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D72E4">
      <w:pPr>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项目编号：</w:t>
      </w:r>
      <w:r>
        <w:rPr>
          <w:rFonts w:hint="eastAsia" w:ascii="宋体" w:hAnsi="宋体" w:cs="宋体"/>
          <w:color w:val="000000" w:themeColor="text1"/>
          <w:sz w:val="28"/>
          <w:szCs w:val="28"/>
          <w:lang w:eastAsia="zh-CN"/>
          <w14:textFill>
            <w14:solidFill>
              <w14:schemeClr w14:val="tx1"/>
            </w14:solidFill>
          </w14:textFill>
        </w:rPr>
        <w:t>XSCG-BH2025023</w:t>
      </w:r>
    </w:p>
    <w:p w14:paraId="0CEAC450">
      <w:pPr>
        <w:jc w:val="center"/>
        <w:rPr>
          <w:rFonts w:ascii="宋体"/>
          <w:b/>
          <w:color w:val="000000" w:themeColor="text1"/>
          <w:sz w:val="44"/>
          <w:szCs w:val="44"/>
          <w14:textFill>
            <w14:solidFill>
              <w14:schemeClr w14:val="tx1"/>
            </w14:solidFill>
          </w14:textFill>
        </w:rPr>
      </w:pPr>
    </w:p>
    <w:p w14:paraId="2F411D17">
      <w:pPr>
        <w:jc w:val="center"/>
        <w:rPr>
          <w:rFonts w:ascii="宋体"/>
          <w:b/>
          <w:color w:val="000000" w:themeColor="text1"/>
          <w:sz w:val="52"/>
          <w:szCs w:val="48"/>
          <w14:textFill>
            <w14:solidFill>
              <w14:schemeClr w14:val="tx1"/>
            </w14:solidFill>
          </w14:textFill>
        </w:rPr>
      </w:pPr>
    </w:p>
    <w:p w14:paraId="5A973ADA">
      <w:pPr>
        <w:jc w:val="center"/>
        <w:rPr>
          <w:rFonts w:hint="eastAsia" w:ascii="宋体" w:eastAsia="宋体"/>
          <w:b/>
          <w:color w:val="000000" w:themeColor="text1"/>
          <w:sz w:val="48"/>
          <w:szCs w:val="48"/>
          <w:lang w:eastAsia="zh-CN"/>
          <w14:textFill>
            <w14:solidFill>
              <w14:schemeClr w14:val="tx1"/>
            </w14:solidFill>
          </w14:textFill>
        </w:rPr>
      </w:pPr>
      <w:r>
        <w:rPr>
          <w:rFonts w:hint="eastAsia" w:ascii="宋体"/>
          <w:b/>
          <w:color w:val="000000" w:themeColor="text1"/>
          <w:sz w:val="52"/>
          <w:szCs w:val="48"/>
          <w:lang w:eastAsia="zh-CN"/>
          <w14:textFill>
            <w14:solidFill>
              <w14:schemeClr w14:val="tx1"/>
            </w14:solidFill>
          </w14:textFill>
        </w:rPr>
        <w:t>白河县融媒体中心秦岭云软件平台服务采购项目</w:t>
      </w:r>
    </w:p>
    <w:p w14:paraId="36D2BA93">
      <w:pPr>
        <w:rPr>
          <w:rFonts w:ascii="宋体"/>
          <w:b/>
          <w:color w:val="000000" w:themeColor="text1"/>
          <w:sz w:val="48"/>
          <w:szCs w:val="44"/>
          <w14:textFill>
            <w14:solidFill>
              <w14:schemeClr w14:val="tx1"/>
            </w14:solidFill>
          </w14:textFill>
        </w:rPr>
      </w:pPr>
    </w:p>
    <w:p w14:paraId="7698806F">
      <w:pPr>
        <w:jc w:val="center"/>
        <w:rPr>
          <w:rFonts w:ascii="宋体"/>
          <w:b/>
          <w:color w:val="000000" w:themeColor="text1"/>
          <w:sz w:val="56"/>
          <w:szCs w:val="52"/>
          <w14:textFill>
            <w14:solidFill>
              <w14:schemeClr w14:val="tx1"/>
            </w14:solidFill>
          </w14:textFill>
        </w:rPr>
      </w:pPr>
      <w:r>
        <w:rPr>
          <w:rFonts w:hint="eastAsia" w:ascii="宋体"/>
          <w:b/>
          <w:color w:val="000000" w:themeColor="text1"/>
          <w:sz w:val="56"/>
          <w:szCs w:val="52"/>
          <w14:textFill>
            <w14:solidFill>
              <w14:schemeClr w14:val="tx1"/>
            </w14:solidFill>
          </w14:textFill>
        </w:rPr>
        <w:t>单一来源采购文件</w:t>
      </w:r>
    </w:p>
    <w:p w14:paraId="5FA67A68">
      <w:pPr>
        <w:jc w:val="center"/>
        <w:rPr>
          <w:rFonts w:ascii="宋体"/>
          <w:b/>
          <w:color w:val="000000" w:themeColor="text1"/>
          <w:sz w:val="48"/>
          <w:szCs w:val="48"/>
          <w14:textFill>
            <w14:solidFill>
              <w14:schemeClr w14:val="tx1"/>
            </w14:solidFill>
          </w14:textFill>
        </w:rPr>
      </w:pPr>
    </w:p>
    <w:p w14:paraId="2C22E8D9">
      <w:pPr>
        <w:jc w:val="center"/>
        <w:rPr>
          <w:rFonts w:ascii="宋体"/>
          <w:b/>
          <w:color w:val="000000" w:themeColor="text1"/>
          <w:sz w:val="48"/>
          <w:szCs w:val="48"/>
          <w14:textFill>
            <w14:solidFill>
              <w14:schemeClr w14:val="tx1"/>
            </w14:solidFill>
          </w14:textFill>
        </w:rPr>
      </w:pPr>
    </w:p>
    <w:p w14:paraId="33C8E576">
      <w:pPr>
        <w:jc w:val="center"/>
        <w:rPr>
          <w:rFonts w:ascii="宋体"/>
          <w:b/>
          <w:color w:val="000000" w:themeColor="text1"/>
          <w:sz w:val="30"/>
          <w:szCs w:val="30"/>
          <w14:textFill>
            <w14:solidFill>
              <w14:schemeClr w14:val="tx1"/>
            </w14:solidFill>
          </w14:textFill>
        </w:rPr>
      </w:pPr>
      <w:r>
        <w:rPr>
          <w:rFonts w:hint="eastAsia" w:ascii="宋体" w:hAnsi="宋体" w:cs="宋体"/>
          <w:b/>
          <w:w w:val="80"/>
          <w:sz w:val="52"/>
          <w:szCs w:val="52"/>
        </w:rPr>
        <w:drawing>
          <wp:inline distT="0" distB="0" distL="114300" distR="114300">
            <wp:extent cx="2136140" cy="2136140"/>
            <wp:effectExtent l="0" t="0" r="16510" b="16510"/>
            <wp:docPr id="1" name="图片 1" descr="8272aff62293ec0e69b46bd0ed30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272aff62293ec0e69b46bd0ed30662"/>
                    <pic:cNvPicPr>
                      <a:picLocks noChangeAspect="1"/>
                    </pic:cNvPicPr>
                  </pic:nvPicPr>
                  <pic:blipFill>
                    <a:blip r:embed="rId7" cstate="print"/>
                    <a:stretch>
                      <a:fillRect/>
                    </a:stretch>
                  </pic:blipFill>
                  <pic:spPr>
                    <a:xfrm>
                      <a:off x="0" y="0"/>
                      <a:ext cx="2136140" cy="2136140"/>
                    </a:xfrm>
                    <a:prstGeom prst="rect">
                      <a:avLst/>
                    </a:prstGeom>
                    <a:noFill/>
                    <a:ln>
                      <a:noFill/>
                    </a:ln>
                  </pic:spPr>
                </pic:pic>
              </a:graphicData>
            </a:graphic>
          </wp:inline>
        </w:drawing>
      </w:r>
    </w:p>
    <w:p w14:paraId="2EBA4697">
      <w:pPr>
        <w:ind w:firstLine="2861" w:firstLineChars="950"/>
        <w:rPr>
          <w:rFonts w:ascii="宋体"/>
          <w:b/>
          <w:color w:val="000000" w:themeColor="text1"/>
          <w:sz w:val="30"/>
          <w:szCs w:val="30"/>
          <w14:textFill>
            <w14:solidFill>
              <w14:schemeClr w14:val="tx1"/>
            </w14:solidFill>
          </w14:textFill>
        </w:rPr>
      </w:pPr>
    </w:p>
    <w:p w14:paraId="4DF771A8">
      <w:pPr>
        <w:ind w:firstLine="1205" w:firstLineChars="400"/>
        <w:rPr>
          <w:rFonts w:hint="eastAsia" w:ascii="宋体" w:eastAsia="宋体"/>
          <w:b/>
          <w:color w:val="000000" w:themeColor="text1"/>
          <w:sz w:val="30"/>
          <w:szCs w:val="30"/>
          <w:lang w:eastAsia="zh-CN"/>
          <w14:textFill>
            <w14:solidFill>
              <w14:schemeClr w14:val="tx1"/>
            </w14:solidFill>
          </w14:textFill>
        </w:rPr>
      </w:pPr>
      <w:r>
        <w:rPr>
          <w:rFonts w:hint="eastAsia" w:ascii="宋体"/>
          <w:b/>
          <w:color w:val="000000" w:themeColor="text1"/>
          <w:sz w:val="30"/>
          <w:szCs w:val="30"/>
          <w14:textFill>
            <w14:solidFill>
              <w14:schemeClr w14:val="tx1"/>
            </w14:solidFill>
          </w14:textFill>
        </w:rPr>
        <w:t>采 购 单 位：</w:t>
      </w:r>
      <w:r>
        <w:rPr>
          <w:rFonts w:hint="eastAsia" w:ascii="宋体"/>
          <w:b/>
          <w:color w:val="000000" w:themeColor="text1"/>
          <w:sz w:val="30"/>
          <w:szCs w:val="30"/>
          <w:lang w:eastAsia="zh-CN"/>
          <w14:textFill>
            <w14:solidFill>
              <w14:schemeClr w14:val="tx1"/>
            </w14:solidFill>
          </w14:textFill>
        </w:rPr>
        <w:t xml:space="preserve"> 中共白河县委宣传部</w:t>
      </w:r>
    </w:p>
    <w:p w14:paraId="44B5903F">
      <w:pPr>
        <w:pStyle w:val="29"/>
      </w:pPr>
    </w:p>
    <w:p w14:paraId="68760272">
      <w:pPr>
        <w:pStyle w:val="29"/>
      </w:pPr>
    </w:p>
    <w:p w14:paraId="0593DBD6">
      <w:pPr>
        <w:jc w:val="center"/>
        <w:rPr>
          <w:rFonts w:ascii="宋体"/>
          <w:b/>
          <w:color w:val="000000" w:themeColor="text1"/>
          <w:sz w:val="30"/>
          <w:szCs w:val="30"/>
          <w14:textFill>
            <w14:solidFill>
              <w14:schemeClr w14:val="tx1"/>
            </w14:solidFill>
          </w14:textFill>
        </w:rPr>
      </w:pPr>
      <w:r>
        <w:rPr>
          <w:rFonts w:hint="eastAsia" w:ascii="宋体"/>
          <w:b/>
          <w:color w:val="000000" w:themeColor="text1"/>
          <w:sz w:val="30"/>
          <w:szCs w:val="30"/>
          <w14:textFill>
            <w14:solidFill>
              <w14:schemeClr w14:val="tx1"/>
            </w14:solidFill>
          </w14:textFill>
        </w:rPr>
        <w:t>采购代理机构：安康市兴盛工程造价咨询有限公司</w:t>
      </w:r>
    </w:p>
    <w:p w14:paraId="3A12A073">
      <w:pPr>
        <w:jc w:val="center"/>
        <w:rPr>
          <w:rFonts w:ascii="宋体"/>
          <w:b/>
          <w:color w:val="000000" w:themeColor="text1"/>
          <w:sz w:val="30"/>
          <w:szCs w:val="30"/>
          <w14:textFill>
            <w14:solidFill>
              <w14:schemeClr w14:val="tx1"/>
            </w14:solidFill>
          </w14:textFill>
        </w:rPr>
      </w:pPr>
    </w:p>
    <w:p w14:paraId="4A6EF6B9">
      <w:pPr>
        <w:jc w:val="center"/>
        <w:rPr>
          <w:rFonts w:ascii="宋体"/>
          <w:b/>
          <w:color w:val="000000" w:themeColor="text1"/>
          <w:sz w:val="30"/>
          <w:szCs w:val="30"/>
          <w14:textFill>
            <w14:solidFill>
              <w14:schemeClr w14:val="tx1"/>
            </w14:solidFill>
          </w14:textFill>
        </w:rPr>
      </w:pPr>
      <w:r>
        <w:rPr>
          <w:rFonts w:hint="eastAsia" w:ascii="宋体"/>
          <w:b/>
          <w:color w:val="000000" w:themeColor="text1"/>
          <w:sz w:val="30"/>
          <w:szCs w:val="30"/>
          <w14:textFill>
            <w14:solidFill>
              <w14:schemeClr w14:val="tx1"/>
            </w14:solidFill>
          </w14:textFill>
        </w:rPr>
        <w:t>202</w:t>
      </w:r>
      <w:r>
        <w:rPr>
          <w:rFonts w:hint="eastAsia" w:ascii="宋体"/>
          <w:b/>
          <w:color w:val="000000" w:themeColor="text1"/>
          <w:sz w:val="30"/>
          <w:szCs w:val="30"/>
          <w:lang w:val="en-US" w:eastAsia="zh-CN"/>
          <w14:textFill>
            <w14:solidFill>
              <w14:schemeClr w14:val="tx1"/>
            </w14:solidFill>
          </w14:textFill>
        </w:rPr>
        <w:t>6</w:t>
      </w:r>
      <w:r>
        <w:rPr>
          <w:rFonts w:hint="eastAsia" w:ascii="宋体"/>
          <w:b/>
          <w:color w:val="000000" w:themeColor="text1"/>
          <w:sz w:val="30"/>
          <w:szCs w:val="30"/>
          <w14:textFill>
            <w14:solidFill>
              <w14:schemeClr w14:val="tx1"/>
            </w14:solidFill>
          </w14:textFill>
        </w:rPr>
        <w:t>年</w:t>
      </w:r>
      <w:r>
        <w:rPr>
          <w:rFonts w:hint="eastAsia" w:ascii="宋体"/>
          <w:b/>
          <w:color w:val="000000" w:themeColor="text1"/>
          <w:sz w:val="30"/>
          <w:szCs w:val="30"/>
          <w:lang w:val="en-US" w:eastAsia="zh-CN"/>
          <w14:textFill>
            <w14:solidFill>
              <w14:schemeClr w14:val="tx1"/>
            </w14:solidFill>
          </w14:textFill>
        </w:rPr>
        <w:t>1</w:t>
      </w:r>
      <w:r>
        <w:rPr>
          <w:rFonts w:hint="eastAsia" w:ascii="宋体"/>
          <w:b/>
          <w:color w:val="000000" w:themeColor="text1"/>
          <w:sz w:val="30"/>
          <w:szCs w:val="30"/>
          <w14:textFill>
            <w14:solidFill>
              <w14:schemeClr w14:val="tx1"/>
            </w14:solidFill>
          </w14:textFill>
        </w:rPr>
        <w:t>月</w:t>
      </w:r>
      <w:r>
        <w:rPr>
          <w:rFonts w:ascii="宋体"/>
          <w:b/>
          <w:color w:val="000000" w:themeColor="text1"/>
          <w:sz w:val="30"/>
          <w:szCs w:val="30"/>
          <w14:textFill>
            <w14:solidFill>
              <w14:schemeClr w14:val="tx1"/>
            </w14:solidFill>
          </w14:textFill>
        </w:rPr>
        <w:br w:type="page"/>
      </w:r>
    </w:p>
    <w:p w14:paraId="0A700533">
      <w:pPr>
        <w:widowControl/>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 xml:space="preserve"> </w:t>
      </w:r>
    </w:p>
    <w:p w14:paraId="5C5C03D6">
      <w:pPr>
        <w:widowControl/>
        <w:jc w:val="center"/>
        <w:rPr>
          <w:b/>
          <w:color w:val="000000" w:themeColor="text1"/>
          <w:sz w:val="36"/>
          <w:lang w:val="zh-CN"/>
          <w14:textFill>
            <w14:solidFill>
              <w14:schemeClr w14:val="tx1"/>
            </w14:solidFill>
          </w14:textFill>
        </w:rPr>
      </w:pPr>
      <w:r>
        <w:rPr>
          <w:b/>
          <w:color w:val="000000" w:themeColor="text1"/>
          <w:sz w:val="36"/>
          <w:lang w:val="zh-CN"/>
          <w14:textFill>
            <w14:solidFill>
              <w14:schemeClr w14:val="tx1"/>
            </w14:solidFill>
          </w14:textFill>
        </w:rPr>
        <w:t>目</w:t>
      </w:r>
      <w:r>
        <w:rPr>
          <w:rFonts w:hint="eastAsia"/>
          <w:b/>
          <w:color w:val="000000" w:themeColor="text1"/>
          <w:sz w:val="36"/>
          <w14:textFill>
            <w14:solidFill>
              <w14:schemeClr w14:val="tx1"/>
            </w14:solidFill>
          </w14:textFill>
        </w:rPr>
        <w:t xml:space="preserve">  </w:t>
      </w:r>
      <w:r>
        <w:rPr>
          <w:b/>
          <w:color w:val="000000" w:themeColor="text1"/>
          <w:sz w:val="36"/>
          <w:lang w:val="zh-CN"/>
          <w14:textFill>
            <w14:solidFill>
              <w14:schemeClr w14:val="tx1"/>
            </w14:solidFill>
          </w14:textFill>
        </w:rPr>
        <w:t>录</w:t>
      </w:r>
    </w:p>
    <w:p w14:paraId="524BD35F">
      <w:pPr>
        <w:widowControl/>
        <w:jc w:val="center"/>
        <w:rPr>
          <w:b/>
          <w:color w:val="000000" w:themeColor="text1"/>
          <w:sz w:val="36"/>
          <w:lang w:val="zh-CN"/>
          <w14:textFill>
            <w14:solidFill>
              <w14:schemeClr w14:val="tx1"/>
            </w14:solidFill>
          </w14:textFill>
        </w:rPr>
      </w:pPr>
    </w:p>
    <w:p w14:paraId="78BEE27D">
      <w:pPr>
        <w:widowControl/>
        <w:jc w:val="center"/>
        <w:rPr>
          <w:color w:val="000000" w:themeColor="text1"/>
          <w14:textFill>
            <w14:solidFill>
              <w14:schemeClr w14:val="tx1"/>
            </w14:solidFill>
          </w14:textFill>
        </w:rPr>
      </w:pPr>
    </w:p>
    <w:p w14:paraId="056F7A21">
      <w:pPr>
        <w:pStyle w:val="17"/>
        <w:rPr>
          <w:rFonts w:cs="Arial"/>
          <w:color w:val="000000" w:themeColor="text1"/>
          <w:sz w:val="2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fldChar w:fldCharType="begin"/>
      </w:r>
      <w:r>
        <w:instrText xml:space="preserve"> HYPERLINK \l "_Toc503359556" </w:instrText>
      </w:r>
      <w:r>
        <w:fldChar w:fldCharType="separate"/>
      </w:r>
      <w:r>
        <w:rPr>
          <w:rFonts w:hint="eastAsia"/>
          <w:color w:val="000000" w:themeColor="text1"/>
          <w14:textFill>
            <w14:solidFill>
              <w14:schemeClr w14:val="tx1"/>
            </w14:solidFill>
          </w14:textFill>
        </w:rPr>
        <w:t>第一部分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单一来源采购邀请书</w:t>
      </w:r>
      <w:r>
        <w:rPr>
          <w:rFonts w:hint="eastAsia"/>
          <w:color w:val="000000" w:themeColor="text1"/>
          <w14:textFill>
            <w14:solidFill>
              <w14:schemeClr w14:val="tx1"/>
            </w14:solidFill>
          </w14:textFill>
        </w:rPr>
        <w:fldChar w:fldCharType="end"/>
      </w:r>
    </w:p>
    <w:p w14:paraId="0E70BC25">
      <w:pPr>
        <w:pStyle w:val="17"/>
        <w:ind w:firstLine="2670" w:firstLineChars="950"/>
        <w:jc w:val="both"/>
        <w:rPr>
          <w:rFonts w:cs="Arial"/>
          <w:color w:val="000000" w:themeColor="text1"/>
          <w:sz w:val="21"/>
          <w14:textFill>
            <w14:solidFill>
              <w14:schemeClr w14:val="tx1"/>
            </w14:solidFill>
          </w14:textFill>
        </w:rPr>
      </w:pPr>
      <w:r>
        <w:fldChar w:fldCharType="begin"/>
      </w:r>
      <w:r>
        <w:instrText xml:space="preserve"> HYPERLINK \l "_Toc503359557" </w:instrText>
      </w:r>
      <w:r>
        <w:fldChar w:fldCharType="separate"/>
      </w:r>
      <w:r>
        <w:rPr>
          <w:rFonts w:hint="eastAsia"/>
          <w:color w:val="000000" w:themeColor="text1"/>
          <w14:textFill>
            <w14:solidFill>
              <w14:schemeClr w14:val="tx1"/>
            </w14:solidFill>
          </w14:textFill>
        </w:rPr>
        <w:t>第二部分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供应商须知</w:t>
      </w:r>
      <w:r>
        <w:rPr>
          <w:rFonts w:hint="eastAsia"/>
          <w:color w:val="000000" w:themeColor="text1"/>
          <w14:textFill>
            <w14:solidFill>
              <w14:schemeClr w14:val="tx1"/>
            </w14:solidFill>
          </w14:textFill>
        </w:rPr>
        <w:fldChar w:fldCharType="end"/>
      </w:r>
    </w:p>
    <w:p w14:paraId="54286DBC">
      <w:pPr>
        <w:pStyle w:val="17"/>
        <w:ind w:firstLine="2670" w:firstLineChars="950"/>
        <w:jc w:val="both"/>
        <w:rPr>
          <w:rFonts w:cs="Arial"/>
          <w:color w:val="000000" w:themeColor="text1"/>
          <w:sz w:val="21"/>
          <w14:textFill>
            <w14:solidFill>
              <w14:schemeClr w14:val="tx1"/>
            </w14:solidFill>
          </w14:textFill>
        </w:rPr>
      </w:pPr>
      <w:r>
        <w:fldChar w:fldCharType="begin"/>
      </w:r>
      <w:r>
        <w:instrText xml:space="preserve"> HYPERLINK \l "_Toc503359558" </w:instrText>
      </w:r>
      <w:r>
        <w:fldChar w:fldCharType="separate"/>
      </w:r>
      <w:r>
        <w:rPr>
          <w:rFonts w:hint="eastAsia"/>
          <w:color w:val="000000" w:themeColor="text1"/>
          <w14:textFill>
            <w14:solidFill>
              <w14:schemeClr w14:val="tx1"/>
            </w14:solidFill>
          </w14:textFill>
        </w:rPr>
        <w:t>第三部分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采购需求</w:t>
      </w:r>
      <w:r>
        <w:rPr>
          <w:rFonts w:hint="eastAsia"/>
          <w:color w:val="000000" w:themeColor="text1"/>
          <w14:textFill>
            <w14:solidFill>
              <w14:schemeClr w14:val="tx1"/>
            </w14:solidFill>
          </w14:textFill>
        </w:rPr>
        <w:fldChar w:fldCharType="end"/>
      </w:r>
    </w:p>
    <w:p w14:paraId="79268605">
      <w:pPr>
        <w:pStyle w:val="17"/>
        <w:ind w:firstLine="2811" w:firstLineChars="1000"/>
        <w:jc w:val="both"/>
        <w:rPr>
          <w:rFonts w:cs="Arial"/>
          <w:color w:val="000000" w:themeColor="text1"/>
          <w:sz w:val="21"/>
          <w14:textFill>
            <w14:solidFill>
              <w14:schemeClr w14:val="tx1"/>
            </w14:solidFill>
          </w14:textFill>
        </w:rPr>
      </w:pPr>
      <w:r>
        <w:fldChar w:fldCharType="begin"/>
      </w:r>
      <w:r>
        <w:instrText xml:space="preserve"> HYPERLINK \l "_Toc503359559" </w:instrText>
      </w:r>
      <w:r>
        <w:fldChar w:fldCharType="separate"/>
      </w:r>
      <w:r>
        <w:rPr>
          <w:rFonts w:hint="eastAsia"/>
          <w:color w:val="000000" w:themeColor="text1"/>
          <w14:textFill>
            <w14:solidFill>
              <w14:schemeClr w14:val="tx1"/>
            </w14:solidFill>
          </w14:textFill>
        </w:rPr>
        <w:t>第四部分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同主要条款</w:t>
      </w:r>
      <w:r>
        <w:rPr>
          <w:rFonts w:hint="eastAsia"/>
          <w:color w:val="000000" w:themeColor="text1"/>
          <w14:textFill>
            <w14:solidFill>
              <w14:schemeClr w14:val="tx1"/>
            </w14:solidFill>
          </w14:textFill>
        </w:rPr>
        <w:fldChar w:fldCharType="end"/>
      </w:r>
    </w:p>
    <w:p w14:paraId="49885A6B">
      <w:pPr>
        <w:pStyle w:val="17"/>
        <w:ind w:firstLine="2670" w:firstLineChars="950"/>
        <w:jc w:val="both"/>
        <w:rPr>
          <w:color w:val="000000" w:themeColor="text1"/>
          <w14:textFill>
            <w14:solidFill>
              <w14:schemeClr w14:val="tx1"/>
            </w14:solidFill>
          </w14:textFill>
        </w:rPr>
      </w:pPr>
      <w:r>
        <w:fldChar w:fldCharType="begin"/>
      </w:r>
      <w:r>
        <w:instrText xml:space="preserve"> HYPERLINK \l "_Toc503359560" </w:instrText>
      </w:r>
      <w:r>
        <w:fldChar w:fldCharType="separate"/>
      </w:r>
      <w:r>
        <w:rPr>
          <w:rFonts w:hint="eastAsia"/>
          <w:color w:val="000000" w:themeColor="text1"/>
          <w14:textFill>
            <w14:solidFill>
              <w14:schemeClr w14:val="tx1"/>
            </w14:solidFill>
          </w14:textFill>
        </w:rPr>
        <w:t>第五部分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响应文件格式</w:t>
      </w:r>
      <w:r>
        <w:rPr>
          <w:rFonts w:hint="eastAsia"/>
          <w:color w:val="000000" w:themeColor="text1"/>
          <w14:textFill>
            <w14:solidFill>
              <w14:schemeClr w14:val="tx1"/>
            </w14:solidFill>
          </w14:textFill>
        </w:rPr>
        <w:fldChar w:fldCharType="end"/>
      </w:r>
    </w:p>
    <w:p w14:paraId="69A25899">
      <w:pPr>
        <w:rPr>
          <w:color w:val="000000" w:themeColor="text1"/>
          <w14:textFill>
            <w14:solidFill>
              <w14:schemeClr w14:val="tx1"/>
            </w14:solidFill>
          </w14:textFill>
        </w:rPr>
      </w:pPr>
    </w:p>
    <w:p w14:paraId="08523D67">
      <w:pPr>
        <w:rPr>
          <w:color w:val="000000" w:themeColor="text1"/>
          <w14:textFill>
            <w14:solidFill>
              <w14:schemeClr w14:val="tx1"/>
            </w14:solidFill>
          </w14:textFill>
        </w:rPr>
      </w:pPr>
      <w:r>
        <w:rPr>
          <w:color w:val="000000" w:themeColor="text1"/>
          <w14:textFill>
            <w14:solidFill>
              <w14:schemeClr w14:val="tx1"/>
            </w14:solidFill>
          </w14:textFill>
        </w:rPr>
        <w:fldChar w:fldCharType="end"/>
      </w:r>
    </w:p>
    <w:p w14:paraId="27E0EAD7">
      <w:pPr>
        <w:widowControl/>
        <w:jc w:val="left"/>
        <w:rPr>
          <w:rFonts w:ascii="宋体"/>
          <w:b/>
          <w:color w:val="000000" w:themeColor="text1"/>
          <w:sz w:val="30"/>
          <w:szCs w:val="30"/>
          <w14:textFill>
            <w14:solidFill>
              <w14:schemeClr w14:val="tx1"/>
            </w14:solidFill>
          </w14:textFill>
        </w:rPr>
      </w:pPr>
    </w:p>
    <w:p w14:paraId="68AF807E">
      <w:pPr>
        <w:pStyle w:val="20"/>
        <w:rPr>
          <w:color w:val="000000" w:themeColor="text1"/>
          <w14:textFill>
            <w14:solidFill>
              <w14:schemeClr w14:val="tx1"/>
            </w14:solidFill>
          </w14:textFill>
        </w:rPr>
      </w:pPr>
      <w:bookmarkStart w:id="0" w:name="_Toc503359556"/>
    </w:p>
    <w:p w14:paraId="5D57507C">
      <w:pPr>
        <w:pStyle w:val="20"/>
        <w:rPr>
          <w:color w:val="000000" w:themeColor="text1"/>
          <w14:textFill>
            <w14:solidFill>
              <w14:schemeClr w14:val="tx1"/>
            </w14:solidFill>
          </w14:textFill>
        </w:rPr>
      </w:pPr>
    </w:p>
    <w:p w14:paraId="4CEA8B08">
      <w:pPr>
        <w:pStyle w:val="20"/>
        <w:rPr>
          <w:color w:val="000000" w:themeColor="text1"/>
          <w14:textFill>
            <w14:solidFill>
              <w14:schemeClr w14:val="tx1"/>
            </w14:solidFill>
          </w14:textFill>
        </w:rPr>
      </w:pPr>
    </w:p>
    <w:p w14:paraId="222538DE">
      <w:pPr>
        <w:pStyle w:val="20"/>
        <w:rPr>
          <w:color w:val="000000" w:themeColor="text1"/>
          <w14:textFill>
            <w14:solidFill>
              <w14:schemeClr w14:val="tx1"/>
            </w14:solidFill>
          </w14:textFill>
        </w:rPr>
      </w:pPr>
    </w:p>
    <w:p w14:paraId="01AF148E">
      <w:pPr>
        <w:pStyle w:val="20"/>
        <w:rPr>
          <w:color w:val="000000" w:themeColor="text1"/>
          <w14:textFill>
            <w14:solidFill>
              <w14:schemeClr w14:val="tx1"/>
            </w14:solidFill>
          </w14:textFill>
        </w:rPr>
      </w:pPr>
    </w:p>
    <w:p w14:paraId="151E00FE">
      <w:pPr>
        <w:pStyle w:val="20"/>
        <w:rPr>
          <w:color w:val="000000" w:themeColor="text1"/>
          <w14:textFill>
            <w14:solidFill>
              <w14:schemeClr w14:val="tx1"/>
            </w14:solidFill>
          </w14:textFill>
        </w:rPr>
      </w:pPr>
    </w:p>
    <w:p w14:paraId="0BE21AD7">
      <w:pPr>
        <w:pStyle w:val="20"/>
        <w:rPr>
          <w:color w:val="000000" w:themeColor="text1"/>
          <w14:textFill>
            <w14:solidFill>
              <w14:schemeClr w14:val="tx1"/>
            </w14:solidFill>
          </w14:textFill>
        </w:rPr>
      </w:pPr>
    </w:p>
    <w:p w14:paraId="59C00FA4">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第一部分  </w:t>
      </w:r>
      <w:r>
        <w:rPr>
          <w:color w:val="000000" w:themeColor="text1"/>
          <w14:textFill>
            <w14:solidFill>
              <w14:schemeClr w14:val="tx1"/>
            </w14:solidFill>
          </w14:textFill>
        </w:rPr>
        <w:t>单一来源采购邀请书</w:t>
      </w:r>
      <w:bookmarkEnd w:id="0"/>
    </w:p>
    <w:p w14:paraId="576D4F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exact"/>
        <w:ind w:left="0" w:right="0"/>
        <w:jc w:val="left"/>
        <w:textAlignment w:val="auto"/>
        <w:rPr>
          <w:b w:val="0"/>
          <w:bCs w:val="0"/>
          <w:sz w:val="21"/>
          <w:szCs w:val="21"/>
        </w:rPr>
      </w:pPr>
      <w:bookmarkStart w:id="1" w:name="_Toc503359557"/>
      <w:r>
        <w:rPr>
          <w:rStyle w:val="25"/>
          <w:b/>
          <w:bCs/>
          <w:i w:val="0"/>
          <w:iCs w:val="0"/>
          <w:caps w:val="0"/>
          <w:color w:val="333333"/>
          <w:spacing w:val="0"/>
          <w:sz w:val="21"/>
          <w:szCs w:val="21"/>
          <w:shd w:val="clear" w:fill="FFFFFF"/>
        </w:rPr>
        <w:t>项目概况</w:t>
      </w:r>
    </w:p>
    <w:p w14:paraId="1ED6EB7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白河县融媒体中心秦岭云软件平台服务采购项目</w:t>
      </w:r>
      <w:r>
        <w:rPr>
          <w:rFonts w:hint="eastAsia" w:ascii="微软雅黑" w:hAnsi="微软雅黑" w:eastAsia="微软雅黑" w:cs="微软雅黑"/>
          <w:i w:val="0"/>
          <w:iCs w:val="0"/>
          <w:caps w:val="0"/>
          <w:color w:val="333333"/>
          <w:spacing w:val="0"/>
          <w:sz w:val="21"/>
          <w:szCs w:val="21"/>
          <w:shd w:val="clear" w:fill="FFFFFF"/>
        </w:rPr>
        <w:t>采购项目的潜在供应商应在在全国公共资源交易平台（陕西省·安康市）（网址：http://ak.sxggzyjy.cn/）获取采购文件，并于 </w:t>
      </w:r>
      <w:r>
        <w:rPr>
          <w:rFonts w:hint="eastAsia" w:ascii="微软雅黑" w:hAnsi="微软雅黑" w:eastAsia="微软雅黑" w:cs="微软雅黑"/>
          <w:i w:val="0"/>
          <w:iCs w:val="0"/>
          <w:caps w:val="0"/>
          <w:color w:val="333333"/>
          <w:spacing w:val="0"/>
          <w:sz w:val="21"/>
          <w:szCs w:val="21"/>
          <w:shd w:val="clear" w:fill="FFFFFF"/>
          <w:lang w:eastAsia="zh-CN"/>
        </w:rPr>
        <w:t>2026年01月</w:t>
      </w:r>
      <w:r>
        <w:rPr>
          <w:rFonts w:hint="eastAsia" w:ascii="微软雅黑" w:hAnsi="微软雅黑" w:eastAsia="微软雅黑" w:cs="微软雅黑"/>
          <w:i w:val="0"/>
          <w:iCs w:val="0"/>
          <w:caps w:val="0"/>
          <w:color w:val="333333"/>
          <w:spacing w:val="0"/>
          <w:sz w:val="21"/>
          <w:szCs w:val="21"/>
          <w:shd w:val="clear" w:fill="FFFFFF"/>
          <w:lang w:val="en-US" w:eastAsia="zh-CN"/>
        </w:rPr>
        <w:t>21</w:t>
      </w:r>
      <w:r>
        <w:rPr>
          <w:rFonts w:hint="eastAsia" w:ascii="微软雅黑" w:hAnsi="微软雅黑" w:eastAsia="微软雅黑" w:cs="微软雅黑"/>
          <w:i w:val="0"/>
          <w:iCs w:val="0"/>
          <w:caps w:val="0"/>
          <w:color w:val="333333"/>
          <w:spacing w:val="0"/>
          <w:sz w:val="21"/>
          <w:szCs w:val="21"/>
          <w:shd w:val="clear" w:fill="FFFFFF"/>
          <w:lang w:eastAsia="zh-CN"/>
        </w:rPr>
        <w:t>日16时00分</w:t>
      </w:r>
      <w:r>
        <w:rPr>
          <w:rFonts w:hint="eastAsia" w:ascii="微软雅黑" w:hAnsi="微软雅黑" w:eastAsia="微软雅黑" w:cs="微软雅黑"/>
          <w:i w:val="0"/>
          <w:iCs w:val="0"/>
          <w:caps w:val="0"/>
          <w:color w:val="333333"/>
          <w:spacing w:val="0"/>
          <w:sz w:val="21"/>
          <w:szCs w:val="21"/>
          <w:shd w:val="clear" w:fill="FFFFFF"/>
        </w:rPr>
        <w:t> （北京时间）前提交响应文件。</w:t>
      </w:r>
    </w:p>
    <w:p w14:paraId="228162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25"/>
          <w:rFonts w:hint="eastAsia" w:ascii="微软雅黑" w:hAnsi="微软雅黑" w:eastAsia="微软雅黑" w:cs="微软雅黑"/>
          <w:b/>
          <w:bCs/>
          <w:i w:val="0"/>
          <w:iCs w:val="0"/>
          <w:caps w:val="0"/>
          <w:color w:val="333333"/>
          <w:spacing w:val="0"/>
          <w:sz w:val="21"/>
          <w:szCs w:val="21"/>
          <w:shd w:val="clear" w:fill="FFFFFF"/>
        </w:rPr>
        <w:t>一、项目基本情况</w:t>
      </w:r>
    </w:p>
    <w:p w14:paraId="07EBA95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项目编号：</w:t>
      </w:r>
      <w:r>
        <w:rPr>
          <w:rFonts w:hint="eastAsia" w:ascii="微软雅黑" w:hAnsi="微软雅黑" w:eastAsia="微软雅黑" w:cs="微软雅黑"/>
          <w:i w:val="0"/>
          <w:iCs w:val="0"/>
          <w:caps w:val="0"/>
          <w:color w:val="333333"/>
          <w:spacing w:val="0"/>
          <w:sz w:val="21"/>
          <w:szCs w:val="21"/>
          <w:shd w:val="clear" w:fill="FFFFFF"/>
          <w:lang w:eastAsia="zh-CN"/>
        </w:rPr>
        <w:t>XSCG-BH2025023</w:t>
      </w:r>
    </w:p>
    <w:p w14:paraId="1F33FCD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项目名称：</w:t>
      </w:r>
      <w:r>
        <w:rPr>
          <w:rFonts w:hint="eastAsia" w:ascii="微软雅黑" w:hAnsi="微软雅黑" w:eastAsia="微软雅黑" w:cs="微软雅黑"/>
          <w:i w:val="0"/>
          <w:iCs w:val="0"/>
          <w:caps w:val="0"/>
          <w:color w:val="333333"/>
          <w:spacing w:val="0"/>
          <w:sz w:val="21"/>
          <w:szCs w:val="21"/>
          <w:shd w:val="clear" w:fill="FFFFFF"/>
          <w:lang w:eastAsia="zh-CN"/>
        </w:rPr>
        <w:t>白河县融媒体中心秦岭云软件平台服务采购项目</w:t>
      </w:r>
    </w:p>
    <w:p w14:paraId="2177EAF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采购方式：单一来源</w:t>
      </w:r>
    </w:p>
    <w:p w14:paraId="3629ED1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w:t>
      </w:r>
      <w:r>
        <w:rPr>
          <w:rFonts w:hint="eastAsia" w:ascii="微软雅黑" w:hAnsi="微软雅黑" w:eastAsia="微软雅黑" w:cs="微软雅黑"/>
          <w:i w:val="0"/>
          <w:iCs w:val="0"/>
          <w:caps w:val="0"/>
          <w:color w:val="333333"/>
          <w:spacing w:val="0"/>
          <w:sz w:val="21"/>
          <w:szCs w:val="21"/>
          <w:shd w:val="clear" w:fill="FFFFFF"/>
          <w:lang w:eastAsia="zh-CN"/>
        </w:rPr>
        <w:t>600000</w:t>
      </w:r>
      <w:r>
        <w:rPr>
          <w:rFonts w:hint="eastAsia" w:ascii="微软雅黑" w:hAnsi="微软雅黑" w:eastAsia="微软雅黑" w:cs="微软雅黑"/>
          <w:i w:val="0"/>
          <w:iCs w:val="0"/>
          <w:caps w:val="0"/>
          <w:color w:val="333333"/>
          <w:spacing w:val="0"/>
          <w:sz w:val="21"/>
          <w:szCs w:val="21"/>
          <w:shd w:val="clear" w:fill="FFFFFF"/>
        </w:rPr>
        <w:t>元</w:t>
      </w:r>
    </w:p>
    <w:p w14:paraId="4249A6D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2B366C5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w:t>
      </w:r>
      <w:r>
        <w:rPr>
          <w:rFonts w:hint="eastAsia" w:ascii="微软雅黑" w:hAnsi="微软雅黑" w:eastAsia="微软雅黑" w:cs="微软雅黑"/>
          <w:i w:val="0"/>
          <w:iCs w:val="0"/>
          <w:caps w:val="0"/>
          <w:color w:val="333333"/>
          <w:spacing w:val="0"/>
          <w:sz w:val="21"/>
          <w:szCs w:val="21"/>
          <w:shd w:val="clear" w:fill="FFFFFF"/>
          <w:lang w:eastAsia="zh-CN"/>
        </w:rPr>
        <w:t>白河县融媒体中心秦岭云软件平台服务采购项目</w:t>
      </w:r>
      <w:r>
        <w:rPr>
          <w:rFonts w:hint="eastAsia" w:ascii="微软雅黑" w:hAnsi="微软雅黑" w:eastAsia="微软雅黑" w:cs="微软雅黑"/>
          <w:i w:val="0"/>
          <w:iCs w:val="0"/>
          <w:caps w:val="0"/>
          <w:color w:val="333333"/>
          <w:spacing w:val="0"/>
          <w:sz w:val="21"/>
          <w:szCs w:val="21"/>
          <w:shd w:val="clear" w:fill="FFFFFF"/>
        </w:rPr>
        <w:t>):</w:t>
      </w:r>
    </w:p>
    <w:p w14:paraId="07CE807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w:t>
      </w:r>
      <w:r>
        <w:rPr>
          <w:rFonts w:hint="eastAsia" w:ascii="微软雅黑" w:hAnsi="微软雅黑" w:eastAsia="微软雅黑" w:cs="微软雅黑"/>
          <w:i w:val="0"/>
          <w:iCs w:val="0"/>
          <w:caps w:val="0"/>
          <w:color w:val="333333"/>
          <w:spacing w:val="0"/>
          <w:sz w:val="21"/>
          <w:szCs w:val="21"/>
          <w:shd w:val="clear" w:fill="FFFFFF"/>
          <w:lang w:eastAsia="zh-CN"/>
        </w:rPr>
        <w:t>600000</w:t>
      </w:r>
      <w:r>
        <w:rPr>
          <w:rFonts w:hint="eastAsia" w:ascii="微软雅黑" w:hAnsi="微软雅黑" w:eastAsia="微软雅黑" w:cs="微软雅黑"/>
          <w:i w:val="0"/>
          <w:iCs w:val="0"/>
          <w:caps w:val="0"/>
          <w:color w:val="333333"/>
          <w:spacing w:val="0"/>
          <w:sz w:val="21"/>
          <w:szCs w:val="21"/>
          <w:shd w:val="clear" w:fill="FFFFFF"/>
        </w:rPr>
        <w:t>元</w:t>
      </w:r>
    </w:p>
    <w:p w14:paraId="38CE1C4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w:t>
      </w:r>
      <w:r>
        <w:rPr>
          <w:rFonts w:hint="eastAsia" w:ascii="微软雅黑" w:hAnsi="微软雅黑" w:eastAsia="微软雅黑" w:cs="微软雅黑"/>
          <w:i w:val="0"/>
          <w:iCs w:val="0"/>
          <w:caps w:val="0"/>
          <w:color w:val="333333"/>
          <w:spacing w:val="0"/>
          <w:sz w:val="21"/>
          <w:szCs w:val="21"/>
          <w:shd w:val="clear" w:fill="FFFFFF"/>
          <w:lang w:eastAsia="zh-CN"/>
        </w:rPr>
        <w:t>600000</w:t>
      </w:r>
      <w:r>
        <w:rPr>
          <w:rFonts w:hint="eastAsia" w:ascii="微软雅黑" w:hAnsi="微软雅黑" w:eastAsia="微软雅黑" w:cs="微软雅黑"/>
          <w:i w:val="0"/>
          <w:iCs w:val="0"/>
          <w:caps w:val="0"/>
          <w:color w:val="333333"/>
          <w:spacing w:val="0"/>
          <w:sz w:val="21"/>
          <w:szCs w:val="21"/>
          <w:shd w:val="clear" w:fill="FFFFFF"/>
        </w:rPr>
        <w:t>元</w:t>
      </w:r>
    </w:p>
    <w:tbl>
      <w:tblPr>
        <w:tblStyle w:val="22"/>
        <w:tblW w:w="101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18"/>
        <w:gridCol w:w="1732"/>
        <w:gridCol w:w="1423"/>
        <w:gridCol w:w="1504"/>
        <w:gridCol w:w="1500"/>
        <w:gridCol w:w="1500"/>
        <w:gridCol w:w="1500"/>
      </w:tblGrid>
      <w:tr w14:paraId="1517CE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2" w:hRule="atLeast"/>
          <w:tblHeader/>
        </w:trPr>
        <w:tc>
          <w:tcPr>
            <w:tcW w:w="10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C93E3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品目号</w:t>
            </w:r>
          </w:p>
        </w:tc>
        <w:tc>
          <w:tcPr>
            <w:tcW w:w="17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2CC9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品目名称</w:t>
            </w:r>
          </w:p>
        </w:tc>
        <w:tc>
          <w:tcPr>
            <w:tcW w:w="14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31D87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b/>
                <w:bCs/>
                <w:sz w:val="21"/>
                <w:szCs w:val="21"/>
              </w:rPr>
            </w:pPr>
            <w:r>
              <w:rPr>
                <w:rFonts w:ascii="宋体" w:hAnsi="宋体" w:eastAsia="宋体" w:cs="宋体"/>
                <w:b/>
                <w:bCs/>
                <w:kern w:val="0"/>
                <w:sz w:val="21"/>
                <w:szCs w:val="21"/>
                <w:lang w:val="en-US" w:eastAsia="zh-CN" w:bidi="ar"/>
              </w:rPr>
              <w:t>采购标的</w:t>
            </w:r>
          </w:p>
        </w:tc>
        <w:tc>
          <w:tcPr>
            <w:tcW w:w="15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3BAA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数量（单位）</w:t>
            </w:r>
          </w:p>
        </w:tc>
        <w:tc>
          <w:tcPr>
            <w:tcW w:w="14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F245E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B5BE7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54A5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最高限价(元)</w:t>
            </w:r>
          </w:p>
        </w:tc>
      </w:tr>
      <w:tr w14:paraId="2DA603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1" w:hRule="atLeast"/>
        </w:trPr>
        <w:tc>
          <w:tcPr>
            <w:tcW w:w="10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31EFA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sz w:val="21"/>
                <w:szCs w:val="21"/>
              </w:rPr>
            </w:pPr>
            <w:r>
              <w:rPr>
                <w:rFonts w:ascii="宋体" w:hAnsi="宋体" w:eastAsia="宋体" w:cs="宋体"/>
                <w:kern w:val="0"/>
                <w:sz w:val="21"/>
                <w:szCs w:val="21"/>
                <w:lang w:val="en-US" w:eastAsia="zh-CN" w:bidi="ar"/>
              </w:rPr>
              <w:t>1-1</w:t>
            </w:r>
          </w:p>
        </w:tc>
        <w:tc>
          <w:tcPr>
            <w:tcW w:w="17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35B02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sz w:val="21"/>
                <w:szCs w:val="21"/>
              </w:rPr>
            </w:pPr>
            <w:r>
              <w:rPr>
                <w:rFonts w:ascii="宋体" w:hAnsi="宋体" w:eastAsia="宋体" w:cs="宋体"/>
                <w:kern w:val="0"/>
                <w:sz w:val="21"/>
                <w:szCs w:val="21"/>
                <w:lang w:val="en-US" w:eastAsia="zh-CN" w:bidi="ar"/>
              </w:rPr>
              <w:t>建筑物照明设备安装</w:t>
            </w:r>
          </w:p>
        </w:tc>
        <w:tc>
          <w:tcPr>
            <w:tcW w:w="14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9719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sz w:val="21"/>
                <w:szCs w:val="21"/>
              </w:rPr>
            </w:pPr>
            <w:r>
              <w:rPr>
                <w:rFonts w:hint="eastAsia" w:ascii="宋体" w:hAnsi="宋体" w:cs="宋体"/>
                <w:kern w:val="0"/>
                <w:sz w:val="21"/>
                <w:szCs w:val="21"/>
                <w:lang w:val="en-US" w:eastAsia="zh-CN" w:bidi="ar"/>
              </w:rPr>
              <w:t>6</w:t>
            </w:r>
            <w:r>
              <w:rPr>
                <w:rFonts w:ascii="宋体" w:hAnsi="宋体" w:eastAsia="宋体" w:cs="宋体"/>
                <w:kern w:val="0"/>
                <w:sz w:val="21"/>
                <w:szCs w:val="21"/>
                <w:lang w:val="en-US" w:eastAsia="zh-CN" w:bidi="ar"/>
              </w:rPr>
              <w:t>00000</w:t>
            </w:r>
          </w:p>
        </w:tc>
        <w:tc>
          <w:tcPr>
            <w:tcW w:w="15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2417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89FB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1B9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auto"/>
              <w:rPr>
                <w:sz w:val="21"/>
                <w:szCs w:val="21"/>
              </w:rPr>
            </w:pPr>
            <w:r>
              <w:rPr>
                <w:rFonts w:hint="eastAsia" w:ascii="宋体" w:hAnsi="宋体" w:cs="宋体"/>
                <w:kern w:val="0"/>
                <w:sz w:val="21"/>
                <w:szCs w:val="21"/>
                <w:lang w:val="en-US" w:eastAsia="zh-CN" w:bidi="ar"/>
              </w:rPr>
              <w:t>600000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3CEB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auto"/>
              <w:rPr>
                <w:sz w:val="21"/>
                <w:szCs w:val="21"/>
              </w:rPr>
            </w:pPr>
            <w:r>
              <w:rPr>
                <w:rFonts w:hint="eastAsia" w:ascii="宋体" w:hAnsi="宋体" w:cs="宋体"/>
                <w:kern w:val="0"/>
                <w:sz w:val="21"/>
                <w:szCs w:val="21"/>
                <w:lang w:val="en-US" w:eastAsia="zh-CN" w:bidi="ar"/>
              </w:rPr>
              <w:t>600000</w:t>
            </w:r>
          </w:p>
        </w:tc>
      </w:tr>
    </w:tbl>
    <w:p w14:paraId="7FC51FD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38DE546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w:t>
      </w:r>
      <w:r>
        <w:rPr>
          <w:rFonts w:hint="eastAsia" w:ascii="微软雅黑" w:hAnsi="微软雅黑" w:eastAsia="微软雅黑" w:cs="微软雅黑"/>
          <w:i w:val="0"/>
          <w:iCs w:val="0"/>
          <w:caps w:val="0"/>
          <w:color w:val="333333"/>
          <w:spacing w:val="0"/>
          <w:sz w:val="21"/>
          <w:szCs w:val="21"/>
          <w:shd w:val="clear" w:fill="FFFFFF"/>
          <w:lang w:val="en-US" w:eastAsia="zh-CN"/>
        </w:rPr>
        <w:t>一年</w:t>
      </w:r>
    </w:p>
    <w:p w14:paraId="253012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25"/>
          <w:rFonts w:hint="eastAsia" w:ascii="微软雅黑" w:hAnsi="微软雅黑" w:eastAsia="微软雅黑" w:cs="微软雅黑"/>
          <w:b/>
          <w:bCs/>
          <w:i w:val="0"/>
          <w:iCs w:val="0"/>
          <w:caps w:val="0"/>
          <w:color w:val="333333"/>
          <w:spacing w:val="0"/>
          <w:sz w:val="21"/>
          <w:szCs w:val="21"/>
          <w:shd w:val="clear" w:fill="FFFFFF"/>
        </w:rPr>
        <w:t>二、申请人的资格要求：</w:t>
      </w:r>
    </w:p>
    <w:p w14:paraId="6FA82AA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123D7CC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51A228D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w:t>
      </w:r>
      <w:r>
        <w:rPr>
          <w:rFonts w:hint="eastAsia" w:ascii="微软雅黑" w:hAnsi="微软雅黑" w:eastAsia="微软雅黑" w:cs="微软雅黑"/>
          <w:i w:val="0"/>
          <w:iCs w:val="0"/>
          <w:caps w:val="0"/>
          <w:color w:val="333333"/>
          <w:spacing w:val="0"/>
          <w:sz w:val="21"/>
          <w:szCs w:val="21"/>
          <w:shd w:val="clear" w:fill="FFFFFF"/>
          <w:lang w:eastAsia="zh-CN"/>
        </w:rPr>
        <w:t>白河县融媒体中心秦岭云软件平台服务采购项目</w:t>
      </w:r>
      <w:r>
        <w:rPr>
          <w:rFonts w:hint="eastAsia" w:ascii="微软雅黑" w:hAnsi="微软雅黑" w:eastAsia="微软雅黑" w:cs="微软雅黑"/>
          <w:i w:val="0"/>
          <w:iCs w:val="0"/>
          <w:caps w:val="0"/>
          <w:color w:val="333333"/>
          <w:spacing w:val="0"/>
          <w:sz w:val="21"/>
          <w:szCs w:val="21"/>
          <w:shd w:val="clear" w:fill="FFFFFF"/>
        </w:rPr>
        <w:t>)落实政府采购政策需满足的资格要求如下:</w:t>
      </w:r>
    </w:p>
    <w:p w14:paraId="5FD14A2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1、《政府采购促进中小企业发展管理办法》（财库﹝2020﹞46 号）； 2、《财政部司法部关于政府采购支持监狱企业发展有关问题的通知》（财库〔2014〕68号）；3、《国务院办公厅关于建立政府强制采购节能产品制度的通知》（国办发〔2007〕51号）； 4、关于调整优化节能产品、环境标志产品政府采购执行机制的通知》（财库〔2019〕9号）；5、《关于印发环境标志产品政府采购品目清单的通知》（财库〔2019〕18号）；6、《关于印发节能产品政府采购品目清单的通知》（财库〔2019〕19号）； 7、《三部门联合发布关于促进残疾人就业政府采购政策的通知》（财库〔2017〕141号）； 8、《财政部发展改革委生态环境部市场监管总局关于调整优化节能产品、环境标志产品政府采购执行机制的通知》（财库〔2019〕9号）； 9、《关于运用政府采购政策支持脱贫攻坚的通知》财库〔2019〕27号； 10、《陕西省财政厅关于加快推进我省中小企业政府采购信用融资工作的通知》（陕财办采〔2020〕15号）；11、其他需要落实的政府采购政策；</w:t>
      </w:r>
    </w:p>
    <w:p w14:paraId="2A35E1B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143F4EA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w:t>
      </w:r>
      <w:r>
        <w:rPr>
          <w:rFonts w:hint="eastAsia" w:ascii="微软雅黑" w:hAnsi="微软雅黑" w:eastAsia="微软雅黑" w:cs="微软雅黑"/>
          <w:i w:val="0"/>
          <w:iCs w:val="0"/>
          <w:caps w:val="0"/>
          <w:color w:val="333333"/>
          <w:spacing w:val="0"/>
          <w:sz w:val="21"/>
          <w:szCs w:val="21"/>
          <w:shd w:val="clear" w:fill="FFFFFF"/>
          <w:lang w:eastAsia="zh-CN"/>
        </w:rPr>
        <w:t>白河县融媒体中心秦岭云软件平台服务采购项目</w:t>
      </w:r>
      <w:r>
        <w:rPr>
          <w:rFonts w:hint="eastAsia" w:ascii="微软雅黑" w:hAnsi="微软雅黑" w:eastAsia="微软雅黑" w:cs="微软雅黑"/>
          <w:i w:val="0"/>
          <w:iCs w:val="0"/>
          <w:caps w:val="0"/>
          <w:color w:val="333333"/>
          <w:spacing w:val="0"/>
          <w:sz w:val="21"/>
          <w:szCs w:val="21"/>
          <w:shd w:val="clear" w:fill="FFFFFF"/>
        </w:rPr>
        <w:t>)特定资格要求如下:</w:t>
      </w:r>
    </w:p>
    <w:p w14:paraId="7FE953E4">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420" w:leftChars="0" w:right="0" w:firstLine="420" w:firstLineChars="200"/>
        <w:jc w:val="left"/>
        <w:textAlignment w:val="auto"/>
        <w:rPr>
          <w:rFonts w:hint="eastAsia" w:ascii="微软雅黑" w:hAnsi="微软雅黑" w:eastAsia="微软雅黑" w:cs="微软雅黑"/>
          <w:b w:val="0"/>
          <w:bCs w:val="0"/>
          <w:i w:val="0"/>
          <w:iCs w:val="0"/>
          <w:caps w:val="0"/>
          <w:color w:val="333333"/>
          <w:spacing w:val="0"/>
          <w:kern w:val="0"/>
          <w:sz w:val="21"/>
          <w:szCs w:val="21"/>
          <w:shd w:val="clear" w:fill="FFFFFF"/>
          <w:lang w:val="en-US" w:eastAsia="zh-CN" w:bidi="ar-SA"/>
        </w:rPr>
      </w:pPr>
      <w:r>
        <w:rPr>
          <w:rFonts w:hint="eastAsia" w:ascii="微软雅黑" w:hAnsi="微软雅黑" w:eastAsia="微软雅黑" w:cs="微软雅黑"/>
          <w:b w:val="0"/>
          <w:bCs w:val="0"/>
          <w:i w:val="0"/>
          <w:iCs w:val="0"/>
          <w:caps w:val="0"/>
          <w:color w:val="333333"/>
          <w:spacing w:val="0"/>
          <w:kern w:val="0"/>
          <w:sz w:val="21"/>
          <w:szCs w:val="21"/>
          <w:shd w:val="clear" w:fill="FFFFFF"/>
          <w:lang w:val="en-US" w:eastAsia="zh-CN" w:bidi="ar-SA"/>
        </w:rPr>
        <w:t>具有独立承担民事责任的能力，提供营业执照、税务登记证、组织机构代码证或登载有统一社会信用代码的营业执照（或《事业单位法人证书》或其他合法组织登记证书、自然人只需提交身份证复印件）；</w:t>
      </w:r>
      <w:r>
        <w:rPr>
          <w:rFonts w:hint="eastAsia" w:ascii="微软雅黑" w:hAnsi="微软雅黑" w:eastAsia="微软雅黑" w:cs="微软雅黑"/>
          <w:b w:val="0"/>
          <w:bCs w:val="0"/>
          <w:i w:val="0"/>
          <w:iCs w:val="0"/>
          <w:caps w:val="0"/>
          <w:color w:val="333333"/>
          <w:spacing w:val="0"/>
          <w:kern w:val="0"/>
          <w:sz w:val="21"/>
          <w:szCs w:val="21"/>
          <w:shd w:val="clear" w:fill="FFFFFF"/>
          <w:lang w:val="en-US" w:eastAsia="zh-CN" w:bidi="ar-SA"/>
        </w:rPr>
        <w:br w:type="textWrapping"/>
      </w:r>
      <w:r>
        <w:rPr>
          <w:rFonts w:hint="eastAsia" w:ascii="微软雅黑" w:hAnsi="微软雅黑" w:eastAsia="微软雅黑" w:cs="微软雅黑"/>
          <w:b w:val="0"/>
          <w:bCs w:val="0"/>
          <w:i w:val="0"/>
          <w:iCs w:val="0"/>
          <w:caps w:val="0"/>
          <w:color w:val="333333"/>
          <w:spacing w:val="0"/>
          <w:kern w:val="0"/>
          <w:sz w:val="21"/>
          <w:szCs w:val="21"/>
          <w:shd w:val="clear" w:fill="FFFFFF"/>
          <w:lang w:val="en-US" w:eastAsia="zh-CN" w:bidi="ar-SA"/>
        </w:rPr>
        <w:t xml:space="preserve">    （2）提供法定代表人授权书（附法定代表人身份证复印件）及被授权代表身份证复印件（法定代表人直接参加只需提供法定代表人身份证复印件）；</w:t>
      </w:r>
      <w:r>
        <w:rPr>
          <w:rFonts w:hint="eastAsia" w:ascii="微软雅黑" w:hAnsi="微软雅黑" w:eastAsia="微软雅黑" w:cs="微软雅黑"/>
          <w:b w:val="0"/>
          <w:bCs w:val="0"/>
          <w:i w:val="0"/>
          <w:iCs w:val="0"/>
          <w:caps w:val="0"/>
          <w:color w:val="333333"/>
          <w:spacing w:val="0"/>
          <w:kern w:val="0"/>
          <w:sz w:val="21"/>
          <w:szCs w:val="21"/>
          <w:shd w:val="clear" w:fill="FFFFFF"/>
          <w:lang w:val="en-US" w:eastAsia="zh-CN" w:bidi="ar-SA"/>
        </w:rPr>
        <w:br w:type="textWrapping"/>
      </w:r>
      <w:r>
        <w:rPr>
          <w:rFonts w:hint="eastAsia" w:ascii="微软雅黑" w:hAnsi="微软雅黑" w:eastAsia="微软雅黑" w:cs="微软雅黑"/>
          <w:b w:val="0"/>
          <w:bCs w:val="0"/>
          <w:i w:val="0"/>
          <w:iCs w:val="0"/>
          <w:caps w:val="0"/>
          <w:color w:val="333333"/>
          <w:spacing w:val="0"/>
          <w:kern w:val="0"/>
          <w:sz w:val="21"/>
          <w:szCs w:val="21"/>
          <w:shd w:val="clear" w:fill="FFFFFF"/>
          <w:lang w:val="en-US" w:eastAsia="zh-CN" w:bidi="ar-SA"/>
        </w:rPr>
        <w:t xml:space="preserve">   （3）财务状况报告：提供2025年的财务审计报告（成立时间至提交投标文件截止时间不足1年的可提供成立后任意时段的资产负债表）或其基本存款账户开户银行出具的资信证明；</w:t>
      </w:r>
      <w:r>
        <w:rPr>
          <w:rFonts w:hint="eastAsia" w:ascii="微软雅黑" w:hAnsi="微软雅黑" w:eastAsia="微软雅黑" w:cs="微软雅黑"/>
          <w:b w:val="0"/>
          <w:bCs w:val="0"/>
          <w:i w:val="0"/>
          <w:iCs w:val="0"/>
          <w:caps w:val="0"/>
          <w:color w:val="333333"/>
          <w:spacing w:val="0"/>
          <w:kern w:val="0"/>
          <w:sz w:val="21"/>
          <w:szCs w:val="21"/>
          <w:shd w:val="clear" w:fill="FFFFFF"/>
          <w:lang w:val="en-US" w:eastAsia="zh-CN" w:bidi="ar-SA"/>
        </w:rPr>
        <w:br w:type="textWrapping"/>
      </w:r>
      <w:r>
        <w:rPr>
          <w:rFonts w:hint="eastAsia" w:ascii="微软雅黑" w:hAnsi="微软雅黑" w:eastAsia="微软雅黑" w:cs="微软雅黑"/>
          <w:b w:val="0"/>
          <w:bCs w:val="0"/>
          <w:i w:val="0"/>
          <w:iCs w:val="0"/>
          <w:caps w:val="0"/>
          <w:color w:val="333333"/>
          <w:spacing w:val="0"/>
          <w:kern w:val="0"/>
          <w:sz w:val="21"/>
          <w:szCs w:val="21"/>
          <w:shd w:val="clear" w:fill="FFFFFF"/>
          <w:lang w:val="en-US" w:eastAsia="zh-CN" w:bidi="ar-SA"/>
        </w:rPr>
        <w:t xml:space="preserve">   （4）供应商通过“信用中国”网站(www.creditchina.gov.cn)和中国政府采购网(www.ccgp.gov.cn)查询相关主体无失信记录（网站查询的截图，加盖企业公章）；</w:t>
      </w:r>
      <w:r>
        <w:rPr>
          <w:rFonts w:hint="eastAsia" w:ascii="微软雅黑" w:hAnsi="微软雅黑" w:eastAsia="微软雅黑" w:cs="微软雅黑"/>
          <w:b w:val="0"/>
          <w:bCs w:val="0"/>
          <w:i w:val="0"/>
          <w:iCs w:val="0"/>
          <w:caps w:val="0"/>
          <w:color w:val="333333"/>
          <w:spacing w:val="0"/>
          <w:kern w:val="0"/>
          <w:sz w:val="21"/>
          <w:szCs w:val="21"/>
          <w:shd w:val="clear" w:fill="FFFFFF"/>
          <w:lang w:val="en-US" w:eastAsia="zh-CN" w:bidi="ar-SA"/>
        </w:rPr>
        <w:br w:type="textWrapping"/>
      </w:r>
      <w:r>
        <w:rPr>
          <w:rFonts w:hint="eastAsia" w:ascii="微软雅黑" w:hAnsi="微软雅黑" w:eastAsia="微软雅黑" w:cs="微软雅黑"/>
          <w:b w:val="0"/>
          <w:bCs w:val="0"/>
          <w:i w:val="0"/>
          <w:iCs w:val="0"/>
          <w:caps w:val="0"/>
          <w:color w:val="333333"/>
          <w:spacing w:val="0"/>
          <w:kern w:val="0"/>
          <w:sz w:val="21"/>
          <w:szCs w:val="21"/>
          <w:shd w:val="clear" w:fill="FFFFFF"/>
          <w:lang w:val="en-US" w:eastAsia="zh-CN" w:bidi="ar-SA"/>
        </w:rPr>
        <w:t xml:space="preserve">   （5）供应商须提供参加政府采购活动前 3 年内在经营活动中没有重大违法记录的书面声明；</w:t>
      </w:r>
      <w:r>
        <w:rPr>
          <w:rFonts w:hint="eastAsia" w:ascii="微软雅黑" w:hAnsi="微软雅黑" w:eastAsia="微软雅黑" w:cs="微软雅黑"/>
          <w:b w:val="0"/>
          <w:bCs w:val="0"/>
          <w:i w:val="0"/>
          <w:iCs w:val="0"/>
          <w:caps w:val="0"/>
          <w:color w:val="333333"/>
          <w:spacing w:val="0"/>
          <w:kern w:val="0"/>
          <w:sz w:val="21"/>
          <w:szCs w:val="21"/>
          <w:shd w:val="clear" w:fill="FFFFFF"/>
          <w:lang w:val="en-US" w:eastAsia="zh-CN" w:bidi="ar-SA"/>
        </w:rPr>
        <w:br w:type="textWrapping"/>
      </w:r>
      <w:r>
        <w:rPr>
          <w:rFonts w:hint="eastAsia" w:ascii="微软雅黑" w:hAnsi="微软雅黑" w:eastAsia="微软雅黑" w:cs="微软雅黑"/>
          <w:b w:val="0"/>
          <w:bCs w:val="0"/>
          <w:i w:val="0"/>
          <w:iCs w:val="0"/>
          <w:caps w:val="0"/>
          <w:color w:val="333333"/>
          <w:spacing w:val="0"/>
          <w:kern w:val="0"/>
          <w:sz w:val="21"/>
          <w:szCs w:val="21"/>
          <w:shd w:val="clear" w:fill="FFFFFF"/>
          <w:lang w:val="en-US" w:eastAsia="zh-CN" w:bidi="ar-SA"/>
        </w:rPr>
        <w:t xml:space="preserve">   （6）税收缴纳证明：提供2025年至今任意三个月的纳税证明或完税证明（任意税种），依法免税的单位应提供相关证明材料；</w:t>
      </w:r>
      <w:r>
        <w:rPr>
          <w:rFonts w:hint="eastAsia" w:ascii="微软雅黑" w:hAnsi="微软雅黑" w:eastAsia="微软雅黑" w:cs="微软雅黑"/>
          <w:b w:val="0"/>
          <w:bCs w:val="0"/>
          <w:i w:val="0"/>
          <w:iCs w:val="0"/>
          <w:caps w:val="0"/>
          <w:color w:val="333333"/>
          <w:spacing w:val="0"/>
          <w:kern w:val="0"/>
          <w:sz w:val="21"/>
          <w:szCs w:val="21"/>
          <w:shd w:val="clear" w:fill="FFFFFF"/>
          <w:lang w:val="en-US" w:eastAsia="zh-CN" w:bidi="ar-SA"/>
        </w:rPr>
        <w:br w:type="textWrapping"/>
      </w:r>
      <w:r>
        <w:rPr>
          <w:rFonts w:hint="eastAsia" w:ascii="微软雅黑" w:hAnsi="微软雅黑" w:eastAsia="微软雅黑" w:cs="微软雅黑"/>
          <w:b w:val="0"/>
          <w:bCs w:val="0"/>
          <w:i w:val="0"/>
          <w:iCs w:val="0"/>
          <w:caps w:val="0"/>
          <w:color w:val="333333"/>
          <w:spacing w:val="0"/>
          <w:kern w:val="0"/>
          <w:sz w:val="21"/>
          <w:szCs w:val="21"/>
          <w:shd w:val="clear" w:fill="FFFFFF"/>
          <w:lang w:val="en-US" w:eastAsia="zh-CN" w:bidi="ar-SA"/>
        </w:rPr>
        <w:t xml:space="preserve">   （7）具有履行合同所必需的设备和专业技术能力（提供自述材料）；</w:t>
      </w:r>
      <w:r>
        <w:rPr>
          <w:rFonts w:hint="eastAsia" w:ascii="微软雅黑" w:hAnsi="微软雅黑" w:eastAsia="微软雅黑" w:cs="微软雅黑"/>
          <w:b w:val="0"/>
          <w:bCs w:val="0"/>
          <w:i w:val="0"/>
          <w:iCs w:val="0"/>
          <w:caps w:val="0"/>
          <w:color w:val="333333"/>
          <w:spacing w:val="0"/>
          <w:kern w:val="0"/>
          <w:sz w:val="21"/>
          <w:szCs w:val="21"/>
          <w:shd w:val="clear" w:fill="FFFFFF"/>
          <w:lang w:val="en-US" w:eastAsia="zh-CN" w:bidi="ar-SA"/>
        </w:rPr>
        <w:br w:type="textWrapping"/>
      </w:r>
      <w:r>
        <w:rPr>
          <w:rFonts w:hint="eastAsia" w:ascii="微软雅黑" w:hAnsi="微软雅黑" w:eastAsia="微软雅黑" w:cs="微软雅黑"/>
          <w:b w:val="0"/>
          <w:bCs w:val="0"/>
          <w:i w:val="0"/>
          <w:iCs w:val="0"/>
          <w:caps w:val="0"/>
          <w:color w:val="333333"/>
          <w:spacing w:val="0"/>
          <w:kern w:val="0"/>
          <w:sz w:val="21"/>
          <w:szCs w:val="21"/>
          <w:shd w:val="clear" w:fill="FFFFFF"/>
          <w:lang w:val="en-US" w:eastAsia="zh-CN" w:bidi="ar-SA"/>
        </w:rPr>
        <w:t xml:space="preserve">   （8）本项目不接受联合体投标，提供非联合体声明。</w:t>
      </w:r>
    </w:p>
    <w:p w14:paraId="1B6ACBE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exact"/>
        <w:ind w:leftChars="0" w:right="0" w:rightChars="0"/>
        <w:jc w:val="left"/>
        <w:textAlignment w:val="auto"/>
        <w:outlineLvl w:val="3"/>
        <w:rPr>
          <w:rFonts w:hint="eastAsia" w:ascii="微软雅黑" w:hAnsi="微软雅黑" w:eastAsia="微软雅黑" w:cs="微软雅黑"/>
          <w:b w:val="0"/>
          <w:bCs w:val="0"/>
          <w:i w:val="0"/>
          <w:iCs w:val="0"/>
          <w:caps w:val="0"/>
          <w:color w:val="333333"/>
          <w:spacing w:val="0"/>
          <w:sz w:val="21"/>
          <w:szCs w:val="21"/>
        </w:rPr>
      </w:pPr>
      <w:r>
        <w:rPr>
          <w:rStyle w:val="25"/>
          <w:rFonts w:hint="eastAsia" w:ascii="微软雅黑" w:hAnsi="微软雅黑" w:eastAsia="微软雅黑" w:cs="微软雅黑"/>
          <w:b/>
          <w:bCs/>
          <w:i w:val="0"/>
          <w:iCs w:val="0"/>
          <w:caps w:val="0"/>
          <w:color w:val="333333"/>
          <w:spacing w:val="0"/>
          <w:sz w:val="21"/>
          <w:szCs w:val="21"/>
          <w:shd w:val="clear" w:fill="FFFFFF"/>
        </w:rPr>
        <w:t>三、获取采购文件</w:t>
      </w:r>
    </w:p>
    <w:p w14:paraId="00E05A9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 202</w:t>
      </w:r>
      <w:r>
        <w:rPr>
          <w:rFonts w:hint="eastAsia" w:ascii="微软雅黑" w:hAnsi="微软雅黑" w:eastAsia="微软雅黑" w:cs="微软雅黑"/>
          <w:i w:val="0"/>
          <w:iCs w:val="0"/>
          <w:caps w:val="0"/>
          <w:color w:val="333333"/>
          <w:spacing w:val="0"/>
          <w:sz w:val="21"/>
          <w:szCs w:val="21"/>
          <w:shd w:val="clear" w:fill="FFFFFF"/>
          <w:lang w:val="en-US" w:eastAsia="zh-CN"/>
        </w:rPr>
        <w:t>6</w:t>
      </w:r>
      <w:r>
        <w:rPr>
          <w:rFonts w:hint="eastAsia" w:ascii="微软雅黑" w:hAnsi="微软雅黑" w:eastAsia="微软雅黑" w:cs="微软雅黑"/>
          <w:i w:val="0"/>
          <w:iCs w:val="0"/>
          <w:caps w:val="0"/>
          <w:color w:val="333333"/>
          <w:spacing w:val="0"/>
          <w:sz w:val="21"/>
          <w:szCs w:val="21"/>
          <w:shd w:val="clear" w:fill="FFFFFF"/>
        </w:rPr>
        <w:t>年</w:t>
      </w:r>
      <w:r>
        <w:rPr>
          <w:rFonts w:hint="eastAsia" w:ascii="微软雅黑" w:hAnsi="微软雅黑" w:eastAsia="微软雅黑" w:cs="微软雅黑"/>
          <w:i w:val="0"/>
          <w:iCs w:val="0"/>
          <w:caps w:val="0"/>
          <w:color w:val="333333"/>
          <w:spacing w:val="0"/>
          <w:sz w:val="21"/>
          <w:szCs w:val="21"/>
          <w:shd w:val="clear" w:fill="FFFFFF"/>
          <w:lang w:val="en-US" w:eastAsia="zh-CN"/>
        </w:rPr>
        <w:t>01</w:t>
      </w:r>
      <w:r>
        <w:rPr>
          <w:rFonts w:hint="eastAsia" w:ascii="微软雅黑" w:hAnsi="微软雅黑" w:eastAsia="微软雅黑" w:cs="微软雅黑"/>
          <w:i w:val="0"/>
          <w:iCs w:val="0"/>
          <w:caps w:val="0"/>
          <w:color w:val="333333"/>
          <w:spacing w:val="0"/>
          <w:sz w:val="21"/>
          <w:szCs w:val="21"/>
          <w:shd w:val="clear" w:fill="FFFFFF"/>
        </w:rPr>
        <w:t>月</w:t>
      </w:r>
      <w:r>
        <w:rPr>
          <w:rFonts w:hint="eastAsia" w:ascii="微软雅黑" w:hAnsi="微软雅黑" w:eastAsia="微软雅黑" w:cs="微软雅黑"/>
          <w:i w:val="0"/>
          <w:iCs w:val="0"/>
          <w:caps w:val="0"/>
          <w:color w:val="333333"/>
          <w:spacing w:val="0"/>
          <w:sz w:val="21"/>
          <w:szCs w:val="21"/>
          <w:shd w:val="clear" w:fill="FFFFFF"/>
          <w:lang w:val="en-US" w:eastAsia="zh-CN"/>
        </w:rPr>
        <w:t>14</w:t>
      </w:r>
      <w:r>
        <w:rPr>
          <w:rFonts w:hint="eastAsia" w:ascii="微软雅黑" w:hAnsi="微软雅黑" w:eastAsia="微软雅黑" w:cs="微软雅黑"/>
          <w:i w:val="0"/>
          <w:iCs w:val="0"/>
          <w:caps w:val="0"/>
          <w:color w:val="333333"/>
          <w:spacing w:val="0"/>
          <w:sz w:val="21"/>
          <w:szCs w:val="21"/>
          <w:shd w:val="clear" w:fill="FFFFFF"/>
        </w:rPr>
        <w:t>日 至 202</w:t>
      </w:r>
      <w:r>
        <w:rPr>
          <w:rFonts w:hint="eastAsia" w:ascii="微软雅黑" w:hAnsi="微软雅黑" w:eastAsia="微软雅黑" w:cs="微软雅黑"/>
          <w:i w:val="0"/>
          <w:iCs w:val="0"/>
          <w:caps w:val="0"/>
          <w:color w:val="333333"/>
          <w:spacing w:val="0"/>
          <w:sz w:val="21"/>
          <w:szCs w:val="21"/>
          <w:shd w:val="clear" w:fill="FFFFFF"/>
          <w:lang w:val="en-US" w:eastAsia="zh-CN"/>
        </w:rPr>
        <w:t>6</w:t>
      </w:r>
      <w:r>
        <w:rPr>
          <w:rFonts w:hint="eastAsia" w:ascii="微软雅黑" w:hAnsi="微软雅黑" w:eastAsia="微软雅黑" w:cs="微软雅黑"/>
          <w:i w:val="0"/>
          <w:iCs w:val="0"/>
          <w:caps w:val="0"/>
          <w:color w:val="333333"/>
          <w:spacing w:val="0"/>
          <w:sz w:val="21"/>
          <w:szCs w:val="21"/>
          <w:shd w:val="clear" w:fill="FFFFFF"/>
        </w:rPr>
        <w:t>年</w:t>
      </w:r>
      <w:r>
        <w:rPr>
          <w:rFonts w:hint="eastAsia" w:ascii="微软雅黑" w:hAnsi="微软雅黑" w:eastAsia="微软雅黑" w:cs="微软雅黑"/>
          <w:i w:val="0"/>
          <w:iCs w:val="0"/>
          <w:caps w:val="0"/>
          <w:color w:val="333333"/>
          <w:spacing w:val="0"/>
          <w:sz w:val="21"/>
          <w:szCs w:val="21"/>
          <w:shd w:val="clear" w:fill="FFFFFF"/>
          <w:lang w:val="en-US" w:eastAsia="zh-CN"/>
        </w:rPr>
        <w:t>01</w:t>
      </w:r>
      <w:r>
        <w:rPr>
          <w:rFonts w:hint="eastAsia" w:ascii="微软雅黑" w:hAnsi="微软雅黑" w:eastAsia="微软雅黑" w:cs="微软雅黑"/>
          <w:i w:val="0"/>
          <w:iCs w:val="0"/>
          <w:caps w:val="0"/>
          <w:color w:val="333333"/>
          <w:spacing w:val="0"/>
          <w:sz w:val="21"/>
          <w:szCs w:val="21"/>
          <w:shd w:val="clear" w:fill="FFFFFF"/>
        </w:rPr>
        <w:t>月</w:t>
      </w:r>
      <w:r>
        <w:rPr>
          <w:rFonts w:hint="eastAsia" w:ascii="微软雅黑" w:hAnsi="微软雅黑" w:eastAsia="微软雅黑" w:cs="微软雅黑"/>
          <w:i w:val="0"/>
          <w:iCs w:val="0"/>
          <w:caps w:val="0"/>
          <w:color w:val="333333"/>
          <w:spacing w:val="0"/>
          <w:sz w:val="21"/>
          <w:szCs w:val="21"/>
          <w:shd w:val="clear" w:fill="FFFFFF"/>
          <w:lang w:val="en-US" w:eastAsia="zh-CN"/>
        </w:rPr>
        <w:t>16</w:t>
      </w:r>
      <w:r>
        <w:rPr>
          <w:rFonts w:hint="eastAsia" w:ascii="微软雅黑" w:hAnsi="微软雅黑" w:eastAsia="微软雅黑" w:cs="微软雅黑"/>
          <w:i w:val="0"/>
          <w:iCs w:val="0"/>
          <w:caps w:val="0"/>
          <w:color w:val="333333"/>
          <w:spacing w:val="0"/>
          <w:sz w:val="21"/>
          <w:szCs w:val="21"/>
          <w:shd w:val="clear" w:fill="FFFFFF"/>
        </w:rPr>
        <w:t>日 ，每天上午 08:00:00 至 12:00:00 ，下午 14:00:00 至 17:00:00 （北京时间）</w:t>
      </w:r>
    </w:p>
    <w:p w14:paraId="25886D6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途径：在全国公共资源交易平台（陕西省·安康市）（网址：http://ak.sxggzyjy.cn/）</w:t>
      </w:r>
    </w:p>
    <w:p w14:paraId="689FF50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方式：在线获取</w:t>
      </w:r>
    </w:p>
    <w:p w14:paraId="5CB24F3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 0元</w:t>
      </w:r>
    </w:p>
    <w:p w14:paraId="5D5FB3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25"/>
          <w:rFonts w:hint="eastAsia" w:ascii="微软雅黑" w:hAnsi="微软雅黑" w:eastAsia="微软雅黑" w:cs="微软雅黑"/>
          <w:b/>
          <w:bCs/>
          <w:i w:val="0"/>
          <w:iCs w:val="0"/>
          <w:caps w:val="0"/>
          <w:color w:val="333333"/>
          <w:spacing w:val="0"/>
          <w:sz w:val="21"/>
          <w:szCs w:val="21"/>
          <w:shd w:val="clear" w:fill="FFFFFF"/>
        </w:rPr>
        <w:t>四、响应文件提交</w:t>
      </w:r>
    </w:p>
    <w:p w14:paraId="53DBA70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截止时间： </w:t>
      </w:r>
      <w:r>
        <w:rPr>
          <w:rFonts w:hint="eastAsia" w:ascii="微软雅黑" w:hAnsi="微软雅黑" w:eastAsia="微软雅黑" w:cs="微软雅黑"/>
          <w:i w:val="0"/>
          <w:iCs w:val="0"/>
          <w:caps w:val="0"/>
          <w:color w:val="333333"/>
          <w:spacing w:val="0"/>
          <w:sz w:val="21"/>
          <w:szCs w:val="21"/>
          <w:shd w:val="clear" w:fill="FFFFFF"/>
          <w:lang w:eastAsia="zh-CN"/>
        </w:rPr>
        <w:t>2026年01月</w:t>
      </w:r>
      <w:r>
        <w:rPr>
          <w:rFonts w:hint="eastAsia" w:ascii="微软雅黑" w:hAnsi="微软雅黑" w:eastAsia="微软雅黑" w:cs="微软雅黑"/>
          <w:i w:val="0"/>
          <w:iCs w:val="0"/>
          <w:caps w:val="0"/>
          <w:color w:val="333333"/>
          <w:spacing w:val="0"/>
          <w:sz w:val="21"/>
          <w:szCs w:val="21"/>
          <w:shd w:val="clear" w:fill="FFFFFF"/>
          <w:lang w:val="en-US" w:eastAsia="zh-CN"/>
        </w:rPr>
        <w:t>21</w:t>
      </w:r>
      <w:r>
        <w:rPr>
          <w:rFonts w:hint="eastAsia" w:ascii="微软雅黑" w:hAnsi="微软雅黑" w:eastAsia="微软雅黑" w:cs="微软雅黑"/>
          <w:i w:val="0"/>
          <w:iCs w:val="0"/>
          <w:caps w:val="0"/>
          <w:color w:val="333333"/>
          <w:spacing w:val="0"/>
          <w:sz w:val="21"/>
          <w:szCs w:val="21"/>
          <w:shd w:val="clear" w:fill="FFFFFF"/>
          <w:lang w:eastAsia="zh-CN"/>
        </w:rPr>
        <w:t>日  16时00分</w:t>
      </w:r>
      <w:r>
        <w:rPr>
          <w:rFonts w:hint="eastAsia" w:ascii="微软雅黑" w:hAnsi="微软雅黑" w:eastAsia="微软雅黑" w:cs="微软雅黑"/>
          <w:i w:val="0"/>
          <w:iCs w:val="0"/>
          <w:caps w:val="0"/>
          <w:color w:val="333333"/>
          <w:spacing w:val="0"/>
          <w:sz w:val="21"/>
          <w:szCs w:val="21"/>
          <w:shd w:val="clear" w:fill="FFFFFF"/>
        </w:rPr>
        <w:t>00秒 （北京时间）</w:t>
      </w:r>
    </w:p>
    <w:p w14:paraId="1C2BF9D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地点：在全国公共资源交易平台（陕西省·安康市）（网址：http://ak.sxggzyjy.cn/）</w:t>
      </w:r>
    </w:p>
    <w:p w14:paraId="53E540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25"/>
          <w:rFonts w:hint="eastAsia" w:ascii="微软雅黑" w:hAnsi="微软雅黑" w:eastAsia="微软雅黑" w:cs="微软雅黑"/>
          <w:b/>
          <w:bCs/>
          <w:i w:val="0"/>
          <w:iCs w:val="0"/>
          <w:caps w:val="0"/>
          <w:color w:val="333333"/>
          <w:spacing w:val="0"/>
          <w:sz w:val="21"/>
          <w:szCs w:val="21"/>
          <w:shd w:val="clear" w:fill="FFFFFF"/>
        </w:rPr>
        <w:t>五、开启</w:t>
      </w:r>
    </w:p>
    <w:p w14:paraId="21D568C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 </w:t>
      </w:r>
      <w:r>
        <w:rPr>
          <w:rFonts w:hint="eastAsia" w:ascii="微软雅黑" w:hAnsi="微软雅黑" w:eastAsia="微软雅黑" w:cs="微软雅黑"/>
          <w:i w:val="0"/>
          <w:iCs w:val="0"/>
          <w:caps w:val="0"/>
          <w:color w:val="333333"/>
          <w:spacing w:val="0"/>
          <w:sz w:val="21"/>
          <w:szCs w:val="21"/>
          <w:shd w:val="clear" w:fill="FFFFFF"/>
          <w:lang w:eastAsia="zh-CN"/>
        </w:rPr>
        <w:t>2026年01月21日  16时00分</w:t>
      </w:r>
      <w:r>
        <w:rPr>
          <w:rFonts w:hint="eastAsia" w:ascii="微软雅黑" w:hAnsi="微软雅黑" w:eastAsia="微软雅黑" w:cs="微软雅黑"/>
          <w:i w:val="0"/>
          <w:iCs w:val="0"/>
          <w:caps w:val="0"/>
          <w:color w:val="333333"/>
          <w:spacing w:val="0"/>
          <w:sz w:val="21"/>
          <w:szCs w:val="21"/>
          <w:shd w:val="clear" w:fill="FFFFFF"/>
        </w:rPr>
        <w:t>00秒 （北京时间）</w:t>
      </w:r>
    </w:p>
    <w:p w14:paraId="2ACFEB6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地点：在全国公共资源交易平台（陕西省·安康市）（网址：http://ak.sxggzyjy.cn/）</w:t>
      </w:r>
    </w:p>
    <w:p w14:paraId="7B2E1A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25"/>
          <w:rFonts w:hint="eastAsia" w:ascii="微软雅黑" w:hAnsi="微软雅黑" w:eastAsia="微软雅黑" w:cs="微软雅黑"/>
          <w:b/>
          <w:bCs/>
          <w:i w:val="0"/>
          <w:iCs w:val="0"/>
          <w:caps w:val="0"/>
          <w:color w:val="333333"/>
          <w:spacing w:val="0"/>
          <w:sz w:val="21"/>
          <w:szCs w:val="21"/>
          <w:shd w:val="clear" w:fill="FFFFFF"/>
        </w:rPr>
        <w:t>六、公告期限</w:t>
      </w:r>
    </w:p>
    <w:p w14:paraId="075CB8B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自本公告发布之日起3个工作日。</w:t>
      </w:r>
    </w:p>
    <w:p w14:paraId="4463CE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25"/>
          <w:rFonts w:hint="eastAsia" w:ascii="微软雅黑" w:hAnsi="微软雅黑" w:eastAsia="微软雅黑" w:cs="微软雅黑"/>
          <w:b/>
          <w:bCs/>
          <w:i w:val="0"/>
          <w:iCs w:val="0"/>
          <w:caps w:val="0"/>
          <w:color w:val="333333"/>
          <w:spacing w:val="0"/>
          <w:sz w:val="21"/>
          <w:szCs w:val="21"/>
          <w:shd w:val="clear" w:fill="FFFFFF"/>
        </w:rPr>
        <w:t>七、其他补充事宜</w:t>
      </w:r>
    </w:p>
    <w:p w14:paraId="0590A34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firstLine="480"/>
        <w:jc w:val="both"/>
        <w:textAlignment w:val="auto"/>
        <w:rPr>
          <w:sz w:val="21"/>
          <w:szCs w:val="21"/>
        </w:rPr>
      </w:pPr>
      <w:r>
        <w:rPr>
          <w:rStyle w:val="25"/>
          <w:rFonts w:hint="eastAsia" w:ascii="宋体" w:hAnsi="宋体" w:eastAsia="宋体" w:cs="宋体"/>
          <w:b/>
          <w:bCs/>
          <w:i w:val="0"/>
          <w:iCs w:val="0"/>
          <w:caps w:val="0"/>
          <w:spacing w:val="0"/>
          <w:sz w:val="21"/>
          <w:szCs w:val="21"/>
          <w:shd w:val="clear" w:fill="FFFFFF"/>
        </w:rPr>
        <w:t>注：（1）使用捆绑省交易平台的CA锁登录电子交易平台，通过政府采购系统企业端进入，点击我要投标，完善相关投标信息，下载采购文件。未完成网上操作的或未经采购代理机构确认的，无法完成后续流程。（2）本项目采购公告同时在全国公共资源交易平台（陕西省·安康市）安康市公共资源交易中心（网址：http://ak.sxggzyjy.cn/）、陕西省政府采购网（网址：http://www.ccgp-shaanxi.gov.cn/）发布，投标供应商须携带下列资料:介绍信、供应商身份证及复印件、政府采购投标确认单（内含回执码）,在资料递交时间内送至安康市兴盛工程造价咨询有限公司（安康市大桥路4号鑫街口410室）或以“项目名称+公司+联系电话”为邮件标题发送电子资料（PDF或其他格式文档）至QQ邮箱： 806272964@qq.com，经安康市兴盛工程造价咨询有限公司工作人员确认报名成功后，方可自行下载单一来源谈判文件，否则视为报名无效。（3）本项目采用电子化投标及远程不见面开标方式，相关操作流程详见全国公共资源交易平台（陕西省）网站(服务指南-下载专区)中的《陕西省公共资源交易中心政府采购项目投标指南》，电子单一来源谈判文件技术支持：4009280095/4009980000。</w:t>
      </w:r>
    </w:p>
    <w:p w14:paraId="22E338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25"/>
          <w:rFonts w:hint="eastAsia" w:ascii="微软雅黑" w:hAnsi="微软雅黑" w:eastAsia="微软雅黑" w:cs="微软雅黑"/>
          <w:b/>
          <w:bCs/>
          <w:i w:val="0"/>
          <w:iCs w:val="0"/>
          <w:caps w:val="0"/>
          <w:color w:val="333333"/>
          <w:spacing w:val="0"/>
          <w:sz w:val="21"/>
          <w:szCs w:val="21"/>
          <w:shd w:val="clear" w:fill="FFFFFF"/>
        </w:rPr>
        <w:t>八、对本次招标提出询问，请按以下方式联系。</w:t>
      </w:r>
    </w:p>
    <w:p w14:paraId="6DEF90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left"/>
        <w:textAlignment w:val="auto"/>
        <w:rPr>
          <w:b w:val="0"/>
          <w:bCs w:val="0"/>
          <w:sz w:val="21"/>
          <w:szCs w:val="21"/>
        </w:rPr>
      </w:pPr>
      <w:r>
        <w:rPr>
          <w:b w:val="0"/>
          <w:bCs w:val="0"/>
          <w:i w:val="0"/>
          <w:iCs w:val="0"/>
          <w:caps w:val="0"/>
          <w:color w:val="333333"/>
          <w:spacing w:val="0"/>
          <w:sz w:val="21"/>
          <w:szCs w:val="21"/>
          <w:shd w:val="clear" w:fill="FFFFFF"/>
        </w:rPr>
        <w:t>1.采购人信息</w:t>
      </w:r>
    </w:p>
    <w:p w14:paraId="4FBBCE4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eastAsia="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333333"/>
          <w:spacing w:val="0"/>
          <w:sz w:val="21"/>
          <w:szCs w:val="21"/>
          <w:shd w:val="clear" w:fill="FFFFFF"/>
          <w:lang w:eastAsia="zh-CN"/>
        </w:rPr>
        <w:t>中共白河县委宣传部</w:t>
      </w:r>
    </w:p>
    <w:p w14:paraId="174488F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地址：白河县城关镇</w:t>
      </w:r>
    </w:p>
    <w:p w14:paraId="002ABEB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p>
    <w:p w14:paraId="2ADEBA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left"/>
        <w:textAlignment w:val="auto"/>
        <w:rPr>
          <w:b w:val="0"/>
          <w:bCs w:val="0"/>
          <w:sz w:val="21"/>
          <w:szCs w:val="21"/>
        </w:rPr>
      </w:pPr>
      <w:r>
        <w:rPr>
          <w:b w:val="0"/>
          <w:bCs w:val="0"/>
          <w:i w:val="0"/>
          <w:iCs w:val="0"/>
          <w:caps w:val="0"/>
          <w:color w:val="333333"/>
          <w:spacing w:val="0"/>
          <w:sz w:val="21"/>
          <w:szCs w:val="21"/>
          <w:shd w:val="clear" w:fill="FFFFFF"/>
        </w:rPr>
        <w:t>2.采购代理机构信息</w:t>
      </w:r>
    </w:p>
    <w:p w14:paraId="3008F4B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名称：安康市兴盛工程造价咨询有限公司</w:t>
      </w:r>
    </w:p>
    <w:p w14:paraId="2A6C4AC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地址：陕西省安康市汉滨区大桥路鑫街口公寓4楼</w:t>
      </w:r>
    </w:p>
    <w:p w14:paraId="12DE91A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联系方式：15929152837</w:t>
      </w:r>
    </w:p>
    <w:p w14:paraId="1CD6E7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left"/>
        <w:textAlignment w:val="auto"/>
        <w:rPr>
          <w:b w:val="0"/>
          <w:bCs w:val="0"/>
          <w:sz w:val="21"/>
          <w:szCs w:val="21"/>
        </w:rPr>
      </w:pPr>
      <w:r>
        <w:rPr>
          <w:b w:val="0"/>
          <w:bCs w:val="0"/>
          <w:i w:val="0"/>
          <w:iCs w:val="0"/>
          <w:caps w:val="0"/>
          <w:color w:val="333333"/>
          <w:spacing w:val="0"/>
          <w:sz w:val="21"/>
          <w:szCs w:val="21"/>
          <w:shd w:val="clear" w:fill="FFFFFF"/>
        </w:rPr>
        <w:t>3.项目联系方式</w:t>
      </w:r>
    </w:p>
    <w:p w14:paraId="075D3B1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项目联系人：张工</w:t>
      </w:r>
    </w:p>
    <w:p w14:paraId="20503DE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电话：15929152837</w:t>
      </w:r>
    </w:p>
    <w:p w14:paraId="38D4E50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exact"/>
        <w:ind w:left="0" w:right="0" w:firstLine="480"/>
        <w:jc w:val="righ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安康市兴盛工程造价咨询有限公司</w:t>
      </w:r>
    </w:p>
    <w:p w14:paraId="4D226F0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exact"/>
        <w:ind w:left="0" w:right="0" w:firstLine="480"/>
        <w:jc w:val="right"/>
        <w:textAlignment w:val="auto"/>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2026</w:t>
      </w:r>
      <w:bookmarkStart w:id="53" w:name="_GoBack"/>
      <w:bookmarkEnd w:id="53"/>
      <w:r>
        <w:rPr>
          <w:rFonts w:hint="eastAsia" w:ascii="微软雅黑" w:hAnsi="微软雅黑" w:eastAsia="微软雅黑" w:cs="微软雅黑"/>
          <w:i w:val="0"/>
          <w:iCs w:val="0"/>
          <w:caps w:val="0"/>
          <w:color w:val="333333"/>
          <w:spacing w:val="0"/>
          <w:sz w:val="21"/>
          <w:szCs w:val="21"/>
          <w:shd w:val="clear" w:fill="FFFFFF"/>
          <w:lang w:val="en-US" w:eastAsia="zh-CN"/>
        </w:rPr>
        <w:t>年01月05日</w:t>
      </w:r>
    </w:p>
    <w:p w14:paraId="3AF1C5F8">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rPr>
      </w:pPr>
    </w:p>
    <w:p w14:paraId="4EA3002A">
      <w:pPr>
        <w:pStyle w:val="20"/>
        <w:jc w:val="both"/>
        <w:rPr>
          <w:color w:val="000000" w:themeColor="text1"/>
          <w14:textFill>
            <w14:solidFill>
              <w14:schemeClr w14:val="tx1"/>
            </w14:solidFill>
          </w14:textFill>
        </w:rPr>
      </w:pPr>
    </w:p>
    <w:p w14:paraId="5717BB0F">
      <w:pPr>
        <w:rPr>
          <w:color w:val="000000" w:themeColor="text1"/>
          <w14:textFill>
            <w14:solidFill>
              <w14:schemeClr w14:val="tx1"/>
            </w14:solidFill>
          </w14:textFill>
        </w:rPr>
      </w:pPr>
    </w:p>
    <w:p w14:paraId="611AC16A">
      <w:pPr>
        <w:pStyle w:val="2"/>
        <w:rPr>
          <w:color w:val="000000" w:themeColor="text1"/>
          <w14:textFill>
            <w14:solidFill>
              <w14:schemeClr w14:val="tx1"/>
            </w14:solidFill>
          </w14:textFill>
        </w:rPr>
      </w:pPr>
    </w:p>
    <w:p w14:paraId="77BE66A8">
      <w:pPr>
        <w:pStyle w:val="2"/>
        <w:rPr>
          <w:color w:val="000000" w:themeColor="text1"/>
          <w14:textFill>
            <w14:solidFill>
              <w14:schemeClr w14:val="tx1"/>
            </w14:solidFill>
          </w14:textFill>
        </w:rPr>
      </w:pPr>
    </w:p>
    <w:p w14:paraId="0977B981">
      <w:pPr>
        <w:rPr>
          <w:color w:val="000000" w:themeColor="text1"/>
          <w14:textFill>
            <w14:solidFill>
              <w14:schemeClr w14:val="tx1"/>
            </w14:solidFill>
          </w14:textFill>
        </w:rPr>
      </w:pPr>
    </w:p>
    <w:p w14:paraId="23726B92">
      <w:pPr>
        <w:rPr>
          <w:color w:val="000000" w:themeColor="text1"/>
          <w14:textFill>
            <w14:solidFill>
              <w14:schemeClr w14:val="tx1"/>
            </w14:solidFill>
          </w14:textFill>
        </w:rPr>
      </w:pPr>
    </w:p>
    <w:p w14:paraId="27F51A15">
      <w:pPr>
        <w:rPr>
          <w:color w:val="000000" w:themeColor="text1"/>
          <w14:textFill>
            <w14:solidFill>
              <w14:schemeClr w14:val="tx1"/>
            </w14:solidFill>
          </w14:textFill>
        </w:rPr>
      </w:pPr>
    </w:p>
    <w:p w14:paraId="5F9CE026">
      <w:pPr>
        <w:rPr>
          <w:color w:val="000000" w:themeColor="text1"/>
          <w14:textFill>
            <w14:solidFill>
              <w14:schemeClr w14:val="tx1"/>
            </w14:solidFill>
          </w14:textFill>
        </w:rPr>
      </w:pPr>
    </w:p>
    <w:p w14:paraId="6285665D">
      <w:pPr>
        <w:rPr>
          <w:color w:val="000000" w:themeColor="text1"/>
          <w14:textFill>
            <w14:solidFill>
              <w14:schemeClr w14:val="tx1"/>
            </w14:solidFill>
          </w14:textFill>
        </w:rPr>
      </w:pPr>
    </w:p>
    <w:p w14:paraId="635439FB">
      <w:pPr>
        <w:pStyle w:val="2"/>
        <w:rPr>
          <w:color w:val="000000" w:themeColor="text1"/>
          <w14:textFill>
            <w14:solidFill>
              <w14:schemeClr w14:val="tx1"/>
            </w14:solidFill>
          </w14:textFill>
        </w:rPr>
      </w:pPr>
    </w:p>
    <w:p w14:paraId="4B58A9C0">
      <w:pPr>
        <w:pStyle w:val="2"/>
        <w:rPr>
          <w:color w:val="000000" w:themeColor="text1"/>
          <w14:textFill>
            <w14:solidFill>
              <w14:schemeClr w14:val="tx1"/>
            </w14:solidFill>
          </w14:textFill>
        </w:rPr>
      </w:pPr>
    </w:p>
    <w:p w14:paraId="6BC63CB0">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第二部分  </w:t>
      </w:r>
      <w:r>
        <w:rPr>
          <w:color w:val="000000" w:themeColor="text1"/>
          <w14:textFill>
            <w14:solidFill>
              <w14:schemeClr w14:val="tx1"/>
            </w14:solidFill>
          </w14:textFill>
        </w:rPr>
        <w:t>供应商须知</w:t>
      </w:r>
      <w:bookmarkEnd w:id="1"/>
    </w:p>
    <w:p w14:paraId="63EC4656">
      <w:pPr>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供应商必须认真阅读单一来源谈判文件中所有的事项、格式、条款和采购需求等。供应商没有按照单一来源谈判文件要求提交全部资料，或者谈判响应文件没有对单一来源谈判文件在各方面都做出实质性响应的可能导致其投标无效或被拒绝。</w:t>
      </w:r>
    </w:p>
    <w:p w14:paraId="195F242E">
      <w:pPr>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请注意：供应商需在投标文件截止时间前，将加密投标文件上传至全国公共资源交易中心平台（陕西省）（http://www.sxggzyjy.cn/），上传成功后，电子化平台将予以记录，逾期上传或错误方式投递送达将导致投标无效。</w:t>
      </w:r>
    </w:p>
    <w:p w14:paraId="0FDAB021">
      <w:pPr>
        <w:spacing w:line="360" w:lineRule="auto"/>
        <w:ind w:left="766" w:leftChars="250" w:hanging="241" w:hangingChars="100"/>
        <w:jc w:val="center"/>
        <w:rPr>
          <w:rFonts w:ascii="宋体" w:hAnsi="宋体" w:cs="宋体"/>
          <w:b/>
          <w:sz w:val="24"/>
          <w:szCs w:val="24"/>
        </w:rPr>
      </w:pPr>
      <w:r>
        <w:rPr>
          <w:rFonts w:hint="eastAsia" w:ascii="宋体" w:hAnsi="宋体" w:cs="宋体"/>
          <w:b/>
          <w:sz w:val="24"/>
          <w:szCs w:val="24"/>
        </w:rPr>
        <w:t xml:space="preserve">  供应商须知前附表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973"/>
        <w:gridCol w:w="6830"/>
      </w:tblGrid>
      <w:tr w14:paraId="78D1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tcPr>
          <w:p w14:paraId="3DC31EFC">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1973" w:type="dxa"/>
          </w:tcPr>
          <w:p w14:paraId="71E8C236">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条款名称</w:t>
            </w:r>
          </w:p>
        </w:tc>
        <w:tc>
          <w:tcPr>
            <w:tcW w:w="6830" w:type="dxa"/>
          </w:tcPr>
          <w:p w14:paraId="44B16698">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说明和要求</w:t>
            </w:r>
          </w:p>
        </w:tc>
      </w:tr>
      <w:tr w14:paraId="2F04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tcPr>
          <w:p w14:paraId="4D3BFFBF">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w:t>
            </w:r>
          </w:p>
        </w:tc>
        <w:tc>
          <w:tcPr>
            <w:tcW w:w="1973" w:type="dxa"/>
          </w:tcPr>
          <w:p w14:paraId="0FADC2AD">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采购人</w:t>
            </w:r>
          </w:p>
        </w:tc>
        <w:tc>
          <w:tcPr>
            <w:tcW w:w="6830" w:type="dxa"/>
          </w:tcPr>
          <w:p w14:paraId="1CA14814">
            <w:pPr>
              <w:spacing w:line="360" w:lineRule="auto"/>
              <w:jc w:val="left"/>
              <w:rPr>
                <w:rFonts w:hint="eastAsia" w:ascii="宋体" w:eastAsia="宋体"/>
                <w:color w:val="000000" w:themeColor="text1"/>
                <w:szCs w:val="21"/>
                <w:lang w:eastAsia="zh-CN"/>
                <w14:textFill>
                  <w14:solidFill>
                    <w14:schemeClr w14:val="tx1"/>
                  </w14:solidFill>
                </w14:textFill>
              </w:rPr>
            </w:pPr>
            <w:r>
              <w:rPr>
                <w:rFonts w:hint="eastAsia" w:ascii="宋体"/>
                <w:color w:val="000000" w:themeColor="text1"/>
                <w:szCs w:val="21"/>
                <w:lang w:eastAsia="zh-CN"/>
                <w14:textFill>
                  <w14:solidFill>
                    <w14:schemeClr w14:val="tx1"/>
                  </w14:solidFill>
                </w14:textFill>
              </w:rPr>
              <w:t xml:space="preserve"> 中共白河县委宣传部</w:t>
            </w:r>
          </w:p>
        </w:tc>
      </w:tr>
      <w:tr w14:paraId="0060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08F8FEF2">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p>
        </w:tc>
        <w:tc>
          <w:tcPr>
            <w:tcW w:w="1973" w:type="dxa"/>
            <w:vAlign w:val="center"/>
          </w:tcPr>
          <w:p w14:paraId="6405CB09">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lang w:val="zh-CN"/>
                <w14:textFill>
                  <w14:solidFill>
                    <w14:schemeClr w14:val="tx1"/>
                  </w14:solidFill>
                </w14:textFill>
              </w:rPr>
              <w:t>采购代理机构</w:t>
            </w:r>
          </w:p>
        </w:tc>
        <w:tc>
          <w:tcPr>
            <w:tcW w:w="6830" w:type="dxa"/>
            <w:vAlign w:val="center"/>
          </w:tcPr>
          <w:p w14:paraId="208BD200">
            <w:pPr>
              <w:spacing w:line="360" w:lineRule="auto"/>
              <w:jc w:val="left"/>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名  称:</w:t>
            </w:r>
            <w:r>
              <w:rPr>
                <w:rFonts w:hint="eastAsia" w:ascii="宋体"/>
                <w:color w:val="000000" w:themeColor="text1"/>
                <w:szCs w:val="21"/>
                <w14:textFill>
                  <w14:solidFill>
                    <w14:schemeClr w14:val="tx1"/>
                  </w14:solidFill>
                </w14:textFill>
              </w:rPr>
              <w:t xml:space="preserve"> </w:t>
            </w:r>
            <w:r>
              <w:rPr>
                <w:rFonts w:hint="eastAsia" w:ascii="宋体"/>
                <w:color w:val="000000" w:themeColor="text1"/>
                <w:szCs w:val="21"/>
                <w:lang w:val="zh-CN"/>
                <w14:textFill>
                  <w14:solidFill>
                    <w14:schemeClr w14:val="tx1"/>
                  </w14:solidFill>
                </w14:textFill>
              </w:rPr>
              <w:t>安康市兴盛工程造价咨询有限公司</w:t>
            </w:r>
          </w:p>
          <w:p w14:paraId="48546AE8">
            <w:pPr>
              <w:spacing w:line="360" w:lineRule="auto"/>
              <w:jc w:val="left"/>
              <w:rPr>
                <w:rFonts w:hint="eastAsia" w:ascii="宋体" w:eastAsia="宋体"/>
                <w:color w:val="000000" w:themeColor="text1"/>
                <w:szCs w:val="21"/>
                <w:lang w:val="zh-CN" w:eastAsia="zh-CN"/>
                <w14:textFill>
                  <w14:solidFill>
                    <w14:schemeClr w14:val="tx1"/>
                  </w14:solidFill>
                </w14:textFill>
              </w:rPr>
            </w:pPr>
            <w:r>
              <w:rPr>
                <w:rFonts w:hint="eastAsia" w:ascii="宋体"/>
                <w:color w:val="000000" w:themeColor="text1"/>
                <w:szCs w:val="21"/>
                <w:lang w:val="zh-CN"/>
                <w14:textFill>
                  <w14:solidFill>
                    <w14:schemeClr w14:val="tx1"/>
                  </w14:solidFill>
                </w14:textFill>
              </w:rPr>
              <w:t xml:space="preserve">地  址: </w:t>
            </w:r>
            <w:r>
              <w:rPr>
                <w:rFonts w:hint="eastAsia" w:ascii="宋体"/>
                <w:color w:val="000000" w:themeColor="text1"/>
                <w:szCs w:val="21"/>
                <w:lang w:eastAsia="zh-CN"/>
                <w14:textFill>
                  <w14:solidFill>
                    <w14:schemeClr w14:val="tx1"/>
                  </w14:solidFill>
                </w14:textFill>
              </w:rPr>
              <w:t>白河县香城苑F座7单元3楼</w:t>
            </w:r>
          </w:p>
          <w:p w14:paraId="17C84405">
            <w:pPr>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lang w:val="zh-CN"/>
                <w14:textFill>
                  <w14:solidFill>
                    <w14:schemeClr w14:val="tx1"/>
                  </w14:solidFill>
                </w14:textFill>
              </w:rPr>
              <w:t xml:space="preserve">联系人: </w:t>
            </w:r>
            <w:r>
              <w:rPr>
                <w:rFonts w:hint="eastAsia" w:ascii="宋体"/>
                <w:color w:val="000000" w:themeColor="text1"/>
                <w:szCs w:val="21"/>
                <w14:textFill>
                  <w14:solidFill>
                    <w14:schemeClr w14:val="tx1"/>
                  </w14:solidFill>
                </w14:textFill>
              </w:rPr>
              <w:t>张工</w:t>
            </w:r>
          </w:p>
          <w:p w14:paraId="50908407">
            <w:pPr>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lang w:val="zh-CN"/>
                <w14:textFill>
                  <w14:solidFill>
                    <w14:schemeClr w14:val="tx1"/>
                  </w14:solidFill>
                </w14:textFill>
              </w:rPr>
              <w:t>电  话:15929152837</w:t>
            </w:r>
          </w:p>
        </w:tc>
      </w:tr>
      <w:tr w14:paraId="3894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69DA0CEA">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3</w:t>
            </w:r>
          </w:p>
        </w:tc>
        <w:tc>
          <w:tcPr>
            <w:tcW w:w="1973" w:type="dxa"/>
            <w:vAlign w:val="center"/>
          </w:tcPr>
          <w:p w14:paraId="1188B077">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项目名称</w:t>
            </w:r>
          </w:p>
        </w:tc>
        <w:tc>
          <w:tcPr>
            <w:tcW w:w="6830" w:type="dxa"/>
            <w:vAlign w:val="center"/>
          </w:tcPr>
          <w:p w14:paraId="2759225A">
            <w:pPr>
              <w:spacing w:line="360" w:lineRule="auto"/>
              <w:rPr>
                <w:rFonts w:hint="eastAsia" w:ascii="宋体" w:eastAsia="宋体"/>
                <w:color w:val="000000" w:themeColor="text1"/>
                <w:szCs w:val="21"/>
                <w:lang w:val="zh-CN" w:eastAsia="zh-CN"/>
                <w14:textFill>
                  <w14:solidFill>
                    <w14:schemeClr w14:val="tx1"/>
                  </w14:solidFill>
                </w14:textFill>
              </w:rPr>
            </w:pPr>
            <w:r>
              <w:rPr>
                <w:rFonts w:hint="eastAsia" w:ascii="宋体"/>
                <w:color w:val="000000" w:themeColor="text1"/>
                <w:szCs w:val="21"/>
                <w:lang w:eastAsia="zh-CN"/>
                <w14:textFill>
                  <w14:solidFill>
                    <w14:schemeClr w14:val="tx1"/>
                  </w14:solidFill>
                </w14:textFill>
              </w:rPr>
              <w:t>白河县融媒体中心秦岭云软件平台服务采购项目</w:t>
            </w:r>
          </w:p>
        </w:tc>
      </w:tr>
      <w:tr w14:paraId="3084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5774C4B4">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4</w:t>
            </w:r>
          </w:p>
        </w:tc>
        <w:tc>
          <w:tcPr>
            <w:tcW w:w="1973" w:type="dxa"/>
            <w:vAlign w:val="center"/>
          </w:tcPr>
          <w:p w14:paraId="2FA1A3A8">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项目编号</w:t>
            </w:r>
          </w:p>
        </w:tc>
        <w:tc>
          <w:tcPr>
            <w:tcW w:w="6830" w:type="dxa"/>
            <w:vAlign w:val="center"/>
          </w:tcPr>
          <w:p w14:paraId="2DF15042">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lang w:val="zh-CN"/>
                <w14:textFill>
                  <w14:solidFill>
                    <w14:schemeClr w14:val="tx1"/>
                  </w14:solidFill>
                </w14:textFill>
              </w:rPr>
              <w:t>XSCG-BH2025023</w:t>
            </w:r>
          </w:p>
        </w:tc>
      </w:tr>
      <w:tr w14:paraId="356D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Align w:val="center"/>
          </w:tcPr>
          <w:p w14:paraId="12FD2E8E">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5</w:t>
            </w:r>
          </w:p>
        </w:tc>
        <w:tc>
          <w:tcPr>
            <w:tcW w:w="1973" w:type="dxa"/>
            <w:vAlign w:val="center"/>
          </w:tcPr>
          <w:p w14:paraId="75B2893B">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代理费支付方式</w:t>
            </w:r>
          </w:p>
        </w:tc>
        <w:tc>
          <w:tcPr>
            <w:tcW w:w="6830" w:type="dxa"/>
            <w:vAlign w:val="center"/>
          </w:tcPr>
          <w:p w14:paraId="7BC76BE7">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lang w:val="zh-CN"/>
                <w14:textFill>
                  <w14:solidFill>
                    <w14:schemeClr w14:val="tx1"/>
                  </w14:solidFill>
                </w14:textFill>
              </w:rPr>
              <w:t>由中标单位支付</w:t>
            </w:r>
          </w:p>
        </w:tc>
      </w:tr>
      <w:tr w14:paraId="11F7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483" w:type="dxa"/>
            <w:vAlign w:val="center"/>
          </w:tcPr>
          <w:p w14:paraId="1D1C4847">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6</w:t>
            </w:r>
          </w:p>
        </w:tc>
        <w:tc>
          <w:tcPr>
            <w:tcW w:w="1973" w:type="dxa"/>
            <w:vAlign w:val="center"/>
          </w:tcPr>
          <w:p w14:paraId="1704C2D5">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采购方式</w:t>
            </w:r>
          </w:p>
        </w:tc>
        <w:tc>
          <w:tcPr>
            <w:tcW w:w="6830" w:type="dxa"/>
            <w:vAlign w:val="center"/>
          </w:tcPr>
          <w:p w14:paraId="29B242E3">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单一来源</w:t>
            </w:r>
          </w:p>
        </w:tc>
      </w:tr>
      <w:tr w14:paraId="6D03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483" w:type="dxa"/>
            <w:vAlign w:val="center"/>
          </w:tcPr>
          <w:p w14:paraId="792627EE">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7</w:t>
            </w:r>
          </w:p>
        </w:tc>
        <w:tc>
          <w:tcPr>
            <w:tcW w:w="1973" w:type="dxa"/>
            <w:vAlign w:val="center"/>
          </w:tcPr>
          <w:p w14:paraId="57250135">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付款方式</w:t>
            </w:r>
          </w:p>
        </w:tc>
        <w:tc>
          <w:tcPr>
            <w:tcW w:w="6830" w:type="dxa"/>
            <w:vAlign w:val="center"/>
          </w:tcPr>
          <w:p w14:paraId="10285EAF">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lang w:val="zh-CN"/>
                <w14:textFill>
                  <w14:solidFill>
                    <w14:schemeClr w14:val="tx1"/>
                  </w14:solidFill>
                </w14:textFill>
              </w:rPr>
              <w:t>对公转账</w:t>
            </w:r>
          </w:p>
        </w:tc>
      </w:tr>
      <w:tr w14:paraId="290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483" w:type="dxa"/>
            <w:vAlign w:val="center"/>
          </w:tcPr>
          <w:p w14:paraId="3BA148B0">
            <w:pPr>
              <w:spacing w:line="360" w:lineRule="auto"/>
              <w:ind w:firstLine="210" w:firstLineChars="1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8</w:t>
            </w:r>
          </w:p>
        </w:tc>
        <w:tc>
          <w:tcPr>
            <w:tcW w:w="1973" w:type="dxa"/>
            <w:vAlign w:val="center"/>
          </w:tcPr>
          <w:p w14:paraId="21B10ADE">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14:textFill>
                  <w14:solidFill>
                    <w14:schemeClr w14:val="tx1"/>
                  </w14:solidFill>
                </w14:textFill>
              </w:rPr>
              <w:t>操作手册</w:t>
            </w:r>
          </w:p>
        </w:tc>
        <w:tc>
          <w:tcPr>
            <w:tcW w:w="6830" w:type="dxa"/>
            <w:vAlign w:val="center"/>
          </w:tcPr>
          <w:p w14:paraId="292F6C76">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14:textFill>
                  <w14:solidFill>
                    <w14:schemeClr w14:val="tx1"/>
                  </w14:solidFill>
                </w14:textFill>
              </w:rPr>
              <w:t>本项目采用电子化投标的方式，相关操作流程详见全国公共资源交易平台（陕西省）网站[ [ 服务指南- - 下载专区] ] 中的《陕西省公共资源交易中心采购项目投标指南》</w:t>
            </w:r>
          </w:p>
        </w:tc>
      </w:tr>
      <w:tr w14:paraId="5F3B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483" w:type="dxa"/>
            <w:vAlign w:val="center"/>
          </w:tcPr>
          <w:p w14:paraId="2BD2EF95">
            <w:pPr>
              <w:spacing w:line="360" w:lineRule="auto"/>
              <w:ind w:firstLine="210" w:firstLineChars="1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9</w:t>
            </w:r>
          </w:p>
        </w:tc>
        <w:tc>
          <w:tcPr>
            <w:tcW w:w="1973" w:type="dxa"/>
            <w:vAlign w:val="center"/>
          </w:tcPr>
          <w:p w14:paraId="6F7A5928">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供应商资格要求</w:t>
            </w:r>
          </w:p>
        </w:tc>
        <w:tc>
          <w:tcPr>
            <w:tcW w:w="6830" w:type="dxa"/>
            <w:vAlign w:val="center"/>
          </w:tcPr>
          <w:p w14:paraId="295371CE">
            <w:pPr>
              <w:numPr>
                <w:ilvl w:val="0"/>
                <w:numId w:val="2"/>
              </w:numPr>
              <w:spacing w:line="360" w:lineRule="auto"/>
              <w:rPr>
                <w:rFonts w:hint="eastAsia" w:ascii="宋体"/>
                <w:color w:val="000000" w:themeColor="text1"/>
                <w:szCs w:val="21"/>
                <w:lang w:val="en-US" w:eastAsia="zh-CN"/>
                <w14:textFill>
                  <w14:solidFill>
                    <w14:schemeClr w14:val="tx1"/>
                  </w14:solidFill>
                </w14:textFill>
              </w:rPr>
            </w:pPr>
            <w:r>
              <w:rPr>
                <w:rFonts w:hint="eastAsia" w:ascii="宋体"/>
                <w:color w:val="000000" w:themeColor="text1"/>
                <w:szCs w:val="21"/>
                <w:lang w:val="en-US" w:eastAsia="zh-CN"/>
                <w14:textFill>
                  <w14:solidFill>
                    <w14:schemeClr w14:val="tx1"/>
                  </w14:solidFill>
                </w14:textFill>
              </w:rPr>
              <w:t>具有独立承担民事责任的能力，提供营业执照、税务登记证、组织机构代码证或登载有统一社会信用代码的营业执照（或《事业单位法人证书》或其他合法组织登记证书、自然人只需提交身份证复印件）；</w:t>
            </w:r>
            <w:r>
              <w:rPr>
                <w:rFonts w:hint="eastAsia" w:ascii="宋体"/>
                <w:color w:val="000000" w:themeColor="text1"/>
                <w:szCs w:val="21"/>
                <w:lang w:val="en-US" w:eastAsia="zh-CN"/>
                <w14:textFill>
                  <w14:solidFill>
                    <w14:schemeClr w14:val="tx1"/>
                  </w14:solidFill>
                </w14:textFill>
              </w:rPr>
              <w:br w:type="textWrapping"/>
            </w:r>
            <w:r>
              <w:rPr>
                <w:rFonts w:hint="eastAsia" w:ascii="宋体"/>
                <w:color w:val="000000" w:themeColor="text1"/>
                <w:szCs w:val="21"/>
                <w:lang w:val="en-US" w:eastAsia="zh-CN"/>
                <w14:textFill>
                  <w14:solidFill>
                    <w14:schemeClr w14:val="tx1"/>
                  </w14:solidFill>
                </w14:textFill>
              </w:rPr>
              <w:t>（2）提供法定代表人授权书（附法定代表人身份证复印件）及被授权代表身份证复印件（法定代表人直接参加只需提供法定代表人身份证复印件）；</w:t>
            </w:r>
            <w:r>
              <w:rPr>
                <w:rFonts w:hint="eastAsia" w:ascii="宋体"/>
                <w:color w:val="000000" w:themeColor="text1"/>
                <w:szCs w:val="21"/>
                <w:lang w:val="en-US" w:eastAsia="zh-CN"/>
                <w14:textFill>
                  <w14:solidFill>
                    <w14:schemeClr w14:val="tx1"/>
                  </w14:solidFill>
                </w14:textFill>
              </w:rPr>
              <w:br w:type="textWrapping"/>
            </w:r>
            <w:r>
              <w:rPr>
                <w:rFonts w:hint="eastAsia" w:ascii="宋体"/>
                <w:color w:val="000000" w:themeColor="text1"/>
                <w:szCs w:val="21"/>
                <w:lang w:val="en-US" w:eastAsia="zh-CN"/>
                <w14:textFill>
                  <w14:solidFill>
                    <w14:schemeClr w14:val="tx1"/>
                  </w14:solidFill>
                </w14:textFill>
              </w:rPr>
              <w:t>（3）财务状况报告：提供2025年的财务审计报告（成立时间至提交投标文件截止时间不足1年的可提供成立后任意时段的资产负债表）或其基本存款账户开户银行出具的资信证明；</w:t>
            </w:r>
          </w:p>
          <w:p w14:paraId="698077B6">
            <w:pPr>
              <w:numPr>
                <w:ilvl w:val="0"/>
                <w:numId w:val="0"/>
              </w:num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lang w:val="en-US" w:eastAsia="zh-CN"/>
                <w14:textFill>
                  <w14:solidFill>
                    <w14:schemeClr w14:val="tx1"/>
                  </w14:solidFill>
                </w14:textFill>
              </w:rPr>
              <w:t>（4）供应商通过“信用中国”网站(www.creditchina.gov.cn)和中国政府采购网(www.ccgp.gov.cn)查询相关主体无失信记录（网站查询的截图，加盖企业公章）；</w:t>
            </w:r>
            <w:r>
              <w:rPr>
                <w:rFonts w:hint="eastAsia" w:ascii="宋体"/>
                <w:color w:val="000000" w:themeColor="text1"/>
                <w:szCs w:val="21"/>
                <w:lang w:val="en-US" w:eastAsia="zh-CN"/>
                <w14:textFill>
                  <w14:solidFill>
                    <w14:schemeClr w14:val="tx1"/>
                  </w14:solidFill>
                </w14:textFill>
              </w:rPr>
              <w:br w:type="textWrapping"/>
            </w:r>
            <w:r>
              <w:rPr>
                <w:rFonts w:hint="eastAsia" w:ascii="宋体"/>
                <w:color w:val="000000" w:themeColor="text1"/>
                <w:szCs w:val="21"/>
                <w:lang w:val="en-US" w:eastAsia="zh-CN"/>
                <w14:textFill>
                  <w14:solidFill>
                    <w14:schemeClr w14:val="tx1"/>
                  </w14:solidFill>
                </w14:textFill>
              </w:rPr>
              <w:t>（5）供应商须提供参加政府采购活动前 3 年内在经营活动中没有重大违法记录的书面声明；</w:t>
            </w:r>
            <w:r>
              <w:rPr>
                <w:rFonts w:hint="eastAsia" w:ascii="宋体"/>
                <w:color w:val="000000" w:themeColor="text1"/>
                <w:szCs w:val="21"/>
                <w:lang w:val="en-US" w:eastAsia="zh-CN"/>
                <w14:textFill>
                  <w14:solidFill>
                    <w14:schemeClr w14:val="tx1"/>
                  </w14:solidFill>
                </w14:textFill>
              </w:rPr>
              <w:br w:type="textWrapping"/>
            </w:r>
            <w:r>
              <w:rPr>
                <w:rFonts w:hint="eastAsia" w:ascii="宋体"/>
                <w:color w:val="000000" w:themeColor="text1"/>
                <w:szCs w:val="21"/>
                <w:lang w:val="en-US" w:eastAsia="zh-CN"/>
                <w14:textFill>
                  <w14:solidFill>
                    <w14:schemeClr w14:val="tx1"/>
                  </w14:solidFill>
                </w14:textFill>
              </w:rPr>
              <w:t>（6）税收缴纳证明：提供2025年至今任意三个月的纳税证明或完税证明（任意税种），依法免税的单位应提供相关证明材料；</w:t>
            </w:r>
            <w:r>
              <w:rPr>
                <w:rFonts w:hint="eastAsia" w:ascii="宋体"/>
                <w:color w:val="000000" w:themeColor="text1"/>
                <w:szCs w:val="21"/>
                <w:lang w:val="en-US" w:eastAsia="zh-CN"/>
                <w14:textFill>
                  <w14:solidFill>
                    <w14:schemeClr w14:val="tx1"/>
                  </w14:solidFill>
                </w14:textFill>
              </w:rPr>
              <w:br w:type="textWrapping"/>
            </w:r>
            <w:r>
              <w:rPr>
                <w:rFonts w:hint="eastAsia" w:ascii="宋体"/>
                <w:color w:val="000000" w:themeColor="text1"/>
                <w:szCs w:val="21"/>
                <w:lang w:val="en-US" w:eastAsia="zh-CN"/>
                <w14:textFill>
                  <w14:solidFill>
                    <w14:schemeClr w14:val="tx1"/>
                  </w14:solidFill>
                </w14:textFill>
              </w:rPr>
              <w:t>（7）具有履行合同所必需的设备和专业技术能力（提供自述材料）；</w:t>
            </w:r>
            <w:r>
              <w:rPr>
                <w:rFonts w:hint="eastAsia" w:ascii="宋体"/>
                <w:color w:val="000000" w:themeColor="text1"/>
                <w:szCs w:val="21"/>
                <w:lang w:val="en-US" w:eastAsia="zh-CN"/>
                <w14:textFill>
                  <w14:solidFill>
                    <w14:schemeClr w14:val="tx1"/>
                  </w14:solidFill>
                </w14:textFill>
              </w:rPr>
              <w:br w:type="textWrapping"/>
            </w:r>
            <w:r>
              <w:rPr>
                <w:rFonts w:hint="eastAsia" w:ascii="宋体"/>
                <w:color w:val="000000" w:themeColor="text1"/>
                <w:szCs w:val="21"/>
                <w:lang w:val="en-US" w:eastAsia="zh-CN"/>
                <w14:textFill>
                  <w14:solidFill>
                    <w14:schemeClr w14:val="tx1"/>
                  </w14:solidFill>
                </w14:textFill>
              </w:rPr>
              <w:t>（8）本项目不接受联合体投标，提供非联合体声明。</w:t>
            </w:r>
          </w:p>
        </w:tc>
      </w:tr>
      <w:tr w14:paraId="4156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483" w:type="dxa"/>
            <w:vAlign w:val="center"/>
          </w:tcPr>
          <w:p w14:paraId="2D8EC154">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10</w:t>
            </w:r>
          </w:p>
        </w:tc>
        <w:tc>
          <w:tcPr>
            <w:tcW w:w="1973" w:type="dxa"/>
            <w:vAlign w:val="center"/>
          </w:tcPr>
          <w:p w14:paraId="6B046EE9">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lang w:val="zh-CN"/>
                <w14:textFill>
                  <w14:solidFill>
                    <w14:schemeClr w14:val="tx1"/>
                  </w14:solidFill>
                </w14:textFill>
              </w:rPr>
              <w:t>评标方法</w:t>
            </w:r>
          </w:p>
        </w:tc>
        <w:tc>
          <w:tcPr>
            <w:tcW w:w="6830" w:type="dxa"/>
            <w:vAlign w:val="center"/>
          </w:tcPr>
          <w:p w14:paraId="18FD0973">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最低投标价法</w:t>
            </w:r>
          </w:p>
        </w:tc>
      </w:tr>
      <w:tr w14:paraId="5E39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483" w:type="dxa"/>
            <w:vAlign w:val="center"/>
          </w:tcPr>
          <w:p w14:paraId="7E4C5A2A">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11</w:t>
            </w:r>
          </w:p>
        </w:tc>
        <w:tc>
          <w:tcPr>
            <w:tcW w:w="1973" w:type="dxa"/>
            <w:vAlign w:val="center"/>
          </w:tcPr>
          <w:p w14:paraId="38765C35">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考察现场、标前答疑会</w:t>
            </w:r>
          </w:p>
        </w:tc>
        <w:tc>
          <w:tcPr>
            <w:tcW w:w="6830" w:type="dxa"/>
            <w:vAlign w:val="center"/>
          </w:tcPr>
          <w:p w14:paraId="5E66E750">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无</w:t>
            </w:r>
          </w:p>
        </w:tc>
      </w:tr>
      <w:tr w14:paraId="455F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483" w:type="dxa"/>
            <w:vAlign w:val="center"/>
          </w:tcPr>
          <w:p w14:paraId="61EDC93C">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12</w:t>
            </w:r>
          </w:p>
        </w:tc>
        <w:tc>
          <w:tcPr>
            <w:tcW w:w="1973" w:type="dxa"/>
            <w:vAlign w:val="center"/>
          </w:tcPr>
          <w:p w14:paraId="556C3FBC">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供应商对</w:t>
            </w:r>
            <w:r>
              <w:rPr>
                <w:rFonts w:hint="eastAsia" w:ascii="宋体"/>
                <w:color w:val="000000" w:themeColor="text1"/>
                <w:szCs w:val="21"/>
                <w14:textFill>
                  <w14:solidFill>
                    <w14:schemeClr w14:val="tx1"/>
                  </w14:solidFill>
                </w14:textFill>
              </w:rPr>
              <w:t>谈判</w:t>
            </w:r>
            <w:r>
              <w:rPr>
                <w:rFonts w:hint="eastAsia" w:ascii="宋体"/>
                <w:color w:val="000000" w:themeColor="text1"/>
                <w:szCs w:val="21"/>
                <w:lang w:val="zh-CN"/>
                <w14:textFill>
                  <w14:solidFill>
                    <w14:schemeClr w14:val="tx1"/>
                  </w14:solidFill>
                </w14:textFill>
              </w:rPr>
              <w:t>文件提出澄清或质疑的时间</w:t>
            </w:r>
          </w:p>
        </w:tc>
        <w:tc>
          <w:tcPr>
            <w:tcW w:w="6830" w:type="dxa"/>
            <w:vAlign w:val="center"/>
          </w:tcPr>
          <w:p w14:paraId="1C6DA743">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供应商获得采购文件后，应仔细检查采购文件是否齐全。如有残缺、遗漏或者不清楚的，应在获得采购文件后24小时内以书面形式一次性提出并采用信函、传真或者直接送达的形式通知采购代理机构综合咨询部，联系电话</w:t>
            </w:r>
            <w:r>
              <w:rPr>
                <w:rFonts w:hint="eastAsia" w:ascii="宋体"/>
                <w:color w:val="000000" w:themeColor="text1"/>
                <w:szCs w:val="21"/>
                <w:lang w:val="en-US" w:eastAsia="zh-CN"/>
                <w14:textFill>
                  <w14:solidFill>
                    <w14:schemeClr w14:val="tx1"/>
                  </w14:solidFill>
                </w14:textFill>
              </w:rPr>
              <w:t>15929152837</w:t>
            </w:r>
            <w:r>
              <w:rPr>
                <w:rFonts w:hint="eastAsia" w:ascii="宋体"/>
                <w:color w:val="000000" w:themeColor="text1"/>
                <w:szCs w:val="21"/>
                <w14:textFill>
                  <w14:solidFill>
                    <w14:schemeClr w14:val="tx1"/>
                  </w14:solidFill>
                </w14:textFill>
              </w:rPr>
              <w:t>地址：</w:t>
            </w:r>
            <w:r>
              <w:rPr>
                <w:rFonts w:hint="eastAsia" w:ascii="宋体"/>
                <w:color w:val="000000" w:themeColor="text1"/>
                <w:szCs w:val="21"/>
                <w:lang w:eastAsia="zh-CN"/>
                <w14:textFill>
                  <w14:solidFill>
                    <w14:schemeClr w14:val="tx1"/>
                  </w14:solidFill>
                </w14:textFill>
              </w:rPr>
              <w:t>白河县香城苑</w:t>
            </w:r>
            <w:r>
              <w:rPr>
                <w:rFonts w:hint="eastAsia" w:ascii="宋体"/>
                <w:color w:val="000000" w:themeColor="text1"/>
                <w:szCs w:val="21"/>
                <w:lang w:val="en-US" w:eastAsia="zh-CN"/>
                <w14:textFill>
                  <w14:solidFill>
                    <w14:schemeClr w14:val="tx1"/>
                  </w14:solidFill>
                </w14:textFill>
              </w:rPr>
              <w:t>F座7单元3楼</w:t>
            </w:r>
            <w:r>
              <w:rPr>
                <w:rFonts w:hint="eastAsia" w:ascii="宋体"/>
                <w:color w:val="000000" w:themeColor="text1"/>
                <w:szCs w:val="21"/>
                <w14:textFill>
                  <w14:solidFill>
                    <w14:schemeClr w14:val="tx1"/>
                  </w14:solidFill>
                </w14:textFill>
              </w:rPr>
              <w:t>，同时将电子版文件以电子邮件的形式发送至邮箱</w:t>
            </w:r>
            <w:r>
              <w:rPr>
                <w:rFonts w:hint="eastAsia" w:ascii="宋体"/>
                <w:color w:val="000000" w:themeColor="text1"/>
                <w:szCs w:val="21"/>
                <w:lang w:eastAsia="zh-CN"/>
                <w14:textFill>
                  <w14:solidFill>
                    <w14:schemeClr w14:val="tx1"/>
                  </w14:solidFill>
                </w14:textFill>
              </w:rPr>
              <w:t xml:space="preserve"> 806272964</w:t>
            </w:r>
            <w:r>
              <w:rPr>
                <w:rFonts w:hint="eastAsia" w:ascii="宋体"/>
                <w:color w:val="000000" w:themeColor="text1"/>
                <w:szCs w:val="21"/>
                <w14:textFill>
                  <w14:solidFill>
                    <w14:schemeClr w14:val="tx1"/>
                  </w14:solidFill>
                </w14:textFill>
              </w:rPr>
              <w:t>@qq.com。否则，由此引起的损失由供应商自负。供应商有义务对采购文件的准确性进行复核，如发现有任何错误或者前后矛盾的，应在规定提交答疑的时间内递交给采购人或采购代理机构，否则，供应商应无条件接受采购文件所有条款。</w:t>
            </w:r>
          </w:p>
        </w:tc>
      </w:tr>
      <w:tr w14:paraId="390B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483" w:type="dxa"/>
            <w:vAlign w:val="center"/>
          </w:tcPr>
          <w:p w14:paraId="00DB9ED2">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 xml:space="preserve">  13</w:t>
            </w:r>
          </w:p>
        </w:tc>
        <w:tc>
          <w:tcPr>
            <w:tcW w:w="1973" w:type="dxa"/>
            <w:vAlign w:val="center"/>
          </w:tcPr>
          <w:p w14:paraId="5BF71E87">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14:textFill>
                  <w14:solidFill>
                    <w14:schemeClr w14:val="tx1"/>
                  </w14:solidFill>
                </w14:textFill>
              </w:rPr>
              <w:t>谈判</w:t>
            </w:r>
            <w:r>
              <w:rPr>
                <w:rFonts w:hint="eastAsia" w:ascii="宋体"/>
                <w:color w:val="000000" w:themeColor="text1"/>
                <w:szCs w:val="21"/>
                <w:lang w:val="zh-CN"/>
                <w14:textFill>
                  <w14:solidFill>
                    <w14:schemeClr w14:val="tx1"/>
                  </w14:solidFill>
                </w14:textFill>
              </w:rPr>
              <w:t>文件的修改、澄清</w:t>
            </w:r>
          </w:p>
        </w:tc>
        <w:tc>
          <w:tcPr>
            <w:tcW w:w="6830" w:type="dxa"/>
            <w:vAlign w:val="center"/>
          </w:tcPr>
          <w:p w14:paraId="2D443551">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lang w:val="zh-CN"/>
                <w14:textFill>
                  <w14:solidFill>
                    <w14:schemeClr w14:val="tx1"/>
                  </w14:solidFill>
                </w14:textFill>
              </w:rPr>
              <w:t>采购人、采购代理机构对已发出的采购文件进行必要澄清和修改的，澄清或者修改的内容作为采购文件的组成部分。澄清或者修改的内容可能影响响应文件编制的，采购人、采购代理机构应当以书面形式通知供应商。采购文件的澄清或者修改内容是在采购文件规定范围内对采购文件中表述不清部分进行进一步阐述或者描述，不得对采购文件实质性条款进行增减或者改动。若澄清或者修改内容已构成对采购文件实质性条款增减或者改动的，采购人应当重新组织采购或者延长响应文件递交截止时间和谈判时间，否则采购人或者采购代理机构应承担相应的法律责任。</w:t>
            </w:r>
          </w:p>
        </w:tc>
      </w:tr>
      <w:tr w14:paraId="44AE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483" w:type="dxa"/>
            <w:vAlign w:val="center"/>
          </w:tcPr>
          <w:p w14:paraId="3C2234D5">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14</w:t>
            </w:r>
          </w:p>
        </w:tc>
        <w:tc>
          <w:tcPr>
            <w:tcW w:w="1973" w:type="dxa"/>
            <w:vAlign w:val="center"/>
          </w:tcPr>
          <w:p w14:paraId="6CFCEDBD">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14:textFill>
                  <w14:solidFill>
                    <w14:schemeClr w14:val="tx1"/>
                  </w14:solidFill>
                </w14:textFill>
              </w:rPr>
              <w:t>谈判</w:t>
            </w:r>
            <w:r>
              <w:rPr>
                <w:rFonts w:hint="eastAsia" w:ascii="宋体"/>
                <w:color w:val="000000" w:themeColor="text1"/>
                <w:szCs w:val="21"/>
                <w:lang w:val="zh-CN"/>
                <w14:textFill>
                  <w14:solidFill>
                    <w14:schemeClr w14:val="tx1"/>
                  </w14:solidFill>
                </w14:textFill>
              </w:rPr>
              <w:t>有效期</w:t>
            </w:r>
          </w:p>
        </w:tc>
        <w:tc>
          <w:tcPr>
            <w:tcW w:w="6830" w:type="dxa"/>
            <w:vAlign w:val="center"/>
          </w:tcPr>
          <w:p w14:paraId="21C4C115">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谈判</w:t>
            </w:r>
            <w:r>
              <w:rPr>
                <w:rFonts w:hint="eastAsia" w:ascii="宋体"/>
                <w:color w:val="000000" w:themeColor="text1"/>
                <w:szCs w:val="21"/>
                <w:lang w:val="zh-CN"/>
                <w14:textFill>
                  <w14:solidFill>
                    <w14:schemeClr w14:val="tx1"/>
                  </w14:solidFill>
                </w14:textFill>
              </w:rPr>
              <w:t>之日起90天。</w:t>
            </w:r>
          </w:p>
        </w:tc>
      </w:tr>
      <w:tr w14:paraId="1D25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483" w:type="dxa"/>
            <w:vAlign w:val="center"/>
          </w:tcPr>
          <w:p w14:paraId="6DC7864A">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15</w:t>
            </w:r>
          </w:p>
        </w:tc>
        <w:tc>
          <w:tcPr>
            <w:tcW w:w="1973" w:type="dxa"/>
            <w:vAlign w:val="center"/>
          </w:tcPr>
          <w:p w14:paraId="77339777">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14:textFill>
                  <w14:solidFill>
                    <w14:schemeClr w14:val="tx1"/>
                  </w14:solidFill>
                </w14:textFill>
              </w:rPr>
              <w:t>谈判</w:t>
            </w:r>
            <w:r>
              <w:rPr>
                <w:rFonts w:hint="eastAsia" w:ascii="宋体"/>
                <w:color w:val="000000" w:themeColor="text1"/>
                <w:szCs w:val="21"/>
                <w:lang w:val="zh-CN"/>
                <w14:textFill>
                  <w14:solidFill>
                    <w14:schemeClr w14:val="tx1"/>
                  </w14:solidFill>
                </w14:textFill>
              </w:rPr>
              <w:t>保证金的缴纳</w:t>
            </w:r>
          </w:p>
        </w:tc>
        <w:tc>
          <w:tcPr>
            <w:tcW w:w="6830" w:type="dxa"/>
            <w:vAlign w:val="center"/>
          </w:tcPr>
          <w:p w14:paraId="232C0336">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本项目不收取投标保证金</w:t>
            </w:r>
          </w:p>
        </w:tc>
      </w:tr>
      <w:tr w14:paraId="64C0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483" w:type="dxa"/>
            <w:vAlign w:val="center"/>
          </w:tcPr>
          <w:p w14:paraId="518E0507">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16</w:t>
            </w:r>
          </w:p>
        </w:tc>
        <w:tc>
          <w:tcPr>
            <w:tcW w:w="1973" w:type="dxa"/>
            <w:vAlign w:val="center"/>
          </w:tcPr>
          <w:p w14:paraId="2CB80769">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保证金账户</w:t>
            </w:r>
          </w:p>
        </w:tc>
        <w:tc>
          <w:tcPr>
            <w:tcW w:w="6830" w:type="dxa"/>
            <w:vAlign w:val="center"/>
          </w:tcPr>
          <w:p w14:paraId="23BCE83C">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w:t>
            </w:r>
          </w:p>
        </w:tc>
      </w:tr>
      <w:tr w14:paraId="700F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483" w:type="dxa"/>
            <w:vAlign w:val="center"/>
          </w:tcPr>
          <w:p w14:paraId="6AB000B7">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17</w:t>
            </w:r>
          </w:p>
        </w:tc>
        <w:tc>
          <w:tcPr>
            <w:tcW w:w="1973" w:type="dxa"/>
            <w:vAlign w:val="center"/>
          </w:tcPr>
          <w:p w14:paraId="6913F23E">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备选</w:t>
            </w:r>
            <w:r>
              <w:rPr>
                <w:rFonts w:hint="eastAsia" w:ascii="宋体"/>
                <w:color w:val="000000" w:themeColor="text1"/>
                <w:szCs w:val="21"/>
                <w14:textFill>
                  <w14:solidFill>
                    <w14:schemeClr w14:val="tx1"/>
                  </w14:solidFill>
                </w14:textFill>
              </w:rPr>
              <w:t>谈判</w:t>
            </w:r>
            <w:r>
              <w:rPr>
                <w:rFonts w:hint="eastAsia" w:ascii="宋体"/>
                <w:color w:val="000000" w:themeColor="text1"/>
                <w:szCs w:val="21"/>
                <w:lang w:val="zh-CN"/>
                <w14:textFill>
                  <w14:solidFill>
                    <w14:schemeClr w14:val="tx1"/>
                  </w14:solidFill>
                </w14:textFill>
              </w:rPr>
              <w:t>方案和报价</w:t>
            </w:r>
          </w:p>
        </w:tc>
        <w:tc>
          <w:tcPr>
            <w:tcW w:w="6830" w:type="dxa"/>
            <w:vAlign w:val="center"/>
          </w:tcPr>
          <w:p w14:paraId="3D2426E3">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lang w:val="zh-CN"/>
                <w14:textFill>
                  <w14:solidFill>
                    <w14:schemeClr w14:val="tx1"/>
                  </w14:solidFill>
                </w14:textFill>
              </w:rPr>
              <w:t>不接受备选</w:t>
            </w:r>
            <w:r>
              <w:rPr>
                <w:rFonts w:hint="eastAsia" w:ascii="宋体"/>
                <w:color w:val="000000" w:themeColor="text1"/>
                <w:szCs w:val="21"/>
                <w14:textFill>
                  <w14:solidFill>
                    <w14:schemeClr w14:val="tx1"/>
                  </w14:solidFill>
                </w14:textFill>
              </w:rPr>
              <w:t>谈判</w:t>
            </w:r>
            <w:r>
              <w:rPr>
                <w:rFonts w:hint="eastAsia" w:ascii="宋体"/>
                <w:color w:val="000000" w:themeColor="text1"/>
                <w:szCs w:val="21"/>
                <w:lang w:val="zh-CN"/>
                <w14:textFill>
                  <w14:solidFill>
                    <w14:schemeClr w14:val="tx1"/>
                  </w14:solidFill>
                </w14:textFill>
              </w:rPr>
              <w:t>方案和多个报价。</w:t>
            </w:r>
          </w:p>
        </w:tc>
      </w:tr>
      <w:tr w14:paraId="6AF8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483" w:type="dxa"/>
            <w:vAlign w:val="center"/>
          </w:tcPr>
          <w:p w14:paraId="6E67D93F">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18</w:t>
            </w:r>
          </w:p>
        </w:tc>
        <w:tc>
          <w:tcPr>
            <w:tcW w:w="1973" w:type="dxa"/>
            <w:vAlign w:val="center"/>
          </w:tcPr>
          <w:p w14:paraId="0008DC10">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响应文件份数</w:t>
            </w:r>
          </w:p>
        </w:tc>
        <w:tc>
          <w:tcPr>
            <w:tcW w:w="6830" w:type="dxa"/>
            <w:vAlign w:val="center"/>
          </w:tcPr>
          <w:p w14:paraId="6955D10F">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lang w:val="zh-CN"/>
                <w14:textFill>
                  <w14:solidFill>
                    <w14:schemeClr w14:val="tx1"/>
                  </w14:solidFill>
                </w14:textFill>
              </w:rPr>
              <w:t>加密的电子投标文件（*.SXSTF）</w:t>
            </w:r>
          </w:p>
        </w:tc>
      </w:tr>
      <w:tr w14:paraId="476A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483" w:type="dxa"/>
            <w:vAlign w:val="center"/>
          </w:tcPr>
          <w:p w14:paraId="4537C139">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19</w:t>
            </w:r>
          </w:p>
        </w:tc>
        <w:tc>
          <w:tcPr>
            <w:tcW w:w="1973" w:type="dxa"/>
            <w:vAlign w:val="center"/>
          </w:tcPr>
          <w:p w14:paraId="44421B45">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递交响应文件截止时间</w:t>
            </w:r>
          </w:p>
        </w:tc>
        <w:tc>
          <w:tcPr>
            <w:tcW w:w="6830" w:type="dxa"/>
            <w:vAlign w:val="center"/>
          </w:tcPr>
          <w:p w14:paraId="1A46FD4D">
            <w:pPr>
              <w:spacing w:line="360" w:lineRule="auto"/>
              <w:rPr>
                <w:rFonts w:ascii="宋体"/>
                <w:color w:val="auto"/>
                <w:szCs w:val="21"/>
              </w:rPr>
            </w:pPr>
            <w:r>
              <w:rPr>
                <w:rFonts w:hint="eastAsia" w:ascii="宋体"/>
                <w:color w:val="auto"/>
                <w:szCs w:val="21"/>
                <w:lang w:val="zh-CN"/>
              </w:rPr>
              <w:t xml:space="preserve"> 2026年01月21日16时00分</w:t>
            </w:r>
          </w:p>
        </w:tc>
      </w:tr>
      <w:tr w14:paraId="210A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483" w:type="dxa"/>
            <w:vAlign w:val="center"/>
          </w:tcPr>
          <w:p w14:paraId="44BD2D94">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20</w:t>
            </w:r>
          </w:p>
        </w:tc>
        <w:tc>
          <w:tcPr>
            <w:tcW w:w="1973" w:type="dxa"/>
            <w:vAlign w:val="center"/>
          </w:tcPr>
          <w:p w14:paraId="31E42EBA">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14:textFill>
                  <w14:solidFill>
                    <w14:schemeClr w14:val="tx1"/>
                  </w14:solidFill>
                </w14:textFill>
              </w:rPr>
              <w:t>谈判</w:t>
            </w:r>
            <w:r>
              <w:rPr>
                <w:rFonts w:hint="eastAsia" w:ascii="宋体"/>
                <w:color w:val="000000" w:themeColor="text1"/>
                <w:szCs w:val="21"/>
                <w:lang w:val="zh-CN"/>
                <w14:textFill>
                  <w14:solidFill>
                    <w14:schemeClr w14:val="tx1"/>
                  </w14:solidFill>
                </w14:textFill>
              </w:rPr>
              <w:t>时间和地点</w:t>
            </w:r>
          </w:p>
        </w:tc>
        <w:tc>
          <w:tcPr>
            <w:tcW w:w="6830" w:type="dxa"/>
            <w:vAlign w:val="center"/>
          </w:tcPr>
          <w:p w14:paraId="29180E39">
            <w:pPr>
              <w:spacing w:line="360" w:lineRule="auto"/>
              <w:rPr>
                <w:rFonts w:ascii="宋体"/>
                <w:color w:val="auto"/>
                <w:szCs w:val="21"/>
                <w:lang w:val="zh-CN"/>
              </w:rPr>
            </w:pPr>
            <w:r>
              <w:rPr>
                <w:rFonts w:hint="eastAsia" w:ascii="宋体"/>
                <w:color w:val="auto"/>
                <w:szCs w:val="21"/>
                <w:lang w:val="zh-CN"/>
              </w:rPr>
              <w:t>谈判时间： 2026年01月21日16时00分</w:t>
            </w:r>
          </w:p>
          <w:p w14:paraId="529D76CF">
            <w:pPr>
              <w:spacing w:line="360" w:lineRule="auto"/>
              <w:rPr>
                <w:rFonts w:ascii="宋体"/>
                <w:color w:val="auto"/>
                <w:szCs w:val="21"/>
              </w:rPr>
            </w:pPr>
            <w:r>
              <w:rPr>
                <w:rFonts w:hint="eastAsia" w:ascii="宋体"/>
                <w:color w:val="auto"/>
                <w:szCs w:val="21"/>
                <w:lang w:val="zh-CN"/>
              </w:rPr>
              <w:t>谈判地点：采用电子化投标及远程不见面开标方式）</w:t>
            </w:r>
          </w:p>
        </w:tc>
      </w:tr>
      <w:tr w14:paraId="50D8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483" w:type="dxa"/>
            <w:vAlign w:val="center"/>
          </w:tcPr>
          <w:p w14:paraId="7BC67483">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21</w:t>
            </w:r>
          </w:p>
        </w:tc>
        <w:tc>
          <w:tcPr>
            <w:tcW w:w="1973" w:type="dxa"/>
            <w:vAlign w:val="center"/>
          </w:tcPr>
          <w:p w14:paraId="16702E67">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谈判报价</w:t>
            </w:r>
          </w:p>
        </w:tc>
        <w:tc>
          <w:tcPr>
            <w:tcW w:w="6830" w:type="dxa"/>
            <w:vAlign w:val="center"/>
          </w:tcPr>
          <w:p w14:paraId="2530DEB5">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（1）谈判报价是指白河县融媒体中心秦岭云软件平台服务采购项目各品种的加工总价, 包括现行税收政策征收的一切税费等及合同明示或暗示的所有责任、义务、风险等完成本项目的所有费用。以谈判文件的内容和要求作为谈判依据；</w:t>
            </w:r>
          </w:p>
          <w:p w14:paraId="311CED9F">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（2）谈判供应商应在谈判响应文件中的响应报价表；任何有选择的报价不予接受；</w:t>
            </w:r>
          </w:p>
          <w:p w14:paraId="060ECDC9">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（3）谈判货币：人民币；单位：元（精确到小数点后两位）；</w:t>
            </w:r>
          </w:p>
          <w:p w14:paraId="40F92633">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（4）响应报价表应有法定代表人或被授权人的签字；</w:t>
            </w:r>
          </w:p>
          <w:p w14:paraId="32B4726D">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（5）经谈判小组确认的谈判供应商的最终报价为合同价格，在合同执行过程中是固定不变的，不受外汇汇率及市场价格变化的影响；</w:t>
            </w:r>
          </w:p>
          <w:p w14:paraId="5C5288D7">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 xml:space="preserve">（6）凡因谈判供应商对谈判文件阅读不深、理解不透、误解、疏漏、或因市场行情了解不清造成的后果和风险均由谈判供应商自负。                                                                                                                                                     </w:t>
            </w:r>
          </w:p>
          <w:p w14:paraId="349B5B04">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w:t>
            </w:r>
            <w:r>
              <w:rPr>
                <w:rFonts w:hint="eastAsia" w:ascii="宋体"/>
                <w:color w:val="000000" w:themeColor="text1"/>
                <w:szCs w:val="21"/>
                <w14:textFill>
                  <w14:solidFill>
                    <w14:schemeClr w14:val="tx1"/>
                  </w14:solidFill>
                </w14:textFill>
              </w:rPr>
              <w:t>7</w:t>
            </w:r>
            <w:r>
              <w:rPr>
                <w:rFonts w:hint="eastAsia" w:ascii="宋体"/>
                <w:color w:val="000000" w:themeColor="text1"/>
                <w:szCs w:val="21"/>
                <w:lang w:val="zh-CN"/>
                <w14:textFill>
                  <w14:solidFill>
                    <w14:schemeClr w14:val="tx1"/>
                  </w14:solidFill>
                </w14:textFill>
              </w:rPr>
              <w:t>）供应商必须保证价格合理，不得以低于成本的报价参加谈判，也不得高出企业市场价格，否则不予成交。</w:t>
            </w:r>
          </w:p>
          <w:p w14:paraId="54066389">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w:t>
            </w:r>
            <w:r>
              <w:rPr>
                <w:rFonts w:hint="eastAsia" w:ascii="宋体"/>
                <w:color w:val="000000" w:themeColor="text1"/>
                <w:szCs w:val="21"/>
                <w14:textFill>
                  <w14:solidFill>
                    <w14:schemeClr w14:val="tx1"/>
                  </w14:solidFill>
                </w14:textFill>
              </w:rPr>
              <w:t>8</w:t>
            </w:r>
            <w:r>
              <w:rPr>
                <w:rFonts w:hint="eastAsia" w:ascii="宋体"/>
                <w:color w:val="000000" w:themeColor="text1"/>
                <w:szCs w:val="21"/>
                <w:lang w:val="zh-CN"/>
                <w14:textFill>
                  <w14:solidFill>
                    <w14:schemeClr w14:val="tx1"/>
                  </w14:solidFill>
                </w14:textFill>
              </w:rPr>
              <w:t>）单一来源采购邀请书要求供应商必须单独报价的部分，供应商须在分项报价部分单独报价。</w:t>
            </w:r>
          </w:p>
          <w:p w14:paraId="01AE223A">
            <w:pPr>
              <w:spacing w:line="360" w:lineRule="auto"/>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w:t>
            </w:r>
            <w:r>
              <w:rPr>
                <w:rFonts w:hint="eastAsia" w:ascii="宋体"/>
                <w:color w:val="000000" w:themeColor="text1"/>
                <w:szCs w:val="21"/>
                <w14:textFill>
                  <w14:solidFill>
                    <w14:schemeClr w14:val="tx1"/>
                  </w14:solidFill>
                </w14:textFill>
              </w:rPr>
              <w:t>9</w:t>
            </w:r>
            <w:r>
              <w:rPr>
                <w:rFonts w:hint="eastAsia" w:ascii="宋体"/>
                <w:color w:val="000000" w:themeColor="text1"/>
                <w:szCs w:val="21"/>
                <w:lang w:val="zh-CN"/>
                <w14:textFill>
                  <w14:solidFill>
                    <w14:schemeClr w14:val="tx1"/>
                  </w14:solidFill>
                </w14:textFill>
              </w:rPr>
              <w:t>）</w:t>
            </w:r>
            <w:r>
              <w:rPr>
                <w:rFonts w:hint="eastAsia" w:ascii="宋体"/>
                <w:szCs w:val="21"/>
                <w:lang w:val="zh-CN"/>
              </w:rPr>
              <w:t>谈判报价一览表中标明的价格，在合同执行过程中是固定不变的，不得以任何理由变更。</w:t>
            </w:r>
          </w:p>
        </w:tc>
      </w:tr>
    </w:tbl>
    <w:p w14:paraId="5AD1D128">
      <w:pPr>
        <w:spacing w:line="360" w:lineRule="auto"/>
        <w:ind w:firstLine="480" w:firstLineChars="200"/>
        <w:rPr>
          <w:rFonts w:ascii="宋体"/>
          <w:color w:val="000000" w:themeColor="text1"/>
          <w:sz w:val="24"/>
          <w:szCs w:val="24"/>
          <w14:textFill>
            <w14:solidFill>
              <w14:schemeClr w14:val="tx1"/>
            </w14:solidFill>
          </w14:textFill>
        </w:rPr>
      </w:pPr>
    </w:p>
    <w:p w14:paraId="08455F66">
      <w:pPr>
        <w:spacing w:line="360" w:lineRule="auto"/>
        <w:ind w:firstLine="480" w:firstLineChars="200"/>
        <w:rPr>
          <w:rFonts w:ascii="宋体"/>
          <w:color w:val="000000" w:themeColor="text1"/>
          <w:sz w:val="24"/>
          <w:szCs w:val="24"/>
          <w14:textFill>
            <w14:solidFill>
              <w14:schemeClr w14:val="tx1"/>
            </w14:solidFill>
          </w14:textFill>
        </w:rPr>
      </w:pPr>
    </w:p>
    <w:p w14:paraId="67DE85E0">
      <w:pPr>
        <w:spacing w:line="360" w:lineRule="auto"/>
        <w:ind w:firstLine="480" w:firstLineChars="200"/>
        <w:rPr>
          <w:rFonts w:ascii="宋体"/>
          <w:color w:val="000000" w:themeColor="text1"/>
          <w:sz w:val="24"/>
          <w:szCs w:val="24"/>
          <w14:textFill>
            <w14:solidFill>
              <w14:schemeClr w14:val="tx1"/>
            </w14:solidFill>
          </w14:textFill>
        </w:rPr>
      </w:pPr>
    </w:p>
    <w:p w14:paraId="263E8539">
      <w:pPr>
        <w:spacing w:line="360" w:lineRule="auto"/>
        <w:ind w:firstLine="480" w:firstLineChars="200"/>
        <w:rPr>
          <w:rFonts w:ascii="宋体"/>
          <w:color w:val="000000" w:themeColor="text1"/>
          <w:sz w:val="24"/>
          <w:szCs w:val="24"/>
          <w14:textFill>
            <w14:solidFill>
              <w14:schemeClr w14:val="tx1"/>
            </w14:solidFill>
          </w14:textFill>
        </w:rPr>
      </w:pPr>
    </w:p>
    <w:p w14:paraId="44837663">
      <w:pPr>
        <w:spacing w:line="360" w:lineRule="auto"/>
        <w:ind w:firstLine="480" w:firstLineChars="200"/>
        <w:rPr>
          <w:rFonts w:ascii="宋体"/>
          <w:color w:val="000000" w:themeColor="text1"/>
          <w:sz w:val="24"/>
          <w:szCs w:val="24"/>
          <w14:textFill>
            <w14:solidFill>
              <w14:schemeClr w14:val="tx1"/>
            </w14:solidFill>
          </w14:textFill>
        </w:rPr>
      </w:pPr>
    </w:p>
    <w:p w14:paraId="0B82B206">
      <w:pPr>
        <w:spacing w:line="360" w:lineRule="auto"/>
        <w:ind w:firstLine="480" w:firstLineChars="200"/>
        <w:rPr>
          <w:rFonts w:ascii="宋体"/>
          <w:color w:val="000000" w:themeColor="text1"/>
          <w:sz w:val="24"/>
          <w:szCs w:val="24"/>
          <w14:textFill>
            <w14:solidFill>
              <w14:schemeClr w14:val="tx1"/>
            </w14:solidFill>
          </w14:textFill>
        </w:rPr>
      </w:pPr>
    </w:p>
    <w:p w14:paraId="694BAE47">
      <w:pPr>
        <w:spacing w:line="360" w:lineRule="auto"/>
        <w:ind w:firstLine="480" w:firstLineChars="200"/>
        <w:rPr>
          <w:rFonts w:ascii="宋体"/>
          <w:color w:val="000000" w:themeColor="text1"/>
          <w:sz w:val="24"/>
          <w:szCs w:val="24"/>
          <w14:textFill>
            <w14:solidFill>
              <w14:schemeClr w14:val="tx1"/>
            </w14:solidFill>
          </w14:textFill>
        </w:rPr>
      </w:pPr>
    </w:p>
    <w:p w14:paraId="7942B1AD">
      <w:pPr>
        <w:spacing w:line="360" w:lineRule="auto"/>
        <w:ind w:firstLine="480" w:firstLineChars="200"/>
        <w:rPr>
          <w:rFonts w:ascii="宋体"/>
          <w:color w:val="000000" w:themeColor="text1"/>
          <w:sz w:val="24"/>
          <w:szCs w:val="24"/>
          <w14:textFill>
            <w14:solidFill>
              <w14:schemeClr w14:val="tx1"/>
            </w14:solidFill>
          </w14:textFill>
        </w:rPr>
      </w:pPr>
    </w:p>
    <w:p w14:paraId="31F7ADC6">
      <w:pPr>
        <w:spacing w:line="360" w:lineRule="auto"/>
        <w:ind w:firstLine="480" w:firstLineChars="200"/>
        <w:rPr>
          <w:rFonts w:ascii="宋体"/>
          <w:color w:val="000000" w:themeColor="text1"/>
          <w:sz w:val="24"/>
          <w:szCs w:val="24"/>
          <w14:textFill>
            <w14:solidFill>
              <w14:schemeClr w14:val="tx1"/>
            </w14:solidFill>
          </w14:textFill>
        </w:rPr>
      </w:pPr>
    </w:p>
    <w:p w14:paraId="460FC53D">
      <w:pPr>
        <w:spacing w:line="360" w:lineRule="auto"/>
        <w:ind w:firstLine="480" w:firstLineChars="200"/>
        <w:rPr>
          <w:rFonts w:ascii="宋体"/>
          <w:color w:val="000000" w:themeColor="text1"/>
          <w:sz w:val="24"/>
          <w:szCs w:val="24"/>
          <w14:textFill>
            <w14:solidFill>
              <w14:schemeClr w14:val="tx1"/>
            </w14:solidFill>
          </w14:textFill>
        </w:rPr>
      </w:pPr>
    </w:p>
    <w:p w14:paraId="2A2CDA1E">
      <w:pPr>
        <w:spacing w:line="360" w:lineRule="auto"/>
        <w:ind w:firstLine="480" w:firstLineChars="200"/>
        <w:rPr>
          <w:rFonts w:ascii="宋体"/>
          <w:color w:val="000000" w:themeColor="text1"/>
          <w:sz w:val="24"/>
          <w:szCs w:val="24"/>
          <w14:textFill>
            <w14:solidFill>
              <w14:schemeClr w14:val="tx1"/>
            </w14:solidFill>
          </w14:textFill>
        </w:rPr>
      </w:pPr>
    </w:p>
    <w:p w14:paraId="43CACE6D">
      <w:pPr>
        <w:spacing w:line="360" w:lineRule="auto"/>
        <w:ind w:firstLine="480" w:firstLineChars="200"/>
        <w:rPr>
          <w:rFonts w:ascii="宋体"/>
          <w:color w:val="000000" w:themeColor="text1"/>
          <w:sz w:val="24"/>
          <w:szCs w:val="24"/>
          <w14:textFill>
            <w14:solidFill>
              <w14:schemeClr w14:val="tx1"/>
            </w14:solidFill>
          </w14:textFill>
        </w:rPr>
      </w:pPr>
    </w:p>
    <w:p w14:paraId="13275780">
      <w:pPr>
        <w:spacing w:line="360" w:lineRule="auto"/>
        <w:ind w:firstLine="480" w:firstLineChars="200"/>
        <w:rPr>
          <w:rFonts w:ascii="宋体"/>
          <w:color w:val="000000" w:themeColor="text1"/>
          <w:sz w:val="24"/>
          <w:szCs w:val="24"/>
          <w14:textFill>
            <w14:solidFill>
              <w14:schemeClr w14:val="tx1"/>
            </w14:solidFill>
          </w14:textFill>
        </w:rPr>
      </w:pPr>
    </w:p>
    <w:p w14:paraId="6C3BC346">
      <w:pPr>
        <w:pStyle w:val="2"/>
        <w:rPr>
          <w:rFonts w:ascii="宋体"/>
          <w:color w:val="000000" w:themeColor="text1"/>
          <w:sz w:val="24"/>
          <w:szCs w:val="24"/>
          <w14:textFill>
            <w14:solidFill>
              <w14:schemeClr w14:val="tx1"/>
            </w14:solidFill>
          </w14:textFill>
        </w:rPr>
      </w:pPr>
    </w:p>
    <w:p w14:paraId="26AC7227">
      <w:pPr>
        <w:pStyle w:val="2"/>
        <w:rPr>
          <w:rFonts w:ascii="宋体"/>
          <w:color w:val="000000" w:themeColor="text1"/>
          <w:sz w:val="24"/>
          <w:szCs w:val="24"/>
          <w14:textFill>
            <w14:solidFill>
              <w14:schemeClr w14:val="tx1"/>
            </w14:solidFill>
          </w14:textFill>
        </w:rPr>
      </w:pPr>
    </w:p>
    <w:p w14:paraId="43DD8B7E">
      <w:pPr>
        <w:pStyle w:val="2"/>
        <w:rPr>
          <w:rFonts w:ascii="宋体"/>
          <w:color w:val="000000" w:themeColor="text1"/>
          <w:sz w:val="24"/>
          <w:szCs w:val="24"/>
          <w14:textFill>
            <w14:solidFill>
              <w14:schemeClr w14:val="tx1"/>
            </w14:solidFill>
          </w14:textFill>
        </w:rPr>
      </w:pPr>
    </w:p>
    <w:p w14:paraId="1826378A">
      <w:pPr>
        <w:pStyle w:val="2"/>
        <w:rPr>
          <w:rFonts w:ascii="宋体"/>
          <w:color w:val="000000" w:themeColor="text1"/>
          <w:sz w:val="24"/>
          <w:szCs w:val="24"/>
          <w14:textFill>
            <w14:solidFill>
              <w14:schemeClr w14:val="tx1"/>
            </w14:solidFill>
          </w14:textFill>
        </w:rPr>
      </w:pPr>
    </w:p>
    <w:p w14:paraId="719C4657">
      <w:pPr>
        <w:pStyle w:val="2"/>
        <w:rPr>
          <w:rFonts w:ascii="宋体"/>
          <w:color w:val="000000" w:themeColor="text1"/>
          <w:sz w:val="24"/>
          <w:szCs w:val="24"/>
          <w14:textFill>
            <w14:solidFill>
              <w14:schemeClr w14:val="tx1"/>
            </w14:solidFill>
          </w14:textFill>
        </w:rPr>
      </w:pPr>
    </w:p>
    <w:p w14:paraId="399FCD26">
      <w:pPr>
        <w:pStyle w:val="2"/>
        <w:rPr>
          <w:rFonts w:ascii="宋体"/>
          <w:color w:val="000000" w:themeColor="text1"/>
          <w:sz w:val="24"/>
          <w:szCs w:val="24"/>
          <w14:textFill>
            <w14:solidFill>
              <w14:schemeClr w14:val="tx1"/>
            </w14:solidFill>
          </w14:textFill>
        </w:rPr>
      </w:pPr>
    </w:p>
    <w:p w14:paraId="676BF4E7">
      <w:pPr>
        <w:pStyle w:val="2"/>
        <w:rPr>
          <w:rFonts w:ascii="宋体"/>
          <w:color w:val="000000" w:themeColor="text1"/>
          <w:sz w:val="24"/>
          <w:szCs w:val="24"/>
          <w14:textFill>
            <w14:solidFill>
              <w14:schemeClr w14:val="tx1"/>
            </w14:solidFill>
          </w14:textFill>
        </w:rPr>
      </w:pPr>
    </w:p>
    <w:p w14:paraId="14197482">
      <w:pPr>
        <w:pStyle w:val="2"/>
        <w:rPr>
          <w:rFonts w:ascii="宋体"/>
          <w:color w:val="000000" w:themeColor="text1"/>
          <w:sz w:val="24"/>
          <w:szCs w:val="24"/>
          <w14:textFill>
            <w14:solidFill>
              <w14:schemeClr w14:val="tx1"/>
            </w14:solidFill>
          </w14:textFill>
        </w:rPr>
      </w:pPr>
    </w:p>
    <w:p w14:paraId="63F75FC6">
      <w:pPr>
        <w:pStyle w:val="2"/>
        <w:rPr>
          <w:rFonts w:ascii="宋体"/>
          <w:color w:val="000000" w:themeColor="text1"/>
          <w:sz w:val="24"/>
          <w:szCs w:val="24"/>
          <w14:textFill>
            <w14:solidFill>
              <w14:schemeClr w14:val="tx1"/>
            </w14:solidFill>
          </w14:textFill>
        </w:rPr>
      </w:pPr>
    </w:p>
    <w:p w14:paraId="1026BB24">
      <w:pPr>
        <w:pStyle w:val="2"/>
        <w:rPr>
          <w:rFonts w:ascii="宋体"/>
          <w:color w:val="000000" w:themeColor="text1"/>
          <w:sz w:val="24"/>
          <w:szCs w:val="24"/>
          <w14:textFill>
            <w14:solidFill>
              <w14:schemeClr w14:val="tx1"/>
            </w14:solidFill>
          </w14:textFill>
        </w:rPr>
      </w:pPr>
    </w:p>
    <w:p w14:paraId="6C51B018">
      <w:pPr>
        <w:spacing w:line="440" w:lineRule="exact"/>
        <w:jc w:val="center"/>
        <w:outlineLvl w:val="1"/>
        <w:rPr>
          <w:rFonts w:ascii="宋体" w:hAnsi="宋体" w:cs="宋体"/>
          <w:sz w:val="24"/>
          <w:szCs w:val="24"/>
        </w:rPr>
      </w:pPr>
      <w:r>
        <w:rPr>
          <w:rFonts w:hint="eastAsia" w:ascii="宋体" w:hAnsi="宋体" w:cs="宋体"/>
          <w:b/>
          <w:sz w:val="24"/>
          <w:szCs w:val="24"/>
        </w:rPr>
        <w:t>第一节  供 应 商 须 知</w:t>
      </w:r>
    </w:p>
    <w:p w14:paraId="448CE8DD">
      <w:pPr>
        <w:pStyle w:val="20"/>
        <w:spacing w:before="0" w:after="0" w:line="440" w:lineRule="exact"/>
        <w:jc w:val="both"/>
        <w:outlineLvl w:val="2"/>
        <w:rPr>
          <w:rFonts w:ascii="宋体" w:hAnsi="宋体" w:cs="宋体"/>
          <w:sz w:val="24"/>
          <w:szCs w:val="24"/>
        </w:rPr>
      </w:pPr>
      <w:r>
        <w:rPr>
          <w:rFonts w:hint="eastAsia" w:ascii="宋体" w:hAnsi="宋体" w:cs="宋体"/>
          <w:sz w:val="24"/>
          <w:szCs w:val="24"/>
        </w:rPr>
        <w:t>一、总  则</w:t>
      </w:r>
    </w:p>
    <w:p w14:paraId="1328C9A6">
      <w:pPr>
        <w:spacing w:line="440" w:lineRule="exact"/>
        <w:ind w:left="550"/>
        <w:jc w:val="left"/>
        <w:outlineLvl w:val="3"/>
        <w:rPr>
          <w:rFonts w:ascii="宋体" w:hAnsi="宋体" w:cs="宋体"/>
          <w:b/>
          <w:bCs/>
          <w:sz w:val="22"/>
        </w:rPr>
      </w:pPr>
      <w:r>
        <w:rPr>
          <w:rFonts w:hint="eastAsia" w:ascii="宋体" w:hAnsi="宋体" w:cs="宋体"/>
          <w:b/>
          <w:bCs/>
          <w:sz w:val="22"/>
        </w:rPr>
        <w:t>1、项目说明</w:t>
      </w:r>
    </w:p>
    <w:p w14:paraId="19D6A068">
      <w:pPr>
        <w:pStyle w:val="19"/>
        <w:spacing w:before="0" w:beforeAutospacing="0" w:after="0" w:afterAutospacing="0" w:line="360" w:lineRule="auto"/>
        <w:ind w:firstLine="480" w:firstLineChars="200"/>
        <w:jc w:val="both"/>
        <w:rPr>
          <w:rFonts w:hAnsi="宋体"/>
        </w:rPr>
      </w:pPr>
      <w:r>
        <w:rPr>
          <w:rFonts w:hint="eastAsia" w:hAnsi="宋体"/>
        </w:rPr>
        <w:t>本单一来源谈判文件适用</w:t>
      </w:r>
      <w:r>
        <w:rPr>
          <w:rFonts w:hint="eastAsia" w:hAnsi="宋体"/>
          <w:kern w:val="2"/>
        </w:rPr>
        <w:t>于</w:t>
      </w:r>
      <w:r>
        <w:rPr>
          <w:rFonts w:hint="eastAsia"/>
          <w:kern w:val="2"/>
          <w:lang w:eastAsia="zh-CN"/>
        </w:rPr>
        <w:t>白河县融媒体中心秦岭云软件平台服务采购项目</w:t>
      </w:r>
      <w:r>
        <w:rPr>
          <w:rFonts w:hint="eastAsia"/>
          <w:kern w:val="2"/>
        </w:rPr>
        <w:t>谈判</w:t>
      </w:r>
      <w:r>
        <w:rPr>
          <w:rFonts w:hint="eastAsia" w:hAnsi="宋体"/>
        </w:rPr>
        <w:t>采购活动。安康市兴盛工程造价咨询有限公司将依法组织采购评审、由采购方委托人和评审专家组成的谈判小组推荐中标候选人。</w:t>
      </w:r>
    </w:p>
    <w:p w14:paraId="31D2B056">
      <w:pPr>
        <w:spacing w:line="440" w:lineRule="exact"/>
        <w:ind w:left="550"/>
        <w:jc w:val="left"/>
        <w:outlineLvl w:val="3"/>
        <w:rPr>
          <w:rFonts w:ascii="宋体" w:hAnsi="宋体" w:cs="宋体"/>
          <w:b/>
          <w:bCs/>
          <w:sz w:val="22"/>
        </w:rPr>
      </w:pPr>
      <w:r>
        <w:rPr>
          <w:rFonts w:hint="eastAsia" w:ascii="宋体" w:hAnsi="宋体" w:cs="宋体"/>
          <w:b/>
          <w:bCs/>
          <w:sz w:val="22"/>
        </w:rPr>
        <w:t>2、定义</w:t>
      </w:r>
    </w:p>
    <w:p w14:paraId="280C60DE">
      <w:pPr>
        <w:numPr>
          <w:ilvl w:val="0"/>
          <w:numId w:val="3"/>
        </w:numPr>
        <w:spacing w:line="360" w:lineRule="auto"/>
        <w:ind w:firstLine="470" w:firstLineChars="196"/>
        <w:jc w:val="left"/>
        <w:rPr>
          <w:rFonts w:ascii="宋体" w:hAnsi="宋体" w:cs="宋体"/>
          <w:bCs/>
          <w:kern w:val="0"/>
          <w:sz w:val="24"/>
          <w:szCs w:val="24"/>
        </w:rPr>
      </w:pPr>
      <w:r>
        <w:rPr>
          <w:rFonts w:hint="eastAsia" w:ascii="宋体" w:hAnsi="宋体" w:cs="宋体"/>
          <w:bCs/>
          <w:kern w:val="0"/>
          <w:sz w:val="24"/>
          <w:szCs w:val="24"/>
        </w:rPr>
        <w:t>采购人：</w:t>
      </w:r>
      <w:r>
        <w:rPr>
          <w:rFonts w:hint="eastAsia" w:ascii="宋体" w:hAnsi="宋体" w:cs="宋体"/>
          <w:sz w:val="24"/>
          <w:szCs w:val="24"/>
        </w:rPr>
        <w:t xml:space="preserve"> </w:t>
      </w:r>
      <w:r>
        <w:rPr>
          <w:rFonts w:hint="eastAsia" w:ascii="宋体" w:hAnsi="宋体" w:cs="宋体"/>
          <w:sz w:val="24"/>
          <w:szCs w:val="24"/>
          <w:lang w:eastAsia="zh-CN"/>
        </w:rPr>
        <w:t xml:space="preserve"> 中共白河县委宣传部</w:t>
      </w:r>
    </w:p>
    <w:p w14:paraId="500B7A31">
      <w:pPr>
        <w:pStyle w:val="19"/>
        <w:spacing w:beforeAutospacing="0" w:afterAutospacing="0" w:line="360" w:lineRule="auto"/>
        <w:ind w:firstLine="480" w:firstLineChars="200"/>
        <w:rPr>
          <w:rFonts w:hAnsi="宋体"/>
          <w:bCs/>
        </w:rPr>
      </w:pPr>
      <w:r>
        <w:rPr>
          <w:rFonts w:hint="eastAsia" w:hAnsi="宋体"/>
          <w:bCs/>
        </w:rPr>
        <w:t>2、采购代理机构：安康市兴盛工程造价咨询有限公司</w:t>
      </w:r>
    </w:p>
    <w:p w14:paraId="147683E4">
      <w:pPr>
        <w:spacing w:line="360" w:lineRule="auto"/>
        <w:ind w:firstLine="470" w:firstLineChars="196"/>
        <w:jc w:val="left"/>
        <w:rPr>
          <w:rFonts w:ascii="宋体" w:hAnsi="宋体" w:cs="宋体"/>
          <w:sz w:val="24"/>
          <w:szCs w:val="24"/>
        </w:rPr>
      </w:pPr>
      <w:r>
        <w:rPr>
          <w:rFonts w:hint="eastAsia" w:ascii="宋体" w:hAnsi="宋体" w:cs="宋体"/>
          <w:sz w:val="24"/>
          <w:szCs w:val="24"/>
        </w:rPr>
        <w:t>3、</w:t>
      </w:r>
      <w:r>
        <w:rPr>
          <w:rFonts w:hint="eastAsia" w:ascii="宋体" w:hAnsi="宋体" w:cs="宋体"/>
          <w:bCs/>
          <w:sz w:val="24"/>
          <w:szCs w:val="24"/>
        </w:rPr>
        <w:t>采购内容及要求：见第四章</w:t>
      </w:r>
      <w:r>
        <w:rPr>
          <w:rFonts w:hint="eastAsia" w:ascii="宋体" w:hAnsi="宋体" w:cs="宋体"/>
          <w:sz w:val="24"/>
          <w:szCs w:val="24"/>
        </w:rPr>
        <w:t>。</w:t>
      </w:r>
    </w:p>
    <w:p w14:paraId="1DC09D84">
      <w:pPr>
        <w:spacing w:line="360" w:lineRule="auto"/>
        <w:ind w:firstLine="470" w:firstLineChars="196"/>
        <w:jc w:val="left"/>
        <w:rPr>
          <w:rFonts w:ascii="宋体" w:hAnsi="宋体" w:cs="宋体"/>
          <w:sz w:val="24"/>
          <w:szCs w:val="24"/>
        </w:rPr>
      </w:pPr>
      <w:r>
        <w:rPr>
          <w:rFonts w:hint="eastAsia" w:ascii="宋体" w:hAnsi="宋体" w:cs="宋体"/>
          <w:sz w:val="24"/>
          <w:szCs w:val="24"/>
        </w:rPr>
        <w:t>4、潜在供应商：指符合采购文件规定的供应商。</w:t>
      </w:r>
    </w:p>
    <w:p w14:paraId="48BDFCF3">
      <w:pPr>
        <w:spacing w:line="360" w:lineRule="auto"/>
        <w:ind w:firstLine="470" w:firstLineChars="196"/>
        <w:jc w:val="left"/>
        <w:rPr>
          <w:rFonts w:ascii="宋体" w:hAnsi="宋体" w:cs="宋体"/>
          <w:bCs/>
          <w:sz w:val="24"/>
          <w:szCs w:val="24"/>
        </w:rPr>
      </w:pPr>
      <w:r>
        <w:rPr>
          <w:rFonts w:hint="eastAsia" w:ascii="宋体" w:hAnsi="宋体" w:cs="宋体"/>
          <w:sz w:val="24"/>
          <w:szCs w:val="24"/>
        </w:rPr>
        <w:t>5、供应商：指按本文件规定领取采购文件后参加谈判采购活动的供应商。</w:t>
      </w:r>
    </w:p>
    <w:p w14:paraId="7C7DD84C">
      <w:pPr>
        <w:spacing w:line="440" w:lineRule="exact"/>
        <w:ind w:left="550"/>
        <w:jc w:val="left"/>
        <w:outlineLvl w:val="3"/>
        <w:rPr>
          <w:rFonts w:ascii="宋体" w:hAnsi="宋体" w:cs="宋体"/>
          <w:b/>
          <w:bCs/>
          <w:sz w:val="22"/>
        </w:rPr>
      </w:pPr>
      <w:r>
        <w:rPr>
          <w:rFonts w:hint="eastAsia" w:ascii="宋体" w:hAnsi="宋体" w:cs="宋体"/>
          <w:b/>
          <w:bCs/>
          <w:sz w:val="22"/>
        </w:rPr>
        <w:t>3、谈判费用</w:t>
      </w:r>
    </w:p>
    <w:p w14:paraId="73977E00">
      <w:pPr>
        <w:spacing w:line="440" w:lineRule="exact"/>
        <w:ind w:firstLine="480" w:firstLineChars="200"/>
        <w:jc w:val="left"/>
        <w:rPr>
          <w:rFonts w:ascii="宋体" w:hAnsi="宋体" w:cs="宋体"/>
          <w:sz w:val="24"/>
          <w:szCs w:val="24"/>
        </w:rPr>
      </w:pPr>
      <w:r>
        <w:rPr>
          <w:rFonts w:hint="eastAsia" w:ascii="宋体" w:hAnsi="宋体" w:cs="宋体"/>
          <w:sz w:val="24"/>
          <w:szCs w:val="24"/>
        </w:rPr>
        <w:t>1、供应商应自行承担其准备和参加谈判的全部有关费用，采购人和采购代理机构在任何情况下均无义务和责任承担这些费用。</w:t>
      </w:r>
    </w:p>
    <w:p w14:paraId="7FB7E980">
      <w:pPr>
        <w:spacing w:line="440" w:lineRule="exact"/>
        <w:ind w:left="765" w:leftChars="250" w:hanging="240" w:hangingChars="100"/>
        <w:jc w:val="left"/>
        <w:outlineLvl w:val="3"/>
        <w:rPr>
          <w:rFonts w:ascii="宋体" w:hAnsi="宋体" w:cs="宋体"/>
          <w:sz w:val="24"/>
          <w:szCs w:val="24"/>
        </w:rPr>
      </w:pPr>
      <w:r>
        <w:rPr>
          <w:rFonts w:hint="eastAsia" w:ascii="宋体" w:hAnsi="宋体" w:cs="宋体"/>
          <w:sz w:val="24"/>
          <w:szCs w:val="24"/>
        </w:rPr>
        <w:t>2、本项目谈判保证金收取详见“供应商须知前附表”规定。</w:t>
      </w:r>
    </w:p>
    <w:p w14:paraId="6E735D15">
      <w:pPr>
        <w:spacing w:beforeLines="50" w:afterLines="50" w:line="360" w:lineRule="auto"/>
        <w:jc w:val="center"/>
        <w:outlineLvl w:val="1"/>
        <w:rPr>
          <w:rFonts w:ascii="宋体" w:hAnsi="宋体" w:cs="宋体"/>
          <w:b/>
          <w:sz w:val="24"/>
          <w:szCs w:val="24"/>
        </w:rPr>
      </w:pPr>
      <w:r>
        <w:rPr>
          <w:rFonts w:hint="eastAsia" w:ascii="宋体" w:hAnsi="宋体" w:cs="宋体"/>
          <w:b/>
          <w:sz w:val="24"/>
          <w:szCs w:val="24"/>
        </w:rPr>
        <w:t xml:space="preserve"> 第二节 单一来源谈判文件</w:t>
      </w:r>
    </w:p>
    <w:p w14:paraId="0C4D7944">
      <w:pPr>
        <w:spacing w:line="440" w:lineRule="exact"/>
        <w:ind w:left="550"/>
        <w:outlineLvl w:val="2"/>
        <w:rPr>
          <w:rFonts w:ascii="宋体" w:hAnsi="宋体" w:cs="宋体"/>
          <w:b/>
          <w:bCs/>
          <w:sz w:val="24"/>
          <w:szCs w:val="24"/>
        </w:rPr>
      </w:pPr>
      <w:r>
        <w:rPr>
          <w:rFonts w:hint="eastAsia" w:ascii="宋体" w:hAnsi="宋体" w:cs="宋体"/>
          <w:b/>
          <w:bCs/>
          <w:sz w:val="24"/>
          <w:szCs w:val="24"/>
        </w:rPr>
        <w:t>4、单一来源谈判文件的构成</w:t>
      </w:r>
    </w:p>
    <w:p w14:paraId="1D23B801">
      <w:pPr>
        <w:spacing w:line="360" w:lineRule="auto"/>
        <w:ind w:firstLine="480" w:firstLineChars="200"/>
        <w:rPr>
          <w:rFonts w:ascii="宋体" w:hAnsi="宋体" w:cs="宋体"/>
          <w:sz w:val="24"/>
          <w:szCs w:val="24"/>
        </w:rPr>
      </w:pPr>
      <w:r>
        <w:rPr>
          <w:rFonts w:hint="eastAsia" w:ascii="宋体" w:hAnsi="宋体" w:cs="宋体"/>
          <w:sz w:val="24"/>
          <w:szCs w:val="24"/>
        </w:rPr>
        <w:t>1、单一来源谈判邀请函；</w:t>
      </w:r>
    </w:p>
    <w:p w14:paraId="3C92ACCF">
      <w:pPr>
        <w:spacing w:line="360" w:lineRule="auto"/>
        <w:ind w:firstLine="480" w:firstLineChars="200"/>
        <w:rPr>
          <w:rFonts w:ascii="宋体" w:hAnsi="宋体" w:cs="宋体"/>
          <w:sz w:val="24"/>
          <w:szCs w:val="24"/>
        </w:rPr>
      </w:pPr>
      <w:r>
        <w:rPr>
          <w:rFonts w:hint="eastAsia" w:ascii="宋体" w:hAnsi="宋体" w:cs="宋体"/>
          <w:sz w:val="24"/>
          <w:szCs w:val="24"/>
        </w:rPr>
        <w:t>2、供应商须知及前附表；</w:t>
      </w:r>
    </w:p>
    <w:p w14:paraId="24F46352">
      <w:pPr>
        <w:spacing w:line="360" w:lineRule="auto"/>
        <w:ind w:firstLine="480" w:firstLineChars="200"/>
        <w:rPr>
          <w:rFonts w:ascii="宋体" w:hAnsi="宋体" w:cs="宋体"/>
          <w:sz w:val="24"/>
          <w:szCs w:val="24"/>
        </w:rPr>
      </w:pPr>
      <w:r>
        <w:rPr>
          <w:rFonts w:hint="eastAsia" w:ascii="宋体" w:hAnsi="宋体" w:cs="宋体"/>
          <w:sz w:val="24"/>
          <w:szCs w:val="24"/>
        </w:rPr>
        <w:t>3、采购需求；</w:t>
      </w:r>
    </w:p>
    <w:p w14:paraId="0F0AF027">
      <w:pPr>
        <w:spacing w:line="360" w:lineRule="auto"/>
        <w:ind w:firstLine="480" w:firstLineChars="200"/>
        <w:rPr>
          <w:rFonts w:ascii="宋体" w:hAnsi="宋体" w:cs="宋体"/>
          <w:sz w:val="24"/>
          <w:szCs w:val="24"/>
        </w:rPr>
      </w:pPr>
      <w:r>
        <w:rPr>
          <w:rFonts w:hint="eastAsia" w:ascii="宋体" w:hAnsi="宋体" w:cs="宋体"/>
          <w:sz w:val="24"/>
          <w:szCs w:val="24"/>
        </w:rPr>
        <w:t>4、合同主要条款；</w:t>
      </w:r>
    </w:p>
    <w:p w14:paraId="1337B820">
      <w:pPr>
        <w:spacing w:line="360" w:lineRule="auto"/>
        <w:ind w:firstLine="480" w:firstLineChars="200"/>
        <w:rPr>
          <w:rFonts w:ascii="宋体" w:hAnsi="宋体" w:cs="宋体"/>
          <w:sz w:val="24"/>
          <w:szCs w:val="24"/>
        </w:rPr>
      </w:pPr>
      <w:r>
        <w:rPr>
          <w:rFonts w:hint="eastAsia" w:ascii="宋体" w:hAnsi="宋体" w:cs="宋体"/>
          <w:sz w:val="24"/>
          <w:szCs w:val="24"/>
        </w:rPr>
        <w:t>5、响应文件格式；</w:t>
      </w:r>
    </w:p>
    <w:p w14:paraId="390D681E">
      <w:pPr>
        <w:spacing w:line="440" w:lineRule="exact"/>
        <w:ind w:left="550"/>
        <w:outlineLvl w:val="2"/>
        <w:rPr>
          <w:rFonts w:ascii="宋体" w:hAnsi="宋体" w:cs="宋体"/>
          <w:b/>
          <w:bCs/>
          <w:sz w:val="24"/>
          <w:szCs w:val="24"/>
        </w:rPr>
      </w:pPr>
      <w:r>
        <w:rPr>
          <w:rFonts w:hint="eastAsia" w:ascii="宋体" w:hAnsi="宋体" w:cs="宋体"/>
          <w:b/>
          <w:bCs/>
          <w:sz w:val="24"/>
          <w:szCs w:val="24"/>
        </w:rPr>
        <w:t>5、单一来源谈判文件的修改或澄清</w:t>
      </w:r>
    </w:p>
    <w:p w14:paraId="2C1BAD0E">
      <w:pPr>
        <w:spacing w:line="440" w:lineRule="exact"/>
        <w:ind w:firstLine="480" w:firstLineChars="200"/>
        <w:rPr>
          <w:rFonts w:ascii="宋体" w:hAnsi="宋体" w:cs="宋体"/>
          <w:sz w:val="24"/>
          <w:szCs w:val="24"/>
        </w:rPr>
      </w:pPr>
      <w:r>
        <w:rPr>
          <w:rFonts w:hint="eastAsia" w:ascii="宋体" w:hAnsi="宋体" w:cs="宋体"/>
          <w:sz w:val="24"/>
          <w:szCs w:val="24"/>
        </w:rPr>
        <w:t>5.1、供应商获得采购文件后，应仔细检查采购文件是否齐全。如有残缺、遗漏或者不清楚的，应在获得采购文件后24小时内以书面形式一次性提出并采用信函、传真或者直接送达的形式通知采购代理机构综合咨询部，联系电话</w:t>
      </w:r>
      <w:r>
        <w:rPr>
          <w:rFonts w:hint="eastAsia" w:ascii="宋体" w:hAnsi="宋体" w:cs="宋体"/>
          <w:sz w:val="24"/>
          <w:szCs w:val="24"/>
          <w:lang w:val="en-US" w:eastAsia="zh-CN"/>
        </w:rPr>
        <w:t>15929152837</w:t>
      </w:r>
      <w:r>
        <w:rPr>
          <w:rFonts w:hint="eastAsia" w:ascii="宋体" w:hAnsi="宋体" w:cs="宋体"/>
          <w:sz w:val="24"/>
          <w:szCs w:val="24"/>
        </w:rPr>
        <w:t>地址：汉滨区大桥路4号鑫街口</w:t>
      </w:r>
      <w:r>
        <w:rPr>
          <w:rFonts w:hint="eastAsia" w:ascii="宋体" w:hAnsi="宋体" w:cs="宋体"/>
          <w:sz w:val="24"/>
          <w:szCs w:val="24"/>
          <w:lang w:val="en-US" w:eastAsia="zh-CN"/>
        </w:rPr>
        <w:t>4</w:t>
      </w:r>
      <w:r>
        <w:rPr>
          <w:rFonts w:hint="eastAsia" w:ascii="宋体" w:hAnsi="宋体" w:cs="宋体"/>
          <w:sz w:val="24"/>
          <w:szCs w:val="24"/>
        </w:rPr>
        <w:t>号楼410室，同时将电子版文件以电子邮件的形式发送至邮箱</w:t>
      </w:r>
      <w:r>
        <w:rPr>
          <w:rFonts w:hint="eastAsia" w:ascii="宋体" w:hAnsi="宋体" w:cs="宋体"/>
          <w:sz w:val="24"/>
          <w:szCs w:val="24"/>
          <w:lang w:eastAsia="zh-CN"/>
        </w:rPr>
        <w:t xml:space="preserve"> 806272964</w:t>
      </w:r>
      <w:r>
        <w:rPr>
          <w:rFonts w:hint="eastAsia" w:ascii="宋体" w:hAnsi="宋体" w:cs="宋体"/>
          <w:sz w:val="24"/>
          <w:szCs w:val="24"/>
        </w:rPr>
        <w:t>@qq.com。否则，由此引起的损失由供应商自负。供应商有义务对采购文件的准确性进行复核，如发现有任何错误或者前后矛盾的，应在规定提交答疑的时间内递交给采购人或采购代理机构，否则，供应商应无条件接受采购文件所有条款。</w:t>
      </w:r>
    </w:p>
    <w:p w14:paraId="64386022">
      <w:pPr>
        <w:spacing w:line="440" w:lineRule="exact"/>
        <w:ind w:firstLine="480" w:firstLineChars="200"/>
        <w:rPr>
          <w:rFonts w:ascii="宋体" w:hAnsi="宋体" w:cs="宋体"/>
          <w:sz w:val="24"/>
          <w:szCs w:val="24"/>
        </w:rPr>
      </w:pPr>
      <w:r>
        <w:rPr>
          <w:rFonts w:hint="eastAsia" w:ascii="宋体" w:hAnsi="宋体" w:cs="宋体"/>
          <w:sz w:val="24"/>
          <w:szCs w:val="24"/>
        </w:rPr>
        <w:t>5.2、已经购买单一来源谈判文件的供应商对单一来源谈判文件有疑问或者认为单一来源谈判文件使自己的权益受到损害的，应当在“供应商须知前附表”规定的时间内以书面形式向采购代理机构提出询问或者质疑，在此之后提出的询问或者质疑均为无效，采购代理机构有权不予受理。</w:t>
      </w:r>
    </w:p>
    <w:p w14:paraId="7C33E575">
      <w:pPr>
        <w:spacing w:line="440" w:lineRule="exact"/>
        <w:ind w:firstLine="480" w:firstLineChars="200"/>
        <w:rPr>
          <w:rFonts w:ascii="宋体" w:hAnsi="宋体" w:cs="宋体"/>
          <w:sz w:val="24"/>
          <w:szCs w:val="24"/>
        </w:rPr>
      </w:pPr>
      <w:r>
        <w:rPr>
          <w:rFonts w:hint="eastAsia" w:ascii="宋体" w:hAnsi="宋体" w:cs="宋体"/>
          <w:sz w:val="24"/>
          <w:szCs w:val="24"/>
        </w:rPr>
        <w:t>5.3、对于在规定时间内收到的供应商依法提出的询问或者质疑，采购代理机构将按程序及时作出答复，若对单一来源谈判文件做出实质性变动，导致可能影响响应文件编制的，则按照相关规定延长谈判截止时间。</w:t>
      </w:r>
    </w:p>
    <w:p w14:paraId="0A438610">
      <w:pPr>
        <w:spacing w:line="440" w:lineRule="exact"/>
        <w:ind w:firstLine="480" w:firstLineChars="200"/>
        <w:outlineLvl w:val="3"/>
        <w:rPr>
          <w:rFonts w:ascii="宋体" w:hAnsi="宋体" w:cs="宋体"/>
          <w:sz w:val="24"/>
          <w:szCs w:val="24"/>
        </w:rPr>
      </w:pPr>
      <w:r>
        <w:rPr>
          <w:rFonts w:hint="eastAsia" w:ascii="宋体" w:hAnsi="宋体" w:cs="宋体"/>
          <w:sz w:val="24"/>
          <w:szCs w:val="24"/>
        </w:rPr>
        <w:t>5.4、供应商提出质疑应当有明确的请求和必要的证明材料。</w:t>
      </w:r>
    </w:p>
    <w:p w14:paraId="440068FC">
      <w:pPr>
        <w:spacing w:line="440" w:lineRule="exact"/>
        <w:ind w:firstLine="480" w:firstLineChars="200"/>
        <w:rPr>
          <w:rFonts w:ascii="宋体" w:hAnsi="宋体" w:cs="宋体"/>
          <w:sz w:val="24"/>
          <w:szCs w:val="24"/>
        </w:rPr>
      </w:pPr>
      <w:r>
        <w:rPr>
          <w:rFonts w:hint="eastAsia" w:ascii="宋体" w:hAnsi="宋体" w:cs="宋体"/>
          <w:sz w:val="24"/>
          <w:szCs w:val="24"/>
        </w:rPr>
        <w:t>5.5、澄清、修改的内容与响应文件不一致的，以澄清、修改的内容为准。</w:t>
      </w:r>
    </w:p>
    <w:p w14:paraId="6B628AA3">
      <w:pPr>
        <w:pStyle w:val="20"/>
        <w:spacing w:before="100" w:beforeAutospacing="1" w:after="100" w:afterAutospacing="1" w:line="440" w:lineRule="exact"/>
        <w:ind w:firstLine="482" w:firstLineChars="200"/>
        <w:outlineLvl w:val="1"/>
        <w:rPr>
          <w:rFonts w:ascii="宋体" w:hAnsi="宋体" w:cs="宋体"/>
          <w:sz w:val="24"/>
          <w:szCs w:val="24"/>
        </w:rPr>
      </w:pPr>
      <w:r>
        <w:rPr>
          <w:rFonts w:hint="eastAsia" w:ascii="宋体" w:hAnsi="宋体" w:cs="宋体"/>
          <w:sz w:val="24"/>
          <w:szCs w:val="24"/>
        </w:rPr>
        <w:t>第三节 响应文件</w:t>
      </w:r>
    </w:p>
    <w:p w14:paraId="2C2663D4">
      <w:pPr>
        <w:spacing w:line="440" w:lineRule="exact"/>
        <w:ind w:left="550"/>
        <w:outlineLvl w:val="2"/>
        <w:rPr>
          <w:rFonts w:ascii="宋体" w:hAnsi="宋体" w:cs="宋体"/>
          <w:b/>
          <w:bCs/>
          <w:color w:val="auto"/>
          <w:sz w:val="24"/>
          <w:szCs w:val="24"/>
        </w:rPr>
      </w:pPr>
      <w:r>
        <w:rPr>
          <w:rFonts w:hint="eastAsia" w:ascii="宋体" w:hAnsi="宋体" w:cs="宋体"/>
          <w:b/>
          <w:bCs/>
          <w:color w:val="auto"/>
          <w:sz w:val="24"/>
          <w:szCs w:val="24"/>
        </w:rPr>
        <w:t>6、响应文件的构成</w:t>
      </w:r>
    </w:p>
    <w:p w14:paraId="07321338">
      <w:pPr>
        <w:spacing w:line="440" w:lineRule="exact"/>
        <w:ind w:left="550"/>
        <w:outlineLvl w:val="2"/>
        <w:rPr>
          <w:rFonts w:ascii="宋体" w:hAnsi="宋体" w:cs="宋体"/>
          <w:sz w:val="24"/>
          <w:szCs w:val="24"/>
        </w:rPr>
      </w:pPr>
      <w:r>
        <w:rPr>
          <w:rFonts w:hint="eastAsia" w:ascii="宋体" w:hAnsi="宋体" w:cs="宋体"/>
          <w:sz w:val="24"/>
          <w:szCs w:val="24"/>
        </w:rPr>
        <w:t>①  谈判响应函</w:t>
      </w:r>
    </w:p>
    <w:p w14:paraId="1B8F592D">
      <w:pPr>
        <w:spacing w:line="440" w:lineRule="exact"/>
        <w:ind w:left="550"/>
        <w:outlineLvl w:val="2"/>
        <w:rPr>
          <w:rFonts w:ascii="宋体" w:hAnsi="宋体" w:cs="宋体"/>
          <w:sz w:val="24"/>
          <w:szCs w:val="24"/>
        </w:rPr>
      </w:pPr>
      <w:r>
        <w:rPr>
          <w:rFonts w:hint="eastAsia" w:ascii="宋体" w:hAnsi="宋体" w:cs="宋体"/>
          <w:sz w:val="24"/>
          <w:szCs w:val="24"/>
        </w:rPr>
        <w:t>② 响应报价表</w:t>
      </w:r>
    </w:p>
    <w:p w14:paraId="1B8E8461">
      <w:pPr>
        <w:spacing w:line="440" w:lineRule="exact"/>
        <w:ind w:left="550"/>
        <w:outlineLvl w:val="2"/>
        <w:rPr>
          <w:rFonts w:ascii="宋体" w:hAnsi="宋体" w:cs="宋体"/>
          <w:sz w:val="24"/>
          <w:szCs w:val="24"/>
        </w:rPr>
      </w:pPr>
      <w:r>
        <w:rPr>
          <w:rFonts w:hint="eastAsia" w:ascii="宋体" w:hAnsi="宋体" w:cs="宋体"/>
          <w:sz w:val="24"/>
          <w:szCs w:val="24"/>
        </w:rPr>
        <w:t>③ 法定代表人证明书与授权书</w:t>
      </w:r>
    </w:p>
    <w:p w14:paraId="04AB6AF5">
      <w:pPr>
        <w:spacing w:line="440" w:lineRule="exact"/>
        <w:ind w:left="550"/>
        <w:outlineLvl w:val="2"/>
        <w:rPr>
          <w:rFonts w:ascii="宋体" w:hAnsi="宋体" w:cs="宋体"/>
          <w:sz w:val="24"/>
          <w:szCs w:val="24"/>
        </w:rPr>
      </w:pPr>
      <w:r>
        <w:rPr>
          <w:rFonts w:hint="eastAsia" w:ascii="宋体" w:hAnsi="宋体" w:cs="宋体"/>
          <w:sz w:val="24"/>
          <w:szCs w:val="24"/>
        </w:rPr>
        <w:t>④ 谈判供应商资质证明文件</w:t>
      </w:r>
    </w:p>
    <w:p w14:paraId="2D6CB820">
      <w:pPr>
        <w:spacing w:line="440" w:lineRule="exact"/>
        <w:ind w:left="550"/>
        <w:outlineLvl w:val="2"/>
        <w:rPr>
          <w:rFonts w:ascii="宋体" w:hAnsi="宋体" w:cs="宋体"/>
          <w:sz w:val="24"/>
          <w:szCs w:val="24"/>
        </w:rPr>
      </w:pPr>
      <w:r>
        <w:rPr>
          <w:rFonts w:hint="eastAsia" w:ascii="宋体" w:hAnsi="宋体" w:cs="宋体"/>
          <w:sz w:val="24"/>
          <w:szCs w:val="24"/>
        </w:rPr>
        <w:t>⑤ 谈判响应方案说明</w:t>
      </w:r>
    </w:p>
    <w:p w14:paraId="1FE74A2F">
      <w:pPr>
        <w:spacing w:line="440" w:lineRule="exact"/>
        <w:ind w:left="550"/>
        <w:outlineLvl w:val="2"/>
        <w:rPr>
          <w:rFonts w:ascii="宋体" w:hAnsi="宋体" w:cs="宋体"/>
          <w:sz w:val="24"/>
          <w:szCs w:val="24"/>
        </w:rPr>
      </w:pPr>
      <w:r>
        <w:rPr>
          <w:rFonts w:hint="eastAsia" w:ascii="宋体" w:hAnsi="宋体" w:cs="宋体"/>
          <w:sz w:val="24"/>
          <w:szCs w:val="24"/>
        </w:rPr>
        <w:t>⑥ 技术和服务要求响应表</w:t>
      </w:r>
    </w:p>
    <w:p w14:paraId="2099D2A9">
      <w:pPr>
        <w:spacing w:line="440" w:lineRule="exact"/>
        <w:ind w:left="550"/>
        <w:outlineLvl w:val="2"/>
        <w:rPr>
          <w:rFonts w:ascii="宋体" w:hAnsi="宋体" w:cs="宋体"/>
          <w:sz w:val="24"/>
          <w:szCs w:val="24"/>
        </w:rPr>
      </w:pPr>
      <w:r>
        <w:rPr>
          <w:rFonts w:hint="eastAsia" w:ascii="宋体" w:hAnsi="宋体" w:cs="宋体"/>
          <w:sz w:val="24"/>
          <w:szCs w:val="24"/>
        </w:rPr>
        <w:t>⑦ 商务条件响应表</w:t>
      </w:r>
    </w:p>
    <w:p w14:paraId="37E7541E">
      <w:pPr>
        <w:spacing w:line="440" w:lineRule="exact"/>
        <w:ind w:left="550"/>
        <w:outlineLvl w:val="2"/>
        <w:rPr>
          <w:rFonts w:ascii="宋体" w:hAnsi="宋体" w:cs="宋体"/>
          <w:sz w:val="24"/>
          <w:szCs w:val="24"/>
        </w:rPr>
      </w:pPr>
      <w:r>
        <w:rPr>
          <w:rFonts w:hint="eastAsia" w:ascii="宋体" w:hAnsi="宋体" w:cs="宋体"/>
          <w:sz w:val="24"/>
          <w:szCs w:val="24"/>
        </w:rPr>
        <w:t>⑧ 谈判供应商承诺书</w:t>
      </w:r>
    </w:p>
    <w:p w14:paraId="1935FBA9">
      <w:pPr>
        <w:spacing w:line="440" w:lineRule="exact"/>
        <w:ind w:left="550"/>
        <w:outlineLvl w:val="2"/>
        <w:rPr>
          <w:rFonts w:ascii="宋体" w:hAnsi="宋体" w:cs="宋体"/>
          <w:b/>
          <w:bCs/>
          <w:sz w:val="24"/>
          <w:szCs w:val="24"/>
        </w:rPr>
      </w:pPr>
      <w:r>
        <w:rPr>
          <w:rFonts w:hint="eastAsia" w:ascii="宋体" w:hAnsi="宋体" w:cs="宋体"/>
          <w:b/>
          <w:bCs/>
          <w:sz w:val="24"/>
          <w:szCs w:val="24"/>
        </w:rPr>
        <w:t>7、响应文件的语言和计量单位</w:t>
      </w:r>
    </w:p>
    <w:p w14:paraId="1F66A478">
      <w:pPr>
        <w:spacing w:line="440" w:lineRule="exact"/>
        <w:ind w:firstLine="480" w:firstLineChars="200"/>
        <w:rPr>
          <w:rFonts w:ascii="宋体" w:hAnsi="宋体" w:cs="宋体"/>
          <w:sz w:val="24"/>
          <w:szCs w:val="24"/>
        </w:rPr>
      </w:pPr>
      <w:r>
        <w:rPr>
          <w:rFonts w:hint="eastAsia" w:ascii="宋体" w:hAnsi="宋体" w:cs="宋体"/>
          <w:sz w:val="24"/>
          <w:szCs w:val="24"/>
        </w:rPr>
        <w:t>7.1、供应商递交的响应文件，包括文件资料、图片、说明以及供应商与采购代理机构就有关采购事宜的所有来往函电等，均应使用中文简化字。</w:t>
      </w:r>
    </w:p>
    <w:p w14:paraId="14426F5C">
      <w:pPr>
        <w:spacing w:line="440" w:lineRule="exact"/>
        <w:ind w:firstLine="480" w:firstLineChars="200"/>
        <w:outlineLvl w:val="3"/>
        <w:rPr>
          <w:rFonts w:ascii="宋体" w:hAnsi="宋体" w:cs="宋体"/>
          <w:sz w:val="24"/>
          <w:szCs w:val="24"/>
        </w:rPr>
      </w:pPr>
      <w:r>
        <w:rPr>
          <w:rFonts w:hint="eastAsia" w:ascii="宋体" w:hAnsi="宋体" w:cs="宋体"/>
          <w:sz w:val="24"/>
          <w:szCs w:val="24"/>
        </w:rPr>
        <w:t>7.2、所使用的计量单位，应使用国家法定计量单位。</w:t>
      </w:r>
    </w:p>
    <w:p w14:paraId="0ACC549A">
      <w:pPr>
        <w:spacing w:line="440" w:lineRule="exact"/>
        <w:ind w:firstLine="480" w:firstLineChars="200"/>
        <w:rPr>
          <w:rFonts w:ascii="宋体" w:hAnsi="宋体" w:cs="宋体"/>
          <w:sz w:val="24"/>
          <w:szCs w:val="24"/>
          <w:lang w:val="zh-CN"/>
        </w:rPr>
      </w:pPr>
      <w:r>
        <w:rPr>
          <w:rFonts w:hint="eastAsia" w:ascii="宋体" w:hAnsi="宋体" w:cs="宋体"/>
          <w:sz w:val="24"/>
          <w:szCs w:val="24"/>
        </w:rPr>
        <w:t>谈判报价</w:t>
      </w:r>
    </w:p>
    <w:p w14:paraId="1D6ABE81">
      <w:pPr>
        <w:spacing w:line="440" w:lineRule="exact"/>
        <w:ind w:firstLine="480" w:firstLineChars="200"/>
        <w:rPr>
          <w:rFonts w:ascii="宋体" w:hAnsi="宋体" w:cs="宋体"/>
          <w:sz w:val="24"/>
          <w:szCs w:val="24"/>
        </w:rPr>
      </w:pPr>
      <w:r>
        <w:rPr>
          <w:rFonts w:hint="eastAsia" w:ascii="宋体" w:hAnsi="宋体" w:cs="宋体"/>
          <w:sz w:val="24"/>
          <w:szCs w:val="24"/>
          <w:lang w:val="zh-CN"/>
        </w:rPr>
        <w:t>此次采购项目采购预算</w:t>
      </w:r>
      <w:r>
        <w:rPr>
          <w:rFonts w:hint="eastAsia" w:ascii="宋体" w:hAnsi="宋体" w:cs="宋体"/>
          <w:color w:val="auto"/>
          <w:sz w:val="24"/>
          <w:szCs w:val="24"/>
          <w:lang w:val="zh-CN"/>
        </w:rPr>
        <w:t>为</w:t>
      </w:r>
      <w:r>
        <w:rPr>
          <w:rFonts w:hint="eastAsia" w:ascii="宋体" w:hAnsi="宋体" w:cs="宋体"/>
          <w:b/>
          <w:bCs/>
          <w:color w:val="auto"/>
          <w:sz w:val="24"/>
          <w:szCs w:val="24"/>
          <w:u w:val="single"/>
          <w:lang w:val="en-US" w:eastAsia="zh-CN"/>
        </w:rPr>
        <w:t>陆拾万元整</w:t>
      </w:r>
      <w:r>
        <w:rPr>
          <w:rFonts w:hint="eastAsia" w:ascii="宋体" w:hAnsi="宋体" w:cs="宋体"/>
          <w:b/>
          <w:color w:val="auto"/>
          <w:kern w:val="0"/>
          <w:sz w:val="24"/>
          <w:szCs w:val="24"/>
          <w:u w:val="single"/>
          <w:lang w:val="zh-CN"/>
        </w:rPr>
        <w:t>（</w:t>
      </w:r>
      <w:r>
        <w:rPr>
          <w:rFonts w:hint="eastAsia" w:ascii="宋体" w:hAnsi="宋体" w:cs="宋体"/>
          <w:b/>
          <w:color w:val="auto"/>
          <w:kern w:val="0"/>
          <w:sz w:val="24"/>
          <w:szCs w:val="24"/>
          <w:u w:val="single"/>
        </w:rPr>
        <w:t>￥</w:t>
      </w:r>
      <w:r>
        <w:rPr>
          <w:rFonts w:hint="eastAsia" w:ascii="宋体" w:hAnsi="宋体" w:cs="宋体"/>
          <w:b/>
          <w:color w:val="auto"/>
          <w:kern w:val="0"/>
          <w:sz w:val="24"/>
          <w:szCs w:val="24"/>
          <w:u w:val="single"/>
          <w:lang w:val="en-US" w:eastAsia="zh-CN"/>
        </w:rPr>
        <w:t>60</w:t>
      </w:r>
      <w:r>
        <w:rPr>
          <w:rFonts w:hint="eastAsia" w:ascii="宋体" w:hAnsi="宋体" w:cs="宋体"/>
          <w:b/>
          <w:color w:val="auto"/>
          <w:kern w:val="0"/>
          <w:sz w:val="24"/>
          <w:szCs w:val="24"/>
          <w:u w:val="single"/>
        </w:rPr>
        <w:t>0000.00</w:t>
      </w:r>
      <w:r>
        <w:rPr>
          <w:rFonts w:hint="eastAsia" w:ascii="宋体" w:hAnsi="宋体" w:cs="宋体"/>
          <w:b/>
          <w:color w:val="auto"/>
          <w:kern w:val="0"/>
          <w:sz w:val="24"/>
          <w:szCs w:val="24"/>
          <w:u w:val="single"/>
          <w:lang w:val="zh-CN"/>
        </w:rPr>
        <w:t>元</w:t>
      </w:r>
      <w:r>
        <w:rPr>
          <w:rFonts w:hint="eastAsia" w:ascii="宋体" w:hAnsi="宋体" w:cs="宋体"/>
          <w:b/>
          <w:color w:val="auto"/>
          <w:kern w:val="0"/>
          <w:sz w:val="24"/>
          <w:szCs w:val="24"/>
          <w:u w:val="single"/>
        </w:rPr>
        <w:t>)</w:t>
      </w:r>
      <w:r>
        <w:rPr>
          <w:rFonts w:hint="eastAsia" w:ascii="宋体" w:hAnsi="宋体" w:cs="宋体"/>
          <w:bCs/>
          <w:color w:val="auto"/>
          <w:kern w:val="0"/>
          <w:sz w:val="24"/>
          <w:szCs w:val="24"/>
        </w:rPr>
        <w:t>,</w:t>
      </w:r>
      <w:r>
        <w:rPr>
          <w:rFonts w:hint="eastAsia" w:ascii="宋体" w:hAnsi="宋体" w:cs="宋体"/>
          <w:color w:val="auto"/>
          <w:sz w:val="24"/>
          <w:szCs w:val="24"/>
          <w:lang w:val="zh-CN"/>
        </w:rPr>
        <w:t>供</w:t>
      </w:r>
      <w:r>
        <w:rPr>
          <w:rFonts w:hint="eastAsia" w:ascii="宋体" w:hAnsi="宋体" w:cs="宋体"/>
          <w:sz w:val="24"/>
          <w:szCs w:val="24"/>
          <w:lang w:val="zh-CN"/>
        </w:rPr>
        <w:t>应商只允许各品种提供一个报价，且</w:t>
      </w:r>
      <w:r>
        <w:rPr>
          <w:rFonts w:hint="eastAsia" w:ascii="宋体" w:hAnsi="宋体" w:cs="宋体"/>
          <w:sz w:val="24"/>
          <w:szCs w:val="24"/>
        </w:rPr>
        <w:t>谈判报价超过采购预算则视为废标。</w:t>
      </w:r>
    </w:p>
    <w:p w14:paraId="2EE98722">
      <w:pPr>
        <w:spacing w:line="440" w:lineRule="exact"/>
        <w:ind w:firstLine="480" w:firstLineChars="200"/>
        <w:rPr>
          <w:rFonts w:ascii="宋体" w:hAnsi="宋体" w:cs="宋体"/>
          <w:sz w:val="24"/>
          <w:szCs w:val="24"/>
        </w:rPr>
      </w:pPr>
      <w:r>
        <w:rPr>
          <w:rFonts w:hint="eastAsia" w:ascii="宋体" w:hAnsi="宋体" w:cs="宋体"/>
          <w:sz w:val="24"/>
          <w:szCs w:val="24"/>
        </w:rPr>
        <w:t>谈判价格应包括完成单一来源谈判文件规定的采购范围全部内容所需的全部费用。报价总价中不得包含单一来源谈判文件要求以外的内容，否则，在评审时不予核减。报价总价中不得缺漏单一来源谈判文件所要求的内容，否则，被视为包含在报价总价中。</w:t>
      </w:r>
    </w:p>
    <w:p w14:paraId="01645945">
      <w:pPr>
        <w:spacing w:line="440" w:lineRule="exact"/>
        <w:outlineLvl w:val="2"/>
        <w:rPr>
          <w:rFonts w:ascii="宋体" w:hAnsi="宋体" w:cs="宋体"/>
          <w:b/>
          <w:sz w:val="24"/>
        </w:rPr>
      </w:pPr>
      <w:r>
        <w:rPr>
          <w:rFonts w:hint="eastAsia" w:ascii="宋体" w:hAnsi="宋体" w:cs="宋体"/>
          <w:b/>
          <w:sz w:val="24"/>
        </w:rPr>
        <w:t>8、谈判货币</w:t>
      </w:r>
    </w:p>
    <w:p w14:paraId="66CB4E7B">
      <w:pPr>
        <w:spacing w:line="440" w:lineRule="exact"/>
        <w:ind w:firstLine="480"/>
        <w:outlineLvl w:val="3"/>
        <w:rPr>
          <w:rFonts w:ascii="宋体" w:hAnsi="宋体" w:cs="宋体"/>
          <w:sz w:val="24"/>
        </w:rPr>
      </w:pPr>
      <w:r>
        <w:rPr>
          <w:rFonts w:hint="eastAsia" w:ascii="宋体" w:hAnsi="宋体" w:cs="宋体"/>
          <w:sz w:val="24"/>
        </w:rPr>
        <w:t>8.1供应商提供的货物和服务一律以人民币报价。</w:t>
      </w:r>
    </w:p>
    <w:p w14:paraId="14F14022">
      <w:pPr>
        <w:autoSpaceDE w:val="0"/>
        <w:autoSpaceDN w:val="0"/>
        <w:spacing w:line="440" w:lineRule="exact"/>
        <w:ind w:firstLine="482" w:firstLineChars="200"/>
        <w:outlineLvl w:val="2"/>
        <w:rPr>
          <w:rFonts w:ascii="宋体" w:hAnsi="宋体" w:cs="宋体"/>
          <w:b/>
          <w:sz w:val="24"/>
        </w:rPr>
      </w:pPr>
      <w:r>
        <w:rPr>
          <w:rFonts w:hint="eastAsia" w:ascii="宋体" w:hAnsi="宋体" w:cs="宋体"/>
          <w:b/>
          <w:sz w:val="24"/>
        </w:rPr>
        <w:t>9、谈判有效期</w:t>
      </w:r>
    </w:p>
    <w:p w14:paraId="4056FE6E">
      <w:pPr>
        <w:autoSpaceDE w:val="0"/>
        <w:autoSpaceDN w:val="0"/>
        <w:spacing w:line="440" w:lineRule="exact"/>
        <w:ind w:firstLine="480" w:firstLineChars="200"/>
        <w:rPr>
          <w:rFonts w:ascii="宋体" w:hAnsi="宋体" w:cs="宋体"/>
          <w:sz w:val="24"/>
        </w:rPr>
      </w:pPr>
      <w:r>
        <w:rPr>
          <w:rFonts w:hint="eastAsia" w:ascii="宋体" w:hAnsi="宋体" w:cs="宋体"/>
          <w:sz w:val="24"/>
        </w:rPr>
        <w:t>9.1 谈判有效期为谈判之日起九十（90）个日历日（成交供应商的谈判响应文件有效期与合同有效期一致）。供应商的谈判有效期比单一来源谈判文件规定短的将被视为非响应性谈判而予以拒绝。</w:t>
      </w:r>
    </w:p>
    <w:p w14:paraId="0F345166">
      <w:pPr>
        <w:autoSpaceDE w:val="0"/>
        <w:autoSpaceDN w:val="0"/>
        <w:spacing w:line="440" w:lineRule="exact"/>
        <w:ind w:firstLine="480" w:firstLineChars="200"/>
        <w:rPr>
          <w:rFonts w:ascii="宋体" w:hAnsi="宋体" w:cs="宋体"/>
          <w:sz w:val="24"/>
        </w:rPr>
      </w:pPr>
      <w:r>
        <w:rPr>
          <w:rFonts w:hint="eastAsia" w:ascii="宋体" w:hAnsi="宋体" w:cs="宋体"/>
          <w:sz w:val="24"/>
        </w:rPr>
        <w:t>9.2 在特殊情况下，在原谈判有效期期满之前，招标采购单位可征得供应商同意延长谈判有效期。这种要求与答复均应为书面形式提交。</w:t>
      </w:r>
    </w:p>
    <w:p w14:paraId="27C25063">
      <w:pPr>
        <w:autoSpaceDE w:val="0"/>
        <w:autoSpaceDN w:val="0"/>
        <w:spacing w:line="440" w:lineRule="exact"/>
        <w:ind w:firstLine="482" w:firstLineChars="200"/>
        <w:outlineLvl w:val="2"/>
        <w:rPr>
          <w:rFonts w:ascii="宋体" w:hAnsi="宋体" w:cs="宋体"/>
          <w:b/>
          <w:sz w:val="24"/>
        </w:rPr>
      </w:pPr>
      <w:r>
        <w:rPr>
          <w:rFonts w:hint="eastAsia" w:ascii="宋体" w:hAnsi="宋体" w:cs="宋体"/>
          <w:b/>
          <w:sz w:val="24"/>
        </w:rPr>
        <w:t>10、谈判响应文件的制作和签署</w:t>
      </w:r>
    </w:p>
    <w:p w14:paraId="6AB428A3">
      <w:pPr>
        <w:spacing w:line="440" w:lineRule="exact"/>
        <w:ind w:firstLine="480"/>
        <w:rPr>
          <w:rFonts w:ascii="宋体" w:hAnsi="宋体" w:cs="宋体"/>
          <w:sz w:val="24"/>
        </w:rPr>
      </w:pPr>
      <w:r>
        <w:rPr>
          <w:rFonts w:hint="eastAsia" w:ascii="宋体" w:hAnsi="宋体" w:cs="宋体"/>
          <w:sz w:val="24"/>
        </w:rPr>
        <w:t>10.1 谈判响应文件按要求加盖供应商印章及骑缝章，并经法定代表人或其委托代理人签字或盖章。在谈判响应文件中须同时提交法定代表人授权委托书。</w:t>
      </w:r>
    </w:p>
    <w:p w14:paraId="79265584">
      <w:pPr>
        <w:autoSpaceDE w:val="0"/>
        <w:autoSpaceDN w:val="0"/>
        <w:spacing w:line="440" w:lineRule="exact"/>
        <w:ind w:firstLine="480" w:firstLineChars="200"/>
        <w:rPr>
          <w:rFonts w:ascii="宋体" w:hAnsi="宋体" w:cs="宋体"/>
          <w:sz w:val="24"/>
        </w:rPr>
      </w:pPr>
      <w:r>
        <w:rPr>
          <w:rFonts w:hint="eastAsia" w:ascii="宋体" w:hAnsi="宋体" w:cs="宋体"/>
          <w:sz w:val="24"/>
        </w:rPr>
        <w:t>10.2除供应商对谈判响应文件错处做必要修改外，谈判响应文件不得行间插字、涂改和增删，如有修改错漏处，必须由供应商的法人或其授权代表在修改处签字后才有效。</w:t>
      </w:r>
    </w:p>
    <w:p w14:paraId="1253E52C">
      <w:pPr>
        <w:autoSpaceDE w:val="0"/>
        <w:autoSpaceDN w:val="0"/>
        <w:spacing w:line="440" w:lineRule="exact"/>
        <w:ind w:firstLine="480" w:firstLineChars="200"/>
        <w:outlineLvl w:val="3"/>
        <w:rPr>
          <w:rFonts w:ascii="宋体" w:hAnsi="宋体" w:cs="宋体"/>
          <w:b/>
          <w:sz w:val="24"/>
        </w:rPr>
      </w:pPr>
      <w:r>
        <w:rPr>
          <w:rFonts w:hint="eastAsia" w:ascii="宋体" w:hAnsi="宋体" w:cs="宋体"/>
          <w:sz w:val="24"/>
        </w:rPr>
        <w:t>10.3 电子投标文件因表述不清所引起的后果由供应商负责。</w:t>
      </w:r>
      <w:bookmarkStart w:id="2" w:name="_Toc170980443"/>
      <w:bookmarkStart w:id="3" w:name="_Toc245657542"/>
      <w:bookmarkStart w:id="4" w:name="_Toc167849349"/>
      <w:bookmarkStart w:id="5" w:name="_Toc175032426"/>
      <w:bookmarkStart w:id="6" w:name="_Toc167591319"/>
      <w:bookmarkStart w:id="7" w:name="_Toc169838521"/>
      <w:bookmarkStart w:id="8" w:name="_Toc175033581"/>
      <w:bookmarkStart w:id="9" w:name="_Toc167591481"/>
      <w:bookmarkStart w:id="10" w:name="_Toc245658523"/>
      <w:bookmarkStart w:id="11" w:name="_Toc167590764"/>
      <w:bookmarkStart w:id="12" w:name="_Toc154482468"/>
      <w:bookmarkStart w:id="13" w:name="_Toc167591032"/>
      <w:bookmarkStart w:id="14" w:name="_Toc169846862"/>
      <w:bookmarkStart w:id="15" w:name="_Toc245176654"/>
      <w:bookmarkStart w:id="16" w:name="_Toc170980541"/>
      <w:bookmarkStart w:id="17" w:name="_Toc167591133"/>
      <w:bookmarkStart w:id="18" w:name="_Toc169846765"/>
      <w:bookmarkStart w:id="19" w:name="_Toc244623580"/>
      <w:bookmarkStart w:id="20" w:name="_Toc207897905"/>
      <w:bookmarkStart w:id="21" w:name="_Toc173549967"/>
      <w:bookmarkStart w:id="22" w:name="_Toc208337153"/>
    </w:p>
    <w:p w14:paraId="34876459">
      <w:pPr>
        <w:snapToGrid w:val="0"/>
        <w:spacing w:beforeLines="50" w:afterLines="50" w:line="440" w:lineRule="exact"/>
        <w:jc w:val="center"/>
        <w:outlineLvl w:val="1"/>
        <w:rPr>
          <w:rFonts w:ascii="宋体" w:hAnsi="宋体" w:cs="宋体"/>
          <w:b/>
          <w:sz w:val="24"/>
        </w:rPr>
      </w:pPr>
      <w:r>
        <w:rPr>
          <w:rFonts w:hint="eastAsia" w:ascii="宋体" w:hAnsi="宋体" w:cs="宋体"/>
          <w:b/>
          <w:sz w:val="24"/>
        </w:rPr>
        <w:t>第四节、谈判响应文件的递交</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7C80002">
      <w:pPr>
        <w:snapToGrid w:val="0"/>
        <w:spacing w:line="440" w:lineRule="exact"/>
        <w:ind w:firstLine="482" w:firstLineChars="200"/>
        <w:outlineLvl w:val="2"/>
        <w:rPr>
          <w:rFonts w:ascii="宋体" w:hAnsi="宋体" w:cs="宋体"/>
          <w:b/>
          <w:sz w:val="24"/>
        </w:rPr>
      </w:pPr>
      <w:r>
        <w:rPr>
          <w:rFonts w:hint="eastAsia" w:ascii="宋体" w:hAnsi="宋体" w:cs="宋体"/>
          <w:b/>
          <w:sz w:val="24"/>
        </w:rPr>
        <w:t>11．谈判响应文件的递交</w:t>
      </w:r>
    </w:p>
    <w:p w14:paraId="174F419C">
      <w:pPr>
        <w:spacing w:line="440" w:lineRule="exact"/>
        <w:ind w:firstLine="480" w:firstLineChars="200"/>
        <w:rPr>
          <w:rFonts w:ascii="宋体" w:hAnsi="宋体" w:cs="宋体"/>
          <w:sz w:val="24"/>
        </w:rPr>
      </w:pPr>
      <w:r>
        <w:rPr>
          <w:rFonts w:hint="eastAsia" w:ascii="宋体" w:hAnsi="宋体" w:cs="宋体"/>
          <w:sz w:val="24"/>
        </w:rPr>
        <w:t>11.1 登录全国公共资源交易中心平台（陕西省）</w:t>
      </w:r>
      <w:r>
        <w:fldChar w:fldCharType="begin"/>
      </w:r>
      <w:r>
        <w:instrText xml:space="preserve"> HYPERLINK "http://www.sxggzyjy.cn/" \h </w:instrText>
      </w:r>
      <w:r>
        <w:fldChar w:fldCharType="separate"/>
      </w:r>
      <w:r>
        <w:rPr>
          <w:rFonts w:hint="eastAsia" w:ascii="宋体" w:hAnsi="宋体" w:cs="宋体"/>
          <w:sz w:val="24"/>
        </w:rPr>
        <w:t>http://www.sxggzyjy.cn</w:t>
      </w:r>
      <w:r>
        <w:rPr>
          <w:rFonts w:hint="eastAsia" w:ascii="宋体" w:hAnsi="宋体" w:cs="宋体"/>
          <w:sz w:val="24"/>
        </w:rPr>
        <w:fldChar w:fldCharType="end"/>
      </w:r>
      <w:r>
        <w:rPr>
          <w:rFonts w:hint="eastAsia" w:ascii="宋体" w:hAnsi="宋体" w:cs="宋体"/>
          <w:sz w:val="24"/>
        </w:rPr>
        <w:t>，选择“电子交易平台→陕西政府采购交易系统→企业端”进行登录，登录后选择“交易乙方”身份进入，进入菜单“采购业务→我的项目→项目流程→上传响应文件”，上传加密的电子投标文件（*.SXSTF），上传成功后，电子化平台将予以记录。</w:t>
      </w:r>
    </w:p>
    <w:p w14:paraId="75BDDE43">
      <w:pPr>
        <w:spacing w:line="440" w:lineRule="exact"/>
        <w:ind w:firstLine="480" w:firstLineChars="200"/>
        <w:rPr>
          <w:rFonts w:ascii="宋体" w:hAnsi="宋体" w:cs="宋体"/>
          <w:sz w:val="24"/>
        </w:rPr>
      </w:pPr>
      <w:r>
        <w:rPr>
          <w:rFonts w:hint="eastAsia" w:ascii="宋体" w:hAnsi="宋体" w:cs="宋体"/>
          <w:sz w:val="24"/>
        </w:rPr>
        <w:t>11.2 电子投标文件在投标投标文件截止时间前，可进行撤回文件操作。撤回后，可在提交投标文件截止时间前重新提交文件。提交投标文件截止时间后，不能进行撤回文件操作。是否进行撤回文件操作，由投标供应商决定，责任由投标供应商自行承担。</w:t>
      </w:r>
    </w:p>
    <w:p w14:paraId="228799EF">
      <w:pPr>
        <w:spacing w:line="440" w:lineRule="exact"/>
        <w:ind w:firstLine="482" w:firstLineChars="200"/>
        <w:outlineLvl w:val="2"/>
        <w:rPr>
          <w:rFonts w:ascii="宋体" w:hAnsi="宋体" w:cs="宋体"/>
          <w:b/>
          <w:sz w:val="24"/>
        </w:rPr>
      </w:pPr>
    </w:p>
    <w:p w14:paraId="536D02DC">
      <w:pPr>
        <w:spacing w:line="440" w:lineRule="exact"/>
        <w:ind w:firstLine="482" w:firstLineChars="200"/>
        <w:outlineLvl w:val="2"/>
        <w:rPr>
          <w:rFonts w:ascii="宋体" w:hAnsi="宋体" w:cs="宋体"/>
          <w:b/>
          <w:sz w:val="24"/>
        </w:rPr>
      </w:pPr>
      <w:r>
        <w:rPr>
          <w:rFonts w:hint="eastAsia" w:ascii="宋体" w:hAnsi="宋体" w:cs="宋体"/>
          <w:b/>
          <w:sz w:val="24"/>
        </w:rPr>
        <w:t>12．谈判截止日期</w:t>
      </w:r>
    </w:p>
    <w:p w14:paraId="70BD1440">
      <w:pPr>
        <w:snapToGrid w:val="0"/>
        <w:spacing w:line="440" w:lineRule="exact"/>
        <w:ind w:firstLine="480" w:firstLineChars="200"/>
        <w:rPr>
          <w:rFonts w:ascii="宋体" w:hAnsi="宋体" w:cs="宋体"/>
          <w:sz w:val="24"/>
        </w:rPr>
      </w:pPr>
      <w:r>
        <w:rPr>
          <w:rFonts w:hint="eastAsia" w:ascii="宋体" w:hAnsi="宋体" w:cs="宋体"/>
          <w:sz w:val="24"/>
        </w:rPr>
        <w:t>12.1电子投标文件可于提交投标文件截止时间前任意时段登录全国公共资源交易平台（陕西省） 网站进行提交，提交投标文件截止时间后系统将拒绝接收。</w:t>
      </w:r>
    </w:p>
    <w:p w14:paraId="5A0B52C7">
      <w:pPr>
        <w:snapToGrid w:val="0"/>
        <w:spacing w:line="440" w:lineRule="exact"/>
        <w:ind w:firstLine="480" w:firstLineChars="200"/>
        <w:rPr>
          <w:rFonts w:ascii="宋体" w:hAnsi="宋体" w:cs="宋体"/>
          <w:sz w:val="24"/>
        </w:rPr>
      </w:pPr>
      <w:r>
        <w:rPr>
          <w:rFonts w:hint="eastAsia" w:ascii="宋体" w:hAnsi="宋体" w:cs="宋体"/>
          <w:sz w:val="24"/>
        </w:rPr>
        <w:t>12.2 采购代理机构可以按本须知</w:t>
      </w:r>
      <w:r>
        <w:rPr>
          <w:rFonts w:hint="eastAsia" w:ascii="宋体" w:hAnsi="宋体" w:cs="宋体"/>
          <w:snapToGrid w:val="0"/>
          <w:kern w:val="24"/>
          <w:sz w:val="24"/>
        </w:rPr>
        <w:t>第5.3条</w:t>
      </w:r>
      <w:r>
        <w:rPr>
          <w:rFonts w:hint="eastAsia" w:ascii="宋体" w:hAnsi="宋体" w:cs="宋体"/>
          <w:snapToGrid w:val="0"/>
          <w:sz w:val="24"/>
        </w:rPr>
        <w:t>规</w:t>
      </w:r>
      <w:r>
        <w:rPr>
          <w:rFonts w:hint="eastAsia" w:ascii="宋体" w:hAnsi="宋体" w:cs="宋体"/>
          <w:sz w:val="24"/>
        </w:rPr>
        <w:t>定，通知因修改单一来源谈判文件而适当延长谈判截止期。在此情况下，招标采购单位和供应商受谈判截止期制约的所有权利和义务均应延长至新的截止期。</w:t>
      </w:r>
    </w:p>
    <w:p w14:paraId="630AEA51">
      <w:pPr>
        <w:spacing w:line="440" w:lineRule="exact"/>
        <w:ind w:firstLine="482" w:firstLineChars="200"/>
        <w:outlineLvl w:val="2"/>
        <w:rPr>
          <w:rFonts w:ascii="宋体" w:hAnsi="宋体" w:cs="宋体"/>
          <w:b/>
          <w:sz w:val="24"/>
        </w:rPr>
      </w:pPr>
      <w:r>
        <w:rPr>
          <w:rFonts w:hint="eastAsia" w:ascii="宋体" w:hAnsi="宋体" w:cs="宋体"/>
          <w:b/>
          <w:sz w:val="24"/>
        </w:rPr>
        <w:t>13．迟交的谈判响应文件</w:t>
      </w:r>
    </w:p>
    <w:p w14:paraId="37A5811A">
      <w:pPr>
        <w:spacing w:line="440" w:lineRule="exact"/>
        <w:ind w:firstLine="480" w:firstLineChars="200"/>
        <w:rPr>
          <w:rFonts w:ascii="宋体" w:hAnsi="宋体" w:cs="宋体"/>
          <w:sz w:val="24"/>
        </w:rPr>
      </w:pPr>
      <w:r>
        <w:rPr>
          <w:rFonts w:hint="eastAsia" w:ascii="宋体" w:hAnsi="宋体" w:cs="宋体"/>
          <w:sz w:val="24"/>
        </w:rPr>
        <w:t>13.1采购代理机构将拒绝接收谈判截止期后送达的任何谈判响应文件。</w:t>
      </w:r>
    </w:p>
    <w:p w14:paraId="4240263A">
      <w:pPr>
        <w:spacing w:line="440" w:lineRule="exact"/>
        <w:ind w:firstLine="482" w:firstLineChars="200"/>
        <w:outlineLvl w:val="2"/>
        <w:rPr>
          <w:rFonts w:ascii="宋体" w:hAnsi="宋体" w:cs="宋体"/>
          <w:sz w:val="24"/>
        </w:rPr>
      </w:pPr>
      <w:r>
        <w:rPr>
          <w:rFonts w:hint="eastAsia" w:ascii="宋体" w:hAnsi="宋体" w:cs="宋体"/>
          <w:b/>
          <w:sz w:val="24"/>
        </w:rPr>
        <w:t>14．谈判响应文件的修改和撤回</w:t>
      </w:r>
    </w:p>
    <w:p w14:paraId="4AB109C1">
      <w:pPr>
        <w:spacing w:line="440" w:lineRule="exact"/>
        <w:ind w:firstLine="480"/>
        <w:rPr>
          <w:rFonts w:ascii="宋体" w:hAnsi="宋体" w:cs="宋体"/>
          <w:sz w:val="24"/>
        </w:rPr>
      </w:pPr>
      <w:r>
        <w:rPr>
          <w:rFonts w:hint="eastAsia" w:ascii="宋体" w:hAnsi="宋体" w:cs="宋体"/>
          <w:sz w:val="24"/>
        </w:rPr>
        <w:t>14.1 供应商在递交谈判响应文件后，谈判截止时间前，可以修改或撤回其谈判响应文件。但供应商必须在规定的谈判截止期之前将修改或撤回的书面通知递交到采购代理机构。</w:t>
      </w:r>
    </w:p>
    <w:p w14:paraId="55A3B151">
      <w:pPr>
        <w:spacing w:line="440" w:lineRule="exact"/>
        <w:ind w:firstLine="480"/>
        <w:rPr>
          <w:rFonts w:ascii="宋体" w:hAnsi="宋体" w:cs="宋体"/>
          <w:sz w:val="24"/>
        </w:rPr>
      </w:pPr>
      <w:r>
        <w:rPr>
          <w:rFonts w:hint="eastAsia" w:ascii="宋体" w:hAnsi="宋体" w:cs="宋体"/>
          <w:sz w:val="24"/>
        </w:rPr>
        <w:t>14.2 供应商的修改或撤回通知书应按本须知第14条规定密封、标记和递交，并在内层封套上加注“修改”或“撤回”字样。</w:t>
      </w:r>
    </w:p>
    <w:p w14:paraId="4F5960A3">
      <w:pPr>
        <w:spacing w:line="440" w:lineRule="exact"/>
        <w:ind w:firstLine="480"/>
        <w:rPr>
          <w:rFonts w:ascii="宋体" w:hAnsi="宋体" w:cs="宋体"/>
          <w:sz w:val="24"/>
        </w:rPr>
      </w:pPr>
      <w:r>
        <w:rPr>
          <w:rFonts w:hint="eastAsia" w:ascii="宋体" w:hAnsi="宋体" w:cs="宋体"/>
          <w:sz w:val="24"/>
        </w:rPr>
        <w:t>14.3 在谈判截止日期之后，供应商不得对其谈判响应文件做任何修改。</w:t>
      </w:r>
    </w:p>
    <w:p w14:paraId="4C26EB48">
      <w:pPr>
        <w:spacing w:line="440" w:lineRule="exact"/>
        <w:ind w:firstLine="480" w:firstLineChars="200"/>
        <w:rPr>
          <w:rFonts w:ascii="宋体" w:hAnsi="宋体" w:cs="宋体"/>
          <w:sz w:val="24"/>
        </w:rPr>
      </w:pPr>
      <w:r>
        <w:rPr>
          <w:rFonts w:hint="eastAsia" w:ascii="宋体" w:hAnsi="宋体" w:cs="宋体"/>
          <w:sz w:val="24"/>
        </w:rPr>
        <w:t>14.4从谈判截止期始至单一来源谈判文件确定的谈判有效期期满这段时间内，供应商不得撤回其谈判响应文件。</w:t>
      </w:r>
    </w:p>
    <w:p w14:paraId="12666E13">
      <w:pPr>
        <w:adjustRightInd w:val="0"/>
        <w:snapToGrid w:val="0"/>
        <w:spacing w:beforeLines="50" w:afterLines="50" w:line="440" w:lineRule="exact"/>
        <w:jc w:val="center"/>
        <w:outlineLvl w:val="1"/>
        <w:rPr>
          <w:rFonts w:ascii="宋体" w:hAnsi="宋体" w:cs="宋体"/>
          <w:b/>
          <w:sz w:val="24"/>
        </w:rPr>
      </w:pPr>
      <w:bookmarkStart w:id="23" w:name="_Toc167849350"/>
      <w:bookmarkStart w:id="24" w:name="_Toc170980444"/>
      <w:bookmarkStart w:id="25" w:name="_Toc207897906"/>
      <w:bookmarkStart w:id="26" w:name="_Toc167591134"/>
      <w:bookmarkStart w:id="27" w:name="_Toc245657543"/>
      <w:bookmarkStart w:id="28" w:name="_Toc245658524"/>
      <w:bookmarkStart w:id="29" w:name="_Toc169846766"/>
      <w:bookmarkStart w:id="30" w:name="_Toc170980542"/>
      <w:bookmarkStart w:id="31" w:name="_Toc245176655"/>
      <w:bookmarkStart w:id="32" w:name="_Toc244623581"/>
      <w:bookmarkStart w:id="33" w:name="_Toc154482469"/>
      <w:bookmarkStart w:id="34" w:name="_Toc167591482"/>
      <w:bookmarkStart w:id="35" w:name="_Toc175033582"/>
      <w:bookmarkStart w:id="36" w:name="_Toc175032427"/>
      <w:bookmarkStart w:id="37" w:name="_Toc173549968"/>
      <w:bookmarkStart w:id="38" w:name="_Toc167590765"/>
      <w:bookmarkStart w:id="39" w:name="_Toc169846863"/>
      <w:bookmarkStart w:id="40" w:name="_Toc167591033"/>
      <w:bookmarkStart w:id="41" w:name="_Toc208337154"/>
      <w:bookmarkStart w:id="42" w:name="_Toc169838522"/>
      <w:bookmarkStart w:id="43" w:name="_Toc167591320"/>
      <w:r>
        <w:rPr>
          <w:rFonts w:hint="eastAsia" w:ascii="宋体" w:hAnsi="宋体" w:cs="宋体"/>
          <w:b/>
          <w:sz w:val="24"/>
        </w:rPr>
        <w:t>第五节、谈判与评</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宋体" w:hAnsi="宋体" w:cs="宋体"/>
          <w:b/>
          <w:sz w:val="24"/>
        </w:rPr>
        <w:t>审</w:t>
      </w:r>
    </w:p>
    <w:p w14:paraId="76DE84B3">
      <w:pPr>
        <w:adjustRightInd w:val="0"/>
        <w:snapToGrid w:val="0"/>
        <w:spacing w:line="440" w:lineRule="exact"/>
        <w:ind w:firstLine="482" w:firstLineChars="200"/>
        <w:outlineLvl w:val="2"/>
        <w:rPr>
          <w:rFonts w:ascii="宋体" w:hAnsi="宋体" w:cs="宋体"/>
          <w:b/>
          <w:sz w:val="24"/>
        </w:rPr>
      </w:pPr>
      <w:r>
        <w:rPr>
          <w:rFonts w:hint="eastAsia" w:ascii="宋体" w:hAnsi="宋体" w:cs="宋体"/>
          <w:b/>
          <w:sz w:val="24"/>
        </w:rPr>
        <w:t>15．响应文件开启和评审</w:t>
      </w:r>
    </w:p>
    <w:p w14:paraId="6243BCD7">
      <w:pPr>
        <w:spacing w:line="440" w:lineRule="exact"/>
        <w:ind w:firstLine="480" w:firstLineChars="200"/>
        <w:rPr>
          <w:rFonts w:ascii="宋体" w:hAnsi="宋体" w:cs="宋体"/>
          <w:sz w:val="24"/>
        </w:rPr>
      </w:pPr>
      <w:r>
        <w:rPr>
          <w:rFonts w:hint="eastAsia" w:ascii="宋体" w:hAnsi="宋体" w:cs="宋体"/>
          <w:sz w:val="24"/>
        </w:rPr>
        <w:t>15.1 采购代理机构组织谈判、文件开启、评审工作，谈判整个过程接受监督部门的监督。</w:t>
      </w:r>
    </w:p>
    <w:p w14:paraId="3CA07063">
      <w:pPr>
        <w:spacing w:line="440" w:lineRule="exact"/>
        <w:ind w:firstLine="480" w:firstLineChars="200"/>
        <w:rPr>
          <w:rFonts w:ascii="宋体" w:hAnsi="宋体" w:cs="宋体"/>
          <w:sz w:val="24"/>
        </w:rPr>
      </w:pPr>
      <w:r>
        <w:rPr>
          <w:rFonts w:hint="eastAsia" w:ascii="宋体" w:hAnsi="宋体" w:cs="宋体"/>
          <w:sz w:val="24"/>
        </w:rPr>
        <w:t>15.2 本项目采用远程不见面开标方式进行开标、谈判，采购代理机构在规定的时间和地点组织谈判，投标单位授权代表不到现场参加开标，须自行在各自办公场所，自备电脑在投标截止时间前登录不见面开标大厅，进行远程开标、谈判。</w:t>
      </w:r>
    </w:p>
    <w:p w14:paraId="7D9F1215">
      <w:pPr>
        <w:spacing w:line="440" w:lineRule="exact"/>
        <w:ind w:firstLine="480" w:firstLineChars="200"/>
        <w:rPr>
          <w:rFonts w:ascii="宋体" w:hAnsi="宋体" w:cs="宋体"/>
          <w:sz w:val="24"/>
        </w:rPr>
      </w:pPr>
      <w:r>
        <w:rPr>
          <w:rFonts w:hint="eastAsia" w:ascii="宋体" w:hAnsi="宋体" w:cs="宋体"/>
          <w:sz w:val="24"/>
        </w:rPr>
        <w:t>15.3 投标供应商在获取招标文件后应在全国公共资源交易平台（陕西省.安康市）网站[新闻咨询→通知公告]中下载并详细阅读《安康公共资源交易中心不见面开标系统（投标人）操作手册》，下载地址：http://ak.sxggzyjy.cn/xwzx/002002/20230812/f8d1e823-ae2d-4a4d-bd23-288b7355443d.html。</w:t>
      </w:r>
    </w:p>
    <w:p w14:paraId="529AA539">
      <w:pPr>
        <w:spacing w:line="440" w:lineRule="exact"/>
        <w:ind w:firstLine="480" w:firstLineChars="200"/>
        <w:rPr>
          <w:rFonts w:ascii="宋体" w:hAnsi="宋体" w:cs="宋体"/>
          <w:sz w:val="24"/>
        </w:rPr>
      </w:pPr>
      <w:r>
        <w:rPr>
          <w:rFonts w:hint="eastAsia" w:ascii="宋体" w:hAnsi="宋体" w:cs="宋体"/>
          <w:sz w:val="24"/>
        </w:rPr>
        <w:t>15.4 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w:t>
      </w:r>
    </w:p>
    <w:p w14:paraId="66B97376">
      <w:pPr>
        <w:spacing w:line="440" w:lineRule="exact"/>
        <w:ind w:firstLine="480" w:firstLineChars="200"/>
        <w:rPr>
          <w:rFonts w:ascii="宋体" w:hAnsi="宋体" w:cs="宋体"/>
          <w:sz w:val="24"/>
        </w:rPr>
      </w:pPr>
      <w:r>
        <w:rPr>
          <w:rFonts w:hint="eastAsia" w:ascii="宋体" w:hAnsi="宋体" w:cs="宋体"/>
          <w:sz w:val="24"/>
        </w:rPr>
        <w:t>15.5投标人需注意CA锁一定要提前准备好，并确保CA锁为制作投标文件的CA锁。</w:t>
      </w:r>
    </w:p>
    <w:p w14:paraId="0CF148D0">
      <w:pPr>
        <w:spacing w:line="440" w:lineRule="exact"/>
        <w:ind w:firstLine="480" w:firstLineChars="200"/>
        <w:rPr>
          <w:rFonts w:ascii="宋体" w:hAnsi="宋体" w:cs="宋体"/>
          <w:sz w:val="24"/>
        </w:rPr>
      </w:pPr>
      <w:r>
        <w:rPr>
          <w:rFonts w:hint="eastAsia" w:ascii="宋体" w:hAnsi="宋体" w:cs="宋体"/>
          <w:sz w:val="24"/>
        </w:rPr>
        <w:t>不见面开标方式因投标人不来开标现场，资格审查如需提供复印件，请按单一来源谈判文件中要求，在响应文件中上传电子版。</w:t>
      </w:r>
    </w:p>
    <w:p w14:paraId="0DFCBAA3">
      <w:pPr>
        <w:spacing w:line="440" w:lineRule="exact"/>
        <w:ind w:firstLine="480" w:firstLineChars="200"/>
        <w:rPr>
          <w:rFonts w:ascii="宋体" w:hAnsi="宋体" w:cs="宋体"/>
          <w:sz w:val="24"/>
        </w:rPr>
      </w:pPr>
      <w:r>
        <w:rPr>
          <w:rFonts w:hint="eastAsia" w:ascii="宋体" w:hAnsi="宋体" w:cs="宋体"/>
          <w:sz w:val="24"/>
        </w:rPr>
        <w:t>15.6开标时间到了之后就不能签到，建议投标人在开标前半小时登录不见面开标大厅，并及时签到（开标前60分钟即可签到），遇到问题及时联系客服4009280095。</w:t>
      </w:r>
    </w:p>
    <w:p w14:paraId="5B82F86E">
      <w:pPr>
        <w:spacing w:line="440" w:lineRule="exact"/>
        <w:ind w:firstLine="480" w:firstLineChars="200"/>
        <w:rPr>
          <w:rFonts w:ascii="宋体" w:hAnsi="宋体" w:cs="宋体"/>
          <w:sz w:val="24"/>
        </w:rPr>
      </w:pPr>
      <w:r>
        <w:rPr>
          <w:rFonts w:hint="eastAsia" w:ascii="宋体" w:hAnsi="宋体" w:cs="宋体"/>
          <w:sz w:val="24"/>
        </w:rPr>
        <w:t>15.7开标时，供应商须使用电子投标文件加密时所用的数字认证证书（CA 锁）在自备电脑上自行远程解密电子投标文件</w:t>
      </w:r>
      <w:bookmarkStart w:id="44" w:name="（3）电子开标失败时，由采购代理机构的工作人员当众拆封纸质投标文件，按照第17条"/>
      <w:bookmarkEnd w:id="44"/>
      <w:bookmarkStart w:id="45" w:name="（5）在开标环节出现下列情况之一的，其电子及纸质投标文件视为无效文件："/>
      <w:bookmarkEnd w:id="45"/>
      <w:r>
        <w:rPr>
          <w:rFonts w:hint="eastAsia" w:ascii="宋体" w:hAnsi="宋体" w:cs="宋体"/>
          <w:sz w:val="24"/>
        </w:rPr>
        <w:t>，由电子交易系统进行自动唱标。</w:t>
      </w:r>
    </w:p>
    <w:p w14:paraId="6BBCC21F">
      <w:pPr>
        <w:spacing w:line="440" w:lineRule="exact"/>
        <w:ind w:firstLine="480" w:firstLineChars="200"/>
        <w:rPr>
          <w:rFonts w:ascii="宋体" w:hAnsi="宋体" w:cs="宋体"/>
          <w:sz w:val="24"/>
        </w:rPr>
      </w:pPr>
      <w:r>
        <w:rPr>
          <w:rFonts w:hint="eastAsia" w:ascii="宋体" w:hAnsi="宋体" w:cs="宋体"/>
          <w:sz w:val="24"/>
        </w:rPr>
        <w:t>15.8系统默认解密时长为 20 分钟，投标单位需在解密时间规定内完成标书解密。所有投标单位解密完成后由开标人员将响应文件导入开评标系统。</w:t>
      </w:r>
    </w:p>
    <w:p w14:paraId="69A6BF3A">
      <w:pPr>
        <w:spacing w:line="440" w:lineRule="exact"/>
        <w:ind w:firstLine="480" w:firstLineChars="200"/>
        <w:rPr>
          <w:rFonts w:ascii="宋体" w:hAnsi="宋体" w:cs="宋体"/>
          <w:sz w:val="24"/>
        </w:rPr>
      </w:pPr>
      <w:r>
        <w:rPr>
          <w:rFonts w:hint="eastAsia" w:ascii="宋体" w:hAnsi="宋体" w:cs="宋体"/>
          <w:sz w:val="24"/>
        </w:rPr>
        <w:t>15.9谈判小组将分别与每位供应商远程进行谈判，请及时关注不见面开播大厅右侧公告及互动栏目信息。</w:t>
      </w:r>
    </w:p>
    <w:p w14:paraId="669AE6BA">
      <w:pPr>
        <w:spacing w:line="480" w:lineRule="auto"/>
        <w:ind w:firstLine="480" w:firstLineChars="200"/>
        <w:rPr>
          <w:rFonts w:ascii="宋体" w:hAnsi="宋体" w:cs="宋体"/>
          <w:b/>
          <w:bCs/>
          <w:sz w:val="24"/>
        </w:rPr>
      </w:pPr>
      <w:r>
        <w:rPr>
          <w:rFonts w:hint="eastAsia" w:ascii="宋体" w:hAnsi="宋体" w:cs="宋体"/>
          <w:sz w:val="24"/>
        </w:rPr>
        <w:t xml:space="preserve"> 15.10谈判结束后，供应商在自备电脑上用数字认证证书（CA主锁）登陆系统进行二次报价，系统按照评标规则自动排序。</w:t>
      </w:r>
    </w:p>
    <w:p w14:paraId="040874DD">
      <w:pPr>
        <w:spacing w:line="360" w:lineRule="auto"/>
        <w:ind w:firstLine="482" w:firstLineChars="200"/>
        <w:rPr>
          <w:rFonts w:ascii="宋体" w:hAnsi="宋体" w:cs="宋体"/>
          <w:sz w:val="24"/>
        </w:rPr>
      </w:pPr>
      <w:r>
        <w:rPr>
          <w:rFonts w:hint="eastAsia" w:ascii="宋体" w:hAnsi="宋体" w:cs="宋体"/>
          <w:b/>
          <w:bCs/>
          <w:sz w:val="24"/>
        </w:rPr>
        <w:t>二次报价网上操作流程：</w:t>
      </w:r>
    </w:p>
    <w:p w14:paraId="4F516FE7">
      <w:pPr>
        <w:pStyle w:val="10"/>
        <w:spacing w:line="360" w:lineRule="auto"/>
        <w:ind w:firstLine="480" w:firstLineChars="200"/>
        <w:rPr>
          <w:rFonts w:ascii="宋体" w:hAnsi="宋体" w:cs="宋体"/>
          <w:sz w:val="24"/>
          <w:szCs w:val="24"/>
        </w:rPr>
      </w:pPr>
      <w:r>
        <w:rPr>
          <w:rFonts w:hint="eastAsia" w:ascii="宋体" w:hAnsi="宋体" w:cs="宋体"/>
          <w:bCs/>
          <w:sz w:val="24"/>
          <w:szCs w:val="24"/>
        </w:rPr>
        <w:t>（1）插入CA锁，登录</w:t>
      </w:r>
      <w:r>
        <w:rPr>
          <w:rFonts w:hint="eastAsia" w:ascii="宋体" w:hAnsi="宋体" w:cs="宋体"/>
          <w:b/>
          <w:bCs/>
          <w:sz w:val="24"/>
          <w:szCs w:val="24"/>
        </w:rPr>
        <w:t>陕西省公共资源交易平台网站</w:t>
      </w:r>
      <w:r>
        <w:rPr>
          <w:rFonts w:hint="eastAsia" w:ascii="宋体" w:hAnsi="宋体" w:cs="宋体"/>
          <w:bCs/>
          <w:sz w:val="24"/>
          <w:szCs w:val="24"/>
        </w:rPr>
        <w:t>（http://www.sxggzyjy.cn/）</w:t>
      </w:r>
      <w:r>
        <w:rPr>
          <w:rFonts w:hint="eastAsia" w:ascii="宋体" w:hAnsi="宋体" w:cs="宋体"/>
          <w:sz w:val="24"/>
          <w:szCs w:val="24"/>
        </w:rPr>
        <w:t>；</w:t>
      </w:r>
    </w:p>
    <w:p w14:paraId="31784ED9">
      <w:pPr>
        <w:pStyle w:val="10"/>
        <w:spacing w:line="360" w:lineRule="auto"/>
        <w:ind w:firstLine="480" w:firstLineChars="200"/>
        <w:rPr>
          <w:rFonts w:ascii="宋体" w:hAnsi="宋体" w:cs="宋体"/>
          <w:sz w:val="24"/>
          <w:szCs w:val="24"/>
        </w:rPr>
      </w:pPr>
      <w:r>
        <w:rPr>
          <w:rFonts w:hint="eastAsia" w:ascii="宋体" w:hAnsi="宋体" w:cs="宋体"/>
          <w:bCs/>
          <w:sz w:val="24"/>
          <w:szCs w:val="24"/>
        </w:rPr>
        <w:t>（2）点击右上角</w:t>
      </w:r>
      <w:r>
        <w:rPr>
          <w:rFonts w:hint="eastAsia" w:ascii="宋体" w:hAnsi="宋体" w:cs="宋体"/>
          <w:b/>
          <w:bCs/>
          <w:sz w:val="24"/>
          <w:szCs w:val="24"/>
        </w:rPr>
        <w:t>我的项目</w:t>
      </w:r>
      <w:r>
        <w:rPr>
          <w:rFonts w:hint="eastAsia" w:ascii="宋体" w:hAnsi="宋体" w:cs="宋体"/>
          <w:sz w:val="24"/>
          <w:szCs w:val="24"/>
        </w:rPr>
        <w:t>，</w:t>
      </w:r>
      <w:r>
        <w:rPr>
          <w:rFonts w:hint="eastAsia" w:ascii="宋体" w:hAnsi="宋体" w:cs="宋体"/>
          <w:bCs/>
          <w:sz w:val="24"/>
          <w:szCs w:val="24"/>
        </w:rPr>
        <w:t>选择本次开标项目，点击</w:t>
      </w:r>
      <w:r>
        <w:rPr>
          <w:rFonts w:hint="eastAsia" w:ascii="宋体" w:hAnsi="宋体" w:cs="宋体"/>
          <w:b/>
          <w:bCs/>
          <w:sz w:val="24"/>
          <w:szCs w:val="24"/>
        </w:rPr>
        <w:t>项目流程</w:t>
      </w:r>
      <w:r>
        <w:rPr>
          <w:rFonts w:hint="eastAsia" w:ascii="宋体" w:hAnsi="宋体" w:cs="宋体"/>
          <w:sz w:val="24"/>
          <w:szCs w:val="24"/>
        </w:rPr>
        <w:t>；</w:t>
      </w:r>
    </w:p>
    <w:p w14:paraId="6CB859A7">
      <w:pPr>
        <w:pStyle w:val="10"/>
        <w:spacing w:line="360" w:lineRule="auto"/>
        <w:ind w:firstLine="480" w:firstLineChars="200"/>
        <w:rPr>
          <w:rFonts w:ascii="宋体" w:hAnsi="宋体" w:cs="宋体"/>
          <w:sz w:val="24"/>
          <w:szCs w:val="24"/>
        </w:rPr>
      </w:pPr>
      <w:r>
        <w:rPr>
          <w:rFonts w:hint="eastAsia" w:ascii="宋体" w:hAnsi="宋体" w:cs="宋体"/>
          <w:sz w:val="24"/>
          <w:szCs w:val="24"/>
        </w:rPr>
        <w:t>（3）点击</w:t>
      </w:r>
      <w:r>
        <w:rPr>
          <w:rFonts w:hint="eastAsia" w:ascii="宋体" w:hAnsi="宋体" w:cs="宋体"/>
          <w:b/>
          <w:sz w:val="24"/>
          <w:szCs w:val="24"/>
        </w:rPr>
        <w:t>网上报价</w:t>
      </w:r>
      <w:r>
        <w:rPr>
          <w:rFonts w:hint="eastAsia" w:ascii="宋体" w:hAnsi="宋体" w:cs="宋体"/>
          <w:bCs/>
          <w:sz w:val="24"/>
          <w:szCs w:val="24"/>
        </w:rPr>
        <w:t>；</w:t>
      </w:r>
    </w:p>
    <w:p w14:paraId="08B05C4C">
      <w:pPr>
        <w:pStyle w:val="10"/>
        <w:spacing w:line="360" w:lineRule="auto"/>
        <w:ind w:firstLine="480" w:firstLineChars="200"/>
        <w:rPr>
          <w:rFonts w:ascii="宋体" w:hAnsi="宋体" w:cs="宋体"/>
          <w:sz w:val="24"/>
          <w:szCs w:val="24"/>
        </w:rPr>
      </w:pPr>
      <w:r>
        <w:rPr>
          <w:rFonts w:hint="eastAsia" w:ascii="宋体" w:hAnsi="宋体" w:cs="宋体"/>
          <w:bCs/>
          <w:sz w:val="24"/>
          <w:szCs w:val="24"/>
        </w:rPr>
        <w:t>（4）</w:t>
      </w:r>
      <w:r>
        <w:rPr>
          <w:rFonts w:hint="eastAsia" w:ascii="宋体" w:hAnsi="宋体" w:cs="宋体"/>
          <w:b/>
          <w:sz w:val="24"/>
          <w:szCs w:val="24"/>
        </w:rPr>
        <w:t>报价</w:t>
      </w:r>
      <w:r>
        <w:rPr>
          <w:rFonts w:hint="eastAsia" w:ascii="宋体" w:hAnsi="宋体" w:cs="宋体"/>
          <w:bCs/>
          <w:sz w:val="24"/>
          <w:szCs w:val="24"/>
        </w:rPr>
        <w:t>：点击</w:t>
      </w:r>
      <w:r>
        <w:rPr>
          <w:rFonts w:hint="eastAsia" w:ascii="宋体" w:hAnsi="宋体" w:cs="宋体"/>
          <w:sz w:val="24"/>
          <w:szCs w:val="24"/>
        </w:rPr>
        <w:drawing>
          <wp:inline distT="0" distB="0" distL="114300" distR="114300">
            <wp:extent cx="220980" cy="220980"/>
            <wp:effectExtent l="0" t="0" r="762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cstate="print"/>
                    <a:stretch>
                      <a:fillRect/>
                    </a:stretch>
                  </pic:blipFill>
                  <pic:spPr>
                    <a:xfrm>
                      <a:off x="0" y="0"/>
                      <a:ext cx="220980" cy="220980"/>
                    </a:xfrm>
                    <a:prstGeom prst="rect">
                      <a:avLst/>
                    </a:prstGeom>
                    <a:noFill/>
                    <a:ln>
                      <a:noFill/>
                    </a:ln>
                  </pic:spPr>
                </pic:pic>
              </a:graphicData>
            </a:graphic>
          </wp:inline>
        </w:drawing>
      </w:r>
      <w:r>
        <w:rPr>
          <w:rFonts w:hint="eastAsia" w:ascii="宋体" w:hAnsi="宋体" w:cs="宋体"/>
          <w:sz w:val="24"/>
          <w:szCs w:val="24"/>
        </w:rPr>
        <w:t>报价，输入金额（注意大小写一致）；</w:t>
      </w:r>
    </w:p>
    <w:p w14:paraId="50CDE9FA">
      <w:pPr>
        <w:pStyle w:val="10"/>
        <w:spacing w:line="360" w:lineRule="auto"/>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b/>
          <w:bCs/>
          <w:sz w:val="24"/>
          <w:szCs w:val="24"/>
        </w:rPr>
        <w:t>签章查看</w:t>
      </w:r>
      <w:r>
        <w:rPr>
          <w:rFonts w:hint="eastAsia" w:ascii="宋体" w:hAnsi="宋体" w:cs="宋体"/>
          <w:sz w:val="24"/>
          <w:szCs w:val="24"/>
        </w:rPr>
        <w:t>：</w:t>
      </w:r>
      <w:r>
        <w:rPr>
          <w:rFonts w:hint="eastAsia" w:ascii="宋体" w:hAnsi="宋体" w:cs="宋体"/>
          <w:bCs/>
          <w:sz w:val="24"/>
          <w:szCs w:val="24"/>
        </w:rPr>
        <w:t>点击</w:t>
      </w:r>
      <w:r>
        <w:rPr>
          <w:rFonts w:hint="eastAsia" w:ascii="宋体" w:hAnsi="宋体" w:cs="宋体"/>
          <w:sz w:val="24"/>
          <w:szCs w:val="24"/>
        </w:rPr>
        <w:drawing>
          <wp:inline distT="0" distB="0" distL="114300" distR="114300">
            <wp:extent cx="269875" cy="281305"/>
            <wp:effectExtent l="0" t="0" r="15875"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cstate="print"/>
                    <a:srcRect l="10774" t="18208" r="24734" b="15326"/>
                    <a:stretch>
                      <a:fillRect/>
                    </a:stretch>
                  </pic:blipFill>
                  <pic:spPr>
                    <a:xfrm>
                      <a:off x="0" y="0"/>
                      <a:ext cx="269875" cy="281305"/>
                    </a:xfrm>
                    <a:prstGeom prst="rect">
                      <a:avLst/>
                    </a:prstGeom>
                    <a:noFill/>
                    <a:ln>
                      <a:noFill/>
                    </a:ln>
                  </pic:spPr>
                </pic:pic>
              </a:graphicData>
            </a:graphic>
          </wp:inline>
        </w:drawing>
      </w:r>
      <w:r>
        <w:rPr>
          <w:rFonts w:hint="eastAsia" w:ascii="宋体" w:hAnsi="宋体" w:cs="宋体"/>
          <w:sz w:val="24"/>
          <w:szCs w:val="24"/>
        </w:rPr>
        <w:t>，选择单页签章，点击报价表右下角签章；</w:t>
      </w:r>
    </w:p>
    <w:p w14:paraId="4BAEAA24">
      <w:pPr>
        <w:pStyle w:val="10"/>
        <w:spacing w:line="360" w:lineRule="auto"/>
        <w:ind w:firstLine="480" w:firstLineChars="200"/>
        <w:jc w:val="left"/>
        <w:rPr>
          <w:rFonts w:ascii="宋体" w:hAnsi="宋体" w:cs="宋体"/>
          <w:sz w:val="24"/>
          <w:szCs w:val="24"/>
        </w:rPr>
      </w:pPr>
      <w:r>
        <w:rPr>
          <w:rFonts w:hint="eastAsia" w:ascii="宋体" w:hAnsi="宋体" w:cs="宋体"/>
          <w:sz w:val="24"/>
          <w:szCs w:val="24"/>
        </w:rPr>
        <w:t>（6）确认无误如图：</w:t>
      </w:r>
      <w:r>
        <w:rPr>
          <w:rFonts w:hint="eastAsia" w:ascii="宋体" w:hAnsi="宋体" w:cs="宋体"/>
          <w:sz w:val="24"/>
          <w:szCs w:val="24"/>
        </w:rPr>
        <w:drawing>
          <wp:inline distT="0" distB="0" distL="114300" distR="114300">
            <wp:extent cx="3837305" cy="685800"/>
            <wp:effectExtent l="0" t="0" r="10795"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cstate="print"/>
                    <a:stretch>
                      <a:fillRect/>
                    </a:stretch>
                  </pic:blipFill>
                  <pic:spPr>
                    <a:xfrm>
                      <a:off x="0" y="0"/>
                      <a:ext cx="3837305" cy="685800"/>
                    </a:xfrm>
                    <a:prstGeom prst="rect">
                      <a:avLst/>
                    </a:prstGeom>
                    <a:noFill/>
                    <a:ln>
                      <a:noFill/>
                    </a:ln>
                  </pic:spPr>
                </pic:pic>
              </a:graphicData>
            </a:graphic>
          </wp:inline>
        </w:drawing>
      </w:r>
    </w:p>
    <w:p w14:paraId="6AA67D0C">
      <w:pPr>
        <w:pStyle w:val="83"/>
        <w:spacing w:line="360" w:lineRule="auto"/>
        <w:ind w:firstLine="480"/>
        <w:rPr>
          <w:sz w:val="24"/>
          <w:szCs w:val="24"/>
        </w:rPr>
      </w:pPr>
      <w:r>
        <w:rPr>
          <w:rFonts w:hint="eastAsia" w:ascii="宋体" w:hAnsi="宋体" w:cs="宋体"/>
          <w:sz w:val="24"/>
          <w:szCs w:val="24"/>
        </w:rPr>
        <w:t>（7）</w:t>
      </w:r>
      <w:r>
        <w:rPr>
          <w:rFonts w:hint="eastAsia" w:ascii="宋体" w:hAnsi="宋体" w:cs="宋体"/>
          <w:b/>
          <w:bCs/>
          <w:sz w:val="24"/>
          <w:szCs w:val="24"/>
        </w:rPr>
        <w:t>提交</w:t>
      </w:r>
      <w:r>
        <w:rPr>
          <w:rFonts w:hint="eastAsia" w:ascii="宋体" w:hAnsi="宋体" w:cs="宋体"/>
          <w:sz w:val="24"/>
          <w:szCs w:val="24"/>
        </w:rPr>
        <w:t>。</w:t>
      </w:r>
    </w:p>
    <w:p w14:paraId="6062E701">
      <w:pPr>
        <w:spacing w:line="480" w:lineRule="exact"/>
        <w:ind w:firstLine="480" w:firstLineChars="200"/>
      </w:pPr>
      <w:r>
        <w:rPr>
          <w:rFonts w:hint="eastAsia" w:ascii="宋体" w:hAnsi="宋体" w:cs="宋体"/>
          <w:snapToGrid w:val="0"/>
          <w:sz w:val="24"/>
        </w:rPr>
        <w:t xml:space="preserve"> 采购代理机构将在开标会议现场做开标记录。</w:t>
      </w:r>
    </w:p>
    <w:p w14:paraId="4B22A9DA">
      <w:pPr>
        <w:spacing w:line="440" w:lineRule="exact"/>
        <w:ind w:firstLine="480" w:firstLineChars="200"/>
        <w:rPr>
          <w:rFonts w:ascii="宋体" w:hAnsi="宋体" w:cs="宋体"/>
          <w:sz w:val="24"/>
        </w:rPr>
      </w:pPr>
      <w:r>
        <w:rPr>
          <w:rFonts w:hint="eastAsia" w:ascii="宋体" w:hAnsi="宋体" w:cs="宋体"/>
          <w:sz w:val="24"/>
        </w:rPr>
        <w:t>15.11在开标环节出现下列情况之一的，其电子投标文件视为无效文件：</w:t>
      </w:r>
      <w:bookmarkStart w:id="46" w:name="a.供应商拒绝对电子投标文件进行解密的；"/>
      <w:bookmarkEnd w:id="46"/>
      <w:r>
        <w:rPr>
          <w:rFonts w:hint="eastAsia" w:ascii="宋体" w:hAnsi="宋体" w:cs="宋体"/>
          <w:sz w:val="24"/>
        </w:rPr>
        <w:t xml:space="preserve"> </w:t>
      </w:r>
    </w:p>
    <w:p w14:paraId="755D50AF">
      <w:pPr>
        <w:spacing w:line="440" w:lineRule="exact"/>
        <w:ind w:firstLine="480" w:firstLineChars="200"/>
        <w:outlineLvl w:val="3"/>
        <w:rPr>
          <w:rFonts w:ascii="宋体" w:hAnsi="宋体" w:cs="宋体"/>
          <w:sz w:val="24"/>
        </w:rPr>
      </w:pPr>
      <w:r>
        <w:rPr>
          <w:rFonts w:hint="eastAsia" w:ascii="宋体" w:hAnsi="宋体" w:cs="宋体"/>
          <w:sz w:val="24"/>
        </w:rPr>
        <w:t>（1） 供应商拒绝对电子投标文件进行解密的</w:t>
      </w:r>
      <w:bookmarkStart w:id="47" w:name="b.因供应商自身原因（如未带CA锁、或所带CA锁与制作电子投标文件使用的CA锁不"/>
      <w:bookmarkEnd w:id="47"/>
      <w:r>
        <w:rPr>
          <w:rFonts w:hint="eastAsia" w:ascii="宋体" w:hAnsi="宋体" w:cs="宋体"/>
          <w:sz w:val="24"/>
        </w:rPr>
        <w:t>：</w:t>
      </w:r>
    </w:p>
    <w:p w14:paraId="0E1F7DE9">
      <w:pPr>
        <w:spacing w:line="440" w:lineRule="exact"/>
        <w:ind w:firstLine="480" w:firstLineChars="200"/>
        <w:rPr>
          <w:rFonts w:ascii="宋体" w:hAnsi="宋体" w:cs="宋体"/>
          <w:sz w:val="24"/>
        </w:rPr>
      </w:pPr>
      <w:r>
        <w:rPr>
          <w:rFonts w:hint="eastAsia" w:ascii="宋体" w:hAnsi="宋体" w:cs="宋体"/>
          <w:sz w:val="24"/>
        </w:rPr>
        <w:t>（2） 因供应商自身原因（如未带 CA 锁、或所带 CA 锁与制作电子投标文件使用的 CA 锁不一致、或沿用旧版招标文件编制投标文件等情形），导致在规定时间内无法解密投标文件的；</w:t>
      </w:r>
    </w:p>
    <w:p w14:paraId="43A8C214">
      <w:pPr>
        <w:spacing w:line="440" w:lineRule="exact"/>
        <w:ind w:firstLine="480" w:firstLineChars="200"/>
        <w:rPr>
          <w:rFonts w:ascii="宋体" w:hAnsi="宋体" w:cs="宋体"/>
          <w:sz w:val="24"/>
        </w:rPr>
      </w:pPr>
      <w:bookmarkStart w:id="48" w:name="c.上传的电子投标文件无法打开的；"/>
      <w:bookmarkEnd w:id="48"/>
      <w:r>
        <w:rPr>
          <w:rFonts w:hint="eastAsia" w:ascii="宋体" w:hAnsi="宋体" w:cs="宋体"/>
          <w:sz w:val="24"/>
        </w:rPr>
        <w:t>(3) 上传的电子投标文件无法打开的；</w:t>
      </w:r>
    </w:p>
    <w:p w14:paraId="0888220E">
      <w:pPr>
        <w:spacing w:line="440" w:lineRule="exact"/>
        <w:ind w:firstLine="480" w:firstLineChars="200"/>
        <w:rPr>
          <w:rFonts w:ascii="宋体" w:hAnsi="宋体" w:cs="宋体"/>
          <w:sz w:val="24"/>
        </w:rPr>
      </w:pPr>
      <w:bookmarkStart w:id="49" w:name="d.政府采购法律法规规定的其他无效情形。"/>
      <w:bookmarkEnd w:id="49"/>
      <w:r>
        <w:rPr>
          <w:rFonts w:hint="eastAsia" w:ascii="宋体" w:hAnsi="宋体" w:cs="宋体"/>
          <w:sz w:val="24"/>
        </w:rPr>
        <w:t>(4)政府采购法律法规规定的其他无效情形。</w:t>
      </w:r>
    </w:p>
    <w:p w14:paraId="4FC984B0">
      <w:pPr>
        <w:spacing w:line="440" w:lineRule="exact"/>
        <w:ind w:firstLine="482" w:firstLineChars="200"/>
        <w:outlineLvl w:val="2"/>
        <w:rPr>
          <w:rFonts w:ascii="宋体" w:hAnsi="宋体" w:cs="宋体"/>
          <w:b/>
          <w:kern w:val="0"/>
          <w:sz w:val="24"/>
        </w:rPr>
      </w:pPr>
      <w:r>
        <w:rPr>
          <w:rFonts w:hint="eastAsia" w:ascii="宋体" w:hAnsi="宋体" w:cs="宋体"/>
          <w:b/>
          <w:sz w:val="24"/>
        </w:rPr>
        <w:t>16．谈判小组</w:t>
      </w:r>
    </w:p>
    <w:p w14:paraId="4C0B3421">
      <w:pPr>
        <w:spacing w:line="440" w:lineRule="exact"/>
        <w:ind w:firstLine="480" w:firstLineChars="200"/>
        <w:rPr>
          <w:rFonts w:ascii="宋体" w:hAnsi="宋体" w:cs="宋体"/>
          <w:snapToGrid w:val="0"/>
          <w:kern w:val="0"/>
          <w:sz w:val="24"/>
        </w:rPr>
      </w:pPr>
      <w:r>
        <w:rPr>
          <w:rFonts w:hint="eastAsia" w:ascii="宋体" w:hAnsi="宋体" w:cs="宋体"/>
          <w:sz w:val="24"/>
        </w:rPr>
        <w:t>16.1 招标采购单位</w:t>
      </w:r>
      <w:r>
        <w:rPr>
          <w:rFonts w:hint="eastAsia" w:ascii="宋体" w:hAnsi="宋体" w:cs="宋体"/>
          <w:snapToGrid w:val="0"/>
          <w:kern w:val="0"/>
          <w:sz w:val="24"/>
        </w:rPr>
        <w:t>将按照《政府采购法》、《政府采购货物和服务招标投标管理办法》及《政府采购竞争性谈判采购方式管理暂行办法》等有关规定组建</w:t>
      </w:r>
      <w:r>
        <w:rPr>
          <w:rFonts w:hint="eastAsia" w:ascii="宋体" w:hAnsi="宋体" w:cs="宋体"/>
          <w:sz w:val="24"/>
        </w:rPr>
        <w:t>谈判小组</w:t>
      </w:r>
      <w:r>
        <w:rPr>
          <w:rFonts w:hint="eastAsia" w:ascii="宋体" w:hAnsi="宋体" w:cs="宋体"/>
          <w:snapToGrid w:val="0"/>
          <w:kern w:val="0"/>
          <w:sz w:val="24"/>
        </w:rPr>
        <w:t>。</w:t>
      </w:r>
    </w:p>
    <w:p w14:paraId="4EFD1A89">
      <w:pPr>
        <w:spacing w:line="440" w:lineRule="exact"/>
        <w:ind w:firstLine="480" w:firstLineChars="200"/>
        <w:rPr>
          <w:rFonts w:ascii="宋体" w:hAnsi="宋体" w:cs="宋体"/>
          <w:sz w:val="24"/>
        </w:rPr>
      </w:pPr>
      <w:r>
        <w:rPr>
          <w:rFonts w:hint="eastAsia" w:ascii="宋体" w:hAnsi="宋体" w:cs="宋体"/>
          <w:sz w:val="24"/>
        </w:rPr>
        <w:t>16.2 谈判小组由采购人代表及评审专家组成，评审专家从政府采购专家库中随机抽取产生。</w:t>
      </w:r>
    </w:p>
    <w:p w14:paraId="354EF359">
      <w:pPr>
        <w:spacing w:line="440" w:lineRule="exact"/>
        <w:ind w:firstLine="480" w:firstLineChars="200"/>
        <w:rPr>
          <w:rFonts w:ascii="宋体" w:hAnsi="宋体" w:cs="宋体"/>
          <w:b/>
          <w:sz w:val="24"/>
        </w:rPr>
      </w:pPr>
      <w:r>
        <w:rPr>
          <w:rFonts w:hint="eastAsia" w:ascii="宋体" w:hAnsi="宋体" w:cs="宋体"/>
          <w:sz w:val="24"/>
        </w:rPr>
        <w:t>16.3 谈判小组负责谈判工作，对响应文件进行审查和评估，并向招标采购单位提交书面评审报告，推荐成交候选人。</w:t>
      </w:r>
    </w:p>
    <w:p w14:paraId="1CACC859">
      <w:pPr>
        <w:spacing w:line="440" w:lineRule="exact"/>
        <w:ind w:firstLine="480" w:firstLineChars="200"/>
        <w:rPr>
          <w:rFonts w:ascii="宋体" w:hAnsi="宋体" w:cs="宋体"/>
          <w:b/>
          <w:sz w:val="24"/>
        </w:rPr>
      </w:pPr>
      <w:r>
        <w:rPr>
          <w:rFonts w:hint="eastAsia" w:ascii="宋体" w:hAnsi="宋体" w:cs="宋体"/>
          <w:sz w:val="24"/>
        </w:rPr>
        <w:t>16.4</w:t>
      </w:r>
      <w:r>
        <w:rPr>
          <w:rFonts w:hint="eastAsia" w:ascii="宋体" w:hAnsi="宋体" w:cs="宋体"/>
          <w:b/>
          <w:sz w:val="24"/>
        </w:rPr>
        <w:t xml:space="preserve"> </w:t>
      </w:r>
      <w:r>
        <w:rPr>
          <w:rFonts w:hint="eastAsia" w:ascii="宋体" w:hAnsi="宋体" w:cs="宋体"/>
          <w:sz w:val="24"/>
        </w:rPr>
        <w:t>文件开启后，直到向成交的供应商授予承包合同为止，凡与审查、澄清、评价和比较谈判的有关资料及授标意见等内容，谈判小组均不得向其他供应商及与谈判无关的其他人透露。</w:t>
      </w:r>
    </w:p>
    <w:p w14:paraId="75C64AE8">
      <w:pPr>
        <w:adjustRightInd w:val="0"/>
        <w:snapToGrid w:val="0"/>
        <w:spacing w:line="440" w:lineRule="exact"/>
        <w:ind w:firstLine="482" w:firstLineChars="200"/>
        <w:outlineLvl w:val="2"/>
        <w:rPr>
          <w:rFonts w:ascii="宋体" w:hAnsi="宋体" w:cs="宋体"/>
          <w:b/>
          <w:sz w:val="24"/>
        </w:rPr>
      </w:pPr>
      <w:r>
        <w:rPr>
          <w:rFonts w:hint="eastAsia" w:ascii="宋体" w:hAnsi="宋体" w:cs="宋体"/>
          <w:b/>
          <w:sz w:val="24"/>
        </w:rPr>
        <w:t>17  谈判办法及内容</w:t>
      </w:r>
    </w:p>
    <w:p w14:paraId="3E2B378C">
      <w:pPr>
        <w:adjustRightInd w:val="0"/>
        <w:snapToGrid w:val="0"/>
        <w:spacing w:line="440" w:lineRule="exact"/>
        <w:ind w:firstLine="480" w:firstLineChars="200"/>
        <w:outlineLvl w:val="3"/>
        <w:rPr>
          <w:rFonts w:ascii="宋体" w:hAnsi="宋体" w:cs="宋体"/>
          <w:b/>
          <w:bCs/>
          <w:sz w:val="24"/>
        </w:rPr>
      </w:pPr>
      <w:r>
        <w:rPr>
          <w:rFonts w:hint="eastAsia" w:ascii="宋体" w:hAnsi="宋体" w:cs="宋体"/>
          <w:sz w:val="24"/>
        </w:rPr>
        <w:t xml:space="preserve">17.1 </w:t>
      </w:r>
      <w:r>
        <w:rPr>
          <w:rFonts w:hint="eastAsia" w:ascii="宋体" w:hAnsi="宋体" w:cs="宋体"/>
          <w:b/>
          <w:sz w:val="24"/>
        </w:rPr>
        <w:t>谈判原则：</w:t>
      </w:r>
    </w:p>
    <w:p w14:paraId="19022B75">
      <w:pPr>
        <w:adjustRightInd w:val="0"/>
        <w:snapToGrid w:val="0"/>
        <w:spacing w:line="440" w:lineRule="exact"/>
        <w:ind w:firstLine="480" w:firstLineChars="200"/>
        <w:rPr>
          <w:rFonts w:ascii="宋体" w:hAnsi="宋体" w:cs="宋体"/>
          <w:b/>
          <w:bCs/>
          <w:sz w:val="24"/>
        </w:rPr>
      </w:pPr>
      <w:r>
        <w:rPr>
          <w:rFonts w:hint="eastAsia" w:ascii="宋体" w:hAnsi="宋体" w:cs="宋体"/>
          <w:sz w:val="24"/>
        </w:rPr>
        <w:t>（1）坚持谈判机会均等，信息公开，公平竞争的原则。</w:t>
      </w:r>
    </w:p>
    <w:p w14:paraId="58409316">
      <w:pPr>
        <w:adjustRightInd w:val="0"/>
        <w:snapToGrid w:val="0"/>
        <w:spacing w:line="440" w:lineRule="exact"/>
        <w:ind w:firstLine="480" w:firstLineChars="200"/>
        <w:rPr>
          <w:rFonts w:ascii="宋体" w:hAnsi="宋体" w:cs="宋体"/>
          <w:b/>
          <w:bCs/>
          <w:sz w:val="24"/>
        </w:rPr>
      </w:pPr>
      <w:r>
        <w:rPr>
          <w:rFonts w:hint="eastAsia" w:ascii="宋体" w:hAnsi="宋体" w:cs="宋体"/>
          <w:sz w:val="24"/>
        </w:rPr>
        <w:t>（2）坚持竞争性、经济实效性和公平性原则。</w:t>
      </w:r>
    </w:p>
    <w:p w14:paraId="12C2E2E0">
      <w:pPr>
        <w:adjustRightInd w:val="0"/>
        <w:snapToGrid w:val="0"/>
        <w:spacing w:line="440" w:lineRule="exact"/>
        <w:ind w:firstLine="480" w:firstLineChars="200"/>
        <w:rPr>
          <w:rFonts w:ascii="宋体" w:hAnsi="宋体" w:cs="宋体"/>
          <w:b/>
          <w:bCs/>
          <w:sz w:val="24"/>
        </w:rPr>
      </w:pPr>
      <w:r>
        <w:rPr>
          <w:rFonts w:hint="eastAsia" w:ascii="宋体" w:hAnsi="宋体" w:cs="宋体"/>
          <w:sz w:val="24"/>
        </w:rPr>
        <w:t>（3）综合评估，择优选择技术方案优、服务有保证的成交单位。</w:t>
      </w:r>
    </w:p>
    <w:p w14:paraId="05C9EDAB">
      <w:pPr>
        <w:spacing w:line="440" w:lineRule="exact"/>
        <w:ind w:firstLine="480" w:firstLineChars="200"/>
        <w:outlineLvl w:val="3"/>
        <w:rPr>
          <w:rFonts w:ascii="宋体" w:hAnsi="宋体" w:cs="宋体"/>
          <w:bCs/>
          <w:sz w:val="24"/>
        </w:rPr>
      </w:pPr>
      <w:r>
        <w:rPr>
          <w:rFonts w:hint="eastAsia" w:ascii="宋体" w:hAnsi="宋体" w:cs="宋体"/>
          <w:bCs/>
          <w:sz w:val="24"/>
        </w:rPr>
        <w:t xml:space="preserve">17.2 谈判程序： </w:t>
      </w:r>
    </w:p>
    <w:p w14:paraId="77DB995F">
      <w:pPr>
        <w:spacing w:line="440" w:lineRule="exact"/>
        <w:ind w:firstLine="480" w:firstLineChars="200"/>
        <w:rPr>
          <w:rFonts w:ascii="宋体" w:hAnsi="宋体" w:cs="宋体"/>
          <w:sz w:val="24"/>
        </w:rPr>
      </w:pPr>
      <w:r>
        <w:rPr>
          <w:rFonts w:hint="eastAsia" w:ascii="宋体" w:hAnsi="宋体" w:cs="宋体"/>
          <w:sz w:val="24"/>
        </w:rPr>
        <w:t>谈判的全过程分为公布第一次报价、资质审查、谈判过程、最终报价、最终评审五个阶段。最终报价均采取集中报价形式。</w:t>
      </w:r>
    </w:p>
    <w:p w14:paraId="4B91B543">
      <w:pPr>
        <w:spacing w:line="440" w:lineRule="exact"/>
        <w:ind w:firstLine="580"/>
        <w:rPr>
          <w:rFonts w:ascii="宋体" w:hAnsi="宋体" w:cs="宋体"/>
          <w:sz w:val="24"/>
        </w:rPr>
      </w:pPr>
      <w:r>
        <w:rPr>
          <w:rFonts w:hint="eastAsia" w:ascii="宋体" w:hAnsi="宋体" w:cs="宋体"/>
          <w:sz w:val="24"/>
        </w:rPr>
        <w:t>17.2.1 第一次报价：第一次报价不予公布。</w:t>
      </w:r>
    </w:p>
    <w:p w14:paraId="70ACC3BA">
      <w:pPr>
        <w:spacing w:line="440" w:lineRule="exact"/>
        <w:ind w:firstLine="580"/>
        <w:rPr>
          <w:rFonts w:ascii="宋体" w:hAnsi="宋体" w:cs="宋体"/>
          <w:sz w:val="24"/>
        </w:rPr>
      </w:pPr>
      <w:r>
        <w:rPr>
          <w:rFonts w:hint="eastAsia" w:ascii="宋体" w:hAnsi="宋体" w:cs="宋体"/>
          <w:sz w:val="24"/>
        </w:rPr>
        <w:t>17.2.2 符合性评审：谈判小组</w:t>
      </w:r>
      <w:r>
        <w:rPr>
          <w:rFonts w:hint="eastAsia" w:ascii="宋体" w:hAnsi="宋体" w:cs="宋体"/>
          <w:kern w:val="0"/>
          <w:sz w:val="24"/>
        </w:rPr>
        <w:t>对响应文件的有效性、完整性和响应程度进行审查</w:t>
      </w:r>
      <w:r>
        <w:rPr>
          <w:rFonts w:hint="eastAsia" w:ascii="宋体" w:hAnsi="宋体" w:cs="宋体"/>
          <w:sz w:val="24"/>
        </w:rPr>
        <w:t>，出现下列情况的按无效文件处理。</w:t>
      </w:r>
    </w:p>
    <w:p w14:paraId="10B7E944">
      <w:pPr>
        <w:spacing w:line="440" w:lineRule="exact"/>
        <w:rPr>
          <w:rFonts w:ascii="宋体" w:hAnsi="宋体" w:cs="宋体"/>
          <w:sz w:val="24"/>
        </w:rPr>
      </w:pPr>
      <w:r>
        <w:rPr>
          <w:rFonts w:hint="eastAsia" w:ascii="宋体" w:hAnsi="宋体" w:cs="宋体"/>
          <w:sz w:val="24"/>
        </w:rPr>
        <w:t>（1）资质有效性评审：本次谈判所要求的必备资质证明文件，缺其中一项或某项达不到谈判要求，均按无效文件处理。</w:t>
      </w:r>
    </w:p>
    <w:p w14:paraId="678BD202">
      <w:pPr>
        <w:spacing w:line="440" w:lineRule="exact"/>
        <w:rPr>
          <w:rFonts w:ascii="宋体" w:hAnsi="宋体" w:cs="宋体"/>
          <w:sz w:val="24"/>
        </w:rPr>
      </w:pPr>
      <w:r>
        <w:rPr>
          <w:rFonts w:hint="eastAsia" w:ascii="宋体" w:hAnsi="宋体" w:cs="宋体"/>
          <w:sz w:val="24"/>
        </w:rPr>
        <w:t>（2）各供应商未经过正常渠道购买单一来源谈判文件，或参加谈判的各供应商名称与购买单一来源谈判文件时登记的单位名称不符。</w:t>
      </w:r>
    </w:p>
    <w:p w14:paraId="250F32BC">
      <w:pPr>
        <w:spacing w:line="440" w:lineRule="exact"/>
        <w:rPr>
          <w:rFonts w:ascii="宋体" w:hAnsi="宋体" w:cs="宋体"/>
          <w:sz w:val="24"/>
        </w:rPr>
      </w:pPr>
      <w:r>
        <w:rPr>
          <w:rFonts w:hint="eastAsia" w:ascii="宋体" w:hAnsi="宋体" w:cs="宋体"/>
          <w:sz w:val="24"/>
        </w:rPr>
        <w:t>（3）供应商未提供法定代表人授权书（法定代表人直接参加谈判的除外）或授权书不符合单一来源谈判文件要求的。</w:t>
      </w:r>
    </w:p>
    <w:p w14:paraId="4A8D5AA0">
      <w:pPr>
        <w:spacing w:line="440" w:lineRule="exact"/>
        <w:rPr>
          <w:rFonts w:ascii="宋体" w:hAnsi="宋体" w:cs="宋体"/>
          <w:sz w:val="24"/>
        </w:rPr>
      </w:pPr>
      <w:r>
        <w:rPr>
          <w:rFonts w:hint="eastAsia" w:ascii="宋体" w:hAnsi="宋体" w:cs="宋体"/>
          <w:sz w:val="24"/>
        </w:rPr>
        <w:t>（4）响应文件要求加盖供应商公章或签字处未执行文件规定、响应文件有效期或有效期未能达到单一来源谈判文件的要求的。</w:t>
      </w:r>
    </w:p>
    <w:p w14:paraId="0EBEAE10">
      <w:pPr>
        <w:spacing w:line="440" w:lineRule="exact"/>
        <w:outlineLvl w:val="4"/>
        <w:rPr>
          <w:rFonts w:ascii="宋体" w:hAnsi="宋体" w:cs="宋体"/>
          <w:sz w:val="24"/>
        </w:rPr>
      </w:pPr>
      <w:r>
        <w:rPr>
          <w:rFonts w:hint="eastAsia" w:ascii="宋体" w:hAnsi="宋体" w:cs="宋体"/>
          <w:sz w:val="24"/>
        </w:rPr>
        <w:t>（5）未按要求提交谈判保证金的。</w:t>
      </w:r>
    </w:p>
    <w:p w14:paraId="6519D72F">
      <w:pPr>
        <w:spacing w:line="440" w:lineRule="exact"/>
        <w:rPr>
          <w:rFonts w:ascii="宋体" w:hAnsi="宋体" w:cs="宋体"/>
          <w:sz w:val="24"/>
        </w:rPr>
      </w:pPr>
      <w:r>
        <w:rPr>
          <w:rFonts w:hint="eastAsia" w:ascii="宋体" w:hAnsi="宋体" w:cs="宋体"/>
          <w:sz w:val="24"/>
        </w:rPr>
        <w:t>（6）提供虚假证明（包括第三方提供的虚假证明、证件），开具虚假业绩，除按无效文件处理外，按有关规定进行相应的处罚。</w:t>
      </w:r>
    </w:p>
    <w:p w14:paraId="2BBD9869">
      <w:pPr>
        <w:spacing w:line="440" w:lineRule="exact"/>
        <w:rPr>
          <w:rFonts w:ascii="宋体" w:hAnsi="宋体" w:cs="宋体"/>
          <w:sz w:val="24"/>
        </w:rPr>
      </w:pPr>
      <w:r>
        <w:rPr>
          <w:rFonts w:hint="eastAsia" w:ascii="宋体" w:hAnsi="宋体" w:cs="宋体"/>
          <w:sz w:val="24"/>
        </w:rPr>
        <w:t>（7）谈判方案出现严重漏项，造成系统缺陷，已影响到该项目的实施。</w:t>
      </w:r>
    </w:p>
    <w:p w14:paraId="273A00E4">
      <w:pPr>
        <w:spacing w:line="440" w:lineRule="exact"/>
        <w:outlineLvl w:val="4"/>
        <w:rPr>
          <w:rFonts w:ascii="宋体" w:hAnsi="宋体" w:cs="宋体"/>
          <w:sz w:val="24"/>
        </w:rPr>
      </w:pPr>
      <w:r>
        <w:rPr>
          <w:rFonts w:hint="eastAsia" w:ascii="宋体" w:hAnsi="宋体" w:cs="宋体"/>
          <w:sz w:val="24"/>
        </w:rPr>
        <w:t>（8）在重大项目履约过程中有不良记录，不能按期履约的。</w:t>
      </w:r>
    </w:p>
    <w:p w14:paraId="3E46E0B4">
      <w:pPr>
        <w:widowControl/>
        <w:spacing w:line="440" w:lineRule="exact"/>
        <w:ind w:firstLine="480"/>
        <w:jc w:val="left"/>
        <w:rPr>
          <w:rFonts w:ascii="宋体" w:hAnsi="宋体" w:cs="宋体"/>
          <w:kern w:val="0"/>
          <w:sz w:val="24"/>
        </w:rPr>
      </w:pPr>
      <w:r>
        <w:rPr>
          <w:rFonts w:hint="eastAsia" w:ascii="宋体" w:hAnsi="宋体" w:cs="宋体"/>
          <w:kern w:val="0"/>
          <w:sz w:val="24"/>
        </w:rPr>
        <w:t xml:space="preserve">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30985465">
      <w:pPr>
        <w:spacing w:line="440" w:lineRule="exact"/>
        <w:ind w:firstLine="482" w:firstLineChars="200"/>
        <w:outlineLvl w:val="2"/>
        <w:rPr>
          <w:rFonts w:ascii="宋体" w:hAnsi="宋体" w:cs="宋体"/>
          <w:kern w:val="0"/>
          <w:sz w:val="24"/>
        </w:rPr>
      </w:pPr>
      <w:r>
        <w:rPr>
          <w:rFonts w:hint="eastAsia" w:ascii="宋体" w:hAnsi="宋体" w:cs="宋体"/>
          <w:b/>
          <w:sz w:val="24"/>
        </w:rPr>
        <w:t>18. 谈判过程</w:t>
      </w:r>
      <w:r>
        <w:rPr>
          <w:rFonts w:hint="eastAsia" w:ascii="宋体" w:hAnsi="宋体" w:cs="宋体"/>
          <w:kern w:val="0"/>
          <w:sz w:val="24"/>
        </w:rPr>
        <w:t xml:space="preserve"> </w:t>
      </w:r>
    </w:p>
    <w:p w14:paraId="2CE8C903">
      <w:pPr>
        <w:spacing w:line="440" w:lineRule="exact"/>
        <w:ind w:firstLine="470" w:firstLineChars="196"/>
        <w:outlineLvl w:val="2"/>
        <w:rPr>
          <w:rFonts w:ascii="宋体" w:hAnsi="宋体" w:cs="宋体"/>
          <w:bCs/>
          <w:kern w:val="0"/>
          <w:sz w:val="24"/>
        </w:rPr>
      </w:pPr>
      <w:r>
        <w:rPr>
          <w:rFonts w:hint="eastAsia" w:ascii="宋体" w:hAnsi="宋体" w:cs="宋体"/>
          <w:bCs/>
          <w:kern w:val="0"/>
          <w:sz w:val="24"/>
        </w:rPr>
        <w:t>1、采购代理机构按单一来源采购邀请书所规定的时间、地点组织谈判。</w:t>
      </w:r>
    </w:p>
    <w:p w14:paraId="1B70CFD9">
      <w:pPr>
        <w:spacing w:line="440" w:lineRule="exact"/>
        <w:ind w:firstLine="470" w:firstLineChars="196"/>
        <w:outlineLvl w:val="2"/>
        <w:rPr>
          <w:rFonts w:ascii="宋体" w:hAnsi="宋体" w:cs="宋体"/>
          <w:bCs/>
          <w:kern w:val="0"/>
          <w:sz w:val="24"/>
        </w:rPr>
      </w:pPr>
      <w:r>
        <w:rPr>
          <w:rFonts w:hint="eastAsia" w:ascii="宋体" w:hAnsi="宋体" w:cs="宋体"/>
          <w:bCs/>
          <w:kern w:val="0"/>
          <w:sz w:val="24"/>
        </w:rPr>
        <w:t>2、对响应文件的评审</w:t>
      </w:r>
    </w:p>
    <w:p w14:paraId="413BA27F">
      <w:pPr>
        <w:spacing w:line="440" w:lineRule="exact"/>
        <w:ind w:firstLine="470" w:firstLineChars="196"/>
        <w:outlineLvl w:val="2"/>
        <w:rPr>
          <w:rFonts w:ascii="宋体" w:hAnsi="宋体" w:cs="宋体"/>
          <w:bCs/>
          <w:kern w:val="0"/>
          <w:sz w:val="24"/>
        </w:rPr>
      </w:pPr>
      <w:r>
        <w:rPr>
          <w:rFonts w:hint="eastAsia" w:ascii="宋体" w:hAnsi="宋体" w:cs="宋体"/>
          <w:bCs/>
          <w:kern w:val="0"/>
          <w:sz w:val="24"/>
        </w:rPr>
        <w:t>（1）评审内容为响应文件是否符合邀请书及采购人要求，价格构成是否合理。</w:t>
      </w:r>
    </w:p>
    <w:p w14:paraId="7B1DE0AA">
      <w:pPr>
        <w:spacing w:line="440" w:lineRule="exact"/>
        <w:ind w:firstLine="470" w:firstLineChars="196"/>
        <w:outlineLvl w:val="2"/>
        <w:rPr>
          <w:rFonts w:ascii="宋体" w:hAnsi="宋体" w:cs="宋体"/>
          <w:bCs/>
          <w:kern w:val="0"/>
          <w:sz w:val="24"/>
        </w:rPr>
      </w:pPr>
      <w:r>
        <w:rPr>
          <w:rFonts w:hint="eastAsia" w:ascii="宋体" w:hAnsi="宋体" w:cs="宋体"/>
          <w:bCs/>
          <w:kern w:val="0"/>
          <w:sz w:val="24"/>
        </w:rPr>
        <w:t>（2）在技术条件符合本项目的前提下，首轮报价不得超出财政预算，若首轮报价超出采购人承受能力时，供应商应再次报价，直至满足采购人要求为止。</w:t>
      </w:r>
    </w:p>
    <w:p w14:paraId="29E3DF17">
      <w:pPr>
        <w:spacing w:line="440" w:lineRule="exact"/>
        <w:ind w:firstLine="472" w:firstLineChars="196"/>
        <w:outlineLvl w:val="2"/>
        <w:rPr>
          <w:rFonts w:ascii="宋体" w:hAnsi="宋体" w:cs="宋体"/>
          <w:b/>
          <w:sz w:val="24"/>
        </w:rPr>
      </w:pPr>
      <w:r>
        <w:rPr>
          <w:rFonts w:hint="eastAsia" w:ascii="宋体" w:hAnsi="宋体" w:cs="宋体"/>
          <w:b/>
          <w:sz w:val="24"/>
        </w:rPr>
        <w:t>19.最终报价</w:t>
      </w:r>
    </w:p>
    <w:p w14:paraId="11BF5F7D">
      <w:pPr>
        <w:spacing w:line="440" w:lineRule="exact"/>
        <w:ind w:firstLine="470" w:firstLineChars="196"/>
        <w:rPr>
          <w:rFonts w:ascii="宋体" w:hAnsi="宋体" w:cs="宋体"/>
          <w:b/>
          <w:sz w:val="24"/>
        </w:rPr>
      </w:pPr>
      <w:r>
        <w:rPr>
          <w:rFonts w:hint="eastAsia" w:ascii="宋体" w:hAnsi="宋体" w:cs="宋体"/>
          <w:kern w:val="0"/>
          <w:sz w:val="24"/>
        </w:rPr>
        <w:t>单一来源谈判文件能够详细列明采购标的的技术、服务要求的，谈判结束后，所有实质性响应的供应商应在规定时间内提交最后报价；</w:t>
      </w:r>
    </w:p>
    <w:p w14:paraId="40077F4B">
      <w:pPr>
        <w:spacing w:line="440" w:lineRule="exact"/>
        <w:ind w:firstLine="470" w:firstLineChars="196"/>
        <w:rPr>
          <w:rFonts w:ascii="宋体" w:cs="RQDPMA+font7-Identity-H"/>
          <w:color w:val="000000" w:themeColor="text1"/>
          <w:sz w:val="24"/>
          <w:szCs w:val="24"/>
          <w14:textFill>
            <w14:solidFill>
              <w14:schemeClr w14:val="tx1"/>
            </w14:solidFill>
          </w14:textFill>
        </w:rPr>
      </w:pPr>
      <w:r>
        <w:rPr>
          <w:rFonts w:hint="eastAsia" w:ascii="宋体" w:hAnsi="宋体" w:cs="宋体"/>
          <w:kern w:val="0"/>
          <w:sz w:val="24"/>
        </w:rPr>
        <w:t>最终报价是供应商响应文件的有效组成部分。</w:t>
      </w:r>
    </w:p>
    <w:p w14:paraId="058F8CF8">
      <w:pPr>
        <w:spacing w:line="440" w:lineRule="exact"/>
        <w:ind w:firstLine="472" w:firstLineChars="196"/>
        <w:outlineLvl w:val="2"/>
        <w:rPr>
          <w:rFonts w:ascii="宋体" w:hAnsi="宋体" w:cs="宋体"/>
          <w:b/>
          <w:sz w:val="24"/>
        </w:rPr>
      </w:pPr>
      <w:r>
        <w:rPr>
          <w:rFonts w:hint="eastAsia" w:ascii="宋体" w:hAnsi="宋体" w:cs="宋体"/>
          <w:b/>
          <w:sz w:val="24"/>
        </w:rPr>
        <w:t>20.成交服务费</w:t>
      </w:r>
    </w:p>
    <w:p w14:paraId="53EDE491">
      <w:pPr>
        <w:spacing w:line="360" w:lineRule="auto"/>
        <w:ind w:left="361" w:leftChars="172" w:firstLine="480" w:firstLineChars="200"/>
        <w:rPr>
          <w:rFonts w:ascii="宋体"/>
          <w:color w:val="000000" w:themeColor="text1"/>
          <w:sz w:val="24"/>
          <w:szCs w:val="24"/>
          <w14:textFill>
            <w14:solidFill>
              <w14:schemeClr w14:val="tx1"/>
            </w14:solidFill>
          </w14:textFill>
        </w:rPr>
      </w:pPr>
      <w:r>
        <w:rPr>
          <w:rFonts w:hint="eastAsia" w:ascii="宋体" w:cs="RQDPMA+font7-Identity-H"/>
          <w:color w:val="000000" w:themeColor="text1"/>
          <w:sz w:val="24"/>
          <w:szCs w:val="24"/>
          <w14:textFill>
            <w14:solidFill>
              <w14:schemeClr w14:val="tx1"/>
            </w14:solidFill>
          </w14:textFill>
        </w:rPr>
        <w:t>1、</w:t>
      </w:r>
      <w:r>
        <w:rPr>
          <w:rFonts w:hint="eastAsia" w:ascii="宋体" w:cs="RQDPMA+font7-Identity-H"/>
          <w:b/>
          <w:color w:val="000000" w:themeColor="text1"/>
          <w:sz w:val="24"/>
          <w:szCs w:val="24"/>
          <w14:textFill>
            <w14:solidFill>
              <w14:schemeClr w14:val="tx1"/>
            </w14:solidFill>
          </w14:textFill>
        </w:rPr>
        <w:t>成交服务费按约定由成交单位支付</w:t>
      </w:r>
      <w:r>
        <w:rPr>
          <w:rFonts w:hint="eastAsia" w:ascii="宋体" w:cs="RQDPMA+font7-Identity-H"/>
          <w:color w:val="000000" w:themeColor="text1"/>
          <w:sz w:val="24"/>
          <w:szCs w:val="24"/>
          <w14:textFill>
            <w14:solidFill>
              <w14:schemeClr w14:val="tx1"/>
            </w14:solidFill>
          </w14:textFill>
        </w:rPr>
        <w:t>，成</w:t>
      </w:r>
      <w:r>
        <w:rPr>
          <w:rFonts w:hint="eastAsia" w:ascii="宋体"/>
          <w:color w:val="000000" w:themeColor="text1"/>
          <w:sz w:val="24"/>
          <w:szCs w:val="24"/>
          <w14:textFill>
            <w14:solidFill>
              <w14:schemeClr w14:val="tx1"/>
            </w14:solidFill>
          </w14:textFill>
        </w:rPr>
        <w:t>交单位向招标代理机构直接交纳代理服务费，由成交单位在领取成交通知书前采用银行转账方式一次性交纳。</w:t>
      </w:r>
    </w:p>
    <w:p w14:paraId="319BD422">
      <w:pPr>
        <w:spacing w:line="360" w:lineRule="auto"/>
        <w:ind w:left="361" w:leftChars="172"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 xml:space="preserve">交费金额按照国家计委颁布的《招标代理服务收费管理暂行办法》（计价格〔2002〕1980号）和发改办价格〔2003〕857号及发改价格〔2011〕534号文件中规定的差额定律累进法计算，具体标准如下：    </w:t>
      </w:r>
    </w:p>
    <w:tbl>
      <w:tblPr>
        <w:tblStyle w:val="22"/>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7"/>
        <w:gridCol w:w="1871"/>
        <w:gridCol w:w="2135"/>
        <w:gridCol w:w="2135"/>
      </w:tblGrid>
      <w:tr w14:paraId="3C31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397" w:type="dxa"/>
            <w:vAlign w:val="center"/>
          </w:tcPr>
          <w:p w14:paraId="07D5EA5B">
            <w:pPr>
              <w:spacing w:line="360" w:lineRule="auto"/>
              <w:ind w:left="1078" w:leftChars="172" w:hanging="717" w:hangingChars="299"/>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成交金额（万元）</w:t>
            </w:r>
          </w:p>
        </w:tc>
        <w:tc>
          <w:tcPr>
            <w:tcW w:w="1871" w:type="dxa"/>
            <w:vAlign w:val="center"/>
          </w:tcPr>
          <w:p w14:paraId="3F19F2F7">
            <w:pPr>
              <w:spacing w:line="360" w:lineRule="auto"/>
              <w:ind w:left="1078" w:leftChars="172" w:hanging="717" w:hangingChars="299"/>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货物</w:t>
            </w:r>
          </w:p>
        </w:tc>
        <w:tc>
          <w:tcPr>
            <w:tcW w:w="2135" w:type="dxa"/>
            <w:vAlign w:val="center"/>
          </w:tcPr>
          <w:p w14:paraId="227F7FC7">
            <w:pPr>
              <w:spacing w:line="360" w:lineRule="auto"/>
              <w:ind w:left="1078" w:leftChars="172" w:hanging="717" w:hangingChars="299"/>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服务</w:t>
            </w:r>
          </w:p>
        </w:tc>
        <w:tc>
          <w:tcPr>
            <w:tcW w:w="2135" w:type="dxa"/>
            <w:vAlign w:val="center"/>
          </w:tcPr>
          <w:p w14:paraId="093E0E95">
            <w:pPr>
              <w:spacing w:line="360" w:lineRule="auto"/>
              <w:ind w:left="1078" w:leftChars="172" w:hanging="717" w:hangingChars="299"/>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工程</w:t>
            </w:r>
          </w:p>
        </w:tc>
      </w:tr>
      <w:tr w14:paraId="3AC9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397" w:type="dxa"/>
            <w:vAlign w:val="center"/>
          </w:tcPr>
          <w:p w14:paraId="24FEA575">
            <w:pPr>
              <w:spacing w:line="360" w:lineRule="auto"/>
              <w:rPr>
                <w:rFonts w:ascii="宋体"/>
                <w:color w:val="000000" w:themeColor="text1"/>
                <w:sz w:val="24"/>
                <w:szCs w:val="24"/>
                <w14:textFill>
                  <w14:solidFill>
                    <w14:schemeClr w14:val="tx1"/>
                  </w14:solidFill>
                </w14:textFill>
              </w:rPr>
            </w:pPr>
            <w:r>
              <w:rPr>
                <w:rFonts w:ascii="宋体"/>
                <w:color w:val="000000" w:themeColor="text1"/>
                <w:sz w:val="24"/>
                <w:szCs w:val="24"/>
                <w14:textFill>
                  <w14:solidFill>
                    <w14:schemeClr w14:val="tx1"/>
                  </w14:solidFill>
                </w14:textFill>
              </w:rPr>
              <w:t>100</w:t>
            </w:r>
            <w:r>
              <w:rPr>
                <w:rFonts w:hint="eastAsia" w:ascii="宋体"/>
                <w:color w:val="000000" w:themeColor="text1"/>
                <w:sz w:val="24"/>
                <w:szCs w:val="24"/>
                <w14:textFill>
                  <w14:solidFill>
                    <w14:schemeClr w14:val="tx1"/>
                  </w14:solidFill>
                </w14:textFill>
              </w:rPr>
              <w:t>以下</w:t>
            </w:r>
          </w:p>
        </w:tc>
        <w:tc>
          <w:tcPr>
            <w:tcW w:w="1871" w:type="dxa"/>
            <w:vAlign w:val="center"/>
          </w:tcPr>
          <w:p w14:paraId="7ADB0B89">
            <w:pPr>
              <w:spacing w:line="500" w:lineRule="exact"/>
              <w:jc w:val="center"/>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1.5%</w:t>
            </w:r>
          </w:p>
        </w:tc>
        <w:tc>
          <w:tcPr>
            <w:tcW w:w="2135" w:type="dxa"/>
            <w:vAlign w:val="center"/>
          </w:tcPr>
          <w:p w14:paraId="61A2C391">
            <w:pPr>
              <w:spacing w:line="500" w:lineRule="exact"/>
              <w:jc w:val="center"/>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1.5%</w:t>
            </w:r>
          </w:p>
        </w:tc>
        <w:tc>
          <w:tcPr>
            <w:tcW w:w="2135" w:type="dxa"/>
            <w:vAlign w:val="center"/>
          </w:tcPr>
          <w:p w14:paraId="50E02512">
            <w:pPr>
              <w:spacing w:line="500" w:lineRule="exact"/>
              <w:jc w:val="center"/>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1.0%</w:t>
            </w:r>
          </w:p>
        </w:tc>
      </w:tr>
      <w:tr w14:paraId="1A87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397" w:type="dxa"/>
            <w:vAlign w:val="center"/>
          </w:tcPr>
          <w:p w14:paraId="4D3BA750">
            <w:pPr>
              <w:spacing w:line="500" w:lineRule="exact"/>
              <w:rPr>
                <w:rFonts w:ascii="宋体"/>
                <w:b/>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100-500</w:t>
            </w:r>
          </w:p>
        </w:tc>
        <w:tc>
          <w:tcPr>
            <w:tcW w:w="1871" w:type="dxa"/>
            <w:vAlign w:val="center"/>
          </w:tcPr>
          <w:p w14:paraId="1825E3EA">
            <w:pPr>
              <w:spacing w:line="500" w:lineRule="exact"/>
              <w:jc w:val="center"/>
              <w:rPr>
                <w:rFonts w:ascii="宋体"/>
                <w:b/>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1.1%</w:t>
            </w:r>
          </w:p>
        </w:tc>
        <w:tc>
          <w:tcPr>
            <w:tcW w:w="2135" w:type="dxa"/>
            <w:vAlign w:val="center"/>
          </w:tcPr>
          <w:p w14:paraId="77BE0E10">
            <w:pPr>
              <w:spacing w:line="500" w:lineRule="exact"/>
              <w:jc w:val="center"/>
              <w:rPr>
                <w:rFonts w:ascii="宋体"/>
                <w:b/>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0.8%</w:t>
            </w:r>
          </w:p>
        </w:tc>
        <w:tc>
          <w:tcPr>
            <w:tcW w:w="2135" w:type="dxa"/>
            <w:vAlign w:val="center"/>
          </w:tcPr>
          <w:p w14:paraId="484C947A">
            <w:pPr>
              <w:pStyle w:val="19"/>
              <w:spacing w:line="500" w:lineRule="exact"/>
              <w:jc w:val="center"/>
              <w:rPr>
                <w:color w:val="000000" w:themeColor="text1"/>
                <w14:textFill>
                  <w14:solidFill>
                    <w14:schemeClr w14:val="tx1"/>
                  </w14:solidFill>
                </w14:textFill>
              </w:rPr>
            </w:pPr>
            <w:r>
              <w:rPr>
                <w:color w:val="000000" w:themeColor="text1"/>
                <w14:textFill>
                  <w14:solidFill>
                    <w14:schemeClr w14:val="tx1"/>
                  </w14:solidFill>
                </w14:textFill>
              </w:rPr>
              <w:t>0.7%</w:t>
            </w:r>
          </w:p>
        </w:tc>
      </w:tr>
      <w:tr w14:paraId="5B3B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397" w:type="dxa"/>
            <w:vAlign w:val="center"/>
          </w:tcPr>
          <w:p w14:paraId="7A65FE9B">
            <w:pPr>
              <w:spacing w:line="500" w:lineRule="exact"/>
              <w:rPr>
                <w:rFonts w:ascii="宋体"/>
                <w:b/>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500-1000</w:t>
            </w:r>
          </w:p>
        </w:tc>
        <w:tc>
          <w:tcPr>
            <w:tcW w:w="1871" w:type="dxa"/>
            <w:vAlign w:val="center"/>
          </w:tcPr>
          <w:p w14:paraId="0618557C">
            <w:pPr>
              <w:spacing w:line="500" w:lineRule="exact"/>
              <w:jc w:val="center"/>
              <w:rPr>
                <w:rFonts w:ascii="宋体"/>
                <w:b/>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0.8%</w:t>
            </w:r>
          </w:p>
        </w:tc>
        <w:tc>
          <w:tcPr>
            <w:tcW w:w="2135" w:type="dxa"/>
            <w:vAlign w:val="center"/>
          </w:tcPr>
          <w:p w14:paraId="4CED122E">
            <w:pPr>
              <w:spacing w:line="500" w:lineRule="exact"/>
              <w:jc w:val="center"/>
              <w:rPr>
                <w:rFonts w:ascii="宋体"/>
                <w:b/>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0.45%</w:t>
            </w:r>
          </w:p>
        </w:tc>
        <w:tc>
          <w:tcPr>
            <w:tcW w:w="2135" w:type="dxa"/>
            <w:vAlign w:val="center"/>
          </w:tcPr>
          <w:p w14:paraId="68EC4400">
            <w:pPr>
              <w:spacing w:line="500" w:lineRule="exact"/>
              <w:jc w:val="center"/>
              <w:rPr>
                <w:rFonts w:ascii="宋体"/>
                <w:b/>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0.55%</w:t>
            </w:r>
          </w:p>
        </w:tc>
      </w:tr>
      <w:tr w14:paraId="26A3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397" w:type="dxa"/>
            <w:vAlign w:val="center"/>
          </w:tcPr>
          <w:p w14:paraId="51005A8F">
            <w:pPr>
              <w:spacing w:line="500" w:lineRule="exact"/>
              <w:rPr>
                <w:rFonts w:ascii="宋体"/>
                <w:b/>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1000-5000</w:t>
            </w:r>
          </w:p>
        </w:tc>
        <w:tc>
          <w:tcPr>
            <w:tcW w:w="1871" w:type="dxa"/>
            <w:vAlign w:val="center"/>
          </w:tcPr>
          <w:p w14:paraId="2B0C9CE5">
            <w:pPr>
              <w:spacing w:line="500" w:lineRule="exact"/>
              <w:jc w:val="center"/>
              <w:rPr>
                <w:rFonts w:ascii="宋体"/>
                <w:b/>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0.5%</w:t>
            </w:r>
          </w:p>
        </w:tc>
        <w:tc>
          <w:tcPr>
            <w:tcW w:w="2135" w:type="dxa"/>
            <w:vAlign w:val="center"/>
          </w:tcPr>
          <w:p w14:paraId="0E31C574">
            <w:pPr>
              <w:spacing w:line="500" w:lineRule="exact"/>
              <w:jc w:val="center"/>
              <w:rPr>
                <w:rFonts w:ascii="宋体"/>
                <w:b/>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0.25%</w:t>
            </w:r>
          </w:p>
        </w:tc>
        <w:tc>
          <w:tcPr>
            <w:tcW w:w="2135" w:type="dxa"/>
            <w:vAlign w:val="center"/>
          </w:tcPr>
          <w:p w14:paraId="443FFBC5">
            <w:pPr>
              <w:pStyle w:val="19"/>
              <w:spacing w:line="500" w:lineRule="exact"/>
              <w:jc w:val="center"/>
              <w:rPr>
                <w:color w:val="000000" w:themeColor="text1"/>
                <w14:textFill>
                  <w14:solidFill>
                    <w14:schemeClr w14:val="tx1"/>
                  </w14:solidFill>
                </w14:textFill>
              </w:rPr>
            </w:pPr>
            <w:r>
              <w:rPr>
                <w:color w:val="000000" w:themeColor="text1"/>
                <w14:textFill>
                  <w14:solidFill>
                    <w14:schemeClr w14:val="tx1"/>
                  </w14:solidFill>
                </w14:textFill>
              </w:rPr>
              <w:t>0.35%</w:t>
            </w:r>
          </w:p>
        </w:tc>
      </w:tr>
      <w:tr w14:paraId="26FE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397" w:type="dxa"/>
            <w:vAlign w:val="center"/>
          </w:tcPr>
          <w:p w14:paraId="2930D7ED">
            <w:pPr>
              <w:spacing w:line="500" w:lineRule="exact"/>
              <w:rPr>
                <w:rFonts w:ascii="宋体"/>
                <w:b/>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5000-10000</w:t>
            </w:r>
          </w:p>
        </w:tc>
        <w:tc>
          <w:tcPr>
            <w:tcW w:w="1871" w:type="dxa"/>
            <w:vAlign w:val="center"/>
          </w:tcPr>
          <w:p w14:paraId="662EDAE3">
            <w:pPr>
              <w:spacing w:line="500" w:lineRule="exact"/>
              <w:jc w:val="center"/>
              <w:rPr>
                <w:rFonts w:ascii="宋体"/>
                <w:b/>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0.25%</w:t>
            </w:r>
          </w:p>
        </w:tc>
        <w:tc>
          <w:tcPr>
            <w:tcW w:w="2135" w:type="dxa"/>
            <w:vAlign w:val="center"/>
          </w:tcPr>
          <w:p w14:paraId="0FA040AF">
            <w:pPr>
              <w:spacing w:line="500" w:lineRule="exact"/>
              <w:jc w:val="center"/>
              <w:rPr>
                <w:rFonts w:ascii="宋体"/>
                <w:b/>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0.1%</w:t>
            </w:r>
          </w:p>
        </w:tc>
        <w:tc>
          <w:tcPr>
            <w:tcW w:w="2135" w:type="dxa"/>
            <w:vAlign w:val="center"/>
          </w:tcPr>
          <w:p w14:paraId="115FBED4">
            <w:pPr>
              <w:spacing w:line="500" w:lineRule="exact"/>
              <w:jc w:val="center"/>
              <w:rPr>
                <w:rFonts w:ascii="宋体"/>
                <w:b/>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0.2%</w:t>
            </w:r>
          </w:p>
        </w:tc>
      </w:tr>
      <w:tr w14:paraId="141B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397" w:type="dxa"/>
            <w:vAlign w:val="center"/>
          </w:tcPr>
          <w:p w14:paraId="744CD6FC">
            <w:pPr>
              <w:spacing w:line="500" w:lineRule="exact"/>
              <w:rPr>
                <w:rFonts w:ascii="宋体"/>
                <w:b/>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10000-100000</w:t>
            </w:r>
          </w:p>
        </w:tc>
        <w:tc>
          <w:tcPr>
            <w:tcW w:w="1871" w:type="dxa"/>
            <w:vAlign w:val="center"/>
          </w:tcPr>
          <w:p w14:paraId="755DEC1F">
            <w:pPr>
              <w:spacing w:line="500" w:lineRule="exact"/>
              <w:jc w:val="center"/>
              <w:rPr>
                <w:rFonts w:ascii="宋体"/>
                <w:b/>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0.05%</w:t>
            </w:r>
          </w:p>
        </w:tc>
        <w:tc>
          <w:tcPr>
            <w:tcW w:w="2135" w:type="dxa"/>
            <w:vAlign w:val="center"/>
          </w:tcPr>
          <w:p w14:paraId="6D2D10C7">
            <w:pPr>
              <w:spacing w:line="500" w:lineRule="exact"/>
              <w:jc w:val="center"/>
              <w:rPr>
                <w:rFonts w:ascii="宋体"/>
                <w:b/>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0.05%</w:t>
            </w:r>
          </w:p>
        </w:tc>
        <w:tc>
          <w:tcPr>
            <w:tcW w:w="2135" w:type="dxa"/>
            <w:vAlign w:val="center"/>
          </w:tcPr>
          <w:p w14:paraId="1ECB7587">
            <w:pPr>
              <w:spacing w:line="500" w:lineRule="exact"/>
              <w:jc w:val="center"/>
              <w:rPr>
                <w:rFonts w:ascii="宋体"/>
                <w:b/>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0.05%</w:t>
            </w:r>
          </w:p>
        </w:tc>
      </w:tr>
      <w:tr w14:paraId="3985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397" w:type="dxa"/>
            <w:vAlign w:val="center"/>
          </w:tcPr>
          <w:p w14:paraId="16A54ED1">
            <w:pPr>
              <w:spacing w:line="500" w:lineRule="exact"/>
              <w:rPr>
                <w:rFonts w:ascii="宋体"/>
                <w:b/>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100000</w:t>
            </w:r>
            <w:r>
              <w:rPr>
                <w:rFonts w:hint="eastAsia" w:ascii="宋体"/>
                <w:color w:val="000000" w:themeColor="text1"/>
                <w:sz w:val="24"/>
                <w14:textFill>
                  <w14:solidFill>
                    <w14:schemeClr w14:val="tx1"/>
                  </w14:solidFill>
                </w14:textFill>
              </w:rPr>
              <w:t>以上</w:t>
            </w:r>
          </w:p>
        </w:tc>
        <w:tc>
          <w:tcPr>
            <w:tcW w:w="1871" w:type="dxa"/>
            <w:vAlign w:val="center"/>
          </w:tcPr>
          <w:p w14:paraId="6B5A8901">
            <w:pPr>
              <w:spacing w:line="500" w:lineRule="exact"/>
              <w:jc w:val="center"/>
              <w:rPr>
                <w:rFonts w:ascii="宋体"/>
                <w:b/>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0.01%</w:t>
            </w:r>
          </w:p>
        </w:tc>
        <w:tc>
          <w:tcPr>
            <w:tcW w:w="2135" w:type="dxa"/>
            <w:vAlign w:val="center"/>
          </w:tcPr>
          <w:p w14:paraId="57357940">
            <w:pPr>
              <w:spacing w:line="500" w:lineRule="exact"/>
              <w:jc w:val="center"/>
              <w:rPr>
                <w:rFonts w:ascii="宋体"/>
                <w:b/>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0.01%</w:t>
            </w:r>
          </w:p>
        </w:tc>
        <w:tc>
          <w:tcPr>
            <w:tcW w:w="2135" w:type="dxa"/>
            <w:vAlign w:val="center"/>
          </w:tcPr>
          <w:p w14:paraId="49376890">
            <w:pPr>
              <w:pStyle w:val="19"/>
              <w:spacing w:line="500" w:lineRule="exact"/>
              <w:jc w:val="center"/>
              <w:rPr>
                <w:color w:val="000000" w:themeColor="text1"/>
                <w14:textFill>
                  <w14:solidFill>
                    <w14:schemeClr w14:val="tx1"/>
                  </w14:solidFill>
                </w14:textFill>
              </w:rPr>
            </w:pPr>
            <w:r>
              <w:rPr>
                <w:color w:val="000000" w:themeColor="text1"/>
                <w14:textFill>
                  <w14:solidFill>
                    <w14:schemeClr w14:val="tx1"/>
                  </w14:solidFill>
                </w14:textFill>
              </w:rPr>
              <w:t>0.015%</w:t>
            </w:r>
          </w:p>
        </w:tc>
      </w:tr>
    </w:tbl>
    <w:p w14:paraId="77205074">
      <w:pPr>
        <w:spacing w:line="360" w:lineRule="auto"/>
        <w:ind w:left="1078" w:leftChars="172" w:hanging="717" w:hangingChars="299"/>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21、其他事项：单一来源采购响应文件不得行间插字，涂改或增删。如有修</w:t>
      </w:r>
    </w:p>
    <w:p w14:paraId="19C25DFB">
      <w:pPr>
        <w:widowControl/>
        <w:spacing w:line="360" w:lineRule="auto"/>
        <w:jc w:val="left"/>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改错漏处，必须由供应商的法定代表人或其授权代表签字。</w:t>
      </w:r>
    </w:p>
    <w:p w14:paraId="53A5357B">
      <w:pPr>
        <w:numPr>
          <w:ilvl w:val="0"/>
          <w:numId w:val="4"/>
        </w:numPr>
        <w:spacing w:line="440" w:lineRule="exact"/>
        <w:ind w:firstLine="482" w:firstLineChars="200"/>
        <w:outlineLvl w:val="2"/>
        <w:rPr>
          <w:rFonts w:ascii="宋体" w:hAnsi="宋体" w:cs="宋体"/>
          <w:b/>
          <w:sz w:val="24"/>
        </w:rPr>
      </w:pPr>
      <w:r>
        <w:rPr>
          <w:rFonts w:hint="eastAsia" w:ascii="宋体" w:hAnsi="宋体" w:cs="宋体"/>
          <w:b/>
          <w:sz w:val="24"/>
        </w:rPr>
        <w:t>响应文件的详细评审</w:t>
      </w:r>
    </w:p>
    <w:p w14:paraId="5D2F929A">
      <w:pPr>
        <w:spacing w:line="440" w:lineRule="exact"/>
        <w:ind w:firstLine="482" w:firstLineChars="200"/>
        <w:rPr>
          <w:rFonts w:ascii="宋体" w:hAnsi="宋体" w:cs="宋体"/>
          <w:b/>
          <w:sz w:val="24"/>
        </w:rPr>
      </w:pPr>
      <w:r>
        <w:rPr>
          <w:rFonts w:hint="eastAsia" w:ascii="宋体" w:hAnsi="宋体" w:cs="宋体"/>
          <w:b/>
          <w:sz w:val="24"/>
        </w:rPr>
        <w:t>22.1审查标准</w:t>
      </w:r>
    </w:p>
    <w:p w14:paraId="67F9A51C">
      <w:pPr>
        <w:spacing w:line="440" w:lineRule="exact"/>
        <w:rPr>
          <w:rFonts w:ascii="宋体" w:hAnsi="宋体" w:cs="宋体"/>
          <w:b/>
          <w:sz w:val="24"/>
        </w:rPr>
      </w:pPr>
      <w:r>
        <w:rPr>
          <w:rFonts w:hint="eastAsia" w:ascii="宋体" w:hAnsi="宋体" w:cs="宋体"/>
          <w:sz w:val="24"/>
        </w:rPr>
        <w:t xml:space="preserve">  1）资格审查标准</w:t>
      </w:r>
    </w:p>
    <w:tbl>
      <w:tblPr>
        <w:tblStyle w:val="23"/>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431"/>
        <w:gridCol w:w="5905"/>
      </w:tblGrid>
      <w:tr w14:paraId="47DA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22" w:type="dxa"/>
          </w:tcPr>
          <w:p w14:paraId="5177EE0F">
            <w:pPr>
              <w:spacing w:line="440" w:lineRule="exact"/>
              <w:outlineLvl w:val="2"/>
              <w:rPr>
                <w:rFonts w:ascii="宋体" w:hAnsi="宋体" w:cs="宋体"/>
                <w:b/>
                <w:sz w:val="24"/>
              </w:rPr>
            </w:pPr>
            <w:r>
              <w:rPr>
                <w:rFonts w:hint="eastAsia" w:ascii="宋体" w:hAnsi="宋体" w:cs="宋体"/>
                <w:kern w:val="0"/>
                <w:szCs w:val="21"/>
              </w:rPr>
              <w:t>序号</w:t>
            </w:r>
          </w:p>
        </w:tc>
        <w:tc>
          <w:tcPr>
            <w:tcW w:w="2431" w:type="dxa"/>
            <w:vAlign w:val="center"/>
          </w:tcPr>
          <w:p w14:paraId="5E2934C3">
            <w:pPr>
              <w:autoSpaceDE w:val="0"/>
              <w:autoSpaceDN w:val="0"/>
              <w:adjustRightInd w:val="0"/>
              <w:rPr>
                <w:rFonts w:ascii="宋体" w:hAnsi="宋体" w:cs="宋体"/>
                <w:kern w:val="0"/>
                <w:szCs w:val="21"/>
              </w:rPr>
            </w:pPr>
            <w:r>
              <w:rPr>
                <w:rFonts w:hint="eastAsia" w:ascii="宋体" w:hAnsi="宋体" w:cs="宋体"/>
                <w:kern w:val="0"/>
                <w:szCs w:val="21"/>
              </w:rPr>
              <w:t>评审因素</w:t>
            </w:r>
          </w:p>
        </w:tc>
        <w:tc>
          <w:tcPr>
            <w:tcW w:w="5905" w:type="dxa"/>
            <w:vAlign w:val="center"/>
          </w:tcPr>
          <w:p w14:paraId="463AE169">
            <w:pPr>
              <w:autoSpaceDE w:val="0"/>
              <w:autoSpaceDN w:val="0"/>
              <w:adjustRightInd w:val="0"/>
              <w:textAlignment w:val="baseline"/>
              <w:rPr>
                <w:rFonts w:ascii="宋体" w:hAnsi="宋体" w:cs="宋体"/>
                <w:kern w:val="0"/>
                <w:szCs w:val="21"/>
              </w:rPr>
            </w:pPr>
            <w:r>
              <w:rPr>
                <w:rFonts w:hint="eastAsia" w:ascii="宋体" w:hAnsi="宋体" w:cs="宋体"/>
                <w:kern w:val="0"/>
                <w:szCs w:val="21"/>
              </w:rPr>
              <w:t>要求</w:t>
            </w:r>
          </w:p>
        </w:tc>
      </w:tr>
      <w:tr w14:paraId="2CA3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2" w:type="dxa"/>
            <w:vAlign w:val="center"/>
          </w:tcPr>
          <w:p w14:paraId="3369755D">
            <w:pPr>
              <w:autoSpaceDE w:val="0"/>
              <w:autoSpaceDN w:val="0"/>
              <w:adjustRightInd w:val="0"/>
              <w:jc w:val="center"/>
              <w:textAlignment w:val="baseline"/>
              <w:rPr>
                <w:rFonts w:ascii="宋体" w:hAnsi="宋体" w:cs="宋体"/>
                <w:kern w:val="0"/>
                <w:szCs w:val="21"/>
              </w:rPr>
            </w:pPr>
            <w:r>
              <w:rPr>
                <w:rFonts w:hint="eastAsia" w:ascii="宋体" w:hAnsi="宋体" w:cs="宋体"/>
                <w:kern w:val="0"/>
                <w:szCs w:val="21"/>
              </w:rPr>
              <w:t>1.1</w:t>
            </w:r>
          </w:p>
        </w:tc>
        <w:tc>
          <w:tcPr>
            <w:tcW w:w="2431" w:type="dxa"/>
            <w:vAlign w:val="center"/>
          </w:tcPr>
          <w:p w14:paraId="4BC27073">
            <w:pPr>
              <w:autoSpaceDE w:val="0"/>
              <w:autoSpaceDN w:val="0"/>
              <w:adjustRightInd w:val="0"/>
              <w:rPr>
                <w:rFonts w:ascii="宋体" w:hAnsi="宋体" w:cs="宋体"/>
                <w:kern w:val="0"/>
                <w:szCs w:val="21"/>
              </w:rPr>
            </w:pPr>
            <w:r>
              <w:rPr>
                <w:rFonts w:hint="eastAsia" w:ascii="宋体" w:hAnsi="宋体" w:cs="宋体"/>
                <w:kern w:val="0"/>
                <w:szCs w:val="21"/>
              </w:rPr>
              <w:t>统一社会代码的营业执照</w:t>
            </w:r>
          </w:p>
        </w:tc>
        <w:tc>
          <w:tcPr>
            <w:tcW w:w="5905" w:type="dxa"/>
            <w:vAlign w:val="center"/>
          </w:tcPr>
          <w:p w14:paraId="54345E45">
            <w:pPr>
              <w:autoSpaceDE w:val="0"/>
              <w:autoSpaceDN w:val="0"/>
              <w:adjustRightInd w:val="0"/>
              <w:textAlignment w:val="baseline"/>
              <w:rPr>
                <w:rFonts w:ascii="宋体" w:hAnsi="宋体" w:cs="宋体"/>
                <w:kern w:val="0"/>
                <w:szCs w:val="21"/>
              </w:rPr>
            </w:pPr>
            <w:r>
              <w:rPr>
                <w:rFonts w:hint="eastAsia" w:ascii="宋体"/>
                <w:color w:val="000000" w:themeColor="text1"/>
                <w:szCs w:val="21"/>
                <w14:textFill>
                  <w14:solidFill>
                    <w14:schemeClr w14:val="tx1"/>
                  </w14:solidFill>
                </w14:textFill>
              </w:rPr>
              <w:t>具有独立承担民事责任能力的法人或其他组织，提供营业执照或事业单位法人证书，税务登记证，组织机构代码证（事业单位可不用提供组织机构代码证；若已办理三证合一或五证合一，只需提供统一社会代码的营业执照）；</w:t>
            </w:r>
          </w:p>
        </w:tc>
      </w:tr>
      <w:tr w14:paraId="23A1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22" w:type="dxa"/>
            <w:vAlign w:val="center"/>
          </w:tcPr>
          <w:p w14:paraId="49CE0ED4">
            <w:pPr>
              <w:autoSpaceDE w:val="0"/>
              <w:autoSpaceDN w:val="0"/>
              <w:adjustRightInd w:val="0"/>
              <w:jc w:val="center"/>
              <w:textAlignment w:val="baseline"/>
              <w:rPr>
                <w:rFonts w:ascii="宋体" w:hAnsi="宋体" w:cs="宋体"/>
                <w:kern w:val="0"/>
                <w:szCs w:val="21"/>
              </w:rPr>
            </w:pPr>
            <w:r>
              <w:rPr>
                <w:rFonts w:hint="eastAsia" w:ascii="宋体" w:hAnsi="宋体" w:cs="宋体"/>
                <w:kern w:val="0"/>
                <w:szCs w:val="21"/>
              </w:rPr>
              <w:t>1.2</w:t>
            </w:r>
          </w:p>
        </w:tc>
        <w:tc>
          <w:tcPr>
            <w:tcW w:w="2431" w:type="dxa"/>
            <w:vAlign w:val="center"/>
          </w:tcPr>
          <w:p w14:paraId="6F01FCDC">
            <w:pPr>
              <w:autoSpaceDE w:val="0"/>
              <w:autoSpaceDN w:val="0"/>
              <w:adjustRightInd w:val="0"/>
              <w:rPr>
                <w:rFonts w:ascii="宋体" w:hAnsi="宋体" w:cs="宋体"/>
                <w:kern w:val="0"/>
                <w:szCs w:val="21"/>
              </w:rPr>
            </w:pPr>
            <w:r>
              <w:rPr>
                <w:rFonts w:hint="eastAsia" w:ascii="宋体" w:hAnsi="宋体" w:cs="宋体"/>
                <w:kern w:val="0"/>
                <w:szCs w:val="21"/>
              </w:rPr>
              <w:t>供应商授权委托书</w:t>
            </w:r>
          </w:p>
        </w:tc>
        <w:tc>
          <w:tcPr>
            <w:tcW w:w="5905" w:type="dxa"/>
            <w:vAlign w:val="center"/>
          </w:tcPr>
          <w:p w14:paraId="64BB55C1">
            <w:pPr>
              <w:autoSpaceDE w:val="0"/>
              <w:autoSpaceDN w:val="0"/>
              <w:adjustRightInd w:val="0"/>
              <w:textAlignment w:val="baseline"/>
              <w:rPr>
                <w:rFonts w:ascii="宋体" w:hAnsi="宋体" w:cs="宋体"/>
                <w:kern w:val="0"/>
                <w:szCs w:val="21"/>
              </w:rPr>
            </w:pPr>
            <w:r>
              <w:rPr>
                <w:rFonts w:hint="eastAsia" w:ascii="宋体"/>
                <w:color w:val="000000" w:themeColor="text1"/>
                <w:szCs w:val="21"/>
                <w:lang w:val="en-US" w:eastAsia="zh-CN"/>
                <w14:textFill>
                  <w14:solidFill>
                    <w14:schemeClr w14:val="tx1"/>
                  </w14:solidFill>
                </w14:textFill>
              </w:rPr>
              <w:t>提供法定代表人授权书（附法定代表人身份证复印件）及被授权代表身份证复印件（法定代表人直接参加只需提供法定代表人身份证复印件）；</w:t>
            </w:r>
          </w:p>
        </w:tc>
      </w:tr>
      <w:tr w14:paraId="4508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22" w:type="dxa"/>
            <w:vAlign w:val="center"/>
          </w:tcPr>
          <w:p w14:paraId="1965D272">
            <w:pPr>
              <w:autoSpaceDE w:val="0"/>
              <w:autoSpaceDN w:val="0"/>
              <w:adjustRightInd w:val="0"/>
              <w:jc w:val="center"/>
              <w:textAlignment w:val="baseline"/>
              <w:rPr>
                <w:rFonts w:ascii="宋体" w:hAnsi="宋体" w:cs="宋体"/>
                <w:kern w:val="0"/>
                <w:szCs w:val="21"/>
              </w:rPr>
            </w:pPr>
            <w:r>
              <w:rPr>
                <w:rFonts w:hint="eastAsia" w:ascii="宋体" w:hAnsi="宋体" w:cs="宋体"/>
                <w:kern w:val="0"/>
                <w:szCs w:val="21"/>
              </w:rPr>
              <w:t>1.3</w:t>
            </w:r>
          </w:p>
        </w:tc>
        <w:tc>
          <w:tcPr>
            <w:tcW w:w="2431" w:type="dxa"/>
            <w:vAlign w:val="center"/>
          </w:tcPr>
          <w:p w14:paraId="36BB4AB5">
            <w:pPr>
              <w:autoSpaceDE w:val="0"/>
              <w:autoSpaceDN w:val="0"/>
              <w:adjustRightInd w:val="0"/>
              <w:textAlignment w:val="baseline"/>
              <w:rPr>
                <w:rFonts w:ascii="宋体" w:hAnsi="宋体" w:cs="宋体"/>
                <w:kern w:val="0"/>
                <w:szCs w:val="21"/>
              </w:rPr>
            </w:pPr>
            <w:r>
              <w:rPr>
                <w:rFonts w:hint="eastAsia" w:ascii="宋体"/>
                <w:color w:val="000000" w:themeColor="text1"/>
                <w:szCs w:val="21"/>
                <w:lang w:val="en-US" w:eastAsia="zh-CN"/>
                <w14:textFill>
                  <w14:solidFill>
                    <w14:schemeClr w14:val="tx1"/>
                  </w14:solidFill>
                </w14:textFill>
              </w:rPr>
              <w:t>财务状况报告</w:t>
            </w:r>
          </w:p>
        </w:tc>
        <w:tc>
          <w:tcPr>
            <w:tcW w:w="5905" w:type="dxa"/>
            <w:vAlign w:val="center"/>
          </w:tcPr>
          <w:p w14:paraId="5D835F96">
            <w:pPr>
              <w:autoSpaceDE w:val="0"/>
              <w:autoSpaceDN w:val="0"/>
              <w:adjustRightInd w:val="0"/>
              <w:textAlignment w:val="baseline"/>
              <w:rPr>
                <w:rFonts w:ascii="宋体" w:hAnsi="宋体" w:cs="宋体"/>
                <w:kern w:val="0"/>
                <w:szCs w:val="21"/>
              </w:rPr>
            </w:pPr>
            <w:r>
              <w:rPr>
                <w:rFonts w:hint="eastAsia" w:ascii="宋体" w:hAnsi="宋体" w:cs="宋体"/>
                <w:kern w:val="0"/>
                <w:szCs w:val="21"/>
                <w:lang w:eastAsia="zh-CN"/>
              </w:rPr>
              <w:t>提供2025年的财务审计报告（成立时间至提交投标文件截止时间不足1年的可提供成立后任意时段的资产负债表）或其基本存款账户开户银行出具的资信证明；</w:t>
            </w:r>
          </w:p>
        </w:tc>
      </w:tr>
      <w:tr w14:paraId="4DE0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22" w:type="dxa"/>
            <w:vAlign w:val="center"/>
          </w:tcPr>
          <w:p w14:paraId="7D392EA0">
            <w:pPr>
              <w:autoSpaceDE w:val="0"/>
              <w:autoSpaceDN w:val="0"/>
              <w:adjustRightInd w:val="0"/>
              <w:jc w:val="center"/>
              <w:textAlignment w:val="baseline"/>
              <w:rPr>
                <w:rFonts w:hint="default" w:ascii="宋体" w:hAnsi="宋体" w:eastAsia="宋体" w:cs="宋体"/>
                <w:kern w:val="0"/>
                <w:szCs w:val="21"/>
                <w:lang w:val="en-US" w:eastAsia="zh-CN"/>
              </w:rPr>
            </w:pPr>
            <w:r>
              <w:rPr>
                <w:rFonts w:hint="eastAsia" w:ascii="宋体" w:hAnsi="宋体" w:cs="宋体"/>
                <w:kern w:val="0"/>
                <w:szCs w:val="21"/>
                <w:lang w:val="en-US" w:eastAsia="zh-CN"/>
              </w:rPr>
              <w:t>1.4</w:t>
            </w:r>
          </w:p>
        </w:tc>
        <w:tc>
          <w:tcPr>
            <w:tcW w:w="2431" w:type="dxa"/>
            <w:vAlign w:val="center"/>
          </w:tcPr>
          <w:p w14:paraId="06D495A3">
            <w:pPr>
              <w:autoSpaceDE w:val="0"/>
              <w:autoSpaceDN w:val="0"/>
              <w:adjustRightInd w:val="0"/>
              <w:textAlignment w:val="baseline"/>
              <w:rPr>
                <w:rFonts w:hint="eastAsia" w:ascii="宋体"/>
                <w:color w:val="000000" w:themeColor="text1"/>
                <w:szCs w:val="21"/>
                <w:lang w:val="en-US" w:eastAsia="zh-CN"/>
                <w14:textFill>
                  <w14:solidFill>
                    <w14:schemeClr w14:val="tx1"/>
                  </w14:solidFill>
                </w14:textFill>
              </w:rPr>
            </w:pPr>
            <w:r>
              <w:rPr>
                <w:rFonts w:hint="eastAsia" w:ascii="宋体"/>
                <w:color w:val="000000" w:themeColor="text1"/>
                <w:szCs w:val="21"/>
                <w14:textFill>
                  <w14:solidFill>
                    <w14:schemeClr w14:val="tx1"/>
                  </w14:solidFill>
                </w14:textFill>
              </w:rPr>
              <w:t>信用要求</w:t>
            </w:r>
          </w:p>
        </w:tc>
        <w:tc>
          <w:tcPr>
            <w:tcW w:w="5905" w:type="dxa"/>
            <w:vAlign w:val="center"/>
          </w:tcPr>
          <w:p w14:paraId="0FE62BA2">
            <w:pPr>
              <w:autoSpaceDE w:val="0"/>
              <w:autoSpaceDN w:val="0"/>
              <w:adjustRightInd w:val="0"/>
              <w:textAlignment w:val="baseline"/>
              <w:rPr>
                <w:rFonts w:hint="eastAsia" w:ascii="宋体" w:hAnsi="宋体" w:cs="宋体"/>
                <w:kern w:val="0"/>
                <w:szCs w:val="21"/>
                <w:lang w:eastAsia="zh-CN"/>
              </w:rPr>
            </w:pPr>
            <w:r>
              <w:rPr>
                <w:rFonts w:hint="eastAsia" w:ascii="宋体"/>
                <w:color w:val="000000" w:themeColor="text1"/>
                <w:szCs w:val="21"/>
                <w:lang w:val="en-US" w:eastAsia="zh-CN"/>
                <w14:textFill>
                  <w14:solidFill>
                    <w14:schemeClr w14:val="tx1"/>
                  </w14:solidFill>
                </w14:textFill>
              </w:rPr>
              <w:t>供应商通过“信用中国”网站(www.creditchina.gov.cn)和中国政府采购网(www.ccgp.gov.cn)查询相关主体无失信记录（网站查询的截图，加盖企业公章）；</w:t>
            </w:r>
          </w:p>
        </w:tc>
      </w:tr>
      <w:tr w14:paraId="32D1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22" w:type="dxa"/>
            <w:vAlign w:val="center"/>
          </w:tcPr>
          <w:p w14:paraId="1E176AB6">
            <w:pPr>
              <w:autoSpaceDE w:val="0"/>
              <w:autoSpaceDN w:val="0"/>
              <w:adjustRightInd w:val="0"/>
              <w:jc w:val="center"/>
              <w:textAlignment w:val="baseline"/>
              <w:rPr>
                <w:rFonts w:hint="default" w:ascii="宋体" w:hAnsi="宋体" w:eastAsia="宋体" w:cs="宋体"/>
                <w:kern w:val="0"/>
                <w:szCs w:val="21"/>
                <w:lang w:val="en-US" w:eastAsia="zh-CN"/>
              </w:rPr>
            </w:pPr>
            <w:r>
              <w:rPr>
                <w:rFonts w:hint="eastAsia" w:ascii="宋体" w:hAnsi="宋体" w:cs="宋体"/>
                <w:kern w:val="0"/>
                <w:szCs w:val="21"/>
                <w:lang w:val="en-US" w:eastAsia="zh-CN"/>
              </w:rPr>
              <w:t>1.5</w:t>
            </w:r>
          </w:p>
        </w:tc>
        <w:tc>
          <w:tcPr>
            <w:tcW w:w="2431" w:type="dxa"/>
            <w:vAlign w:val="center"/>
          </w:tcPr>
          <w:p w14:paraId="287890C2">
            <w:pPr>
              <w:autoSpaceDE w:val="0"/>
              <w:autoSpaceDN w:val="0"/>
              <w:adjustRightInd w:val="0"/>
              <w:textAlignment w:val="baseline"/>
              <w:rPr>
                <w:rFonts w:hint="eastAsia" w:ascii="宋体"/>
                <w:color w:val="000000" w:themeColor="text1"/>
                <w:szCs w:val="21"/>
                <w:lang w:val="en-US" w:eastAsia="zh-CN"/>
                <w14:textFill>
                  <w14:solidFill>
                    <w14:schemeClr w14:val="tx1"/>
                  </w14:solidFill>
                </w14:textFill>
              </w:rPr>
            </w:pPr>
            <w:r>
              <w:rPr>
                <w:rFonts w:hint="eastAsia" w:ascii="宋体"/>
                <w:color w:val="000000" w:themeColor="text1"/>
                <w:szCs w:val="21"/>
                <w:lang w:val="en-US" w:eastAsia="zh-CN"/>
                <w14:textFill>
                  <w14:solidFill>
                    <w14:schemeClr w14:val="tx1"/>
                  </w14:solidFill>
                </w14:textFill>
              </w:rPr>
              <w:t>近三年无重大声明</w:t>
            </w:r>
          </w:p>
        </w:tc>
        <w:tc>
          <w:tcPr>
            <w:tcW w:w="5905" w:type="dxa"/>
            <w:vAlign w:val="center"/>
          </w:tcPr>
          <w:p w14:paraId="0B745D5A">
            <w:pPr>
              <w:autoSpaceDE w:val="0"/>
              <w:autoSpaceDN w:val="0"/>
              <w:adjustRightInd w:val="0"/>
              <w:textAlignment w:val="baseline"/>
              <w:rPr>
                <w:rFonts w:hint="eastAsia" w:ascii="宋体" w:hAnsi="宋体" w:cs="宋体"/>
                <w:kern w:val="0"/>
                <w:szCs w:val="21"/>
                <w:lang w:eastAsia="zh-CN"/>
              </w:rPr>
            </w:pPr>
            <w:r>
              <w:rPr>
                <w:rFonts w:hint="eastAsia" w:ascii="宋体" w:hAnsi="宋体" w:cs="宋体"/>
                <w:kern w:val="0"/>
                <w:szCs w:val="21"/>
                <w:lang w:eastAsia="zh-CN"/>
              </w:rPr>
              <w:t>供应商须提供参加政府采购活动前3年内在经营活动中没有重大违法记录的书面声明；</w:t>
            </w:r>
          </w:p>
        </w:tc>
      </w:tr>
      <w:tr w14:paraId="5720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22" w:type="dxa"/>
            <w:vAlign w:val="center"/>
          </w:tcPr>
          <w:p w14:paraId="7CBD0B9C">
            <w:pPr>
              <w:autoSpaceDE w:val="0"/>
              <w:autoSpaceDN w:val="0"/>
              <w:adjustRightInd w:val="0"/>
              <w:jc w:val="center"/>
              <w:textAlignment w:val="baseline"/>
              <w:rPr>
                <w:rFonts w:hint="default" w:ascii="宋体" w:hAnsi="宋体" w:cs="宋体"/>
                <w:kern w:val="0"/>
                <w:szCs w:val="21"/>
                <w:lang w:val="en-US" w:eastAsia="zh-CN"/>
              </w:rPr>
            </w:pPr>
            <w:r>
              <w:rPr>
                <w:rFonts w:hint="eastAsia" w:ascii="宋体" w:hAnsi="宋体" w:cs="宋体"/>
                <w:kern w:val="0"/>
                <w:szCs w:val="21"/>
                <w:lang w:val="en-US" w:eastAsia="zh-CN"/>
              </w:rPr>
              <w:t>1.6</w:t>
            </w:r>
          </w:p>
        </w:tc>
        <w:tc>
          <w:tcPr>
            <w:tcW w:w="2431" w:type="dxa"/>
            <w:vAlign w:val="center"/>
          </w:tcPr>
          <w:p w14:paraId="7F5B8625">
            <w:pPr>
              <w:autoSpaceDE w:val="0"/>
              <w:autoSpaceDN w:val="0"/>
              <w:adjustRightInd w:val="0"/>
              <w:textAlignment w:val="baseline"/>
              <w:rPr>
                <w:rFonts w:hint="eastAsia" w:ascii="宋体"/>
                <w:color w:val="000000" w:themeColor="text1"/>
                <w:szCs w:val="21"/>
                <w:lang w:val="en-US" w:eastAsia="zh-CN"/>
                <w14:textFill>
                  <w14:solidFill>
                    <w14:schemeClr w14:val="tx1"/>
                  </w14:solidFill>
                </w14:textFill>
              </w:rPr>
            </w:pPr>
            <w:r>
              <w:rPr>
                <w:rFonts w:hint="eastAsia" w:ascii="宋体"/>
                <w:color w:val="000000" w:themeColor="text1"/>
                <w:szCs w:val="21"/>
                <w:lang w:val="en-US" w:eastAsia="zh-CN"/>
                <w14:textFill>
                  <w14:solidFill>
                    <w14:schemeClr w14:val="tx1"/>
                  </w14:solidFill>
                </w14:textFill>
              </w:rPr>
              <w:t>税收缴纳证明</w:t>
            </w:r>
          </w:p>
        </w:tc>
        <w:tc>
          <w:tcPr>
            <w:tcW w:w="5905" w:type="dxa"/>
            <w:vAlign w:val="center"/>
          </w:tcPr>
          <w:p w14:paraId="3762B103">
            <w:pPr>
              <w:autoSpaceDE w:val="0"/>
              <w:autoSpaceDN w:val="0"/>
              <w:adjustRightInd w:val="0"/>
              <w:textAlignment w:val="baseline"/>
              <w:rPr>
                <w:rFonts w:hint="eastAsia" w:ascii="宋体" w:hAnsi="宋体" w:cs="宋体"/>
                <w:kern w:val="0"/>
                <w:szCs w:val="21"/>
                <w:lang w:eastAsia="zh-CN"/>
              </w:rPr>
            </w:pPr>
            <w:r>
              <w:rPr>
                <w:rFonts w:hint="eastAsia" w:ascii="宋体" w:hAnsi="宋体" w:cs="宋体"/>
                <w:kern w:val="0"/>
                <w:szCs w:val="21"/>
                <w:lang w:eastAsia="zh-CN"/>
              </w:rPr>
              <w:t>提供2025年至今任意三个月的纳税证明或完税证明（任意税种），依法免税的单位应提供相关证明材料；</w:t>
            </w:r>
          </w:p>
        </w:tc>
      </w:tr>
      <w:tr w14:paraId="7249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722" w:type="dxa"/>
            <w:vAlign w:val="center"/>
          </w:tcPr>
          <w:p w14:paraId="5F48ECC0">
            <w:pPr>
              <w:autoSpaceDE w:val="0"/>
              <w:autoSpaceDN w:val="0"/>
              <w:adjustRightInd w:val="0"/>
              <w:jc w:val="center"/>
              <w:textAlignment w:val="baseline"/>
              <w:rPr>
                <w:rFonts w:hint="eastAsia" w:ascii="宋体" w:hAnsi="宋体" w:eastAsia="宋体" w:cs="宋体"/>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7</w:t>
            </w:r>
          </w:p>
        </w:tc>
        <w:tc>
          <w:tcPr>
            <w:tcW w:w="2431" w:type="dxa"/>
            <w:vAlign w:val="center"/>
          </w:tcPr>
          <w:p w14:paraId="3F092990">
            <w:pPr>
              <w:autoSpaceDE w:val="0"/>
              <w:autoSpaceDN w:val="0"/>
              <w:adjustRightInd w:val="0"/>
              <w:textAlignment w:val="baseline"/>
              <w:rPr>
                <w:rFonts w:ascii="宋体" w:hAnsi="宋体" w:cs="宋体"/>
                <w:kern w:val="0"/>
                <w:szCs w:val="21"/>
              </w:rPr>
            </w:pPr>
            <w:r>
              <w:rPr>
                <w:rFonts w:hint="eastAsia" w:ascii="宋体" w:hAnsi="宋体" w:cs="宋体"/>
                <w:kern w:val="0"/>
                <w:szCs w:val="21"/>
              </w:rPr>
              <w:t>履行合同所必需的设备和专业技术能力</w:t>
            </w:r>
          </w:p>
        </w:tc>
        <w:tc>
          <w:tcPr>
            <w:tcW w:w="5905" w:type="dxa"/>
            <w:vAlign w:val="center"/>
          </w:tcPr>
          <w:p w14:paraId="597B4CAE">
            <w:pPr>
              <w:autoSpaceDE w:val="0"/>
              <w:autoSpaceDN w:val="0"/>
              <w:adjustRightInd w:val="0"/>
              <w:textAlignment w:val="baseline"/>
              <w:rPr>
                <w:rFonts w:ascii="宋体" w:hAnsi="宋体" w:cs="宋体"/>
                <w:kern w:val="0"/>
                <w:szCs w:val="21"/>
              </w:rPr>
            </w:pPr>
            <w:r>
              <w:rPr>
                <w:rFonts w:hint="eastAsia" w:ascii="宋体"/>
                <w:color w:val="000000" w:themeColor="text1"/>
                <w:szCs w:val="21"/>
                <w14:textFill>
                  <w14:solidFill>
                    <w14:schemeClr w14:val="tx1"/>
                  </w14:solidFill>
                </w14:textFill>
              </w:rPr>
              <w:t>履行合同所必需的设备和专业技术能力：提供书面声明函（格式自拟）或具有履行合同所必须的设备和专业技术能力的其他证明材料。</w:t>
            </w:r>
          </w:p>
        </w:tc>
      </w:tr>
      <w:tr w14:paraId="4730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22" w:type="dxa"/>
            <w:vAlign w:val="center"/>
          </w:tcPr>
          <w:p w14:paraId="72C8077E">
            <w:pPr>
              <w:autoSpaceDE w:val="0"/>
              <w:autoSpaceDN w:val="0"/>
              <w:adjustRightInd w:val="0"/>
              <w:jc w:val="center"/>
              <w:textAlignment w:val="baseline"/>
              <w:rPr>
                <w:rFonts w:hint="eastAsia" w:ascii="宋体" w:hAnsi="宋体" w:eastAsia="宋体" w:cs="宋体"/>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8</w:t>
            </w:r>
          </w:p>
        </w:tc>
        <w:tc>
          <w:tcPr>
            <w:tcW w:w="2431" w:type="dxa"/>
            <w:vAlign w:val="center"/>
          </w:tcPr>
          <w:p w14:paraId="5623E3F3">
            <w:pPr>
              <w:autoSpaceDE w:val="0"/>
              <w:autoSpaceDN w:val="0"/>
              <w:adjustRightInd w:val="0"/>
              <w:textAlignment w:val="baseline"/>
              <w:rPr>
                <w:rFonts w:ascii="宋体" w:hAnsi="宋体" w:cs="宋体"/>
                <w:kern w:val="0"/>
                <w:szCs w:val="21"/>
              </w:rPr>
            </w:pPr>
            <w:r>
              <w:rPr>
                <w:rFonts w:hint="eastAsia" w:ascii="宋体" w:hAnsi="宋体" w:cs="宋体"/>
                <w:kern w:val="0"/>
                <w:szCs w:val="21"/>
              </w:rPr>
              <w:t>不接受联合体书面声明</w:t>
            </w:r>
          </w:p>
        </w:tc>
        <w:tc>
          <w:tcPr>
            <w:tcW w:w="5905" w:type="dxa"/>
            <w:vAlign w:val="center"/>
          </w:tcPr>
          <w:p w14:paraId="0C4EF9AD">
            <w:pPr>
              <w:autoSpaceDE w:val="0"/>
              <w:autoSpaceDN w:val="0"/>
              <w:adjustRightInd w:val="0"/>
              <w:textAlignment w:val="baseline"/>
              <w:rPr>
                <w:rFonts w:ascii="宋体" w:hAnsi="宋体" w:cs="宋体"/>
                <w:kern w:val="0"/>
                <w:szCs w:val="21"/>
              </w:rPr>
            </w:pPr>
            <w:r>
              <w:rPr>
                <w:rFonts w:hint="eastAsia" w:ascii="宋体" w:hAnsi="宋体" w:cs="宋体"/>
                <w:kern w:val="0"/>
                <w:szCs w:val="21"/>
              </w:rPr>
              <w:t>本项目是否接受联合体投标：否</w:t>
            </w:r>
          </w:p>
        </w:tc>
      </w:tr>
    </w:tbl>
    <w:p w14:paraId="552899A5">
      <w:pPr>
        <w:numPr>
          <w:ilvl w:val="0"/>
          <w:numId w:val="5"/>
        </w:numPr>
        <w:spacing w:line="440" w:lineRule="exact"/>
        <w:outlineLvl w:val="2"/>
        <w:rPr>
          <w:rFonts w:ascii="宋体" w:hAnsi="宋体" w:cs="宋体"/>
          <w:b/>
          <w:sz w:val="24"/>
        </w:rPr>
      </w:pPr>
      <w:r>
        <w:rPr>
          <w:rFonts w:hint="eastAsia" w:ascii="宋体" w:hAnsi="宋体" w:cs="宋体"/>
          <w:b/>
          <w:sz w:val="24"/>
        </w:rPr>
        <w:t>符合性审查标准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262"/>
        <w:gridCol w:w="6125"/>
      </w:tblGrid>
      <w:tr w14:paraId="280F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00E11EAD">
            <w:pPr>
              <w:spacing w:line="440" w:lineRule="exact"/>
              <w:outlineLvl w:val="2"/>
              <w:rPr>
                <w:rFonts w:ascii="宋体" w:hAnsi="宋体" w:cs="宋体"/>
                <w:b/>
                <w:sz w:val="24"/>
              </w:rPr>
            </w:pPr>
            <w:r>
              <w:rPr>
                <w:rFonts w:hint="eastAsia" w:ascii="宋体" w:hAnsi="宋体" w:cs="宋体"/>
                <w:kern w:val="0"/>
                <w:szCs w:val="21"/>
              </w:rPr>
              <w:t>序号</w:t>
            </w:r>
          </w:p>
        </w:tc>
        <w:tc>
          <w:tcPr>
            <w:tcW w:w="2262" w:type="dxa"/>
            <w:vAlign w:val="center"/>
          </w:tcPr>
          <w:p w14:paraId="510D529A">
            <w:pPr>
              <w:autoSpaceDE w:val="0"/>
              <w:autoSpaceDN w:val="0"/>
              <w:adjustRightInd w:val="0"/>
              <w:rPr>
                <w:rFonts w:ascii="宋体" w:hAnsi="宋体" w:cs="宋体"/>
                <w:b/>
                <w:sz w:val="24"/>
              </w:rPr>
            </w:pPr>
            <w:r>
              <w:rPr>
                <w:rFonts w:hint="eastAsia" w:ascii="宋体" w:hAnsi="宋体" w:cs="宋体"/>
                <w:kern w:val="0"/>
                <w:szCs w:val="21"/>
              </w:rPr>
              <w:t>评审因素</w:t>
            </w:r>
          </w:p>
        </w:tc>
        <w:tc>
          <w:tcPr>
            <w:tcW w:w="6125" w:type="dxa"/>
            <w:vAlign w:val="center"/>
          </w:tcPr>
          <w:p w14:paraId="36C70FD9">
            <w:pPr>
              <w:autoSpaceDE w:val="0"/>
              <w:autoSpaceDN w:val="0"/>
              <w:adjustRightInd w:val="0"/>
              <w:textAlignment w:val="baseline"/>
              <w:rPr>
                <w:rFonts w:ascii="宋体" w:hAnsi="宋体" w:cs="宋体"/>
                <w:b/>
                <w:sz w:val="24"/>
              </w:rPr>
            </w:pPr>
            <w:r>
              <w:rPr>
                <w:rFonts w:hint="eastAsia" w:ascii="宋体" w:hAnsi="宋体" w:cs="宋体"/>
                <w:kern w:val="0"/>
                <w:szCs w:val="21"/>
              </w:rPr>
              <w:t>要求</w:t>
            </w:r>
          </w:p>
        </w:tc>
      </w:tr>
      <w:tr w14:paraId="53EF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238E0807">
            <w:pPr>
              <w:spacing w:line="440" w:lineRule="exact"/>
              <w:outlineLvl w:val="2"/>
              <w:rPr>
                <w:rFonts w:ascii="宋体" w:hAnsi="宋体" w:cs="宋体"/>
                <w:kern w:val="0"/>
                <w:szCs w:val="21"/>
              </w:rPr>
            </w:pPr>
            <w:r>
              <w:rPr>
                <w:rFonts w:hint="eastAsia" w:ascii="宋体" w:hAnsi="宋体" w:cs="宋体"/>
                <w:kern w:val="0"/>
                <w:szCs w:val="21"/>
              </w:rPr>
              <w:t>2.1</w:t>
            </w:r>
          </w:p>
        </w:tc>
        <w:tc>
          <w:tcPr>
            <w:tcW w:w="2262" w:type="dxa"/>
          </w:tcPr>
          <w:p w14:paraId="6039F03B">
            <w:pPr>
              <w:spacing w:line="440" w:lineRule="exact"/>
              <w:outlineLvl w:val="2"/>
              <w:rPr>
                <w:rFonts w:ascii="宋体" w:hAnsi="宋体" w:cs="宋体"/>
                <w:b/>
                <w:sz w:val="24"/>
              </w:rPr>
            </w:pPr>
            <w:r>
              <w:rPr>
                <w:rFonts w:hint="eastAsia" w:ascii="宋体" w:hAnsi="宋体" w:cs="宋体"/>
                <w:kern w:val="0"/>
                <w:szCs w:val="21"/>
              </w:rPr>
              <w:t>投标人名称</w:t>
            </w:r>
          </w:p>
        </w:tc>
        <w:tc>
          <w:tcPr>
            <w:tcW w:w="6125" w:type="dxa"/>
          </w:tcPr>
          <w:p w14:paraId="6A7BAB2C">
            <w:pPr>
              <w:spacing w:line="440" w:lineRule="exact"/>
              <w:outlineLvl w:val="2"/>
              <w:rPr>
                <w:rFonts w:ascii="宋体" w:hAnsi="宋体" w:cs="宋体"/>
                <w:b/>
                <w:sz w:val="24"/>
              </w:rPr>
            </w:pPr>
            <w:r>
              <w:rPr>
                <w:rFonts w:hint="eastAsia" w:ascii="宋体" w:hAnsi="宋体" w:cs="宋体"/>
                <w:kern w:val="0"/>
                <w:szCs w:val="21"/>
              </w:rPr>
              <w:t>与营业执照、税务登记证和组织机构代码证一致</w:t>
            </w:r>
          </w:p>
        </w:tc>
      </w:tr>
      <w:tr w14:paraId="6672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9" w:type="dxa"/>
          </w:tcPr>
          <w:p w14:paraId="77BCDB12">
            <w:pPr>
              <w:spacing w:line="440" w:lineRule="exact"/>
              <w:outlineLvl w:val="2"/>
              <w:rPr>
                <w:rFonts w:ascii="宋体" w:hAnsi="宋体" w:cs="宋体"/>
                <w:kern w:val="0"/>
                <w:szCs w:val="21"/>
              </w:rPr>
            </w:pPr>
            <w:r>
              <w:rPr>
                <w:rFonts w:hint="eastAsia" w:ascii="宋体" w:hAnsi="宋体" w:cs="宋体"/>
                <w:kern w:val="0"/>
                <w:szCs w:val="21"/>
              </w:rPr>
              <w:t>2.2</w:t>
            </w:r>
          </w:p>
        </w:tc>
        <w:tc>
          <w:tcPr>
            <w:tcW w:w="2262" w:type="dxa"/>
          </w:tcPr>
          <w:p w14:paraId="1DB1C9D7">
            <w:pPr>
              <w:outlineLvl w:val="2"/>
              <w:rPr>
                <w:rFonts w:ascii="宋体" w:hAnsi="宋体" w:cs="宋体"/>
                <w:kern w:val="0"/>
                <w:szCs w:val="21"/>
              </w:rPr>
            </w:pPr>
            <w:r>
              <w:rPr>
                <w:rFonts w:hint="eastAsia" w:ascii="宋体" w:hAnsi="宋体" w:cs="宋体"/>
                <w:kern w:val="0"/>
                <w:szCs w:val="21"/>
              </w:rPr>
              <w:t>响应文件标注、签字、盖章</w:t>
            </w:r>
          </w:p>
        </w:tc>
        <w:tc>
          <w:tcPr>
            <w:tcW w:w="6125" w:type="dxa"/>
          </w:tcPr>
          <w:p w14:paraId="36B7CFC5">
            <w:pPr>
              <w:spacing w:line="440" w:lineRule="exact"/>
              <w:outlineLvl w:val="2"/>
              <w:rPr>
                <w:rFonts w:ascii="宋体" w:hAnsi="宋体" w:cs="宋体"/>
                <w:kern w:val="0"/>
                <w:szCs w:val="21"/>
              </w:rPr>
            </w:pPr>
            <w:r>
              <w:rPr>
                <w:rFonts w:hint="eastAsia" w:ascii="宋体" w:hAnsi="宋体" w:cs="宋体"/>
                <w:kern w:val="0"/>
                <w:szCs w:val="21"/>
              </w:rPr>
              <w:t>符合谈判文件要求</w:t>
            </w:r>
          </w:p>
        </w:tc>
      </w:tr>
      <w:tr w14:paraId="1E76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61B14E62">
            <w:pPr>
              <w:spacing w:line="440" w:lineRule="exact"/>
              <w:outlineLvl w:val="2"/>
              <w:rPr>
                <w:rFonts w:ascii="宋体" w:hAnsi="宋体" w:cs="宋体"/>
                <w:kern w:val="0"/>
                <w:szCs w:val="21"/>
              </w:rPr>
            </w:pPr>
            <w:r>
              <w:rPr>
                <w:rFonts w:hint="eastAsia" w:ascii="宋体" w:hAnsi="宋体" w:cs="宋体"/>
                <w:kern w:val="0"/>
                <w:szCs w:val="21"/>
              </w:rPr>
              <w:t>2.3</w:t>
            </w:r>
          </w:p>
        </w:tc>
        <w:tc>
          <w:tcPr>
            <w:tcW w:w="2262" w:type="dxa"/>
          </w:tcPr>
          <w:p w14:paraId="38D92170">
            <w:pPr>
              <w:spacing w:line="440" w:lineRule="exact"/>
              <w:outlineLvl w:val="2"/>
              <w:rPr>
                <w:rFonts w:ascii="宋体" w:hAnsi="宋体" w:cs="宋体"/>
                <w:kern w:val="0"/>
                <w:szCs w:val="21"/>
              </w:rPr>
            </w:pPr>
            <w:r>
              <w:rPr>
                <w:rFonts w:hint="eastAsia" w:ascii="宋体" w:hAnsi="宋体" w:cs="宋体"/>
                <w:kern w:val="0"/>
                <w:szCs w:val="21"/>
              </w:rPr>
              <w:t>响应文件格式</w:t>
            </w:r>
          </w:p>
        </w:tc>
        <w:tc>
          <w:tcPr>
            <w:tcW w:w="6125" w:type="dxa"/>
          </w:tcPr>
          <w:p w14:paraId="0B7A9999">
            <w:pPr>
              <w:spacing w:line="440" w:lineRule="exact"/>
              <w:outlineLvl w:val="2"/>
              <w:rPr>
                <w:rFonts w:ascii="宋体" w:hAnsi="宋体" w:cs="宋体"/>
                <w:b/>
                <w:sz w:val="24"/>
              </w:rPr>
            </w:pPr>
            <w:r>
              <w:rPr>
                <w:rFonts w:hint="eastAsia" w:ascii="宋体" w:hAnsi="宋体" w:cs="宋体"/>
                <w:kern w:val="0"/>
                <w:szCs w:val="21"/>
              </w:rPr>
              <w:t>符合谈判文件要求</w:t>
            </w:r>
          </w:p>
        </w:tc>
      </w:tr>
      <w:tr w14:paraId="39FD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515865AD">
            <w:pPr>
              <w:spacing w:line="440" w:lineRule="exact"/>
              <w:outlineLvl w:val="2"/>
              <w:rPr>
                <w:rFonts w:ascii="宋体" w:hAnsi="宋体" w:cs="宋体"/>
                <w:kern w:val="0"/>
                <w:szCs w:val="21"/>
              </w:rPr>
            </w:pPr>
            <w:r>
              <w:rPr>
                <w:rFonts w:hint="eastAsia" w:ascii="宋体" w:hAnsi="宋体" w:cs="宋体"/>
                <w:kern w:val="0"/>
                <w:szCs w:val="21"/>
              </w:rPr>
              <w:t>2.4</w:t>
            </w:r>
          </w:p>
        </w:tc>
        <w:tc>
          <w:tcPr>
            <w:tcW w:w="2262" w:type="dxa"/>
          </w:tcPr>
          <w:p w14:paraId="1A426B74">
            <w:pPr>
              <w:spacing w:line="440" w:lineRule="exact"/>
              <w:outlineLvl w:val="2"/>
              <w:rPr>
                <w:rFonts w:ascii="宋体" w:hAnsi="宋体" w:cs="宋体"/>
                <w:kern w:val="0"/>
                <w:szCs w:val="21"/>
              </w:rPr>
            </w:pPr>
            <w:r>
              <w:rPr>
                <w:rFonts w:hint="eastAsia" w:ascii="宋体" w:hAnsi="宋体" w:cs="宋体"/>
                <w:kern w:val="0"/>
                <w:szCs w:val="21"/>
              </w:rPr>
              <w:t>报价唯一</w:t>
            </w:r>
          </w:p>
        </w:tc>
        <w:tc>
          <w:tcPr>
            <w:tcW w:w="6125" w:type="dxa"/>
          </w:tcPr>
          <w:p w14:paraId="48B96F99">
            <w:pPr>
              <w:spacing w:line="440" w:lineRule="exact"/>
              <w:outlineLvl w:val="2"/>
              <w:rPr>
                <w:rFonts w:ascii="宋体" w:hAnsi="宋体" w:cs="宋体"/>
                <w:b/>
                <w:sz w:val="24"/>
              </w:rPr>
            </w:pPr>
            <w:r>
              <w:rPr>
                <w:rFonts w:hint="eastAsia" w:ascii="宋体" w:hAnsi="宋体" w:cs="宋体"/>
                <w:kern w:val="0"/>
                <w:szCs w:val="21"/>
              </w:rPr>
              <w:t>只能有一个有效报价</w:t>
            </w:r>
          </w:p>
        </w:tc>
      </w:tr>
      <w:tr w14:paraId="591B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58D97D40">
            <w:pPr>
              <w:spacing w:line="440" w:lineRule="exact"/>
              <w:outlineLvl w:val="2"/>
              <w:rPr>
                <w:rFonts w:ascii="宋体" w:hAnsi="宋体" w:cs="宋体"/>
                <w:kern w:val="0"/>
                <w:szCs w:val="21"/>
              </w:rPr>
            </w:pPr>
            <w:r>
              <w:rPr>
                <w:rFonts w:hint="eastAsia" w:ascii="宋体" w:hAnsi="宋体" w:cs="宋体"/>
                <w:kern w:val="0"/>
                <w:szCs w:val="21"/>
              </w:rPr>
              <w:t>2.5</w:t>
            </w:r>
          </w:p>
        </w:tc>
        <w:tc>
          <w:tcPr>
            <w:tcW w:w="2262" w:type="dxa"/>
          </w:tcPr>
          <w:p w14:paraId="5EA0155E">
            <w:pPr>
              <w:spacing w:line="440" w:lineRule="exact"/>
              <w:outlineLvl w:val="2"/>
              <w:rPr>
                <w:rFonts w:ascii="宋体" w:hAnsi="宋体" w:cs="宋体"/>
                <w:kern w:val="0"/>
                <w:szCs w:val="21"/>
              </w:rPr>
            </w:pPr>
            <w:r>
              <w:rPr>
                <w:rFonts w:hint="eastAsia" w:ascii="宋体" w:hAnsi="宋体" w:cs="宋体"/>
                <w:kern w:val="0"/>
                <w:szCs w:val="21"/>
              </w:rPr>
              <w:t>投标内容</w:t>
            </w:r>
          </w:p>
        </w:tc>
        <w:tc>
          <w:tcPr>
            <w:tcW w:w="6125" w:type="dxa"/>
            <w:vAlign w:val="center"/>
          </w:tcPr>
          <w:p w14:paraId="62DFF8DD">
            <w:pPr>
              <w:autoSpaceDE w:val="0"/>
              <w:autoSpaceDN w:val="0"/>
              <w:adjustRightInd w:val="0"/>
              <w:rPr>
                <w:rFonts w:ascii="宋体" w:hAnsi="宋体" w:cs="宋体"/>
                <w:b/>
                <w:sz w:val="24"/>
              </w:rPr>
            </w:pPr>
            <w:r>
              <w:rPr>
                <w:rFonts w:hint="eastAsia" w:ascii="宋体" w:hAnsi="宋体" w:cs="宋体"/>
                <w:kern w:val="0"/>
                <w:szCs w:val="21"/>
              </w:rPr>
              <w:t>符合谈判文件规定</w:t>
            </w:r>
          </w:p>
        </w:tc>
      </w:tr>
      <w:tr w14:paraId="7F65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66598D88">
            <w:pPr>
              <w:spacing w:line="440" w:lineRule="exact"/>
              <w:outlineLvl w:val="2"/>
              <w:rPr>
                <w:rFonts w:ascii="宋体" w:hAnsi="宋体" w:cs="宋体"/>
                <w:kern w:val="0"/>
                <w:szCs w:val="21"/>
              </w:rPr>
            </w:pPr>
            <w:r>
              <w:rPr>
                <w:rFonts w:hint="eastAsia" w:ascii="宋体" w:hAnsi="宋体" w:cs="宋体"/>
                <w:kern w:val="0"/>
                <w:szCs w:val="21"/>
              </w:rPr>
              <w:t>2.6</w:t>
            </w:r>
          </w:p>
        </w:tc>
        <w:tc>
          <w:tcPr>
            <w:tcW w:w="2262" w:type="dxa"/>
          </w:tcPr>
          <w:p w14:paraId="661D2C31">
            <w:pPr>
              <w:spacing w:line="440" w:lineRule="exact"/>
              <w:outlineLvl w:val="2"/>
              <w:rPr>
                <w:rFonts w:ascii="宋体" w:hAnsi="宋体" w:cs="宋体"/>
                <w:kern w:val="0"/>
                <w:szCs w:val="21"/>
              </w:rPr>
            </w:pPr>
            <w:r>
              <w:rPr>
                <w:rFonts w:hint="eastAsia" w:ascii="宋体" w:hAnsi="宋体" w:cs="宋体"/>
                <w:kern w:val="0"/>
                <w:szCs w:val="21"/>
              </w:rPr>
              <w:t>投标有效期</w:t>
            </w:r>
          </w:p>
        </w:tc>
        <w:tc>
          <w:tcPr>
            <w:tcW w:w="6125" w:type="dxa"/>
            <w:vAlign w:val="center"/>
          </w:tcPr>
          <w:p w14:paraId="5BD76B92">
            <w:pPr>
              <w:autoSpaceDE w:val="0"/>
              <w:autoSpaceDN w:val="0"/>
              <w:adjustRightInd w:val="0"/>
              <w:rPr>
                <w:rFonts w:ascii="宋体" w:hAnsi="宋体" w:cs="宋体"/>
                <w:b/>
                <w:sz w:val="24"/>
              </w:rPr>
            </w:pPr>
            <w:r>
              <w:rPr>
                <w:rFonts w:hint="eastAsia" w:ascii="宋体" w:hAnsi="宋体" w:cs="宋体"/>
                <w:kern w:val="0"/>
                <w:szCs w:val="21"/>
              </w:rPr>
              <w:t>符合谈判文件规定</w:t>
            </w:r>
          </w:p>
        </w:tc>
      </w:tr>
    </w:tbl>
    <w:p w14:paraId="3A77612D">
      <w:pPr>
        <w:spacing w:line="440" w:lineRule="exact"/>
        <w:outlineLvl w:val="2"/>
        <w:rPr>
          <w:rFonts w:ascii="宋体" w:hAnsi="宋体" w:cs="宋体"/>
          <w:b/>
          <w:sz w:val="24"/>
        </w:rPr>
      </w:pPr>
    </w:p>
    <w:p w14:paraId="5B3D1D28">
      <w:pPr>
        <w:spacing w:line="440" w:lineRule="exact"/>
        <w:ind w:firstLine="221" w:firstLineChars="100"/>
        <w:outlineLvl w:val="2"/>
        <w:rPr>
          <w:rFonts w:ascii="宋体" w:hAnsi="宋体" w:cs="宋体"/>
          <w:b/>
          <w:sz w:val="22"/>
          <w:lang w:val="zh-CN"/>
        </w:rPr>
      </w:pPr>
      <w:r>
        <w:rPr>
          <w:rFonts w:hint="eastAsia" w:ascii="宋体" w:hAnsi="宋体" w:cs="宋体"/>
          <w:b/>
          <w:sz w:val="22"/>
        </w:rPr>
        <w:t>23.1</w:t>
      </w:r>
      <w:r>
        <w:rPr>
          <w:rFonts w:hint="eastAsia" w:ascii="宋体" w:hAnsi="宋体" w:cs="宋体"/>
          <w:b/>
          <w:sz w:val="22"/>
          <w:lang w:val="zh-CN"/>
        </w:rPr>
        <w:t>本项目落实政府采购政策</w:t>
      </w:r>
    </w:p>
    <w:p w14:paraId="705A331E">
      <w:pPr>
        <w:spacing w:line="440" w:lineRule="exact"/>
        <w:ind w:firstLine="221" w:firstLineChars="100"/>
        <w:outlineLvl w:val="2"/>
        <w:rPr>
          <w:rFonts w:ascii="宋体" w:hAnsi="宋体" w:cs="宋体"/>
          <w:b/>
          <w:sz w:val="22"/>
          <w:lang w:val="zh-CN"/>
        </w:rPr>
      </w:pPr>
      <w:r>
        <w:rPr>
          <w:rFonts w:hint="eastAsia" w:ascii="宋体" w:hAnsi="宋体" w:cs="宋体"/>
          <w:b/>
          <w:sz w:val="22"/>
          <w:lang w:val="zh-CN"/>
        </w:rPr>
        <w:t>2</w:t>
      </w:r>
      <w:r>
        <w:rPr>
          <w:rFonts w:hint="eastAsia" w:ascii="宋体" w:hAnsi="宋体" w:cs="宋体"/>
          <w:b/>
          <w:sz w:val="22"/>
        </w:rPr>
        <w:t>3.1.1</w:t>
      </w:r>
      <w:r>
        <w:rPr>
          <w:rFonts w:hint="eastAsia" w:ascii="宋体" w:hAnsi="宋体" w:cs="宋体"/>
          <w:b/>
          <w:sz w:val="22"/>
          <w:lang w:val="zh-CN"/>
        </w:rPr>
        <w:t>供应商政府采购政策</w:t>
      </w:r>
    </w:p>
    <w:p w14:paraId="7912BBC6">
      <w:pPr>
        <w:spacing w:line="440" w:lineRule="exact"/>
        <w:ind w:firstLine="480" w:firstLineChars="200"/>
        <w:rPr>
          <w:rFonts w:ascii="宋体" w:hAnsi="宋体" w:cs="宋体"/>
          <w:sz w:val="24"/>
        </w:rPr>
      </w:pPr>
      <w:r>
        <w:rPr>
          <w:rFonts w:hint="eastAsia" w:ascii="宋体" w:hAnsi="宋体" w:cs="宋体"/>
          <w:sz w:val="24"/>
        </w:rPr>
        <w:t>（1）落实政府采购信用融资有关政策要求执行陕西省财政厅关于印发《陕西省中小企业政府采购信用融资办法》（陕财办采〔2018〕23号）文件规定；</w:t>
      </w:r>
    </w:p>
    <w:p w14:paraId="5BDD73C9">
      <w:pPr>
        <w:spacing w:line="440" w:lineRule="exact"/>
        <w:ind w:firstLine="480" w:firstLineChars="200"/>
        <w:rPr>
          <w:rFonts w:ascii="宋体" w:hAnsi="宋体" w:cs="宋体"/>
          <w:sz w:val="24"/>
          <w:lang w:val="zh-CN"/>
        </w:rPr>
      </w:pPr>
      <w:r>
        <w:rPr>
          <w:rFonts w:hint="eastAsia" w:ascii="宋体" w:hAnsi="宋体" w:cs="宋体"/>
          <w:sz w:val="24"/>
        </w:rPr>
        <w:t xml:space="preserve">（2）有融资需求的供应商可根据自身情况，在陕西省政府采购信用融资平台（网 址：http://ccgp-shaanxi.gov.cn/zcdservice/zcd/shanxi/）自主选择金融机构及其金融产品，凭政府采购中标（成交）通知书或政府采购合同向金融机构提出融资申请（具体程序以平台指南为准）。 </w:t>
      </w:r>
    </w:p>
    <w:p w14:paraId="64453ACC">
      <w:pPr>
        <w:spacing w:line="440" w:lineRule="exact"/>
        <w:ind w:firstLine="221" w:firstLineChars="100"/>
        <w:outlineLvl w:val="2"/>
        <w:rPr>
          <w:rFonts w:ascii="宋体" w:hAnsi="宋体" w:cs="宋体"/>
          <w:b/>
          <w:sz w:val="22"/>
          <w:lang w:val="zh-CN"/>
        </w:rPr>
      </w:pPr>
      <w:r>
        <w:rPr>
          <w:rFonts w:hint="eastAsia" w:ascii="宋体" w:hAnsi="宋体" w:cs="宋体"/>
          <w:b/>
          <w:sz w:val="22"/>
          <w:lang w:val="zh-CN"/>
        </w:rPr>
        <w:t xml:space="preserve">   2</w:t>
      </w:r>
      <w:r>
        <w:rPr>
          <w:rFonts w:hint="eastAsia" w:ascii="宋体" w:hAnsi="宋体" w:cs="宋体"/>
          <w:b/>
          <w:sz w:val="22"/>
        </w:rPr>
        <w:t>3</w:t>
      </w:r>
      <w:r>
        <w:rPr>
          <w:rFonts w:hint="eastAsia" w:ascii="宋体" w:hAnsi="宋体" w:cs="宋体"/>
          <w:b/>
          <w:sz w:val="22"/>
          <w:lang w:val="zh-CN"/>
        </w:rPr>
        <w:t>.</w:t>
      </w:r>
      <w:r>
        <w:rPr>
          <w:rFonts w:hint="eastAsia" w:ascii="宋体" w:hAnsi="宋体" w:cs="宋体"/>
          <w:b/>
          <w:sz w:val="22"/>
        </w:rPr>
        <w:t>1</w:t>
      </w:r>
      <w:r>
        <w:rPr>
          <w:rFonts w:hint="eastAsia" w:ascii="宋体" w:hAnsi="宋体" w:cs="宋体"/>
          <w:b/>
          <w:sz w:val="22"/>
          <w:lang w:val="zh-CN"/>
        </w:rPr>
        <w:t>.2 投标产品政府采购政策</w:t>
      </w:r>
    </w:p>
    <w:p w14:paraId="296DDEA0">
      <w:pPr>
        <w:spacing w:line="440" w:lineRule="exact"/>
        <w:ind w:firstLine="480" w:firstLineChars="200"/>
        <w:rPr>
          <w:rFonts w:ascii="宋体" w:hAnsi="宋体" w:cs="宋体"/>
          <w:sz w:val="24"/>
        </w:rPr>
      </w:pPr>
      <w:r>
        <w:rPr>
          <w:rFonts w:hint="eastAsia" w:ascii="宋体" w:hAnsi="宋体" w:cs="宋体"/>
          <w:sz w:val="24"/>
        </w:rPr>
        <w:t>（1）监狱和戒毒企业落实政府采购政策 监狱和戒毒企业应符合《财政部、司法部关于政府采购支持监狱企业发展有关问题 的通知》--财库[2014]68号，并提供由省级以上监狱管理局、戒毒管理局(含新疆生产 建设兵团)出具的属于监狱企业的证明。 （2）残疾人福利性单位落实政府采购政策 ① 残疾人福利性单位应符合财库〔2017〕141号规定，提供本单位制造的货物、承 担的工程或者服务（以下简称产品），或者提供其他残疾人福利性单位制造的货物（不 包括使用非残疾人福利性单位注册商标的货物）。 ② 投标供应商须按照财库〔2017〕141号规定，提供《残疾人福利性单位声明函》， 并对声明的真实性负责。以此为依据享受政府采购政策。 ③ 中标、成交供应商为残疾人福利性单位的，采购人或者其委托的采购代理机构 应当随中标、成交结果同时公告其《残疾人福利性单位声明函》，接受社会监督。 （4）投标供应商应如实提供以上证明文件，如存在虚假应标，将取消其投标资格。</w:t>
      </w:r>
    </w:p>
    <w:p w14:paraId="1A13AEE6">
      <w:pPr>
        <w:spacing w:line="480" w:lineRule="exact"/>
        <w:rPr>
          <w:rFonts w:ascii="华文楷体" w:hAnsi="华文楷体" w:eastAsia="华文楷体" w:cs="楷体"/>
          <w:b/>
          <w:color w:val="000000"/>
          <w:sz w:val="24"/>
          <w:lang w:val="zh-CN"/>
        </w:rPr>
      </w:pPr>
      <w:r>
        <w:rPr>
          <w:rFonts w:hint="eastAsia" w:ascii="华文楷体" w:hAnsi="华文楷体" w:eastAsia="华文楷体" w:cs="楷体"/>
          <w:b/>
          <w:color w:val="000000"/>
          <w:sz w:val="24"/>
        </w:rPr>
        <w:t xml:space="preserve">    23.1.3 </w:t>
      </w:r>
      <w:r>
        <w:rPr>
          <w:rFonts w:hint="eastAsia" w:ascii="华文楷体" w:hAnsi="华文楷体" w:eastAsia="华文楷体" w:cs="楷体"/>
          <w:b/>
          <w:color w:val="000000"/>
          <w:sz w:val="24"/>
          <w:lang w:val="zh-CN"/>
        </w:rPr>
        <w:t>价格优惠比例</w:t>
      </w:r>
    </w:p>
    <w:p w14:paraId="310C4194">
      <w:pPr>
        <w:spacing w:line="440" w:lineRule="exact"/>
        <w:ind w:firstLine="480" w:firstLineChars="200"/>
        <w:rPr>
          <w:rFonts w:ascii="宋体" w:hAnsi="宋体" w:cs="宋体"/>
          <w:sz w:val="24"/>
        </w:rPr>
      </w:pPr>
      <w:r>
        <w:rPr>
          <w:rFonts w:hint="eastAsia" w:ascii="宋体" w:hAnsi="宋体" w:cs="宋体"/>
          <w:sz w:val="24"/>
        </w:rPr>
        <w:t xml:space="preserve">（1）节能产品根据《国务院办公厅关于建立政府强制采购节能产品制度的通知》 （国办发[2007] 51号）的规定，以中国政府采购网（http://www.ccgp.gov.cn/）公布 的最新一期节能产品政府采购清单为准。 </w:t>
      </w:r>
    </w:p>
    <w:p w14:paraId="4FA51AE6">
      <w:pPr>
        <w:spacing w:line="440" w:lineRule="exact"/>
        <w:ind w:firstLine="480" w:firstLineChars="200"/>
        <w:rPr>
          <w:rFonts w:ascii="宋体" w:hAnsi="宋体" w:cs="宋体"/>
          <w:sz w:val="24"/>
        </w:rPr>
      </w:pPr>
      <w:r>
        <w:rPr>
          <w:rFonts w:hint="eastAsia" w:ascii="宋体" w:hAnsi="宋体" w:cs="宋体"/>
          <w:sz w:val="24"/>
        </w:rPr>
        <w:t xml:space="preserve">（2）环境标志产品根据《环境标志产品政府采购实施的意见》（财库[2006]90号） 的规定，以中国政府采购网（http://www.ccgp.gov.cn/）公布的最新一期环境标志产 品政府采购清单为准。 </w:t>
      </w:r>
    </w:p>
    <w:p w14:paraId="44BDFBF1">
      <w:pPr>
        <w:spacing w:line="440" w:lineRule="exact"/>
        <w:ind w:firstLine="480" w:firstLineChars="200"/>
        <w:rPr>
          <w:rFonts w:ascii="宋体" w:hAnsi="宋体" w:cs="宋体"/>
          <w:sz w:val="24"/>
        </w:rPr>
      </w:pPr>
      <w:r>
        <w:rPr>
          <w:rFonts w:hint="eastAsia" w:ascii="宋体" w:hAnsi="宋体" w:cs="宋体"/>
          <w:sz w:val="24"/>
        </w:rPr>
        <w:t>（3）投标供应商在投标文件中对所投标产品为节能、环保、环境标志产品清单中 的产品，在投标报价时必须对此类产品单独分项报价，计算出小计及占投标报价总金额 的百分比，并提供属于清单内产品的证明资料（从中国政府采购网上下载的网页公告 等），未提供节能、环保、环境标志产品优惠明细表及属于清单内产品的证明资料的不给予优惠。</w:t>
      </w:r>
    </w:p>
    <w:p w14:paraId="3531C227">
      <w:pPr>
        <w:spacing w:line="440" w:lineRule="exact"/>
        <w:ind w:firstLine="480" w:firstLineChars="200"/>
        <w:rPr>
          <w:rFonts w:ascii="宋体" w:hAnsi="宋体" w:cs="宋体"/>
          <w:sz w:val="24"/>
        </w:rPr>
      </w:pPr>
      <w:r>
        <w:rPr>
          <w:rFonts w:hint="eastAsia" w:ascii="宋体" w:hAnsi="宋体" w:cs="宋体"/>
          <w:sz w:val="24"/>
        </w:rPr>
        <w:t xml:space="preserve">（4）若节能、环保、环境标志清单内的产品仅是构成投标产品的部件、组件或零 件的，则该投标产品不享受鼓励优惠政策。 </w:t>
      </w:r>
    </w:p>
    <w:p w14:paraId="642C5930">
      <w:pPr>
        <w:spacing w:line="440" w:lineRule="exact"/>
        <w:ind w:firstLine="480" w:firstLineChars="200"/>
        <w:rPr>
          <w:rFonts w:ascii="宋体" w:hAnsi="宋体" w:cs="宋体"/>
          <w:sz w:val="24"/>
        </w:rPr>
      </w:pPr>
      <w:r>
        <w:rPr>
          <w:rFonts w:hint="eastAsia" w:ascii="宋体" w:hAnsi="宋体" w:cs="宋体"/>
          <w:sz w:val="24"/>
        </w:rPr>
        <w:t xml:space="preserve">（5）同一标段的节能、环保、环境标志产品部分优惠只对属于清单内的非强制类 产品进行优惠，强制类产品不给予优惠。 </w:t>
      </w:r>
    </w:p>
    <w:p w14:paraId="34E34E01">
      <w:pPr>
        <w:spacing w:line="440" w:lineRule="exact"/>
        <w:ind w:firstLine="480" w:firstLineChars="200"/>
        <w:rPr>
          <w:rFonts w:ascii="宋体" w:hAnsi="宋体" w:cs="宋体"/>
          <w:sz w:val="24"/>
        </w:rPr>
      </w:pPr>
      <w:r>
        <w:rPr>
          <w:rFonts w:hint="eastAsia" w:ascii="宋体" w:hAnsi="宋体" w:cs="宋体"/>
          <w:sz w:val="24"/>
        </w:rPr>
        <w:t xml:space="preserve">（6）节能、环保、环境标志产品不重复优惠；同时列入国家级清单和省级清单的 产品不重复优惠。 </w:t>
      </w:r>
    </w:p>
    <w:p w14:paraId="2BEC1C3D">
      <w:pPr>
        <w:spacing w:line="440" w:lineRule="exact"/>
        <w:ind w:firstLine="480" w:firstLineChars="200"/>
        <w:rPr>
          <w:rFonts w:ascii="宋体" w:hAnsi="宋体" w:cs="宋体"/>
          <w:sz w:val="24"/>
        </w:rPr>
      </w:pPr>
      <w:r>
        <w:rPr>
          <w:rFonts w:hint="eastAsia" w:ascii="宋体" w:hAnsi="宋体" w:cs="宋体"/>
          <w:sz w:val="24"/>
        </w:rPr>
        <w:t>（7）获得上述认证的产品在投标时应提供有效证明材料。以上所有证明文件复印 件须加盖供应商公章并注明“与原件一致”，否则不予优惠。</w:t>
      </w:r>
    </w:p>
    <w:p w14:paraId="308EFC96">
      <w:pPr>
        <w:pStyle w:val="15"/>
        <w:rPr>
          <w:rFonts w:ascii="宋体" w:hAnsi="宋体" w:cs="宋体"/>
          <w:sz w:val="24"/>
        </w:rPr>
      </w:pPr>
    </w:p>
    <w:p w14:paraId="0EF5D57E">
      <w:pPr>
        <w:pStyle w:val="15"/>
        <w:rPr>
          <w:rFonts w:ascii="宋体" w:hAnsi="宋体" w:cs="宋体"/>
          <w:sz w:val="24"/>
        </w:rPr>
      </w:pPr>
    </w:p>
    <w:p w14:paraId="3EB7C946">
      <w:pPr>
        <w:spacing w:line="440" w:lineRule="exact"/>
        <w:jc w:val="center"/>
        <w:outlineLvl w:val="1"/>
        <w:rPr>
          <w:rFonts w:ascii="宋体" w:hAnsi="宋体" w:cs="宋体"/>
          <w:b/>
          <w:sz w:val="24"/>
        </w:rPr>
      </w:pPr>
      <w:r>
        <w:rPr>
          <w:rFonts w:hint="eastAsia" w:ascii="宋体" w:hAnsi="宋体" w:cs="宋体"/>
          <w:b/>
          <w:sz w:val="24"/>
        </w:rPr>
        <w:t>第六节 授予合同</w:t>
      </w:r>
    </w:p>
    <w:p w14:paraId="502DE8E4">
      <w:pPr>
        <w:spacing w:line="440" w:lineRule="exact"/>
        <w:ind w:firstLine="241" w:firstLineChars="100"/>
        <w:outlineLvl w:val="2"/>
        <w:rPr>
          <w:rFonts w:ascii="宋体" w:hAnsi="宋体" w:cs="宋体"/>
          <w:b/>
          <w:sz w:val="24"/>
        </w:rPr>
      </w:pPr>
      <w:r>
        <w:rPr>
          <w:rFonts w:hint="eastAsia" w:ascii="宋体" w:hAnsi="宋体" w:cs="宋体"/>
          <w:b/>
          <w:sz w:val="24"/>
        </w:rPr>
        <w:t>24．中标通知书</w:t>
      </w:r>
    </w:p>
    <w:p w14:paraId="448E9992">
      <w:pPr>
        <w:spacing w:line="440" w:lineRule="exact"/>
        <w:ind w:firstLine="240" w:firstLineChars="100"/>
        <w:rPr>
          <w:rFonts w:ascii="宋体" w:hAnsi="宋体" w:cs="宋体"/>
          <w:sz w:val="24"/>
        </w:rPr>
      </w:pPr>
      <w:r>
        <w:rPr>
          <w:rFonts w:hint="eastAsia" w:ascii="宋体" w:hAnsi="宋体" w:cs="宋体"/>
          <w:sz w:val="24"/>
        </w:rPr>
        <w:t>24.1 采购代理机构在收到采购人的成交复函后，按规定时间向成交人发出中标通知书。</w:t>
      </w:r>
    </w:p>
    <w:p w14:paraId="2ADCA472">
      <w:pPr>
        <w:spacing w:line="440" w:lineRule="exact"/>
        <w:ind w:firstLine="240" w:firstLineChars="100"/>
        <w:outlineLvl w:val="3"/>
        <w:rPr>
          <w:rFonts w:ascii="宋体" w:hAnsi="宋体" w:cs="宋体"/>
          <w:sz w:val="24"/>
        </w:rPr>
      </w:pPr>
      <w:r>
        <w:rPr>
          <w:rFonts w:hint="eastAsia" w:ascii="宋体" w:hAnsi="宋体" w:cs="宋体"/>
          <w:sz w:val="24"/>
        </w:rPr>
        <w:t>24.2 中标通知书是合同的组成部分。</w:t>
      </w:r>
    </w:p>
    <w:p w14:paraId="7F76ED4F">
      <w:pPr>
        <w:spacing w:line="440" w:lineRule="exact"/>
        <w:ind w:firstLine="241" w:firstLineChars="100"/>
        <w:outlineLvl w:val="2"/>
        <w:rPr>
          <w:rFonts w:ascii="宋体" w:hAnsi="宋体" w:cs="宋体"/>
          <w:b/>
          <w:sz w:val="24"/>
        </w:rPr>
      </w:pPr>
      <w:r>
        <w:rPr>
          <w:rFonts w:hint="eastAsia" w:ascii="宋体" w:hAnsi="宋体" w:cs="宋体"/>
          <w:b/>
          <w:sz w:val="24"/>
        </w:rPr>
        <w:t>25．签订合同</w:t>
      </w:r>
    </w:p>
    <w:p w14:paraId="5B1DE107">
      <w:pPr>
        <w:spacing w:line="440" w:lineRule="exact"/>
        <w:ind w:firstLine="240" w:firstLineChars="100"/>
        <w:rPr>
          <w:rFonts w:ascii="华文楷体" w:hAnsi="华文楷体" w:eastAsia="华文楷体" w:cs="楷体"/>
          <w:b/>
          <w:bCs/>
          <w:color w:val="000000"/>
          <w:sz w:val="24"/>
        </w:rPr>
      </w:pPr>
      <w:r>
        <w:rPr>
          <w:rFonts w:hint="eastAsia" w:ascii="宋体" w:hAnsi="宋体" w:cs="宋体"/>
          <w:sz w:val="24"/>
        </w:rPr>
        <w:t>25.1成交供应商或甲方代表应向代理机构支付中标服务费后，按《中标通知书》指定的时间、地点与采购人签订合同。</w:t>
      </w:r>
    </w:p>
    <w:p w14:paraId="3FBC1514">
      <w:pPr>
        <w:tabs>
          <w:tab w:val="left" w:pos="3574"/>
          <w:tab w:val="center" w:pos="4855"/>
        </w:tabs>
        <w:spacing w:line="480" w:lineRule="exact"/>
        <w:jc w:val="center"/>
        <w:rPr>
          <w:rFonts w:ascii="华文楷体" w:hAnsi="华文楷体" w:eastAsia="华文楷体" w:cs="楷体"/>
          <w:b/>
          <w:bCs/>
          <w:color w:val="000000"/>
          <w:sz w:val="24"/>
        </w:rPr>
      </w:pPr>
      <w:r>
        <w:rPr>
          <w:rFonts w:hint="eastAsia" w:ascii="华文楷体" w:hAnsi="华文楷体" w:eastAsia="华文楷体" w:cs="楷体"/>
          <w:b/>
          <w:bCs/>
          <w:color w:val="000000"/>
          <w:sz w:val="24"/>
        </w:rPr>
        <w:t>第七节、质疑与投诉</w:t>
      </w:r>
    </w:p>
    <w:p w14:paraId="0902DC54">
      <w:pPr>
        <w:spacing w:line="410" w:lineRule="exact"/>
        <w:outlineLvl w:val="2"/>
        <w:rPr>
          <w:rFonts w:ascii="宋体" w:hAnsi="宋体" w:cs="宋体"/>
          <w:b/>
          <w:sz w:val="24"/>
        </w:rPr>
      </w:pPr>
      <w:r>
        <w:rPr>
          <w:rFonts w:hint="eastAsia" w:ascii="宋体" w:hAnsi="宋体" w:cs="宋体"/>
          <w:b/>
          <w:sz w:val="24"/>
        </w:rPr>
        <w:t>26、质疑及投诉</w:t>
      </w:r>
    </w:p>
    <w:p w14:paraId="37B9A95A">
      <w:pPr>
        <w:spacing w:line="48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26.1 质疑</w:t>
      </w:r>
    </w:p>
    <w:p w14:paraId="0CB882BD">
      <w:pPr>
        <w:spacing w:line="48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0AD55B74">
      <w:pPr>
        <w:spacing w:line="48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（2）提出质疑的供应商应当是参与本项目采购活动的供应商。</w:t>
      </w:r>
    </w:p>
    <w:p w14:paraId="03906DF6">
      <w:pPr>
        <w:spacing w:line="48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（3）潜在供应商已依法获取其可质疑的采购文件的，可以对该文件提出质疑。对采购文件提出质疑的，应当在获取采购文件（以供应商填写报名登记表的时间为准）起7个工作日内一次性提出。</w:t>
      </w:r>
    </w:p>
    <w:p w14:paraId="24116E3D">
      <w:pPr>
        <w:spacing w:line="48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（4）供应商提出质疑应当提交质疑函和必要的证明材料，质疑函应包括下列内容：</w:t>
      </w:r>
    </w:p>
    <w:p w14:paraId="5EE3409F">
      <w:pPr>
        <w:spacing w:line="48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① 供应商的姓名或者名称、地址、邮编、联系人及联系电话；</w:t>
      </w:r>
    </w:p>
    <w:p w14:paraId="0FC4C37A">
      <w:pPr>
        <w:spacing w:line="48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② 质疑项目的名称、编号；</w:t>
      </w:r>
    </w:p>
    <w:p w14:paraId="62EB5388">
      <w:pPr>
        <w:spacing w:line="48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③ 具体、明确的质疑事项和与质疑事项相关的请求；</w:t>
      </w:r>
    </w:p>
    <w:p w14:paraId="39870D2B">
      <w:pPr>
        <w:spacing w:line="48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④ 事实依据；</w:t>
      </w:r>
    </w:p>
    <w:p w14:paraId="5D4551E1">
      <w:pPr>
        <w:spacing w:line="48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⑤ 必要的法律依据；</w:t>
      </w:r>
    </w:p>
    <w:p w14:paraId="5CF267DC">
      <w:pPr>
        <w:spacing w:line="48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⑥ 提出质疑的日期。</w:t>
      </w:r>
    </w:p>
    <w:p w14:paraId="28F2BCB1">
      <w:pPr>
        <w:spacing w:line="48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（5）供应商为自然人的，应当由本人签字；供应商为法人或者其他组织的，应当由法定代表人、主要负责人，或者其授权代表签字或者盖章并加盖公章。</w:t>
      </w:r>
    </w:p>
    <w:p w14:paraId="4FDBEEDD">
      <w:pPr>
        <w:spacing w:line="48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6AC6D61">
      <w:pPr>
        <w:spacing w:line="48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（7）采购人负责供应商质疑答复。采购人委托采购代理机构采购的，采购代理机构在委托授权范围内作出答复。</w:t>
      </w:r>
    </w:p>
    <w:p w14:paraId="13FB1717">
      <w:pPr>
        <w:spacing w:line="48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（8）接收质疑函的方式和联系方式：</w:t>
      </w:r>
    </w:p>
    <w:p w14:paraId="7D892A1C">
      <w:pPr>
        <w:spacing w:line="48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① 接收质疑函的方式：书面递交质疑函纸质版（当面递交）或PDF格式扫描件（发至电子邮箱）</w:t>
      </w:r>
    </w:p>
    <w:p w14:paraId="6BF014A8">
      <w:pPr>
        <w:spacing w:line="48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② 联系方式</w:t>
      </w:r>
    </w:p>
    <w:p w14:paraId="2D798302">
      <w:pPr>
        <w:spacing w:line="480" w:lineRule="exact"/>
        <w:ind w:firstLine="480" w:firstLineChars="200"/>
        <w:rPr>
          <w:rFonts w:hint="eastAsia" w:ascii="华文楷体" w:hAnsi="华文楷体" w:eastAsia="华文楷体" w:cs="楷体"/>
          <w:color w:val="000000"/>
          <w:sz w:val="24"/>
          <w:lang w:eastAsia="zh-CN"/>
        </w:rPr>
      </w:pPr>
      <w:r>
        <w:rPr>
          <w:rFonts w:hint="eastAsia" w:ascii="华文楷体" w:hAnsi="华文楷体" w:eastAsia="华文楷体" w:cs="楷体"/>
          <w:color w:val="000000"/>
          <w:sz w:val="24"/>
        </w:rPr>
        <w:t>采购人名称：</w:t>
      </w:r>
      <w:r>
        <w:rPr>
          <w:rFonts w:hint="eastAsia" w:ascii="华文楷体" w:hAnsi="华文楷体" w:eastAsia="华文楷体" w:cs="楷体"/>
          <w:color w:val="000000"/>
          <w:sz w:val="24"/>
          <w:lang w:eastAsia="zh-CN"/>
        </w:rPr>
        <w:t xml:space="preserve"> 中共白河县委宣传部</w:t>
      </w:r>
    </w:p>
    <w:p w14:paraId="758CAED1">
      <w:pPr>
        <w:spacing w:line="480" w:lineRule="exact"/>
        <w:ind w:firstLine="480" w:firstLineChars="200"/>
        <w:rPr>
          <w:rFonts w:hint="eastAsia" w:ascii="华文楷体" w:hAnsi="华文楷体" w:eastAsia="华文楷体" w:cs="楷体"/>
          <w:color w:val="000000"/>
          <w:sz w:val="24"/>
          <w:lang w:eastAsia="zh-CN"/>
        </w:rPr>
      </w:pPr>
      <w:r>
        <w:rPr>
          <w:rFonts w:hint="eastAsia" w:ascii="华文楷体" w:hAnsi="华文楷体" w:eastAsia="华文楷体" w:cs="楷体"/>
          <w:color w:val="000000"/>
          <w:sz w:val="24"/>
        </w:rPr>
        <w:t>联系地址：</w:t>
      </w:r>
      <w:r>
        <w:rPr>
          <w:rFonts w:hint="eastAsia" w:ascii="华文楷体" w:hAnsi="华文楷体" w:eastAsia="华文楷体" w:cs="楷体"/>
          <w:color w:val="000000"/>
          <w:sz w:val="24"/>
          <w:lang w:eastAsia="zh-CN"/>
        </w:rPr>
        <w:t xml:space="preserve"> 陕西省安康市白河县狮子山社区</w:t>
      </w:r>
    </w:p>
    <w:p w14:paraId="4026DD31">
      <w:pPr>
        <w:spacing w:line="480" w:lineRule="exact"/>
        <w:ind w:firstLine="480" w:firstLineChars="200"/>
        <w:rPr>
          <w:rFonts w:hint="eastAsia" w:ascii="华文楷体" w:hAnsi="华文楷体" w:eastAsia="华文楷体" w:cs="楷体"/>
          <w:color w:val="000000"/>
          <w:sz w:val="24"/>
          <w:lang w:eastAsia="zh-CN"/>
        </w:rPr>
      </w:pPr>
      <w:r>
        <w:rPr>
          <w:rFonts w:hint="eastAsia" w:ascii="华文楷体" w:hAnsi="华文楷体" w:eastAsia="华文楷体" w:cs="楷体"/>
          <w:color w:val="000000"/>
          <w:sz w:val="24"/>
        </w:rPr>
        <w:t>联系电话：</w:t>
      </w:r>
      <w:r>
        <w:rPr>
          <w:rFonts w:hint="eastAsia" w:ascii="华文楷体" w:hAnsi="华文楷体" w:eastAsia="华文楷体" w:cs="楷体"/>
          <w:color w:val="000000"/>
          <w:sz w:val="24"/>
          <w:lang w:eastAsia="zh-CN"/>
        </w:rPr>
        <w:t xml:space="preserve"> 13992597567</w:t>
      </w:r>
    </w:p>
    <w:p w14:paraId="2A68CCD3">
      <w:pPr>
        <w:spacing w:line="48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采购代理机构：安康市兴盛工程造价咨询有限公司</w:t>
      </w:r>
    </w:p>
    <w:p w14:paraId="79FB287E">
      <w:pPr>
        <w:spacing w:line="480" w:lineRule="exact"/>
        <w:ind w:firstLine="480" w:firstLineChars="200"/>
        <w:rPr>
          <w:rFonts w:hint="eastAsia" w:ascii="华文楷体" w:hAnsi="华文楷体" w:eastAsia="华文楷体" w:cs="楷体"/>
          <w:color w:val="000000"/>
          <w:sz w:val="24"/>
          <w:lang w:eastAsia="zh-CN"/>
        </w:rPr>
      </w:pPr>
      <w:r>
        <w:rPr>
          <w:rFonts w:hint="eastAsia" w:ascii="华文楷体" w:hAnsi="华文楷体" w:eastAsia="华文楷体" w:cs="楷体"/>
          <w:color w:val="000000"/>
          <w:sz w:val="24"/>
        </w:rPr>
        <w:t>地  址：</w:t>
      </w:r>
      <w:r>
        <w:rPr>
          <w:rFonts w:hint="eastAsia" w:ascii="华文楷体" w:hAnsi="华文楷体" w:eastAsia="华文楷体" w:cs="楷体"/>
          <w:color w:val="000000"/>
          <w:sz w:val="24"/>
          <w:lang w:eastAsia="zh-CN"/>
        </w:rPr>
        <w:t>白河县香城苑F座7单元3楼</w:t>
      </w:r>
    </w:p>
    <w:p w14:paraId="7D06F708">
      <w:pPr>
        <w:spacing w:line="480" w:lineRule="exact"/>
        <w:ind w:firstLine="480" w:firstLineChars="200"/>
        <w:rPr>
          <w:rFonts w:hint="default" w:ascii="华文楷体" w:hAnsi="华文楷体" w:eastAsia="华文楷体" w:cs="楷体"/>
          <w:color w:val="000000"/>
          <w:sz w:val="24"/>
          <w:lang w:val="en-US" w:eastAsia="zh-CN"/>
        </w:rPr>
      </w:pPr>
      <w:r>
        <w:rPr>
          <w:rFonts w:hint="eastAsia" w:ascii="华文楷体" w:hAnsi="华文楷体" w:eastAsia="华文楷体" w:cs="楷体"/>
          <w:color w:val="000000"/>
          <w:sz w:val="24"/>
        </w:rPr>
        <w:t>联系方式：</w:t>
      </w:r>
      <w:r>
        <w:rPr>
          <w:rFonts w:hint="eastAsia" w:ascii="华文楷体" w:hAnsi="华文楷体" w:eastAsia="华文楷体" w:cs="楷体"/>
          <w:color w:val="000000"/>
          <w:sz w:val="24"/>
          <w:lang w:val="en-US" w:eastAsia="zh-CN"/>
        </w:rPr>
        <w:t>15929152837</w:t>
      </w:r>
    </w:p>
    <w:p w14:paraId="75D97206">
      <w:pPr>
        <w:spacing w:line="48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邮 箱：</w:t>
      </w:r>
      <w:r>
        <w:rPr>
          <w:rFonts w:hint="eastAsia" w:ascii="华文楷体" w:hAnsi="华文楷体" w:eastAsia="华文楷体" w:cs="楷体"/>
          <w:color w:val="000000"/>
          <w:sz w:val="24"/>
          <w:lang w:eastAsia="zh-CN"/>
        </w:rPr>
        <w:t xml:space="preserve"> 806272964</w:t>
      </w:r>
      <w:r>
        <w:rPr>
          <w:rFonts w:hint="eastAsia" w:ascii="华文楷体" w:hAnsi="华文楷体" w:eastAsia="华文楷体" w:cs="楷体"/>
          <w:color w:val="000000"/>
          <w:sz w:val="24"/>
        </w:rPr>
        <w:t>@qq.com</w:t>
      </w:r>
    </w:p>
    <w:p w14:paraId="2A9044F5">
      <w:pPr>
        <w:spacing w:line="480" w:lineRule="exact"/>
        <w:ind w:firstLine="480" w:firstLineChars="200"/>
        <w:rPr>
          <w:rFonts w:hint="eastAsia" w:ascii="华文楷体" w:hAnsi="华文楷体" w:eastAsia="华文楷体" w:cs="楷体"/>
          <w:color w:val="000000"/>
          <w:sz w:val="24"/>
        </w:rPr>
      </w:pPr>
    </w:p>
    <w:p w14:paraId="4E268C65">
      <w:pPr>
        <w:spacing w:line="48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26.2 投诉</w:t>
      </w:r>
    </w:p>
    <w:p w14:paraId="6727F418">
      <w:pPr>
        <w:spacing w:line="44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（1）质疑供应商对采购人、采购代理机构的答复不满意，或者采购人、采购代理机构未在规定时间内作出答复的，可以在答复期满后15个工作日内向同级财政部门提起投诉。</w:t>
      </w:r>
    </w:p>
    <w:p w14:paraId="5C8CCFD7">
      <w:pPr>
        <w:spacing w:line="44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（2）投诉人投诉时,应当提交投诉书和必要的证明材料，并按照被投诉采购人、采购代理机构（以下简称被投诉人）和与投诉事项有关的供应商数量提供投诉书的副本。投诉书应当包括下列内容：</w:t>
      </w:r>
    </w:p>
    <w:p w14:paraId="0A10D412">
      <w:pPr>
        <w:spacing w:line="44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① 投诉人和被投诉人的姓名或者名称、通讯地址、邮编、联系人及联系电话；</w:t>
      </w:r>
    </w:p>
    <w:p w14:paraId="2D3121CF">
      <w:pPr>
        <w:spacing w:line="44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② 质疑和质疑答复情况说明及相关证明材料；</w:t>
      </w:r>
    </w:p>
    <w:p w14:paraId="58DC7903">
      <w:pPr>
        <w:spacing w:line="44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③ 具体、明确的投诉事项和与投诉事项相关的投诉请求；</w:t>
      </w:r>
    </w:p>
    <w:p w14:paraId="15B011E7">
      <w:pPr>
        <w:spacing w:line="44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④ 事实依据；</w:t>
      </w:r>
    </w:p>
    <w:p w14:paraId="25A5B31F">
      <w:pPr>
        <w:spacing w:line="44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⑤ 法律依据；</w:t>
      </w:r>
    </w:p>
    <w:p w14:paraId="2E6F088A">
      <w:pPr>
        <w:spacing w:line="44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⑥ 提起投诉的日期。</w:t>
      </w:r>
    </w:p>
    <w:p w14:paraId="32BC2185">
      <w:pPr>
        <w:spacing w:line="44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（3）投诉人为自然人的，应当由本人签字；投诉人为法人或者其他组织的，应当由法定代表人、主要负责人，或者其授权代表签字或者盖章，并加盖公章。</w:t>
      </w:r>
    </w:p>
    <w:p w14:paraId="5F3AB9D1">
      <w:pPr>
        <w:spacing w:line="44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（4）投诉人提起投诉应当符合下列条件：</w:t>
      </w:r>
    </w:p>
    <w:p w14:paraId="4F94F72B">
      <w:pPr>
        <w:spacing w:line="44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① 提起投诉前已依法进行质疑；</w:t>
      </w:r>
    </w:p>
    <w:p w14:paraId="0A0BAB21">
      <w:pPr>
        <w:spacing w:line="44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② 投诉书内容符合《政府采购质疑和投诉办法》（财政部令第94号令）的规定；</w:t>
      </w:r>
    </w:p>
    <w:p w14:paraId="7C0254EC">
      <w:pPr>
        <w:spacing w:line="44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③ 在投诉有效期限内提起投诉；</w:t>
      </w:r>
    </w:p>
    <w:p w14:paraId="760441E0">
      <w:pPr>
        <w:spacing w:line="44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④ 同一投诉事项未经财政部门投诉处理；</w:t>
      </w:r>
    </w:p>
    <w:p w14:paraId="2664B65B">
      <w:pPr>
        <w:spacing w:line="44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⑤ 财政部规定的其他条件。</w:t>
      </w:r>
    </w:p>
    <w:p w14:paraId="330895C1">
      <w:pPr>
        <w:spacing w:line="440" w:lineRule="exact"/>
        <w:ind w:firstLine="480" w:firstLineChars="200"/>
        <w:rPr>
          <w:rFonts w:ascii="华文楷体" w:hAnsi="华文楷体" w:eastAsia="华文楷体" w:cs="楷体"/>
          <w:color w:val="000000"/>
          <w:sz w:val="24"/>
        </w:rPr>
      </w:pPr>
      <w:r>
        <w:rPr>
          <w:rFonts w:hint="eastAsia" w:ascii="华文楷体" w:hAnsi="华文楷体" w:eastAsia="华文楷体" w:cs="楷体"/>
          <w:color w:val="000000"/>
          <w:sz w:val="24"/>
        </w:rPr>
        <w:t>（5）供应商投诉的事项不得超出已质疑事项的范围，但基于质疑答复内容提出的投诉事项除外。</w:t>
      </w:r>
    </w:p>
    <w:p w14:paraId="12DAC8A5">
      <w:pPr>
        <w:widowControl/>
        <w:spacing w:line="360" w:lineRule="auto"/>
        <w:jc w:val="left"/>
        <w:rPr>
          <w:rFonts w:ascii="宋体"/>
          <w:color w:val="000000" w:themeColor="text1"/>
          <w:sz w:val="24"/>
          <w:szCs w:val="24"/>
          <w14:textFill>
            <w14:solidFill>
              <w14:schemeClr w14:val="tx1"/>
            </w14:solidFill>
          </w14:textFill>
        </w:rPr>
        <w:sectPr>
          <w:footerReference r:id="rId3" w:type="first"/>
          <w:pgSz w:w="11906" w:h="16838"/>
          <w:pgMar w:top="1418" w:right="1418" w:bottom="1418" w:left="1418" w:header="851" w:footer="992" w:gutter="0"/>
          <w:pgNumType w:start="0"/>
          <w:cols w:space="720" w:num="1"/>
          <w:titlePg/>
          <w:docGrid w:type="lines" w:linePitch="312" w:charSpace="0"/>
        </w:sectPr>
      </w:pPr>
    </w:p>
    <w:p w14:paraId="01D18134">
      <w:pPr>
        <w:pStyle w:val="20"/>
        <w:rPr>
          <w:rFonts w:ascii="宋体"/>
          <w:color w:val="000000" w:themeColor="text1"/>
          <w14:textFill>
            <w14:solidFill>
              <w14:schemeClr w14:val="tx1"/>
            </w14:solidFill>
          </w14:textFill>
        </w:rPr>
      </w:pPr>
      <w:bookmarkStart w:id="50" w:name="_Toc328730731"/>
      <w:bookmarkStart w:id="51" w:name="_Toc503359559"/>
      <w:r>
        <w:rPr>
          <w:rFonts w:hint="eastAsia"/>
          <w:color w:val="000000" w:themeColor="text1"/>
          <w14:textFill>
            <w14:solidFill>
              <w14:schemeClr w14:val="tx1"/>
            </w14:solidFill>
          </w14:textFill>
        </w:rPr>
        <w:t>第三部分  采购需求</w:t>
      </w:r>
    </w:p>
    <w:p w14:paraId="5A38042A">
      <w:pPr>
        <w:tabs>
          <w:tab w:val="left" w:pos="1679"/>
        </w:tabs>
        <w:spacing w:line="680" w:lineRule="exact"/>
        <w:rPr>
          <w:rFonts w:ascii="RQDPMA+font7-Identity-H" w:hAnsi="RQDPMA+font7-Identity-H" w:cs="RQDPMA+font7-Identity-H"/>
          <w:b/>
          <w:color w:val="000000" w:themeColor="text1"/>
          <w:sz w:val="24"/>
          <w:szCs w:val="24"/>
          <w14:textFill>
            <w14:solidFill>
              <w14:schemeClr w14:val="tx1"/>
            </w14:solidFill>
          </w14:textFill>
        </w:rPr>
      </w:pPr>
      <w:r>
        <w:rPr>
          <w:rFonts w:hint="eastAsia" w:ascii="宋体"/>
          <w:b/>
          <w:color w:val="000000" w:themeColor="text1"/>
          <w:sz w:val="28"/>
          <w:szCs w:val="28"/>
          <w14:textFill>
            <w14:solidFill>
              <w14:schemeClr w14:val="tx1"/>
            </w14:solidFill>
          </w14:textFill>
        </w:rPr>
        <w:t>一、采购要求</w:t>
      </w:r>
    </w:p>
    <w:p w14:paraId="100FEC8F">
      <w:pPr>
        <w:spacing w:line="360" w:lineRule="auto"/>
        <w:ind w:firstLine="480" w:firstLineChars="200"/>
        <w:rPr>
          <w:rFonts w:hint="eastAsia" w:ascii="宋体" w:eastAsia="宋体"/>
          <w:bCs/>
          <w:color w:val="000000" w:themeColor="text1"/>
          <w:sz w:val="24"/>
          <w:szCs w:val="24"/>
          <w:lang w:eastAsia="zh-CN"/>
          <w14:textFill>
            <w14:solidFill>
              <w14:schemeClr w14:val="tx1"/>
            </w14:solidFill>
          </w14:textFill>
        </w:rPr>
      </w:pPr>
      <w:r>
        <w:rPr>
          <w:rFonts w:hint="eastAsia" w:ascii="宋体"/>
          <w:bCs/>
          <w:color w:val="000000" w:themeColor="text1"/>
          <w:sz w:val="24"/>
          <w:szCs w:val="24"/>
          <w14:textFill>
            <w14:solidFill>
              <w14:schemeClr w14:val="tx1"/>
            </w14:solidFill>
          </w14:textFill>
        </w:rPr>
        <w:t>1.项目名称：</w:t>
      </w:r>
      <w:r>
        <w:rPr>
          <w:rFonts w:hint="eastAsia" w:ascii="宋体"/>
          <w:bCs/>
          <w:color w:val="000000" w:themeColor="text1"/>
          <w:sz w:val="24"/>
          <w:szCs w:val="24"/>
          <w:lang w:eastAsia="zh-CN"/>
          <w14:textFill>
            <w14:solidFill>
              <w14:schemeClr w14:val="tx1"/>
            </w14:solidFill>
          </w14:textFill>
        </w:rPr>
        <w:t>白河县融媒体中心秦岭云软件平台服务采购项目</w:t>
      </w:r>
    </w:p>
    <w:p w14:paraId="3A3A23FA">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bCs/>
          <w:color w:val="000000" w:themeColor="text1"/>
          <w:sz w:val="24"/>
          <w:szCs w:val="24"/>
          <w14:textFill>
            <w14:solidFill>
              <w14:schemeClr w14:val="tx1"/>
            </w14:solidFill>
          </w14:textFill>
        </w:rPr>
        <w:t>2.采购预算：</w:t>
      </w:r>
      <w:r>
        <w:rPr>
          <w:rFonts w:hint="eastAsia" w:ascii="宋体"/>
          <w:bCs/>
          <w:color w:val="000000" w:themeColor="text1"/>
          <w:sz w:val="24"/>
          <w:szCs w:val="24"/>
          <w:lang w:val="en-US" w:eastAsia="zh-CN"/>
          <w14:textFill>
            <w14:solidFill>
              <w14:schemeClr w14:val="tx1"/>
            </w14:solidFill>
          </w14:textFill>
        </w:rPr>
        <w:t>60</w:t>
      </w:r>
      <w:r>
        <w:rPr>
          <w:rFonts w:hint="eastAsia" w:ascii="宋体"/>
          <w:bCs/>
          <w:color w:val="000000" w:themeColor="text1"/>
          <w:sz w:val="24"/>
          <w:szCs w:val="24"/>
          <w14:textFill>
            <w14:solidFill>
              <w14:schemeClr w14:val="tx1"/>
            </w14:solidFill>
          </w14:textFill>
        </w:rPr>
        <w:t>万</w:t>
      </w:r>
    </w:p>
    <w:p w14:paraId="6BD60704">
      <w:pPr>
        <w:spacing w:line="360" w:lineRule="auto"/>
        <w:ind w:firstLine="480" w:firstLineChars="200"/>
        <w:rPr>
          <w:rFonts w:hint="default" w:ascii="宋体"/>
          <w:bCs/>
          <w:color w:val="000000" w:themeColor="text1"/>
          <w:sz w:val="24"/>
          <w:szCs w:val="24"/>
          <w:lang w:val="en-US" w:eastAsia="zh-CN"/>
          <w14:textFill>
            <w14:solidFill>
              <w14:schemeClr w14:val="tx1"/>
            </w14:solidFill>
          </w14:textFill>
        </w:rPr>
      </w:pPr>
      <w:r>
        <w:rPr>
          <w:rFonts w:hint="eastAsia" w:ascii="宋体"/>
          <w:bCs/>
          <w:color w:val="000000" w:themeColor="text1"/>
          <w:sz w:val="24"/>
          <w:szCs w:val="24"/>
          <w14:textFill>
            <w14:solidFill>
              <w14:schemeClr w14:val="tx1"/>
            </w14:solidFill>
          </w14:textFill>
        </w:rPr>
        <w:t>3.</w:t>
      </w:r>
      <w:r>
        <w:rPr>
          <w:rFonts w:hint="eastAsia" w:ascii="宋体"/>
          <w:bCs/>
          <w:color w:val="000000" w:themeColor="text1"/>
          <w:sz w:val="24"/>
          <w:szCs w:val="24"/>
          <w:lang w:eastAsia="zh-CN"/>
          <w14:textFill>
            <w14:solidFill>
              <w14:schemeClr w14:val="tx1"/>
            </w14:solidFill>
          </w14:textFill>
        </w:rPr>
        <w:t>服务期</w:t>
      </w:r>
      <w:r>
        <w:rPr>
          <w:rFonts w:hint="eastAsia" w:ascii="宋体"/>
          <w:bCs/>
          <w:color w:val="000000" w:themeColor="text1"/>
          <w:sz w:val="24"/>
          <w:szCs w:val="24"/>
          <w14:textFill>
            <w14:solidFill>
              <w14:schemeClr w14:val="tx1"/>
            </w14:solidFill>
          </w14:textFill>
        </w:rPr>
        <w:t>：</w:t>
      </w:r>
      <w:r>
        <w:rPr>
          <w:rFonts w:hint="eastAsia" w:ascii="宋体"/>
          <w:bCs/>
          <w:color w:val="000000" w:themeColor="text1"/>
          <w:sz w:val="24"/>
          <w:szCs w:val="24"/>
          <w:lang w:val="en-US" w:eastAsia="zh-CN"/>
          <w14:textFill>
            <w14:solidFill>
              <w14:schemeClr w14:val="tx1"/>
            </w14:solidFill>
          </w14:textFill>
        </w:rPr>
        <w:t>1年</w:t>
      </w:r>
    </w:p>
    <w:p w14:paraId="38F6796C">
      <w:pPr>
        <w:tabs>
          <w:tab w:val="left" w:pos="1679"/>
        </w:tabs>
        <w:spacing w:line="680" w:lineRule="exact"/>
        <w:rPr>
          <w:rFonts w:hint="eastAsia" w:ascii="宋体"/>
          <w:b/>
          <w:color w:val="000000" w:themeColor="text1"/>
          <w:sz w:val="28"/>
          <w:szCs w:val="28"/>
          <w:lang w:val="en-US" w:eastAsia="zh-CN"/>
          <w14:textFill>
            <w14:solidFill>
              <w14:schemeClr w14:val="tx1"/>
            </w14:solidFill>
          </w14:textFill>
        </w:rPr>
      </w:pPr>
      <w:r>
        <w:rPr>
          <w:rFonts w:hint="eastAsia" w:ascii="宋体"/>
          <w:b/>
          <w:color w:val="000000" w:themeColor="text1"/>
          <w:sz w:val="28"/>
          <w:szCs w:val="28"/>
          <w:lang w:val="en-US" w:eastAsia="zh-CN"/>
          <w14:textFill>
            <w14:solidFill>
              <w14:schemeClr w14:val="tx1"/>
            </w14:solidFill>
          </w14:textFill>
        </w:rPr>
        <w:t>二、采购清单明细表</w:t>
      </w:r>
    </w:p>
    <w:tbl>
      <w:tblPr>
        <w:tblStyle w:val="23"/>
        <w:tblW w:w="8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703"/>
        <w:gridCol w:w="4365"/>
        <w:gridCol w:w="877"/>
      </w:tblGrid>
      <w:tr w14:paraId="07E7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noWrap/>
            <w:vAlign w:val="center"/>
          </w:tcPr>
          <w:p w14:paraId="6A79B402">
            <w:pPr>
              <w:ind w:firstLine="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703" w:type="dxa"/>
            <w:noWrap/>
            <w:vAlign w:val="center"/>
          </w:tcPr>
          <w:p w14:paraId="7D14600B">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4365" w:type="dxa"/>
            <w:noWrap/>
            <w:vAlign w:val="center"/>
          </w:tcPr>
          <w:p w14:paraId="2F496AF2">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服务指标及功能</w:t>
            </w:r>
          </w:p>
        </w:tc>
        <w:tc>
          <w:tcPr>
            <w:tcW w:w="877" w:type="dxa"/>
            <w:noWrap/>
            <w:vAlign w:val="center"/>
          </w:tcPr>
          <w:p w14:paraId="597CA9ED">
            <w:pPr>
              <w:jc w:val="center"/>
              <w:rPr>
                <w:rFonts w:ascii="仿宋" w:hAnsi="仿宋" w:eastAsia="仿宋" w:cs="仿宋"/>
                <w:color w:val="000000" w:themeColor="text1"/>
                <w:sz w:val="24"/>
                <w14:textFill>
                  <w14:solidFill>
                    <w14:schemeClr w14:val="tx1"/>
                  </w14:solidFill>
                </w14:textFill>
              </w:rPr>
            </w:pPr>
          </w:p>
        </w:tc>
      </w:tr>
      <w:tr w14:paraId="6879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vMerge w:val="restart"/>
            <w:noWrap/>
            <w:vAlign w:val="center"/>
          </w:tcPr>
          <w:p w14:paraId="3CF9B6C5">
            <w:pPr>
              <w:rPr>
                <w:rFonts w:ascii="仿宋" w:hAnsi="仿宋" w:eastAsia="仿宋" w:cs="仿宋"/>
                <w:color w:val="000000" w:themeColor="text1"/>
                <w:sz w:val="24"/>
                <w14:textFill>
                  <w14:solidFill>
                    <w14:schemeClr w14:val="tx1"/>
                  </w14:solidFill>
                </w14:textFill>
              </w:rPr>
            </w:pPr>
          </w:p>
          <w:p w14:paraId="60FC4201">
            <w:pPr>
              <w:ind w:firstLine="240" w:firstLineChars="1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703" w:type="dxa"/>
            <w:vMerge w:val="restart"/>
            <w:noWrap/>
            <w:vAlign w:val="center"/>
          </w:tcPr>
          <w:p w14:paraId="0480D012">
            <w:pPr>
              <w:ind w:firstLine="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省级平台资源</w:t>
            </w:r>
          </w:p>
        </w:tc>
        <w:tc>
          <w:tcPr>
            <w:tcW w:w="4365" w:type="dxa"/>
            <w:noWrap/>
            <w:vAlign w:val="center"/>
          </w:tcPr>
          <w:p w14:paraId="2052B1B8">
            <w:pPr>
              <w:pStyle w:val="81"/>
              <w:numPr>
                <w:ilvl w:val="0"/>
                <w:numId w:val="6"/>
              </w:numPr>
              <w:ind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数据存储资源（10T）</w:t>
            </w:r>
          </w:p>
        </w:tc>
        <w:tc>
          <w:tcPr>
            <w:tcW w:w="877" w:type="dxa"/>
            <w:vMerge w:val="restart"/>
            <w:noWrap/>
            <w:vAlign w:val="center"/>
          </w:tcPr>
          <w:p w14:paraId="4A1F2FB1">
            <w:pPr>
              <w:jc w:val="center"/>
              <w:rPr>
                <w:rFonts w:ascii="仿宋" w:hAnsi="仿宋" w:eastAsia="仿宋" w:cs="仿宋"/>
                <w:b/>
                <w:bCs/>
                <w:color w:val="000000" w:themeColor="text1"/>
                <w:sz w:val="24"/>
                <w14:textFill>
                  <w14:solidFill>
                    <w14:schemeClr w14:val="tx1"/>
                  </w14:solidFill>
                </w14:textFill>
              </w:rPr>
            </w:pPr>
          </w:p>
          <w:p w14:paraId="20779F25">
            <w:pPr>
              <w:jc w:val="center"/>
              <w:rPr>
                <w:rFonts w:ascii="仿宋" w:hAnsi="仿宋" w:eastAsia="仿宋" w:cs="仿宋"/>
                <w:b/>
                <w:bCs/>
                <w:color w:val="000000" w:themeColor="text1"/>
                <w:sz w:val="24"/>
                <w14:textFill>
                  <w14:solidFill>
                    <w14:schemeClr w14:val="tx1"/>
                  </w14:solidFill>
                </w14:textFill>
              </w:rPr>
            </w:pPr>
          </w:p>
        </w:tc>
      </w:tr>
      <w:tr w14:paraId="06C6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102" w:type="dxa"/>
            <w:vMerge w:val="continue"/>
            <w:noWrap/>
            <w:vAlign w:val="center"/>
          </w:tcPr>
          <w:p w14:paraId="45B16D00">
            <w:pPr>
              <w:pStyle w:val="81"/>
              <w:ind w:firstLine="480"/>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1D62B03E">
            <w:pPr>
              <w:pStyle w:val="81"/>
              <w:ind w:firstLine="480"/>
              <w:rPr>
                <w:rFonts w:ascii="仿宋" w:hAnsi="仿宋" w:eastAsia="仿宋" w:cs="仿宋"/>
                <w:color w:val="000000" w:themeColor="text1"/>
                <w:sz w:val="24"/>
                <w14:textFill>
                  <w14:solidFill>
                    <w14:schemeClr w14:val="tx1"/>
                  </w14:solidFill>
                </w14:textFill>
              </w:rPr>
            </w:pPr>
          </w:p>
        </w:tc>
        <w:tc>
          <w:tcPr>
            <w:tcW w:w="4365" w:type="dxa"/>
            <w:noWrap/>
            <w:vAlign w:val="center"/>
          </w:tcPr>
          <w:p w14:paraId="5BA78D0B">
            <w:pPr>
              <w:pStyle w:val="81"/>
              <w:numPr>
                <w:ilvl w:val="0"/>
                <w:numId w:val="6"/>
              </w:numPr>
              <w:ind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CPU计算资源</w:t>
            </w:r>
          </w:p>
        </w:tc>
        <w:tc>
          <w:tcPr>
            <w:tcW w:w="877" w:type="dxa"/>
            <w:vMerge w:val="continue"/>
            <w:noWrap/>
            <w:vAlign w:val="center"/>
          </w:tcPr>
          <w:p w14:paraId="6E32C08F">
            <w:pPr>
              <w:pStyle w:val="81"/>
              <w:ind w:firstLine="482"/>
              <w:jc w:val="center"/>
              <w:rPr>
                <w:rFonts w:ascii="仿宋" w:hAnsi="仿宋" w:eastAsia="仿宋" w:cs="仿宋"/>
                <w:b/>
                <w:bCs/>
                <w:color w:val="000000" w:themeColor="text1"/>
                <w:sz w:val="24"/>
                <w14:textFill>
                  <w14:solidFill>
                    <w14:schemeClr w14:val="tx1"/>
                  </w14:solidFill>
                </w14:textFill>
              </w:rPr>
            </w:pPr>
          </w:p>
        </w:tc>
      </w:tr>
      <w:tr w14:paraId="3A6C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102" w:type="dxa"/>
            <w:vMerge w:val="continue"/>
            <w:noWrap/>
            <w:vAlign w:val="center"/>
          </w:tcPr>
          <w:p w14:paraId="48692C3A">
            <w:pPr>
              <w:pStyle w:val="81"/>
              <w:ind w:firstLine="480"/>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2A2B4DC1">
            <w:pPr>
              <w:pStyle w:val="81"/>
              <w:ind w:firstLine="480"/>
              <w:rPr>
                <w:rFonts w:ascii="仿宋" w:hAnsi="仿宋" w:eastAsia="仿宋" w:cs="仿宋"/>
                <w:color w:val="000000" w:themeColor="text1"/>
                <w:sz w:val="24"/>
                <w14:textFill>
                  <w14:solidFill>
                    <w14:schemeClr w14:val="tx1"/>
                  </w14:solidFill>
                </w14:textFill>
              </w:rPr>
            </w:pPr>
          </w:p>
        </w:tc>
        <w:tc>
          <w:tcPr>
            <w:tcW w:w="4365" w:type="dxa"/>
            <w:noWrap/>
            <w:vAlign w:val="center"/>
          </w:tcPr>
          <w:p w14:paraId="1A10E49D">
            <w:pPr>
              <w:pStyle w:val="81"/>
              <w:numPr>
                <w:ilvl w:val="0"/>
                <w:numId w:val="6"/>
              </w:numPr>
              <w:ind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内存占用资源</w:t>
            </w:r>
          </w:p>
        </w:tc>
        <w:tc>
          <w:tcPr>
            <w:tcW w:w="877" w:type="dxa"/>
            <w:vMerge w:val="continue"/>
            <w:noWrap/>
            <w:vAlign w:val="center"/>
          </w:tcPr>
          <w:p w14:paraId="6BB4C3D6">
            <w:pPr>
              <w:pStyle w:val="81"/>
              <w:ind w:firstLine="482"/>
              <w:jc w:val="center"/>
              <w:rPr>
                <w:rFonts w:ascii="仿宋" w:hAnsi="仿宋" w:eastAsia="仿宋" w:cs="仿宋"/>
                <w:b/>
                <w:bCs/>
                <w:color w:val="000000" w:themeColor="text1"/>
                <w:sz w:val="24"/>
                <w14:textFill>
                  <w14:solidFill>
                    <w14:schemeClr w14:val="tx1"/>
                  </w14:solidFill>
                </w14:textFill>
              </w:rPr>
            </w:pPr>
          </w:p>
        </w:tc>
      </w:tr>
      <w:tr w14:paraId="75A1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02" w:type="dxa"/>
            <w:noWrap/>
            <w:vAlign w:val="center"/>
          </w:tcPr>
          <w:p w14:paraId="705DA41F">
            <w:pPr>
              <w:rPr>
                <w:rFonts w:ascii="仿宋" w:hAnsi="仿宋" w:eastAsia="仿宋" w:cs="仿宋"/>
                <w:color w:val="000000" w:themeColor="text1"/>
                <w:sz w:val="24"/>
                <w14:textFill>
                  <w14:solidFill>
                    <w14:schemeClr w14:val="tx1"/>
                  </w14:solidFill>
                </w14:textFill>
              </w:rPr>
            </w:pPr>
          </w:p>
          <w:p w14:paraId="1306B9CC">
            <w:pPr>
              <w:ind w:firstLine="240" w:firstLineChars="100"/>
              <w:rPr>
                <w:rFonts w:ascii="仿宋" w:hAnsi="仿宋" w:eastAsia="仿宋" w:cs="仿宋"/>
                <w:color w:val="000000" w:themeColor="text1"/>
                <w:sz w:val="24"/>
                <w14:textFill>
                  <w14:solidFill>
                    <w14:schemeClr w14:val="tx1"/>
                  </w14:solidFill>
                </w14:textFill>
              </w:rPr>
            </w:pPr>
          </w:p>
          <w:p w14:paraId="5B68BE63">
            <w:pPr>
              <w:ind w:firstLine="240" w:firstLineChars="100"/>
              <w:rPr>
                <w:rFonts w:ascii="仿宋" w:hAnsi="仿宋" w:eastAsia="仿宋" w:cs="仿宋"/>
                <w:color w:val="000000" w:themeColor="text1"/>
                <w:sz w:val="24"/>
                <w14:textFill>
                  <w14:solidFill>
                    <w14:schemeClr w14:val="tx1"/>
                  </w14:solidFill>
                </w14:textFill>
              </w:rPr>
            </w:pPr>
          </w:p>
          <w:p w14:paraId="4BB97C2D">
            <w:pPr>
              <w:ind w:firstLine="240" w:firstLineChars="100"/>
              <w:rPr>
                <w:rFonts w:ascii="仿宋" w:hAnsi="仿宋" w:eastAsia="仿宋" w:cs="仿宋"/>
                <w:color w:val="000000" w:themeColor="text1"/>
                <w:sz w:val="24"/>
                <w14:textFill>
                  <w14:solidFill>
                    <w14:schemeClr w14:val="tx1"/>
                  </w14:solidFill>
                </w14:textFill>
              </w:rPr>
            </w:pPr>
          </w:p>
          <w:p w14:paraId="75B5E08D">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703" w:type="dxa"/>
            <w:noWrap/>
            <w:vAlign w:val="center"/>
          </w:tcPr>
          <w:p w14:paraId="72DCD207">
            <w:pPr>
              <w:widowControl/>
              <w:ind w:firstLine="0"/>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统一门户</w:t>
            </w:r>
          </w:p>
          <w:p w14:paraId="7BD71466">
            <w:pPr>
              <w:widowControl/>
              <w:ind w:firstLine="0"/>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中央厨房登陆</w:t>
            </w:r>
          </w:p>
        </w:tc>
        <w:tc>
          <w:tcPr>
            <w:tcW w:w="4365" w:type="dxa"/>
            <w:noWrap/>
          </w:tcPr>
          <w:p w14:paraId="5C01CA9C">
            <w:pPr>
              <w:pStyle w:val="81"/>
              <w:ind w:firstLine="0"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融媒体统一门户系统基于用户中台能力，是整个业务枢纽，集成平台业务能力对外进行开放使用。支持中央厨房平台快速访问系统，进行“一站式漫游”，解决用户重复登录、账户密码记录难的等问题，提高用户办公效率。统一门户支持连接第三方生态，提供服务并进行引流，一方面解决了使用人员获取服务应用的难度，另一方面各平台打通扩大了融媒体宣传渠道。</w:t>
            </w:r>
          </w:p>
        </w:tc>
        <w:tc>
          <w:tcPr>
            <w:tcW w:w="877" w:type="dxa"/>
            <w:noWrap/>
            <w:vAlign w:val="center"/>
          </w:tcPr>
          <w:p w14:paraId="6A935357">
            <w:pPr>
              <w:jc w:val="center"/>
              <w:rPr>
                <w:rFonts w:ascii="仿宋" w:hAnsi="仿宋" w:eastAsia="仿宋" w:cs="仿宋"/>
                <w:b/>
                <w:bCs/>
                <w:color w:val="000000" w:themeColor="text1"/>
                <w:sz w:val="24"/>
                <w14:textFill>
                  <w14:solidFill>
                    <w14:schemeClr w14:val="tx1"/>
                  </w14:solidFill>
                </w14:textFill>
              </w:rPr>
            </w:pPr>
          </w:p>
          <w:p w14:paraId="3E5AD33E">
            <w:pPr>
              <w:jc w:val="center"/>
              <w:rPr>
                <w:rFonts w:ascii="仿宋" w:hAnsi="仿宋" w:eastAsia="仿宋" w:cs="仿宋"/>
                <w:b/>
                <w:bCs/>
                <w:color w:val="000000" w:themeColor="text1"/>
                <w:sz w:val="24"/>
                <w14:textFill>
                  <w14:solidFill>
                    <w14:schemeClr w14:val="tx1"/>
                  </w14:solidFill>
                </w14:textFill>
              </w:rPr>
            </w:pPr>
          </w:p>
          <w:p w14:paraId="7590E91B">
            <w:pPr>
              <w:ind w:firstLine="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新增功能板块</w:t>
            </w:r>
          </w:p>
          <w:p w14:paraId="54B54485">
            <w:pPr>
              <w:jc w:val="center"/>
              <w:rPr>
                <w:rFonts w:ascii="仿宋" w:hAnsi="仿宋" w:eastAsia="仿宋" w:cs="仿宋"/>
                <w:b/>
                <w:bCs/>
                <w:color w:val="000000" w:themeColor="text1"/>
                <w:sz w:val="24"/>
                <w14:textFill>
                  <w14:solidFill>
                    <w14:schemeClr w14:val="tx1"/>
                  </w14:solidFill>
                </w14:textFill>
              </w:rPr>
            </w:pPr>
          </w:p>
          <w:p w14:paraId="1D16C986">
            <w:pPr>
              <w:jc w:val="center"/>
              <w:rPr>
                <w:rFonts w:ascii="仿宋" w:hAnsi="仿宋" w:eastAsia="仿宋" w:cs="仿宋"/>
                <w:b/>
                <w:bCs/>
                <w:color w:val="000000" w:themeColor="text1"/>
                <w:sz w:val="24"/>
                <w14:textFill>
                  <w14:solidFill>
                    <w14:schemeClr w14:val="tx1"/>
                  </w14:solidFill>
                </w14:textFill>
              </w:rPr>
            </w:pPr>
          </w:p>
        </w:tc>
      </w:tr>
      <w:tr w14:paraId="1BE5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restart"/>
            <w:noWrap/>
            <w:vAlign w:val="center"/>
          </w:tcPr>
          <w:p w14:paraId="6F2A8805">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703" w:type="dxa"/>
            <w:vMerge w:val="restart"/>
            <w:noWrap/>
            <w:vAlign w:val="center"/>
          </w:tcPr>
          <w:p w14:paraId="2BD6CD2B">
            <w:pPr>
              <w:ind w:firstLine="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中央厨房平台</w:t>
            </w:r>
          </w:p>
          <w:p w14:paraId="78FEE6F8">
            <w:pPr>
              <w:rPr>
                <w:rFonts w:ascii="仿宋" w:hAnsi="仿宋" w:eastAsia="仿宋" w:cs="仿宋"/>
                <w:color w:val="000000" w:themeColor="text1"/>
                <w:sz w:val="24"/>
                <w14:textFill>
                  <w14:solidFill>
                    <w14:schemeClr w14:val="tx1"/>
                  </w14:solidFill>
                </w14:textFill>
              </w:rPr>
            </w:pPr>
          </w:p>
        </w:tc>
        <w:tc>
          <w:tcPr>
            <w:tcW w:w="4365" w:type="dxa"/>
            <w:noWrap/>
          </w:tcPr>
          <w:p w14:paraId="3F4E1965">
            <w:pPr>
              <w:pStyle w:val="81"/>
              <w:numPr>
                <w:ilvl w:val="0"/>
                <w:numId w:val="7"/>
              </w:numPr>
              <w:ind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线索汇聚：支持多渠道新闻线索汇聚，并对线索进行智能筛选查找；</w:t>
            </w:r>
          </w:p>
        </w:tc>
        <w:tc>
          <w:tcPr>
            <w:tcW w:w="877" w:type="dxa"/>
            <w:vMerge w:val="restart"/>
            <w:noWrap/>
            <w:vAlign w:val="center"/>
          </w:tcPr>
          <w:p w14:paraId="57D7BF6A">
            <w:pPr>
              <w:jc w:val="center"/>
              <w:rPr>
                <w:rFonts w:ascii="仿宋" w:hAnsi="仿宋" w:eastAsia="仿宋" w:cs="仿宋"/>
                <w:b/>
                <w:bCs/>
                <w:color w:val="000000" w:themeColor="text1"/>
                <w:sz w:val="24"/>
                <w14:textFill>
                  <w14:solidFill>
                    <w14:schemeClr w14:val="tx1"/>
                  </w14:solidFill>
                </w14:textFill>
              </w:rPr>
            </w:pPr>
          </w:p>
          <w:p w14:paraId="25F14C16">
            <w:pPr>
              <w:jc w:val="center"/>
              <w:rPr>
                <w:rFonts w:ascii="仿宋" w:hAnsi="仿宋" w:eastAsia="仿宋" w:cs="仿宋"/>
                <w:b/>
                <w:bCs/>
                <w:color w:val="000000" w:themeColor="text1"/>
                <w:sz w:val="24"/>
                <w14:textFill>
                  <w14:solidFill>
                    <w14:schemeClr w14:val="tx1"/>
                  </w14:solidFill>
                </w14:textFill>
              </w:rPr>
            </w:pPr>
          </w:p>
          <w:p w14:paraId="7FF385B8">
            <w:pPr>
              <w:jc w:val="center"/>
              <w:rPr>
                <w:rFonts w:ascii="仿宋" w:hAnsi="仿宋" w:eastAsia="仿宋" w:cs="仿宋"/>
                <w:b/>
                <w:bCs/>
                <w:color w:val="000000" w:themeColor="text1"/>
                <w:sz w:val="24"/>
                <w14:textFill>
                  <w14:solidFill>
                    <w14:schemeClr w14:val="tx1"/>
                  </w14:solidFill>
                </w14:textFill>
              </w:rPr>
            </w:pPr>
          </w:p>
          <w:p w14:paraId="3E53EF66">
            <w:pPr>
              <w:jc w:val="center"/>
              <w:rPr>
                <w:rFonts w:ascii="仿宋" w:hAnsi="仿宋" w:eastAsia="仿宋" w:cs="仿宋"/>
                <w:b/>
                <w:bCs/>
                <w:color w:val="000000" w:themeColor="text1"/>
                <w:sz w:val="24"/>
                <w14:textFill>
                  <w14:solidFill>
                    <w14:schemeClr w14:val="tx1"/>
                  </w14:solidFill>
                </w14:textFill>
              </w:rPr>
            </w:pPr>
          </w:p>
          <w:p w14:paraId="05143A76">
            <w:pPr>
              <w:jc w:val="center"/>
              <w:rPr>
                <w:rFonts w:ascii="仿宋" w:hAnsi="仿宋" w:eastAsia="仿宋" w:cs="仿宋"/>
                <w:b/>
                <w:bCs/>
                <w:color w:val="000000" w:themeColor="text1"/>
                <w:sz w:val="24"/>
                <w14:textFill>
                  <w14:solidFill>
                    <w14:schemeClr w14:val="tx1"/>
                  </w14:solidFill>
                </w14:textFill>
              </w:rPr>
            </w:pPr>
          </w:p>
          <w:p w14:paraId="1F008323">
            <w:pPr>
              <w:jc w:val="center"/>
              <w:rPr>
                <w:rFonts w:ascii="仿宋" w:hAnsi="仿宋" w:eastAsia="仿宋" w:cs="仿宋"/>
                <w:b/>
                <w:bCs/>
                <w:color w:val="000000" w:themeColor="text1"/>
                <w:sz w:val="24"/>
                <w14:textFill>
                  <w14:solidFill>
                    <w14:schemeClr w14:val="tx1"/>
                  </w14:solidFill>
                </w14:textFill>
              </w:rPr>
            </w:pPr>
          </w:p>
          <w:p w14:paraId="7D7B4E6A">
            <w:pPr>
              <w:jc w:val="center"/>
              <w:rPr>
                <w:rFonts w:ascii="仿宋" w:hAnsi="仿宋" w:eastAsia="仿宋" w:cs="仿宋"/>
                <w:b/>
                <w:bCs/>
                <w:color w:val="000000" w:themeColor="text1"/>
                <w:sz w:val="24"/>
                <w14:textFill>
                  <w14:solidFill>
                    <w14:schemeClr w14:val="tx1"/>
                  </w14:solidFill>
                </w14:textFill>
              </w:rPr>
            </w:pPr>
          </w:p>
          <w:p w14:paraId="053BD7E9">
            <w:pPr>
              <w:jc w:val="center"/>
              <w:rPr>
                <w:rFonts w:ascii="仿宋" w:hAnsi="仿宋" w:eastAsia="仿宋" w:cs="仿宋"/>
                <w:b/>
                <w:bCs/>
                <w:color w:val="000000" w:themeColor="text1"/>
                <w:sz w:val="24"/>
                <w14:textFill>
                  <w14:solidFill>
                    <w14:schemeClr w14:val="tx1"/>
                  </w14:solidFill>
                </w14:textFill>
              </w:rPr>
            </w:pPr>
          </w:p>
          <w:p w14:paraId="697A9762">
            <w:pPr>
              <w:jc w:val="center"/>
              <w:rPr>
                <w:rFonts w:ascii="仿宋" w:hAnsi="仿宋" w:eastAsia="仿宋" w:cs="仿宋"/>
                <w:b/>
                <w:bCs/>
                <w:color w:val="000000" w:themeColor="text1"/>
                <w:sz w:val="24"/>
                <w14:textFill>
                  <w14:solidFill>
                    <w14:schemeClr w14:val="tx1"/>
                  </w14:solidFill>
                </w14:textFill>
              </w:rPr>
            </w:pPr>
          </w:p>
          <w:p w14:paraId="08B76B60">
            <w:pPr>
              <w:jc w:val="center"/>
              <w:rPr>
                <w:rFonts w:ascii="仿宋" w:hAnsi="仿宋" w:eastAsia="仿宋" w:cs="仿宋"/>
                <w:b/>
                <w:bCs/>
                <w:color w:val="000000" w:themeColor="text1"/>
                <w:sz w:val="24"/>
                <w14:textFill>
                  <w14:solidFill>
                    <w14:schemeClr w14:val="tx1"/>
                  </w14:solidFill>
                </w14:textFill>
              </w:rPr>
            </w:pPr>
          </w:p>
          <w:p w14:paraId="1E1B06B7">
            <w:pPr>
              <w:jc w:val="center"/>
              <w:rPr>
                <w:rFonts w:ascii="仿宋" w:hAnsi="仿宋" w:eastAsia="仿宋" w:cs="仿宋"/>
                <w:b/>
                <w:bCs/>
                <w:color w:val="000000" w:themeColor="text1"/>
                <w:sz w:val="24"/>
                <w14:textFill>
                  <w14:solidFill>
                    <w14:schemeClr w14:val="tx1"/>
                  </w14:solidFill>
                </w14:textFill>
              </w:rPr>
            </w:pPr>
          </w:p>
          <w:p w14:paraId="55E3B0B1">
            <w:pPr>
              <w:jc w:val="center"/>
              <w:rPr>
                <w:rFonts w:ascii="仿宋" w:hAnsi="仿宋" w:eastAsia="仿宋" w:cs="仿宋"/>
                <w:b/>
                <w:bCs/>
                <w:color w:val="000000" w:themeColor="text1"/>
                <w:sz w:val="24"/>
                <w14:textFill>
                  <w14:solidFill>
                    <w14:schemeClr w14:val="tx1"/>
                  </w14:solidFill>
                </w14:textFill>
              </w:rPr>
            </w:pPr>
          </w:p>
          <w:p w14:paraId="57908B86">
            <w:pPr>
              <w:jc w:val="center"/>
              <w:rPr>
                <w:rFonts w:ascii="仿宋" w:hAnsi="仿宋" w:eastAsia="仿宋" w:cs="仿宋"/>
                <w:b/>
                <w:bCs/>
                <w:color w:val="000000" w:themeColor="text1"/>
                <w:sz w:val="24"/>
                <w14:textFill>
                  <w14:solidFill>
                    <w14:schemeClr w14:val="tx1"/>
                  </w14:solidFill>
                </w14:textFill>
              </w:rPr>
            </w:pPr>
          </w:p>
          <w:p w14:paraId="14FACC97">
            <w:pPr>
              <w:jc w:val="center"/>
              <w:rPr>
                <w:rFonts w:ascii="仿宋" w:hAnsi="仿宋" w:eastAsia="仿宋" w:cs="仿宋"/>
                <w:b/>
                <w:bCs/>
                <w:color w:val="000000" w:themeColor="text1"/>
                <w:sz w:val="24"/>
                <w14:textFill>
                  <w14:solidFill>
                    <w14:schemeClr w14:val="tx1"/>
                  </w14:solidFill>
                </w14:textFill>
              </w:rPr>
            </w:pPr>
          </w:p>
          <w:p w14:paraId="4ED807F0">
            <w:pPr>
              <w:jc w:val="center"/>
              <w:rPr>
                <w:rFonts w:ascii="仿宋" w:hAnsi="仿宋" w:eastAsia="仿宋" w:cs="仿宋"/>
                <w:b/>
                <w:bCs/>
                <w:color w:val="000000" w:themeColor="text1"/>
                <w:sz w:val="24"/>
                <w14:textFill>
                  <w14:solidFill>
                    <w14:schemeClr w14:val="tx1"/>
                  </w14:solidFill>
                </w14:textFill>
              </w:rPr>
            </w:pPr>
          </w:p>
        </w:tc>
      </w:tr>
      <w:tr w14:paraId="4167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0916ACBB">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7C48B390">
            <w:pPr>
              <w:rPr>
                <w:rFonts w:ascii="仿宋" w:hAnsi="仿宋" w:eastAsia="仿宋" w:cs="仿宋"/>
                <w:color w:val="000000" w:themeColor="text1"/>
                <w:sz w:val="24"/>
                <w14:textFill>
                  <w14:solidFill>
                    <w14:schemeClr w14:val="tx1"/>
                  </w14:solidFill>
                </w14:textFill>
              </w:rPr>
            </w:pPr>
          </w:p>
        </w:tc>
        <w:tc>
          <w:tcPr>
            <w:tcW w:w="4365" w:type="dxa"/>
            <w:noWrap/>
          </w:tcPr>
          <w:p w14:paraId="788EB66C">
            <w:pPr>
              <w:pStyle w:val="81"/>
              <w:numPr>
                <w:ilvl w:val="0"/>
                <w:numId w:val="7"/>
              </w:numPr>
              <w:ind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选题策划：支持融媒体报道的统一选题策划，包括创建、编辑、选题、报道等</w:t>
            </w:r>
          </w:p>
        </w:tc>
        <w:tc>
          <w:tcPr>
            <w:tcW w:w="877" w:type="dxa"/>
            <w:vMerge w:val="continue"/>
            <w:noWrap/>
            <w:vAlign w:val="center"/>
          </w:tcPr>
          <w:p w14:paraId="088651F8">
            <w:pPr>
              <w:jc w:val="center"/>
              <w:rPr>
                <w:rFonts w:ascii="仿宋" w:hAnsi="仿宋" w:eastAsia="仿宋" w:cs="仿宋"/>
                <w:b/>
                <w:bCs/>
                <w:color w:val="000000" w:themeColor="text1"/>
                <w:sz w:val="24"/>
                <w14:textFill>
                  <w14:solidFill>
                    <w14:schemeClr w14:val="tx1"/>
                  </w14:solidFill>
                </w14:textFill>
              </w:rPr>
            </w:pPr>
          </w:p>
        </w:tc>
      </w:tr>
      <w:tr w14:paraId="5D51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73FC2A45">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38C31DE9">
            <w:pPr>
              <w:rPr>
                <w:rFonts w:ascii="仿宋" w:hAnsi="仿宋" w:eastAsia="仿宋" w:cs="仿宋"/>
                <w:color w:val="000000" w:themeColor="text1"/>
                <w:sz w:val="24"/>
                <w14:textFill>
                  <w14:solidFill>
                    <w14:schemeClr w14:val="tx1"/>
                  </w14:solidFill>
                </w14:textFill>
              </w:rPr>
            </w:pPr>
          </w:p>
        </w:tc>
        <w:tc>
          <w:tcPr>
            <w:tcW w:w="4365" w:type="dxa"/>
            <w:noWrap/>
          </w:tcPr>
          <w:p w14:paraId="0CBD4275">
            <w:pPr>
              <w:pStyle w:val="81"/>
              <w:numPr>
                <w:ilvl w:val="0"/>
                <w:numId w:val="7"/>
              </w:numPr>
              <w:ind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通联协作：支持新闻稿件的通联上传、上传下载等</w:t>
            </w:r>
          </w:p>
        </w:tc>
        <w:tc>
          <w:tcPr>
            <w:tcW w:w="877" w:type="dxa"/>
            <w:vMerge w:val="continue"/>
            <w:noWrap/>
            <w:vAlign w:val="center"/>
          </w:tcPr>
          <w:p w14:paraId="50A4B070">
            <w:pPr>
              <w:jc w:val="center"/>
              <w:rPr>
                <w:rFonts w:ascii="仿宋" w:hAnsi="仿宋" w:eastAsia="仿宋" w:cs="仿宋"/>
                <w:b/>
                <w:bCs/>
                <w:color w:val="000000" w:themeColor="text1"/>
                <w:sz w:val="24"/>
                <w14:textFill>
                  <w14:solidFill>
                    <w14:schemeClr w14:val="tx1"/>
                  </w14:solidFill>
                </w14:textFill>
              </w:rPr>
            </w:pPr>
          </w:p>
        </w:tc>
      </w:tr>
      <w:tr w14:paraId="0354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486DFCFD">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2D0AA0AB">
            <w:pPr>
              <w:rPr>
                <w:rFonts w:ascii="仿宋" w:hAnsi="仿宋" w:eastAsia="仿宋" w:cs="仿宋"/>
                <w:color w:val="000000" w:themeColor="text1"/>
                <w:sz w:val="24"/>
                <w14:textFill>
                  <w14:solidFill>
                    <w14:schemeClr w14:val="tx1"/>
                  </w14:solidFill>
                </w14:textFill>
              </w:rPr>
            </w:pPr>
          </w:p>
        </w:tc>
        <w:tc>
          <w:tcPr>
            <w:tcW w:w="4365" w:type="dxa"/>
            <w:noWrap/>
          </w:tcPr>
          <w:p w14:paraId="082A4B83">
            <w:pPr>
              <w:pStyle w:val="81"/>
              <w:numPr>
                <w:ilvl w:val="0"/>
                <w:numId w:val="7"/>
              </w:numPr>
              <w:ind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指挥调度：支持基于地理信息系统的选题派发、新闻采集的指挥调度</w:t>
            </w:r>
          </w:p>
        </w:tc>
        <w:tc>
          <w:tcPr>
            <w:tcW w:w="877" w:type="dxa"/>
            <w:vMerge w:val="continue"/>
            <w:noWrap/>
            <w:vAlign w:val="center"/>
          </w:tcPr>
          <w:p w14:paraId="2E0E4E6F">
            <w:pPr>
              <w:jc w:val="center"/>
              <w:rPr>
                <w:rFonts w:ascii="仿宋" w:hAnsi="仿宋" w:eastAsia="仿宋" w:cs="仿宋"/>
                <w:b/>
                <w:bCs/>
                <w:color w:val="000000" w:themeColor="text1"/>
                <w:sz w:val="24"/>
                <w14:textFill>
                  <w14:solidFill>
                    <w14:schemeClr w14:val="tx1"/>
                  </w14:solidFill>
                </w14:textFill>
              </w:rPr>
            </w:pPr>
          </w:p>
        </w:tc>
      </w:tr>
      <w:tr w14:paraId="691A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204D9EBC">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50633644">
            <w:pPr>
              <w:rPr>
                <w:rFonts w:ascii="仿宋" w:hAnsi="仿宋" w:eastAsia="仿宋" w:cs="仿宋"/>
                <w:color w:val="000000" w:themeColor="text1"/>
                <w:sz w:val="24"/>
                <w14:textFill>
                  <w14:solidFill>
                    <w14:schemeClr w14:val="tx1"/>
                  </w14:solidFill>
                </w14:textFill>
              </w:rPr>
            </w:pPr>
          </w:p>
        </w:tc>
        <w:tc>
          <w:tcPr>
            <w:tcW w:w="4365" w:type="dxa"/>
            <w:noWrap/>
          </w:tcPr>
          <w:p w14:paraId="2B6A024C">
            <w:pPr>
              <w:pStyle w:val="81"/>
              <w:numPr>
                <w:ilvl w:val="0"/>
                <w:numId w:val="7"/>
              </w:numPr>
              <w:ind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信息呈现：①大屏呈现：支持多种业务数据信息的可视化呈现；②数据刷新：支持呈现内容的自动刷新；③场景定制：根据不同的场景配置不同的呈现效果及布局</w:t>
            </w:r>
          </w:p>
        </w:tc>
        <w:tc>
          <w:tcPr>
            <w:tcW w:w="877" w:type="dxa"/>
            <w:vMerge w:val="continue"/>
            <w:noWrap/>
            <w:vAlign w:val="center"/>
          </w:tcPr>
          <w:p w14:paraId="6689D322">
            <w:pPr>
              <w:jc w:val="center"/>
              <w:rPr>
                <w:rFonts w:ascii="仿宋" w:hAnsi="仿宋" w:eastAsia="仿宋" w:cs="仿宋"/>
                <w:b/>
                <w:bCs/>
                <w:color w:val="000000" w:themeColor="text1"/>
                <w:sz w:val="24"/>
                <w14:textFill>
                  <w14:solidFill>
                    <w14:schemeClr w14:val="tx1"/>
                  </w14:solidFill>
                </w14:textFill>
              </w:rPr>
            </w:pPr>
          </w:p>
        </w:tc>
      </w:tr>
      <w:tr w14:paraId="7F53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74AB3EDC">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1BFADBF3">
            <w:pPr>
              <w:rPr>
                <w:rFonts w:ascii="仿宋" w:hAnsi="仿宋" w:eastAsia="仿宋" w:cs="仿宋"/>
                <w:color w:val="000000" w:themeColor="text1"/>
                <w:sz w:val="24"/>
                <w14:textFill>
                  <w14:solidFill>
                    <w14:schemeClr w14:val="tx1"/>
                  </w14:solidFill>
                </w14:textFill>
              </w:rPr>
            </w:pPr>
          </w:p>
        </w:tc>
        <w:tc>
          <w:tcPr>
            <w:tcW w:w="4365" w:type="dxa"/>
            <w:noWrap/>
          </w:tcPr>
          <w:p w14:paraId="5CF79440">
            <w:pPr>
              <w:pStyle w:val="81"/>
              <w:numPr>
                <w:ilvl w:val="0"/>
                <w:numId w:val="7"/>
              </w:numPr>
              <w:ind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远程回传：支持多种终端或其他采集设采集的文字、图片、视频内容的远程回传及内容管理功能，具备大文件断点续传及批量上传功能</w:t>
            </w:r>
          </w:p>
        </w:tc>
        <w:tc>
          <w:tcPr>
            <w:tcW w:w="877" w:type="dxa"/>
            <w:vMerge w:val="continue"/>
            <w:noWrap/>
            <w:vAlign w:val="center"/>
          </w:tcPr>
          <w:p w14:paraId="27946C72">
            <w:pPr>
              <w:jc w:val="center"/>
              <w:rPr>
                <w:rFonts w:ascii="仿宋" w:hAnsi="仿宋" w:eastAsia="仿宋" w:cs="仿宋"/>
                <w:b/>
                <w:bCs/>
                <w:color w:val="000000" w:themeColor="text1"/>
                <w:sz w:val="24"/>
                <w14:textFill>
                  <w14:solidFill>
                    <w14:schemeClr w14:val="tx1"/>
                  </w14:solidFill>
                </w14:textFill>
              </w:rPr>
            </w:pPr>
          </w:p>
        </w:tc>
      </w:tr>
      <w:tr w14:paraId="208B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3A1C95D5">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3F0DC884">
            <w:pPr>
              <w:rPr>
                <w:rFonts w:ascii="仿宋" w:hAnsi="仿宋" w:eastAsia="仿宋" w:cs="仿宋"/>
                <w:color w:val="000000" w:themeColor="text1"/>
                <w:sz w:val="24"/>
                <w14:textFill>
                  <w14:solidFill>
                    <w14:schemeClr w14:val="tx1"/>
                  </w14:solidFill>
                </w14:textFill>
              </w:rPr>
            </w:pPr>
          </w:p>
        </w:tc>
        <w:tc>
          <w:tcPr>
            <w:tcW w:w="4365" w:type="dxa"/>
            <w:noWrap/>
          </w:tcPr>
          <w:p w14:paraId="0B9FDC6E">
            <w:pPr>
              <w:pStyle w:val="81"/>
              <w:numPr>
                <w:ilvl w:val="0"/>
                <w:numId w:val="7"/>
              </w:numPr>
              <w:ind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记者外采：①支持文字、图片、音频、视频等不同类型资源采集及导入功能采集②支持高标清格式采集</w:t>
            </w:r>
          </w:p>
        </w:tc>
        <w:tc>
          <w:tcPr>
            <w:tcW w:w="877" w:type="dxa"/>
            <w:vMerge w:val="continue"/>
            <w:noWrap/>
            <w:vAlign w:val="center"/>
          </w:tcPr>
          <w:p w14:paraId="738D2381">
            <w:pPr>
              <w:jc w:val="center"/>
              <w:rPr>
                <w:rFonts w:ascii="仿宋" w:hAnsi="仿宋" w:eastAsia="仿宋" w:cs="仿宋"/>
                <w:b/>
                <w:bCs/>
                <w:color w:val="000000" w:themeColor="text1"/>
                <w:sz w:val="24"/>
                <w14:textFill>
                  <w14:solidFill>
                    <w14:schemeClr w14:val="tx1"/>
                  </w14:solidFill>
                </w14:textFill>
              </w:rPr>
            </w:pPr>
          </w:p>
        </w:tc>
      </w:tr>
      <w:tr w14:paraId="1B2A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580AB593">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7B0FC84B">
            <w:pPr>
              <w:rPr>
                <w:rFonts w:ascii="仿宋" w:hAnsi="仿宋" w:eastAsia="仿宋" w:cs="仿宋"/>
                <w:color w:val="000000" w:themeColor="text1"/>
                <w:sz w:val="24"/>
                <w14:textFill>
                  <w14:solidFill>
                    <w14:schemeClr w14:val="tx1"/>
                  </w14:solidFill>
                </w14:textFill>
              </w:rPr>
            </w:pPr>
          </w:p>
        </w:tc>
        <w:tc>
          <w:tcPr>
            <w:tcW w:w="4365" w:type="dxa"/>
            <w:noWrap/>
          </w:tcPr>
          <w:p w14:paraId="40E23D8C">
            <w:pPr>
              <w:pStyle w:val="81"/>
              <w:numPr>
                <w:ilvl w:val="0"/>
                <w:numId w:val="7"/>
              </w:numPr>
              <w:ind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信号收录：①支持各种来源的信号录制生成音视频文件，并具备采集、迁移、入库等功能②支持收录的IP流节目视频的码流修复功能</w:t>
            </w:r>
          </w:p>
        </w:tc>
        <w:tc>
          <w:tcPr>
            <w:tcW w:w="877" w:type="dxa"/>
            <w:vMerge w:val="continue"/>
            <w:noWrap/>
            <w:vAlign w:val="center"/>
          </w:tcPr>
          <w:p w14:paraId="077853C2">
            <w:pPr>
              <w:jc w:val="center"/>
              <w:rPr>
                <w:rFonts w:ascii="仿宋" w:hAnsi="仿宋" w:eastAsia="仿宋" w:cs="仿宋"/>
                <w:b/>
                <w:bCs/>
                <w:color w:val="000000" w:themeColor="text1"/>
                <w:sz w:val="24"/>
                <w14:textFill>
                  <w14:solidFill>
                    <w14:schemeClr w14:val="tx1"/>
                  </w14:solidFill>
                </w14:textFill>
              </w:rPr>
            </w:pPr>
          </w:p>
        </w:tc>
      </w:tr>
      <w:tr w14:paraId="5F9D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50526000">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5A58DB5F">
            <w:pPr>
              <w:rPr>
                <w:rFonts w:ascii="仿宋" w:hAnsi="仿宋" w:eastAsia="仿宋" w:cs="仿宋"/>
                <w:color w:val="000000" w:themeColor="text1"/>
                <w:sz w:val="24"/>
                <w14:textFill>
                  <w14:solidFill>
                    <w14:schemeClr w14:val="tx1"/>
                  </w14:solidFill>
                </w14:textFill>
              </w:rPr>
            </w:pPr>
          </w:p>
        </w:tc>
        <w:tc>
          <w:tcPr>
            <w:tcW w:w="4365" w:type="dxa"/>
            <w:noWrap/>
          </w:tcPr>
          <w:p w14:paraId="4A07F04D">
            <w:pPr>
              <w:pStyle w:val="81"/>
              <w:numPr>
                <w:ilvl w:val="0"/>
                <w:numId w:val="7"/>
              </w:numPr>
              <w:ind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互动数据：支持问卷调研、评论、点赞、转发等功能</w:t>
            </w:r>
          </w:p>
        </w:tc>
        <w:tc>
          <w:tcPr>
            <w:tcW w:w="877" w:type="dxa"/>
            <w:vMerge w:val="continue"/>
            <w:noWrap/>
            <w:vAlign w:val="center"/>
          </w:tcPr>
          <w:p w14:paraId="223A42FD">
            <w:pPr>
              <w:jc w:val="center"/>
              <w:rPr>
                <w:rFonts w:ascii="仿宋" w:hAnsi="仿宋" w:eastAsia="仿宋" w:cs="仿宋"/>
                <w:b/>
                <w:bCs/>
                <w:color w:val="000000" w:themeColor="text1"/>
                <w:sz w:val="24"/>
                <w14:textFill>
                  <w14:solidFill>
                    <w14:schemeClr w14:val="tx1"/>
                  </w14:solidFill>
                </w14:textFill>
              </w:rPr>
            </w:pPr>
          </w:p>
        </w:tc>
      </w:tr>
      <w:tr w14:paraId="08DA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460AFED1">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63DA6A1C">
            <w:pPr>
              <w:rPr>
                <w:rFonts w:ascii="仿宋" w:hAnsi="仿宋" w:eastAsia="仿宋" w:cs="仿宋"/>
                <w:color w:val="000000" w:themeColor="text1"/>
                <w:sz w:val="24"/>
                <w14:textFill>
                  <w14:solidFill>
                    <w14:schemeClr w14:val="tx1"/>
                  </w14:solidFill>
                </w14:textFill>
              </w:rPr>
            </w:pPr>
          </w:p>
        </w:tc>
        <w:tc>
          <w:tcPr>
            <w:tcW w:w="4365" w:type="dxa"/>
            <w:noWrap/>
          </w:tcPr>
          <w:p w14:paraId="0D24E9D6">
            <w:pPr>
              <w:pStyle w:val="81"/>
              <w:numPr>
                <w:ilvl w:val="0"/>
                <w:numId w:val="7"/>
              </w:numPr>
              <w:ind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互联网内容：①支持对主流媒体渠道和互联网内容的热点挖掘，定期进行热度更新②对主流媒体渠道和互联网网站数据抓取：最大支持20个网站同步抓取</w:t>
            </w:r>
          </w:p>
        </w:tc>
        <w:tc>
          <w:tcPr>
            <w:tcW w:w="877" w:type="dxa"/>
            <w:vMerge w:val="continue"/>
            <w:noWrap/>
            <w:vAlign w:val="center"/>
          </w:tcPr>
          <w:p w14:paraId="4D2E986A">
            <w:pPr>
              <w:jc w:val="center"/>
              <w:rPr>
                <w:rFonts w:ascii="仿宋" w:hAnsi="仿宋" w:eastAsia="仿宋" w:cs="仿宋"/>
                <w:b/>
                <w:bCs/>
                <w:color w:val="000000" w:themeColor="text1"/>
                <w:sz w:val="24"/>
                <w14:textFill>
                  <w14:solidFill>
                    <w14:schemeClr w14:val="tx1"/>
                  </w14:solidFill>
                </w14:textFill>
              </w:rPr>
            </w:pPr>
          </w:p>
        </w:tc>
      </w:tr>
      <w:tr w14:paraId="51AF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55CA9B5B">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3DCECCF1">
            <w:pPr>
              <w:rPr>
                <w:rFonts w:ascii="仿宋" w:hAnsi="仿宋" w:eastAsia="仿宋" w:cs="仿宋"/>
                <w:color w:val="000000" w:themeColor="text1"/>
                <w:sz w:val="24"/>
                <w14:textFill>
                  <w14:solidFill>
                    <w14:schemeClr w14:val="tx1"/>
                  </w14:solidFill>
                </w14:textFill>
              </w:rPr>
            </w:pPr>
          </w:p>
        </w:tc>
        <w:tc>
          <w:tcPr>
            <w:tcW w:w="4365" w:type="dxa"/>
            <w:noWrap/>
          </w:tcPr>
          <w:p w14:paraId="32899408">
            <w:pPr>
              <w:pStyle w:val="81"/>
              <w:numPr>
                <w:ilvl w:val="0"/>
                <w:numId w:val="7"/>
              </w:numPr>
              <w:ind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内容管理：支持文档、图片、音视频等全媒体数字资料的存储管理、检索再利用</w:t>
            </w:r>
          </w:p>
        </w:tc>
        <w:tc>
          <w:tcPr>
            <w:tcW w:w="877" w:type="dxa"/>
            <w:vMerge w:val="continue"/>
            <w:noWrap/>
            <w:vAlign w:val="center"/>
          </w:tcPr>
          <w:p w14:paraId="55B4A828">
            <w:pPr>
              <w:jc w:val="center"/>
              <w:rPr>
                <w:rFonts w:ascii="仿宋" w:hAnsi="仿宋" w:eastAsia="仿宋" w:cs="仿宋"/>
                <w:b/>
                <w:bCs/>
                <w:color w:val="000000" w:themeColor="text1"/>
                <w:sz w:val="24"/>
                <w14:textFill>
                  <w14:solidFill>
                    <w14:schemeClr w14:val="tx1"/>
                  </w14:solidFill>
                </w14:textFill>
              </w:rPr>
            </w:pPr>
          </w:p>
        </w:tc>
      </w:tr>
      <w:tr w14:paraId="5B5D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0AA89B8B">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0DD2B5F9">
            <w:pPr>
              <w:rPr>
                <w:rFonts w:ascii="仿宋" w:hAnsi="仿宋" w:eastAsia="仿宋" w:cs="仿宋"/>
                <w:color w:val="000000" w:themeColor="text1"/>
                <w:sz w:val="24"/>
                <w14:textFill>
                  <w14:solidFill>
                    <w14:schemeClr w14:val="tx1"/>
                  </w14:solidFill>
                </w14:textFill>
              </w:rPr>
            </w:pPr>
          </w:p>
        </w:tc>
        <w:tc>
          <w:tcPr>
            <w:tcW w:w="4365" w:type="dxa"/>
            <w:noWrap/>
          </w:tcPr>
          <w:p w14:paraId="5CD232FD">
            <w:pPr>
              <w:pStyle w:val="81"/>
              <w:numPr>
                <w:ilvl w:val="0"/>
                <w:numId w:val="7"/>
              </w:numPr>
              <w:ind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生产协同：①支持融媒体内容生产过程中的任务管理、通知管理、资源管理等②提供即时通讯工具</w:t>
            </w:r>
          </w:p>
        </w:tc>
        <w:tc>
          <w:tcPr>
            <w:tcW w:w="877" w:type="dxa"/>
            <w:vMerge w:val="continue"/>
            <w:noWrap/>
            <w:vAlign w:val="center"/>
          </w:tcPr>
          <w:p w14:paraId="454CFC1D">
            <w:pPr>
              <w:jc w:val="center"/>
              <w:rPr>
                <w:rFonts w:ascii="仿宋" w:hAnsi="仿宋" w:eastAsia="仿宋" w:cs="仿宋"/>
                <w:b/>
                <w:bCs/>
                <w:color w:val="000000" w:themeColor="text1"/>
                <w:sz w:val="24"/>
                <w14:textFill>
                  <w14:solidFill>
                    <w14:schemeClr w14:val="tx1"/>
                  </w14:solidFill>
                </w14:textFill>
              </w:rPr>
            </w:pPr>
          </w:p>
        </w:tc>
      </w:tr>
      <w:tr w14:paraId="47F7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5967A730">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0F2C2AC1">
            <w:pPr>
              <w:rPr>
                <w:rFonts w:ascii="仿宋" w:hAnsi="仿宋" w:eastAsia="仿宋" w:cs="仿宋"/>
                <w:color w:val="000000" w:themeColor="text1"/>
                <w:sz w:val="24"/>
                <w14:textFill>
                  <w14:solidFill>
                    <w14:schemeClr w14:val="tx1"/>
                  </w14:solidFill>
                </w14:textFill>
              </w:rPr>
            </w:pPr>
          </w:p>
        </w:tc>
        <w:tc>
          <w:tcPr>
            <w:tcW w:w="4365" w:type="dxa"/>
            <w:noWrap/>
          </w:tcPr>
          <w:p w14:paraId="3D6561A9">
            <w:pPr>
              <w:pStyle w:val="81"/>
              <w:numPr>
                <w:ilvl w:val="0"/>
                <w:numId w:val="7"/>
              </w:numPr>
              <w:ind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内容审核：支持不同角色分权多级审核功能；支持对自有渠道的内容具有一键撤稿等管理功能；支持通过关键字等方式实现内容机器审核</w:t>
            </w:r>
          </w:p>
        </w:tc>
        <w:tc>
          <w:tcPr>
            <w:tcW w:w="877" w:type="dxa"/>
            <w:vMerge w:val="continue"/>
            <w:noWrap/>
            <w:vAlign w:val="center"/>
          </w:tcPr>
          <w:p w14:paraId="21360875">
            <w:pPr>
              <w:jc w:val="center"/>
              <w:rPr>
                <w:rFonts w:ascii="仿宋" w:hAnsi="仿宋" w:eastAsia="仿宋" w:cs="仿宋"/>
                <w:b/>
                <w:bCs/>
                <w:color w:val="000000" w:themeColor="text1"/>
                <w:sz w:val="24"/>
                <w14:textFill>
                  <w14:solidFill>
                    <w14:schemeClr w14:val="tx1"/>
                  </w14:solidFill>
                </w14:textFill>
              </w:rPr>
            </w:pPr>
          </w:p>
        </w:tc>
      </w:tr>
      <w:tr w14:paraId="4016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2F5F6269">
            <w:pPr>
              <w:rPr>
                <w:rFonts w:ascii="仿宋" w:hAnsi="仿宋" w:eastAsia="仿宋" w:cs="仿宋"/>
                <w:color w:val="000000" w:themeColor="text1"/>
                <w:sz w:val="24"/>
                <w14:textFill>
                  <w14:solidFill>
                    <w14:schemeClr w14:val="tx1"/>
                  </w14:solidFill>
                </w14:textFill>
              </w:rPr>
            </w:pPr>
          </w:p>
        </w:tc>
        <w:tc>
          <w:tcPr>
            <w:tcW w:w="1703" w:type="dxa"/>
            <w:vMerge w:val="restart"/>
            <w:noWrap/>
            <w:vAlign w:val="center"/>
          </w:tcPr>
          <w:p w14:paraId="09132FEC">
            <w:pPr>
              <w:rPr>
                <w:rFonts w:ascii="仿宋" w:hAnsi="仿宋" w:eastAsia="仿宋" w:cs="仿宋"/>
                <w:color w:val="000000" w:themeColor="text1"/>
                <w:sz w:val="24"/>
                <w14:textFill>
                  <w14:solidFill>
                    <w14:schemeClr w14:val="tx1"/>
                  </w14:solidFill>
                </w14:textFill>
              </w:rPr>
            </w:pPr>
          </w:p>
          <w:p w14:paraId="1E1F737E">
            <w:pPr>
              <w:rPr>
                <w:rFonts w:ascii="仿宋" w:hAnsi="仿宋" w:eastAsia="仿宋" w:cs="仿宋"/>
                <w:color w:val="000000" w:themeColor="text1"/>
                <w:sz w:val="24"/>
                <w14:textFill>
                  <w14:solidFill>
                    <w14:schemeClr w14:val="tx1"/>
                  </w14:solidFill>
                </w14:textFill>
              </w:rPr>
            </w:pPr>
          </w:p>
          <w:p w14:paraId="7EA1928B">
            <w:pPr>
              <w:rPr>
                <w:rFonts w:ascii="仿宋" w:hAnsi="仿宋" w:eastAsia="仿宋" w:cs="仿宋"/>
                <w:color w:val="000000" w:themeColor="text1"/>
                <w:sz w:val="24"/>
                <w14:textFill>
                  <w14:solidFill>
                    <w14:schemeClr w14:val="tx1"/>
                  </w14:solidFill>
                </w14:textFill>
              </w:rPr>
            </w:pPr>
          </w:p>
          <w:p w14:paraId="41D30254">
            <w:pPr>
              <w:rPr>
                <w:rFonts w:ascii="仿宋" w:hAnsi="仿宋" w:eastAsia="仿宋" w:cs="仿宋"/>
                <w:color w:val="000000" w:themeColor="text1"/>
                <w:sz w:val="24"/>
                <w14:textFill>
                  <w14:solidFill>
                    <w14:schemeClr w14:val="tx1"/>
                  </w14:solidFill>
                </w14:textFill>
              </w:rPr>
            </w:pPr>
          </w:p>
          <w:p w14:paraId="7A247631">
            <w:pPr>
              <w:rPr>
                <w:rFonts w:ascii="仿宋" w:hAnsi="仿宋" w:eastAsia="仿宋" w:cs="仿宋"/>
                <w:color w:val="000000" w:themeColor="text1"/>
                <w:sz w:val="24"/>
                <w14:textFill>
                  <w14:solidFill>
                    <w14:schemeClr w14:val="tx1"/>
                  </w14:solidFill>
                </w14:textFill>
              </w:rPr>
            </w:pPr>
          </w:p>
          <w:p w14:paraId="5FCE3AAE">
            <w:pPr>
              <w:rPr>
                <w:rFonts w:ascii="仿宋" w:hAnsi="仿宋" w:eastAsia="仿宋" w:cs="仿宋"/>
                <w:color w:val="000000" w:themeColor="text1"/>
                <w:sz w:val="24"/>
                <w14:textFill>
                  <w14:solidFill>
                    <w14:schemeClr w14:val="tx1"/>
                  </w14:solidFill>
                </w14:textFill>
              </w:rPr>
            </w:pPr>
          </w:p>
          <w:p w14:paraId="227506F5">
            <w:pPr>
              <w:rPr>
                <w:rFonts w:ascii="仿宋" w:hAnsi="仿宋" w:eastAsia="仿宋" w:cs="仿宋"/>
                <w:color w:val="000000" w:themeColor="text1"/>
                <w:sz w:val="24"/>
                <w14:textFill>
                  <w14:solidFill>
                    <w14:schemeClr w14:val="tx1"/>
                  </w14:solidFill>
                </w14:textFill>
              </w:rPr>
            </w:pPr>
          </w:p>
          <w:p w14:paraId="6590F2EF">
            <w:pPr>
              <w:rPr>
                <w:rFonts w:ascii="仿宋" w:hAnsi="仿宋" w:eastAsia="仿宋" w:cs="仿宋"/>
                <w:color w:val="000000" w:themeColor="text1"/>
                <w:sz w:val="24"/>
                <w14:textFill>
                  <w14:solidFill>
                    <w14:schemeClr w14:val="tx1"/>
                  </w14:solidFill>
                </w14:textFill>
              </w:rPr>
            </w:pPr>
          </w:p>
          <w:p w14:paraId="11F402D4">
            <w:pPr>
              <w:ind w:firstLine="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中央厨房平台升级功能</w:t>
            </w:r>
          </w:p>
          <w:p w14:paraId="391369DB">
            <w:pPr>
              <w:rPr>
                <w:rFonts w:ascii="仿宋" w:hAnsi="仿宋" w:eastAsia="仿宋" w:cs="仿宋"/>
                <w:color w:val="000000" w:themeColor="text1"/>
                <w:sz w:val="24"/>
                <w14:textFill>
                  <w14:solidFill>
                    <w14:schemeClr w14:val="tx1"/>
                  </w14:solidFill>
                </w14:textFill>
              </w:rPr>
            </w:pPr>
          </w:p>
        </w:tc>
        <w:tc>
          <w:tcPr>
            <w:tcW w:w="4365" w:type="dxa"/>
            <w:noWrap/>
          </w:tcPr>
          <w:p w14:paraId="6AF902A0">
            <w:pPr>
              <w:pStyle w:val="81"/>
              <w:numPr>
                <w:ilvl w:val="0"/>
                <w:numId w:val="8"/>
              </w:numPr>
              <w:ind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移动生产APP升级：提供移动审稿，用于融媒体中心工作人员在移动端完成新闻策采编发等功能。</w:t>
            </w:r>
          </w:p>
        </w:tc>
        <w:tc>
          <w:tcPr>
            <w:tcW w:w="877" w:type="dxa"/>
            <w:vMerge w:val="restart"/>
            <w:noWrap/>
            <w:vAlign w:val="center"/>
          </w:tcPr>
          <w:p w14:paraId="611355BC">
            <w:pPr>
              <w:jc w:val="center"/>
              <w:rPr>
                <w:rFonts w:ascii="仿宋" w:hAnsi="仿宋" w:eastAsia="仿宋" w:cs="仿宋"/>
                <w:b/>
                <w:bCs/>
                <w:color w:val="000000" w:themeColor="text1"/>
                <w:sz w:val="24"/>
                <w14:textFill>
                  <w14:solidFill>
                    <w14:schemeClr w14:val="tx1"/>
                  </w14:solidFill>
                </w14:textFill>
              </w:rPr>
            </w:pPr>
          </w:p>
          <w:p w14:paraId="08160379">
            <w:pPr>
              <w:jc w:val="center"/>
              <w:rPr>
                <w:rFonts w:ascii="仿宋" w:hAnsi="仿宋" w:eastAsia="仿宋" w:cs="仿宋"/>
                <w:b/>
                <w:bCs/>
                <w:color w:val="000000" w:themeColor="text1"/>
                <w:sz w:val="24"/>
                <w14:textFill>
                  <w14:solidFill>
                    <w14:schemeClr w14:val="tx1"/>
                  </w14:solidFill>
                </w14:textFill>
              </w:rPr>
            </w:pPr>
          </w:p>
          <w:p w14:paraId="6A1796B4">
            <w:pPr>
              <w:jc w:val="center"/>
              <w:rPr>
                <w:rFonts w:ascii="仿宋" w:hAnsi="仿宋" w:eastAsia="仿宋" w:cs="仿宋"/>
                <w:b/>
                <w:bCs/>
                <w:color w:val="000000" w:themeColor="text1"/>
                <w:sz w:val="24"/>
                <w14:textFill>
                  <w14:solidFill>
                    <w14:schemeClr w14:val="tx1"/>
                  </w14:solidFill>
                </w14:textFill>
              </w:rPr>
            </w:pPr>
          </w:p>
          <w:p w14:paraId="4C6C16CE">
            <w:pPr>
              <w:jc w:val="center"/>
              <w:rPr>
                <w:rFonts w:ascii="仿宋" w:hAnsi="仿宋" w:eastAsia="仿宋" w:cs="仿宋"/>
                <w:b/>
                <w:bCs/>
                <w:color w:val="000000" w:themeColor="text1"/>
                <w:sz w:val="24"/>
                <w14:textFill>
                  <w14:solidFill>
                    <w14:schemeClr w14:val="tx1"/>
                  </w14:solidFill>
                </w14:textFill>
              </w:rPr>
            </w:pPr>
          </w:p>
          <w:p w14:paraId="243136CD">
            <w:pPr>
              <w:jc w:val="center"/>
              <w:rPr>
                <w:rFonts w:ascii="仿宋" w:hAnsi="仿宋" w:eastAsia="仿宋" w:cs="仿宋"/>
                <w:b/>
                <w:bCs/>
                <w:color w:val="000000" w:themeColor="text1"/>
                <w:sz w:val="24"/>
                <w14:textFill>
                  <w14:solidFill>
                    <w14:schemeClr w14:val="tx1"/>
                  </w14:solidFill>
                </w14:textFill>
              </w:rPr>
            </w:pPr>
          </w:p>
          <w:p w14:paraId="74EEEEF2">
            <w:pPr>
              <w:jc w:val="center"/>
              <w:rPr>
                <w:rFonts w:ascii="仿宋" w:hAnsi="仿宋" w:eastAsia="仿宋" w:cs="仿宋"/>
                <w:b/>
                <w:bCs/>
                <w:color w:val="000000" w:themeColor="text1"/>
                <w:sz w:val="24"/>
                <w14:textFill>
                  <w14:solidFill>
                    <w14:schemeClr w14:val="tx1"/>
                  </w14:solidFill>
                </w14:textFill>
              </w:rPr>
            </w:pPr>
          </w:p>
          <w:p w14:paraId="0B61F211">
            <w:pPr>
              <w:jc w:val="center"/>
              <w:rPr>
                <w:rFonts w:ascii="仿宋" w:hAnsi="仿宋" w:eastAsia="仿宋" w:cs="仿宋"/>
                <w:b/>
                <w:bCs/>
                <w:color w:val="000000" w:themeColor="text1"/>
                <w:sz w:val="24"/>
                <w14:textFill>
                  <w14:solidFill>
                    <w14:schemeClr w14:val="tx1"/>
                  </w14:solidFill>
                </w14:textFill>
              </w:rPr>
            </w:pPr>
          </w:p>
          <w:p w14:paraId="5C59D39D">
            <w:pPr>
              <w:jc w:val="center"/>
              <w:rPr>
                <w:rFonts w:ascii="仿宋" w:hAnsi="仿宋" w:eastAsia="仿宋" w:cs="仿宋"/>
                <w:b/>
                <w:bCs/>
                <w:color w:val="000000" w:themeColor="text1"/>
                <w:sz w:val="24"/>
                <w14:textFill>
                  <w14:solidFill>
                    <w14:schemeClr w14:val="tx1"/>
                  </w14:solidFill>
                </w14:textFill>
              </w:rPr>
            </w:pPr>
          </w:p>
          <w:p w14:paraId="4E93B699">
            <w:pPr>
              <w:jc w:val="center"/>
              <w:rPr>
                <w:rFonts w:ascii="仿宋" w:hAnsi="仿宋" w:eastAsia="仿宋" w:cs="仿宋"/>
                <w:b/>
                <w:bCs/>
                <w:color w:val="000000" w:themeColor="text1"/>
                <w:sz w:val="24"/>
                <w14:textFill>
                  <w14:solidFill>
                    <w14:schemeClr w14:val="tx1"/>
                  </w14:solidFill>
                </w14:textFill>
              </w:rPr>
            </w:pPr>
          </w:p>
          <w:p w14:paraId="77C3AE64">
            <w:pPr>
              <w:jc w:val="center"/>
              <w:rPr>
                <w:rFonts w:ascii="仿宋" w:hAnsi="仿宋" w:eastAsia="仿宋" w:cs="仿宋"/>
                <w:b/>
                <w:bCs/>
                <w:color w:val="000000" w:themeColor="text1"/>
                <w:sz w:val="24"/>
                <w14:textFill>
                  <w14:solidFill>
                    <w14:schemeClr w14:val="tx1"/>
                  </w14:solidFill>
                </w14:textFill>
              </w:rPr>
            </w:pPr>
          </w:p>
          <w:p w14:paraId="20DB3807">
            <w:pPr>
              <w:ind w:firstLine="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新增功能</w:t>
            </w:r>
          </w:p>
          <w:p w14:paraId="5A67C6C4">
            <w:pPr>
              <w:jc w:val="center"/>
              <w:rPr>
                <w:rFonts w:ascii="仿宋" w:hAnsi="仿宋" w:eastAsia="仿宋" w:cs="仿宋"/>
                <w:b/>
                <w:bCs/>
                <w:color w:val="000000" w:themeColor="text1"/>
                <w:sz w:val="24"/>
                <w14:textFill>
                  <w14:solidFill>
                    <w14:schemeClr w14:val="tx1"/>
                  </w14:solidFill>
                </w14:textFill>
              </w:rPr>
            </w:pPr>
          </w:p>
        </w:tc>
      </w:tr>
      <w:tr w14:paraId="4D4B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2CDAC846">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241D340F">
            <w:pPr>
              <w:rPr>
                <w:rFonts w:ascii="仿宋" w:hAnsi="仿宋" w:eastAsia="仿宋" w:cs="仿宋"/>
                <w:color w:val="000000" w:themeColor="text1"/>
                <w:sz w:val="24"/>
                <w14:textFill>
                  <w14:solidFill>
                    <w14:schemeClr w14:val="tx1"/>
                  </w14:solidFill>
                </w14:textFill>
              </w:rPr>
            </w:pPr>
          </w:p>
        </w:tc>
        <w:tc>
          <w:tcPr>
            <w:tcW w:w="4365" w:type="dxa"/>
            <w:noWrap/>
          </w:tcPr>
          <w:p w14:paraId="3AF8645E">
            <w:pPr>
              <w:pStyle w:val="81"/>
              <w:numPr>
                <w:ilvl w:val="0"/>
                <w:numId w:val="8"/>
              </w:numPr>
              <w:ind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综合服务对接：支持10个综合服务系统对接工作</w:t>
            </w:r>
          </w:p>
        </w:tc>
        <w:tc>
          <w:tcPr>
            <w:tcW w:w="877" w:type="dxa"/>
            <w:vMerge w:val="continue"/>
            <w:noWrap/>
            <w:vAlign w:val="center"/>
          </w:tcPr>
          <w:p w14:paraId="59E39A53">
            <w:pPr>
              <w:jc w:val="center"/>
              <w:rPr>
                <w:rFonts w:ascii="仿宋" w:hAnsi="仿宋" w:eastAsia="仿宋" w:cs="仿宋"/>
                <w:b/>
                <w:bCs/>
                <w:color w:val="000000" w:themeColor="text1"/>
                <w:sz w:val="24"/>
                <w14:textFill>
                  <w14:solidFill>
                    <w14:schemeClr w14:val="tx1"/>
                  </w14:solidFill>
                </w14:textFill>
              </w:rPr>
            </w:pPr>
          </w:p>
        </w:tc>
      </w:tr>
      <w:tr w14:paraId="71DA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02" w:type="dxa"/>
            <w:vMerge w:val="continue"/>
            <w:noWrap/>
            <w:vAlign w:val="center"/>
          </w:tcPr>
          <w:p w14:paraId="02D53738">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0C273CCE">
            <w:pPr>
              <w:rPr>
                <w:rFonts w:ascii="仿宋" w:hAnsi="仿宋" w:eastAsia="仿宋" w:cs="仿宋"/>
                <w:color w:val="000000" w:themeColor="text1"/>
                <w:sz w:val="24"/>
                <w14:textFill>
                  <w14:solidFill>
                    <w14:schemeClr w14:val="tx1"/>
                  </w14:solidFill>
                </w14:textFill>
              </w:rPr>
            </w:pPr>
          </w:p>
        </w:tc>
        <w:tc>
          <w:tcPr>
            <w:tcW w:w="4365" w:type="dxa"/>
            <w:noWrap/>
          </w:tcPr>
          <w:p w14:paraId="2E1D0ED0">
            <w:pPr>
              <w:pStyle w:val="81"/>
              <w:numPr>
                <w:ilvl w:val="0"/>
                <w:numId w:val="8"/>
              </w:numPr>
              <w:ind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新媒体生产：①图文视频编辑：支持图文、视频等稿件多种格式的编辑②H5交互动画编辑：实现H5节目内容的生产制作③B/S生产工具编辑：支持通过B/S端生产工具进行进行音频、字母、图片、文稿的编辑制作</w:t>
            </w:r>
          </w:p>
        </w:tc>
        <w:tc>
          <w:tcPr>
            <w:tcW w:w="877" w:type="dxa"/>
            <w:vMerge w:val="continue"/>
            <w:noWrap/>
            <w:vAlign w:val="center"/>
          </w:tcPr>
          <w:p w14:paraId="199CCA02">
            <w:pPr>
              <w:jc w:val="center"/>
              <w:rPr>
                <w:rFonts w:ascii="仿宋" w:hAnsi="仿宋" w:eastAsia="仿宋" w:cs="仿宋"/>
                <w:b/>
                <w:bCs/>
                <w:color w:val="000000" w:themeColor="text1"/>
                <w:sz w:val="24"/>
                <w14:textFill>
                  <w14:solidFill>
                    <w14:schemeClr w14:val="tx1"/>
                  </w14:solidFill>
                </w14:textFill>
              </w:rPr>
            </w:pPr>
          </w:p>
        </w:tc>
      </w:tr>
      <w:tr w14:paraId="2C41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02" w:type="dxa"/>
            <w:vMerge w:val="continue"/>
            <w:noWrap/>
            <w:vAlign w:val="center"/>
          </w:tcPr>
          <w:p w14:paraId="415DB3CF">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068FC231">
            <w:pPr>
              <w:rPr>
                <w:rFonts w:ascii="仿宋" w:hAnsi="仿宋" w:eastAsia="仿宋" w:cs="仿宋"/>
                <w:color w:val="000000" w:themeColor="text1"/>
                <w:sz w:val="24"/>
                <w14:textFill>
                  <w14:solidFill>
                    <w14:schemeClr w14:val="tx1"/>
                  </w14:solidFill>
                </w14:textFill>
              </w:rPr>
            </w:pPr>
          </w:p>
        </w:tc>
        <w:tc>
          <w:tcPr>
            <w:tcW w:w="4365" w:type="dxa"/>
            <w:noWrap/>
          </w:tcPr>
          <w:p w14:paraId="7BE41FC1">
            <w:pPr>
              <w:pStyle w:val="81"/>
              <w:numPr>
                <w:ilvl w:val="0"/>
                <w:numId w:val="8"/>
              </w:numPr>
              <w:ind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图片工具：提供图片编辑工具，用于融媒体中心工作人员快速处理图片；</w:t>
            </w:r>
          </w:p>
        </w:tc>
        <w:tc>
          <w:tcPr>
            <w:tcW w:w="877" w:type="dxa"/>
            <w:vMerge w:val="continue"/>
            <w:noWrap/>
            <w:vAlign w:val="center"/>
          </w:tcPr>
          <w:p w14:paraId="56973818">
            <w:pPr>
              <w:jc w:val="center"/>
              <w:rPr>
                <w:rFonts w:ascii="仿宋" w:hAnsi="仿宋" w:eastAsia="仿宋" w:cs="仿宋"/>
                <w:b/>
                <w:bCs/>
                <w:color w:val="000000" w:themeColor="text1"/>
                <w:sz w:val="24"/>
                <w14:textFill>
                  <w14:solidFill>
                    <w14:schemeClr w14:val="tx1"/>
                  </w14:solidFill>
                </w14:textFill>
              </w:rPr>
            </w:pPr>
          </w:p>
        </w:tc>
      </w:tr>
      <w:tr w14:paraId="6465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vMerge w:val="continue"/>
            <w:noWrap/>
            <w:vAlign w:val="center"/>
          </w:tcPr>
          <w:p w14:paraId="50CF55B5">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2063B06D">
            <w:pPr>
              <w:rPr>
                <w:rFonts w:ascii="仿宋" w:hAnsi="仿宋" w:eastAsia="仿宋" w:cs="仿宋"/>
                <w:color w:val="000000" w:themeColor="text1"/>
                <w:sz w:val="24"/>
                <w14:textFill>
                  <w14:solidFill>
                    <w14:schemeClr w14:val="tx1"/>
                  </w14:solidFill>
                </w14:textFill>
              </w:rPr>
            </w:pPr>
          </w:p>
        </w:tc>
        <w:tc>
          <w:tcPr>
            <w:tcW w:w="4365" w:type="dxa"/>
            <w:noWrap/>
          </w:tcPr>
          <w:p w14:paraId="26BA36F5">
            <w:pPr>
              <w:pStyle w:val="81"/>
              <w:numPr>
                <w:ilvl w:val="0"/>
                <w:numId w:val="8"/>
              </w:numPr>
              <w:ind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一键排版功能提升，支持自选单项删除、修改；（合并空行、清除空行、对齐、清除格式、清除冗余代码、清除字体、字号、符号转换等）</w:t>
            </w:r>
          </w:p>
        </w:tc>
        <w:tc>
          <w:tcPr>
            <w:tcW w:w="877" w:type="dxa"/>
            <w:vMerge w:val="continue"/>
            <w:noWrap/>
            <w:vAlign w:val="center"/>
          </w:tcPr>
          <w:p w14:paraId="61ECB317">
            <w:pPr>
              <w:jc w:val="center"/>
              <w:rPr>
                <w:rFonts w:ascii="仿宋" w:hAnsi="仿宋" w:eastAsia="仿宋" w:cs="仿宋"/>
                <w:b/>
                <w:bCs/>
                <w:color w:val="000000" w:themeColor="text1"/>
                <w:sz w:val="24"/>
                <w14:textFill>
                  <w14:solidFill>
                    <w14:schemeClr w14:val="tx1"/>
                  </w14:solidFill>
                </w14:textFill>
              </w:rPr>
            </w:pPr>
          </w:p>
        </w:tc>
      </w:tr>
      <w:tr w14:paraId="6B9D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02" w:type="dxa"/>
            <w:vMerge w:val="continue"/>
            <w:noWrap/>
            <w:vAlign w:val="center"/>
          </w:tcPr>
          <w:p w14:paraId="43C1B320">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4CF65ED5">
            <w:pPr>
              <w:rPr>
                <w:rFonts w:ascii="仿宋" w:hAnsi="仿宋" w:eastAsia="仿宋" w:cs="仿宋"/>
                <w:color w:val="000000" w:themeColor="text1"/>
                <w:sz w:val="24"/>
                <w14:textFill>
                  <w14:solidFill>
                    <w14:schemeClr w14:val="tx1"/>
                  </w14:solidFill>
                </w14:textFill>
              </w:rPr>
            </w:pPr>
          </w:p>
        </w:tc>
        <w:tc>
          <w:tcPr>
            <w:tcW w:w="4365" w:type="dxa"/>
            <w:noWrap/>
          </w:tcPr>
          <w:p w14:paraId="165C13D1">
            <w:pPr>
              <w:pStyle w:val="81"/>
              <w:numPr>
                <w:ilvl w:val="0"/>
                <w:numId w:val="8"/>
              </w:numPr>
              <w:ind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稿件对比：稿件修改痕迹同屏对比。智能校对文稿中用词、标点符号使用情况；</w:t>
            </w:r>
          </w:p>
        </w:tc>
        <w:tc>
          <w:tcPr>
            <w:tcW w:w="877" w:type="dxa"/>
            <w:vMerge w:val="continue"/>
            <w:noWrap/>
            <w:vAlign w:val="center"/>
          </w:tcPr>
          <w:p w14:paraId="2D4A74F5">
            <w:pPr>
              <w:jc w:val="center"/>
              <w:rPr>
                <w:rFonts w:ascii="仿宋" w:hAnsi="仿宋" w:eastAsia="仿宋" w:cs="仿宋"/>
                <w:b/>
                <w:bCs/>
                <w:color w:val="000000" w:themeColor="text1"/>
                <w:sz w:val="24"/>
                <w14:textFill>
                  <w14:solidFill>
                    <w14:schemeClr w14:val="tx1"/>
                  </w14:solidFill>
                </w14:textFill>
              </w:rPr>
            </w:pPr>
          </w:p>
        </w:tc>
      </w:tr>
      <w:tr w14:paraId="1B6C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restart"/>
            <w:noWrap/>
            <w:vAlign w:val="center"/>
          </w:tcPr>
          <w:p w14:paraId="42305B21">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1703" w:type="dxa"/>
            <w:vMerge w:val="restart"/>
            <w:noWrap/>
            <w:vAlign w:val="center"/>
          </w:tcPr>
          <w:p w14:paraId="01CD614E">
            <w:pPr>
              <w:ind w:firstLine="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电视端</w:t>
            </w:r>
          </w:p>
          <w:p w14:paraId="02C59634">
            <w:pPr>
              <w:ind w:firstLine="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专区宣传</w:t>
            </w:r>
          </w:p>
        </w:tc>
        <w:tc>
          <w:tcPr>
            <w:tcW w:w="4365" w:type="dxa"/>
            <w:noWrap/>
          </w:tcPr>
          <w:p w14:paraId="7902A1F5">
            <w:pPr>
              <w:numPr>
                <w:ilvl w:val="0"/>
                <w:numId w:val="9"/>
              </w:num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电视端主页面个性化设计：在框架变动不大的前提下根据当地特色需求对产品页面进行个性化设计开发，页面设计合理，相关栏目呈现突出重点，方便后期运营；</w:t>
            </w:r>
          </w:p>
        </w:tc>
        <w:tc>
          <w:tcPr>
            <w:tcW w:w="877" w:type="dxa"/>
            <w:vMerge w:val="restart"/>
            <w:noWrap/>
            <w:vAlign w:val="center"/>
          </w:tcPr>
          <w:p w14:paraId="7215C773">
            <w:pPr>
              <w:ind w:firstLine="480" w:firstLineChars="200"/>
              <w:jc w:val="center"/>
              <w:rPr>
                <w:rFonts w:ascii="仿宋" w:hAnsi="仿宋" w:eastAsia="仿宋" w:cs="仿宋"/>
                <w:b/>
                <w:bCs/>
                <w:color w:val="000000" w:themeColor="text1"/>
                <w:sz w:val="24"/>
                <w14:textFill>
                  <w14:solidFill>
                    <w14:schemeClr w14:val="tx1"/>
                  </w14:solidFill>
                </w14:textFill>
              </w:rPr>
            </w:pPr>
          </w:p>
          <w:p w14:paraId="05CBD712">
            <w:pPr>
              <w:ind w:firstLine="480" w:firstLineChars="200"/>
              <w:jc w:val="center"/>
              <w:rPr>
                <w:rFonts w:ascii="仿宋" w:hAnsi="仿宋" w:eastAsia="仿宋" w:cs="仿宋"/>
                <w:b/>
                <w:bCs/>
                <w:color w:val="000000" w:themeColor="text1"/>
                <w:sz w:val="24"/>
                <w14:textFill>
                  <w14:solidFill>
                    <w14:schemeClr w14:val="tx1"/>
                  </w14:solidFill>
                </w14:textFill>
              </w:rPr>
            </w:pPr>
          </w:p>
          <w:p w14:paraId="598266DA">
            <w:pPr>
              <w:ind w:firstLine="480" w:firstLineChars="200"/>
              <w:jc w:val="center"/>
              <w:rPr>
                <w:rFonts w:ascii="仿宋" w:hAnsi="仿宋" w:eastAsia="仿宋" w:cs="仿宋"/>
                <w:b/>
                <w:bCs/>
                <w:color w:val="000000" w:themeColor="text1"/>
                <w:sz w:val="24"/>
                <w14:textFill>
                  <w14:solidFill>
                    <w14:schemeClr w14:val="tx1"/>
                  </w14:solidFill>
                </w14:textFill>
              </w:rPr>
            </w:pPr>
          </w:p>
          <w:p w14:paraId="3D35C6E3">
            <w:pPr>
              <w:ind w:firstLine="480" w:firstLineChars="200"/>
              <w:jc w:val="center"/>
              <w:rPr>
                <w:rFonts w:ascii="仿宋" w:hAnsi="仿宋" w:eastAsia="仿宋" w:cs="仿宋"/>
                <w:b/>
                <w:bCs/>
                <w:color w:val="000000" w:themeColor="text1"/>
                <w:sz w:val="24"/>
                <w14:textFill>
                  <w14:solidFill>
                    <w14:schemeClr w14:val="tx1"/>
                  </w14:solidFill>
                </w14:textFill>
              </w:rPr>
            </w:pPr>
          </w:p>
          <w:p w14:paraId="267DE53D">
            <w:pPr>
              <w:ind w:firstLine="480" w:firstLineChars="200"/>
              <w:jc w:val="center"/>
              <w:rPr>
                <w:rFonts w:ascii="仿宋" w:hAnsi="仿宋" w:eastAsia="仿宋" w:cs="仿宋"/>
                <w:b/>
                <w:bCs/>
                <w:color w:val="000000" w:themeColor="text1"/>
                <w:sz w:val="24"/>
                <w14:textFill>
                  <w14:solidFill>
                    <w14:schemeClr w14:val="tx1"/>
                  </w14:solidFill>
                </w14:textFill>
              </w:rPr>
            </w:pPr>
          </w:p>
          <w:p w14:paraId="5B120F39">
            <w:pPr>
              <w:ind w:firstLine="480" w:firstLineChars="200"/>
              <w:jc w:val="center"/>
              <w:rPr>
                <w:rFonts w:ascii="仿宋" w:hAnsi="仿宋" w:eastAsia="仿宋" w:cs="仿宋"/>
                <w:b/>
                <w:bCs/>
                <w:color w:val="000000" w:themeColor="text1"/>
                <w:sz w:val="24"/>
                <w14:textFill>
                  <w14:solidFill>
                    <w14:schemeClr w14:val="tx1"/>
                  </w14:solidFill>
                </w14:textFill>
              </w:rPr>
            </w:pPr>
          </w:p>
          <w:p w14:paraId="260A033F">
            <w:pPr>
              <w:ind w:firstLine="480" w:firstLineChars="200"/>
              <w:jc w:val="center"/>
              <w:rPr>
                <w:rFonts w:ascii="仿宋" w:hAnsi="仿宋" w:eastAsia="仿宋" w:cs="仿宋"/>
                <w:b/>
                <w:bCs/>
                <w:color w:val="000000" w:themeColor="text1"/>
                <w:sz w:val="24"/>
                <w14:textFill>
                  <w14:solidFill>
                    <w14:schemeClr w14:val="tx1"/>
                  </w14:solidFill>
                </w14:textFill>
              </w:rPr>
            </w:pPr>
          </w:p>
          <w:p w14:paraId="47F90074">
            <w:pPr>
              <w:pStyle w:val="15"/>
              <w:ind w:firstLine="240" w:firstLineChars="100"/>
              <w:jc w:val="both"/>
              <w:rPr>
                <w:rFonts w:ascii="仿宋" w:hAnsi="仿宋" w:eastAsia="仿宋" w:cs="仿宋"/>
                <w:b/>
                <w:bCs/>
                <w:color w:val="000000" w:themeColor="text1"/>
                <w:sz w:val="24"/>
                <w:szCs w:val="24"/>
                <w14:textFill>
                  <w14:solidFill>
                    <w14:schemeClr w14:val="tx1"/>
                  </w14:solidFill>
                </w14:textFill>
              </w:rPr>
            </w:pPr>
          </w:p>
        </w:tc>
      </w:tr>
      <w:tr w14:paraId="3519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6190C8FE">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0CF7EE99">
            <w:pPr>
              <w:rPr>
                <w:rFonts w:ascii="仿宋" w:hAnsi="仿宋" w:eastAsia="仿宋" w:cs="仿宋"/>
                <w:color w:val="000000" w:themeColor="text1"/>
                <w:sz w:val="24"/>
                <w14:textFill>
                  <w14:solidFill>
                    <w14:schemeClr w14:val="tx1"/>
                  </w14:solidFill>
                </w14:textFill>
              </w:rPr>
            </w:pPr>
          </w:p>
        </w:tc>
        <w:tc>
          <w:tcPr>
            <w:tcW w:w="4365" w:type="dxa"/>
            <w:noWrap/>
          </w:tcPr>
          <w:p w14:paraId="04B43B2E">
            <w:pPr>
              <w:numPr>
                <w:ilvl w:val="0"/>
                <w:numId w:val="9"/>
              </w:num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电视端内容呈现：支持中央厨房生产和汇聚的视频、图片等新闻资讯内容在电视端的呈现；</w:t>
            </w:r>
          </w:p>
        </w:tc>
        <w:tc>
          <w:tcPr>
            <w:tcW w:w="877" w:type="dxa"/>
            <w:vMerge w:val="continue"/>
            <w:noWrap/>
            <w:vAlign w:val="center"/>
          </w:tcPr>
          <w:p w14:paraId="1B5F0DEF">
            <w:pPr>
              <w:jc w:val="center"/>
              <w:rPr>
                <w:rFonts w:ascii="仿宋" w:hAnsi="仿宋" w:eastAsia="仿宋" w:cs="仿宋"/>
                <w:b/>
                <w:bCs/>
                <w:color w:val="000000" w:themeColor="text1"/>
                <w:sz w:val="24"/>
                <w14:textFill>
                  <w14:solidFill>
                    <w14:schemeClr w14:val="tx1"/>
                  </w14:solidFill>
                </w14:textFill>
              </w:rPr>
            </w:pPr>
          </w:p>
        </w:tc>
      </w:tr>
      <w:tr w14:paraId="357B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08CD41FF">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37CA36D0">
            <w:pPr>
              <w:rPr>
                <w:rFonts w:ascii="仿宋" w:hAnsi="仿宋" w:eastAsia="仿宋" w:cs="仿宋"/>
                <w:color w:val="000000" w:themeColor="text1"/>
                <w:sz w:val="24"/>
                <w14:textFill>
                  <w14:solidFill>
                    <w14:schemeClr w14:val="tx1"/>
                  </w14:solidFill>
                </w14:textFill>
              </w:rPr>
            </w:pPr>
          </w:p>
        </w:tc>
        <w:tc>
          <w:tcPr>
            <w:tcW w:w="4365" w:type="dxa"/>
            <w:noWrap/>
          </w:tcPr>
          <w:p w14:paraId="19A97688">
            <w:pPr>
              <w:numPr>
                <w:ilvl w:val="0"/>
                <w:numId w:val="9"/>
              </w:num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相关服务对接：提供省级平台已对接的适合电视端展现的服务内容；提供1-2个县域已有服务平台的对接；</w:t>
            </w:r>
          </w:p>
        </w:tc>
        <w:tc>
          <w:tcPr>
            <w:tcW w:w="877" w:type="dxa"/>
            <w:vMerge w:val="continue"/>
            <w:noWrap/>
            <w:vAlign w:val="center"/>
          </w:tcPr>
          <w:p w14:paraId="6CC4B8A8">
            <w:pPr>
              <w:jc w:val="center"/>
              <w:rPr>
                <w:rFonts w:ascii="仿宋" w:hAnsi="仿宋" w:eastAsia="仿宋" w:cs="仿宋"/>
                <w:b/>
                <w:bCs/>
                <w:color w:val="000000" w:themeColor="text1"/>
                <w:sz w:val="24"/>
                <w14:textFill>
                  <w14:solidFill>
                    <w14:schemeClr w14:val="tx1"/>
                  </w14:solidFill>
                </w14:textFill>
              </w:rPr>
            </w:pPr>
          </w:p>
        </w:tc>
      </w:tr>
      <w:tr w14:paraId="2257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15BC1DEB">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6392B6E1">
            <w:pPr>
              <w:rPr>
                <w:rFonts w:ascii="仿宋" w:hAnsi="仿宋" w:eastAsia="仿宋" w:cs="仿宋"/>
                <w:color w:val="000000" w:themeColor="text1"/>
                <w:sz w:val="24"/>
                <w14:textFill>
                  <w14:solidFill>
                    <w14:schemeClr w14:val="tx1"/>
                  </w14:solidFill>
                </w14:textFill>
              </w:rPr>
            </w:pPr>
          </w:p>
        </w:tc>
        <w:tc>
          <w:tcPr>
            <w:tcW w:w="4365" w:type="dxa"/>
            <w:noWrap/>
          </w:tcPr>
          <w:p w14:paraId="136E10B1">
            <w:pPr>
              <w:numPr>
                <w:ilvl w:val="0"/>
                <w:numId w:val="9"/>
              </w:num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用户内容上传：融媒体中心人员账号分配，按照功能职责不同划分不同权限，向对应板块内上传相关内容；</w:t>
            </w:r>
          </w:p>
        </w:tc>
        <w:tc>
          <w:tcPr>
            <w:tcW w:w="877" w:type="dxa"/>
            <w:vMerge w:val="continue"/>
            <w:noWrap/>
            <w:vAlign w:val="center"/>
          </w:tcPr>
          <w:p w14:paraId="1164EFD0">
            <w:pPr>
              <w:jc w:val="center"/>
              <w:rPr>
                <w:rFonts w:ascii="仿宋" w:hAnsi="仿宋" w:eastAsia="仿宋" w:cs="仿宋"/>
                <w:b/>
                <w:bCs/>
                <w:color w:val="000000" w:themeColor="text1"/>
                <w:sz w:val="24"/>
                <w14:textFill>
                  <w14:solidFill>
                    <w14:schemeClr w14:val="tx1"/>
                  </w14:solidFill>
                </w14:textFill>
              </w:rPr>
            </w:pPr>
          </w:p>
        </w:tc>
      </w:tr>
      <w:tr w14:paraId="069C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7AC7033C">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4B282FC0">
            <w:pPr>
              <w:rPr>
                <w:rFonts w:ascii="仿宋" w:hAnsi="仿宋" w:eastAsia="仿宋" w:cs="仿宋"/>
                <w:color w:val="000000" w:themeColor="text1"/>
                <w:sz w:val="24"/>
                <w14:textFill>
                  <w14:solidFill>
                    <w14:schemeClr w14:val="tx1"/>
                  </w14:solidFill>
                </w14:textFill>
              </w:rPr>
            </w:pPr>
          </w:p>
        </w:tc>
        <w:tc>
          <w:tcPr>
            <w:tcW w:w="4365" w:type="dxa"/>
            <w:noWrap/>
          </w:tcPr>
          <w:p w14:paraId="12DC1154">
            <w:pPr>
              <w:numPr>
                <w:ilvl w:val="0"/>
                <w:numId w:val="9"/>
              </w:num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电视端页面改动：对电视端页面进行栏目架构调整，对初次确定的页面进行不超过1次的修改。</w:t>
            </w:r>
          </w:p>
        </w:tc>
        <w:tc>
          <w:tcPr>
            <w:tcW w:w="877" w:type="dxa"/>
            <w:vMerge w:val="continue"/>
            <w:noWrap/>
            <w:vAlign w:val="center"/>
          </w:tcPr>
          <w:p w14:paraId="2F068843">
            <w:pPr>
              <w:jc w:val="center"/>
              <w:rPr>
                <w:rFonts w:ascii="仿宋" w:hAnsi="仿宋" w:eastAsia="仿宋" w:cs="仿宋"/>
                <w:b/>
                <w:bCs/>
                <w:color w:val="000000" w:themeColor="text1"/>
                <w:sz w:val="24"/>
                <w14:textFill>
                  <w14:solidFill>
                    <w14:schemeClr w14:val="tx1"/>
                  </w14:solidFill>
                </w14:textFill>
              </w:rPr>
            </w:pPr>
          </w:p>
        </w:tc>
      </w:tr>
      <w:tr w14:paraId="0BA4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restart"/>
            <w:noWrap/>
            <w:vAlign w:val="center"/>
          </w:tcPr>
          <w:p w14:paraId="0D828118">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p>
        </w:tc>
        <w:tc>
          <w:tcPr>
            <w:tcW w:w="1703" w:type="dxa"/>
            <w:vMerge w:val="restart"/>
            <w:noWrap/>
            <w:vAlign w:val="center"/>
          </w:tcPr>
          <w:p w14:paraId="76FB5464">
            <w:pPr>
              <w:ind w:firstLine="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云稿库（新华社供稿专线）</w:t>
            </w:r>
          </w:p>
        </w:tc>
        <w:tc>
          <w:tcPr>
            <w:tcW w:w="4365" w:type="dxa"/>
            <w:noWrap/>
          </w:tcPr>
          <w:p w14:paraId="586E71F8">
            <w:pPr>
              <w:ind w:firstLine="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云搞库”整合央、省、市、县四级媒体单位的全媒体内容资源，为各级融媒体中心、媒体单位、企事业单位等提供便利的内容资源管理和共享服务。各单位通过接入云搞库可储存本单位生产的优质新闻内容和素材，跨站点调用优质新闻内容和素材进行生产发布，与全省优质内容资源共享互通，显著提升新闻内容品质和生产力，整合宣传资源放大内容合力。</w:t>
            </w:r>
          </w:p>
        </w:tc>
        <w:tc>
          <w:tcPr>
            <w:tcW w:w="877" w:type="dxa"/>
            <w:vMerge w:val="restart"/>
            <w:noWrap/>
            <w:vAlign w:val="center"/>
          </w:tcPr>
          <w:p w14:paraId="79A2118C">
            <w:pPr>
              <w:jc w:val="center"/>
              <w:rPr>
                <w:rFonts w:ascii="仿宋" w:hAnsi="仿宋" w:eastAsia="仿宋" w:cs="仿宋"/>
                <w:b/>
                <w:bCs/>
                <w:color w:val="000000" w:themeColor="text1"/>
                <w:sz w:val="24"/>
                <w14:textFill>
                  <w14:solidFill>
                    <w14:schemeClr w14:val="tx1"/>
                  </w14:solidFill>
                </w14:textFill>
              </w:rPr>
            </w:pPr>
          </w:p>
          <w:p w14:paraId="5925A44A">
            <w:pPr>
              <w:jc w:val="center"/>
              <w:rPr>
                <w:rFonts w:ascii="仿宋" w:hAnsi="仿宋" w:eastAsia="仿宋" w:cs="仿宋"/>
                <w:b/>
                <w:bCs/>
                <w:color w:val="000000" w:themeColor="text1"/>
                <w:sz w:val="24"/>
                <w14:textFill>
                  <w14:solidFill>
                    <w14:schemeClr w14:val="tx1"/>
                  </w14:solidFill>
                </w14:textFill>
              </w:rPr>
            </w:pPr>
          </w:p>
          <w:p w14:paraId="6CEC3217">
            <w:pPr>
              <w:jc w:val="center"/>
              <w:rPr>
                <w:rFonts w:ascii="仿宋" w:hAnsi="仿宋" w:eastAsia="仿宋" w:cs="仿宋"/>
                <w:b/>
                <w:bCs/>
                <w:color w:val="000000" w:themeColor="text1"/>
                <w:sz w:val="24"/>
                <w14:textFill>
                  <w14:solidFill>
                    <w14:schemeClr w14:val="tx1"/>
                  </w14:solidFill>
                </w14:textFill>
              </w:rPr>
            </w:pPr>
          </w:p>
          <w:p w14:paraId="21F01DBA">
            <w:pPr>
              <w:jc w:val="center"/>
              <w:rPr>
                <w:rFonts w:ascii="仿宋" w:hAnsi="仿宋" w:eastAsia="仿宋" w:cs="仿宋"/>
                <w:b/>
                <w:bCs/>
                <w:color w:val="000000" w:themeColor="text1"/>
                <w:sz w:val="24"/>
                <w14:textFill>
                  <w14:solidFill>
                    <w14:schemeClr w14:val="tx1"/>
                  </w14:solidFill>
                </w14:textFill>
              </w:rPr>
            </w:pPr>
          </w:p>
          <w:p w14:paraId="1CB874B3">
            <w:pPr>
              <w:jc w:val="center"/>
              <w:rPr>
                <w:rFonts w:ascii="仿宋" w:hAnsi="仿宋" w:eastAsia="仿宋" w:cs="仿宋"/>
                <w:b/>
                <w:bCs/>
                <w:color w:val="000000" w:themeColor="text1"/>
                <w:sz w:val="24"/>
                <w14:textFill>
                  <w14:solidFill>
                    <w14:schemeClr w14:val="tx1"/>
                  </w14:solidFill>
                </w14:textFill>
              </w:rPr>
            </w:pPr>
          </w:p>
          <w:p w14:paraId="3FB92591">
            <w:pPr>
              <w:jc w:val="center"/>
              <w:rPr>
                <w:rFonts w:ascii="仿宋" w:hAnsi="仿宋" w:eastAsia="仿宋" w:cs="仿宋"/>
                <w:b/>
                <w:bCs/>
                <w:color w:val="000000" w:themeColor="text1"/>
                <w:sz w:val="24"/>
                <w14:textFill>
                  <w14:solidFill>
                    <w14:schemeClr w14:val="tx1"/>
                  </w14:solidFill>
                </w14:textFill>
              </w:rPr>
            </w:pPr>
          </w:p>
          <w:p w14:paraId="2F3B351D">
            <w:pPr>
              <w:jc w:val="center"/>
              <w:rPr>
                <w:rFonts w:ascii="仿宋" w:hAnsi="仿宋" w:eastAsia="仿宋" w:cs="仿宋"/>
                <w:b/>
                <w:bCs/>
                <w:color w:val="000000" w:themeColor="text1"/>
                <w:sz w:val="24"/>
                <w14:textFill>
                  <w14:solidFill>
                    <w14:schemeClr w14:val="tx1"/>
                  </w14:solidFill>
                </w14:textFill>
              </w:rPr>
            </w:pPr>
          </w:p>
          <w:p w14:paraId="42AAB993">
            <w:pPr>
              <w:jc w:val="center"/>
              <w:rPr>
                <w:rFonts w:ascii="仿宋" w:hAnsi="仿宋" w:eastAsia="仿宋" w:cs="仿宋"/>
                <w:b/>
                <w:bCs/>
                <w:color w:val="000000" w:themeColor="text1"/>
                <w:sz w:val="24"/>
                <w14:textFill>
                  <w14:solidFill>
                    <w14:schemeClr w14:val="tx1"/>
                  </w14:solidFill>
                </w14:textFill>
              </w:rPr>
            </w:pPr>
          </w:p>
          <w:p w14:paraId="3E358B3B">
            <w:pPr>
              <w:jc w:val="center"/>
              <w:rPr>
                <w:rFonts w:ascii="仿宋" w:hAnsi="仿宋" w:eastAsia="仿宋" w:cs="仿宋"/>
                <w:b/>
                <w:bCs/>
                <w:color w:val="000000" w:themeColor="text1"/>
                <w:sz w:val="24"/>
                <w14:textFill>
                  <w14:solidFill>
                    <w14:schemeClr w14:val="tx1"/>
                  </w14:solidFill>
                </w14:textFill>
              </w:rPr>
            </w:pPr>
          </w:p>
          <w:p w14:paraId="3AEC89A3">
            <w:pPr>
              <w:ind w:firstLine="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新增功能板块</w:t>
            </w:r>
          </w:p>
          <w:p w14:paraId="7D2B6F6E">
            <w:pPr>
              <w:jc w:val="center"/>
              <w:rPr>
                <w:rFonts w:ascii="仿宋" w:hAnsi="仿宋" w:eastAsia="仿宋" w:cs="仿宋"/>
                <w:b/>
                <w:bCs/>
                <w:color w:val="000000" w:themeColor="text1"/>
                <w:sz w:val="24"/>
                <w14:textFill>
                  <w14:solidFill>
                    <w14:schemeClr w14:val="tx1"/>
                  </w14:solidFill>
                </w14:textFill>
              </w:rPr>
            </w:pPr>
          </w:p>
        </w:tc>
      </w:tr>
      <w:tr w14:paraId="6A50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292D1778">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62C2EEAC">
            <w:pPr>
              <w:rPr>
                <w:rFonts w:ascii="仿宋" w:hAnsi="仿宋" w:eastAsia="仿宋" w:cs="仿宋"/>
                <w:color w:val="000000" w:themeColor="text1"/>
                <w:sz w:val="24"/>
                <w14:textFill>
                  <w14:solidFill>
                    <w14:schemeClr w14:val="tx1"/>
                  </w14:solidFill>
                </w14:textFill>
              </w:rPr>
            </w:pPr>
          </w:p>
        </w:tc>
        <w:tc>
          <w:tcPr>
            <w:tcW w:w="4365" w:type="dxa"/>
            <w:noWrap/>
          </w:tcPr>
          <w:p w14:paraId="7D6AA463">
            <w:pPr>
              <w:ind w:firstLine="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汇聚全媒体优质内容资源，解决各级融媒体中心、行业单位内容资源不对称问题，建立陕西省媒体内容资源共享交换机制。包括全省107个县级融媒体中心、陕台起点新闻、人民日报、新华社、学习强国陕西平台内容资源均已接入。</w:t>
            </w:r>
          </w:p>
        </w:tc>
        <w:tc>
          <w:tcPr>
            <w:tcW w:w="877" w:type="dxa"/>
            <w:vMerge w:val="continue"/>
            <w:noWrap/>
            <w:vAlign w:val="center"/>
          </w:tcPr>
          <w:p w14:paraId="2D61FED7">
            <w:pPr>
              <w:jc w:val="center"/>
              <w:rPr>
                <w:rFonts w:ascii="仿宋" w:hAnsi="仿宋" w:eastAsia="仿宋" w:cs="仿宋"/>
                <w:b/>
                <w:bCs/>
                <w:color w:val="000000" w:themeColor="text1"/>
                <w:sz w:val="24"/>
                <w14:textFill>
                  <w14:solidFill>
                    <w14:schemeClr w14:val="tx1"/>
                  </w14:solidFill>
                </w14:textFill>
              </w:rPr>
            </w:pPr>
          </w:p>
        </w:tc>
      </w:tr>
      <w:tr w14:paraId="03CA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0E466AC7">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502F7982">
            <w:pPr>
              <w:rPr>
                <w:rFonts w:ascii="仿宋" w:hAnsi="仿宋" w:eastAsia="仿宋" w:cs="仿宋"/>
                <w:color w:val="000000" w:themeColor="text1"/>
                <w:sz w:val="24"/>
                <w14:textFill>
                  <w14:solidFill>
                    <w14:schemeClr w14:val="tx1"/>
                  </w14:solidFill>
                </w14:textFill>
              </w:rPr>
            </w:pPr>
          </w:p>
        </w:tc>
        <w:tc>
          <w:tcPr>
            <w:tcW w:w="4365" w:type="dxa"/>
            <w:noWrap/>
          </w:tcPr>
          <w:p w14:paraId="7D4C5117">
            <w:pPr>
              <w:ind w:firstLine="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（3）分类新闻库和素材库，共享全省优质新闻内容和素材，提供热点推荐排行、内容精细分类、大数据搜索等服务，快速定位内容应用于生产发布，显著提升内容生产效率。</w:t>
            </w:r>
          </w:p>
        </w:tc>
        <w:tc>
          <w:tcPr>
            <w:tcW w:w="877" w:type="dxa"/>
            <w:vMerge w:val="continue"/>
            <w:noWrap/>
            <w:vAlign w:val="center"/>
          </w:tcPr>
          <w:p w14:paraId="434B580A">
            <w:pPr>
              <w:jc w:val="center"/>
              <w:rPr>
                <w:rFonts w:ascii="仿宋" w:hAnsi="仿宋" w:eastAsia="仿宋" w:cs="仿宋"/>
                <w:b/>
                <w:bCs/>
                <w:color w:val="000000" w:themeColor="text1"/>
                <w:sz w:val="24"/>
                <w14:textFill>
                  <w14:solidFill>
                    <w14:schemeClr w14:val="tx1"/>
                  </w14:solidFill>
                </w14:textFill>
              </w:rPr>
            </w:pPr>
          </w:p>
        </w:tc>
      </w:tr>
      <w:tr w14:paraId="272F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0FF95318">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3B87F93A">
            <w:pPr>
              <w:rPr>
                <w:rFonts w:ascii="仿宋" w:hAnsi="仿宋" w:eastAsia="仿宋" w:cs="仿宋"/>
                <w:color w:val="000000" w:themeColor="text1"/>
                <w:sz w:val="24"/>
                <w14:textFill>
                  <w14:solidFill>
                    <w14:schemeClr w14:val="tx1"/>
                  </w14:solidFill>
                </w14:textFill>
              </w:rPr>
            </w:pPr>
          </w:p>
        </w:tc>
        <w:tc>
          <w:tcPr>
            <w:tcW w:w="4365" w:type="dxa"/>
            <w:noWrap/>
          </w:tcPr>
          <w:p w14:paraId="3737A850">
            <w:pPr>
              <w:ind w:firstLine="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（4）云搞库内所有内容资源支持标签识别，从多维度对内容进行垂直细分，方便创作者搜索和引用。</w:t>
            </w:r>
          </w:p>
        </w:tc>
        <w:tc>
          <w:tcPr>
            <w:tcW w:w="877" w:type="dxa"/>
            <w:vMerge w:val="continue"/>
            <w:noWrap/>
            <w:vAlign w:val="center"/>
          </w:tcPr>
          <w:p w14:paraId="2E75E6E9">
            <w:pPr>
              <w:jc w:val="center"/>
              <w:rPr>
                <w:rFonts w:ascii="仿宋" w:hAnsi="仿宋" w:eastAsia="仿宋" w:cs="仿宋"/>
                <w:b/>
                <w:bCs/>
                <w:color w:val="000000" w:themeColor="text1"/>
                <w:sz w:val="24"/>
                <w14:textFill>
                  <w14:solidFill>
                    <w14:schemeClr w14:val="tx1"/>
                  </w14:solidFill>
                </w14:textFill>
              </w:rPr>
            </w:pPr>
          </w:p>
        </w:tc>
      </w:tr>
      <w:tr w14:paraId="7FE2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restart"/>
            <w:noWrap/>
            <w:vAlign w:val="center"/>
          </w:tcPr>
          <w:p w14:paraId="44B23898">
            <w:pPr>
              <w:rPr>
                <w:rFonts w:ascii="仿宋" w:hAnsi="仿宋" w:eastAsia="仿宋" w:cs="仿宋"/>
                <w:color w:val="000000" w:themeColor="text1"/>
                <w:sz w:val="24"/>
                <w14:textFill>
                  <w14:solidFill>
                    <w14:schemeClr w14:val="tx1"/>
                  </w14:solidFill>
                </w14:textFill>
              </w:rPr>
            </w:pPr>
          </w:p>
          <w:p w14:paraId="7F1E3975">
            <w:pPr>
              <w:rPr>
                <w:rFonts w:ascii="仿宋" w:hAnsi="仿宋" w:eastAsia="仿宋" w:cs="仿宋"/>
                <w:color w:val="000000" w:themeColor="text1"/>
                <w:sz w:val="24"/>
                <w14:textFill>
                  <w14:solidFill>
                    <w14:schemeClr w14:val="tx1"/>
                  </w14:solidFill>
                </w14:textFill>
              </w:rPr>
            </w:pPr>
          </w:p>
          <w:p w14:paraId="0EA2E8BB">
            <w:pPr>
              <w:rPr>
                <w:rFonts w:ascii="仿宋" w:hAnsi="仿宋" w:eastAsia="仿宋" w:cs="仿宋"/>
                <w:color w:val="000000" w:themeColor="text1"/>
                <w:sz w:val="24"/>
                <w14:textFill>
                  <w14:solidFill>
                    <w14:schemeClr w14:val="tx1"/>
                  </w14:solidFill>
                </w14:textFill>
              </w:rPr>
            </w:pPr>
          </w:p>
          <w:p w14:paraId="6F74EB92">
            <w:pPr>
              <w:rPr>
                <w:rFonts w:ascii="仿宋" w:hAnsi="仿宋" w:eastAsia="仿宋" w:cs="仿宋"/>
                <w:color w:val="000000" w:themeColor="text1"/>
                <w:sz w:val="24"/>
                <w14:textFill>
                  <w14:solidFill>
                    <w14:schemeClr w14:val="tx1"/>
                  </w14:solidFill>
                </w14:textFill>
              </w:rPr>
            </w:pPr>
          </w:p>
          <w:p w14:paraId="190ADE1D">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w:t>
            </w:r>
          </w:p>
          <w:p w14:paraId="31AE5739">
            <w:pPr>
              <w:pStyle w:val="15"/>
              <w:jc w:val="both"/>
              <w:rPr>
                <w:rFonts w:ascii="仿宋" w:hAnsi="仿宋" w:eastAsia="仿宋" w:cs="仿宋"/>
                <w:color w:val="000000" w:themeColor="text1"/>
                <w:sz w:val="24"/>
                <w:szCs w:val="24"/>
                <w14:textFill>
                  <w14:solidFill>
                    <w14:schemeClr w14:val="tx1"/>
                  </w14:solidFill>
                </w14:textFill>
              </w:rPr>
            </w:pPr>
          </w:p>
          <w:p w14:paraId="19D3C1F4">
            <w:pPr>
              <w:pStyle w:val="15"/>
              <w:jc w:val="both"/>
              <w:rPr>
                <w:rFonts w:ascii="仿宋" w:hAnsi="仿宋" w:eastAsia="仿宋" w:cs="仿宋"/>
                <w:color w:val="000000" w:themeColor="text1"/>
                <w:sz w:val="24"/>
                <w:szCs w:val="24"/>
                <w14:textFill>
                  <w14:solidFill>
                    <w14:schemeClr w14:val="tx1"/>
                  </w14:solidFill>
                </w14:textFill>
              </w:rPr>
            </w:pPr>
          </w:p>
          <w:p w14:paraId="1E11F9CF">
            <w:pPr>
              <w:pStyle w:val="15"/>
              <w:jc w:val="both"/>
              <w:rPr>
                <w:rFonts w:ascii="仿宋" w:hAnsi="仿宋" w:eastAsia="仿宋" w:cs="仿宋"/>
                <w:color w:val="000000" w:themeColor="text1"/>
                <w:sz w:val="24"/>
                <w:szCs w:val="24"/>
                <w14:textFill>
                  <w14:solidFill>
                    <w14:schemeClr w14:val="tx1"/>
                  </w14:solidFill>
                </w14:textFill>
              </w:rPr>
            </w:pPr>
          </w:p>
          <w:p w14:paraId="1D04688F">
            <w:pPr>
              <w:pStyle w:val="15"/>
              <w:jc w:val="both"/>
              <w:rPr>
                <w:rFonts w:ascii="仿宋" w:hAnsi="仿宋" w:eastAsia="仿宋" w:cs="仿宋"/>
                <w:color w:val="000000" w:themeColor="text1"/>
                <w:sz w:val="24"/>
                <w:szCs w:val="24"/>
                <w14:textFill>
                  <w14:solidFill>
                    <w14:schemeClr w14:val="tx1"/>
                  </w14:solidFill>
                </w14:textFill>
              </w:rPr>
            </w:pPr>
          </w:p>
          <w:p w14:paraId="4FE7C7AB">
            <w:pPr>
              <w:pStyle w:val="15"/>
              <w:jc w:val="both"/>
              <w:rPr>
                <w:rFonts w:ascii="仿宋" w:hAnsi="仿宋" w:eastAsia="仿宋" w:cs="仿宋"/>
                <w:color w:val="000000" w:themeColor="text1"/>
                <w:sz w:val="24"/>
                <w:szCs w:val="24"/>
                <w14:textFill>
                  <w14:solidFill>
                    <w14:schemeClr w14:val="tx1"/>
                  </w14:solidFill>
                </w14:textFill>
              </w:rPr>
            </w:pPr>
          </w:p>
          <w:p w14:paraId="7576A4F8">
            <w:pPr>
              <w:pStyle w:val="15"/>
              <w:jc w:val="both"/>
              <w:rPr>
                <w:rFonts w:ascii="仿宋" w:hAnsi="仿宋" w:eastAsia="仿宋" w:cs="仿宋"/>
                <w:color w:val="000000" w:themeColor="text1"/>
                <w:sz w:val="24"/>
                <w:szCs w:val="24"/>
                <w14:textFill>
                  <w14:solidFill>
                    <w14:schemeClr w14:val="tx1"/>
                  </w14:solidFill>
                </w14:textFill>
              </w:rPr>
            </w:pPr>
          </w:p>
          <w:p w14:paraId="3DBEB687">
            <w:pPr>
              <w:pStyle w:val="15"/>
              <w:jc w:val="both"/>
              <w:rPr>
                <w:rFonts w:ascii="仿宋" w:hAnsi="仿宋" w:eastAsia="仿宋" w:cs="仿宋"/>
                <w:color w:val="000000" w:themeColor="text1"/>
                <w:sz w:val="24"/>
                <w:szCs w:val="24"/>
                <w14:textFill>
                  <w14:solidFill>
                    <w14:schemeClr w14:val="tx1"/>
                  </w14:solidFill>
                </w14:textFill>
              </w:rPr>
            </w:pPr>
          </w:p>
        </w:tc>
        <w:tc>
          <w:tcPr>
            <w:tcW w:w="1703" w:type="dxa"/>
            <w:vMerge w:val="restart"/>
            <w:noWrap/>
            <w:vAlign w:val="center"/>
          </w:tcPr>
          <w:p w14:paraId="563D2F9C">
            <w:pPr>
              <w:rPr>
                <w:rFonts w:ascii="仿宋" w:hAnsi="仿宋" w:eastAsia="仿宋" w:cs="仿宋"/>
                <w:color w:val="000000" w:themeColor="text1"/>
                <w:sz w:val="24"/>
                <w14:textFill>
                  <w14:solidFill>
                    <w14:schemeClr w14:val="tx1"/>
                  </w14:solidFill>
                </w14:textFill>
              </w:rPr>
            </w:pPr>
          </w:p>
          <w:p w14:paraId="03BE0EC1">
            <w:pPr>
              <w:rPr>
                <w:rFonts w:ascii="仿宋" w:hAnsi="仿宋" w:eastAsia="仿宋" w:cs="仿宋"/>
                <w:color w:val="000000" w:themeColor="text1"/>
                <w:sz w:val="24"/>
                <w14:textFill>
                  <w14:solidFill>
                    <w14:schemeClr w14:val="tx1"/>
                  </w14:solidFill>
                </w14:textFill>
              </w:rPr>
            </w:pPr>
          </w:p>
          <w:p w14:paraId="3A418EFC">
            <w:pPr>
              <w:rPr>
                <w:rFonts w:ascii="仿宋" w:hAnsi="仿宋" w:eastAsia="仿宋" w:cs="仿宋"/>
                <w:color w:val="000000" w:themeColor="text1"/>
                <w:sz w:val="24"/>
                <w14:textFill>
                  <w14:solidFill>
                    <w14:schemeClr w14:val="tx1"/>
                  </w14:solidFill>
                </w14:textFill>
              </w:rPr>
            </w:pPr>
          </w:p>
          <w:p w14:paraId="12256C47">
            <w:pPr>
              <w:rPr>
                <w:rFonts w:ascii="仿宋" w:hAnsi="仿宋" w:eastAsia="仿宋" w:cs="仿宋"/>
                <w:color w:val="000000" w:themeColor="text1"/>
                <w:sz w:val="24"/>
                <w14:textFill>
                  <w14:solidFill>
                    <w14:schemeClr w14:val="tx1"/>
                  </w14:solidFill>
                </w14:textFill>
              </w:rPr>
            </w:pPr>
          </w:p>
          <w:p w14:paraId="1E712188">
            <w:pPr>
              <w:ind w:firstLine="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秦岭视云直播</w:t>
            </w:r>
          </w:p>
        </w:tc>
        <w:tc>
          <w:tcPr>
            <w:tcW w:w="4365" w:type="dxa"/>
            <w:noWrap/>
          </w:tcPr>
          <w:p w14:paraId="3935BFE9">
            <w:pPr>
              <w:ind w:firstLine="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秦岭视云”是面向全行业的视频直播云服务平台，轻松实现一站式采集、编辑、发布等功能，操作简单，实时互动，助力用户轻松打造在线直播平台。通过手机端活电脑端可以快速创建视频直播，设置打赏、评论、购买链接、植入直播间广告等活动形式，向APP或者微信分发。</w:t>
            </w:r>
          </w:p>
        </w:tc>
        <w:tc>
          <w:tcPr>
            <w:tcW w:w="877" w:type="dxa"/>
            <w:vMerge w:val="restart"/>
            <w:noWrap/>
            <w:vAlign w:val="center"/>
          </w:tcPr>
          <w:p w14:paraId="4620E15D">
            <w:pPr>
              <w:jc w:val="center"/>
              <w:rPr>
                <w:rFonts w:ascii="仿宋" w:hAnsi="仿宋" w:eastAsia="仿宋" w:cs="仿宋"/>
                <w:b/>
                <w:bCs/>
                <w:color w:val="000000" w:themeColor="text1"/>
                <w:sz w:val="24"/>
                <w14:textFill>
                  <w14:solidFill>
                    <w14:schemeClr w14:val="tx1"/>
                  </w14:solidFill>
                </w14:textFill>
              </w:rPr>
            </w:pPr>
          </w:p>
          <w:p w14:paraId="183269BB">
            <w:pPr>
              <w:jc w:val="center"/>
              <w:rPr>
                <w:rFonts w:ascii="仿宋" w:hAnsi="仿宋" w:eastAsia="仿宋" w:cs="仿宋"/>
                <w:b/>
                <w:bCs/>
                <w:color w:val="000000" w:themeColor="text1"/>
                <w:sz w:val="24"/>
                <w14:textFill>
                  <w14:solidFill>
                    <w14:schemeClr w14:val="tx1"/>
                  </w14:solidFill>
                </w14:textFill>
              </w:rPr>
            </w:pPr>
          </w:p>
          <w:p w14:paraId="17C6B2BB">
            <w:pPr>
              <w:jc w:val="center"/>
              <w:rPr>
                <w:rFonts w:ascii="仿宋" w:hAnsi="仿宋" w:eastAsia="仿宋" w:cs="仿宋"/>
                <w:b/>
                <w:bCs/>
                <w:color w:val="000000" w:themeColor="text1"/>
                <w:sz w:val="24"/>
                <w14:textFill>
                  <w14:solidFill>
                    <w14:schemeClr w14:val="tx1"/>
                  </w14:solidFill>
                </w14:textFill>
              </w:rPr>
            </w:pPr>
          </w:p>
          <w:p w14:paraId="3B0516CF">
            <w:pPr>
              <w:jc w:val="center"/>
              <w:rPr>
                <w:rFonts w:ascii="仿宋" w:hAnsi="仿宋" w:eastAsia="仿宋" w:cs="仿宋"/>
                <w:b/>
                <w:bCs/>
                <w:color w:val="000000" w:themeColor="text1"/>
                <w:sz w:val="24"/>
                <w14:textFill>
                  <w14:solidFill>
                    <w14:schemeClr w14:val="tx1"/>
                  </w14:solidFill>
                </w14:textFill>
              </w:rPr>
            </w:pPr>
          </w:p>
          <w:p w14:paraId="2A33113D">
            <w:pPr>
              <w:jc w:val="center"/>
              <w:rPr>
                <w:rFonts w:ascii="仿宋" w:hAnsi="仿宋" w:eastAsia="仿宋" w:cs="仿宋"/>
                <w:b/>
                <w:bCs/>
                <w:color w:val="000000" w:themeColor="text1"/>
                <w:sz w:val="24"/>
                <w14:textFill>
                  <w14:solidFill>
                    <w14:schemeClr w14:val="tx1"/>
                  </w14:solidFill>
                </w14:textFill>
              </w:rPr>
            </w:pPr>
          </w:p>
          <w:p w14:paraId="349ED270">
            <w:pPr>
              <w:jc w:val="center"/>
              <w:rPr>
                <w:rFonts w:ascii="仿宋" w:hAnsi="仿宋" w:eastAsia="仿宋" w:cs="仿宋"/>
                <w:b/>
                <w:bCs/>
                <w:color w:val="000000" w:themeColor="text1"/>
                <w:sz w:val="24"/>
                <w14:textFill>
                  <w14:solidFill>
                    <w14:schemeClr w14:val="tx1"/>
                  </w14:solidFill>
                </w14:textFill>
              </w:rPr>
            </w:pPr>
          </w:p>
          <w:p w14:paraId="3D20BB20">
            <w:pPr>
              <w:jc w:val="center"/>
              <w:rPr>
                <w:rFonts w:ascii="仿宋" w:hAnsi="仿宋" w:eastAsia="仿宋" w:cs="仿宋"/>
                <w:b/>
                <w:bCs/>
                <w:color w:val="000000" w:themeColor="text1"/>
                <w:sz w:val="24"/>
                <w14:textFill>
                  <w14:solidFill>
                    <w14:schemeClr w14:val="tx1"/>
                  </w14:solidFill>
                </w14:textFill>
              </w:rPr>
            </w:pPr>
          </w:p>
        </w:tc>
      </w:tr>
      <w:tr w14:paraId="55F7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1102" w:type="dxa"/>
            <w:vMerge w:val="continue"/>
            <w:noWrap/>
            <w:vAlign w:val="center"/>
          </w:tcPr>
          <w:p w14:paraId="2823AEC0">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48FBDFD5">
            <w:pPr>
              <w:rPr>
                <w:rFonts w:ascii="仿宋" w:hAnsi="仿宋" w:eastAsia="仿宋" w:cs="仿宋"/>
                <w:color w:val="000000" w:themeColor="text1"/>
                <w:sz w:val="24"/>
                <w14:textFill>
                  <w14:solidFill>
                    <w14:schemeClr w14:val="tx1"/>
                  </w14:solidFill>
                </w14:textFill>
              </w:rPr>
            </w:pPr>
          </w:p>
        </w:tc>
        <w:tc>
          <w:tcPr>
            <w:tcW w:w="4365" w:type="dxa"/>
            <w:noWrap/>
          </w:tcPr>
          <w:p w14:paraId="5680DF97">
            <w:pPr>
              <w:ind w:firstLine="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秦岭视云”直播支持云导播功能，可以实现对所有手机直播回传信号的管理与监控，可以实时对直播内容进行控制操作，无缝的对直播信号切换等操作，面向不同的应用场景进行相关导播控制，例如会议直播、赛事直播等等，严格控制保证播出安全。</w:t>
            </w:r>
          </w:p>
        </w:tc>
        <w:tc>
          <w:tcPr>
            <w:tcW w:w="877" w:type="dxa"/>
            <w:vMerge w:val="continue"/>
            <w:noWrap/>
            <w:vAlign w:val="center"/>
          </w:tcPr>
          <w:p w14:paraId="5ABE99E9">
            <w:pPr>
              <w:jc w:val="center"/>
              <w:rPr>
                <w:rFonts w:ascii="仿宋" w:hAnsi="仿宋" w:eastAsia="仿宋" w:cs="仿宋"/>
                <w:b/>
                <w:bCs/>
                <w:color w:val="000000" w:themeColor="text1"/>
                <w:sz w:val="24"/>
                <w14:textFill>
                  <w14:solidFill>
                    <w14:schemeClr w14:val="tx1"/>
                  </w14:solidFill>
                </w14:textFill>
              </w:rPr>
            </w:pPr>
          </w:p>
        </w:tc>
      </w:tr>
      <w:tr w14:paraId="7ACF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restart"/>
            <w:noWrap/>
            <w:vAlign w:val="center"/>
          </w:tcPr>
          <w:p w14:paraId="08146BEB">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w:t>
            </w:r>
          </w:p>
        </w:tc>
        <w:tc>
          <w:tcPr>
            <w:tcW w:w="1703" w:type="dxa"/>
            <w:vMerge w:val="restart"/>
            <w:noWrap/>
            <w:vAlign w:val="center"/>
          </w:tcPr>
          <w:p w14:paraId="4BD55BF6">
            <w:pPr>
              <w:ind w:firstLine="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指挥协同策划系统</w:t>
            </w:r>
          </w:p>
        </w:tc>
        <w:tc>
          <w:tcPr>
            <w:tcW w:w="4365" w:type="dxa"/>
            <w:noWrap/>
          </w:tcPr>
          <w:p w14:paraId="388BF100">
            <w:pPr>
              <w:ind w:firstLine="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指挥协同策划系统能实现各级管理部门/媒体机构之间的通联协作，支持整体统筹策划、指挥任务下达、优质稿件推荐、宣传资源共享，达到宣传内容生产和渠道发布的合力效应，提升宣传效率并扩大宣传效果。系统针对不同应用场景，支持任务创建、流程管理、进度跟踪、完成情况汇总、数据统计分析、工作报告导出、业务优化建议等全流程管理，为宣传工作业务开展以及流程再造提供全面支撑。</w:t>
            </w:r>
          </w:p>
        </w:tc>
        <w:tc>
          <w:tcPr>
            <w:tcW w:w="877" w:type="dxa"/>
            <w:vMerge w:val="restart"/>
            <w:noWrap/>
            <w:vAlign w:val="center"/>
          </w:tcPr>
          <w:p w14:paraId="05452200">
            <w:pPr>
              <w:rPr>
                <w:rFonts w:ascii="仿宋" w:hAnsi="仿宋" w:eastAsia="仿宋" w:cs="仿宋"/>
                <w:b/>
                <w:bCs/>
                <w:color w:val="000000" w:themeColor="text1"/>
                <w:sz w:val="24"/>
                <w14:textFill>
                  <w14:solidFill>
                    <w14:schemeClr w14:val="tx1"/>
                  </w14:solidFill>
                </w14:textFill>
              </w:rPr>
            </w:pPr>
          </w:p>
          <w:p w14:paraId="2DCDCF8A">
            <w:pPr>
              <w:ind w:firstLine="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新增功能板块</w:t>
            </w:r>
          </w:p>
          <w:p w14:paraId="64B028B2">
            <w:pPr>
              <w:jc w:val="center"/>
              <w:rPr>
                <w:rFonts w:ascii="仿宋" w:hAnsi="仿宋" w:eastAsia="仿宋" w:cs="仿宋"/>
                <w:b/>
                <w:bCs/>
                <w:color w:val="000000" w:themeColor="text1"/>
                <w:sz w:val="24"/>
                <w14:textFill>
                  <w14:solidFill>
                    <w14:schemeClr w14:val="tx1"/>
                  </w14:solidFill>
                </w14:textFill>
              </w:rPr>
            </w:pPr>
          </w:p>
        </w:tc>
      </w:tr>
      <w:tr w14:paraId="5857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0461E1F0">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3AAE9847">
            <w:pPr>
              <w:rPr>
                <w:rFonts w:ascii="仿宋" w:hAnsi="仿宋" w:eastAsia="仿宋" w:cs="仿宋"/>
                <w:color w:val="000000" w:themeColor="text1"/>
                <w:sz w:val="24"/>
                <w14:textFill>
                  <w14:solidFill>
                    <w14:schemeClr w14:val="tx1"/>
                  </w14:solidFill>
                </w14:textFill>
              </w:rPr>
            </w:pPr>
          </w:p>
        </w:tc>
        <w:tc>
          <w:tcPr>
            <w:tcW w:w="4365" w:type="dxa"/>
            <w:noWrap/>
          </w:tcPr>
          <w:p w14:paraId="41A49CED">
            <w:pPr>
              <w:ind w:firstLine="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（2）实现任务指令和相关内容数据的及时流转，支持执行进度和完成情况的实时把控和督促，通过全业务流程闭环管理，提升宣传工作和任务完成度。</w:t>
            </w:r>
          </w:p>
        </w:tc>
        <w:tc>
          <w:tcPr>
            <w:tcW w:w="877" w:type="dxa"/>
            <w:vMerge w:val="continue"/>
            <w:noWrap/>
            <w:vAlign w:val="center"/>
          </w:tcPr>
          <w:p w14:paraId="382B365D">
            <w:pPr>
              <w:jc w:val="center"/>
              <w:rPr>
                <w:rFonts w:ascii="仿宋" w:hAnsi="仿宋" w:eastAsia="仿宋" w:cs="仿宋"/>
                <w:b/>
                <w:bCs/>
                <w:color w:val="000000" w:themeColor="text1"/>
                <w:sz w:val="24"/>
                <w14:textFill>
                  <w14:solidFill>
                    <w14:schemeClr w14:val="tx1"/>
                  </w14:solidFill>
                </w14:textFill>
              </w:rPr>
            </w:pPr>
          </w:p>
        </w:tc>
      </w:tr>
      <w:tr w14:paraId="5767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7C4A1891">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4BF69541">
            <w:pPr>
              <w:rPr>
                <w:rFonts w:ascii="仿宋" w:hAnsi="仿宋" w:eastAsia="仿宋" w:cs="仿宋"/>
                <w:color w:val="000000" w:themeColor="text1"/>
                <w:sz w:val="24"/>
                <w14:textFill>
                  <w14:solidFill>
                    <w14:schemeClr w14:val="tx1"/>
                  </w14:solidFill>
                </w14:textFill>
              </w:rPr>
            </w:pPr>
          </w:p>
        </w:tc>
        <w:tc>
          <w:tcPr>
            <w:tcW w:w="4365" w:type="dxa"/>
            <w:noWrap/>
          </w:tcPr>
          <w:p w14:paraId="1EBADBC5">
            <w:pPr>
              <w:ind w:firstLine="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（3）实现省、市、县各级管理部门和媒体单位的网状互联，助力全省宣传工作一盘棋，支持统筹规划、资源共享、通联协作，形成宣传工作域内容生产的宣发集中优势，实现全渠道、全方位宣传。</w:t>
            </w:r>
          </w:p>
        </w:tc>
        <w:tc>
          <w:tcPr>
            <w:tcW w:w="877" w:type="dxa"/>
            <w:vMerge w:val="continue"/>
            <w:noWrap/>
            <w:vAlign w:val="center"/>
          </w:tcPr>
          <w:p w14:paraId="6E34C299">
            <w:pPr>
              <w:jc w:val="center"/>
              <w:rPr>
                <w:rFonts w:ascii="仿宋" w:hAnsi="仿宋" w:eastAsia="仿宋" w:cs="仿宋"/>
                <w:b/>
                <w:bCs/>
                <w:color w:val="000000" w:themeColor="text1"/>
                <w:sz w:val="24"/>
                <w14:textFill>
                  <w14:solidFill>
                    <w14:schemeClr w14:val="tx1"/>
                  </w14:solidFill>
                </w14:textFill>
              </w:rPr>
            </w:pPr>
          </w:p>
        </w:tc>
      </w:tr>
      <w:tr w14:paraId="5802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1C60DDB2">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03C13D28">
            <w:pPr>
              <w:rPr>
                <w:rFonts w:ascii="仿宋" w:hAnsi="仿宋" w:eastAsia="仿宋" w:cs="仿宋"/>
                <w:color w:val="000000" w:themeColor="text1"/>
                <w:sz w:val="24"/>
                <w14:textFill>
                  <w14:solidFill>
                    <w14:schemeClr w14:val="tx1"/>
                  </w14:solidFill>
                </w14:textFill>
              </w:rPr>
            </w:pPr>
          </w:p>
        </w:tc>
        <w:tc>
          <w:tcPr>
            <w:tcW w:w="4365" w:type="dxa"/>
            <w:noWrap/>
          </w:tcPr>
          <w:p w14:paraId="6AE3A3E9">
            <w:pPr>
              <w:ind w:firstLine="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（4）通过全省工作任务数据统计、分析、评比和总结，以量化业务和管理数据为支撑，不断优化提升全省整体和各级媒体宣传内容生产数量和质量、宣传主题覆盖面、宣发渠道和宣传效果等多个维度的效能。</w:t>
            </w:r>
          </w:p>
        </w:tc>
        <w:tc>
          <w:tcPr>
            <w:tcW w:w="877" w:type="dxa"/>
            <w:vMerge w:val="continue"/>
            <w:noWrap/>
            <w:vAlign w:val="center"/>
          </w:tcPr>
          <w:p w14:paraId="2721DB96">
            <w:pPr>
              <w:jc w:val="center"/>
              <w:rPr>
                <w:rFonts w:ascii="仿宋" w:hAnsi="仿宋" w:eastAsia="仿宋" w:cs="仿宋"/>
                <w:b/>
                <w:bCs/>
                <w:color w:val="000000" w:themeColor="text1"/>
                <w:sz w:val="24"/>
                <w14:textFill>
                  <w14:solidFill>
                    <w14:schemeClr w14:val="tx1"/>
                  </w14:solidFill>
                </w14:textFill>
              </w:rPr>
            </w:pPr>
          </w:p>
        </w:tc>
      </w:tr>
      <w:tr w14:paraId="2581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restart"/>
            <w:noWrap/>
            <w:vAlign w:val="center"/>
          </w:tcPr>
          <w:p w14:paraId="09D15E3C">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w:t>
            </w:r>
          </w:p>
        </w:tc>
        <w:tc>
          <w:tcPr>
            <w:tcW w:w="1703" w:type="dxa"/>
            <w:vMerge w:val="restart"/>
            <w:noWrap/>
            <w:vAlign w:val="center"/>
          </w:tcPr>
          <w:p w14:paraId="3EAAB1C3">
            <w:pPr>
              <w:ind w:firstLine="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爱白河APP客户端</w:t>
            </w:r>
          </w:p>
        </w:tc>
        <w:tc>
          <w:tcPr>
            <w:tcW w:w="4365" w:type="dxa"/>
            <w:noWrap/>
          </w:tcPr>
          <w:p w14:paraId="47CC9ABC">
            <w:pPr>
              <w:ind w:firstLine="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为各级媒体单位/企事业单位提供融媒体移动客户端定制开发，支持新闻、广播电视直播和点播、短视频、网络直播、政务服务、媒体号、同城服务、投票问卷等功能，助力客户打造移动端“新闻+政务+服务”综合运营平台。</w:t>
            </w:r>
          </w:p>
        </w:tc>
        <w:tc>
          <w:tcPr>
            <w:tcW w:w="877" w:type="dxa"/>
            <w:vMerge w:val="restart"/>
            <w:noWrap/>
            <w:vAlign w:val="center"/>
          </w:tcPr>
          <w:p w14:paraId="3A56C555">
            <w:pPr>
              <w:jc w:val="center"/>
              <w:rPr>
                <w:rFonts w:ascii="仿宋" w:hAnsi="仿宋" w:eastAsia="仿宋" w:cs="仿宋"/>
                <w:b/>
                <w:bCs/>
                <w:color w:val="000000" w:themeColor="text1"/>
                <w:sz w:val="24"/>
                <w14:textFill>
                  <w14:solidFill>
                    <w14:schemeClr w14:val="tx1"/>
                  </w14:solidFill>
                </w14:textFill>
              </w:rPr>
            </w:pPr>
          </w:p>
          <w:p w14:paraId="69289E98">
            <w:pPr>
              <w:jc w:val="center"/>
              <w:rPr>
                <w:rFonts w:ascii="仿宋" w:hAnsi="仿宋" w:eastAsia="仿宋" w:cs="仿宋"/>
                <w:b/>
                <w:bCs/>
                <w:color w:val="000000" w:themeColor="text1"/>
                <w:sz w:val="24"/>
                <w14:textFill>
                  <w14:solidFill>
                    <w14:schemeClr w14:val="tx1"/>
                  </w14:solidFill>
                </w14:textFill>
              </w:rPr>
            </w:pPr>
          </w:p>
          <w:p w14:paraId="7E555C36">
            <w:pPr>
              <w:jc w:val="center"/>
              <w:rPr>
                <w:rFonts w:ascii="仿宋" w:hAnsi="仿宋" w:eastAsia="仿宋" w:cs="仿宋"/>
                <w:b/>
                <w:bCs/>
                <w:color w:val="000000" w:themeColor="text1"/>
                <w:sz w:val="24"/>
                <w14:textFill>
                  <w14:solidFill>
                    <w14:schemeClr w14:val="tx1"/>
                  </w14:solidFill>
                </w14:textFill>
              </w:rPr>
            </w:pPr>
          </w:p>
          <w:p w14:paraId="5B8C5660">
            <w:pPr>
              <w:jc w:val="center"/>
              <w:rPr>
                <w:rFonts w:ascii="仿宋" w:hAnsi="仿宋" w:eastAsia="仿宋" w:cs="仿宋"/>
                <w:b/>
                <w:bCs/>
                <w:color w:val="000000" w:themeColor="text1"/>
                <w:sz w:val="24"/>
                <w14:textFill>
                  <w14:solidFill>
                    <w14:schemeClr w14:val="tx1"/>
                  </w14:solidFill>
                </w14:textFill>
              </w:rPr>
            </w:pPr>
          </w:p>
          <w:p w14:paraId="1018DCE5">
            <w:pPr>
              <w:jc w:val="center"/>
              <w:rPr>
                <w:rFonts w:ascii="仿宋" w:hAnsi="仿宋" w:eastAsia="仿宋" w:cs="仿宋"/>
                <w:b/>
                <w:bCs/>
                <w:color w:val="000000" w:themeColor="text1"/>
                <w:sz w:val="24"/>
                <w14:textFill>
                  <w14:solidFill>
                    <w14:schemeClr w14:val="tx1"/>
                  </w14:solidFill>
                </w14:textFill>
              </w:rPr>
            </w:pPr>
          </w:p>
          <w:p w14:paraId="426C1D1D">
            <w:pPr>
              <w:jc w:val="center"/>
              <w:rPr>
                <w:rFonts w:ascii="仿宋" w:hAnsi="仿宋" w:eastAsia="仿宋" w:cs="仿宋"/>
                <w:b/>
                <w:bCs/>
                <w:color w:val="000000" w:themeColor="text1"/>
                <w:sz w:val="24"/>
                <w14:textFill>
                  <w14:solidFill>
                    <w14:schemeClr w14:val="tx1"/>
                  </w14:solidFill>
                </w14:textFill>
              </w:rPr>
            </w:pPr>
          </w:p>
          <w:p w14:paraId="045EC578">
            <w:pPr>
              <w:jc w:val="center"/>
              <w:rPr>
                <w:rFonts w:ascii="仿宋" w:hAnsi="仿宋" w:eastAsia="仿宋" w:cs="仿宋"/>
                <w:b/>
                <w:bCs/>
                <w:color w:val="000000" w:themeColor="text1"/>
                <w:sz w:val="24"/>
                <w14:textFill>
                  <w14:solidFill>
                    <w14:schemeClr w14:val="tx1"/>
                  </w14:solidFill>
                </w14:textFill>
              </w:rPr>
            </w:pPr>
          </w:p>
          <w:p w14:paraId="42D67E26">
            <w:pPr>
              <w:jc w:val="center"/>
              <w:rPr>
                <w:rFonts w:ascii="仿宋" w:hAnsi="仿宋" w:eastAsia="仿宋" w:cs="仿宋"/>
                <w:b/>
                <w:bCs/>
                <w:color w:val="000000" w:themeColor="text1"/>
                <w:sz w:val="24"/>
                <w14:textFill>
                  <w14:solidFill>
                    <w14:schemeClr w14:val="tx1"/>
                  </w14:solidFill>
                </w14:textFill>
              </w:rPr>
            </w:pPr>
          </w:p>
        </w:tc>
      </w:tr>
      <w:tr w14:paraId="6A7E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2F09BB7B">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65F2E363">
            <w:pPr>
              <w:rPr>
                <w:rFonts w:ascii="仿宋" w:hAnsi="仿宋" w:eastAsia="仿宋" w:cs="仿宋"/>
                <w:color w:val="000000" w:themeColor="text1"/>
                <w:sz w:val="24"/>
                <w14:textFill>
                  <w14:solidFill>
                    <w14:schemeClr w14:val="tx1"/>
                  </w14:solidFill>
                </w14:textFill>
              </w:rPr>
            </w:pPr>
          </w:p>
        </w:tc>
        <w:tc>
          <w:tcPr>
            <w:tcW w:w="4365" w:type="dxa"/>
            <w:noWrap/>
          </w:tcPr>
          <w:p w14:paraId="53A0F03F">
            <w:pPr>
              <w:ind w:firstLine="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（2）整合央省市优质内容资源，既有全省统一服务和推送内容，也为自由特色内容产生提供空间。</w:t>
            </w:r>
          </w:p>
        </w:tc>
        <w:tc>
          <w:tcPr>
            <w:tcW w:w="877" w:type="dxa"/>
            <w:vMerge w:val="continue"/>
            <w:noWrap/>
            <w:vAlign w:val="center"/>
          </w:tcPr>
          <w:p w14:paraId="639A1E46">
            <w:pPr>
              <w:jc w:val="center"/>
              <w:rPr>
                <w:rFonts w:ascii="仿宋" w:hAnsi="仿宋" w:eastAsia="仿宋" w:cs="仿宋"/>
                <w:b/>
                <w:bCs/>
                <w:color w:val="000000" w:themeColor="text1"/>
                <w:sz w:val="24"/>
                <w14:textFill>
                  <w14:solidFill>
                    <w14:schemeClr w14:val="tx1"/>
                  </w14:solidFill>
                </w14:textFill>
              </w:rPr>
            </w:pPr>
          </w:p>
        </w:tc>
      </w:tr>
      <w:tr w14:paraId="59FC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32A157B5">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57DFF1DA">
            <w:pPr>
              <w:rPr>
                <w:rFonts w:ascii="仿宋" w:hAnsi="仿宋" w:eastAsia="仿宋" w:cs="仿宋"/>
                <w:color w:val="000000" w:themeColor="text1"/>
                <w:sz w:val="24"/>
                <w14:textFill>
                  <w14:solidFill>
                    <w14:schemeClr w14:val="tx1"/>
                  </w14:solidFill>
                </w14:textFill>
              </w:rPr>
            </w:pPr>
          </w:p>
        </w:tc>
        <w:tc>
          <w:tcPr>
            <w:tcW w:w="4365" w:type="dxa"/>
            <w:noWrap/>
          </w:tcPr>
          <w:p w14:paraId="20F0CA66">
            <w:pPr>
              <w:ind w:firstLine="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（3）独家对接陕西省政务服务网，拥有政务服务和便民服务，实现服务下沉，增强用户粘性。</w:t>
            </w:r>
          </w:p>
        </w:tc>
        <w:tc>
          <w:tcPr>
            <w:tcW w:w="877" w:type="dxa"/>
            <w:vMerge w:val="continue"/>
            <w:noWrap/>
            <w:vAlign w:val="center"/>
          </w:tcPr>
          <w:p w14:paraId="699B8DBF">
            <w:pPr>
              <w:jc w:val="center"/>
              <w:rPr>
                <w:rFonts w:ascii="仿宋" w:hAnsi="仿宋" w:eastAsia="仿宋" w:cs="仿宋"/>
                <w:b/>
                <w:bCs/>
                <w:color w:val="000000" w:themeColor="text1"/>
                <w:sz w:val="24"/>
                <w14:textFill>
                  <w14:solidFill>
                    <w14:schemeClr w14:val="tx1"/>
                  </w14:solidFill>
                </w14:textFill>
              </w:rPr>
            </w:pPr>
          </w:p>
        </w:tc>
      </w:tr>
      <w:tr w14:paraId="1A43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48ADF13D">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5FA033A7">
            <w:pPr>
              <w:rPr>
                <w:rFonts w:ascii="仿宋" w:hAnsi="仿宋" w:eastAsia="仿宋" w:cs="仿宋"/>
                <w:color w:val="000000" w:themeColor="text1"/>
                <w:sz w:val="24"/>
                <w14:textFill>
                  <w14:solidFill>
                    <w14:schemeClr w14:val="tx1"/>
                  </w14:solidFill>
                </w14:textFill>
              </w:rPr>
            </w:pPr>
          </w:p>
        </w:tc>
        <w:tc>
          <w:tcPr>
            <w:tcW w:w="4365" w:type="dxa"/>
            <w:noWrap/>
          </w:tcPr>
          <w:p w14:paraId="42E0F9F6">
            <w:pPr>
              <w:ind w:firstLine="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（4）提供直播、同城、投票、报名、抽奖等多样化运营工具，支持开展众多精彩纷呈的活动。</w:t>
            </w:r>
          </w:p>
        </w:tc>
        <w:tc>
          <w:tcPr>
            <w:tcW w:w="877" w:type="dxa"/>
            <w:vMerge w:val="continue"/>
            <w:noWrap/>
            <w:vAlign w:val="center"/>
          </w:tcPr>
          <w:p w14:paraId="1F3AB361">
            <w:pPr>
              <w:jc w:val="center"/>
              <w:rPr>
                <w:rFonts w:ascii="仿宋" w:hAnsi="仿宋" w:eastAsia="仿宋" w:cs="仿宋"/>
                <w:b/>
                <w:bCs/>
                <w:color w:val="000000" w:themeColor="text1"/>
                <w:sz w:val="24"/>
                <w14:textFill>
                  <w14:solidFill>
                    <w14:schemeClr w14:val="tx1"/>
                  </w14:solidFill>
                </w14:textFill>
              </w:rPr>
            </w:pPr>
          </w:p>
        </w:tc>
      </w:tr>
      <w:tr w14:paraId="07B6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3E064E79">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145B6B10">
            <w:pPr>
              <w:rPr>
                <w:rFonts w:ascii="仿宋" w:hAnsi="仿宋" w:eastAsia="仿宋" w:cs="仿宋"/>
                <w:color w:val="000000" w:themeColor="text1"/>
                <w:sz w:val="24"/>
                <w14:textFill>
                  <w14:solidFill>
                    <w14:schemeClr w14:val="tx1"/>
                  </w14:solidFill>
                </w14:textFill>
              </w:rPr>
            </w:pPr>
          </w:p>
        </w:tc>
        <w:tc>
          <w:tcPr>
            <w:tcW w:w="4365" w:type="dxa"/>
            <w:noWrap/>
          </w:tcPr>
          <w:p w14:paraId="475F7862">
            <w:pPr>
              <w:ind w:firstLine="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（5）此部分可根据用户需求定制性开发。（定制性开发的价格需另行商议）</w:t>
            </w:r>
          </w:p>
        </w:tc>
        <w:tc>
          <w:tcPr>
            <w:tcW w:w="877" w:type="dxa"/>
            <w:vMerge w:val="continue"/>
            <w:noWrap/>
            <w:vAlign w:val="center"/>
          </w:tcPr>
          <w:p w14:paraId="3A4C4114">
            <w:pPr>
              <w:jc w:val="center"/>
              <w:rPr>
                <w:rFonts w:ascii="仿宋" w:hAnsi="仿宋" w:eastAsia="仿宋" w:cs="仿宋"/>
                <w:b/>
                <w:bCs/>
                <w:color w:val="000000" w:themeColor="text1"/>
                <w:sz w:val="24"/>
                <w14:textFill>
                  <w14:solidFill>
                    <w14:schemeClr w14:val="tx1"/>
                  </w14:solidFill>
                </w14:textFill>
              </w:rPr>
            </w:pPr>
          </w:p>
        </w:tc>
      </w:tr>
      <w:tr w14:paraId="0C62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74C054B8">
            <w:pPr>
              <w:rPr>
                <w:rFonts w:ascii="仿宋" w:hAnsi="仿宋" w:eastAsia="仿宋" w:cs="仿宋"/>
                <w:color w:val="000000" w:themeColor="text1"/>
                <w:sz w:val="24"/>
                <w14:textFill>
                  <w14:solidFill>
                    <w14:schemeClr w14:val="tx1"/>
                  </w14:solidFill>
                </w14:textFill>
              </w:rPr>
            </w:pPr>
          </w:p>
        </w:tc>
        <w:tc>
          <w:tcPr>
            <w:tcW w:w="1703" w:type="dxa"/>
            <w:vMerge w:val="restart"/>
            <w:noWrap/>
            <w:vAlign w:val="center"/>
          </w:tcPr>
          <w:p w14:paraId="49503588">
            <w:pPr>
              <w:rPr>
                <w:rFonts w:ascii="仿宋" w:hAnsi="仿宋" w:eastAsia="仿宋" w:cs="仿宋"/>
                <w:color w:val="000000" w:themeColor="text1"/>
                <w:sz w:val="24"/>
                <w14:textFill>
                  <w14:solidFill>
                    <w14:schemeClr w14:val="tx1"/>
                  </w14:solidFill>
                </w14:textFill>
              </w:rPr>
            </w:pPr>
          </w:p>
          <w:p w14:paraId="3667F511">
            <w:pPr>
              <w:rPr>
                <w:rFonts w:ascii="仿宋" w:hAnsi="仿宋" w:eastAsia="仿宋" w:cs="仿宋"/>
                <w:color w:val="000000" w:themeColor="text1"/>
                <w:sz w:val="24"/>
                <w14:textFill>
                  <w14:solidFill>
                    <w14:schemeClr w14:val="tx1"/>
                  </w14:solidFill>
                </w14:textFill>
              </w:rPr>
            </w:pPr>
          </w:p>
          <w:p w14:paraId="6DF3EA1F">
            <w:pPr>
              <w:rPr>
                <w:rFonts w:ascii="仿宋" w:hAnsi="仿宋" w:eastAsia="仿宋" w:cs="仿宋"/>
                <w:color w:val="000000" w:themeColor="text1"/>
                <w:sz w:val="24"/>
                <w14:textFill>
                  <w14:solidFill>
                    <w14:schemeClr w14:val="tx1"/>
                  </w14:solidFill>
                </w14:textFill>
              </w:rPr>
            </w:pPr>
          </w:p>
          <w:p w14:paraId="3947BB7E">
            <w:pPr>
              <w:rPr>
                <w:rFonts w:ascii="仿宋" w:hAnsi="仿宋" w:eastAsia="仿宋" w:cs="仿宋"/>
                <w:color w:val="000000" w:themeColor="text1"/>
                <w:sz w:val="24"/>
                <w14:textFill>
                  <w14:solidFill>
                    <w14:schemeClr w14:val="tx1"/>
                  </w14:solidFill>
                </w14:textFill>
              </w:rPr>
            </w:pPr>
          </w:p>
          <w:p w14:paraId="08F8DA6B">
            <w:pPr>
              <w:ind w:firstLine="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APP客户端</w:t>
            </w:r>
          </w:p>
          <w:p w14:paraId="678A31DC">
            <w:pPr>
              <w:ind w:firstLine="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升级功能</w:t>
            </w:r>
          </w:p>
        </w:tc>
        <w:tc>
          <w:tcPr>
            <w:tcW w:w="4365" w:type="dxa"/>
            <w:noWrap/>
          </w:tcPr>
          <w:p w14:paraId="2C7D93CE">
            <w:pPr>
              <w:ind w:firstLine="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拍客：支持UGC上传或拍摄短视频；增加挑战赛功能。支持各（省市县三级）融媒体中心运营发布挑战赛，APP用户在客户端参与挑战赛活动。挑战赛活动奖励方式是融媒体中心管理人员手动处理，可以给获奖用户增加积分，也可以通过邮寄或线下方式给获奖用户赠送礼品；</w:t>
            </w:r>
          </w:p>
        </w:tc>
        <w:tc>
          <w:tcPr>
            <w:tcW w:w="877" w:type="dxa"/>
            <w:vMerge w:val="restart"/>
            <w:noWrap/>
            <w:vAlign w:val="center"/>
          </w:tcPr>
          <w:p w14:paraId="4139C106">
            <w:pPr>
              <w:jc w:val="center"/>
              <w:rPr>
                <w:rFonts w:ascii="仿宋" w:hAnsi="仿宋" w:eastAsia="仿宋" w:cs="仿宋"/>
                <w:b/>
                <w:bCs/>
                <w:color w:val="000000" w:themeColor="text1"/>
                <w:sz w:val="24"/>
                <w14:textFill>
                  <w14:solidFill>
                    <w14:schemeClr w14:val="tx1"/>
                  </w14:solidFill>
                </w14:textFill>
              </w:rPr>
            </w:pPr>
          </w:p>
          <w:p w14:paraId="2C0440E5">
            <w:pPr>
              <w:jc w:val="center"/>
              <w:rPr>
                <w:rFonts w:ascii="仿宋" w:hAnsi="仿宋" w:eastAsia="仿宋" w:cs="仿宋"/>
                <w:b/>
                <w:bCs/>
                <w:color w:val="000000" w:themeColor="text1"/>
                <w:sz w:val="24"/>
                <w14:textFill>
                  <w14:solidFill>
                    <w14:schemeClr w14:val="tx1"/>
                  </w14:solidFill>
                </w14:textFill>
              </w:rPr>
            </w:pPr>
          </w:p>
          <w:p w14:paraId="395DFD41">
            <w:pPr>
              <w:jc w:val="center"/>
              <w:rPr>
                <w:rFonts w:ascii="仿宋" w:hAnsi="仿宋" w:eastAsia="仿宋" w:cs="仿宋"/>
                <w:b/>
                <w:bCs/>
                <w:color w:val="000000" w:themeColor="text1"/>
                <w:sz w:val="24"/>
                <w14:textFill>
                  <w14:solidFill>
                    <w14:schemeClr w14:val="tx1"/>
                  </w14:solidFill>
                </w14:textFill>
              </w:rPr>
            </w:pPr>
          </w:p>
          <w:p w14:paraId="1B2C19D2">
            <w:pPr>
              <w:ind w:firstLine="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新增功能</w:t>
            </w:r>
          </w:p>
          <w:p w14:paraId="280C7027">
            <w:pPr>
              <w:jc w:val="center"/>
              <w:rPr>
                <w:rFonts w:ascii="仿宋" w:hAnsi="仿宋" w:eastAsia="仿宋" w:cs="仿宋"/>
                <w:b/>
                <w:bCs/>
                <w:color w:val="000000" w:themeColor="text1"/>
                <w:sz w:val="24"/>
                <w14:textFill>
                  <w14:solidFill>
                    <w14:schemeClr w14:val="tx1"/>
                  </w14:solidFill>
                </w14:textFill>
              </w:rPr>
            </w:pPr>
          </w:p>
        </w:tc>
      </w:tr>
      <w:tr w14:paraId="3594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1D627F6B">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196C1498">
            <w:pPr>
              <w:rPr>
                <w:rFonts w:ascii="仿宋" w:hAnsi="仿宋" w:eastAsia="仿宋" w:cs="仿宋"/>
                <w:color w:val="000000" w:themeColor="text1"/>
                <w:sz w:val="24"/>
                <w14:textFill>
                  <w14:solidFill>
                    <w14:schemeClr w14:val="tx1"/>
                  </w14:solidFill>
                </w14:textFill>
              </w:rPr>
            </w:pPr>
          </w:p>
        </w:tc>
        <w:tc>
          <w:tcPr>
            <w:tcW w:w="4365" w:type="dxa"/>
            <w:noWrap/>
          </w:tcPr>
          <w:p w14:paraId="444F5183">
            <w:pPr>
              <w:ind w:firstLine="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活动运营工具：支持省市县三级投票、活动报名、问卷；发起报名时支持自定义字段（活动状态、活动地点、报名条件）、活动简介里支持视频，支持自定义添加报名人姓名、需要填写的报名信息。支持在新闻详情页展示报名信息，支持在新闻详情页上直接报名；支持在新闻详情页展示投票内容，支持在新闻详情页上直接投票；投票页面支持搜索投票项，支持将投票统计结果导出成excel；</w:t>
            </w:r>
          </w:p>
        </w:tc>
        <w:tc>
          <w:tcPr>
            <w:tcW w:w="877" w:type="dxa"/>
            <w:vMerge w:val="continue"/>
            <w:noWrap/>
            <w:vAlign w:val="center"/>
          </w:tcPr>
          <w:p w14:paraId="435D6CCD">
            <w:pPr>
              <w:jc w:val="center"/>
              <w:rPr>
                <w:rFonts w:ascii="仿宋" w:hAnsi="仿宋" w:eastAsia="仿宋" w:cs="仿宋"/>
                <w:b/>
                <w:bCs/>
                <w:color w:val="000000" w:themeColor="text1"/>
                <w:sz w:val="24"/>
                <w14:textFill>
                  <w14:solidFill>
                    <w14:schemeClr w14:val="tx1"/>
                  </w14:solidFill>
                </w14:textFill>
              </w:rPr>
            </w:pPr>
          </w:p>
        </w:tc>
      </w:tr>
      <w:tr w14:paraId="326F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30C6482F">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5DD0D28B">
            <w:pPr>
              <w:rPr>
                <w:rFonts w:ascii="仿宋" w:hAnsi="仿宋" w:eastAsia="仿宋" w:cs="仿宋"/>
                <w:color w:val="000000" w:themeColor="text1"/>
                <w:sz w:val="24"/>
                <w14:textFill>
                  <w14:solidFill>
                    <w14:schemeClr w14:val="tx1"/>
                  </w14:solidFill>
                </w14:textFill>
              </w:rPr>
            </w:pPr>
          </w:p>
        </w:tc>
        <w:tc>
          <w:tcPr>
            <w:tcW w:w="4365" w:type="dxa"/>
            <w:noWrap/>
          </w:tcPr>
          <w:p w14:paraId="1DDA1FD0">
            <w:pPr>
              <w:ind w:firstLine="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推送服务：支持在APP未启动时，用户可以收到推送的消息通知或新闻；</w:t>
            </w:r>
          </w:p>
        </w:tc>
        <w:tc>
          <w:tcPr>
            <w:tcW w:w="877" w:type="dxa"/>
            <w:vMerge w:val="continue"/>
            <w:noWrap/>
            <w:vAlign w:val="center"/>
          </w:tcPr>
          <w:p w14:paraId="4D5090B1">
            <w:pPr>
              <w:jc w:val="center"/>
              <w:rPr>
                <w:rFonts w:ascii="仿宋" w:hAnsi="仿宋" w:eastAsia="仿宋" w:cs="仿宋"/>
                <w:b/>
                <w:bCs/>
                <w:color w:val="000000" w:themeColor="text1"/>
                <w:sz w:val="24"/>
                <w14:textFill>
                  <w14:solidFill>
                    <w14:schemeClr w14:val="tx1"/>
                  </w14:solidFill>
                </w14:textFill>
              </w:rPr>
            </w:pPr>
          </w:p>
        </w:tc>
      </w:tr>
      <w:tr w14:paraId="4BF0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290B6C78">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3A54D95C">
            <w:pPr>
              <w:rPr>
                <w:rFonts w:ascii="仿宋" w:hAnsi="仿宋" w:eastAsia="仿宋" w:cs="仿宋"/>
                <w:color w:val="000000" w:themeColor="text1"/>
                <w:sz w:val="24"/>
                <w14:textFill>
                  <w14:solidFill>
                    <w14:schemeClr w14:val="tx1"/>
                  </w14:solidFill>
                </w14:textFill>
              </w:rPr>
            </w:pPr>
          </w:p>
        </w:tc>
        <w:tc>
          <w:tcPr>
            <w:tcW w:w="4365" w:type="dxa"/>
            <w:noWrap/>
          </w:tcPr>
          <w:p w14:paraId="309AE13A">
            <w:pPr>
              <w:ind w:firstLine="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融合号：媒体号可上传UGC图文和视频内容，涉及社区生活多个方面；支持微信公众号内容同步；运营人员后台审核后才可发布；</w:t>
            </w:r>
          </w:p>
        </w:tc>
        <w:tc>
          <w:tcPr>
            <w:tcW w:w="877" w:type="dxa"/>
            <w:vMerge w:val="continue"/>
            <w:noWrap/>
            <w:vAlign w:val="center"/>
          </w:tcPr>
          <w:p w14:paraId="3CF92F67">
            <w:pPr>
              <w:jc w:val="center"/>
              <w:rPr>
                <w:rFonts w:ascii="仿宋" w:hAnsi="仿宋" w:eastAsia="仿宋" w:cs="仿宋"/>
                <w:b/>
                <w:bCs/>
                <w:color w:val="000000" w:themeColor="text1"/>
                <w:sz w:val="24"/>
                <w14:textFill>
                  <w14:solidFill>
                    <w14:schemeClr w14:val="tx1"/>
                  </w14:solidFill>
                </w14:textFill>
              </w:rPr>
            </w:pPr>
          </w:p>
        </w:tc>
      </w:tr>
      <w:tr w14:paraId="2AE2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vAlign w:val="center"/>
          </w:tcPr>
          <w:p w14:paraId="4B904B5E">
            <w:pPr>
              <w:rPr>
                <w:rFonts w:ascii="仿宋" w:hAnsi="仿宋" w:eastAsia="仿宋" w:cs="仿宋"/>
                <w:color w:val="000000" w:themeColor="text1"/>
                <w:sz w:val="24"/>
                <w14:textFill>
                  <w14:solidFill>
                    <w14:schemeClr w14:val="tx1"/>
                  </w14:solidFill>
                </w14:textFill>
              </w:rPr>
            </w:pPr>
          </w:p>
        </w:tc>
        <w:tc>
          <w:tcPr>
            <w:tcW w:w="1703" w:type="dxa"/>
            <w:vMerge w:val="continue"/>
            <w:noWrap/>
            <w:vAlign w:val="center"/>
          </w:tcPr>
          <w:p w14:paraId="3001E92A">
            <w:pPr>
              <w:rPr>
                <w:rFonts w:ascii="仿宋" w:hAnsi="仿宋" w:eastAsia="仿宋" w:cs="仿宋"/>
                <w:color w:val="000000" w:themeColor="text1"/>
                <w:sz w:val="24"/>
                <w14:textFill>
                  <w14:solidFill>
                    <w14:schemeClr w14:val="tx1"/>
                  </w14:solidFill>
                </w14:textFill>
              </w:rPr>
            </w:pPr>
          </w:p>
        </w:tc>
        <w:tc>
          <w:tcPr>
            <w:tcW w:w="4365" w:type="dxa"/>
            <w:noWrap/>
          </w:tcPr>
          <w:p w14:paraId="0FC2F637">
            <w:pPr>
              <w:ind w:firstLine="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一键换肤：支持首页皮肤的不用打包后台可切换，适用于两会飘红、春节喜庆、公祭日黑白设置；</w:t>
            </w:r>
          </w:p>
        </w:tc>
        <w:tc>
          <w:tcPr>
            <w:tcW w:w="877" w:type="dxa"/>
            <w:vMerge w:val="continue"/>
            <w:noWrap/>
            <w:vAlign w:val="center"/>
          </w:tcPr>
          <w:p w14:paraId="043A1A4F">
            <w:pPr>
              <w:jc w:val="center"/>
              <w:rPr>
                <w:rFonts w:ascii="仿宋" w:hAnsi="仿宋" w:eastAsia="仿宋" w:cs="仿宋"/>
                <w:b/>
                <w:bCs/>
                <w:color w:val="000000" w:themeColor="text1"/>
                <w:sz w:val="24"/>
                <w14:textFill>
                  <w14:solidFill>
                    <w14:schemeClr w14:val="tx1"/>
                  </w14:solidFill>
                </w14:textFill>
              </w:rPr>
            </w:pPr>
          </w:p>
        </w:tc>
      </w:tr>
      <w:tr w14:paraId="797F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restart"/>
            <w:noWrap/>
            <w:vAlign w:val="center"/>
          </w:tcPr>
          <w:p w14:paraId="52776387">
            <w:pPr>
              <w:ind w:firstLine="240" w:firstLineChars="1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w:t>
            </w:r>
          </w:p>
        </w:tc>
        <w:tc>
          <w:tcPr>
            <w:tcW w:w="1703" w:type="dxa"/>
            <w:vMerge w:val="restart"/>
            <w:noWrap/>
            <w:vAlign w:val="center"/>
          </w:tcPr>
          <w:p w14:paraId="1E145713">
            <w:pPr>
              <w:ind w:firstLine="240" w:firstLineChars="1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应用商店</w:t>
            </w:r>
          </w:p>
        </w:tc>
        <w:tc>
          <w:tcPr>
            <w:tcW w:w="4365" w:type="dxa"/>
            <w:noWrap/>
          </w:tcPr>
          <w:p w14:paraId="52AD3D11">
            <w:pPr>
              <w:ind w:firstLine="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（1）添加了新的云快编工具、云导播工具、移动协同工具等四大产品组；</w:t>
            </w:r>
          </w:p>
        </w:tc>
        <w:tc>
          <w:tcPr>
            <w:tcW w:w="877" w:type="dxa"/>
            <w:vMerge w:val="restart"/>
            <w:noWrap/>
            <w:vAlign w:val="center"/>
          </w:tcPr>
          <w:p w14:paraId="0AF833A9">
            <w:pPr>
              <w:jc w:val="center"/>
              <w:rPr>
                <w:rFonts w:ascii="仿宋" w:hAnsi="仿宋" w:eastAsia="仿宋" w:cs="仿宋"/>
                <w:b/>
                <w:bCs/>
                <w:color w:val="000000" w:themeColor="text1"/>
                <w:sz w:val="24"/>
                <w14:textFill>
                  <w14:solidFill>
                    <w14:schemeClr w14:val="tx1"/>
                  </w14:solidFill>
                </w14:textFill>
              </w:rPr>
            </w:pPr>
          </w:p>
        </w:tc>
      </w:tr>
      <w:tr w14:paraId="1C8F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tcPr>
          <w:p w14:paraId="7B5A5CF8">
            <w:pPr>
              <w:rPr>
                <w:rFonts w:ascii="仿宋" w:hAnsi="仿宋" w:eastAsia="仿宋" w:cs="仿宋"/>
                <w:color w:val="000000" w:themeColor="text1"/>
                <w:sz w:val="24"/>
                <w14:textFill>
                  <w14:solidFill>
                    <w14:schemeClr w14:val="tx1"/>
                  </w14:solidFill>
                </w14:textFill>
              </w:rPr>
            </w:pPr>
          </w:p>
        </w:tc>
        <w:tc>
          <w:tcPr>
            <w:tcW w:w="1703" w:type="dxa"/>
            <w:vMerge w:val="continue"/>
            <w:noWrap/>
          </w:tcPr>
          <w:p w14:paraId="3E799AF3">
            <w:pPr>
              <w:rPr>
                <w:rFonts w:ascii="仿宋" w:hAnsi="仿宋" w:eastAsia="仿宋" w:cs="仿宋"/>
                <w:color w:val="000000" w:themeColor="text1"/>
                <w:sz w:val="24"/>
                <w14:textFill>
                  <w14:solidFill>
                    <w14:schemeClr w14:val="tx1"/>
                  </w14:solidFill>
                </w14:textFill>
              </w:rPr>
            </w:pPr>
          </w:p>
        </w:tc>
        <w:tc>
          <w:tcPr>
            <w:tcW w:w="4365" w:type="dxa"/>
            <w:noWrap/>
          </w:tcPr>
          <w:p w14:paraId="1458E6D3">
            <w:pPr>
              <w:ind w:firstLine="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（2）应用工具还提供了一个统一配置的管理数据库，其中包括价格、变更、库存数量、工具配置；</w:t>
            </w:r>
          </w:p>
        </w:tc>
        <w:tc>
          <w:tcPr>
            <w:tcW w:w="877" w:type="dxa"/>
            <w:vMerge w:val="continue"/>
            <w:noWrap/>
          </w:tcPr>
          <w:p w14:paraId="40D5774B">
            <w:pPr>
              <w:rPr>
                <w:rFonts w:ascii="仿宋" w:hAnsi="仿宋" w:eastAsia="仿宋" w:cs="仿宋"/>
                <w:color w:val="000000" w:themeColor="text1"/>
                <w:sz w:val="24"/>
                <w14:textFill>
                  <w14:solidFill>
                    <w14:schemeClr w14:val="tx1"/>
                  </w14:solidFill>
                </w14:textFill>
              </w:rPr>
            </w:pPr>
          </w:p>
        </w:tc>
      </w:tr>
      <w:tr w14:paraId="66D4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dxa"/>
            <w:vMerge w:val="continue"/>
            <w:noWrap/>
          </w:tcPr>
          <w:p w14:paraId="30E78546">
            <w:pPr>
              <w:rPr>
                <w:rFonts w:ascii="仿宋" w:hAnsi="仿宋" w:eastAsia="仿宋" w:cs="仿宋"/>
                <w:color w:val="000000" w:themeColor="text1"/>
                <w:sz w:val="24"/>
                <w14:textFill>
                  <w14:solidFill>
                    <w14:schemeClr w14:val="tx1"/>
                  </w14:solidFill>
                </w14:textFill>
              </w:rPr>
            </w:pPr>
          </w:p>
        </w:tc>
        <w:tc>
          <w:tcPr>
            <w:tcW w:w="1703" w:type="dxa"/>
            <w:vMerge w:val="continue"/>
            <w:noWrap/>
          </w:tcPr>
          <w:p w14:paraId="728A10A2">
            <w:pPr>
              <w:rPr>
                <w:rFonts w:ascii="仿宋" w:hAnsi="仿宋" w:eastAsia="仿宋" w:cs="仿宋"/>
                <w:color w:val="000000" w:themeColor="text1"/>
                <w:sz w:val="24"/>
                <w14:textFill>
                  <w14:solidFill>
                    <w14:schemeClr w14:val="tx1"/>
                  </w14:solidFill>
                </w14:textFill>
              </w:rPr>
            </w:pPr>
          </w:p>
        </w:tc>
        <w:tc>
          <w:tcPr>
            <w:tcW w:w="4365" w:type="dxa"/>
            <w:noWrap/>
          </w:tcPr>
          <w:p w14:paraId="7DDFC1AB">
            <w:pPr>
              <w:ind w:firstLine="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3）提供H5可视化产品制作工具和直播平台，H5工具可提供丰富的组件、精准细致的动画、多样化作品，并支持多种创作路径，以多种格式输出作品，满足不同宣传应用需求。</w:t>
            </w:r>
          </w:p>
        </w:tc>
        <w:tc>
          <w:tcPr>
            <w:tcW w:w="877" w:type="dxa"/>
            <w:vMerge w:val="continue"/>
            <w:noWrap/>
          </w:tcPr>
          <w:p w14:paraId="58F5FF93">
            <w:pPr>
              <w:rPr>
                <w:rFonts w:ascii="仿宋" w:hAnsi="仿宋" w:eastAsia="仿宋" w:cs="仿宋"/>
                <w:color w:val="000000" w:themeColor="text1"/>
                <w:sz w:val="24"/>
                <w14:textFill>
                  <w14:solidFill>
                    <w14:schemeClr w14:val="tx1"/>
                  </w14:solidFill>
                </w14:textFill>
              </w:rPr>
            </w:pPr>
          </w:p>
        </w:tc>
      </w:tr>
    </w:tbl>
    <w:p w14:paraId="0CD347ED">
      <w:pPr>
        <w:spacing w:line="360" w:lineRule="auto"/>
        <w:rPr>
          <w:rFonts w:ascii="宋体"/>
          <w:bCs/>
          <w:color w:val="000000" w:themeColor="text1"/>
          <w:sz w:val="24"/>
          <w:szCs w:val="24"/>
          <w14:textFill>
            <w14:solidFill>
              <w14:schemeClr w14:val="tx1"/>
            </w14:solidFill>
          </w14:textFill>
        </w:rPr>
      </w:pPr>
    </w:p>
    <w:p w14:paraId="15BC80A4">
      <w:pPr>
        <w:spacing w:line="360" w:lineRule="auto"/>
        <w:rPr>
          <w:rFonts w:ascii="宋体"/>
          <w:color w:val="000000" w:themeColor="text1"/>
          <w:sz w:val="24"/>
          <w:szCs w:val="24"/>
          <w14:textFill>
            <w14:solidFill>
              <w14:schemeClr w14:val="tx1"/>
            </w14:solidFill>
          </w14:textFill>
        </w:rPr>
      </w:pPr>
    </w:p>
    <w:p w14:paraId="4F1500C4">
      <w:pPr>
        <w:pStyle w:val="20"/>
        <w:rPr>
          <w:color w:val="000000" w:themeColor="text1"/>
          <w14:textFill>
            <w14:solidFill>
              <w14:schemeClr w14:val="tx1"/>
            </w14:solidFill>
          </w14:textFill>
        </w:rPr>
      </w:pPr>
    </w:p>
    <w:p w14:paraId="5D55802E">
      <w:pPr>
        <w:pStyle w:val="20"/>
        <w:rPr>
          <w:color w:val="000000" w:themeColor="text1"/>
          <w14:textFill>
            <w14:solidFill>
              <w14:schemeClr w14:val="tx1"/>
            </w14:solidFill>
          </w14:textFill>
        </w:rPr>
      </w:pPr>
    </w:p>
    <w:p w14:paraId="08DB5224">
      <w:pPr>
        <w:pStyle w:val="20"/>
        <w:rPr>
          <w:color w:val="000000" w:themeColor="text1"/>
          <w14:textFill>
            <w14:solidFill>
              <w14:schemeClr w14:val="tx1"/>
            </w14:solidFill>
          </w14:textFill>
        </w:rPr>
      </w:pPr>
    </w:p>
    <w:p w14:paraId="5CD1DE6E">
      <w:pPr>
        <w:pStyle w:val="20"/>
        <w:rPr>
          <w:color w:val="000000" w:themeColor="text1"/>
          <w14:textFill>
            <w14:solidFill>
              <w14:schemeClr w14:val="tx1"/>
            </w14:solidFill>
          </w14:textFill>
        </w:rPr>
      </w:pPr>
    </w:p>
    <w:p w14:paraId="257BFF0E">
      <w:pPr>
        <w:pStyle w:val="20"/>
        <w:rPr>
          <w:color w:val="000000" w:themeColor="text1"/>
          <w14:textFill>
            <w14:solidFill>
              <w14:schemeClr w14:val="tx1"/>
            </w14:solidFill>
          </w14:textFill>
        </w:rPr>
      </w:pPr>
    </w:p>
    <w:p w14:paraId="2E521558">
      <w:pPr>
        <w:pStyle w:val="20"/>
        <w:jc w:val="both"/>
        <w:rPr>
          <w:color w:val="000000" w:themeColor="text1"/>
          <w14:textFill>
            <w14:solidFill>
              <w14:schemeClr w14:val="tx1"/>
            </w14:solidFill>
          </w14:textFill>
        </w:rPr>
      </w:pPr>
    </w:p>
    <w:p w14:paraId="1B2210FE">
      <w:pPr>
        <w:rPr>
          <w:color w:val="000000" w:themeColor="text1"/>
          <w14:textFill>
            <w14:solidFill>
              <w14:schemeClr w14:val="tx1"/>
            </w14:solidFill>
          </w14:textFill>
        </w:rPr>
      </w:pPr>
    </w:p>
    <w:p w14:paraId="3288629E">
      <w:pPr>
        <w:rPr>
          <w:color w:val="000000" w:themeColor="text1"/>
          <w14:textFill>
            <w14:solidFill>
              <w14:schemeClr w14:val="tx1"/>
            </w14:solidFill>
          </w14:textFill>
        </w:rPr>
      </w:pPr>
    </w:p>
    <w:p w14:paraId="6F5532A4">
      <w:pPr>
        <w:rPr>
          <w:color w:val="000000" w:themeColor="text1"/>
          <w14:textFill>
            <w14:solidFill>
              <w14:schemeClr w14:val="tx1"/>
            </w14:solidFill>
          </w14:textFill>
        </w:rPr>
      </w:pPr>
    </w:p>
    <w:p w14:paraId="10025176">
      <w:pPr>
        <w:rPr>
          <w:color w:val="000000" w:themeColor="text1"/>
          <w14:textFill>
            <w14:solidFill>
              <w14:schemeClr w14:val="tx1"/>
            </w14:solidFill>
          </w14:textFill>
        </w:rPr>
      </w:pPr>
    </w:p>
    <w:p w14:paraId="76A98D3D">
      <w:pPr>
        <w:rPr>
          <w:color w:val="000000" w:themeColor="text1"/>
          <w14:textFill>
            <w14:solidFill>
              <w14:schemeClr w14:val="tx1"/>
            </w14:solidFill>
          </w14:textFill>
        </w:rPr>
      </w:pPr>
    </w:p>
    <w:p w14:paraId="671CD2EE">
      <w:pPr>
        <w:rPr>
          <w:color w:val="000000" w:themeColor="text1"/>
          <w14:textFill>
            <w14:solidFill>
              <w14:schemeClr w14:val="tx1"/>
            </w14:solidFill>
          </w14:textFill>
        </w:rPr>
      </w:pPr>
    </w:p>
    <w:p w14:paraId="0971B480">
      <w:pPr>
        <w:rPr>
          <w:color w:val="000000" w:themeColor="text1"/>
          <w14:textFill>
            <w14:solidFill>
              <w14:schemeClr w14:val="tx1"/>
            </w14:solidFill>
          </w14:textFill>
        </w:rPr>
      </w:pPr>
    </w:p>
    <w:p w14:paraId="4A8B27BE">
      <w:pPr>
        <w:rPr>
          <w:color w:val="000000" w:themeColor="text1"/>
          <w14:textFill>
            <w14:solidFill>
              <w14:schemeClr w14:val="tx1"/>
            </w14:solidFill>
          </w14:textFill>
        </w:rPr>
      </w:pPr>
    </w:p>
    <w:p w14:paraId="5BFC2BC6">
      <w:pPr>
        <w:rPr>
          <w:color w:val="000000" w:themeColor="text1"/>
          <w14:textFill>
            <w14:solidFill>
              <w14:schemeClr w14:val="tx1"/>
            </w14:solidFill>
          </w14:textFill>
        </w:rPr>
      </w:pPr>
    </w:p>
    <w:p w14:paraId="31AEAD86">
      <w:pPr>
        <w:rPr>
          <w:color w:val="000000" w:themeColor="text1"/>
          <w14:textFill>
            <w14:solidFill>
              <w14:schemeClr w14:val="tx1"/>
            </w14:solidFill>
          </w14:textFill>
        </w:rPr>
      </w:pPr>
    </w:p>
    <w:p w14:paraId="69B33A61">
      <w:pPr>
        <w:rPr>
          <w:color w:val="000000" w:themeColor="text1"/>
          <w14:textFill>
            <w14:solidFill>
              <w14:schemeClr w14:val="tx1"/>
            </w14:solidFill>
          </w14:textFill>
        </w:rPr>
      </w:pPr>
    </w:p>
    <w:p w14:paraId="754A59B6">
      <w:pPr>
        <w:rPr>
          <w:color w:val="000000" w:themeColor="text1"/>
          <w14:textFill>
            <w14:solidFill>
              <w14:schemeClr w14:val="tx1"/>
            </w14:solidFill>
          </w14:textFill>
        </w:rPr>
      </w:pPr>
    </w:p>
    <w:p w14:paraId="1749F535">
      <w:pPr>
        <w:rPr>
          <w:color w:val="000000" w:themeColor="text1"/>
          <w14:textFill>
            <w14:solidFill>
              <w14:schemeClr w14:val="tx1"/>
            </w14:solidFill>
          </w14:textFill>
        </w:rPr>
      </w:pPr>
    </w:p>
    <w:p w14:paraId="7AF2BB5A">
      <w:pPr>
        <w:rPr>
          <w:color w:val="000000" w:themeColor="text1"/>
          <w14:textFill>
            <w14:solidFill>
              <w14:schemeClr w14:val="tx1"/>
            </w14:solidFill>
          </w14:textFill>
        </w:rPr>
      </w:pPr>
    </w:p>
    <w:p w14:paraId="2AB7EA20">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第四部分  合同主要条款</w:t>
      </w:r>
      <w:bookmarkEnd w:id="50"/>
      <w:bookmarkEnd w:id="51"/>
    </w:p>
    <w:p w14:paraId="457FE247">
      <w:pPr>
        <w:jc w:val="center"/>
        <w:rPr>
          <w:rFonts w:hint="eastAsia" w:ascii="楷体" w:hAnsi="楷体" w:eastAsia="楷体" w:cs="仿宋"/>
          <w:b/>
          <w:bCs/>
          <w:color w:val="000000"/>
          <w:sz w:val="44"/>
          <w:szCs w:val="44"/>
        </w:rPr>
      </w:pPr>
      <w:bookmarkStart w:id="52" w:name="_Toc503359560"/>
    </w:p>
    <w:p w14:paraId="49F05D6E">
      <w:pPr>
        <w:jc w:val="center"/>
        <w:rPr>
          <w:rFonts w:hint="eastAsia" w:ascii="楷体" w:hAnsi="楷体" w:eastAsia="楷体" w:cs="仿宋"/>
          <w:b/>
          <w:bCs/>
          <w:color w:val="000000"/>
          <w:sz w:val="52"/>
          <w:szCs w:val="72"/>
        </w:rPr>
      </w:pPr>
      <w:r>
        <w:rPr>
          <w:rFonts w:hint="eastAsia" w:ascii="楷体" w:hAnsi="楷体" w:eastAsia="楷体" w:cs="仿宋"/>
          <w:b/>
          <w:bCs/>
          <w:color w:val="000000"/>
          <w:sz w:val="52"/>
          <w:szCs w:val="72"/>
        </w:rPr>
        <w:t>白河县融媒体中心平台建设项目</w:t>
      </w:r>
    </w:p>
    <w:p w14:paraId="2CCF59B2">
      <w:pPr>
        <w:jc w:val="center"/>
        <w:rPr>
          <w:rFonts w:hint="eastAsia" w:ascii="楷体" w:hAnsi="楷体" w:eastAsia="楷体" w:cs="仿宋"/>
          <w:b/>
          <w:bCs/>
          <w:color w:val="000000"/>
          <w:sz w:val="52"/>
          <w:szCs w:val="72"/>
        </w:rPr>
      </w:pPr>
      <w:r>
        <w:rPr>
          <w:rFonts w:hint="eastAsia" w:ascii="楷体" w:hAnsi="楷体" w:eastAsia="楷体" w:cs="仿宋"/>
          <w:b/>
          <w:bCs/>
          <w:color w:val="000000"/>
          <w:sz w:val="52"/>
          <w:szCs w:val="72"/>
        </w:rPr>
        <w:t>采购合同</w:t>
      </w:r>
    </w:p>
    <w:p w14:paraId="10C79D57">
      <w:pPr>
        <w:jc w:val="center"/>
        <w:rPr>
          <w:rFonts w:hint="eastAsia" w:ascii="楷体" w:hAnsi="楷体" w:eastAsia="楷体" w:cs="仿宋"/>
          <w:sz w:val="44"/>
          <w:szCs w:val="44"/>
        </w:rPr>
      </w:pPr>
    </w:p>
    <w:p w14:paraId="3D43EBF4">
      <w:pPr>
        <w:jc w:val="center"/>
        <w:rPr>
          <w:rFonts w:hint="eastAsia" w:ascii="楷体" w:hAnsi="楷体" w:eastAsia="楷体" w:cs="仿宋"/>
          <w:sz w:val="44"/>
          <w:szCs w:val="44"/>
        </w:rPr>
      </w:pPr>
    </w:p>
    <w:p w14:paraId="4216D81C">
      <w:pPr>
        <w:jc w:val="center"/>
        <w:rPr>
          <w:rFonts w:hint="eastAsia" w:ascii="楷体" w:hAnsi="楷体" w:eastAsia="楷体" w:cs="仿宋"/>
          <w:sz w:val="44"/>
          <w:szCs w:val="44"/>
        </w:rPr>
      </w:pPr>
    </w:p>
    <w:p w14:paraId="49F49A78">
      <w:pPr>
        <w:jc w:val="center"/>
        <w:rPr>
          <w:rFonts w:hint="eastAsia" w:ascii="楷体" w:hAnsi="楷体" w:eastAsia="楷体" w:cs="仿宋"/>
          <w:sz w:val="44"/>
          <w:szCs w:val="44"/>
        </w:rPr>
      </w:pPr>
    </w:p>
    <w:p w14:paraId="73E49A61">
      <w:pPr>
        <w:jc w:val="center"/>
        <w:rPr>
          <w:rFonts w:hint="eastAsia" w:ascii="楷体" w:hAnsi="楷体" w:eastAsia="楷体" w:cs="仿宋"/>
          <w:b/>
          <w:sz w:val="36"/>
          <w:szCs w:val="36"/>
        </w:rPr>
      </w:pPr>
      <w:r>
        <w:rPr>
          <w:rFonts w:hint="eastAsia" w:ascii="楷体" w:hAnsi="楷体" w:eastAsia="楷体" w:cs="仿宋"/>
          <w:b/>
          <w:sz w:val="36"/>
          <w:szCs w:val="36"/>
        </w:rPr>
        <w:t>（示范文本）</w:t>
      </w:r>
    </w:p>
    <w:p w14:paraId="19F7D838">
      <w:pPr>
        <w:spacing w:before="163" w:beforeLines="50" w:line="400" w:lineRule="exact"/>
        <w:jc w:val="center"/>
        <w:rPr>
          <w:rFonts w:hint="eastAsia" w:ascii="楷体" w:hAnsi="楷体" w:eastAsia="楷体" w:cs="仿宋"/>
          <w:b/>
          <w:bCs/>
          <w:sz w:val="36"/>
          <w:szCs w:val="32"/>
        </w:rPr>
      </w:pPr>
      <w:r>
        <w:rPr>
          <w:rFonts w:hint="eastAsia" w:ascii="楷体" w:hAnsi="楷体" w:eastAsia="楷体" w:cs="仿宋"/>
          <w:bCs/>
          <w:sz w:val="48"/>
          <w:szCs w:val="48"/>
        </w:rPr>
        <w:br w:type="page"/>
      </w:r>
      <w:r>
        <w:rPr>
          <w:rFonts w:hint="eastAsia" w:ascii="楷体" w:hAnsi="楷体" w:eastAsia="楷体" w:cs="仿宋"/>
          <w:b/>
          <w:bCs/>
          <w:sz w:val="36"/>
          <w:szCs w:val="32"/>
        </w:rPr>
        <w:t>协议书</w:t>
      </w:r>
    </w:p>
    <w:p w14:paraId="67959669">
      <w:pPr>
        <w:spacing w:before="163" w:beforeLines="50" w:line="360" w:lineRule="exact"/>
        <w:jc w:val="center"/>
        <w:rPr>
          <w:rFonts w:hint="eastAsia" w:ascii="楷体" w:hAnsi="楷体" w:eastAsia="楷体" w:cs="仿宋"/>
          <w:b/>
          <w:bCs/>
          <w:sz w:val="32"/>
          <w:szCs w:val="32"/>
        </w:rPr>
      </w:pPr>
    </w:p>
    <w:p w14:paraId="2D0EB45F">
      <w:pPr>
        <w:adjustRightInd w:val="0"/>
        <w:snapToGrid w:val="0"/>
        <w:spacing w:line="360" w:lineRule="auto"/>
        <w:ind w:firstLine="420" w:firstLineChars="200"/>
        <w:rPr>
          <w:rFonts w:hint="eastAsia" w:ascii="楷体" w:hAnsi="楷体" w:eastAsia="楷体" w:cs="仿宋"/>
          <w:b/>
        </w:rPr>
      </w:pPr>
      <w:r>
        <w:rPr>
          <w:rFonts w:hint="eastAsia" w:ascii="楷体" w:hAnsi="楷体" w:eastAsia="楷体" w:cs="仿宋"/>
          <w:b/>
        </w:rPr>
        <w:t>采购人（全称）：</w:t>
      </w:r>
      <w:r>
        <w:rPr>
          <w:rFonts w:hint="eastAsia" w:ascii="楷体" w:hAnsi="楷体" w:eastAsia="楷体" w:cs="仿宋"/>
          <w:b/>
          <w:u w:val="single"/>
        </w:rPr>
        <w:t xml:space="preserve">                                          </w:t>
      </w:r>
    </w:p>
    <w:p w14:paraId="5D9B8AD0">
      <w:pPr>
        <w:adjustRightInd w:val="0"/>
        <w:snapToGrid w:val="0"/>
        <w:spacing w:line="360" w:lineRule="auto"/>
        <w:ind w:firstLine="420" w:firstLineChars="200"/>
        <w:rPr>
          <w:rFonts w:hint="eastAsia" w:ascii="楷体" w:hAnsi="楷体" w:eastAsia="楷体" w:cs="仿宋"/>
          <w:u w:val="single"/>
        </w:rPr>
      </w:pPr>
      <w:r>
        <w:rPr>
          <w:rFonts w:hint="eastAsia" w:ascii="楷体" w:hAnsi="楷体" w:eastAsia="楷体" w:cs="仿宋"/>
          <w:b/>
        </w:rPr>
        <w:t>供应商（全称）：</w:t>
      </w:r>
      <w:r>
        <w:rPr>
          <w:rFonts w:hint="eastAsia" w:ascii="楷体" w:hAnsi="楷体" w:eastAsia="楷体" w:cs="仿宋"/>
          <w:b/>
          <w:u w:val="single"/>
        </w:rPr>
        <w:t xml:space="preserve">                                       </w:t>
      </w:r>
      <w:r>
        <w:rPr>
          <w:rFonts w:hint="eastAsia" w:ascii="楷体" w:hAnsi="楷体" w:eastAsia="楷体" w:cs="仿宋"/>
          <w:u w:val="single"/>
        </w:rPr>
        <w:t xml:space="preserve">   </w:t>
      </w:r>
    </w:p>
    <w:p w14:paraId="01E89FF7">
      <w:pPr>
        <w:adjustRightInd w:val="0"/>
        <w:snapToGrid w:val="0"/>
        <w:spacing w:line="360" w:lineRule="auto"/>
        <w:ind w:firstLine="420" w:firstLineChars="200"/>
        <w:rPr>
          <w:rFonts w:hint="eastAsia" w:ascii="楷体" w:hAnsi="楷体" w:eastAsia="楷体" w:cs="仿宋"/>
          <w:u w:val="single"/>
        </w:rPr>
      </w:pPr>
      <w:r>
        <w:rPr>
          <w:rFonts w:hint="eastAsia" w:ascii="楷体" w:hAnsi="楷体" w:eastAsia="楷体" w:cs="仿宋"/>
        </w:rPr>
        <w:t>根据《中华人民共和国合同法》及其他有关法律、法规，遵循平等、自愿、公平和诚信的原则，双方就下述项目范围与相关服务事项协商一致，订立本合同。</w:t>
      </w:r>
    </w:p>
    <w:p w14:paraId="6944C5AD">
      <w:pPr>
        <w:spacing w:line="360" w:lineRule="auto"/>
        <w:rPr>
          <w:rFonts w:hint="eastAsia" w:ascii="楷体" w:hAnsi="楷体" w:eastAsia="楷体" w:cs="仿宋"/>
          <w:b/>
        </w:rPr>
      </w:pPr>
      <w:r>
        <w:rPr>
          <w:rFonts w:hint="eastAsia" w:ascii="楷体" w:hAnsi="楷体" w:eastAsia="楷体" w:cs="仿宋"/>
          <w:b/>
        </w:rPr>
        <w:t>一、项目概况</w:t>
      </w:r>
    </w:p>
    <w:p w14:paraId="503D7B22">
      <w:pPr>
        <w:adjustRightInd w:val="0"/>
        <w:snapToGrid w:val="0"/>
        <w:spacing w:line="360" w:lineRule="auto"/>
        <w:ind w:firstLine="415" w:firstLineChars="198"/>
        <w:rPr>
          <w:rFonts w:hint="eastAsia" w:ascii="楷体" w:hAnsi="楷体" w:eastAsia="楷体" w:cs="仿宋"/>
        </w:rPr>
      </w:pPr>
      <w:r>
        <w:rPr>
          <w:rFonts w:hint="eastAsia" w:ascii="楷体" w:hAnsi="楷体" w:eastAsia="楷体" w:cs="仿宋"/>
        </w:rPr>
        <w:t>1.项目名称：</w:t>
      </w:r>
      <w:r>
        <w:rPr>
          <w:rFonts w:hint="eastAsia" w:ascii="楷体" w:hAnsi="楷体" w:eastAsia="楷体" w:cs="仿宋"/>
          <w:u w:val="single"/>
        </w:rPr>
        <w:t xml:space="preserve">                                              </w:t>
      </w:r>
    </w:p>
    <w:p w14:paraId="20FAAD44">
      <w:pPr>
        <w:adjustRightInd w:val="0"/>
        <w:snapToGrid w:val="0"/>
        <w:spacing w:line="360" w:lineRule="auto"/>
        <w:ind w:firstLine="415" w:firstLineChars="198"/>
        <w:rPr>
          <w:rFonts w:hint="eastAsia" w:ascii="楷体" w:hAnsi="楷体" w:eastAsia="楷体" w:cs="仿宋"/>
          <w:u w:val="single"/>
        </w:rPr>
      </w:pPr>
      <w:r>
        <w:rPr>
          <w:rFonts w:hint="eastAsia" w:ascii="楷体" w:hAnsi="楷体" w:eastAsia="楷体" w:cs="仿宋"/>
        </w:rPr>
        <w:t>2.项目地点：</w:t>
      </w:r>
      <w:r>
        <w:rPr>
          <w:rFonts w:hint="eastAsia" w:ascii="楷体" w:hAnsi="楷体" w:eastAsia="楷体" w:cs="仿宋"/>
          <w:u w:val="single"/>
        </w:rPr>
        <w:t xml:space="preserve">                                              </w:t>
      </w:r>
    </w:p>
    <w:p w14:paraId="170B58FB">
      <w:pPr>
        <w:adjustRightInd w:val="0"/>
        <w:snapToGrid w:val="0"/>
        <w:spacing w:line="360" w:lineRule="auto"/>
        <w:ind w:firstLine="415" w:firstLineChars="198"/>
        <w:jc w:val="left"/>
        <w:rPr>
          <w:rFonts w:hint="eastAsia" w:ascii="楷体" w:hAnsi="楷体" w:eastAsia="楷体" w:cs="仿宋"/>
          <w:szCs w:val="24"/>
        </w:rPr>
      </w:pPr>
      <w:r>
        <w:rPr>
          <w:rFonts w:hint="eastAsia" w:ascii="楷体" w:hAnsi="楷体" w:eastAsia="楷体" w:cs="仿宋"/>
          <w:szCs w:val="24"/>
        </w:rPr>
        <w:t>3.项目内容：</w:t>
      </w:r>
      <w:r>
        <w:rPr>
          <w:rFonts w:hint="eastAsia" w:ascii="楷体" w:hAnsi="楷体" w:eastAsia="楷体" w:cs="仿宋"/>
          <w:szCs w:val="24"/>
          <w:u w:val="single"/>
        </w:rPr>
        <w:t xml:space="preserve">                                              </w:t>
      </w:r>
    </w:p>
    <w:p w14:paraId="43523D30">
      <w:pPr>
        <w:spacing w:line="360" w:lineRule="auto"/>
        <w:rPr>
          <w:rFonts w:hint="eastAsia" w:ascii="楷体" w:hAnsi="楷体" w:eastAsia="楷体" w:cs="仿宋"/>
          <w:b/>
        </w:rPr>
      </w:pPr>
      <w:r>
        <w:rPr>
          <w:rFonts w:hint="eastAsia" w:ascii="楷体" w:hAnsi="楷体" w:eastAsia="楷体" w:cs="仿宋"/>
          <w:b/>
        </w:rPr>
        <w:t>二、组成本合同的文件</w:t>
      </w:r>
    </w:p>
    <w:p w14:paraId="1EF31FA1">
      <w:pPr>
        <w:adjustRightInd w:val="0"/>
        <w:snapToGrid w:val="0"/>
        <w:spacing w:line="360" w:lineRule="auto"/>
        <w:ind w:firstLine="415" w:firstLineChars="198"/>
        <w:rPr>
          <w:rFonts w:hint="eastAsia" w:ascii="楷体" w:hAnsi="楷体" w:eastAsia="楷体" w:cs="仿宋"/>
        </w:rPr>
      </w:pPr>
      <w:r>
        <w:rPr>
          <w:rFonts w:hint="eastAsia" w:ascii="楷体" w:hAnsi="楷体" w:eastAsia="楷体" w:cs="仿宋"/>
        </w:rPr>
        <w:t>1. 协议书；</w:t>
      </w:r>
    </w:p>
    <w:p w14:paraId="2BC34BC6">
      <w:pPr>
        <w:adjustRightInd w:val="0"/>
        <w:snapToGrid w:val="0"/>
        <w:spacing w:line="360" w:lineRule="auto"/>
        <w:ind w:firstLine="415" w:firstLineChars="198"/>
        <w:rPr>
          <w:rFonts w:hint="eastAsia" w:ascii="楷体" w:hAnsi="楷体" w:eastAsia="楷体" w:cs="仿宋"/>
        </w:rPr>
      </w:pPr>
      <w:r>
        <w:rPr>
          <w:rFonts w:hint="eastAsia" w:ascii="楷体" w:hAnsi="楷体" w:eastAsia="楷体" w:cs="仿宋"/>
        </w:rPr>
        <w:t>2. 成交通知书、单一来源谈判响应文件、单一来源谈判文件、澄清、单一来源谈判补充文件（或委托书）；</w:t>
      </w:r>
    </w:p>
    <w:p w14:paraId="5B73888A">
      <w:pPr>
        <w:adjustRightInd w:val="0"/>
        <w:snapToGrid w:val="0"/>
        <w:spacing w:line="360" w:lineRule="auto"/>
        <w:ind w:firstLine="420" w:firstLineChars="200"/>
        <w:rPr>
          <w:rFonts w:hint="eastAsia" w:ascii="楷体" w:hAnsi="楷体" w:eastAsia="楷体" w:cs="仿宋"/>
        </w:rPr>
      </w:pPr>
      <w:r>
        <w:rPr>
          <w:rFonts w:hint="eastAsia" w:ascii="楷体" w:hAnsi="楷体" w:eastAsia="楷体" w:cs="仿宋"/>
        </w:rPr>
        <w:t>3.相关服务建议书；</w:t>
      </w:r>
    </w:p>
    <w:p w14:paraId="15EF00D7">
      <w:pPr>
        <w:adjustRightInd w:val="0"/>
        <w:snapToGrid w:val="0"/>
        <w:spacing w:line="360" w:lineRule="auto"/>
        <w:rPr>
          <w:rFonts w:hint="eastAsia" w:ascii="楷体" w:hAnsi="楷体" w:eastAsia="楷体" w:cs="仿宋"/>
        </w:rPr>
      </w:pPr>
      <w:r>
        <w:rPr>
          <w:rFonts w:hint="eastAsia" w:ascii="楷体" w:hAnsi="楷体" w:eastAsia="楷体" w:cs="仿宋"/>
        </w:rPr>
        <w:t xml:space="preserve">    4. 附录，即：附表内相关服务的范围和内容；</w:t>
      </w:r>
    </w:p>
    <w:p w14:paraId="3942CBA5">
      <w:pPr>
        <w:adjustRightInd w:val="0"/>
        <w:snapToGrid w:val="0"/>
        <w:spacing w:line="360" w:lineRule="auto"/>
        <w:ind w:firstLine="415" w:firstLineChars="198"/>
        <w:rPr>
          <w:rFonts w:hint="eastAsia" w:ascii="楷体" w:hAnsi="楷体" w:eastAsia="楷体" w:cs="仿宋"/>
        </w:rPr>
      </w:pPr>
      <w:r>
        <w:rPr>
          <w:rFonts w:hint="eastAsia" w:ascii="楷体" w:hAnsi="楷体" w:eastAsia="楷体" w:cs="仿宋"/>
        </w:rPr>
        <w:t>本合同签订后，双方依法签订的补充协议也是本合同文件的组成部分。</w:t>
      </w:r>
    </w:p>
    <w:p w14:paraId="4B7C83C3">
      <w:pPr>
        <w:spacing w:line="360" w:lineRule="auto"/>
        <w:rPr>
          <w:rFonts w:hint="eastAsia" w:ascii="楷体" w:hAnsi="楷体" w:eastAsia="楷体" w:cs="仿宋"/>
          <w:b/>
        </w:rPr>
      </w:pPr>
      <w:r>
        <w:rPr>
          <w:rFonts w:hint="eastAsia" w:ascii="楷体" w:hAnsi="楷体" w:eastAsia="楷体" w:cs="仿宋"/>
          <w:b/>
        </w:rPr>
        <w:t>三、合同价款</w:t>
      </w:r>
    </w:p>
    <w:p w14:paraId="2390FBB2">
      <w:pPr>
        <w:adjustRightInd w:val="0"/>
        <w:snapToGrid w:val="0"/>
        <w:spacing w:line="360" w:lineRule="auto"/>
        <w:ind w:firstLine="415" w:firstLineChars="198"/>
        <w:rPr>
          <w:rFonts w:hint="eastAsia" w:ascii="楷体" w:hAnsi="楷体" w:eastAsia="楷体" w:cs="仿宋"/>
        </w:rPr>
      </w:pPr>
      <w:r>
        <w:rPr>
          <w:rFonts w:hint="eastAsia" w:ascii="楷体" w:hAnsi="楷体" w:eastAsia="楷体" w:cs="仿宋"/>
        </w:rPr>
        <w:t>1.合同金额（大写）：</w:t>
      </w:r>
      <w:r>
        <w:rPr>
          <w:rFonts w:hint="eastAsia" w:ascii="楷体" w:hAnsi="楷体" w:eastAsia="楷体" w:cs="仿宋"/>
          <w:u w:val="single"/>
        </w:rPr>
        <w:t xml:space="preserve">                          </w:t>
      </w:r>
      <w:r>
        <w:rPr>
          <w:rFonts w:hint="eastAsia" w:ascii="楷体" w:hAnsi="楷体" w:eastAsia="楷体"/>
          <w:szCs w:val="24"/>
        </w:rPr>
        <w:t xml:space="preserve">  （￥ </w:t>
      </w:r>
      <w:r>
        <w:rPr>
          <w:rFonts w:hint="eastAsia" w:ascii="楷体" w:hAnsi="楷体" w:eastAsia="楷体" w:cs="仿宋"/>
        </w:rPr>
        <w:t xml:space="preserve">       ）。</w:t>
      </w:r>
    </w:p>
    <w:p w14:paraId="6AD915A2">
      <w:pPr>
        <w:adjustRightInd w:val="0"/>
        <w:snapToGrid w:val="0"/>
        <w:spacing w:line="360" w:lineRule="auto"/>
        <w:ind w:firstLine="415" w:firstLineChars="198"/>
        <w:rPr>
          <w:rFonts w:hint="eastAsia" w:ascii="楷体" w:hAnsi="楷体" w:eastAsia="楷体" w:cs="仿宋"/>
          <w:szCs w:val="24"/>
        </w:rPr>
      </w:pPr>
      <w:r>
        <w:rPr>
          <w:rFonts w:hint="eastAsia" w:ascii="楷体" w:hAnsi="楷体" w:eastAsia="楷体" w:cs="仿宋"/>
        </w:rPr>
        <w:t>2.</w:t>
      </w:r>
      <w:r>
        <w:rPr>
          <w:rFonts w:hint="eastAsia" w:ascii="楷体" w:hAnsi="楷体" w:eastAsia="楷体" w:cs="仿宋"/>
          <w:szCs w:val="24"/>
        </w:rPr>
        <w:t>合同总价即成交价，</w:t>
      </w:r>
      <w:r>
        <w:rPr>
          <w:rFonts w:hint="eastAsia" w:ascii="楷体" w:hAnsi="楷体" w:eastAsia="楷体"/>
          <w:szCs w:val="24"/>
        </w:rPr>
        <w:t>不受市场价变化或实际工作量变化的影响</w:t>
      </w:r>
      <w:r>
        <w:rPr>
          <w:rFonts w:hint="eastAsia" w:ascii="楷体" w:hAnsi="楷体" w:eastAsia="楷体" w:cs="仿宋"/>
          <w:szCs w:val="24"/>
        </w:rPr>
        <w:t>。</w:t>
      </w:r>
    </w:p>
    <w:p w14:paraId="3D0BD046">
      <w:pPr>
        <w:adjustRightInd w:val="0"/>
        <w:snapToGrid w:val="0"/>
        <w:spacing w:line="360" w:lineRule="auto"/>
        <w:rPr>
          <w:rFonts w:hint="eastAsia" w:ascii="楷体" w:hAnsi="楷体" w:eastAsia="楷体" w:cs="仿宋"/>
          <w:b/>
          <w:szCs w:val="24"/>
        </w:rPr>
      </w:pPr>
      <w:r>
        <w:rPr>
          <w:rFonts w:hint="eastAsia" w:ascii="楷体" w:hAnsi="楷体" w:eastAsia="楷体" w:cs="仿宋"/>
          <w:b/>
          <w:szCs w:val="24"/>
        </w:rPr>
        <w:t>四、建设期、质保期、项目实施地点：</w:t>
      </w:r>
      <w:r>
        <w:rPr>
          <w:rFonts w:hint="eastAsia" w:ascii="楷体" w:hAnsi="楷体" w:eastAsia="楷体" w:cs="仿宋"/>
          <w:szCs w:val="24"/>
        </w:rPr>
        <w:t>详见“第三章合同条款及格式前附表”</w:t>
      </w:r>
    </w:p>
    <w:p w14:paraId="7688D295">
      <w:pPr>
        <w:adjustRightInd w:val="0"/>
        <w:snapToGrid w:val="0"/>
        <w:spacing w:line="360" w:lineRule="auto"/>
        <w:rPr>
          <w:rFonts w:hint="eastAsia" w:ascii="楷体" w:hAnsi="楷体" w:eastAsia="楷体" w:cs="仿宋"/>
          <w:b/>
          <w:szCs w:val="24"/>
        </w:rPr>
      </w:pPr>
      <w:r>
        <w:rPr>
          <w:rFonts w:hint="eastAsia" w:ascii="楷体" w:hAnsi="楷体" w:eastAsia="楷体" w:cs="仿宋"/>
          <w:b/>
          <w:szCs w:val="24"/>
        </w:rPr>
        <w:t>五、付款方式：</w:t>
      </w:r>
      <w:r>
        <w:rPr>
          <w:rFonts w:hint="eastAsia" w:ascii="楷体" w:hAnsi="楷体" w:eastAsia="楷体" w:cs="仿宋"/>
          <w:szCs w:val="24"/>
        </w:rPr>
        <w:t>详见“第三章合同条款及格式前附表”</w:t>
      </w:r>
    </w:p>
    <w:p w14:paraId="17925F97">
      <w:pPr>
        <w:adjustRightInd w:val="0"/>
        <w:snapToGrid w:val="0"/>
        <w:spacing w:line="360" w:lineRule="auto"/>
        <w:rPr>
          <w:rFonts w:hint="eastAsia" w:ascii="楷体" w:hAnsi="楷体" w:eastAsia="楷体" w:cs="仿宋"/>
          <w:b/>
          <w:szCs w:val="24"/>
        </w:rPr>
      </w:pPr>
      <w:r>
        <w:rPr>
          <w:rFonts w:hint="eastAsia" w:ascii="楷体" w:hAnsi="楷体" w:eastAsia="楷体" w:cs="仿宋"/>
          <w:b/>
          <w:szCs w:val="24"/>
        </w:rPr>
        <w:t>六、质量保证：</w:t>
      </w:r>
      <w:r>
        <w:rPr>
          <w:rFonts w:hint="eastAsia" w:ascii="楷体" w:hAnsi="楷体" w:eastAsia="楷体" w:cs="仿宋"/>
          <w:szCs w:val="24"/>
        </w:rPr>
        <w:t>详见“第三章合同条款及格式前附表”</w:t>
      </w:r>
    </w:p>
    <w:p w14:paraId="234A46BA">
      <w:pPr>
        <w:spacing w:line="360" w:lineRule="auto"/>
        <w:rPr>
          <w:rFonts w:hint="eastAsia" w:ascii="楷体" w:hAnsi="楷体" w:eastAsia="楷体" w:cs="仿宋"/>
          <w:b/>
          <w:szCs w:val="24"/>
        </w:rPr>
      </w:pPr>
      <w:r>
        <w:rPr>
          <w:rFonts w:hint="eastAsia" w:ascii="楷体" w:hAnsi="楷体" w:eastAsia="楷体" w:cs="仿宋"/>
          <w:b/>
          <w:szCs w:val="24"/>
        </w:rPr>
        <w:t>七、知识产权：</w:t>
      </w:r>
      <w:r>
        <w:rPr>
          <w:rFonts w:hint="eastAsia" w:ascii="楷体" w:hAnsi="楷体" w:eastAsia="楷体" w:cs="仿宋"/>
          <w:szCs w:val="24"/>
        </w:rPr>
        <w:t>详见“第三章合同条款及格式前附表”</w:t>
      </w:r>
    </w:p>
    <w:p w14:paraId="79DC501C">
      <w:pPr>
        <w:spacing w:line="360" w:lineRule="auto"/>
        <w:rPr>
          <w:rFonts w:hint="eastAsia" w:ascii="楷体" w:hAnsi="楷体" w:eastAsia="楷体" w:cs="仿宋"/>
          <w:b/>
          <w:szCs w:val="24"/>
        </w:rPr>
      </w:pPr>
      <w:r>
        <w:rPr>
          <w:rFonts w:hint="eastAsia" w:ascii="楷体" w:hAnsi="楷体" w:eastAsia="楷体" w:cs="仿宋"/>
          <w:b/>
          <w:szCs w:val="24"/>
        </w:rPr>
        <w:t>八、合同争议的解决</w:t>
      </w:r>
    </w:p>
    <w:p w14:paraId="6215867B">
      <w:pPr>
        <w:spacing w:line="360" w:lineRule="auto"/>
        <w:ind w:firstLine="420" w:firstLineChars="200"/>
        <w:rPr>
          <w:rFonts w:hint="eastAsia" w:ascii="楷体" w:hAnsi="楷体" w:eastAsia="楷体" w:cs="仿宋"/>
          <w:szCs w:val="24"/>
        </w:rPr>
      </w:pPr>
      <w:r>
        <w:rPr>
          <w:rFonts w:hint="eastAsia" w:ascii="楷体" w:hAnsi="楷体" w:eastAsia="楷体" w:cs="仿宋"/>
        </w:rPr>
        <w:t>合同执行中发生争议的，当事人双方应协商解决，协商达不成一致时，可向采购人所在地人民法院提请诉讼。</w:t>
      </w:r>
    </w:p>
    <w:p w14:paraId="74EAE5D3">
      <w:pPr>
        <w:spacing w:line="360" w:lineRule="auto"/>
        <w:jc w:val="left"/>
        <w:rPr>
          <w:rFonts w:hint="eastAsia" w:ascii="楷体" w:hAnsi="楷体" w:eastAsia="楷体" w:cs="仿宋"/>
          <w:b/>
          <w:bCs/>
          <w:szCs w:val="24"/>
        </w:rPr>
      </w:pPr>
      <w:r>
        <w:rPr>
          <w:rFonts w:hint="eastAsia" w:ascii="楷体" w:hAnsi="楷体" w:eastAsia="楷体" w:cs="仿宋"/>
          <w:b/>
          <w:bCs/>
          <w:szCs w:val="24"/>
        </w:rPr>
        <w:t>九、不可抗力情况下的免责约定</w:t>
      </w:r>
    </w:p>
    <w:p w14:paraId="0DD896B5">
      <w:pPr>
        <w:spacing w:line="360" w:lineRule="auto"/>
        <w:jc w:val="left"/>
        <w:rPr>
          <w:rFonts w:hint="eastAsia" w:ascii="楷体" w:hAnsi="楷体" w:eastAsia="楷体" w:cs="仿宋"/>
          <w:szCs w:val="24"/>
        </w:rPr>
      </w:pPr>
      <w:r>
        <w:rPr>
          <w:rFonts w:hint="eastAsia" w:ascii="楷体" w:hAnsi="楷体" w:eastAsia="楷体" w:cs="仿宋"/>
          <w:szCs w:val="24"/>
        </w:rPr>
        <w:t xml:space="preserve">    双方约定不可抗力情况指：双方不可预见、不可避免、不可克服的客观情况，但不包括双方的违约或疏忽。这些事件包括但不限于：战争、严重火灾、洪水、台风、地震等。</w:t>
      </w:r>
    </w:p>
    <w:p w14:paraId="7360BD6D">
      <w:pPr>
        <w:spacing w:line="360" w:lineRule="auto"/>
        <w:rPr>
          <w:rFonts w:hint="eastAsia" w:ascii="楷体" w:hAnsi="楷体" w:eastAsia="楷体" w:cs="仿宋"/>
          <w:b/>
          <w:szCs w:val="24"/>
        </w:rPr>
      </w:pPr>
      <w:r>
        <w:rPr>
          <w:rFonts w:hint="eastAsia" w:ascii="楷体" w:hAnsi="楷体" w:eastAsia="楷体" w:cs="仿宋"/>
          <w:b/>
          <w:szCs w:val="24"/>
        </w:rPr>
        <w:t>十四、违约责任：</w:t>
      </w:r>
      <w:r>
        <w:rPr>
          <w:rFonts w:hint="eastAsia" w:ascii="楷体" w:hAnsi="楷体" w:eastAsia="楷体" w:cs="仿宋"/>
          <w:szCs w:val="24"/>
        </w:rPr>
        <w:t>详见“第三章合同条款及格式前附表”</w:t>
      </w:r>
    </w:p>
    <w:p w14:paraId="5B4707FA">
      <w:pPr>
        <w:spacing w:line="360" w:lineRule="auto"/>
        <w:rPr>
          <w:rFonts w:hint="eastAsia" w:ascii="楷体" w:hAnsi="楷体" w:eastAsia="楷体" w:cs="仿宋"/>
          <w:b/>
          <w:color w:val="FF0000"/>
          <w:szCs w:val="24"/>
          <w:lang w:val="en-US" w:eastAsia="zh-CN"/>
        </w:rPr>
      </w:pPr>
      <w:r>
        <w:rPr>
          <w:rFonts w:hint="eastAsia" w:ascii="楷体" w:hAnsi="楷体" w:eastAsia="楷体" w:cs="仿宋"/>
          <w:b/>
          <w:szCs w:val="24"/>
        </w:rPr>
        <w:t>十五、其他</w:t>
      </w:r>
      <w:r>
        <w:rPr>
          <w:rFonts w:hint="eastAsia" w:ascii="楷体" w:hAnsi="楷体" w:eastAsia="楷体" w:cs="仿宋"/>
          <w:b/>
          <w:szCs w:val="24"/>
          <w:lang w:eastAsia="zh-CN"/>
        </w:rPr>
        <w:t>：</w:t>
      </w:r>
      <w:r>
        <w:rPr>
          <w:rFonts w:hint="eastAsia" w:ascii="楷体" w:hAnsi="楷体" w:eastAsia="楷体" w:cs="仿宋"/>
          <w:b/>
          <w:color w:val="FF0000"/>
          <w:szCs w:val="24"/>
          <w:lang w:eastAsia="zh-CN"/>
        </w:rPr>
        <w:t>（在合同中具体明确）</w:t>
      </w:r>
    </w:p>
    <w:p w14:paraId="25E0CBD1">
      <w:pPr>
        <w:spacing w:line="360" w:lineRule="auto"/>
        <w:rPr>
          <w:rFonts w:hint="eastAsia" w:ascii="楷体" w:hAnsi="楷体" w:eastAsia="楷体" w:cs="仿宋"/>
          <w:b/>
        </w:rPr>
      </w:pPr>
      <w:r>
        <w:rPr>
          <w:rFonts w:hint="eastAsia" w:ascii="楷体" w:hAnsi="楷体" w:eastAsia="楷体" w:cs="仿宋"/>
          <w:b/>
        </w:rPr>
        <w:t>十六、合同订立</w:t>
      </w:r>
    </w:p>
    <w:p w14:paraId="7BC40E27">
      <w:pPr>
        <w:adjustRightInd w:val="0"/>
        <w:snapToGrid w:val="0"/>
        <w:spacing w:line="360" w:lineRule="auto"/>
        <w:ind w:firstLine="415" w:firstLineChars="198"/>
        <w:rPr>
          <w:rFonts w:hint="eastAsia" w:ascii="楷体" w:hAnsi="楷体" w:eastAsia="楷体" w:cs="仿宋"/>
        </w:rPr>
      </w:pPr>
      <w:r>
        <w:rPr>
          <w:rFonts w:hint="eastAsia" w:ascii="楷体" w:hAnsi="楷体" w:eastAsia="楷体" w:cs="仿宋"/>
        </w:rPr>
        <w:t>1. 订立时间：</w:t>
      </w:r>
      <w:r>
        <w:rPr>
          <w:rFonts w:hint="eastAsia" w:ascii="楷体" w:hAnsi="楷体" w:eastAsia="楷体" w:cs="仿宋"/>
          <w:u w:val="single"/>
        </w:rPr>
        <w:t xml:space="preserve">          </w:t>
      </w:r>
      <w:r>
        <w:rPr>
          <w:rFonts w:hint="eastAsia" w:ascii="楷体" w:hAnsi="楷体" w:eastAsia="楷体" w:cs="仿宋"/>
        </w:rPr>
        <w:t>年</w:t>
      </w:r>
      <w:r>
        <w:rPr>
          <w:rFonts w:hint="eastAsia" w:ascii="楷体" w:hAnsi="楷体" w:eastAsia="楷体" w:cs="仿宋"/>
          <w:u w:val="single"/>
        </w:rPr>
        <w:t xml:space="preserve">       </w:t>
      </w:r>
      <w:r>
        <w:rPr>
          <w:rFonts w:hint="eastAsia" w:ascii="楷体" w:hAnsi="楷体" w:eastAsia="楷体" w:cs="仿宋"/>
        </w:rPr>
        <w:t>月</w:t>
      </w:r>
      <w:r>
        <w:rPr>
          <w:rFonts w:hint="eastAsia" w:ascii="楷体" w:hAnsi="楷体" w:eastAsia="楷体" w:cs="仿宋"/>
          <w:u w:val="single"/>
        </w:rPr>
        <w:t xml:space="preserve">      </w:t>
      </w:r>
      <w:r>
        <w:rPr>
          <w:rFonts w:hint="eastAsia" w:ascii="楷体" w:hAnsi="楷体" w:eastAsia="楷体" w:cs="仿宋"/>
        </w:rPr>
        <w:t>日。</w:t>
      </w:r>
    </w:p>
    <w:p w14:paraId="5536A3AD">
      <w:pPr>
        <w:adjustRightInd w:val="0"/>
        <w:snapToGrid w:val="0"/>
        <w:spacing w:line="360" w:lineRule="auto"/>
        <w:ind w:firstLine="415" w:firstLineChars="198"/>
        <w:rPr>
          <w:rFonts w:hint="eastAsia" w:ascii="楷体" w:hAnsi="楷体" w:eastAsia="楷体" w:cs="仿宋"/>
        </w:rPr>
      </w:pPr>
      <w:r>
        <w:rPr>
          <w:rFonts w:hint="eastAsia" w:ascii="楷体" w:hAnsi="楷体" w:eastAsia="楷体" w:cs="仿宋"/>
        </w:rPr>
        <w:t>2. 订立地点：</w:t>
      </w:r>
      <w:r>
        <w:rPr>
          <w:rFonts w:hint="eastAsia" w:ascii="楷体" w:hAnsi="楷体" w:eastAsia="楷体" w:cs="仿宋"/>
          <w:u w:val="single"/>
        </w:rPr>
        <w:t xml:space="preserve">                                 </w:t>
      </w:r>
      <w:r>
        <w:rPr>
          <w:rFonts w:hint="eastAsia" w:ascii="楷体" w:hAnsi="楷体" w:eastAsia="楷体" w:cs="仿宋"/>
        </w:rPr>
        <w:t>。</w:t>
      </w:r>
    </w:p>
    <w:p w14:paraId="04494C28">
      <w:pPr>
        <w:tabs>
          <w:tab w:val="left" w:pos="980"/>
        </w:tabs>
        <w:kinsoku w:val="0"/>
        <w:spacing w:line="360" w:lineRule="auto"/>
        <w:ind w:firstLine="420" w:firstLineChars="200"/>
        <w:rPr>
          <w:rFonts w:hint="eastAsia" w:ascii="楷体" w:hAnsi="楷体" w:eastAsia="楷体" w:cs="仿宋"/>
        </w:rPr>
      </w:pPr>
      <w:r>
        <w:rPr>
          <w:rFonts w:hint="eastAsia" w:ascii="楷体" w:hAnsi="楷体" w:eastAsia="楷体" w:cs="仿宋"/>
        </w:rPr>
        <w:t>3. 本合同一式</w:t>
      </w:r>
      <w:r>
        <w:rPr>
          <w:rFonts w:hint="eastAsia" w:ascii="楷体" w:hAnsi="楷体" w:eastAsia="楷体" w:cs="仿宋"/>
          <w:u w:val="single"/>
        </w:rPr>
        <w:t xml:space="preserve"> 捌 </w:t>
      </w:r>
      <w:r>
        <w:rPr>
          <w:rFonts w:hint="eastAsia" w:ascii="楷体" w:hAnsi="楷体" w:eastAsia="楷体" w:cs="仿宋"/>
        </w:rPr>
        <w:t>份，具有同等法律效力，双方各执</w:t>
      </w:r>
      <w:r>
        <w:rPr>
          <w:rFonts w:hint="eastAsia" w:ascii="楷体" w:hAnsi="楷体" w:eastAsia="楷体" w:cs="仿宋"/>
          <w:u w:val="single"/>
        </w:rPr>
        <w:t xml:space="preserve"> 贰 </w:t>
      </w:r>
      <w:r>
        <w:rPr>
          <w:rFonts w:hint="eastAsia" w:ascii="楷体" w:hAnsi="楷体" w:eastAsia="楷体" w:cs="仿宋"/>
        </w:rPr>
        <w:t>份，监管部门备案</w:t>
      </w:r>
      <w:r>
        <w:rPr>
          <w:rFonts w:hint="eastAsia" w:ascii="楷体" w:hAnsi="楷体" w:eastAsia="楷体" w:cs="仿宋"/>
          <w:u w:val="single"/>
        </w:rPr>
        <w:t xml:space="preserve"> 贰 </w:t>
      </w:r>
      <w:r>
        <w:rPr>
          <w:rFonts w:hint="eastAsia" w:ascii="楷体" w:hAnsi="楷体" w:eastAsia="楷体" w:cs="仿宋"/>
        </w:rPr>
        <w:t>份、招标代理机构存档</w:t>
      </w:r>
      <w:r>
        <w:rPr>
          <w:rFonts w:hint="eastAsia" w:ascii="楷体" w:hAnsi="楷体" w:eastAsia="楷体" w:cs="仿宋"/>
          <w:u w:val="single"/>
        </w:rPr>
        <w:t xml:space="preserve"> 贰 </w:t>
      </w:r>
      <w:r>
        <w:rPr>
          <w:rFonts w:hint="eastAsia" w:ascii="楷体" w:hAnsi="楷体" w:eastAsia="楷体" w:cs="仿宋"/>
        </w:rPr>
        <w:t>份。各方签字盖章后生效，合同执行完毕自动失效。（合同的服务承诺则长期有效）。</w:t>
      </w:r>
    </w:p>
    <w:p w14:paraId="3857B6DF">
      <w:pPr>
        <w:adjustRightInd w:val="0"/>
        <w:snapToGrid w:val="0"/>
        <w:spacing w:line="360" w:lineRule="auto"/>
        <w:ind w:firstLine="415" w:firstLineChars="198"/>
        <w:rPr>
          <w:rFonts w:hint="eastAsia" w:ascii="楷体" w:hAnsi="楷体" w:eastAsia="楷体" w:cs="仿宋"/>
        </w:rPr>
      </w:pPr>
    </w:p>
    <w:p w14:paraId="5E4B65E8">
      <w:pPr>
        <w:tabs>
          <w:tab w:val="left" w:pos="480"/>
        </w:tabs>
        <w:spacing w:line="360" w:lineRule="auto"/>
        <w:rPr>
          <w:rFonts w:ascii="楷体" w:hAnsi="楷体" w:eastAsia="楷体"/>
          <w:b/>
        </w:rPr>
      </w:pPr>
      <w:r>
        <w:rPr>
          <w:rFonts w:hint="eastAsia" w:ascii="楷体" w:hAnsi="楷体" w:eastAsia="楷体"/>
          <w:b/>
        </w:rPr>
        <w:t>甲  方（公章）</w:t>
      </w:r>
      <w:r>
        <w:rPr>
          <w:rFonts w:hint="eastAsia" w:ascii="楷体" w:hAnsi="楷体" w:eastAsia="楷体"/>
        </w:rPr>
        <w:t xml:space="preserve">           </w:t>
      </w:r>
      <w:r>
        <w:rPr>
          <w:rFonts w:hint="eastAsia" w:ascii="楷体" w:hAnsi="楷体" w:eastAsia="楷体"/>
          <w:b/>
        </w:rPr>
        <w:t>乙  方（公章）            鉴 证 方（公章）</w:t>
      </w:r>
    </w:p>
    <w:p w14:paraId="1668B39F">
      <w:pPr>
        <w:tabs>
          <w:tab w:val="left" w:pos="480"/>
        </w:tabs>
        <w:spacing w:line="360" w:lineRule="auto"/>
        <w:rPr>
          <w:rFonts w:hint="eastAsia" w:ascii="楷体" w:hAnsi="楷体" w:eastAsia="楷体"/>
        </w:rPr>
      </w:pPr>
    </w:p>
    <w:p w14:paraId="0197E43C">
      <w:pPr>
        <w:tabs>
          <w:tab w:val="left" w:pos="480"/>
        </w:tabs>
        <w:spacing w:line="360" w:lineRule="auto"/>
        <w:rPr>
          <w:rFonts w:hint="eastAsia" w:ascii="楷体" w:hAnsi="楷体" w:eastAsia="楷体"/>
        </w:rPr>
      </w:pPr>
      <w:r>
        <w:rPr>
          <w:rFonts w:hint="eastAsia" w:ascii="楷体" w:hAnsi="楷体" w:eastAsia="楷体"/>
        </w:rPr>
        <w:t>单位名称：               单位名称：                单位名称：</w:t>
      </w:r>
    </w:p>
    <w:p w14:paraId="63C079AB">
      <w:pPr>
        <w:tabs>
          <w:tab w:val="left" w:pos="480"/>
        </w:tabs>
        <w:spacing w:line="360" w:lineRule="auto"/>
        <w:rPr>
          <w:rFonts w:hint="eastAsia" w:ascii="楷体" w:hAnsi="楷体" w:eastAsia="楷体"/>
        </w:rPr>
      </w:pPr>
      <w:r>
        <w:rPr>
          <w:rFonts w:hint="eastAsia" w:ascii="楷体" w:hAnsi="楷体" w:eastAsia="楷体"/>
        </w:rPr>
        <w:t>地    址：               地    址：                地    址：</w:t>
      </w:r>
    </w:p>
    <w:p w14:paraId="2B3E6F28">
      <w:pPr>
        <w:tabs>
          <w:tab w:val="left" w:pos="480"/>
        </w:tabs>
        <w:spacing w:line="360" w:lineRule="auto"/>
        <w:rPr>
          <w:rFonts w:hint="eastAsia" w:ascii="楷体" w:hAnsi="楷体" w:eastAsia="楷体"/>
        </w:rPr>
      </w:pPr>
      <w:r>
        <w:rPr>
          <w:rFonts w:hint="eastAsia" w:ascii="楷体" w:hAnsi="楷体" w:eastAsia="楷体"/>
        </w:rPr>
        <w:t>代 理 人：               代 理 人：                代 理 人：</w:t>
      </w:r>
    </w:p>
    <w:p w14:paraId="46331C54">
      <w:pPr>
        <w:tabs>
          <w:tab w:val="left" w:pos="480"/>
        </w:tabs>
        <w:spacing w:line="360" w:lineRule="auto"/>
        <w:rPr>
          <w:rFonts w:hint="eastAsia" w:ascii="楷体" w:hAnsi="楷体" w:eastAsia="楷体"/>
        </w:rPr>
      </w:pPr>
      <w:r>
        <w:rPr>
          <w:rFonts w:hint="eastAsia" w:ascii="楷体" w:hAnsi="楷体" w:eastAsia="楷体"/>
        </w:rPr>
        <w:t>联系电话：               联系电话：                联系电话：</w:t>
      </w:r>
    </w:p>
    <w:p w14:paraId="5DD14281">
      <w:pPr>
        <w:tabs>
          <w:tab w:val="left" w:pos="480"/>
        </w:tabs>
        <w:spacing w:line="360" w:lineRule="auto"/>
        <w:rPr>
          <w:rFonts w:hint="eastAsia" w:ascii="楷体" w:hAnsi="楷体" w:eastAsia="楷体"/>
        </w:rPr>
      </w:pPr>
      <w:r>
        <w:rPr>
          <w:rFonts w:hint="eastAsia" w:ascii="楷体" w:hAnsi="楷体" w:eastAsia="楷体"/>
        </w:rPr>
        <w:t xml:space="preserve">                         帐    号：</w:t>
      </w:r>
    </w:p>
    <w:p w14:paraId="72763876">
      <w:pPr>
        <w:tabs>
          <w:tab w:val="left" w:pos="480"/>
        </w:tabs>
        <w:spacing w:line="360" w:lineRule="auto"/>
        <w:rPr>
          <w:rFonts w:hint="eastAsia" w:ascii="楷体" w:hAnsi="楷体" w:eastAsia="楷体"/>
        </w:rPr>
      </w:pPr>
      <w:r>
        <w:rPr>
          <w:rFonts w:hint="eastAsia" w:ascii="楷体" w:hAnsi="楷体" w:eastAsia="楷体"/>
        </w:rPr>
        <w:t xml:space="preserve">                         开户银行： </w:t>
      </w:r>
    </w:p>
    <w:p w14:paraId="48462B96">
      <w:pPr>
        <w:tabs>
          <w:tab w:val="left" w:pos="480"/>
        </w:tabs>
        <w:spacing w:line="360" w:lineRule="auto"/>
        <w:rPr>
          <w:rFonts w:hint="eastAsia" w:ascii="楷体" w:hAnsi="楷体" w:eastAsia="楷体"/>
        </w:rPr>
      </w:pPr>
    </w:p>
    <w:p w14:paraId="3B1F73CB">
      <w:pPr>
        <w:tabs>
          <w:tab w:val="left" w:pos="480"/>
          <w:tab w:val="left" w:pos="3261"/>
        </w:tabs>
        <w:spacing w:line="360" w:lineRule="auto"/>
        <w:rPr>
          <w:rFonts w:hint="eastAsia" w:ascii="楷体" w:hAnsi="楷体" w:eastAsia="楷体"/>
        </w:rPr>
      </w:pPr>
      <w:r>
        <w:rPr>
          <w:rFonts w:hint="eastAsia" w:ascii="楷体" w:hAnsi="楷体" w:eastAsia="楷体"/>
        </w:rPr>
        <w:t>签订日期：               签订日期：                签订日期：</w:t>
      </w:r>
    </w:p>
    <w:p w14:paraId="172EAAB1"/>
    <w:p w14:paraId="3E0CF7E5">
      <w:pPr>
        <w:widowControl/>
        <w:jc w:val="left"/>
        <w:rPr>
          <w:rFonts w:ascii="Cambria" w:hAnsi="Cambria"/>
          <w:b/>
          <w:bCs/>
          <w:color w:val="000000" w:themeColor="text1"/>
          <w:sz w:val="32"/>
          <w:szCs w:val="32"/>
          <w14:textFill>
            <w14:solidFill>
              <w14:schemeClr w14:val="tx1"/>
            </w14:solidFill>
          </w14:textFill>
        </w:rPr>
      </w:pPr>
    </w:p>
    <w:p w14:paraId="629765DB">
      <w:pPr>
        <w:pStyle w:val="20"/>
        <w:rPr>
          <w:rFonts w:hint="eastAsia"/>
          <w:color w:val="000000" w:themeColor="text1"/>
          <w14:textFill>
            <w14:solidFill>
              <w14:schemeClr w14:val="tx1"/>
            </w14:solidFill>
          </w14:textFill>
        </w:rPr>
      </w:pPr>
    </w:p>
    <w:p w14:paraId="2892770E">
      <w:pPr>
        <w:pStyle w:val="20"/>
        <w:rPr>
          <w:rFonts w:hint="eastAsia"/>
          <w:color w:val="000000" w:themeColor="text1"/>
          <w14:textFill>
            <w14:solidFill>
              <w14:schemeClr w14:val="tx1"/>
            </w14:solidFill>
          </w14:textFill>
        </w:rPr>
      </w:pPr>
    </w:p>
    <w:p w14:paraId="36AFB43D">
      <w:pPr>
        <w:pStyle w:val="20"/>
        <w:rPr>
          <w:rFonts w:hint="eastAsia"/>
          <w:color w:val="000000" w:themeColor="text1"/>
          <w14:textFill>
            <w14:solidFill>
              <w14:schemeClr w14:val="tx1"/>
            </w14:solidFill>
          </w14:textFill>
        </w:rPr>
      </w:pPr>
    </w:p>
    <w:p w14:paraId="3C144890">
      <w:pPr>
        <w:pStyle w:val="20"/>
        <w:rPr>
          <w:rFonts w:hint="eastAsia"/>
          <w:color w:val="000000" w:themeColor="text1"/>
          <w14:textFill>
            <w14:solidFill>
              <w14:schemeClr w14:val="tx1"/>
            </w14:solidFill>
          </w14:textFill>
        </w:rPr>
      </w:pPr>
    </w:p>
    <w:p w14:paraId="0D8D2152">
      <w:pPr>
        <w:pStyle w:val="20"/>
        <w:rPr>
          <w:rFonts w:hint="eastAsia"/>
          <w:color w:val="000000" w:themeColor="text1"/>
          <w14:textFill>
            <w14:solidFill>
              <w14:schemeClr w14:val="tx1"/>
            </w14:solidFill>
          </w14:textFill>
        </w:rPr>
      </w:pPr>
    </w:p>
    <w:p w14:paraId="4C75457C">
      <w:pPr>
        <w:pStyle w:val="20"/>
        <w:rPr>
          <w:rFonts w:hint="eastAsia"/>
          <w:color w:val="000000" w:themeColor="text1"/>
          <w14:textFill>
            <w14:solidFill>
              <w14:schemeClr w14:val="tx1"/>
            </w14:solidFill>
          </w14:textFill>
        </w:rPr>
      </w:pPr>
    </w:p>
    <w:p w14:paraId="2B3C19CC">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第五部分  响应文件格式</w:t>
      </w:r>
      <w:bookmarkEnd w:id="52"/>
    </w:p>
    <w:p w14:paraId="63409956">
      <w:pPr>
        <w:widowControl/>
        <w:jc w:val="center"/>
        <w:rPr>
          <w:rFonts w:ascii="宋体" w:cs="RQDPMA+font7-Identity-H"/>
          <w:color w:val="000000" w:themeColor="text1"/>
          <w:sz w:val="30"/>
          <w:szCs w:val="30"/>
          <w14:textFill>
            <w14:solidFill>
              <w14:schemeClr w14:val="tx1"/>
            </w14:solidFill>
          </w14:textFill>
        </w:rPr>
      </w:pPr>
      <w:r>
        <w:rPr>
          <w:rFonts w:hint="eastAsia" w:ascii="宋体"/>
          <w:b/>
          <w:color w:val="000000" w:themeColor="text1"/>
          <w:sz w:val="32"/>
          <w:szCs w:val="32"/>
          <w14:textFill>
            <w14:solidFill>
              <w14:schemeClr w14:val="tx1"/>
            </w14:solidFill>
          </w14:textFill>
        </w:rPr>
        <w:t>（注：谈判响应文件应包括此格式但不限于此格式。）</w:t>
      </w:r>
    </w:p>
    <w:p w14:paraId="62F8AC88">
      <w:pPr>
        <w:tabs>
          <w:tab w:val="left" w:pos="1679"/>
          <w:tab w:val="left" w:pos="3405"/>
        </w:tabs>
        <w:spacing w:line="680" w:lineRule="exact"/>
        <w:ind w:left="420" w:leftChars="200"/>
        <w:jc w:val="left"/>
        <w:rPr>
          <w:rFonts w:ascii="宋体" w:cs="RQDPMA+font7-Identity-H"/>
          <w:color w:val="000000" w:themeColor="text1"/>
          <w:sz w:val="30"/>
          <w:szCs w:val="30"/>
          <w14:textFill>
            <w14:solidFill>
              <w14:schemeClr w14:val="tx1"/>
            </w14:solidFill>
          </w14:textFill>
        </w:rPr>
      </w:pPr>
      <w:r>
        <w:rPr>
          <w:rFonts w:hint="eastAsia" w:ascii="宋体" w:cs="RQDPMA+font7-Identity-H"/>
          <w:color w:val="000000" w:themeColor="text1"/>
          <w:sz w:val="30"/>
          <w:szCs w:val="30"/>
          <w14:textFill>
            <w14:solidFill>
              <w14:schemeClr w14:val="tx1"/>
            </w14:solidFill>
          </w14:textFill>
        </w:rPr>
        <w:t>项目编号：</w:t>
      </w:r>
    </w:p>
    <w:p w14:paraId="62BFF6BC">
      <w:pPr>
        <w:tabs>
          <w:tab w:val="left" w:pos="1679"/>
          <w:tab w:val="left" w:pos="3405"/>
        </w:tabs>
        <w:spacing w:line="680" w:lineRule="exact"/>
        <w:ind w:left="420" w:leftChars="200"/>
        <w:jc w:val="center"/>
        <w:rPr>
          <w:rFonts w:ascii="宋体" w:cs="RQDPMA+font7-Identity-H"/>
          <w:color w:val="000000" w:themeColor="text1"/>
          <w:sz w:val="30"/>
          <w:szCs w:val="30"/>
          <w14:textFill>
            <w14:solidFill>
              <w14:schemeClr w14:val="tx1"/>
            </w14:solidFill>
          </w14:textFill>
        </w:rPr>
      </w:pPr>
      <w:r>
        <w:rPr>
          <w:rFonts w:hint="eastAsia" w:ascii="宋体" w:cs="RQDPMA+font7-Identity-H"/>
          <w:color w:val="000000" w:themeColor="text1"/>
          <w:sz w:val="30"/>
          <w:szCs w:val="30"/>
          <w14:textFill>
            <w14:solidFill>
              <w14:schemeClr w14:val="tx1"/>
            </w14:solidFill>
          </w14:textFill>
        </w:rPr>
        <w:t xml:space="preserve">                                  （正本或副本）</w:t>
      </w:r>
    </w:p>
    <w:p w14:paraId="69A4174A">
      <w:pPr>
        <w:tabs>
          <w:tab w:val="left" w:pos="1679"/>
          <w:tab w:val="left" w:pos="3405"/>
        </w:tabs>
        <w:spacing w:line="680" w:lineRule="exact"/>
        <w:ind w:left="420" w:leftChars="200"/>
        <w:jc w:val="center"/>
        <w:rPr>
          <w:rFonts w:ascii="宋体" w:cs="RQDPMA+font7-Identity-H"/>
          <w:color w:val="000000" w:themeColor="text1"/>
          <w:sz w:val="24"/>
          <w:szCs w:val="24"/>
          <w14:textFill>
            <w14:solidFill>
              <w14:schemeClr w14:val="tx1"/>
            </w14:solidFill>
          </w14:textFill>
        </w:rPr>
      </w:pPr>
    </w:p>
    <w:p w14:paraId="58701AC4">
      <w:pPr>
        <w:tabs>
          <w:tab w:val="left" w:pos="1679"/>
          <w:tab w:val="left" w:pos="3405"/>
        </w:tabs>
        <w:spacing w:line="680" w:lineRule="exact"/>
        <w:ind w:left="420" w:leftChars="200"/>
        <w:jc w:val="center"/>
        <w:rPr>
          <w:rFonts w:ascii="宋体" w:cs="RQDPMA+font7-Identity-H"/>
          <w:b/>
          <w:color w:val="000000" w:themeColor="text1"/>
          <w:sz w:val="44"/>
          <w:szCs w:val="44"/>
          <w14:textFill>
            <w14:solidFill>
              <w14:schemeClr w14:val="tx1"/>
            </w14:solidFill>
          </w14:textFill>
        </w:rPr>
      </w:pPr>
      <w:r>
        <w:rPr>
          <w:rFonts w:hint="eastAsia" w:ascii="宋体" w:cs="RQDPMA+font7-Identity-H"/>
          <w:b/>
          <w:color w:val="000000" w:themeColor="text1"/>
          <w:sz w:val="44"/>
          <w:szCs w:val="44"/>
          <w:u w:val="single"/>
          <w14:textFill>
            <w14:solidFill>
              <w14:schemeClr w14:val="tx1"/>
            </w14:solidFill>
          </w14:textFill>
        </w:rPr>
        <w:t xml:space="preserve">                          </w:t>
      </w:r>
      <w:r>
        <w:rPr>
          <w:rFonts w:hint="eastAsia" w:ascii="宋体" w:cs="RQDPMA+font7-Identity-H"/>
          <w:b/>
          <w:color w:val="000000" w:themeColor="text1"/>
          <w:sz w:val="44"/>
          <w:szCs w:val="44"/>
          <w14:textFill>
            <w14:solidFill>
              <w14:schemeClr w14:val="tx1"/>
            </w14:solidFill>
          </w14:textFill>
        </w:rPr>
        <w:t>项目</w:t>
      </w:r>
    </w:p>
    <w:p w14:paraId="1C4F098F">
      <w:pPr>
        <w:tabs>
          <w:tab w:val="left" w:pos="1679"/>
          <w:tab w:val="left" w:pos="3405"/>
        </w:tabs>
        <w:spacing w:line="680" w:lineRule="exact"/>
        <w:ind w:left="420" w:leftChars="200"/>
        <w:jc w:val="center"/>
        <w:rPr>
          <w:rFonts w:ascii="宋体" w:cs="RQDPMA+font7-Identity-H"/>
          <w:color w:val="000000" w:themeColor="text1"/>
          <w:sz w:val="24"/>
          <w:szCs w:val="24"/>
          <w14:textFill>
            <w14:solidFill>
              <w14:schemeClr w14:val="tx1"/>
            </w14:solidFill>
          </w14:textFill>
        </w:rPr>
      </w:pPr>
    </w:p>
    <w:p w14:paraId="3862419B">
      <w:pPr>
        <w:tabs>
          <w:tab w:val="left" w:pos="1679"/>
          <w:tab w:val="left" w:pos="3405"/>
        </w:tabs>
        <w:spacing w:line="680" w:lineRule="exact"/>
        <w:ind w:left="420" w:leftChars="200"/>
        <w:jc w:val="center"/>
        <w:rPr>
          <w:rFonts w:ascii="宋体" w:cs="RQDPMA+font7-Identity-H"/>
          <w:color w:val="000000" w:themeColor="text1"/>
          <w:sz w:val="24"/>
          <w:szCs w:val="24"/>
          <w14:textFill>
            <w14:solidFill>
              <w14:schemeClr w14:val="tx1"/>
            </w14:solidFill>
          </w14:textFill>
        </w:rPr>
      </w:pPr>
    </w:p>
    <w:p w14:paraId="2348A369">
      <w:pPr>
        <w:tabs>
          <w:tab w:val="left" w:pos="1679"/>
          <w:tab w:val="left" w:pos="3405"/>
        </w:tabs>
        <w:spacing w:line="680" w:lineRule="exact"/>
        <w:ind w:left="420" w:leftChars="200"/>
        <w:jc w:val="center"/>
        <w:rPr>
          <w:rFonts w:ascii="宋体" w:cs="RQDPMA+font7-Identity-H"/>
          <w:color w:val="000000" w:themeColor="text1"/>
          <w:sz w:val="24"/>
          <w:szCs w:val="24"/>
          <w14:textFill>
            <w14:solidFill>
              <w14:schemeClr w14:val="tx1"/>
            </w14:solidFill>
          </w14:textFill>
        </w:rPr>
      </w:pPr>
    </w:p>
    <w:p w14:paraId="6EA92564">
      <w:pPr>
        <w:tabs>
          <w:tab w:val="left" w:pos="1679"/>
          <w:tab w:val="left" w:pos="3405"/>
        </w:tabs>
        <w:spacing w:line="680" w:lineRule="exact"/>
        <w:ind w:left="420" w:leftChars="200"/>
        <w:jc w:val="center"/>
        <w:rPr>
          <w:rFonts w:ascii="宋体" w:cs="RQDPMA+font7-Identity-H"/>
          <w:color w:val="000000" w:themeColor="text1"/>
          <w:sz w:val="24"/>
          <w:szCs w:val="24"/>
          <w14:textFill>
            <w14:solidFill>
              <w14:schemeClr w14:val="tx1"/>
            </w14:solidFill>
          </w14:textFill>
        </w:rPr>
      </w:pPr>
    </w:p>
    <w:p w14:paraId="159E9EC6">
      <w:pPr>
        <w:tabs>
          <w:tab w:val="left" w:pos="1679"/>
          <w:tab w:val="left" w:pos="3405"/>
        </w:tabs>
        <w:spacing w:line="680" w:lineRule="exact"/>
        <w:ind w:left="420" w:leftChars="200"/>
        <w:jc w:val="center"/>
        <w:rPr>
          <w:rFonts w:ascii="宋体" w:cs="RQDPMA+font7-Identity-H"/>
          <w:color w:val="000000" w:themeColor="text1"/>
          <w:sz w:val="36"/>
          <w:szCs w:val="36"/>
          <w14:textFill>
            <w14:solidFill>
              <w14:schemeClr w14:val="tx1"/>
            </w14:solidFill>
          </w14:textFill>
        </w:rPr>
      </w:pPr>
      <w:r>
        <w:rPr>
          <w:rFonts w:hint="eastAsia" w:ascii="宋体" w:cs="RQDPMA+font7-Identity-H"/>
          <w:color w:val="000000" w:themeColor="text1"/>
          <w:sz w:val="36"/>
          <w:szCs w:val="36"/>
          <w14:textFill>
            <w14:solidFill>
              <w14:schemeClr w14:val="tx1"/>
            </w14:solidFill>
          </w14:textFill>
        </w:rPr>
        <w:t>单一来源谈判响应文件</w:t>
      </w:r>
    </w:p>
    <w:p w14:paraId="37C976C7">
      <w:pPr>
        <w:tabs>
          <w:tab w:val="left" w:pos="1679"/>
          <w:tab w:val="left" w:pos="3405"/>
        </w:tabs>
        <w:spacing w:line="680" w:lineRule="exact"/>
        <w:ind w:left="420" w:leftChars="200"/>
        <w:jc w:val="center"/>
        <w:rPr>
          <w:rFonts w:ascii="宋体" w:cs="RQDPMA+font7-Identity-H"/>
          <w:color w:val="000000" w:themeColor="text1"/>
          <w:sz w:val="24"/>
          <w:szCs w:val="24"/>
          <w14:textFill>
            <w14:solidFill>
              <w14:schemeClr w14:val="tx1"/>
            </w14:solidFill>
          </w14:textFill>
        </w:rPr>
      </w:pPr>
    </w:p>
    <w:p w14:paraId="3CABC6CA">
      <w:pPr>
        <w:tabs>
          <w:tab w:val="left" w:pos="1679"/>
          <w:tab w:val="left" w:pos="3405"/>
        </w:tabs>
        <w:spacing w:line="680" w:lineRule="exact"/>
        <w:ind w:left="420" w:leftChars="200"/>
        <w:jc w:val="center"/>
        <w:rPr>
          <w:rFonts w:ascii="宋体" w:cs="RQDPMA+font7-Identity-H"/>
          <w:color w:val="000000" w:themeColor="text1"/>
          <w:sz w:val="24"/>
          <w:szCs w:val="24"/>
          <w14:textFill>
            <w14:solidFill>
              <w14:schemeClr w14:val="tx1"/>
            </w14:solidFill>
          </w14:textFill>
        </w:rPr>
      </w:pPr>
    </w:p>
    <w:p w14:paraId="65CFED8F">
      <w:pPr>
        <w:tabs>
          <w:tab w:val="left" w:pos="1679"/>
          <w:tab w:val="left" w:pos="3405"/>
        </w:tabs>
        <w:spacing w:line="680" w:lineRule="exact"/>
        <w:jc w:val="both"/>
        <w:rPr>
          <w:rFonts w:ascii="宋体" w:cs="RQDPMA+font7-Identity-H"/>
          <w:color w:val="000000" w:themeColor="text1"/>
          <w:sz w:val="24"/>
          <w:szCs w:val="24"/>
          <w14:textFill>
            <w14:solidFill>
              <w14:schemeClr w14:val="tx1"/>
            </w14:solidFill>
          </w14:textFill>
        </w:rPr>
      </w:pPr>
    </w:p>
    <w:p w14:paraId="0299B0B2">
      <w:pPr>
        <w:tabs>
          <w:tab w:val="left" w:pos="1679"/>
          <w:tab w:val="left" w:pos="3405"/>
        </w:tabs>
        <w:spacing w:line="680" w:lineRule="exact"/>
        <w:ind w:left="420" w:leftChars="200"/>
        <w:jc w:val="center"/>
        <w:rPr>
          <w:rFonts w:ascii="宋体" w:cs="RQDPMA+font7-Identity-H"/>
          <w:color w:val="000000" w:themeColor="text1"/>
          <w:sz w:val="24"/>
          <w:szCs w:val="24"/>
          <w14:textFill>
            <w14:solidFill>
              <w14:schemeClr w14:val="tx1"/>
            </w14:solidFill>
          </w14:textFill>
        </w:rPr>
      </w:pPr>
      <w:r>
        <w:rPr>
          <w:rFonts w:hint="eastAsia" w:ascii="宋体" w:cs="RQDPMA+font7-Identity-H"/>
          <w:color w:val="000000" w:themeColor="text1"/>
          <w:sz w:val="32"/>
          <w:szCs w:val="32"/>
          <w14:textFill>
            <w14:solidFill>
              <w14:schemeClr w14:val="tx1"/>
            </w14:solidFill>
          </w14:textFill>
        </w:rPr>
        <w:t>（格式）</w:t>
      </w:r>
    </w:p>
    <w:p w14:paraId="6B3D4F3E">
      <w:pPr>
        <w:tabs>
          <w:tab w:val="left" w:pos="1679"/>
          <w:tab w:val="left" w:pos="3405"/>
        </w:tabs>
        <w:spacing w:line="680" w:lineRule="exact"/>
        <w:ind w:left="420" w:leftChars="200"/>
        <w:jc w:val="center"/>
        <w:rPr>
          <w:rFonts w:ascii="宋体" w:cs="RQDPMA+font7-Identity-H"/>
          <w:color w:val="000000" w:themeColor="text1"/>
          <w:sz w:val="24"/>
          <w:szCs w:val="24"/>
          <w14:textFill>
            <w14:solidFill>
              <w14:schemeClr w14:val="tx1"/>
            </w14:solidFill>
          </w14:textFill>
        </w:rPr>
      </w:pPr>
    </w:p>
    <w:p w14:paraId="7AFED18F">
      <w:pPr>
        <w:tabs>
          <w:tab w:val="left" w:pos="1679"/>
          <w:tab w:val="left" w:pos="3405"/>
        </w:tabs>
        <w:spacing w:line="680" w:lineRule="exact"/>
        <w:ind w:left="420" w:leftChars="200"/>
        <w:rPr>
          <w:rFonts w:ascii="宋体" w:cs="RQDPMA+font7-Identity-H"/>
          <w:color w:val="000000" w:themeColor="text1"/>
          <w:sz w:val="24"/>
          <w:szCs w:val="24"/>
          <w14:textFill>
            <w14:solidFill>
              <w14:schemeClr w14:val="tx1"/>
            </w14:solidFill>
          </w14:textFill>
        </w:rPr>
      </w:pPr>
    </w:p>
    <w:p w14:paraId="7426F721">
      <w:pPr>
        <w:tabs>
          <w:tab w:val="left" w:pos="1679"/>
          <w:tab w:val="left" w:pos="3405"/>
        </w:tabs>
        <w:spacing w:line="680" w:lineRule="exact"/>
        <w:ind w:left="420" w:leftChars="200" w:firstLine="1760" w:firstLineChars="550"/>
        <w:rPr>
          <w:rFonts w:ascii="宋体" w:cs="RQDPMA+font7-Identity-H"/>
          <w:color w:val="000000" w:themeColor="text1"/>
          <w:sz w:val="32"/>
          <w:szCs w:val="32"/>
          <w14:textFill>
            <w14:solidFill>
              <w14:schemeClr w14:val="tx1"/>
            </w14:solidFill>
          </w14:textFill>
        </w:rPr>
      </w:pPr>
      <w:r>
        <w:rPr>
          <w:rFonts w:ascii="宋体" w:cs="RQDPMA+font7-Identity-H"/>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421640</wp:posOffset>
                </wp:positionV>
                <wp:extent cx="1939925" cy="0"/>
                <wp:effectExtent l="0" t="4445" r="0" b="5080"/>
                <wp:wrapNone/>
                <wp:docPr id="5" name="直线 2"/>
                <wp:cNvGraphicFramePr/>
                <a:graphic xmlns:a="http://schemas.openxmlformats.org/drawingml/2006/main">
                  <a:graphicData uri="http://schemas.microsoft.com/office/word/2010/wordprocessingShape">
                    <wps:wsp>
                      <wps:cNvCnPr/>
                      <wps:spPr>
                        <a:xfrm>
                          <a:off x="0" y="0"/>
                          <a:ext cx="194246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144pt;margin-top:33.2pt;height:0pt;width:152.75pt;z-index:251659264;mso-width-relative:page;mso-height-relative:page;" filled="f" stroked="t" coordsize="21600,21600" o:gfxdata="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baKTdgAAAAJAQAADwAAAAAAAAABACAAAAAiAAAAZHJzL2Rvd25yZXYueG1sUEsBAhQAFAAAAAgA&#10;h07iQPgtybXsAQAA6QMAAA4AAAAAAAAAAQAgAAAAJwEAAGRycy9lMm9Eb2MueG1sUEsFBgAAAAAG&#10;AAYAWQEAAIUFAAAAAA==&#10;">
                <v:fill on="f" focussize="0,0"/>
                <v:stroke color="#000000" joinstyle="round"/>
                <v:imagedata o:title=""/>
                <o:lock v:ext="edit" aspectratio="f"/>
              </v:line>
            </w:pict>
          </mc:Fallback>
        </mc:AlternateContent>
      </w:r>
      <w:r>
        <w:rPr>
          <w:rFonts w:hint="eastAsia" w:ascii="宋体" w:cs="RQDPMA+font7-Identity-H"/>
          <w:color w:val="000000" w:themeColor="text1"/>
          <w:sz w:val="32"/>
          <w:szCs w:val="32"/>
          <w14:textFill>
            <w14:solidFill>
              <w14:schemeClr w14:val="tx1"/>
            </w14:solidFill>
          </w14:textFill>
        </w:rPr>
        <w:t>谈判人：                  （盖章）</w:t>
      </w:r>
    </w:p>
    <w:p w14:paraId="55677404">
      <w:pPr>
        <w:tabs>
          <w:tab w:val="left" w:pos="1679"/>
          <w:tab w:val="left" w:pos="3405"/>
        </w:tabs>
        <w:spacing w:line="680" w:lineRule="exact"/>
        <w:ind w:left="420" w:leftChars="200" w:firstLine="2040" w:firstLineChars="850"/>
        <w:rPr>
          <w:rFonts w:ascii="宋体" w:cs="RQDPMA+font7-Identity-H"/>
          <w:color w:val="000000" w:themeColor="text1"/>
          <w:sz w:val="24"/>
          <w:szCs w:val="24"/>
          <w14:textFill>
            <w14:solidFill>
              <w14:schemeClr w14:val="tx1"/>
            </w14:solidFill>
          </w14:textFill>
        </w:rPr>
      </w:pPr>
      <w:r>
        <w:rPr>
          <w:rFonts w:hint="eastAsia" w:ascii="宋体" w:cs="RQDPMA+font7-Identity-H"/>
          <w:color w:val="000000" w:themeColor="text1"/>
          <w:sz w:val="24"/>
          <w:szCs w:val="24"/>
          <w14:textFill>
            <w14:solidFill>
              <w14:schemeClr w14:val="tx1"/>
            </w14:solidFill>
          </w14:textFill>
        </w:rPr>
        <w:t xml:space="preserve"> </w:t>
      </w:r>
    </w:p>
    <w:p w14:paraId="4AB46676">
      <w:pPr>
        <w:widowControl/>
        <w:spacing w:line="360" w:lineRule="auto"/>
        <w:jc w:val="center"/>
        <w:rPr>
          <w:rFonts w:ascii="宋体" w:cs="RQDPMA+font7-Identity-H"/>
          <w:color w:val="000000" w:themeColor="text1"/>
          <w:sz w:val="32"/>
          <w:szCs w:val="32"/>
          <w14:textFill>
            <w14:solidFill>
              <w14:schemeClr w14:val="tx1"/>
            </w14:solidFill>
          </w14:textFill>
        </w:rPr>
      </w:pPr>
      <w:r>
        <w:rPr>
          <w:rFonts w:hint="eastAsia" w:ascii="宋体" w:cs="RQDPMA+font7-Identity-H"/>
          <w:color w:val="000000" w:themeColor="text1"/>
          <w:sz w:val="32"/>
          <w:szCs w:val="32"/>
          <w14:textFill>
            <w14:solidFill>
              <w14:schemeClr w14:val="tx1"/>
            </w14:solidFill>
          </w14:textFill>
        </w:rPr>
        <w:t>日期：</w:t>
      </w:r>
      <w:r>
        <w:rPr>
          <w:rFonts w:hint="eastAsia" w:ascii="宋体" w:cs="RQDPMA+font7-Identity-H"/>
          <w:color w:val="000000" w:themeColor="text1"/>
          <w:sz w:val="32"/>
          <w:szCs w:val="32"/>
          <w:lang w:eastAsia="zh-CN"/>
          <w14:textFill>
            <w14:solidFill>
              <w14:schemeClr w14:val="tx1"/>
            </w14:solidFill>
          </w14:textFill>
        </w:rPr>
        <w:t>二〇二六</w:t>
      </w:r>
      <w:r>
        <w:rPr>
          <w:rFonts w:hint="eastAsia" w:ascii="宋体" w:cs="RQDPMA+font7-Identity-H"/>
          <w:color w:val="000000" w:themeColor="text1"/>
          <w:sz w:val="32"/>
          <w:szCs w:val="32"/>
          <w14:textFill>
            <w14:solidFill>
              <w14:schemeClr w14:val="tx1"/>
            </w14:solidFill>
          </w14:textFill>
        </w:rPr>
        <w:t xml:space="preserve"> 年    月   日</w:t>
      </w:r>
    </w:p>
    <w:p w14:paraId="54058BCA">
      <w:pPr>
        <w:spacing w:line="360" w:lineRule="atLeast"/>
        <w:jc w:val="center"/>
        <w:rPr>
          <w:rFonts w:ascii="宋体"/>
          <w:b/>
          <w:color w:val="000000" w:themeColor="text1"/>
          <w:sz w:val="36"/>
          <w:szCs w:val="36"/>
          <w14:textFill>
            <w14:solidFill>
              <w14:schemeClr w14:val="tx1"/>
            </w14:solidFill>
          </w14:textFill>
        </w:rPr>
      </w:pPr>
      <w:r>
        <w:rPr>
          <w:rFonts w:hint="eastAsia" w:ascii="宋体"/>
          <w:b/>
          <w:color w:val="000000" w:themeColor="text1"/>
          <w:sz w:val="36"/>
          <w:szCs w:val="36"/>
          <w14:textFill>
            <w14:solidFill>
              <w14:schemeClr w14:val="tx1"/>
            </w14:solidFill>
          </w14:textFill>
        </w:rPr>
        <w:t>目   录</w:t>
      </w:r>
    </w:p>
    <w:p w14:paraId="0B2B0B85">
      <w:pPr>
        <w:pStyle w:val="12"/>
        <w:spacing w:line="500" w:lineRule="exact"/>
        <w:rPr>
          <w:color w:val="000000" w:themeColor="text1"/>
          <w:szCs w:val="24"/>
          <w14:textFill>
            <w14:solidFill>
              <w14:schemeClr w14:val="tx1"/>
            </w14:solidFill>
          </w14:textFill>
        </w:rPr>
      </w:pPr>
    </w:p>
    <w:p w14:paraId="2467F769">
      <w:pPr>
        <w:pStyle w:val="12"/>
        <w:spacing w:line="720" w:lineRule="auto"/>
        <w:ind w:firstLine="1440" w:firstLineChars="450"/>
        <w:rPr>
          <w:b/>
          <w:bCs/>
          <w:color w:val="000000" w:themeColor="text1"/>
          <w:sz w:val="32"/>
          <w14:textFill>
            <w14:solidFill>
              <w14:schemeClr w14:val="tx1"/>
            </w14:solidFill>
          </w14:textFill>
        </w:rPr>
      </w:pPr>
      <w:r>
        <w:rPr>
          <w:rFonts w:hint="eastAsia"/>
          <w:b/>
          <w:bCs/>
          <w:color w:val="000000" w:themeColor="text1"/>
          <w:sz w:val="32"/>
          <w14:textFill>
            <w14:solidFill>
              <w14:schemeClr w14:val="tx1"/>
            </w14:solidFill>
          </w14:textFill>
        </w:rPr>
        <w:t>第一部分   谈判响应函</w:t>
      </w:r>
    </w:p>
    <w:p w14:paraId="7CB9B9EE">
      <w:pPr>
        <w:pStyle w:val="12"/>
        <w:spacing w:line="720" w:lineRule="auto"/>
        <w:ind w:firstLine="1440" w:firstLineChars="450"/>
        <w:rPr>
          <w:b/>
          <w:color w:val="000000" w:themeColor="text1"/>
          <w:sz w:val="32"/>
          <w14:textFill>
            <w14:solidFill>
              <w14:schemeClr w14:val="tx1"/>
            </w14:solidFill>
          </w14:textFill>
        </w:rPr>
      </w:pPr>
      <w:r>
        <w:rPr>
          <w:rFonts w:hint="eastAsia"/>
          <w:b/>
          <w:bCs/>
          <w:color w:val="000000" w:themeColor="text1"/>
          <w:sz w:val="32"/>
          <w14:textFill>
            <w14:solidFill>
              <w14:schemeClr w14:val="tx1"/>
            </w14:solidFill>
          </w14:textFill>
        </w:rPr>
        <w:t>第二部分   响应报价表</w:t>
      </w:r>
    </w:p>
    <w:p w14:paraId="68AC6CA6">
      <w:pPr>
        <w:pStyle w:val="12"/>
        <w:spacing w:line="720" w:lineRule="auto"/>
        <w:ind w:firstLine="1440" w:firstLineChars="450"/>
        <w:rPr>
          <w:b/>
          <w:bCs/>
          <w:color w:val="000000" w:themeColor="text1"/>
          <w:sz w:val="32"/>
          <w14:textFill>
            <w14:solidFill>
              <w14:schemeClr w14:val="tx1"/>
            </w14:solidFill>
          </w14:textFill>
        </w:rPr>
      </w:pPr>
      <w:r>
        <w:rPr>
          <w:rFonts w:hint="eastAsia"/>
          <w:b/>
          <w:bCs/>
          <w:color w:val="000000" w:themeColor="text1"/>
          <w:sz w:val="32"/>
          <w14:textFill>
            <w14:solidFill>
              <w14:schemeClr w14:val="tx1"/>
            </w14:solidFill>
          </w14:textFill>
        </w:rPr>
        <w:t>第三部分   法定代表人证明书与授权书</w:t>
      </w:r>
    </w:p>
    <w:p w14:paraId="03335D73">
      <w:pPr>
        <w:pStyle w:val="12"/>
        <w:numPr>
          <w:ilvl w:val="0"/>
          <w:numId w:val="10"/>
        </w:numPr>
        <w:spacing w:line="720" w:lineRule="auto"/>
        <w:ind w:firstLine="1440"/>
        <w:rPr>
          <w:b/>
          <w:bCs/>
          <w:color w:val="000000" w:themeColor="text1"/>
          <w:sz w:val="32"/>
          <w14:textFill>
            <w14:solidFill>
              <w14:schemeClr w14:val="tx1"/>
            </w14:solidFill>
          </w14:textFill>
        </w:rPr>
      </w:pPr>
      <w:r>
        <w:rPr>
          <w:rFonts w:hint="eastAsia"/>
          <w:b/>
          <w:bCs/>
          <w:color w:val="000000" w:themeColor="text1"/>
          <w:sz w:val="32"/>
          <w14:textFill>
            <w14:solidFill>
              <w14:schemeClr w14:val="tx1"/>
            </w14:solidFill>
          </w14:textFill>
        </w:rPr>
        <w:t xml:space="preserve">  </w:t>
      </w:r>
      <w:r>
        <w:rPr>
          <w:rFonts w:hint="eastAsia"/>
          <w:b/>
          <w:bCs/>
          <w:color w:val="000000" w:themeColor="text1"/>
          <w:sz w:val="32"/>
          <w:lang w:eastAsia="zh-CN"/>
          <w14:textFill>
            <w14:solidFill>
              <w14:schemeClr w14:val="tx1"/>
            </w14:solidFill>
          </w14:textFill>
        </w:rPr>
        <w:t>分项报价表</w:t>
      </w:r>
    </w:p>
    <w:p w14:paraId="2B7AFC41">
      <w:pPr>
        <w:pStyle w:val="12"/>
        <w:numPr>
          <w:ilvl w:val="0"/>
          <w:numId w:val="10"/>
        </w:numPr>
        <w:spacing w:line="720" w:lineRule="auto"/>
        <w:ind w:firstLine="1440"/>
        <w:rPr>
          <w:b/>
          <w:bCs/>
          <w:color w:val="000000" w:themeColor="text1"/>
          <w:sz w:val="32"/>
          <w14:textFill>
            <w14:solidFill>
              <w14:schemeClr w14:val="tx1"/>
            </w14:solidFill>
          </w14:textFill>
        </w:rPr>
      </w:pPr>
      <w:r>
        <w:rPr>
          <w:rFonts w:hint="eastAsia"/>
          <w:b/>
          <w:bCs/>
          <w:color w:val="000000" w:themeColor="text1"/>
          <w:sz w:val="32"/>
          <w:lang w:val="en-US" w:eastAsia="zh-CN"/>
          <w14:textFill>
            <w14:solidFill>
              <w14:schemeClr w14:val="tx1"/>
            </w14:solidFill>
          </w14:textFill>
        </w:rPr>
        <w:t xml:space="preserve">  </w:t>
      </w:r>
      <w:r>
        <w:rPr>
          <w:rFonts w:hint="eastAsia"/>
          <w:b/>
          <w:bCs/>
          <w:color w:val="000000" w:themeColor="text1"/>
          <w:sz w:val="32"/>
          <w14:textFill>
            <w14:solidFill>
              <w14:schemeClr w14:val="tx1"/>
            </w14:solidFill>
          </w14:textFill>
        </w:rPr>
        <w:t>谈判供应商资质证明文件</w:t>
      </w:r>
    </w:p>
    <w:p w14:paraId="26BDDC57">
      <w:pPr>
        <w:pStyle w:val="12"/>
        <w:numPr>
          <w:ilvl w:val="0"/>
          <w:numId w:val="10"/>
        </w:numPr>
        <w:spacing w:line="720" w:lineRule="auto"/>
        <w:ind w:firstLine="1440"/>
        <w:rPr>
          <w:b/>
          <w:color w:val="000000" w:themeColor="text1"/>
          <w:sz w:val="32"/>
          <w:szCs w:val="32"/>
          <w14:textFill>
            <w14:solidFill>
              <w14:schemeClr w14:val="tx1"/>
            </w14:solidFill>
          </w14:textFill>
        </w:rPr>
      </w:pPr>
      <w:r>
        <w:rPr>
          <w:rFonts w:hint="eastAsia"/>
          <w:b/>
          <w:bCs/>
          <w:color w:val="000000" w:themeColor="text1"/>
          <w:sz w:val="32"/>
          <w14:textFill>
            <w14:solidFill>
              <w14:schemeClr w14:val="tx1"/>
            </w14:solidFill>
          </w14:textFill>
        </w:rPr>
        <w:t xml:space="preserve">  谈判响应方案说明</w:t>
      </w:r>
    </w:p>
    <w:p w14:paraId="10A3521F">
      <w:pPr>
        <w:pStyle w:val="12"/>
        <w:numPr>
          <w:ilvl w:val="0"/>
          <w:numId w:val="10"/>
        </w:numPr>
        <w:spacing w:line="720" w:lineRule="auto"/>
        <w:ind w:firstLine="1440"/>
        <w:rPr>
          <w:b/>
          <w:bCs/>
          <w:color w:val="000000" w:themeColor="text1"/>
          <w:sz w:val="32"/>
          <w14:textFill>
            <w14:solidFill>
              <w14:schemeClr w14:val="tx1"/>
            </w14:solidFill>
          </w14:textFill>
        </w:rPr>
      </w:pPr>
      <w:r>
        <w:rPr>
          <w:rFonts w:hint="eastAsia"/>
          <w:b/>
          <w:bCs/>
          <w:color w:val="000000" w:themeColor="text1"/>
          <w:sz w:val="32"/>
          <w14:textFill>
            <w14:solidFill>
              <w14:schemeClr w14:val="tx1"/>
            </w14:solidFill>
          </w14:textFill>
        </w:rPr>
        <w:t xml:space="preserve">  服务承诺</w:t>
      </w:r>
    </w:p>
    <w:p w14:paraId="2C571D11">
      <w:pPr>
        <w:pStyle w:val="12"/>
        <w:numPr>
          <w:ilvl w:val="0"/>
          <w:numId w:val="10"/>
        </w:numPr>
        <w:spacing w:line="720" w:lineRule="auto"/>
        <w:ind w:firstLine="1440"/>
        <w:rPr>
          <w:b/>
          <w:bCs/>
          <w:color w:val="000000" w:themeColor="text1"/>
          <w:sz w:val="32"/>
          <w14:textFill>
            <w14:solidFill>
              <w14:schemeClr w14:val="tx1"/>
            </w14:solidFill>
          </w14:textFill>
        </w:rPr>
      </w:pPr>
      <w:r>
        <w:rPr>
          <w:rFonts w:hint="eastAsia"/>
          <w:b/>
          <w:bCs/>
          <w:color w:val="000000" w:themeColor="text1"/>
          <w:sz w:val="32"/>
          <w14:textFill>
            <w14:solidFill>
              <w14:schemeClr w14:val="tx1"/>
            </w14:solidFill>
          </w14:textFill>
        </w:rPr>
        <w:t xml:space="preserve">  </w:t>
      </w:r>
      <w:r>
        <w:rPr>
          <w:rFonts w:hint="eastAsia" w:asciiTheme="minorEastAsia" w:hAnsiTheme="minorEastAsia" w:eastAsiaTheme="minorEastAsia" w:cstheme="minorEastAsia"/>
          <w:b/>
          <w:bCs/>
          <w:sz w:val="32"/>
          <w:szCs w:val="32"/>
          <w:shd w:val="clear" w:color="auto" w:fill="auto"/>
          <w:lang w:val="zh-CN" w:eastAsia="zh-CN"/>
        </w:rPr>
        <w:t>企业业绩</w:t>
      </w:r>
    </w:p>
    <w:p w14:paraId="52645A33">
      <w:pPr>
        <w:spacing w:line="720" w:lineRule="auto"/>
        <w:ind w:firstLine="1440" w:firstLineChars="450"/>
        <w:rPr>
          <w:rFonts w:ascii="宋体"/>
          <w:b/>
          <w:bCs/>
          <w:color w:val="000000" w:themeColor="text1"/>
          <w:sz w:val="32"/>
          <w:szCs w:val="21"/>
          <w14:textFill>
            <w14:solidFill>
              <w14:schemeClr w14:val="tx1"/>
            </w14:solidFill>
          </w14:textFill>
        </w:rPr>
      </w:pPr>
      <w:r>
        <w:rPr>
          <w:rFonts w:hint="eastAsia" w:ascii="宋体"/>
          <w:b/>
          <w:bCs/>
          <w:color w:val="000000" w:themeColor="text1"/>
          <w:sz w:val="32"/>
          <w:szCs w:val="21"/>
          <w14:textFill>
            <w14:solidFill>
              <w14:schemeClr w14:val="tx1"/>
            </w14:solidFill>
          </w14:textFill>
        </w:rPr>
        <w:t>第</w:t>
      </w:r>
      <w:r>
        <w:rPr>
          <w:rFonts w:hint="eastAsia" w:ascii="宋体"/>
          <w:b/>
          <w:bCs/>
          <w:color w:val="000000" w:themeColor="text1"/>
          <w:sz w:val="32"/>
          <w:szCs w:val="21"/>
          <w:lang w:eastAsia="zh-CN"/>
          <w14:textFill>
            <w14:solidFill>
              <w14:schemeClr w14:val="tx1"/>
            </w14:solidFill>
          </w14:textFill>
        </w:rPr>
        <w:t>九</w:t>
      </w:r>
      <w:r>
        <w:rPr>
          <w:rFonts w:hint="eastAsia" w:ascii="宋体"/>
          <w:b/>
          <w:bCs/>
          <w:color w:val="000000" w:themeColor="text1"/>
          <w:sz w:val="32"/>
          <w:szCs w:val="21"/>
          <w14:textFill>
            <w14:solidFill>
              <w14:schemeClr w14:val="tx1"/>
            </w14:solidFill>
          </w14:textFill>
        </w:rPr>
        <w:t>部分   谈判供应商承诺书</w:t>
      </w:r>
    </w:p>
    <w:p w14:paraId="69443946">
      <w:pPr>
        <w:spacing w:line="360" w:lineRule="auto"/>
        <w:ind w:right="456" w:firstLine="2400" w:firstLineChars="750"/>
        <w:rPr>
          <w:rFonts w:ascii="宋体"/>
          <w:b/>
          <w:bCs/>
          <w:color w:val="000000" w:themeColor="text1"/>
          <w:sz w:val="32"/>
          <w14:textFill>
            <w14:solidFill>
              <w14:schemeClr w14:val="tx1"/>
            </w14:solidFill>
          </w14:textFill>
        </w:rPr>
      </w:pPr>
    </w:p>
    <w:p w14:paraId="0A0D961E">
      <w:pPr>
        <w:widowControl/>
        <w:jc w:val="left"/>
        <w:rPr>
          <w:rFonts w:ascii="宋体"/>
          <w:b/>
          <w:bCs/>
          <w:color w:val="000000" w:themeColor="text1"/>
          <w:sz w:val="32"/>
          <w14:textFill>
            <w14:solidFill>
              <w14:schemeClr w14:val="tx1"/>
            </w14:solidFill>
          </w14:textFill>
        </w:rPr>
      </w:pPr>
      <w:r>
        <w:rPr>
          <w:rFonts w:ascii="宋体"/>
          <w:b/>
          <w:bCs/>
          <w:color w:val="000000" w:themeColor="text1"/>
          <w:sz w:val="32"/>
          <w14:textFill>
            <w14:solidFill>
              <w14:schemeClr w14:val="tx1"/>
            </w14:solidFill>
          </w14:textFill>
        </w:rPr>
        <w:br w:type="page"/>
      </w:r>
    </w:p>
    <w:p w14:paraId="707D2575">
      <w:pPr>
        <w:spacing w:line="36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b/>
          <w:color w:val="000000" w:themeColor="text1"/>
          <w:sz w:val="32"/>
          <w:szCs w:val="32"/>
          <w14:textFill>
            <w14:solidFill>
              <w14:schemeClr w14:val="tx1"/>
            </w14:solidFill>
          </w14:textFill>
        </w:rPr>
        <w:t>第一部分   谈判响应函</w:t>
      </w:r>
    </w:p>
    <w:p w14:paraId="092F94AB">
      <w:pPr>
        <w:spacing w:line="500" w:lineRule="exac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安康市兴盛工程造价咨询有限公司：</w:t>
      </w:r>
    </w:p>
    <w:p w14:paraId="2B8DF25B">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我单位收到贵公司</w:t>
      </w:r>
      <w:r>
        <w:rPr>
          <w:rFonts w:hint="eastAsia" w:ascii="宋体"/>
          <w:color w:val="000000" w:themeColor="text1"/>
          <w:sz w:val="24"/>
          <w:u w:val="single"/>
          <w14:textFill>
            <w14:solidFill>
              <w14:schemeClr w14:val="tx1"/>
            </w14:solidFill>
          </w14:textFill>
        </w:rPr>
        <w:t xml:space="preserve">  （项目编号、名称）  </w:t>
      </w:r>
      <w:r>
        <w:rPr>
          <w:rFonts w:hint="eastAsia" w:ascii="宋体"/>
          <w:color w:val="000000" w:themeColor="text1"/>
          <w:sz w:val="24"/>
          <w14:textFill>
            <w14:solidFill>
              <w14:schemeClr w14:val="tx1"/>
            </w14:solidFill>
          </w14:textFill>
        </w:rPr>
        <w:t>谈判文件，经详细研究，决定参加本次谈判活动。为此，我方郑重声明以下几点，并愿负法律责任。</w:t>
      </w:r>
    </w:p>
    <w:p w14:paraId="31F8F738">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1、按照谈判文件中的一切要求，提供完全满足采购需求的合格产品（设备）、服务和全面技术、售后服务保障。</w:t>
      </w:r>
    </w:p>
    <w:p w14:paraId="3E377716">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2、如若成交，将根据谈判文件的要求、谈判响应文件及承诺条件，全面签约并履行合同规定的责任和义务。</w:t>
      </w:r>
    </w:p>
    <w:p w14:paraId="21664A6C">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3、我方提交的谈判响应文件共</w:t>
      </w:r>
      <w:r>
        <w:rPr>
          <w:rFonts w:hint="eastAsia" w:ascii="宋体"/>
          <w:color w:val="000000" w:themeColor="text1"/>
          <w:sz w:val="24"/>
          <w:u w:val="single"/>
          <w:lang w:val="en-US" w:eastAsia="zh-CN"/>
          <w14:textFill>
            <w14:solidFill>
              <w14:schemeClr w14:val="tx1"/>
            </w14:solidFill>
          </w14:textFill>
        </w:rPr>
        <w:t xml:space="preserve">  </w:t>
      </w:r>
      <w:r>
        <w:rPr>
          <w:rFonts w:hint="eastAsia" w:ascii="宋体"/>
          <w:color w:val="000000" w:themeColor="text1"/>
          <w:sz w:val="24"/>
          <w14:textFill>
            <w14:solidFill>
              <w14:schemeClr w14:val="tx1"/>
            </w14:solidFill>
          </w14:textFill>
        </w:rPr>
        <w:t>份，其中正本</w:t>
      </w:r>
      <w:r>
        <w:rPr>
          <w:rFonts w:hint="eastAsia" w:ascii="宋体"/>
          <w:color w:val="000000" w:themeColor="text1"/>
          <w:sz w:val="24"/>
          <w:u w:val="single"/>
          <w14:textFill>
            <w14:solidFill>
              <w14:schemeClr w14:val="tx1"/>
            </w14:solidFill>
          </w14:textFill>
        </w:rPr>
        <w:t xml:space="preserve">  </w:t>
      </w:r>
      <w:r>
        <w:rPr>
          <w:rFonts w:hint="eastAsia" w:ascii="宋体"/>
          <w:color w:val="000000" w:themeColor="text1"/>
          <w:sz w:val="24"/>
          <w14:textFill>
            <w14:solidFill>
              <w14:schemeClr w14:val="tx1"/>
            </w14:solidFill>
          </w14:textFill>
        </w:rPr>
        <w:t>份，副本</w:t>
      </w:r>
      <w:r>
        <w:rPr>
          <w:rFonts w:hint="eastAsia" w:ascii="宋体"/>
          <w:color w:val="000000" w:themeColor="text1"/>
          <w:sz w:val="24"/>
          <w:u w:val="single"/>
          <w14:textFill>
            <w14:solidFill>
              <w14:schemeClr w14:val="tx1"/>
            </w14:solidFill>
          </w14:textFill>
        </w:rPr>
        <w:t xml:space="preserve">  </w:t>
      </w:r>
      <w:r>
        <w:rPr>
          <w:rFonts w:hint="eastAsia" w:ascii="宋体"/>
          <w:color w:val="000000" w:themeColor="text1"/>
          <w:sz w:val="24"/>
          <w14:textFill>
            <w14:solidFill>
              <w14:schemeClr w14:val="tx1"/>
            </w14:solidFill>
          </w14:textFill>
        </w:rPr>
        <w:t>份。</w:t>
      </w:r>
    </w:p>
    <w:p w14:paraId="6054FD26">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4、</w:t>
      </w:r>
      <w:r>
        <w:rPr>
          <w:rFonts w:hint="eastAsia" w:ascii="宋体"/>
          <w:color w:val="000000" w:themeColor="text1"/>
          <w:sz w:val="24"/>
          <w:lang w:eastAsia="zh-CN"/>
          <w14:textFill>
            <w14:solidFill>
              <w14:schemeClr w14:val="tx1"/>
            </w14:solidFill>
          </w14:textFill>
        </w:rPr>
        <w:t>我方按照谈判文件要求本项目不需要交保证金</w:t>
      </w:r>
      <w:r>
        <w:rPr>
          <w:rFonts w:hint="eastAsia" w:ascii="宋体"/>
          <w:color w:val="000000" w:themeColor="text1"/>
          <w:sz w:val="24"/>
          <w14:textFill>
            <w14:solidFill>
              <w14:schemeClr w14:val="tx1"/>
            </w14:solidFill>
          </w14:textFill>
        </w:rPr>
        <w:t>。</w:t>
      </w:r>
    </w:p>
    <w:p w14:paraId="7483F1D3">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5、我方已详细阅读和核实谈判文件全部内容，完全理解并同意放弃提出含糊不清和误解问题的权力。</w:t>
      </w:r>
    </w:p>
    <w:p w14:paraId="745C2037">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6、同意提供贵方要求的与本次谈判有关的任何证明资料。</w:t>
      </w:r>
    </w:p>
    <w:p w14:paraId="38D8B77A">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7、我方的谈判响应文件自谈判大会之日起计算有效期为</w:t>
      </w:r>
      <w:r>
        <w:rPr>
          <w:rFonts w:hint="eastAsia" w:ascii="宋体"/>
          <w:color w:val="000000" w:themeColor="text1"/>
          <w:sz w:val="24"/>
          <w:u w:val="single"/>
          <w14:textFill>
            <w14:solidFill>
              <w14:schemeClr w14:val="tx1"/>
            </w14:solidFill>
          </w14:textFill>
        </w:rPr>
        <w:t xml:space="preserve">   </w:t>
      </w:r>
      <w:r>
        <w:rPr>
          <w:rFonts w:hint="eastAsia" w:ascii="宋体"/>
          <w:color w:val="000000" w:themeColor="text1"/>
          <w:sz w:val="24"/>
          <w14:textFill>
            <w14:solidFill>
              <w14:schemeClr w14:val="tx1"/>
            </w14:solidFill>
          </w14:textFill>
        </w:rPr>
        <w:t>天。</w:t>
      </w:r>
    </w:p>
    <w:p w14:paraId="3EAAFDB4">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8、所有关于本次谈判的函电，请按下列地址、方式联系：</w:t>
      </w:r>
    </w:p>
    <w:p w14:paraId="724470D0">
      <w:pPr>
        <w:spacing w:line="500" w:lineRule="exact"/>
        <w:ind w:firstLine="808" w:firstLineChars="337"/>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地    址：</w:t>
      </w:r>
      <w:r>
        <w:rPr>
          <w:rFonts w:hint="eastAsia" w:ascii="宋体"/>
          <w:color w:val="000000" w:themeColor="text1"/>
          <w:sz w:val="24"/>
          <w:u w:val="single"/>
          <w14:textFill>
            <w14:solidFill>
              <w14:schemeClr w14:val="tx1"/>
            </w14:solidFill>
          </w14:textFill>
        </w:rPr>
        <w:t xml:space="preserve">                                                     </w:t>
      </w:r>
    </w:p>
    <w:p w14:paraId="32CEB6EE">
      <w:pPr>
        <w:spacing w:line="500" w:lineRule="exact"/>
        <w:ind w:firstLine="808" w:firstLineChars="337"/>
        <w:rPr>
          <w:rFonts w:ascii="宋体"/>
          <w:color w:val="000000" w:themeColor="text1"/>
          <w:sz w:val="24"/>
          <w:u w:val="single"/>
          <w14:textFill>
            <w14:solidFill>
              <w14:schemeClr w14:val="tx1"/>
            </w14:solidFill>
          </w14:textFill>
        </w:rPr>
      </w:pPr>
      <w:r>
        <w:rPr>
          <w:rFonts w:hint="eastAsia" w:ascii="宋体"/>
          <w:color w:val="000000" w:themeColor="text1"/>
          <w:sz w:val="24"/>
          <w14:textFill>
            <w14:solidFill>
              <w14:schemeClr w14:val="tx1"/>
            </w14:solidFill>
          </w14:textFill>
        </w:rPr>
        <w:t>电    话：</w:t>
      </w:r>
      <w:r>
        <w:rPr>
          <w:rFonts w:hint="eastAsia" w:ascii="宋体"/>
          <w:color w:val="000000" w:themeColor="text1"/>
          <w:sz w:val="24"/>
          <w:u w:val="single"/>
          <w14:textFill>
            <w14:solidFill>
              <w14:schemeClr w14:val="tx1"/>
            </w14:solidFill>
          </w14:textFill>
        </w:rPr>
        <w:t xml:space="preserve">                                                     </w:t>
      </w:r>
    </w:p>
    <w:p w14:paraId="6413044E">
      <w:pPr>
        <w:spacing w:line="500" w:lineRule="exact"/>
        <w:ind w:firstLine="808" w:firstLineChars="337"/>
        <w:rPr>
          <w:rFonts w:ascii="宋体"/>
          <w:color w:val="000000" w:themeColor="text1"/>
          <w:sz w:val="24"/>
          <w:u w:val="single"/>
          <w14:textFill>
            <w14:solidFill>
              <w14:schemeClr w14:val="tx1"/>
            </w14:solidFill>
          </w14:textFill>
        </w:rPr>
      </w:pPr>
      <w:r>
        <w:rPr>
          <w:rFonts w:hint="eastAsia" w:ascii="宋体"/>
          <w:color w:val="000000" w:themeColor="text1"/>
          <w:sz w:val="24"/>
          <w14:textFill>
            <w14:solidFill>
              <w14:schemeClr w14:val="tx1"/>
            </w14:solidFill>
          </w14:textFill>
        </w:rPr>
        <w:t>传    真：</w:t>
      </w:r>
      <w:r>
        <w:rPr>
          <w:rFonts w:hint="eastAsia" w:ascii="宋体"/>
          <w:color w:val="000000" w:themeColor="text1"/>
          <w:sz w:val="24"/>
          <w:u w:val="single"/>
          <w14:textFill>
            <w14:solidFill>
              <w14:schemeClr w14:val="tx1"/>
            </w14:solidFill>
          </w14:textFill>
        </w:rPr>
        <w:t xml:space="preserve">                                                     </w:t>
      </w:r>
    </w:p>
    <w:p w14:paraId="078FD3A4">
      <w:pPr>
        <w:spacing w:line="500" w:lineRule="exact"/>
        <w:ind w:firstLine="808" w:firstLineChars="337"/>
        <w:rPr>
          <w:rFonts w:ascii="宋体"/>
          <w:color w:val="000000" w:themeColor="text1"/>
          <w:sz w:val="24"/>
          <w:u w:val="single"/>
          <w14:textFill>
            <w14:solidFill>
              <w14:schemeClr w14:val="tx1"/>
            </w14:solidFill>
          </w14:textFill>
        </w:rPr>
      </w:pPr>
      <w:r>
        <w:rPr>
          <w:rFonts w:hint="eastAsia" w:ascii="宋体"/>
          <w:color w:val="000000" w:themeColor="text1"/>
          <w:sz w:val="24"/>
          <w14:textFill>
            <w14:solidFill>
              <w14:schemeClr w14:val="tx1"/>
            </w14:solidFill>
          </w14:textFill>
        </w:rPr>
        <w:t>邮    编：</w:t>
      </w:r>
      <w:r>
        <w:rPr>
          <w:rFonts w:hint="eastAsia" w:ascii="宋体"/>
          <w:color w:val="000000" w:themeColor="text1"/>
          <w:sz w:val="24"/>
          <w:u w:val="single"/>
          <w14:textFill>
            <w14:solidFill>
              <w14:schemeClr w14:val="tx1"/>
            </w14:solidFill>
          </w14:textFill>
        </w:rPr>
        <w:t xml:space="preserve">                                                     </w:t>
      </w:r>
    </w:p>
    <w:p w14:paraId="0B23C84B">
      <w:pPr>
        <w:spacing w:line="500" w:lineRule="exact"/>
        <w:ind w:firstLine="570"/>
        <w:rPr>
          <w:rFonts w:ascii="宋体"/>
          <w:color w:val="000000" w:themeColor="text1"/>
          <w:sz w:val="24"/>
          <w14:textFill>
            <w14:solidFill>
              <w14:schemeClr w14:val="tx1"/>
            </w14:solidFill>
          </w14:textFill>
        </w:rPr>
      </w:pPr>
    </w:p>
    <w:p w14:paraId="16CEE178">
      <w:pPr>
        <w:spacing w:line="500" w:lineRule="exact"/>
        <w:ind w:firstLine="570"/>
        <w:rPr>
          <w:rFonts w:ascii="宋体"/>
          <w:color w:val="000000" w:themeColor="text1"/>
          <w:sz w:val="24"/>
          <w14:textFill>
            <w14:solidFill>
              <w14:schemeClr w14:val="tx1"/>
            </w14:solidFill>
          </w14:textFill>
        </w:rPr>
      </w:pPr>
    </w:p>
    <w:p w14:paraId="3CD29C62">
      <w:pPr>
        <w:spacing w:line="500" w:lineRule="exact"/>
        <w:ind w:firstLine="688" w:firstLineChars="287"/>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xml:space="preserve">谈判供应商：全称（公章）                                         </w:t>
      </w:r>
    </w:p>
    <w:p w14:paraId="3368D951">
      <w:pPr>
        <w:spacing w:line="500" w:lineRule="exact"/>
        <w:ind w:firstLine="688" w:firstLineChars="287"/>
        <w:rPr>
          <w:rFonts w:ascii="宋体"/>
          <w:color w:val="000000" w:themeColor="text1"/>
          <w:sz w:val="24"/>
          <w14:textFill>
            <w14:solidFill>
              <w14:schemeClr w14:val="tx1"/>
            </w14:solidFill>
          </w14:textFill>
        </w:rPr>
      </w:pPr>
    </w:p>
    <w:p w14:paraId="66E69DFE">
      <w:pPr>
        <w:spacing w:line="500" w:lineRule="exact"/>
        <w:ind w:firstLine="570"/>
        <w:rPr>
          <w:rFonts w:ascii="宋体"/>
          <w:color w:val="000000" w:themeColor="text1"/>
          <w:sz w:val="24"/>
          <w14:textFill>
            <w14:solidFill>
              <w14:schemeClr w14:val="tx1"/>
            </w14:solidFill>
          </w14:textFill>
        </w:rPr>
      </w:pPr>
    </w:p>
    <w:p w14:paraId="0C064C30">
      <w:pPr>
        <w:spacing w:line="500" w:lineRule="exact"/>
        <w:ind w:firstLine="688" w:firstLineChars="287"/>
        <w:rPr>
          <w:rFonts w:ascii="宋体"/>
          <w:color w:val="000000" w:themeColor="text1"/>
          <w:sz w:val="24"/>
          <w:u w:val="single"/>
          <w14:textFill>
            <w14:solidFill>
              <w14:schemeClr w14:val="tx1"/>
            </w14:solidFill>
          </w14:textFill>
        </w:rPr>
      </w:pPr>
      <w:r>
        <w:rPr>
          <w:rFonts w:hint="eastAsia" w:ascii="宋体"/>
          <w:color w:val="000000" w:themeColor="text1"/>
          <w:sz w:val="24"/>
          <w14:textFill>
            <w14:solidFill>
              <w14:schemeClr w14:val="tx1"/>
            </w14:solidFill>
          </w14:textFill>
        </w:rPr>
        <w:t>法定代表人/被授权人（签字）：</w:t>
      </w:r>
      <w:r>
        <w:rPr>
          <w:rFonts w:hint="eastAsia" w:ascii="宋体"/>
          <w:color w:val="000000" w:themeColor="text1"/>
          <w:sz w:val="24"/>
          <w:u w:val="single"/>
          <w14:textFill>
            <w14:solidFill>
              <w14:schemeClr w14:val="tx1"/>
            </w14:solidFill>
          </w14:textFill>
        </w:rPr>
        <w:t xml:space="preserve">                                   </w:t>
      </w:r>
    </w:p>
    <w:p w14:paraId="2D843506">
      <w:pPr>
        <w:widowControl/>
        <w:spacing w:line="360" w:lineRule="auto"/>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xml:space="preserve">                                                年    月    日</w:t>
      </w:r>
    </w:p>
    <w:p w14:paraId="325913C7">
      <w:pPr>
        <w:widowControl/>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br w:type="page"/>
      </w:r>
    </w:p>
    <w:p w14:paraId="33DD7BAF">
      <w:pPr>
        <w:spacing w:line="360" w:lineRule="atLeast"/>
        <w:jc w:val="center"/>
        <w:rPr>
          <w:rFonts w:ascii="宋体"/>
          <w:b/>
          <w:color w:val="000000" w:themeColor="text1"/>
          <w:sz w:val="32"/>
          <w:szCs w:val="32"/>
          <w14:textFill>
            <w14:solidFill>
              <w14:schemeClr w14:val="tx1"/>
            </w14:solidFill>
          </w14:textFill>
        </w:rPr>
      </w:pPr>
      <w:r>
        <w:rPr>
          <w:rFonts w:hint="eastAsia" w:ascii="宋体"/>
          <w:b/>
          <w:color w:val="000000" w:themeColor="text1"/>
          <w:sz w:val="32"/>
          <w:szCs w:val="32"/>
          <w14:textFill>
            <w14:solidFill>
              <w14:schemeClr w14:val="tx1"/>
            </w14:solidFill>
          </w14:textFill>
        </w:rPr>
        <w:t>第二部分 响应报价表</w:t>
      </w:r>
    </w:p>
    <w:p w14:paraId="28010494">
      <w:pPr>
        <w:spacing w:line="500" w:lineRule="exac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xml:space="preserve">项目名称：                                               </w:t>
      </w:r>
    </w:p>
    <w:p w14:paraId="7D87DB3E">
      <w:pPr>
        <w:spacing w:line="500" w:lineRule="exac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项目编号：</w:t>
      </w:r>
    </w:p>
    <w:p w14:paraId="358D72D4">
      <w:pPr>
        <w:spacing w:line="500" w:lineRule="exac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谈判供应商：                                                     单位：元</w:t>
      </w:r>
    </w:p>
    <w:tbl>
      <w:tblPr>
        <w:tblStyle w:val="2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4"/>
        <w:gridCol w:w="1844"/>
        <w:gridCol w:w="2133"/>
        <w:gridCol w:w="2119"/>
      </w:tblGrid>
      <w:tr w14:paraId="3171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3084" w:type="dxa"/>
            <w:tcBorders>
              <w:tl2br w:val="single" w:color="auto" w:sz="4" w:space="0"/>
            </w:tcBorders>
            <w:vAlign w:val="center"/>
          </w:tcPr>
          <w:p w14:paraId="78DD11C7">
            <w:pPr>
              <w:spacing w:line="500" w:lineRule="exact"/>
              <w:ind w:firstLine="1080" w:firstLineChars="45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报价内容</w:t>
            </w:r>
          </w:p>
          <w:p w14:paraId="767E9423">
            <w:pPr>
              <w:spacing w:line="500" w:lineRule="exact"/>
              <w:jc w:val="center"/>
              <w:rPr>
                <w:rFonts w:ascii="宋体"/>
                <w:color w:val="000000" w:themeColor="text1"/>
                <w:sz w:val="24"/>
                <w14:textFill>
                  <w14:solidFill>
                    <w14:schemeClr w14:val="tx1"/>
                  </w14:solidFill>
                </w14:textFill>
              </w:rPr>
            </w:pPr>
          </w:p>
          <w:p w14:paraId="30C02ADD">
            <w:pPr>
              <w:spacing w:line="500" w:lineRule="exac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谈判单位</w:t>
            </w:r>
          </w:p>
        </w:tc>
        <w:tc>
          <w:tcPr>
            <w:tcW w:w="1844" w:type="dxa"/>
            <w:vAlign w:val="center"/>
          </w:tcPr>
          <w:p w14:paraId="6E2463A5">
            <w:pPr>
              <w:spacing w:line="50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项目总报价</w:t>
            </w:r>
          </w:p>
          <w:p w14:paraId="7029FEEE">
            <w:pPr>
              <w:spacing w:line="50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（元）</w:t>
            </w:r>
          </w:p>
        </w:tc>
        <w:tc>
          <w:tcPr>
            <w:tcW w:w="2133" w:type="dxa"/>
            <w:vAlign w:val="center"/>
          </w:tcPr>
          <w:p w14:paraId="1E1E78E3">
            <w:pPr>
              <w:spacing w:line="500" w:lineRule="exact"/>
              <w:jc w:val="center"/>
              <w:rPr>
                <w:rFonts w:hint="eastAsia" w:ascii="宋体" w:eastAsia="宋体"/>
                <w:color w:val="000000" w:themeColor="text1"/>
                <w:sz w:val="24"/>
                <w:lang w:eastAsia="zh-CN"/>
                <w14:textFill>
                  <w14:solidFill>
                    <w14:schemeClr w14:val="tx1"/>
                  </w14:solidFill>
                </w14:textFill>
              </w:rPr>
            </w:pPr>
            <w:r>
              <w:rPr>
                <w:rFonts w:hint="eastAsia" w:ascii="宋体"/>
                <w:color w:val="000000" w:themeColor="text1"/>
                <w:sz w:val="24"/>
                <w14:textFill>
                  <w14:solidFill>
                    <w14:schemeClr w14:val="tx1"/>
                  </w14:solidFill>
                </w14:textFill>
              </w:rPr>
              <w:t>服务期</w:t>
            </w:r>
            <w:r>
              <w:rPr>
                <w:rFonts w:hint="eastAsia" w:ascii="宋体"/>
                <w:color w:val="000000" w:themeColor="text1"/>
                <w:sz w:val="24"/>
                <w:lang w:eastAsia="zh-CN"/>
                <w14:textFill>
                  <w14:solidFill>
                    <w14:schemeClr w14:val="tx1"/>
                  </w14:solidFill>
                </w14:textFill>
              </w:rPr>
              <w:t>（年）</w:t>
            </w:r>
          </w:p>
        </w:tc>
        <w:tc>
          <w:tcPr>
            <w:tcW w:w="2119" w:type="dxa"/>
            <w:vAlign w:val="center"/>
          </w:tcPr>
          <w:p w14:paraId="71021AF6">
            <w:pPr>
              <w:spacing w:line="50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服务地点</w:t>
            </w:r>
          </w:p>
        </w:tc>
      </w:tr>
      <w:tr w14:paraId="07C6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3084" w:type="dxa"/>
            <w:vAlign w:val="center"/>
          </w:tcPr>
          <w:p w14:paraId="229BF8AC">
            <w:pPr>
              <w:spacing w:line="500" w:lineRule="exact"/>
              <w:jc w:val="center"/>
              <w:rPr>
                <w:rFonts w:ascii="宋体"/>
                <w:color w:val="000000" w:themeColor="text1"/>
                <w:sz w:val="24"/>
                <w14:textFill>
                  <w14:solidFill>
                    <w14:schemeClr w14:val="tx1"/>
                  </w14:solidFill>
                </w14:textFill>
              </w:rPr>
            </w:pPr>
          </w:p>
        </w:tc>
        <w:tc>
          <w:tcPr>
            <w:tcW w:w="1844" w:type="dxa"/>
            <w:vAlign w:val="center"/>
          </w:tcPr>
          <w:p w14:paraId="0924B993">
            <w:pPr>
              <w:spacing w:line="500" w:lineRule="exact"/>
              <w:jc w:val="center"/>
              <w:rPr>
                <w:rFonts w:ascii="宋体"/>
                <w:color w:val="000000" w:themeColor="text1"/>
                <w:sz w:val="24"/>
                <w14:textFill>
                  <w14:solidFill>
                    <w14:schemeClr w14:val="tx1"/>
                  </w14:solidFill>
                </w14:textFill>
              </w:rPr>
            </w:pPr>
          </w:p>
        </w:tc>
        <w:tc>
          <w:tcPr>
            <w:tcW w:w="2133" w:type="dxa"/>
            <w:vAlign w:val="center"/>
          </w:tcPr>
          <w:p w14:paraId="716E350F">
            <w:pPr>
              <w:spacing w:line="500" w:lineRule="exact"/>
              <w:jc w:val="center"/>
              <w:rPr>
                <w:rFonts w:ascii="宋体"/>
                <w:color w:val="000000" w:themeColor="text1"/>
                <w:sz w:val="24"/>
                <w14:textFill>
                  <w14:solidFill>
                    <w14:schemeClr w14:val="tx1"/>
                  </w14:solidFill>
                </w14:textFill>
              </w:rPr>
            </w:pPr>
          </w:p>
        </w:tc>
        <w:tc>
          <w:tcPr>
            <w:tcW w:w="2119" w:type="dxa"/>
            <w:vAlign w:val="center"/>
          </w:tcPr>
          <w:p w14:paraId="676A3169">
            <w:pPr>
              <w:spacing w:line="500" w:lineRule="exact"/>
              <w:jc w:val="center"/>
              <w:rPr>
                <w:rFonts w:ascii="宋体"/>
                <w:color w:val="000000" w:themeColor="text1"/>
                <w:sz w:val="24"/>
                <w14:textFill>
                  <w14:solidFill>
                    <w14:schemeClr w14:val="tx1"/>
                  </w14:solidFill>
                </w14:textFill>
              </w:rPr>
            </w:pPr>
          </w:p>
        </w:tc>
      </w:tr>
    </w:tbl>
    <w:p w14:paraId="7F7DD4A1">
      <w:pPr>
        <w:spacing w:line="500" w:lineRule="exact"/>
        <w:rPr>
          <w:rFonts w:ascii="宋体"/>
          <w:color w:val="000000" w:themeColor="text1"/>
          <w14:textFill>
            <w14:solidFill>
              <w14:schemeClr w14:val="tx1"/>
            </w14:solidFill>
          </w14:textFill>
        </w:rPr>
      </w:pPr>
    </w:p>
    <w:p w14:paraId="3B200497">
      <w:pPr>
        <w:spacing w:line="500" w:lineRule="exact"/>
        <w:rPr>
          <w:rFonts w:ascii="宋体"/>
          <w:color w:val="000000" w:themeColor="text1"/>
          <w14:textFill>
            <w14:solidFill>
              <w14:schemeClr w14:val="tx1"/>
            </w14:solidFill>
          </w14:textFill>
        </w:rPr>
      </w:pPr>
    </w:p>
    <w:p w14:paraId="538D24FA">
      <w:pPr>
        <w:widowControl/>
        <w:spacing w:line="360" w:lineRule="auto"/>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谈判供应商（公章）：                         法定代表人/被授权人（签字</w:t>
      </w:r>
      <w:r>
        <w:rPr>
          <w:rFonts w:hint="eastAsia" w:ascii="宋体"/>
          <w:color w:val="000000" w:themeColor="text1"/>
          <w:sz w:val="24"/>
          <w:lang w:eastAsia="zh-CN"/>
          <w14:textFill>
            <w14:solidFill>
              <w14:schemeClr w14:val="tx1"/>
            </w14:solidFill>
          </w14:textFill>
        </w:rPr>
        <w:t>或盖章</w:t>
      </w:r>
      <w:r>
        <w:rPr>
          <w:rFonts w:hint="eastAsia" w:ascii="宋体"/>
          <w:color w:val="000000" w:themeColor="text1"/>
          <w:sz w:val="24"/>
          <w14:textFill>
            <w14:solidFill>
              <w14:schemeClr w14:val="tx1"/>
            </w14:solidFill>
          </w14:textFill>
        </w:rPr>
        <w:t>）：</w:t>
      </w:r>
    </w:p>
    <w:p w14:paraId="56EC6179">
      <w:pPr>
        <w:widowControl/>
        <w:jc w:val="center"/>
        <w:rPr>
          <w:rFonts w:ascii="宋体"/>
          <w:color w:val="000000" w:themeColor="text1"/>
          <w:sz w:val="24"/>
          <w14:textFill>
            <w14:solidFill>
              <w14:schemeClr w14:val="tx1"/>
            </w14:solidFill>
          </w14:textFill>
        </w:rPr>
      </w:pPr>
    </w:p>
    <w:p w14:paraId="1B1A19F8">
      <w:pPr>
        <w:widowControl/>
        <w:jc w:val="right"/>
        <w:rPr>
          <w:rFonts w:ascii="宋体"/>
          <w:color w:val="000000" w:themeColor="text1"/>
          <w:sz w:val="24"/>
          <w14:textFill>
            <w14:solidFill>
              <w14:schemeClr w14:val="tx1"/>
            </w14:solidFill>
          </w14:textFill>
        </w:rPr>
      </w:pPr>
    </w:p>
    <w:p w14:paraId="57E3280C">
      <w:pPr>
        <w:widowControl/>
        <w:jc w:val="righ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年    月    日</w:t>
      </w:r>
      <w:r>
        <w:rPr>
          <w:rFonts w:ascii="宋体"/>
          <w:color w:val="000000" w:themeColor="text1"/>
          <w:sz w:val="24"/>
          <w14:textFill>
            <w14:solidFill>
              <w14:schemeClr w14:val="tx1"/>
            </w14:solidFill>
          </w14:textFill>
        </w:rPr>
        <w:br w:type="page"/>
      </w:r>
    </w:p>
    <w:p w14:paraId="397F86A2">
      <w:pPr>
        <w:spacing w:line="360" w:lineRule="atLeast"/>
        <w:jc w:val="center"/>
        <w:rPr>
          <w:rFonts w:ascii="宋体"/>
          <w:b/>
          <w:color w:val="000000" w:themeColor="text1"/>
          <w:sz w:val="32"/>
          <w:szCs w:val="32"/>
          <w14:textFill>
            <w14:solidFill>
              <w14:schemeClr w14:val="tx1"/>
            </w14:solidFill>
          </w14:textFill>
        </w:rPr>
      </w:pPr>
      <w:r>
        <w:rPr>
          <w:rFonts w:hint="eastAsia" w:ascii="宋体"/>
          <w:b/>
          <w:color w:val="000000" w:themeColor="text1"/>
          <w:sz w:val="32"/>
          <w:szCs w:val="32"/>
          <w14:textFill>
            <w14:solidFill>
              <w14:schemeClr w14:val="tx1"/>
            </w14:solidFill>
          </w14:textFill>
        </w:rPr>
        <w:t>第三部分   法定代表人证明书与法定代表人授权书</w:t>
      </w:r>
    </w:p>
    <w:p w14:paraId="28DB8075">
      <w:pPr>
        <w:tabs>
          <w:tab w:val="left" w:pos="210"/>
        </w:tabs>
        <w:spacing w:line="320" w:lineRule="exact"/>
        <w:jc w:val="center"/>
        <w:rPr>
          <w:rFonts w:ascii="宋体" w:cs="Arial"/>
          <w:b/>
          <w:color w:val="000000" w:themeColor="text1"/>
          <w:kern w:val="0"/>
          <w:sz w:val="32"/>
          <w:szCs w:val="32"/>
          <w14:textFill>
            <w14:solidFill>
              <w14:schemeClr w14:val="tx1"/>
            </w14:solidFill>
          </w14:textFill>
        </w:rPr>
      </w:pPr>
    </w:p>
    <w:p w14:paraId="59C6135A">
      <w:pPr>
        <w:tabs>
          <w:tab w:val="left" w:pos="210"/>
        </w:tabs>
        <w:spacing w:line="320" w:lineRule="exact"/>
        <w:jc w:val="center"/>
        <w:rPr>
          <w:rFonts w:ascii="宋体" w:cs="Arial"/>
          <w:b/>
          <w:color w:val="000000" w:themeColor="text1"/>
          <w:kern w:val="0"/>
          <w:sz w:val="32"/>
          <w:szCs w:val="32"/>
          <w14:textFill>
            <w14:solidFill>
              <w14:schemeClr w14:val="tx1"/>
            </w14:solidFill>
          </w14:textFill>
        </w:rPr>
      </w:pPr>
      <w:r>
        <w:rPr>
          <w:rFonts w:hint="eastAsia" w:ascii="宋体" w:cs="Arial"/>
          <w:b/>
          <w:color w:val="000000" w:themeColor="text1"/>
          <w:kern w:val="0"/>
          <w:sz w:val="32"/>
          <w:szCs w:val="32"/>
          <w14:textFill>
            <w14:solidFill>
              <w14:schemeClr w14:val="tx1"/>
            </w14:solidFill>
          </w14:textFill>
        </w:rPr>
        <w:t xml:space="preserve">  法定代表人证明书</w:t>
      </w:r>
    </w:p>
    <w:p w14:paraId="27633380">
      <w:pPr>
        <w:tabs>
          <w:tab w:val="left" w:pos="210"/>
        </w:tabs>
        <w:spacing w:line="320" w:lineRule="exact"/>
        <w:jc w:val="center"/>
        <w:rPr>
          <w:rFonts w:ascii="宋体" w:cs="Arial"/>
          <w:b/>
          <w:color w:val="000000" w:themeColor="text1"/>
          <w:kern w:val="0"/>
          <w:sz w:val="32"/>
          <w:szCs w:val="32"/>
          <w14:textFill>
            <w14:solidFill>
              <w14:schemeClr w14:val="tx1"/>
            </w14:solidFill>
          </w14:textFill>
        </w:rPr>
      </w:pPr>
    </w:p>
    <w:tbl>
      <w:tblPr>
        <w:tblStyle w:val="2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065"/>
        <w:gridCol w:w="2060"/>
        <w:gridCol w:w="176"/>
        <w:gridCol w:w="2061"/>
        <w:gridCol w:w="2063"/>
      </w:tblGrid>
      <w:tr w14:paraId="7DDD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vAlign w:val="center"/>
          </w:tcPr>
          <w:p w14:paraId="34F0414A">
            <w:pPr>
              <w:tabs>
                <w:tab w:val="left" w:pos="210"/>
              </w:tabs>
              <w:spacing w:line="320" w:lineRule="exact"/>
              <w:rPr>
                <w:rFonts w:ascii="宋体" w:cs="Arial"/>
                <w:color w:val="000000" w:themeColor="text1"/>
                <w:kern w:val="0"/>
                <w:sz w:val="24"/>
                <w14:textFill>
                  <w14:solidFill>
                    <w14:schemeClr w14:val="tx1"/>
                  </w14:solidFill>
                </w14:textFill>
              </w:rPr>
            </w:pPr>
            <w:r>
              <w:rPr>
                <w:rFonts w:hint="eastAsia" w:ascii="宋体" w:cs="Arial"/>
                <w:color w:val="000000" w:themeColor="text1"/>
                <w:kern w:val="0"/>
                <w:sz w:val="24"/>
                <w14:textFill>
                  <w14:solidFill>
                    <w14:schemeClr w14:val="tx1"/>
                  </w14:solidFill>
                </w14:textFill>
              </w:rPr>
              <w:t>致：安康市兴盛工程造价咨询有限公司</w:t>
            </w:r>
          </w:p>
        </w:tc>
      </w:tr>
      <w:tr w14:paraId="7DD4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14:paraId="5377216C">
            <w:pPr>
              <w:tabs>
                <w:tab w:val="left" w:pos="210"/>
              </w:tabs>
              <w:spacing w:line="320" w:lineRule="exact"/>
              <w:jc w:val="center"/>
              <w:rPr>
                <w:rFonts w:ascii="宋体" w:cs="Arial"/>
                <w:color w:val="000000" w:themeColor="text1"/>
                <w:kern w:val="0"/>
                <w:sz w:val="24"/>
                <w14:textFill>
                  <w14:solidFill>
                    <w14:schemeClr w14:val="tx1"/>
                  </w14:solidFill>
                </w14:textFill>
              </w:rPr>
            </w:pPr>
            <w:r>
              <w:rPr>
                <w:rFonts w:hint="eastAsia" w:ascii="宋体" w:cs="Arial"/>
                <w:color w:val="000000" w:themeColor="text1"/>
                <w:kern w:val="0"/>
                <w:sz w:val="24"/>
                <w14:textFill>
                  <w14:solidFill>
                    <w14:schemeClr w14:val="tx1"/>
                  </w14:solidFill>
                </w14:textFill>
              </w:rPr>
              <w:t>企</w:t>
            </w:r>
          </w:p>
          <w:p w14:paraId="0066FB0E">
            <w:pPr>
              <w:tabs>
                <w:tab w:val="left" w:pos="210"/>
              </w:tabs>
              <w:spacing w:line="320" w:lineRule="exact"/>
              <w:jc w:val="center"/>
              <w:rPr>
                <w:rFonts w:ascii="宋体" w:cs="Arial"/>
                <w:color w:val="000000" w:themeColor="text1"/>
                <w:kern w:val="0"/>
                <w:sz w:val="24"/>
                <w14:textFill>
                  <w14:solidFill>
                    <w14:schemeClr w14:val="tx1"/>
                  </w14:solidFill>
                </w14:textFill>
              </w:rPr>
            </w:pPr>
          </w:p>
          <w:p w14:paraId="74B0E935">
            <w:pPr>
              <w:tabs>
                <w:tab w:val="left" w:pos="210"/>
              </w:tabs>
              <w:spacing w:line="320" w:lineRule="exact"/>
              <w:jc w:val="center"/>
              <w:rPr>
                <w:rFonts w:ascii="宋体" w:cs="Arial"/>
                <w:color w:val="000000" w:themeColor="text1"/>
                <w:kern w:val="0"/>
                <w:sz w:val="24"/>
                <w14:textFill>
                  <w14:solidFill>
                    <w14:schemeClr w14:val="tx1"/>
                  </w14:solidFill>
                </w14:textFill>
              </w:rPr>
            </w:pPr>
            <w:r>
              <w:rPr>
                <w:rFonts w:hint="eastAsia" w:ascii="宋体" w:cs="Arial"/>
                <w:color w:val="000000" w:themeColor="text1"/>
                <w:kern w:val="0"/>
                <w:sz w:val="24"/>
                <w14:textFill>
                  <w14:solidFill>
                    <w14:schemeClr w14:val="tx1"/>
                  </w14:solidFill>
                </w14:textFill>
              </w:rPr>
              <w:t>业</w:t>
            </w:r>
          </w:p>
          <w:p w14:paraId="6B6ACB79">
            <w:pPr>
              <w:tabs>
                <w:tab w:val="left" w:pos="210"/>
              </w:tabs>
              <w:spacing w:line="320" w:lineRule="exact"/>
              <w:jc w:val="center"/>
              <w:rPr>
                <w:rFonts w:ascii="宋体" w:cs="Arial"/>
                <w:color w:val="000000" w:themeColor="text1"/>
                <w:kern w:val="0"/>
                <w:sz w:val="24"/>
                <w14:textFill>
                  <w14:solidFill>
                    <w14:schemeClr w14:val="tx1"/>
                  </w14:solidFill>
                </w14:textFill>
              </w:rPr>
            </w:pPr>
          </w:p>
          <w:p w14:paraId="6983A64E">
            <w:pPr>
              <w:tabs>
                <w:tab w:val="left" w:pos="210"/>
              </w:tabs>
              <w:spacing w:line="320" w:lineRule="exact"/>
              <w:jc w:val="center"/>
              <w:rPr>
                <w:rFonts w:ascii="宋体" w:cs="Arial"/>
                <w:color w:val="000000" w:themeColor="text1"/>
                <w:kern w:val="0"/>
                <w:sz w:val="24"/>
                <w14:textFill>
                  <w14:solidFill>
                    <w14:schemeClr w14:val="tx1"/>
                  </w14:solidFill>
                </w14:textFill>
              </w:rPr>
            </w:pPr>
            <w:r>
              <w:rPr>
                <w:rFonts w:hint="eastAsia" w:ascii="宋体" w:cs="Arial"/>
                <w:color w:val="000000" w:themeColor="text1"/>
                <w:kern w:val="0"/>
                <w:sz w:val="24"/>
                <w14:textFill>
                  <w14:solidFill>
                    <w14:schemeClr w14:val="tx1"/>
                  </w14:solidFill>
                </w14:textFill>
              </w:rPr>
              <w:t>法</w:t>
            </w:r>
          </w:p>
          <w:p w14:paraId="36A1D5E8">
            <w:pPr>
              <w:tabs>
                <w:tab w:val="left" w:pos="210"/>
              </w:tabs>
              <w:spacing w:line="320" w:lineRule="exact"/>
              <w:jc w:val="center"/>
              <w:rPr>
                <w:rFonts w:ascii="宋体" w:cs="Arial"/>
                <w:color w:val="000000" w:themeColor="text1"/>
                <w:kern w:val="0"/>
                <w:sz w:val="24"/>
                <w14:textFill>
                  <w14:solidFill>
                    <w14:schemeClr w14:val="tx1"/>
                  </w14:solidFill>
                </w14:textFill>
              </w:rPr>
            </w:pPr>
          </w:p>
          <w:p w14:paraId="66E6E218">
            <w:pPr>
              <w:tabs>
                <w:tab w:val="left" w:pos="210"/>
              </w:tabs>
              <w:spacing w:line="320" w:lineRule="exact"/>
              <w:jc w:val="center"/>
              <w:rPr>
                <w:rFonts w:ascii="宋体" w:cs="Arial"/>
                <w:color w:val="000000" w:themeColor="text1"/>
                <w:kern w:val="0"/>
                <w:sz w:val="24"/>
                <w14:textFill>
                  <w14:solidFill>
                    <w14:schemeClr w14:val="tx1"/>
                  </w14:solidFill>
                </w14:textFill>
              </w:rPr>
            </w:pPr>
            <w:r>
              <w:rPr>
                <w:rFonts w:hint="eastAsia" w:ascii="宋体" w:cs="Arial"/>
                <w:color w:val="000000" w:themeColor="text1"/>
                <w:kern w:val="0"/>
                <w:sz w:val="24"/>
                <w14:textFill>
                  <w14:solidFill>
                    <w14:schemeClr w14:val="tx1"/>
                  </w14:solidFill>
                </w14:textFill>
              </w:rPr>
              <w:t>人</w:t>
            </w:r>
          </w:p>
        </w:tc>
        <w:tc>
          <w:tcPr>
            <w:tcW w:w="2065" w:type="dxa"/>
            <w:vAlign w:val="center"/>
          </w:tcPr>
          <w:p w14:paraId="45F13D25">
            <w:pPr>
              <w:tabs>
                <w:tab w:val="left" w:pos="210"/>
              </w:tabs>
              <w:spacing w:line="320" w:lineRule="exact"/>
              <w:jc w:val="center"/>
              <w:rPr>
                <w:rFonts w:ascii="宋体" w:cs="Arial"/>
                <w:color w:val="000000" w:themeColor="text1"/>
                <w:kern w:val="0"/>
                <w:sz w:val="24"/>
                <w14:textFill>
                  <w14:solidFill>
                    <w14:schemeClr w14:val="tx1"/>
                  </w14:solidFill>
                </w14:textFill>
              </w:rPr>
            </w:pPr>
            <w:r>
              <w:rPr>
                <w:rFonts w:hint="eastAsia" w:ascii="宋体" w:cs="Arial"/>
                <w:color w:val="000000" w:themeColor="text1"/>
                <w:kern w:val="0"/>
                <w:sz w:val="24"/>
                <w14:textFill>
                  <w14:solidFill>
                    <w14:schemeClr w14:val="tx1"/>
                  </w14:solidFill>
                </w14:textFill>
              </w:rPr>
              <w:t>企业名称</w:t>
            </w:r>
          </w:p>
        </w:tc>
        <w:tc>
          <w:tcPr>
            <w:tcW w:w="6360" w:type="dxa"/>
            <w:gridSpan w:val="4"/>
            <w:vAlign w:val="center"/>
          </w:tcPr>
          <w:p w14:paraId="71B7E71A">
            <w:pPr>
              <w:tabs>
                <w:tab w:val="left" w:pos="210"/>
              </w:tabs>
              <w:spacing w:line="320" w:lineRule="exact"/>
              <w:jc w:val="center"/>
              <w:rPr>
                <w:rFonts w:ascii="宋体" w:cs="Arial"/>
                <w:color w:val="000000" w:themeColor="text1"/>
                <w:kern w:val="0"/>
                <w:sz w:val="24"/>
                <w14:textFill>
                  <w14:solidFill>
                    <w14:schemeClr w14:val="tx1"/>
                  </w14:solidFill>
                </w14:textFill>
              </w:rPr>
            </w:pPr>
          </w:p>
        </w:tc>
      </w:tr>
      <w:tr w14:paraId="24B0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14:paraId="74B1AB7E">
            <w:pPr>
              <w:rPr>
                <w:color w:val="000000" w:themeColor="text1"/>
                <w14:textFill>
                  <w14:solidFill>
                    <w14:schemeClr w14:val="tx1"/>
                  </w14:solidFill>
                </w14:textFill>
              </w:rPr>
            </w:pPr>
          </w:p>
        </w:tc>
        <w:tc>
          <w:tcPr>
            <w:tcW w:w="2065" w:type="dxa"/>
            <w:vAlign w:val="center"/>
          </w:tcPr>
          <w:p w14:paraId="4D5291D1">
            <w:pPr>
              <w:tabs>
                <w:tab w:val="left" w:pos="210"/>
              </w:tabs>
              <w:spacing w:line="320" w:lineRule="exact"/>
              <w:jc w:val="center"/>
              <w:rPr>
                <w:rFonts w:ascii="宋体" w:cs="Arial"/>
                <w:color w:val="000000" w:themeColor="text1"/>
                <w:kern w:val="0"/>
                <w:sz w:val="24"/>
                <w14:textFill>
                  <w14:solidFill>
                    <w14:schemeClr w14:val="tx1"/>
                  </w14:solidFill>
                </w14:textFill>
              </w:rPr>
            </w:pPr>
            <w:r>
              <w:rPr>
                <w:rFonts w:hint="eastAsia" w:ascii="宋体" w:cs="Arial"/>
                <w:color w:val="000000" w:themeColor="text1"/>
                <w:kern w:val="0"/>
                <w:sz w:val="24"/>
                <w14:textFill>
                  <w14:solidFill>
                    <w14:schemeClr w14:val="tx1"/>
                  </w14:solidFill>
                </w14:textFill>
              </w:rPr>
              <w:t>法定地址</w:t>
            </w:r>
          </w:p>
        </w:tc>
        <w:tc>
          <w:tcPr>
            <w:tcW w:w="6360" w:type="dxa"/>
            <w:gridSpan w:val="4"/>
            <w:vAlign w:val="center"/>
          </w:tcPr>
          <w:p w14:paraId="1DB673D2">
            <w:pPr>
              <w:tabs>
                <w:tab w:val="left" w:pos="210"/>
              </w:tabs>
              <w:spacing w:line="320" w:lineRule="exact"/>
              <w:jc w:val="center"/>
              <w:rPr>
                <w:rFonts w:ascii="宋体" w:cs="Arial"/>
                <w:color w:val="000000" w:themeColor="text1"/>
                <w:kern w:val="0"/>
                <w:sz w:val="24"/>
                <w14:textFill>
                  <w14:solidFill>
                    <w14:schemeClr w14:val="tx1"/>
                  </w14:solidFill>
                </w14:textFill>
              </w:rPr>
            </w:pPr>
          </w:p>
        </w:tc>
      </w:tr>
      <w:tr w14:paraId="20A7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14:paraId="5E0EE7DD">
            <w:pPr>
              <w:rPr>
                <w:color w:val="000000" w:themeColor="text1"/>
                <w14:textFill>
                  <w14:solidFill>
                    <w14:schemeClr w14:val="tx1"/>
                  </w14:solidFill>
                </w14:textFill>
              </w:rPr>
            </w:pPr>
          </w:p>
        </w:tc>
        <w:tc>
          <w:tcPr>
            <w:tcW w:w="2065" w:type="dxa"/>
            <w:vAlign w:val="center"/>
          </w:tcPr>
          <w:p w14:paraId="1B3ABDA0">
            <w:pPr>
              <w:tabs>
                <w:tab w:val="left" w:pos="210"/>
              </w:tabs>
              <w:spacing w:line="320" w:lineRule="exact"/>
              <w:jc w:val="center"/>
              <w:rPr>
                <w:rFonts w:ascii="宋体" w:cs="Arial"/>
                <w:color w:val="000000" w:themeColor="text1"/>
                <w:kern w:val="0"/>
                <w:sz w:val="24"/>
                <w14:textFill>
                  <w14:solidFill>
                    <w14:schemeClr w14:val="tx1"/>
                  </w14:solidFill>
                </w14:textFill>
              </w:rPr>
            </w:pPr>
            <w:r>
              <w:rPr>
                <w:rFonts w:hint="eastAsia" w:ascii="宋体" w:cs="Arial"/>
                <w:color w:val="000000" w:themeColor="text1"/>
                <w:kern w:val="0"/>
                <w:sz w:val="24"/>
                <w14:textFill>
                  <w14:solidFill>
                    <w14:schemeClr w14:val="tx1"/>
                  </w14:solidFill>
                </w14:textFill>
              </w:rPr>
              <w:t>邮政编码</w:t>
            </w:r>
          </w:p>
        </w:tc>
        <w:tc>
          <w:tcPr>
            <w:tcW w:w="6360" w:type="dxa"/>
            <w:gridSpan w:val="4"/>
            <w:vAlign w:val="center"/>
          </w:tcPr>
          <w:p w14:paraId="5E87D41A">
            <w:pPr>
              <w:tabs>
                <w:tab w:val="left" w:pos="210"/>
              </w:tabs>
              <w:spacing w:line="320" w:lineRule="exact"/>
              <w:jc w:val="center"/>
              <w:rPr>
                <w:rFonts w:ascii="宋体" w:cs="Arial"/>
                <w:color w:val="000000" w:themeColor="text1"/>
                <w:kern w:val="0"/>
                <w:sz w:val="24"/>
                <w14:textFill>
                  <w14:solidFill>
                    <w14:schemeClr w14:val="tx1"/>
                  </w14:solidFill>
                </w14:textFill>
              </w:rPr>
            </w:pPr>
          </w:p>
        </w:tc>
      </w:tr>
      <w:tr w14:paraId="23BD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14:paraId="5FA3C835">
            <w:pPr>
              <w:rPr>
                <w:color w:val="000000" w:themeColor="text1"/>
                <w14:textFill>
                  <w14:solidFill>
                    <w14:schemeClr w14:val="tx1"/>
                  </w14:solidFill>
                </w14:textFill>
              </w:rPr>
            </w:pPr>
          </w:p>
        </w:tc>
        <w:tc>
          <w:tcPr>
            <w:tcW w:w="2065" w:type="dxa"/>
            <w:vAlign w:val="center"/>
          </w:tcPr>
          <w:p w14:paraId="39C0053D">
            <w:pPr>
              <w:tabs>
                <w:tab w:val="left" w:pos="210"/>
              </w:tabs>
              <w:spacing w:line="320" w:lineRule="exact"/>
              <w:jc w:val="center"/>
              <w:rPr>
                <w:rFonts w:ascii="宋体" w:cs="Arial"/>
                <w:color w:val="000000" w:themeColor="text1"/>
                <w:kern w:val="0"/>
                <w:sz w:val="24"/>
                <w14:textFill>
                  <w14:solidFill>
                    <w14:schemeClr w14:val="tx1"/>
                  </w14:solidFill>
                </w14:textFill>
              </w:rPr>
            </w:pPr>
            <w:r>
              <w:rPr>
                <w:rFonts w:hint="eastAsia" w:ascii="宋体" w:cs="Arial"/>
                <w:color w:val="000000" w:themeColor="text1"/>
                <w:kern w:val="0"/>
                <w:sz w:val="24"/>
                <w14:textFill>
                  <w14:solidFill>
                    <w14:schemeClr w14:val="tx1"/>
                  </w14:solidFill>
                </w14:textFill>
              </w:rPr>
              <w:t>工商登记机关</w:t>
            </w:r>
          </w:p>
        </w:tc>
        <w:tc>
          <w:tcPr>
            <w:tcW w:w="6360" w:type="dxa"/>
            <w:gridSpan w:val="4"/>
            <w:vAlign w:val="center"/>
          </w:tcPr>
          <w:p w14:paraId="1D69545F">
            <w:pPr>
              <w:tabs>
                <w:tab w:val="left" w:pos="210"/>
              </w:tabs>
              <w:spacing w:line="320" w:lineRule="exact"/>
              <w:jc w:val="center"/>
              <w:rPr>
                <w:rFonts w:ascii="宋体" w:cs="Arial"/>
                <w:color w:val="000000" w:themeColor="text1"/>
                <w:kern w:val="0"/>
                <w:sz w:val="24"/>
                <w14:textFill>
                  <w14:solidFill>
                    <w14:schemeClr w14:val="tx1"/>
                  </w14:solidFill>
                </w14:textFill>
              </w:rPr>
            </w:pPr>
          </w:p>
        </w:tc>
      </w:tr>
      <w:tr w14:paraId="4892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61" w:type="dxa"/>
            <w:vMerge w:val="continue"/>
            <w:vAlign w:val="center"/>
          </w:tcPr>
          <w:p w14:paraId="6E97A63D">
            <w:pPr>
              <w:rPr>
                <w:color w:val="000000" w:themeColor="text1"/>
                <w14:textFill>
                  <w14:solidFill>
                    <w14:schemeClr w14:val="tx1"/>
                  </w14:solidFill>
                </w14:textFill>
              </w:rPr>
            </w:pPr>
          </w:p>
        </w:tc>
        <w:tc>
          <w:tcPr>
            <w:tcW w:w="2065" w:type="dxa"/>
            <w:vAlign w:val="center"/>
          </w:tcPr>
          <w:p w14:paraId="3AC8AADB">
            <w:pPr>
              <w:tabs>
                <w:tab w:val="left" w:pos="210"/>
              </w:tabs>
              <w:spacing w:line="320" w:lineRule="exact"/>
              <w:jc w:val="center"/>
              <w:rPr>
                <w:rFonts w:ascii="宋体" w:cs="Arial"/>
                <w:color w:val="000000" w:themeColor="text1"/>
                <w:kern w:val="0"/>
                <w:sz w:val="24"/>
                <w14:textFill>
                  <w14:solidFill>
                    <w14:schemeClr w14:val="tx1"/>
                  </w14:solidFill>
                </w14:textFill>
              </w:rPr>
            </w:pPr>
            <w:r>
              <w:rPr>
                <w:rFonts w:hint="eastAsia" w:ascii="宋体" w:cs="Arial"/>
                <w:color w:val="000000" w:themeColor="text1"/>
                <w:kern w:val="0"/>
                <w:sz w:val="24"/>
                <w14:textFill>
                  <w14:solidFill>
                    <w14:schemeClr w14:val="tx1"/>
                  </w14:solidFill>
                </w14:textFill>
              </w:rPr>
              <w:t>税务登记机关</w:t>
            </w:r>
          </w:p>
        </w:tc>
        <w:tc>
          <w:tcPr>
            <w:tcW w:w="6360" w:type="dxa"/>
            <w:gridSpan w:val="4"/>
            <w:vAlign w:val="center"/>
          </w:tcPr>
          <w:p w14:paraId="492A2627">
            <w:pPr>
              <w:tabs>
                <w:tab w:val="left" w:pos="210"/>
              </w:tabs>
              <w:spacing w:line="320" w:lineRule="exact"/>
              <w:rPr>
                <w:rFonts w:ascii="宋体" w:cs="Arial"/>
                <w:color w:val="000000" w:themeColor="text1"/>
                <w:kern w:val="0"/>
                <w:sz w:val="24"/>
                <w14:textFill>
                  <w14:solidFill>
                    <w14:schemeClr w14:val="tx1"/>
                  </w14:solidFill>
                </w14:textFill>
              </w:rPr>
            </w:pPr>
          </w:p>
        </w:tc>
      </w:tr>
      <w:tr w14:paraId="78CB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14:paraId="48E70CF3">
            <w:pPr>
              <w:rPr>
                <w:color w:val="000000" w:themeColor="text1"/>
                <w14:textFill>
                  <w14:solidFill>
                    <w14:schemeClr w14:val="tx1"/>
                  </w14:solidFill>
                </w14:textFill>
              </w:rPr>
            </w:pPr>
          </w:p>
        </w:tc>
        <w:tc>
          <w:tcPr>
            <w:tcW w:w="2065" w:type="dxa"/>
            <w:vAlign w:val="center"/>
          </w:tcPr>
          <w:p w14:paraId="7E374ECF">
            <w:pPr>
              <w:tabs>
                <w:tab w:val="left" w:pos="210"/>
              </w:tabs>
              <w:spacing w:line="320" w:lineRule="exact"/>
              <w:jc w:val="center"/>
              <w:rPr>
                <w:rFonts w:ascii="宋体" w:cs="Arial"/>
                <w:color w:val="000000" w:themeColor="text1"/>
                <w:kern w:val="0"/>
                <w:sz w:val="24"/>
                <w14:textFill>
                  <w14:solidFill>
                    <w14:schemeClr w14:val="tx1"/>
                  </w14:solidFill>
                </w14:textFill>
              </w:rPr>
            </w:pPr>
            <w:r>
              <w:rPr>
                <w:rFonts w:hint="eastAsia" w:ascii="宋体" w:cs="Arial"/>
                <w:color w:val="000000" w:themeColor="text1"/>
                <w:kern w:val="0"/>
                <w:sz w:val="24"/>
                <w14:textFill>
                  <w14:solidFill>
                    <w14:schemeClr w14:val="tx1"/>
                  </w14:solidFill>
                </w14:textFill>
              </w:rPr>
              <w:t>机构代码证号</w:t>
            </w:r>
          </w:p>
        </w:tc>
        <w:tc>
          <w:tcPr>
            <w:tcW w:w="6360" w:type="dxa"/>
            <w:gridSpan w:val="4"/>
            <w:vAlign w:val="center"/>
          </w:tcPr>
          <w:p w14:paraId="72BEA9B6">
            <w:pPr>
              <w:tabs>
                <w:tab w:val="left" w:pos="210"/>
              </w:tabs>
              <w:spacing w:line="320" w:lineRule="exact"/>
              <w:jc w:val="center"/>
              <w:rPr>
                <w:rFonts w:ascii="宋体" w:cs="Arial"/>
                <w:color w:val="000000" w:themeColor="text1"/>
                <w:kern w:val="0"/>
                <w:sz w:val="24"/>
                <w14:textFill>
                  <w14:solidFill>
                    <w14:schemeClr w14:val="tx1"/>
                  </w14:solidFill>
                </w14:textFill>
              </w:rPr>
            </w:pPr>
          </w:p>
        </w:tc>
      </w:tr>
      <w:tr w14:paraId="58A8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14:paraId="3780FD6B">
            <w:pPr>
              <w:tabs>
                <w:tab w:val="left" w:pos="210"/>
              </w:tabs>
              <w:spacing w:line="320" w:lineRule="exact"/>
              <w:jc w:val="center"/>
              <w:rPr>
                <w:rFonts w:ascii="宋体" w:cs="Arial"/>
                <w:color w:val="000000" w:themeColor="text1"/>
                <w:kern w:val="0"/>
                <w:sz w:val="24"/>
                <w14:textFill>
                  <w14:solidFill>
                    <w14:schemeClr w14:val="tx1"/>
                  </w14:solidFill>
                </w14:textFill>
              </w:rPr>
            </w:pPr>
            <w:r>
              <w:rPr>
                <w:rFonts w:hint="eastAsia" w:ascii="宋体" w:cs="Arial"/>
                <w:color w:val="000000" w:themeColor="text1"/>
                <w:kern w:val="0"/>
                <w:sz w:val="24"/>
                <w14:textFill>
                  <w14:solidFill>
                    <w14:schemeClr w14:val="tx1"/>
                  </w14:solidFill>
                </w14:textFill>
              </w:rPr>
              <w:t>法定代表人</w:t>
            </w:r>
          </w:p>
        </w:tc>
        <w:tc>
          <w:tcPr>
            <w:tcW w:w="2065" w:type="dxa"/>
            <w:vAlign w:val="center"/>
          </w:tcPr>
          <w:p w14:paraId="589CDC4E">
            <w:pPr>
              <w:tabs>
                <w:tab w:val="left" w:pos="210"/>
              </w:tabs>
              <w:spacing w:line="320" w:lineRule="exact"/>
              <w:jc w:val="center"/>
              <w:rPr>
                <w:rFonts w:ascii="宋体" w:cs="Arial"/>
                <w:color w:val="000000" w:themeColor="text1"/>
                <w:kern w:val="0"/>
                <w:sz w:val="24"/>
                <w14:textFill>
                  <w14:solidFill>
                    <w14:schemeClr w14:val="tx1"/>
                  </w14:solidFill>
                </w14:textFill>
              </w:rPr>
            </w:pPr>
            <w:r>
              <w:rPr>
                <w:rFonts w:hint="eastAsia" w:ascii="宋体" w:cs="Arial"/>
                <w:color w:val="000000" w:themeColor="text1"/>
                <w:kern w:val="0"/>
                <w:sz w:val="24"/>
                <w14:textFill>
                  <w14:solidFill>
                    <w14:schemeClr w14:val="tx1"/>
                  </w14:solidFill>
                </w14:textFill>
              </w:rPr>
              <w:t>姓名</w:t>
            </w:r>
          </w:p>
        </w:tc>
        <w:tc>
          <w:tcPr>
            <w:tcW w:w="2236" w:type="dxa"/>
            <w:gridSpan w:val="2"/>
            <w:vAlign w:val="center"/>
          </w:tcPr>
          <w:p w14:paraId="4DD6221E">
            <w:pPr>
              <w:tabs>
                <w:tab w:val="left" w:pos="210"/>
              </w:tabs>
              <w:spacing w:line="320" w:lineRule="exact"/>
              <w:jc w:val="center"/>
              <w:rPr>
                <w:rFonts w:ascii="宋体" w:cs="Arial"/>
                <w:color w:val="000000" w:themeColor="text1"/>
                <w:kern w:val="0"/>
                <w:sz w:val="24"/>
                <w14:textFill>
                  <w14:solidFill>
                    <w14:schemeClr w14:val="tx1"/>
                  </w14:solidFill>
                </w14:textFill>
              </w:rPr>
            </w:pPr>
          </w:p>
        </w:tc>
        <w:tc>
          <w:tcPr>
            <w:tcW w:w="2061" w:type="dxa"/>
            <w:vAlign w:val="center"/>
          </w:tcPr>
          <w:p w14:paraId="1A1E6C83">
            <w:pPr>
              <w:tabs>
                <w:tab w:val="left" w:pos="210"/>
              </w:tabs>
              <w:spacing w:line="320" w:lineRule="exact"/>
              <w:jc w:val="center"/>
              <w:rPr>
                <w:rFonts w:ascii="宋体" w:cs="Arial"/>
                <w:color w:val="000000" w:themeColor="text1"/>
                <w:kern w:val="0"/>
                <w:sz w:val="24"/>
                <w14:textFill>
                  <w14:solidFill>
                    <w14:schemeClr w14:val="tx1"/>
                  </w14:solidFill>
                </w14:textFill>
              </w:rPr>
            </w:pPr>
            <w:r>
              <w:rPr>
                <w:rFonts w:hint="eastAsia" w:ascii="宋体" w:cs="Arial"/>
                <w:color w:val="000000" w:themeColor="text1"/>
                <w:kern w:val="0"/>
                <w:sz w:val="24"/>
                <w14:textFill>
                  <w14:solidFill>
                    <w14:schemeClr w14:val="tx1"/>
                  </w14:solidFill>
                </w14:textFill>
              </w:rPr>
              <w:t>性别</w:t>
            </w:r>
          </w:p>
        </w:tc>
        <w:tc>
          <w:tcPr>
            <w:tcW w:w="2063" w:type="dxa"/>
            <w:vAlign w:val="center"/>
          </w:tcPr>
          <w:p w14:paraId="45FE6E60">
            <w:pPr>
              <w:tabs>
                <w:tab w:val="left" w:pos="210"/>
              </w:tabs>
              <w:spacing w:line="320" w:lineRule="exact"/>
              <w:jc w:val="center"/>
              <w:rPr>
                <w:rFonts w:ascii="宋体" w:cs="Arial"/>
                <w:color w:val="000000" w:themeColor="text1"/>
                <w:kern w:val="0"/>
                <w:sz w:val="24"/>
                <w14:textFill>
                  <w14:solidFill>
                    <w14:schemeClr w14:val="tx1"/>
                  </w14:solidFill>
                </w14:textFill>
              </w:rPr>
            </w:pPr>
          </w:p>
        </w:tc>
      </w:tr>
      <w:tr w14:paraId="5EB7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14:paraId="1D265F96">
            <w:pPr>
              <w:rPr>
                <w:color w:val="000000" w:themeColor="text1"/>
                <w14:textFill>
                  <w14:solidFill>
                    <w14:schemeClr w14:val="tx1"/>
                  </w14:solidFill>
                </w14:textFill>
              </w:rPr>
            </w:pPr>
          </w:p>
        </w:tc>
        <w:tc>
          <w:tcPr>
            <w:tcW w:w="2065" w:type="dxa"/>
            <w:vAlign w:val="center"/>
          </w:tcPr>
          <w:p w14:paraId="119F477E">
            <w:pPr>
              <w:tabs>
                <w:tab w:val="left" w:pos="210"/>
              </w:tabs>
              <w:spacing w:line="320" w:lineRule="exact"/>
              <w:jc w:val="center"/>
              <w:rPr>
                <w:rFonts w:ascii="宋体" w:cs="Arial"/>
                <w:color w:val="000000" w:themeColor="text1"/>
                <w:kern w:val="0"/>
                <w:sz w:val="24"/>
                <w14:textFill>
                  <w14:solidFill>
                    <w14:schemeClr w14:val="tx1"/>
                  </w14:solidFill>
                </w14:textFill>
              </w:rPr>
            </w:pPr>
            <w:r>
              <w:rPr>
                <w:rFonts w:hint="eastAsia" w:ascii="宋体" w:cs="Arial"/>
                <w:color w:val="000000" w:themeColor="text1"/>
                <w:kern w:val="0"/>
                <w:sz w:val="24"/>
                <w14:textFill>
                  <w14:solidFill>
                    <w14:schemeClr w14:val="tx1"/>
                  </w14:solidFill>
                </w14:textFill>
              </w:rPr>
              <w:t>职务</w:t>
            </w:r>
          </w:p>
        </w:tc>
        <w:tc>
          <w:tcPr>
            <w:tcW w:w="2236" w:type="dxa"/>
            <w:gridSpan w:val="2"/>
            <w:vAlign w:val="center"/>
          </w:tcPr>
          <w:p w14:paraId="64F68293">
            <w:pPr>
              <w:tabs>
                <w:tab w:val="left" w:pos="210"/>
              </w:tabs>
              <w:spacing w:line="320" w:lineRule="exact"/>
              <w:jc w:val="center"/>
              <w:rPr>
                <w:rFonts w:ascii="宋体" w:cs="Arial"/>
                <w:color w:val="000000" w:themeColor="text1"/>
                <w:kern w:val="0"/>
                <w:sz w:val="24"/>
                <w14:textFill>
                  <w14:solidFill>
                    <w14:schemeClr w14:val="tx1"/>
                  </w14:solidFill>
                </w14:textFill>
              </w:rPr>
            </w:pPr>
          </w:p>
        </w:tc>
        <w:tc>
          <w:tcPr>
            <w:tcW w:w="2061" w:type="dxa"/>
            <w:vAlign w:val="center"/>
          </w:tcPr>
          <w:p w14:paraId="147D85C9">
            <w:pPr>
              <w:tabs>
                <w:tab w:val="left" w:pos="210"/>
              </w:tabs>
              <w:spacing w:line="320" w:lineRule="exact"/>
              <w:jc w:val="center"/>
              <w:rPr>
                <w:rFonts w:ascii="宋体" w:cs="Arial"/>
                <w:color w:val="000000" w:themeColor="text1"/>
                <w:kern w:val="0"/>
                <w:sz w:val="24"/>
                <w14:textFill>
                  <w14:solidFill>
                    <w14:schemeClr w14:val="tx1"/>
                  </w14:solidFill>
                </w14:textFill>
              </w:rPr>
            </w:pPr>
            <w:r>
              <w:rPr>
                <w:rFonts w:hint="eastAsia" w:ascii="宋体" w:cs="Arial"/>
                <w:color w:val="000000" w:themeColor="text1"/>
                <w:kern w:val="0"/>
                <w:sz w:val="24"/>
                <w14:textFill>
                  <w14:solidFill>
                    <w14:schemeClr w14:val="tx1"/>
                  </w14:solidFill>
                </w14:textFill>
              </w:rPr>
              <w:t>联系电话</w:t>
            </w:r>
          </w:p>
        </w:tc>
        <w:tc>
          <w:tcPr>
            <w:tcW w:w="2063" w:type="dxa"/>
            <w:vAlign w:val="center"/>
          </w:tcPr>
          <w:p w14:paraId="3B822042">
            <w:pPr>
              <w:tabs>
                <w:tab w:val="left" w:pos="210"/>
              </w:tabs>
              <w:spacing w:line="320" w:lineRule="exact"/>
              <w:jc w:val="center"/>
              <w:rPr>
                <w:rFonts w:ascii="宋体" w:cs="Arial"/>
                <w:color w:val="000000" w:themeColor="text1"/>
                <w:kern w:val="0"/>
                <w:sz w:val="24"/>
                <w14:textFill>
                  <w14:solidFill>
                    <w14:schemeClr w14:val="tx1"/>
                  </w14:solidFill>
                </w14:textFill>
              </w:rPr>
            </w:pPr>
          </w:p>
        </w:tc>
      </w:tr>
      <w:tr w14:paraId="7833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14:paraId="151BF8C7">
            <w:pPr>
              <w:rPr>
                <w:color w:val="000000" w:themeColor="text1"/>
                <w14:textFill>
                  <w14:solidFill>
                    <w14:schemeClr w14:val="tx1"/>
                  </w14:solidFill>
                </w14:textFill>
              </w:rPr>
            </w:pPr>
          </w:p>
        </w:tc>
        <w:tc>
          <w:tcPr>
            <w:tcW w:w="2065" w:type="dxa"/>
            <w:vAlign w:val="center"/>
          </w:tcPr>
          <w:p w14:paraId="69B1E0AB">
            <w:pPr>
              <w:tabs>
                <w:tab w:val="left" w:pos="210"/>
              </w:tabs>
              <w:spacing w:line="320" w:lineRule="exact"/>
              <w:jc w:val="center"/>
              <w:rPr>
                <w:rFonts w:ascii="宋体" w:cs="Arial"/>
                <w:color w:val="000000" w:themeColor="text1"/>
                <w:kern w:val="0"/>
                <w:sz w:val="24"/>
                <w14:textFill>
                  <w14:solidFill>
                    <w14:schemeClr w14:val="tx1"/>
                  </w14:solidFill>
                </w14:textFill>
              </w:rPr>
            </w:pPr>
            <w:r>
              <w:rPr>
                <w:rFonts w:hint="eastAsia" w:ascii="宋体" w:cs="Arial"/>
                <w:color w:val="000000" w:themeColor="text1"/>
                <w:kern w:val="0"/>
                <w:sz w:val="24"/>
                <w14:textFill>
                  <w14:solidFill>
                    <w14:schemeClr w14:val="tx1"/>
                  </w14:solidFill>
                </w14:textFill>
              </w:rPr>
              <w:t>传真</w:t>
            </w:r>
          </w:p>
        </w:tc>
        <w:tc>
          <w:tcPr>
            <w:tcW w:w="6360" w:type="dxa"/>
            <w:gridSpan w:val="4"/>
            <w:vAlign w:val="center"/>
          </w:tcPr>
          <w:p w14:paraId="496063C0">
            <w:pPr>
              <w:tabs>
                <w:tab w:val="left" w:pos="210"/>
              </w:tabs>
              <w:spacing w:line="320" w:lineRule="exact"/>
              <w:jc w:val="center"/>
              <w:rPr>
                <w:rFonts w:ascii="宋体" w:cs="Arial"/>
                <w:color w:val="000000" w:themeColor="text1"/>
                <w:kern w:val="0"/>
                <w:sz w:val="24"/>
                <w14:textFill>
                  <w14:solidFill>
                    <w14:schemeClr w14:val="tx1"/>
                  </w14:solidFill>
                </w14:textFill>
              </w:rPr>
            </w:pPr>
          </w:p>
        </w:tc>
      </w:tr>
      <w:tr w14:paraId="1169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861" w:type="dxa"/>
            <w:vMerge w:val="restart"/>
            <w:vAlign w:val="center"/>
          </w:tcPr>
          <w:p w14:paraId="01855656">
            <w:pPr>
              <w:tabs>
                <w:tab w:val="left" w:pos="210"/>
              </w:tabs>
              <w:spacing w:line="320" w:lineRule="exact"/>
              <w:jc w:val="center"/>
              <w:rPr>
                <w:rFonts w:ascii="宋体" w:cs="Arial"/>
                <w:color w:val="000000" w:themeColor="text1"/>
                <w:kern w:val="0"/>
                <w:sz w:val="24"/>
                <w14:textFill>
                  <w14:solidFill>
                    <w14:schemeClr w14:val="tx1"/>
                  </w14:solidFill>
                </w14:textFill>
              </w:rPr>
            </w:pPr>
            <w:r>
              <w:rPr>
                <w:rFonts w:hint="eastAsia" w:ascii="宋体" w:cs="Arial"/>
                <w:color w:val="000000" w:themeColor="text1"/>
                <w:kern w:val="0"/>
                <w:sz w:val="24"/>
                <w14:textFill>
                  <w14:solidFill>
                    <w14:schemeClr w14:val="tx1"/>
                  </w14:solidFill>
                </w14:textFill>
              </w:rPr>
              <w:t>法定代表人身份证复印件</w:t>
            </w:r>
          </w:p>
        </w:tc>
        <w:tc>
          <w:tcPr>
            <w:tcW w:w="4125" w:type="dxa"/>
            <w:gridSpan w:val="2"/>
            <w:vMerge w:val="restart"/>
            <w:vAlign w:val="center"/>
          </w:tcPr>
          <w:p w14:paraId="652DBD11">
            <w:pPr>
              <w:tabs>
                <w:tab w:val="left" w:pos="210"/>
              </w:tabs>
              <w:spacing w:line="320" w:lineRule="exact"/>
              <w:jc w:val="center"/>
              <w:rPr>
                <w:rFonts w:ascii="宋体" w:cs="Arial"/>
                <w:color w:val="000000" w:themeColor="text1"/>
                <w:kern w:val="0"/>
                <w:sz w:val="24"/>
                <w14:textFill>
                  <w14:solidFill>
                    <w14:schemeClr w14:val="tx1"/>
                  </w14:solidFill>
                </w14:textFill>
              </w:rPr>
            </w:pPr>
            <w:r>
              <w:rPr>
                <w:rFonts w:hint="eastAsia" w:ascii="宋体" w:cs="Arial"/>
                <w:color w:val="000000" w:themeColor="text1"/>
                <w:kern w:val="0"/>
                <w:sz w:val="24"/>
                <w14:textFill>
                  <w14:solidFill>
                    <w14:schemeClr w14:val="tx1"/>
                  </w14:solidFill>
                </w14:textFill>
              </w:rPr>
              <w:t>（粘贴处）</w:t>
            </w:r>
          </w:p>
        </w:tc>
        <w:tc>
          <w:tcPr>
            <w:tcW w:w="4300" w:type="dxa"/>
            <w:gridSpan w:val="3"/>
            <w:vAlign w:val="center"/>
          </w:tcPr>
          <w:p w14:paraId="6FD2F401">
            <w:pPr>
              <w:tabs>
                <w:tab w:val="left" w:pos="210"/>
              </w:tabs>
              <w:spacing w:line="320" w:lineRule="exact"/>
              <w:jc w:val="center"/>
              <w:rPr>
                <w:rFonts w:ascii="宋体" w:cs="Arial"/>
                <w:color w:val="000000" w:themeColor="text1"/>
                <w:kern w:val="0"/>
                <w:sz w:val="24"/>
                <w14:textFill>
                  <w14:solidFill>
                    <w14:schemeClr w14:val="tx1"/>
                  </w14:solidFill>
                </w14:textFill>
              </w:rPr>
            </w:pPr>
            <w:r>
              <w:rPr>
                <w:rFonts w:hint="eastAsia" w:ascii="宋体" w:cs="Arial"/>
                <w:color w:val="000000" w:themeColor="text1"/>
                <w:kern w:val="0"/>
                <w:sz w:val="24"/>
                <w14:textFill>
                  <w14:solidFill>
                    <w14:schemeClr w14:val="tx1"/>
                  </w14:solidFill>
                </w14:textFill>
              </w:rPr>
              <w:t>法定代表人签字或盖章</w:t>
            </w:r>
          </w:p>
        </w:tc>
      </w:tr>
      <w:tr w14:paraId="7CFE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861" w:type="dxa"/>
            <w:vMerge w:val="continue"/>
            <w:vAlign w:val="center"/>
          </w:tcPr>
          <w:p w14:paraId="0FE18774">
            <w:pPr>
              <w:rPr>
                <w:color w:val="000000" w:themeColor="text1"/>
                <w14:textFill>
                  <w14:solidFill>
                    <w14:schemeClr w14:val="tx1"/>
                  </w14:solidFill>
                </w14:textFill>
              </w:rPr>
            </w:pPr>
          </w:p>
        </w:tc>
        <w:tc>
          <w:tcPr>
            <w:tcW w:w="4125" w:type="dxa"/>
            <w:gridSpan w:val="2"/>
            <w:vMerge w:val="continue"/>
            <w:vAlign w:val="center"/>
          </w:tcPr>
          <w:p w14:paraId="67493EE1">
            <w:pPr>
              <w:rPr>
                <w:color w:val="000000" w:themeColor="text1"/>
                <w14:textFill>
                  <w14:solidFill>
                    <w14:schemeClr w14:val="tx1"/>
                  </w14:solidFill>
                </w14:textFill>
              </w:rPr>
            </w:pPr>
          </w:p>
        </w:tc>
        <w:tc>
          <w:tcPr>
            <w:tcW w:w="4300" w:type="dxa"/>
            <w:gridSpan w:val="3"/>
            <w:vAlign w:val="bottom"/>
          </w:tcPr>
          <w:p w14:paraId="6745FB76">
            <w:pPr>
              <w:tabs>
                <w:tab w:val="left" w:pos="210"/>
              </w:tabs>
              <w:spacing w:line="320" w:lineRule="exact"/>
              <w:jc w:val="center"/>
              <w:rPr>
                <w:rFonts w:ascii="宋体" w:cs="Arial"/>
                <w:color w:val="000000" w:themeColor="text1"/>
                <w:kern w:val="0"/>
                <w:sz w:val="24"/>
                <w14:textFill>
                  <w14:solidFill>
                    <w14:schemeClr w14:val="tx1"/>
                  </w14:solidFill>
                </w14:textFill>
              </w:rPr>
            </w:pPr>
            <w:r>
              <w:rPr>
                <w:rFonts w:hint="eastAsia" w:ascii="宋体" w:cs="Arial"/>
                <w:color w:val="000000" w:themeColor="text1"/>
                <w:kern w:val="0"/>
                <w:sz w:val="24"/>
                <w14:textFill>
                  <w14:solidFill>
                    <w14:schemeClr w14:val="tx1"/>
                  </w14:solidFill>
                </w14:textFill>
              </w:rPr>
              <w:t>（公章）</w:t>
            </w:r>
          </w:p>
          <w:p w14:paraId="0361D320">
            <w:pPr>
              <w:tabs>
                <w:tab w:val="left" w:pos="210"/>
              </w:tabs>
              <w:spacing w:line="320" w:lineRule="exact"/>
              <w:jc w:val="center"/>
              <w:rPr>
                <w:rFonts w:ascii="宋体" w:cs="Arial"/>
                <w:color w:val="000000" w:themeColor="text1"/>
                <w:kern w:val="0"/>
                <w:sz w:val="24"/>
                <w14:textFill>
                  <w14:solidFill>
                    <w14:schemeClr w14:val="tx1"/>
                  </w14:solidFill>
                </w14:textFill>
              </w:rPr>
            </w:pPr>
          </w:p>
          <w:p w14:paraId="47D6BD40">
            <w:pPr>
              <w:tabs>
                <w:tab w:val="left" w:pos="210"/>
              </w:tabs>
              <w:spacing w:line="320" w:lineRule="exact"/>
              <w:jc w:val="center"/>
              <w:rPr>
                <w:rFonts w:ascii="宋体" w:cs="Arial"/>
                <w:color w:val="000000" w:themeColor="text1"/>
                <w:kern w:val="0"/>
                <w:sz w:val="24"/>
                <w14:textFill>
                  <w14:solidFill>
                    <w14:schemeClr w14:val="tx1"/>
                  </w14:solidFill>
                </w14:textFill>
              </w:rPr>
            </w:pPr>
          </w:p>
          <w:p w14:paraId="5A058591">
            <w:pPr>
              <w:tabs>
                <w:tab w:val="left" w:pos="210"/>
              </w:tabs>
              <w:spacing w:line="320" w:lineRule="exact"/>
              <w:jc w:val="center"/>
              <w:rPr>
                <w:rFonts w:ascii="宋体" w:cs="Arial"/>
                <w:color w:val="000000" w:themeColor="text1"/>
                <w:kern w:val="0"/>
                <w:sz w:val="24"/>
                <w14:textFill>
                  <w14:solidFill>
                    <w14:schemeClr w14:val="tx1"/>
                  </w14:solidFill>
                </w14:textFill>
              </w:rPr>
            </w:pPr>
          </w:p>
          <w:p w14:paraId="200DC67E">
            <w:pPr>
              <w:tabs>
                <w:tab w:val="left" w:pos="210"/>
              </w:tabs>
              <w:spacing w:line="320" w:lineRule="exact"/>
              <w:jc w:val="right"/>
              <w:rPr>
                <w:rFonts w:ascii="宋体" w:cs="Arial"/>
                <w:color w:val="000000" w:themeColor="text1"/>
                <w:kern w:val="0"/>
                <w:sz w:val="24"/>
                <w14:textFill>
                  <w14:solidFill>
                    <w14:schemeClr w14:val="tx1"/>
                  </w14:solidFill>
                </w14:textFill>
              </w:rPr>
            </w:pPr>
            <w:r>
              <w:rPr>
                <w:rFonts w:hint="eastAsia" w:ascii="宋体" w:cs="Arial"/>
                <w:color w:val="000000" w:themeColor="text1"/>
                <w:kern w:val="0"/>
                <w:sz w:val="24"/>
                <w14:textFill>
                  <w14:solidFill>
                    <w14:schemeClr w14:val="tx1"/>
                  </w14:solidFill>
                </w14:textFill>
              </w:rPr>
              <w:t xml:space="preserve">年  月  日 </w:t>
            </w:r>
          </w:p>
        </w:tc>
      </w:tr>
    </w:tbl>
    <w:p w14:paraId="31103B90">
      <w:pPr>
        <w:widowControl/>
        <w:spacing w:line="360" w:lineRule="auto"/>
        <w:rPr>
          <w:rFonts w:ascii="宋体"/>
          <w:color w:val="000000" w:themeColor="text1"/>
          <w:sz w:val="24"/>
          <w14:textFill>
            <w14:solidFill>
              <w14:schemeClr w14:val="tx1"/>
            </w14:solidFill>
          </w14:textFill>
        </w:rPr>
      </w:pPr>
    </w:p>
    <w:p w14:paraId="2FF71F8D">
      <w:pPr>
        <w:widowControl/>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br w:type="page"/>
      </w:r>
    </w:p>
    <w:p w14:paraId="74C3F177">
      <w:pPr>
        <w:tabs>
          <w:tab w:val="left" w:pos="210"/>
        </w:tabs>
        <w:spacing w:line="320" w:lineRule="exact"/>
        <w:jc w:val="center"/>
        <w:rPr>
          <w:rFonts w:ascii="宋体" w:cs="Arial"/>
          <w:b/>
          <w:color w:val="000000" w:themeColor="text1"/>
          <w:kern w:val="0"/>
          <w:sz w:val="32"/>
          <w:szCs w:val="32"/>
          <w14:textFill>
            <w14:solidFill>
              <w14:schemeClr w14:val="tx1"/>
            </w14:solidFill>
          </w14:textFill>
        </w:rPr>
      </w:pPr>
      <w:r>
        <w:rPr>
          <w:rFonts w:hint="eastAsia" w:ascii="宋体" w:cs="Arial"/>
          <w:b/>
          <w:color w:val="000000" w:themeColor="text1"/>
          <w:kern w:val="0"/>
          <w:sz w:val="32"/>
          <w:szCs w:val="32"/>
          <w14:textFill>
            <w14:solidFill>
              <w14:schemeClr w14:val="tx1"/>
            </w14:solidFill>
          </w14:textFill>
        </w:rPr>
        <w:t>法定代表人授权书</w:t>
      </w:r>
    </w:p>
    <w:p w14:paraId="5A772F33">
      <w:pPr>
        <w:pStyle w:val="12"/>
        <w:spacing w:line="500" w:lineRule="exact"/>
        <w:rPr>
          <w:b/>
          <w:bCs/>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安康市兴盛工程造价咨询有限公司：</w:t>
      </w:r>
    </w:p>
    <w:p w14:paraId="216EFBF5">
      <w:pPr>
        <w:pStyle w:val="12"/>
        <w:spacing w:line="50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本授权书声明：注册于（</w:t>
      </w:r>
      <w:r>
        <w:rPr>
          <w:rFonts w:hint="eastAsia"/>
          <w:color w:val="000000" w:themeColor="text1"/>
          <w:sz w:val="24"/>
          <w:szCs w:val="24"/>
          <w:u w:val="single"/>
          <w14:textFill>
            <w14:solidFill>
              <w14:schemeClr w14:val="tx1"/>
            </w14:solidFill>
          </w14:textFill>
        </w:rPr>
        <w:t xml:space="preserve"> 工商行政管理局名称）之（委托单位全称） </w:t>
      </w:r>
      <w:r>
        <w:rPr>
          <w:rFonts w:hint="eastAsia"/>
          <w:color w:val="000000" w:themeColor="text1"/>
          <w:sz w:val="24"/>
          <w:szCs w:val="24"/>
          <w14:textFill>
            <w14:solidFill>
              <w14:schemeClr w14:val="tx1"/>
            </w14:solidFill>
          </w14:textFill>
        </w:rPr>
        <w:t>的法定代表人</w:t>
      </w:r>
      <w:r>
        <w:rPr>
          <w:rFonts w:hint="eastAsia"/>
          <w:color w:val="000000" w:themeColor="text1"/>
          <w:sz w:val="24"/>
          <w:szCs w:val="24"/>
          <w:u w:val="single"/>
          <w14:textFill>
            <w14:solidFill>
              <w14:schemeClr w14:val="tx1"/>
            </w14:solidFill>
          </w14:textFill>
        </w:rPr>
        <w:t>（姓名、性别、职务）</w:t>
      </w:r>
      <w:r>
        <w:rPr>
          <w:rFonts w:hint="eastAsia"/>
          <w:color w:val="000000" w:themeColor="text1"/>
          <w:sz w:val="24"/>
          <w:szCs w:val="24"/>
          <w14:textFill>
            <w14:solidFill>
              <w14:schemeClr w14:val="tx1"/>
            </w14:solidFill>
          </w14:textFill>
        </w:rPr>
        <w:t>授权</w:t>
      </w:r>
      <w:r>
        <w:rPr>
          <w:rFonts w:hint="eastAsia"/>
          <w:color w:val="000000" w:themeColor="text1"/>
          <w:sz w:val="24"/>
          <w14:textFill>
            <w14:solidFill>
              <w14:schemeClr w14:val="tx1"/>
            </w14:solidFill>
          </w14:textFill>
        </w:rPr>
        <w:t>本公司的</w:t>
      </w:r>
      <w:r>
        <w:rPr>
          <w:rFonts w:hint="eastAsia"/>
          <w:color w:val="000000" w:themeColor="text1"/>
          <w:sz w:val="24"/>
          <w:szCs w:val="24"/>
          <w:u w:val="single"/>
          <w14:textFill>
            <w14:solidFill>
              <w14:schemeClr w14:val="tx1"/>
            </w14:solidFill>
          </w14:textFill>
        </w:rPr>
        <w:t>（被授权人姓名、性别、职务）</w:t>
      </w:r>
      <w:r>
        <w:rPr>
          <w:rFonts w:hint="eastAsia"/>
          <w:color w:val="000000" w:themeColor="text1"/>
          <w:sz w:val="24"/>
          <w:szCs w:val="24"/>
          <w14:textFill>
            <w14:solidFill>
              <w14:schemeClr w14:val="tx1"/>
            </w14:solidFill>
          </w14:textFill>
        </w:rPr>
        <w:t>为合法代理人，就贵方组织的有关</w:t>
      </w:r>
      <w:r>
        <w:rPr>
          <w:rFonts w:hint="eastAsia"/>
          <w:color w:val="000000" w:themeColor="text1"/>
          <w:sz w:val="24"/>
          <w:szCs w:val="24"/>
          <w:u w:val="single"/>
          <w14:textFill>
            <w14:solidFill>
              <w14:schemeClr w14:val="tx1"/>
            </w14:solidFill>
          </w14:textFill>
        </w:rPr>
        <w:t>（谈判项目名称、项目）</w:t>
      </w:r>
      <w:r>
        <w:rPr>
          <w:rFonts w:hint="eastAsia"/>
          <w:color w:val="000000" w:themeColor="text1"/>
          <w:sz w:val="24"/>
          <w:szCs w:val="24"/>
          <w14:textFill>
            <w14:solidFill>
              <w14:schemeClr w14:val="tx1"/>
            </w14:solidFill>
          </w14:textFill>
        </w:rPr>
        <w:t>（项目编号：</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）的谈判、洽谈、执行等具体事务，签署全部有关文件、文书、协议、合同，本公司对被授权人在本项目中的签名承担全部法律责任。本授权书自谈判大会之日起计算有效期为    天。</w:t>
      </w:r>
    </w:p>
    <w:p w14:paraId="75388391">
      <w:pPr>
        <w:pStyle w:val="12"/>
        <w:spacing w:line="50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委托单位：    （公章）                  法定代表人（签字或盖章）：</w:t>
      </w:r>
    </w:p>
    <w:p w14:paraId="11CCE3FD">
      <w:pPr>
        <w:pStyle w:val="12"/>
        <w:spacing w:line="50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签发日期：</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年</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月</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日</w:t>
      </w:r>
    </w:p>
    <w:p w14:paraId="6AE6A54E">
      <w:pPr>
        <w:pStyle w:val="12"/>
        <w:spacing w:line="50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附：被授权人姓名：</w:t>
      </w:r>
      <w:r>
        <w:rPr>
          <w:rFonts w:hint="eastAsia"/>
          <w:color w:val="000000" w:themeColor="text1"/>
          <w:sz w:val="24"/>
          <w:szCs w:val="24"/>
          <w:u w:val="single"/>
          <w14:textFill>
            <w14:solidFill>
              <w14:schemeClr w14:val="tx1"/>
            </w14:solidFill>
          </w14:textFill>
        </w:rPr>
        <w:t xml:space="preserve">              （签字）</w:t>
      </w:r>
      <w:r>
        <w:rPr>
          <w:rFonts w:hint="eastAsia"/>
          <w:color w:val="000000" w:themeColor="text1"/>
          <w:sz w:val="24"/>
          <w:szCs w:val="24"/>
          <w14:textFill>
            <w14:solidFill>
              <w14:schemeClr w14:val="tx1"/>
            </w14:solidFill>
          </w14:textFill>
        </w:rPr>
        <w:t>性别：</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职务：</w:t>
      </w:r>
      <w:r>
        <w:rPr>
          <w:rFonts w:hint="eastAsia"/>
          <w:color w:val="000000" w:themeColor="text1"/>
          <w:sz w:val="24"/>
          <w:szCs w:val="24"/>
          <w:u w:val="single"/>
          <w14:textFill>
            <w14:solidFill>
              <w14:schemeClr w14:val="tx1"/>
            </w14:solidFill>
          </w14:textFill>
        </w:rPr>
        <w:t xml:space="preserve">             </w:t>
      </w:r>
    </w:p>
    <w:p w14:paraId="3C515B6B">
      <w:pPr>
        <w:pStyle w:val="12"/>
        <w:spacing w:line="500" w:lineRule="exact"/>
        <w:ind w:firstLine="960" w:firstLineChars="400"/>
        <w:rPr>
          <w:color w:val="000000" w:themeColor="text1"/>
          <w:sz w:val="24"/>
          <w:szCs w:val="24"/>
          <w:u w:val="single"/>
          <w14:textFill>
            <w14:solidFill>
              <w14:schemeClr w14:val="tx1"/>
            </w14:solidFill>
          </w14:textFill>
        </w:rPr>
      </w:pPr>
      <w:r>
        <w:rPr>
          <w:rFonts w:hint="eastAsia"/>
          <w:color w:val="000000" w:themeColor="text1"/>
          <w:sz w:val="24"/>
          <w:szCs w:val="24"/>
          <w14:textFill>
            <w14:solidFill>
              <w14:schemeClr w14:val="tx1"/>
            </w14:solidFill>
          </w14:textFill>
        </w:rPr>
        <w:t xml:space="preserve">联系地址：  </w:t>
      </w:r>
      <w:r>
        <w:rPr>
          <w:rFonts w:hint="eastAsia"/>
          <w:color w:val="000000" w:themeColor="text1"/>
          <w:sz w:val="24"/>
          <w:szCs w:val="24"/>
          <w:u w:val="single"/>
          <w14:textFill>
            <w14:solidFill>
              <w14:schemeClr w14:val="tx1"/>
            </w14:solidFill>
          </w14:textFill>
        </w:rPr>
        <w:t xml:space="preserve">                                                </w:t>
      </w:r>
    </w:p>
    <w:p w14:paraId="6D685282">
      <w:pPr>
        <w:pStyle w:val="12"/>
        <w:spacing w:line="500" w:lineRule="exact"/>
        <w:ind w:firstLine="960" w:firstLineChars="400"/>
        <w:rPr>
          <w:color w:val="000000" w:themeColor="text1"/>
          <w:sz w:val="24"/>
          <w:szCs w:val="24"/>
          <w:u w:val="single"/>
          <w14:textFill>
            <w14:solidFill>
              <w14:schemeClr w14:val="tx1"/>
            </w14:solidFill>
          </w14:textFill>
        </w:rPr>
      </w:pPr>
      <w:r>
        <w:rPr>
          <w:rFonts w:hint="eastAsia"/>
          <w:color w:val="000000" w:themeColor="text1"/>
          <w:sz w:val="24"/>
          <w:szCs w:val="24"/>
          <w14:textFill>
            <w14:solidFill>
              <w14:schemeClr w14:val="tx1"/>
            </w14:solidFill>
          </w14:textFill>
        </w:rPr>
        <w:t>联系电话：</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传真：</w:t>
      </w:r>
      <w:r>
        <w:rPr>
          <w:rFonts w:hint="eastAsia"/>
          <w:color w:val="000000" w:themeColor="text1"/>
          <w:sz w:val="24"/>
          <w:szCs w:val="24"/>
          <w:u w:val="single"/>
          <w14:textFill>
            <w14:solidFill>
              <w14:schemeClr w14:val="tx1"/>
            </w14:solidFill>
          </w14:textFill>
        </w:rPr>
        <w:t xml:space="preserve">                          </w:t>
      </w:r>
    </w:p>
    <w:p w14:paraId="55582C0E">
      <w:pPr>
        <w:pStyle w:val="12"/>
        <w:spacing w:line="500" w:lineRule="exact"/>
        <w:ind w:firstLine="2760" w:firstLineChars="115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法定代表人/被授权人身份证复印件</w:t>
      </w:r>
    </w:p>
    <w:tbl>
      <w:tblPr>
        <w:tblStyle w:val="22"/>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3"/>
        <w:gridCol w:w="4213"/>
      </w:tblGrid>
      <w:tr w14:paraId="44FA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4" w:hRule="atLeast"/>
          <w:jc w:val="center"/>
        </w:trPr>
        <w:tc>
          <w:tcPr>
            <w:tcW w:w="4213" w:type="dxa"/>
            <w:shd w:val="clear" w:color="auto" w:fill="E0E0E0"/>
            <w:vAlign w:val="center"/>
          </w:tcPr>
          <w:p w14:paraId="79DE1CC6">
            <w:pPr>
              <w:pStyle w:val="12"/>
              <w:spacing w:line="500" w:lineRule="exact"/>
              <w:jc w:val="center"/>
              <w:rPr>
                <w:rFonts w:cs="Courier New"/>
                <w:color w:val="000000" w:themeColor="text1"/>
                <w:sz w:val="24"/>
                <w:szCs w:val="24"/>
                <w:shd w:val="pct10" w:color="auto" w:fill="FFFFFF"/>
                <w14:textFill>
                  <w14:solidFill>
                    <w14:schemeClr w14:val="tx1"/>
                  </w14:solidFill>
                </w14:textFill>
              </w:rPr>
            </w:pPr>
            <w:r>
              <w:rPr>
                <w:rFonts w:hint="eastAsia" w:cs="Courier New"/>
                <w:color w:val="000000" w:themeColor="text1"/>
                <w:sz w:val="24"/>
                <w:szCs w:val="24"/>
                <w:shd w:val="pct10" w:color="auto" w:fill="FFFFFF"/>
                <w14:textFill>
                  <w14:solidFill>
                    <w14:schemeClr w14:val="tx1"/>
                  </w14:solidFill>
                </w14:textFill>
              </w:rPr>
              <w:t>法定代表人身份证复印件（正面）</w:t>
            </w:r>
          </w:p>
        </w:tc>
        <w:tc>
          <w:tcPr>
            <w:tcW w:w="4213" w:type="dxa"/>
            <w:shd w:val="clear" w:color="auto" w:fill="E0E0E0"/>
            <w:vAlign w:val="center"/>
          </w:tcPr>
          <w:p w14:paraId="14DEE387">
            <w:pPr>
              <w:pStyle w:val="12"/>
              <w:spacing w:line="500" w:lineRule="exact"/>
              <w:jc w:val="center"/>
              <w:rPr>
                <w:rFonts w:cs="Courier New"/>
                <w:color w:val="000000" w:themeColor="text1"/>
                <w:sz w:val="24"/>
                <w:szCs w:val="24"/>
                <w:shd w:val="pct10" w:color="auto" w:fill="FFFFFF"/>
                <w14:textFill>
                  <w14:solidFill>
                    <w14:schemeClr w14:val="tx1"/>
                  </w14:solidFill>
                </w14:textFill>
              </w:rPr>
            </w:pPr>
            <w:r>
              <w:rPr>
                <w:rFonts w:hint="eastAsia" w:cs="Courier New"/>
                <w:color w:val="000000" w:themeColor="text1"/>
                <w:sz w:val="24"/>
                <w:szCs w:val="24"/>
                <w:shd w:val="pct10" w:color="auto" w:fill="FFFFFF"/>
                <w14:textFill>
                  <w14:solidFill>
                    <w14:schemeClr w14:val="tx1"/>
                  </w14:solidFill>
                </w14:textFill>
              </w:rPr>
              <w:t>被授权人身份证复印件（正面）</w:t>
            </w:r>
          </w:p>
        </w:tc>
      </w:tr>
      <w:tr w14:paraId="7540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9" w:hRule="atLeast"/>
          <w:jc w:val="center"/>
        </w:trPr>
        <w:tc>
          <w:tcPr>
            <w:tcW w:w="4213" w:type="dxa"/>
            <w:shd w:val="clear" w:color="auto" w:fill="E0E0E0"/>
            <w:vAlign w:val="center"/>
          </w:tcPr>
          <w:p w14:paraId="4D93448A">
            <w:pPr>
              <w:pStyle w:val="12"/>
              <w:spacing w:line="500" w:lineRule="exact"/>
              <w:jc w:val="center"/>
              <w:rPr>
                <w:rFonts w:cs="Courier New"/>
                <w:color w:val="000000" w:themeColor="text1"/>
                <w:sz w:val="24"/>
                <w:szCs w:val="24"/>
                <w:shd w:val="pct10" w:color="auto" w:fill="FFFFFF"/>
                <w14:textFill>
                  <w14:solidFill>
                    <w14:schemeClr w14:val="tx1"/>
                  </w14:solidFill>
                </w14:textFill>
              </w:rPr>
            </w:pPr>
            <w:r>
              <w:rPr>
                <w:rFonts w:hint="eastAsia" w:cs="Courier New"/>
                <w:color w:val="000000" w:themeColor="text1"/>
                <w:sz w:val="24"/>
                <w:szCs w:val="24"/>
                <w:shd w:val="pct10" w:color="auto" w:fill="FFFFFF"/>
                <w14:textFill>
                  <w14:solidFill>
                    <w14:schemeClr w14:val="tx1"/>
                  </w14:solidFill>
                </w14:textFill>
              </w:rPr>
              <w:t>法定代表人身份证复印件（背面）</w:t>
            </w:r>
          </w:p>
        </w:tc>
        <w:tc>
          <w:tcPr>
            <w:tcW w:w="4213" w:type="dxa"/>
            <w:shd w:val="clear" w:color="auto" w:fill="E0E0E0"/>
            <w:vAlign w:val="center"/>
          </w:tcPr>
          <w:p w14:paraId="54D3732C">
            <w:pPr>
              <w:pStyle w:val="12"/>
              <w:spacing w:line="500" w:lineRule="exact"/>
              <w:jc w:val="center"/>
              <w:rPr>
                <w:rFonts w:cs="Courier New"/>
                <w:color w:val="000000" w:themeColor="text1"/>
                <w:sz w:val="24"/>
                <w:szCs w:val="24"/>
                <w:shd w:val="pct10" w:color="auto" w:fill="FFFFFF"/>
                <w14:textFill>
                  <w14:solidFill>
                    <w14:schemeClr w14:val="tx1"/>
                  </w14:solidFill>
                </w14:textFill>
              </w:rPr>
            </w:pPr>
            <w:r>
              <w:rPr>
                <w:rFonts w:hint="eastAsia" w:cs="Courier New"/>
                <w:color w:val="000000" w:themeColor="text1"/>
                <w:sz w:val="24"/>
                <w:szCs w:val="24"/>
                <w:shd w:val="pct10" w:color="auto" w:fill="FFFFFF"/>
                <w14:textFill>
                  <w14:solidFill>
                    <w14:schemeClr w14:val="tx1"/>
                  </w14:solidFill>
                </w14:textFill>
              </w:rPr>
              <w:t>被授权人身份证复印件（背面）</w:t>
            </w:r>
          </w:p>
        </w:tc>
      </w:tr>
    </w:tbl>
    <w:p w14:paraId="111E697F">
      <w:pPr>
        <w:pStyle w:val="12"/>
        <w:spacing w:line="50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说明：</w:t>
      </w:r>
    </w:p>
    <w:p w14:paraId="087FC1A6">
      <w:pPr>
        <w:pStyle w:val="12"/>
        <w:spacing w:line="50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1．本授权书有效期自谈判大会之日计算不得少于九十天。</w:t>
      </w:r>
    </w:p>
    <w:p w14:paraId="59080DBF">
      <w:pPr>
        <w:widowControl/>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2．授权书内容填写要明确，文字要工整清楚，涂改无效。</w:t>
      </w:r>
    </w:p>
    <w:p w14:paraId="09754CF0">
      <w:pPr>
        <w:spacing w:line="360" w:lineRule="atLeast"/>
        <w:jc w:val="center"/>
        <w:rPr>
          <w:rFonts w:ascii="宋体"/>
          <w:b/>
          <w:color w:val="000000" w:themeColor="text1"/>
          <w:sz w:val="32"/>
          <w:szCs w:val="32"/>
          <w14:textFill>
            <w14:solidFill>
              <w14:schemeClr w14:val="tx1"/>
            </w14:solidFill>
          </w14:textFill>
        </w:rPr>
      </w:pPr>
    </w:p>
    <w:p w14:paraId="632434A3">
      <w:pPr>
        <w:numPr>
          <w:ilvl w:val="0"/>
          <w:numId w:val="11"/>
        </w:numPr>
        <w:spacing w:line="360" w:lineRule="atLeast"/>
        <w:jc w:val="center"/>
        <w:rPr>
          <w:rFonts w:hint="eastAsia" w:ascii="宋体"/>
          <w:b/>
          <w:color w:val="000000" w:themeColor="text1"/>
          <w:sz w:val="32"/>
          <w:szCs w:val="32"/>
          <w:lang w:eastAsia="zh-CN"/>
          <w14:textFill>
            <w14:solidFill>
              <w14:schemeClr w14:val="tx1"/>
            </w14:solidFill>
          </w14:textFill>
        </w:rPr>
      </w:pPr>
      <w:r>
        <w:rPr>
          <w:rFonts w:hint="eastAsia" w:ascii="宋体"/>
          <w:b/>
          <w:color w:val="000000" w:themeColor="text1"/>
          <w:sz w:val="32"/>
          <w:szCs w:val="32"/>
          <w14:textFill>
            <w14:solidFill>
              <w14:schemeClr w14:val="tx1"/>
            </w14:solidFill>
          </w14:textFill>
        </w:rPr>
        <w:t xml:space="preserve"> </w:t>
      </w:r>
      <w:r>
        <w:rPr>
          <w:rFonts w:hint="eastAsia" w:ascii="宋体"/>
          <w:b/>
          <w:color w:val="000000" w:themeColor="text1"/>
          <w:sz w:val="32"/>
          <w:szCs w:val="32"/>
          <w:lang w:eastAsia="zh-CN"/>
          <w14:textFill>
            <w14:solidFill>
              <w14:schemeClr w14:val="tx1"/>
            </w14:solidFill>
          </w14:textFill>
        </w:rPr>
        <w:t>分项报价表</w:t>
      </w:r>
    </w:p>
    <w:p w14:paraId="7A7FC363">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 xml:space="preserve">项目名称：                                                 </w:t>
      </w:r>
      <w:r>
        <w:rPr>
          <w:rFonts w:hint="eastAsia" w:ascii="宋体" w:hAnsi="宋体" w:eastAsia="宋体" w:cs="宋体"/>
          <w:color w:val="FF0000"/>
          <w:sz w:val="24"/>
        </w:rPr>
        <w:t xml:space="preserve"> </w:t>
      </w:r>
    </w:p>
    <w:p w14:paraId="3B4FDC18">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 xml:space="preserve">供应商：                                                </w:t>
      </w:r>
    </w:p>
    <w:p w14:paraId="6AB618F0">
      <w:pPr>
        <w:spacing w:line="500" w:lineRule="exact"/>
        <w:ind w:firstLine="480"/>
        <w:rPr>
          <w:rFonts w:hint="eastAsia" w:ascii="宋体" w:hAnsi="宋体" w:eastAsia="宋体" w:cs="宋体"/>
          <w:color w:val="000000"/>
          <w:sz w:val="24"/>
        </w:rPr>
      </w:pPr>
    </w:p>
    <w:p w14:paraId="14823A4F">
      <w:pPr>
        <w:spacing w:line="500" w:lineRule="exact"/>
        <w:ind w:firstLine="480"/>
        <w:rPr>
          <w:rFonts w:hint="eastAsia" w:ascii="宋体" w:hAnsi="宋体" w:eastAsia="宋体" w:cs="宋体"/>
          <w:color w:val="000000"/>
          <w:sz w:val="24"/>
        </w:rPr>
      </w:pPr>
    </w:p>
    <w:p w14:paraId="46016AA1">
      <w:pPr>
        <w:spacing w:line="500" w:lineRule="exact"/>
        <w:ind w:firstLine="480"/>
        <w:rPr>
          <w:rFonts w:hint="eastAsia" w:ascii="宋体" w:hAnsi="宋体" w:eastAsia="宋体" w:cs="宋体"/>
          <w:color w:val="000000"/>
          <w:sz w:val="24"/>
        </w:rPr>
      </w:pPr>
    </w:p>
    <w:p w14:paraId="1607DAB6">
      <w:pPr>
        <w:pStyle w:val="12"/>
        <w:rPr>
          <w:rFonts w:hint="eastAsia" w:hAnsi="宋体" w:cs="宋体"/>
          <w:b/>
          <w:color w:val="000000"/>
          <w:sz w:val="32"/>
        </w:rPr>
      </w:pPr>
    </w:p>
    <w:p w14:paraId="572E18C2">
      <w:pPr>
        <w:pStyle w:val="12"/>
        <w:jc w:val="center"/>
        <w:rPr>
          <w:rFonts w:hint="eastAsia" w:hAnsi="宋体" w:cs="宋体"/>
          <w:b/>
          <w:color w:val="000000"/>
          <w:sz w:val="32"/>
        </w:rPr>
      </w:pPr>
      <w:r>
        <w:rPr>
          <w:rFonts w:hint="eastAsia" w:hAnsi="宋体" w:cs="宋体"/>
          <w:b/>
          <w:color w:val="000000"/>
        </w:rPr>
        <w:t>供应商根据项目情况自行编制分项报价表（须包含完成本项目的所有费用）。</w:t>
      </w:r>
    </w:p>
    <w:p w14:paraId="0470C818">
      <w:pPr>
        <w:spacing w:line="500" w:lineRule="exact"/>
        <w:ind w:firstLine="480"/>
        <w:rPr>
          <w:rFonts w:hint="eastAsia" w:ascii="宋体" w:hAnsi="宋体" w:eastAsia="宋体" w:cs="宋体"/>
          <w:color w:val="000000"/>
          <w:sz w:val="24"/>
        </w:rPr>
      </w:pPr>
    </w:p>
    <w:p w14:paraId="62EB6662">
      <w:pPr>
        <w:numPr>
          <w:ilvl w:val="0"/>
          <w:numId w:val="0"/>
        </w:numPr>
        <w:spacing w:line="360" w:lineRule="atLeast"/>
        <w:jc w:val="both"/>
        <w:rPr>
          <w:rFonts w:hint="eastAsia" w:ascii="宋体"/>
          <w:b/>
          <w:color w:val="000000" w:themeColor="text1"/>
          <w:sz w:val="32"/>
          <w:szCs w:val="32"/>
          <w:lang w:eastAsia="zh-CN"/>
          <w14:textFill>
            <w14:solidFill>
              <w14:schemeClr w14:val="tx1"/>
            </w14:solidFill>
          </w14:textFill>
        </w:rPr>
      </w:pPr>
    </w:p>
    <w:p w14:paraId="1A2F9EB2">
      <w:pPr>
        <w:spacing w:line="360" w:lineRule="atLeast"/>
        <w:jc w:val="center"/>
        <w:rPr>
          <w:rFonts w:ascii="宋体"/>
          <w:b/>
          <w:color w:val="000000" w:themeColor="text1"/>
          <w:sz w:val="32"/>
          <w:szCs w:val="32"/>
          <w14:textFill>
            <w14:solidFill>
              <w14:schemeClr w14:val="tx1"/>
            </w14:solidFill>
          </w14:textFill>
        </w:rPr>
      </w:pPr>
    </w:p>
    <w:p w14:paraId="3B9BC510">
      <w:pPr>
        <w:pStyle w:val="17"/>
        <w:jc w:val="both"/>
        <w:rPr>
          <w:rFonts w:ascii="宋体"/>
          <w:b/>
          <w:color w:val="000000" w:themeColor="text1"/>
          <w:sz w:val="32"/>
          <w:szCs w:val="32"/>
          <w14:textFill>
            <w14:solidFill>
              <w14:schemeClr w14:val="tx1"/>
            </w14:solidFill>
          </w14:textFill>
        </w:rPr>
      </w:pPr>
    </w:p>
    <w:p w14:paraId="61CBA399"/>
    <w:p w14:paraId="50B4ACA0">
      <w:pPr>
        <w:pStyle w:val="2"/>
        <w:rPr>
          <w:rFonts w:ascii="宋体"/>
          <w:b/>
          <w:color w:val="000000" w:themeColor="text1"/>
          <w:sz w:val="32"/>
          <w:szCs w:val="32"/>
          <w14:textFill>
            <w14:solidFill>
              <w14:schemeClr w14:val="tx1"/>
            </w14:solidFill>
          </w14:textFill>
        </w:rPr>
      </w:pPr>
    </w:p>
    <w:p w14:paraId="75BC0BAD">
      <w:pPr>
        <w:pStyle w:val="2"/>
        <w:rPr>
          <w:rFonts w:ascii="宋体"/>
          <w:b/>
          <w:color w:val="000000" w:themeColor="text1"/>
          <w:sz w:val="32"/>
          <w:szCs w:val="32"/>
          <w14:textFill>
            <w14:solidFill>
              <w14:schemeClr w14:val="tx1"/>
            </w14:solidFill>
          </w14:textFill>
        </w:rPr>
      </w:pPr>
    </w:p>
    <w:p w14:paraId="417140E7">
      <w:pPr>
        <w:pStyle w:val="2"/>
        <w:rPr>
          <w:rFonts w:ascii="宋体"/>
          <w:b/>
          <w:color w:val="000000" w:themeColor="text1"/>
          <w:sz w:val="32"/>
          <w:szCs w:val="32"/>
          <w14:textFill>
            <w14:solidFill>
              <w14:schemeClr w14:val="tx1"/>
            </w14:solidFill>
          </w14:textFill>
        </w:rPr>
      </w:pPr>
    </w:p>
    <w:p w14:paraId="4467A617">
      <w:pPr>
        <w:pStyle w:val="2"/>
        <w:rPr>
          <w:rFonts w:ascii="宋体"/>
          <w:b/>
          <w:color w:val="000000" w:themeColor="text1"/>
          <w:sz w:val="32"/>
          <w:szCs w:val="32"/>
          <w14:textFill>
            <w14:solidFill>
              <w14:schemeClr w14:val="tx1"/>
            </w14:solidFill>
          </w14:textFill>
        </w:rPr>
      </w:pPr>
    </w:p>
    <w:p w14:paraId="34FA96BA">
      <w:pPr>
        <w:pStyle w:val="2"/>
        <w:rPr>
          <w:rFonts w:ascii="宋体"/>
          <w:b/>
          <w:color w:val="000000" w:themeColor="text1"/>
          <w:sz w:val="32"/>
          <w:szCs w:val="32"/>
          <w14:textFill>
            <w14:solidFill>
              <w14:schemeClr w14:val="tx1"/>
            </w14:solidFill>
          </w14:textFill>
        </w:rPr>
      </w:pPr>
    </w:p>
    <w:p w14:paraId="02890170">
      <w:pPr>
        <w:pStyle w:val="2"/>
        <w:rPr>
          <w:rFonts w:ascii="宋体"/>
          <w:b/>
          <w:color w:val="000000" w:themeColor="text1"/>
          <w:sz w:val="32"/>
          <w:szCs w:val="32"/>
          <w14:textFill>
            <w14:solidFill>
              <w14:schemeClr w14:val="tx1"/>
            </w14:solidFill>
          </w14:textFill>
        </w:rPr>
      </w:pPr>
    </w:p>
    <w:p w14:paraId="669CCCD6">
      <w:pPr>
        <w:pStyle w:val="2"/>
        <w:rPr>
          <w:rFonts w:ascii="宋体"/>
          <w:b/>
          <w:color w:val="000000" w:themeColor="text1"/>
          <w:sz w:val="32"/>
          <w:szCs w:val="32"/>
          <w14:textFill>
            <w14:solidFill>
              <w14:schemeClr w14:val="tx1"/>
            </w14:solidFill>
          </w14:textFill>
        </w:rPr>
      </w:pPr>
    </w:p>
    <w:p w14:paraId="495BBE68">
      <w:pPr>
        <w:pStyle w:val="2"/>
        <w:rPr>
          <w:rFonts w:ascii="宋体"/>
          <w:b/>
          <w:color w:val="000000" w:themeColor="text1"/>
          <w:sz w:val="32"/>
          <w:szCs w:val="32"/>
          <w14:textFill>
            <w14:solidFill>
              <w14:schemeClr w14:val="tx1"/>
            </w14:solidFill>
          </w14:textFill>
        </w:rPr>
      </w:pPr>
    </w:p>
    <w:p w14:paraId="4E6CCF37">
      <w:pPr>
        <w:pStyle w:val="2"/>
        <w:rPr>
          <w:rFonts w:ascii="宋体"/>
          <w:b/>
          <w:color w:val="000000" w:themeColor="text1"/>
          <w:sz w:val="32"/>
          <w:szCs w:val="32"/>
          <w14:textFill>
            <w14:solidFill>
              <w14:schemeClr w14:val="tx1"/>
            </w14:solidFill>
          </w14:textFill>
        </w:rPr>
      </w:pPr>
    </w:p>
    <w:p w14:paraId="6416487F">
      <w:pPr>
        <w:pStyle w:val="2"/>
        <w:rPr>
          <w:rFonts w:ascii="宋体"/>
          <w:b/>
          <w:color w:val="000000" w:themeColor="text1"/>
          <w:sz w:val="32"/>
          <w:szCs w:val="32"/>
          <w14:textFill>
            <w14:solidFill>
              <w14:schemeClr w14:val="tx1"/>
            </w14:solidFill>
          </w14:textFill>
        </w:rPr>
      </w:pPr>
    </w:p>
    <w:p w14:paraId="11208BAA">
      <w:pPr>
        <w:pStyle w:val="2"/>
        <w:rPr>
          <w:rFonts w:ascii="宋体"/>
          <w:b/>
          <w:color w:val="000000" w:themeColor="text1"/>
          <w:sz w:val="32"/>
          <w:szCs w:val="32"/>
          <w14:textFill>
            <w14:solidFill>
              <w14:schemeClr w14:val="tx1"/>
            </w14:solidFill>
          </w14:textFill>
        </w:rPr>
      </w:pPr>
    </w:p>
    <w:p w14:paraId="36BF7015">
      <w:pPr>
        <w:spacing w:line="360" w:lineRule="atLeast"/>
        <w:jc w:val="center"/>
        <w:rPr>
          <w:rFonts w:ascii="宋体"/>
          <w:b/>
          <w:color w:val="000000" w:themeColor="text1"/>
          <w:sz w:val="32"/>
          <w:szCs w:val="32"/>
          <w14:textFill>
            <w14:solidFill>
              <w14:schemeClr w14:val="tx1"/>
            </w14:solidFill>
          </w14:textFill>
        </w:rPr>
      </w:pPr>
      <w:r>
        <w:rPr>
          <w:rFonts w:hint="eastAsia" w:ascii="宋体"/>
          <w:b/>
          <w:color w:val="000000" w:themeColor="text1"/>
          <w:sz w:val="32"/>
          <w:szCs w:val="32"/>
          <w14:textFill>
            <w14:solidFill>
              <w14:schemeClr w14:val="tx1"/>
            </w14:solidFill>
          </w14:textFill>
        </w:rPr>
        <w:t>第五部分  谈判供应商资质证明文件</w:t>
      </w:r>
    </w:p>
    <w:p w14:paraId="2D49D9E4">
      <w:pPr>
        <w:spacing w:line="440" w:lineRule="exact"/>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除具有《中华人民共和国政府采购法》第二十二条规定的相关条件外，还应具备以下条件：</w:t>
      </w:r>
      <w:r>
        <w:rPr>
          <w:rFonts w:ascii="宋体" w:hAnsi="宋体"/>
          <w:color w:val="000000" w:themeColor="text1"/>
          <w:sz w:val="24"/>
          <w14:textFill>
            <w14:solidFill>
              <w14:schemeClr w14:val="tx1"/>
            </w14:solidFill>
          </w14:textFill>
        </w:rPr>
        <w:t xml:space="preserve"> </w:t>
      </w:r>
    </w:p>
    <w:p w14:paraId="116BB25A">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eastAsia"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（1）具有独立承担民事责任的能力，提供营业执照、税务登记证、组织机构代码证或登载有统一社会信用代码的营业执照（或《事业单位法人证书》或其他合法组织登记证书、自然人只需提交身份证复印件）；</w:t>
      </w:r>
    </w:p>
    <w:p w14:paraId="43CCE0CF">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eastAsia"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（2）提供法定代表人授权书（附法定代表人身份证复印件）及被授权代表身份证复印件（法定代表人直接参加只需提供法定代表人身份证复印件）；</w:t>
      </w:r>
    </w:p>
    <w:p w14:paraId="2BE5754A">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eastAsia"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（3）财务状况报告：提供2025年的财务审计报告（成立时间至提交投标文件截止时间不足1年的可提供成立后任意时段的资产负债表）或其基本存款账户开户银行出具的资信证明；</w:t>
      </w:r>
    </w:p>
    <w:p w14:paraId="239AE5E2">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eastAsia"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（4）供应商通过“信用中国”网站(www.creditchina.gov.cn)和中国政府采购网(www.ccgp.gov.cn)查询相关主体无失信记录（网站查询的截图，加盖企业公章）；</w:t>
      </w:r>
    </w:p>
    <w:p w14:paraId="1DEBD0A5">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eastAsia"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（5）供应商须提供参加政府采购活动前 3 年内在经营活动中没有重大违法记录的书面声明；</w:t>
      </w:r>
    </w:p>
    <w:p w14:paraId="7AF9E8A2">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eastAsia"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（6）税收缴纳证明：提供2025年至今任意三个月的纳税证明或完税证明（任意税种），依法免税的单位应提供相关证明材料；</w:t>
      </w:r>
    </w:p>
    <w:p w14:paraId="10156FF5">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eastAsia"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r>
        <w:rPr>
          <w:rFonts w:hint="eastAsia" w:ascii="宋体"/>
          <w:color w:val="000000" w:themeColor="text1"/>
          <w:sz w:val="24"/>
          <w:lang w:val="en-US" w:eastAsia="zh-CN"/>
          <w14:textFill>
            <w14:solidFill>
              <w14:schemeClr w14:val="tx1"/>
            </w14:solidFill>
          </w14:textFill>
        </w:rPr>
        <w:t>7</w:t>
      </w:r>
      <w:r>
        <w:rPr>
          <w:rFonts w:hint="eastAsia" w:ascii="宋体"/>
          <w:color w:val="000000" w:themeColor="text1"/>
          <w:sz w:val="24"/>
          <w14:textFill>
            <w14:solidFill>
              <w14:schemeClr w14:val="tx1"/>
            </w14:solidFill>
          </w14:textFill>
        </w:rPr>
        <w:t>）具有履行合同所必需的设备和专业技术能力（提供自述材料）；</w:t>
      </w:r>
    </w:p>
    <w:p w14:paraId="7CDF2F54">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center"/>
        <w:textAlignment w:val="auto"/>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r>
        <w:rPr>
          <w:rFonts w:hint="eastAsia" w:ascii="宋体"/>
          <w:color w:val="000000" w:themeColor="text1"/>
          <w:sz w:val="24"/>
          <w:lang w:val="en-US" w:eastAsia="zh-CN"/>
          <w14:textFill>
            <w14:solidFill>
              <w14:schemeClr w14:val="tx1"/>
            </w14:solidFill>
          </w14:textFill>
        </w:rPr>
        <w:t>8</w:t>
      </w:r>
      <w:r>
        <w:rPr>
          <w:rFonts w:hint="eastAsia" w:ascii="宋体"/>
          <w:color w:val="000000" w:themeColor="text1"/>
          <w:sz w:val="24"/>
          <w14:textFill>
            <w14:solidFill>
              <w14:schemeClr w14:val="tx1"/>
            </w14:solidFill>
          </w14:textFill>
        </w:rPr>
        <w:t>）本项目不接受联合体投标，提供非联合体声明。</w:t>
      </w:r>
      <w:r>
        <w:rPr>
          <w:rFonts w:ascii="宋体"/>
          <w:color w:val="000000" w:themeColor="text1"/>
          <w:sz w:val="24"/>
          <w14:textFill>
            <w14:solidFill>
              <w14:schemeClr w14:val="tx1"/>
            </w14:solidFill>
          </w14:textFill>
        </w:rPr>
        <w:br w:type="page"/>
      </w:r>
      <w:r>
        <w:rPr>
          <w:rFonts w:hint="eastAsia" w:ascii="宋体"/>
          <w:b/>
          <w:color w:val="000000" w:themeColor="text1"/>
          <w:sz w:val="32"/>
          <w:szCs w:val="32"/>
          <w14:textFill>
            <w14:solidFill>
              <w14:schemeClr w14:val="tx1"/>
            </w14:solidFill>
          </w14:textFill>
        </w:rPr>
        <w:t>第</w:t>
      </w:r>
      <w:r>
        <w:rPr>
          <w:rFonts w:hint="eastAsia" w:ascii="宋体"/>
          <w:b/>
          <w:color w:val="000000" w:themeColor="text1"/>
          <w:sz w:val="32"/>
          <w:szCs w:val="32"/>
          <w:lang w:eastAsia="zh-CN"/>
          <w14:textFill>
            <w14:solidFill>
              <w14:schemeClr w14:val="tx1"/>
            </w14:solidFill>
          </w14:textFill>
        </w:rPr>
        <w:t>六</w:t>
      </w:r>
      <w:r>
        <w:rPr>
          <w:rFonts w:hint="eastAsia" w:ascii="宋体"/>
          <w:b/>
          <w:color w:val="000000" w:themeColor="text1"/>
          <w:sz w:val="32"/>
          <w:szCs w:val="32"/>
          <w14:textFill>
            <w14:solidFill>
              <w14:schemeClr w14:val="tx1"/>
            </w14:solidFill>
          </w14:textFill>
        </w:rPr>
        <w:t>部分</w:t>
      </w:r>
      <w:r>
        <w:rPr>
          <w:rFonts w:hint="eastAsia" w:ascii="宋体"/>
          <w:b/>
          <w:color w:val="000000" w:themeColor="text1"/>
          <w:sz w:val="32"/>
          <w:szCs w:val="32"/>
          <w:lang w:val="en-US" w:eastAsia="zh-CN"/>
          <w14:textFill>
            <w14:solidFill>
              <w14:schemeClr w14:val="tx1"/>
            </w14:solidFill>
          </w14:textFill>
        </w:rPr>
        <w:t xml:space="preserve">  </w:t>
      </w:r>
      <w:r>
        <w:rPr>
          <w:rFonts w:hint="eastAsia" w:ascii="宋体"/>
          <w:b/>
          <w:color w:val="000000" w:themeColor="text1"/>
          <w:sz w:val="32"/>
          <w:szCs w:val="32"/>
          <w14:textFill>
            <w14:solidFill>
              <w14:schemeClr w14:val="tx1"/>
            </w14:solidFill>
          </w14:textFill>
        </w:rPr>
        <w:t>方案说明</w:t>
      </w:r>
    </w:p>
    <w:p w14:paraId="08C203DF">
      <w:pPr>
        <w:spacing w:line="480" w:lineRule="auto"/>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一、供应商企业简介。</w:t>
      </w:r>
    </w:p>
    <w:p w14:paraId="098422ED">
      <w:pPr>
        <w:spacing w:line="480" w:lineRule="auto"/>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二、供应商完成项目保障能力.</w:t>
      </w:r>
    </w:p>
    <w:p w14:paraId="218B92A4">
      <w:pPr>
        <w:widowControl/>
        <w:spacing w:line="480" w:lineRule="auto"/>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三、供应商认为有必要说明的问题。</w:t>
      </w:r>
    </w:p>
    <w:p w14:paraId="43F360B8">
      <w:pPr>
        <w:widowControl/>
        <w:jc w:val="center"/>
        <w:rPr>
          <w:rFonts w:hint="eastAsia" w:asciiTheme="minorEastAsia" w:hAnsiTheme="minorEastAsia" w:eastAsiaTheme="minorEastAsia" w:cstheme="minorEastAsia"/>
          <w:sz w:val="24"/>
          <w:szCs w:val="24"/>
          <w:lang w:val="en-US" w:eastAsia="zh-CN"/>
        </w:rPr>
      </w:pPr>
    </w:p>
    <w:p w14:paraId="76802003">
      <w:pPr>
        <w:widowControl/>
        <w:jc w:val="left"/>
        <w:rPr>
          <w:rFonts w:hint="eastAsia" w:asciiTheme="minorEastAsia" w:hAnsiTheme="minorEastAsia" w:eastAsiaTheme="minorEastAsia" w:cstheme="minorEastAsia"/>
          <w:sz w:val="24"/>
          <w:szCs w:val="24"/>
          <w:lang w:val="en-US" w:eastAsia="zh-CN"/>
        </w:rPr>
      </w:pPr>
    </w:p>
    <w:p w14:paraId="026351E9">
      <w:pPr>
        <w:widowControl/>
        <w:jc w:val="left"/>
        <w:rPr>
          <w:rFonts w:hint="eastAsia" w:asciiTheme="minorEastAsia" w:hAnsiTheme="minorEastAsia" w:eastAsiaTheme="minorEastAsia" w:cstheme="minorEastAsia"/>
          <w:sz w:val="24"/>
          <w:szCs w:val="24"/>
          <w:lang w:val="en-US" w:eastAsia="zh-CN"/>
        </w:rPr>
      </w:pPr>
    </w:p>
    <w:p w14:paraId="7A2B1BDC">
      <w:pPr>
        <w:widowControl/>
        <w:jc w:val="left"/>
        <w:rPr>
          <w:rFonts w:hint="eastAsia" w:asciiTheme="minorEastAsia" w:hAnsiTheme="minorEastAsia" w:eastAsiaTheme="minorEastAsia" w:cstheme="minorEastAsia"/>
          <w:sz w:val="24"/>
          <w:szCs w:val="24"/>
          <w:lang w:val="en-US" w:eastAsia="zh-CN"/>
        </w:rPr>
      </w:pPr>
    </w:p>
    <w:p w14:paraId="75B09673">
      <w:pPr>
        <w:widowControl/>
        <w:jc w:val="left"/>
        <w:rPr>
          <w:rFonts w:hint="eastAsia" w:asciiTheme="minorEastAsia" w:hAnsiTheme="minorEastAsia" w:eastAsiaTheme="minorEastAsia" w:cstheme="minorEastAsia"/>
          <w:sz w:val="24"/>
          <w:szCs w:val="24"/>
          <w:lang w:val="en-US" w:eastAsia="zh-CN"/>
        </w:rPr>
      </w:pPr>
    </w:p>
    <w:p w14:paraId="323A4B0B">
      <w:pPr>
        <w:widowControl/>
        <w:jc w:val="left"/>
        <w:rPr>
          <w:rFonts w:hint="eastAsia" w:asciiTheme="minorEastAsia" w:hAnsiTheme="minorEastAsia" w:eastAsiaTheme="minorEastAsia" w:cstheme="minorEastAsia"/>
          <w:sz w:val="24"/>
          <w:szCs w:val="24"/>
          <w:lang w:val="en-US" w:eastAsia="zh-CN"/>
        </w:rPr>
      </w:pPr>
    </w:p>
    <w:p w14:paraId="721FA3B3">
      <w:pPr>
        <w:widowControl/>
        <w:jc w:val="left"/>
        <w:rPr>
          <w:rFonts w:hint="eastAsia" w:asciiTheme="minorEastAsia" w:hAnsiTheme="minorEastAsia" w:eastAsiaTheme="minorEastAsia" w:cstheme="minorEastAsia"/>
          <w:sz w:val="24"/>
          <w:szCs w:val="24"/>
          <w:lang w:val="en-US" w:eastAsia="zh-CN"/>
        </w:rPr>
      </w:pPr>
    </w:p>
    <w:p w14:paraId="77BFA7AA">
      <w:pPr>
        <w:widowControl/>
        <w:jc w:val="left"/>
        <w:rPr>
          <w:rFonts w:hint="eastAsia" w:asciiTheme="minorEastAsia" w:hAnsiTheme="minorEastAsia" w:eastAsiaTheme="minorEastAsia" w:cstheme="minorEastAsia"/>
          <w:sz w:val="24"/>
          <w:szCs w:val="24"/>
          <w:lang w:val="en-US" w:eastAsia="zh-CN"/>
        </w:rPr>
      </w:pPr>
    </w:p>
    <w:p w14:paraId="69A46522">
      <w:pPr>
        <w:widowControl/>
        <w:jc w:val="left"/>
        <w:rPr>
          <w:rFonts w:hint="eastAsia" w:asciiTheme="minorEastAsia" w:hAnsiTheme="minorEastAsia" w:eastAsiaTheme="minorEastAsia" w:cstheme="minorEastAsia"/>
          <w:sz w:val="24"/>
          <w:szCs w:val="24"/>
          <w:lang w:val="en-US" w:eastAsia="zh-CN"/>
        </w:rPr>
      </w:pPr>
    </w:p>
    <w:p w14:paraId="4D564E0B">
      <w:pPr>
        <w:widowControl/>
        <w:jc w:val="left"/>
        <w:rPr>
          <w:rFonts w:hint="eastAsia" w:asciiTheme="minorEastAsia" w:hAnsiTheme="minorEastAsia" w:eastAsiaTheme="minorEastAsia" w:cstheme="minorEastAsia"/>
          <w:sz w:val="24"/>
          <w:szCs w:val="24"/>
          <w:lang w:val="en-US" w:eastAsia="zh-CN"/>
        </w:rPr>
      </w:pPr>
    </w:p>
    <w:p w14:paraId="53379F22">
      <w:pPr>
        <w:widowControl/>
        <w:jc w:val="left"/>
        <w:rPr>
          <w:rFonts w:hint="eastAsia" w:asciiTheme="minorEastAsia" w:hAnsiTheme="minorEastAsia" w:eastAsiaTheme="minorEastAsia" w:cstheme="minorEastAsia"/>
          <w:sz w:val="24"/>
          <w:szCs w:val="24"/>
          <w:lang w:val="en-US" w:eastAsia="zh-CN"/>
        </w:rPr>
      </w:pPr>
    </w:p>
    <w:p w14:paraId="2FD55DD9">
      <w:pPr>
        <w:widowControl/>
        <w:jc w:val="left"/>
        <w:rPr>
          <w:rFonts w:hint="eastAsia" w:asciiTheme="minorEastAsia" w:hAnsiTheme="minorEastAsia" w:eastAsiaTheme="minorEastAsia" w:cstheme="minorEastAsia"/>
          <w:sz w:val="24"/>
          <w:szCs w:val="24"/>
          <w:lang w:val="en-US" w:eastAsia="zh-CN"/>
        </w:rPr>
      </w:pPr>
    </w:p>
    <w:p w14:paraId="7B89B8D0">
      <w:pPr>
        <w:widowControl/>
        <w:jc w:val="left"/>
        <w:rPr>
          <w:rFonts w:hint="eastAsia" w:asciiTheme="minorEastAsia" w:hAnsiTheme="minorEastAsia" w:eastAsiaTheme="minorEastAsia" w:cstheme="minorEastAsia"/>
          <w:sz w:val="24"/>
          <w:szCs w:val="24"/>
          <w:lang w:val="en-US" w:eastAsia="zh-CN"/>
        </w:rPr>
      </w:pPr>
    </w:p>
    <w:p w14:paraId="22AE6D01">
      <w:pPr>
        <w:widowControl/>
        <w:jc w:val="left"/>
        <w:rPr>
          <w:rFonts w:hint="eastAsia" w:asciiTheme="minorEastAsia" w:hAnsiTheme="minorEastAsia" w:eastAsiaTheme="minorEastAsia" w:cstheme="minorEastAsia"/>
          <w:sz w:val="24"/>
          <w:szCs w:val="24"/>
          <w:lang w:val="en-US" w:eastAsia="zh-CN"/>
        </w:rPr>
      </w:pPr>
    </w:p>
    <w:p w14:paraId="41B8FDC8">
      <w:pPr>
        <w:widowControl/>
        <w:jc w:val="left"/>
        <w:rPr>
          <w:rFonts w:hint="eastAsia" w:asciiTheme="minorEastAsia" w:hAnsiTheme="minorEastAsia" w:eastAsiaTheme="minorEastAsia" w:cstheme="minorEastAsia"/>
          <w:sz w:val="24"/>
          <w:szCs w:val="24"/>
          <w:lang w:val="en-US" w:eastAsia="zh-CN"/>
        </w:rPr>
      </w:pPr>
    </w:p>
    <w:p w14:paraId="57E1CDA8">
      <w:pPr>
        <w:widowControl/>
        <w:jc w:val="left"/>
        <w:rPr>
          <w:rFonts w:hint="eastAsia" w:asciiTheme="minorEastAsia" w:hAnsiTheme="minorEastAsia" w:eastAsiaTheme="minorEastAsia" w:cstheme="minorEastAsia"/>
          <w:sz w:val="24"/>
          <w:szCs w:val="24"/>
          <w:lang w:val="en-US" w:eastAsia="zh-CN"/>
        </w:rPr>
      </w:pPr>
    </w:p>
    <w:p w14:paraId="759EB5D9">
      <w:pPr>
        <w:widowControl/>
        <w:jc w:val="left"/>
        <w:rPr>
          <w:rFonts w:hint="eastAsia" w:asciiTheme="minorEastAsia" w:hAnsiTheme="minorEastAsia" w:eastAsiaTheme="minorEastAsia" w:cstheme="minorEastAsia"/>
          <w:sz w:val="24"/>
          <w:szCs w:val="24"/>
          <w:lang w:val="en-US" w:eastAsia="zh-CN"/>
        </w:rPr>
      </w:pPr>
    </w:p>
    <w:p w14:paraId="744E2033">
      <w:pPr>
        <w:widowControl/>
        <w:jc w:val="left"/>
        <w:rPr>
          <w:rFonts w:hint="eastAsia" w:asciiTheme="minorEastAsia" w:hAnsiTheme="minorEastAsia" w:eastAsiaTheme="minorEastAsia" w:cstheme="minorEastAsia"/>
          <w:sz w:val="24"/>
          <w:szCs w:val="24"/>
          <w:lang w:val="en-US" w:eastAsia="zh-CN"/>
        </w:rPr>
      </w:pPr>
    </w:p>
    <w:p w14:paraId="1E800283">
      <w:pPr>
        <w:widowControl/>
        <w:jc w:val="left"/>
        <w:rPr>
          <w:rFonts w:hint="eastAsia" w:asciiTheme="minorEastAsia" w:hAnsiTheme="minorEastAsia" w:eastAsiaTheme="minorEastAsia" w:cstheme="minorEastAsia"/>
          <w:sz w:val="24"/>
          <w:szCs w:val="24"/>
          <w:lang w:val="en-US" w:eastAsia="zh-CN"/>
        </w:rPr>
      </w:pPr>
    </w:p>
    <w:p w14:paraId="7B3853EC">
      <w:pPr>
        <w:widowControl/>
        <w:jc w:val="left"/>
        <w:rPr>
          <w:rFonts w:hint="eastAsia" w:asciiTheme="minorEastAsia" w:hAnsiTheme="minorEastAsia" w:eastAsiaTheme="minorEastAsia" w:cstheme="minorEastAsia"/>
          <w:sz w:val="24"/>
          <w:szCs w:val="24"/>
          <w:lang w:val="en-US" w:eastAsia="zh-CN"/>
        </w:rPr>
      </w:pPr>
    </w:p>
    <w:p w14:paraId="0AC01B21">
      <w:pPr>
        <w:widowControl/>
        <w:jc w:val="left"/>
        <w:rPr>
          <w:rFonts w:hint="eastAsia" w:asciiTheme="minorEastAsia" w:hAnsiTheme="minorEastAsia" w:eastAsiaTheme="minorEastAsia" w:cstheme="minorEastAsia"/>
          <w:sz w:val="24"/>
          <w:szCs w:val="24"/>
          <w:lang w:val="en-US" w:eastAsia="zh-CN"/>
        </w:rPr>
      </w:pPr>
    </w:p>
    <w:p w14:paraId="04DC2ED2">
      <w:pPr>
        <w:widowControl/>
        <w:jc w:val="left"/>
        <w:rPr>
          <w:rFonts w:hint="eastAsia" w:asciiTheme="minorEastAsia" w:hAnsiTheme="minorEastAsia" w:eastAsiaTheme="minorEastAsia" w:cstheme="minorEastAsia"/>
          <w:sz w:val="24"/>
          <w:szCs w:val="24"/>
          <w:lang w:val="en-US" w:eastAsia="zh-CN"/>
        </w:rPr>
      </w:pPr>
    </w:p>
    <w:p w14:paraId="2D31D40F">
      <w:pPr>
        <w:widowControl/>
        <w:jc w:val="left"/>
        <w:rPr>
          <w:rFonts w:hint="eastAsia" w:asciiTheme="minorEastAsia" w:hAnsiTheme="minorEastAsia" w:eastAsiaTheme="minorEastAsia" w:cstheme="minorEastAsia"/>
          <w:sz w:val="24"/>
          <w:szCs w:val="24"/>
          <w:lang w:val="en-US" w:eastAsia="zh-CN"/>
        </w:rPr>
      </w:pPr>
    </w:p>
    <w:p w14:paraId="361258FC">
      <w:pPr>
        <w:widowControl/>
        <w:jc w:val="left"/>
        <w:rPr>
          <w:rFonts w:hint="eastAsia" w:asciiTheme="minorEastAsia" w:hAnsiTheme="minorEastAsia" w:eastAsiaTheme="minorEastAsia" w:cstheme="minorEastAsia"/>
          <w:sz w:val="24"/>
          <w:szCs w:val="24"/>
          <w:lang w:val="en-US" w:eastAsia="zh-CN"/>
        </w:rPr>
      </w:pPr>
    </w:p>
    <w:p w14:paraId="3CD32D50">
      <w:pPr>
        <w:widowControl/>
        <w:jc w:val="left"/>
        <w:rPr>
          <w:rFonts w:hint="eastAsia" w:asciiTheme="minorEastAsia" w:hAnsiTheme="minorEastAsia" w:eastAsiaTheme="minorEastAsia" w:cstheme="minorEastAsia"/>
          <w:sz w:val="24"/>
          <w:szCs w:val="24"/>
          <w:lang w:val="en-US" w:eastAsia="zh-CN"/>
        </w:rPr>
      </w:pPr>
    </w:p>
    <w:p w14:paraId="11BDE6E8">
      <w:pPr>
        <w:widowControl/>
        <w:jc w:val="left"/>
        <w:rPr>
          <w:rFonts w:hint="eastAsia" w:asciiTheme="minorEastAsia" w:hAnsiTheme="minorEastAsia" w:eastAsiaTheme="minorEastAsia" w:cstheme="minorEastAsia"/>
          <w:sz w:val="24"/>
          <w:szCs w:val="24"/>
          <w:lang w:val="en-US" w:eastAsia="zh-CN"/>
        </w:rPr>
      </w:pPr>
    </w:p>
    <w:p w14:paraId="4E3D6504">
      <w:pPr>
        <w:widowControl/>
        <w:jc w:val="left"/>
        <w:rPr>
          <w:rFonts w:hint="eastAsia" w:asciiTheme="minorEastAsia" w:hAnsiTheme="minorEastAsia" w:eastAsiaTheme="minorEastAsia" w:cstheme="minorEastAsia"/>
          <w:sz w:val="24"/>
          <w:szCs w:val="24"/>
          <w:lang w:val="en-US" w:eastAsia="zh-CN"/>
        </w:rPr>
      </w:pPr>
    </w:p>
    <w:p w14:paraId="78048D5E">
      <w:pPr>
        <w:widowControl/>
        <w:jc w:val="left"/>
        <w:rPr>
          <w:rFonts w:hint="eastAsia" w:asciiTheme="minorEastAsia" w:hAnsiTheme="minorEastAsia" w:eastAsiaTheme="minorEastAsia" w:cstheme="minorEastAsia"/>
          <w:sz w:val="24"/>
          <w:szCs w:val="24"/>
          <w:lang w:val="en-US" w:eastAsia="zh-CN"/>
        </w:rPr>
      </w:pPr>
    </w:p>
    <w:p w14:paraId="04A5F79C">
      <w:pPr>
        <w:widowControl/>
        <w:jc w:val="left"/>
        <w:rPr>
          <w:rFonts w:hint="eastAsia" w:asciiTheme="minorEastAsia" w:hAnsiTheme="minorEastAsia" w:eastAsiaTheme="minorEastAsia" w:cstheme="minorEastAsia"/>
          <w:sz w:val="24"/>
          <w:szCs w:val="24"/>
          <w:lang w:val="en-US" w:eastAsia="zh-CN"/>
        </w:rPr>
      </w:pPr>
    </w:p>
    <w:p w14:paraId="7AEC1065">
      <w:pPr>
        <w:widowControl/>
        <w:jc w:val="left"/>
        <w:rPr>
          <w:rFonts w:hint="eastAsia" w:asciiTheme="minorEastAsia" w:hAnsiTheme="minorEastAsia" w:eastAsiaTheme="minorEastAsia" w:cstheme="minorEastAsia"/>
          <w:sz w:val="24"/>
          <w:szCs w:val="24"/>
          <w:lang w:val="en-US" w:eastAsia="zh-CN"/>
        </w:rPr>
      </w:pPr>
    </w:p>
    <w:p w14:paraId="3F7CC3F4">
      <w:pPr>
        <w:widowControl/>
        <w:jc w:val="left"/>
        <w:rPr>
          <w:rFonts w:hint="eastAsia" w:asciiTheme="minorEastAsia" w:hAnsiTheme="minorEastAsia" w:eastAsiaTheme="minorEastAsia" w:cstheme="minorEastAsia"/>
          <w:sz w:val="24"/>
          <w:szCs w:val="24"/>
          <w:lang w:val="en-US" w:eastAsia="zh-CN"/>
        </w:rPr>
      </w:pPr>
    </w:p>
    <w:p w14:paraId="6659C549">
      <w:pPr>
        <w:widowControl/>
        <w:jc w:val="left"/>
        <w:rPr>
          <w:rFonts w:hint="eastAsia" w:asciiTheme="minorEastAsia" w:hAnsiTheme="minorEastAsia" w:eastAsiaTheme="minorEastAsia" w:cstheme="minorEastAsia"/>
          <w:sz w:val="24"/>
          <w:szCs w:val="24"/>
          <w:lang w:val="en-US" w:eastAsia="zh-CN"/>
        </w:rPr>
      </w:pPr>
    </w:p>
    <w:p w14:paraId="428756A2">
      <w:pPr>
        <w:widowControl/>
        <w:jc w:val="left"/>
        <w:rPr>
          <w:rFonts w:hint="eastAsia" w:asciiTheme="minorEastAsia" w:hAnsiTheme="minorEastAsia" w:eastAsiaTheme="minorEastAsia" w:cstheme="minorEastAsia"/>
          <w:sz w:val="24"/>
          <w:szCs w:val="24"/>
          <w:lang w:val="en-US" w:eastAsia="zh-CN"/>
        </w:rPr>
      </w:pPr>
    </w:p>
    <w:p w14:paraId="48FFBBB4">
      <w:pPr>
        <w:widowControl/>
        <w:jc w:val="left"/>
        <w:rPr>
          <w:rFonts w:hint="eastAsia" w:asciiTheme="minorEastAsia" w:hAnsiTheme="minorEastAsia" w:eastAsiaTheme="minorEastAsia" w:cstheme="minorEastAsia"/>
          <w:sz w:val="24"/>
          <w:szCs w:val="24"/>
          <w:lang w:val="en-US" w:eastAsia="zh-CN"/>
        </w:rPr>
      </w:pPr>
    </w:p>
    <w:p w14:paraId="234FFDDA">
      <w:pPr>
        <w:widowControl/>
        <w:jc w:val="left"/>
        <w:rPr>
          <w:rFonts w:hint="eastAsia" w:asciiTheme="minorEastAsia" w:hAnsiTheme="minorEastAsia" w:eastAsiaTheme="minorEastAsia" w:cstheme="minorEastAsia"/>
          <w:sz w:val="24"/>
          <w:szCs w:val="24"/>
          <w:lang w:val="en-US" w:eastAsia="zh-CN"/>
        </w:rPr>
      </w:pPr>
    </w:p>
    <w:p w14:paraId="34838101">
      <w:pPr>
        <w:widowControl/>
        <w:jc w:val="left"/>
        <w:rPr>
          <w:rFonts w:hint="eastAsia" w:asciiTheme="minorEastAsia" w:hAnsiTheme="minorEastAsia" w:eastAsiaTheme="minorEastAsia" w:cstheme="minorEastAsia"/>
          <w:sz w:val="24"/>
          <w:szCs w:val="24"/>
          <w:lang w:val="en-US" w:eastAsia="zh-CN"/>
        </w:rPr>
      </w:pPr>
    </w:p>
    <w:p w14:paraId="68474E18">
      <w:pPr>
        <w:spacing w:line="360" w:lineRule="auto"/>
        <w:ind w:firstLine="643"/>
        <w:jc w:val="center"/>
        <w:rPr>
          <w:rFonts w:hint="eastAsia" w:ascii="宋体" w:hAnsi="宋体" w:eastAsia="宋体" w:cs="宋体"/>
          <w:b/>
          <w:bCs/>
          <w:sz w:val="32"/>
          <w:szCs w:val="28"/>
        </w:rPr>
      </w:pPr>
      <w:r>
        <w:rPr>
          <w:rFonts w:hint="eastAsia" w:ascii="宋体"/>
          <w:b/>
          <w:color w:val="000000" w:themeColor="text1"/>
          <w:sz w:val="32"/>
          <w:szCs w:val="32"/>
          <w14:textFill>
            <w14:solidFill>
              <w14:schemeClr w14:val="tx1"/>
            </w14:solidFill>
          </w14:textFill>
        </w:rPr>
        <w:t>第</w:t>
      </w:r>
      <w:r>
        <w:rPr>
          <w:rFonts w:hint="eastAsia" w:ascii="宋体"/>
          <w:b/>
          <w:color w:val="000000" w:themeColor="text1"/>
          <w:sz w:val="32"/>
          <w:szCs w:val="32"/>
          <w:lang w:eastAsia="zh-CN"/>
          <w14:textFill>
            <w14:solidFill>
              <w14:schemeClr w14:val="tx1"/>
            </w14:solidFill>
          </w14:textFill>
        </w:rPr>
        <w:t>七</w:t>
      </w:r>
      <w:r>
        <w:rPr>
          <w:rFonts w:hint="eastAsia" w:ascii="宋体"/>
          <w:b/>
          <w:color w:val="000000" w:themeColor="text1"/>
          <w:sz w:val="32"/>
          <w:szCs w:val="32"/>
          <w14:textFill>
            <w14:solidFill>
              <w14:schemeClr w14:val="tx1"/>
            </w14:solidFill>
          </w14:textFill>
        </w:rPr>
        <w:t>部分</w:t>
      </w:r>
      <w:r>
        <w:rPr>
          <w:rFonts w:hint="eastAsia" w:asciiTheme="minorEastAsia" w:hAnsiTheme="minorEastAsia" w:eastAsiaTheme="minorEastAsia" w:cstheme="minorEastAsia"/>
          <w:b/>
          <w:bCs/>
          <w:sz w:val="32"/>
          <w:szCs w:val="32"/>
          <w:shd w:val="clear" w:color="auto" w:fill="auto"/>
          <w:lang w:val="zh-CN" w:eastAsia="zh-CN"/>
        </w:rPr>
        <w:t>、</w:t>
      </w:r>
      <w:r>
        <w:rPr>
          <w:rFonts w:hint="eastAsia" w:ascii="宋体" w:hAnsi="宋体" w:eastAsia="宋体" w:cs="宋体"/>
          <w:b/>
          <w:bCs/>
          <w:sz w:val="32"/>
          <w:szCs w:val="28"/>
        </w:rPr>
        <w:t>服务承诺</w:t>
      </w:r>
    </w:p>
    <w:p w14:paraId="1BA3F71D">
      <w:pPr>
        <w:spacing w:line="360" w:lineRule="auto"/>
        <w:rPr>
          <w:rFonts w:hint="eastAsia" w:ascii="宋体" w:hAnsi="宋体" w:eastAsia="宋体" w:cs="宋体"/>
          <w:szCs w:val="28"/>
        </w:rPr>
      </w:pPr>
      <w:r>
        <w:rPr>
          <w:rFonts w:hint="eastAsia" w:ascii="宋体" w:hAnsi="宋体" w:eastAsia="宋体" w:cs="宋体"/>
          <w:szCs w:val="28"/>
        </w:rPr>
        <w:t>1、售后服务方案</w:t>
      </w:r>
    </w:p>
    <w:p w14:paraId="66E9D3B4">
      <w:pPr>
        <w:spacing w:line="360" w:lineRule="auto"/>
        <w:rPr>
          <w:rFonts w:hint="eastAsia" w:ascii="宋体" w:hAnsi="宋体" w:eastAsia="宋体" w:cs="宋体"/>
          <w:b/>
          <w:bCs/>
        </w:rPr>
      </w:pPr>
      <w:r>
        <w:rPr>
          <w:rFonts w:hint="eastAsia" w:ascii="宋体" w:hAnsi="宋体" w:eastAsia="宋体" w:cs="宋体"/>
          <w:szCs w:val="28"/>
        </w:rPr>
        <w:t>2、服务承诺及人员组织设计</w:t>
      </w:r>
    </w:p>
    <w:p w14:paraId="166D82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shd w:val="clear" w:color="auto" w:fill="auto"/>
          <w:lang w:val="zh-CN" w:eastAsia="zh-CN"/>
        </w:rPr>
      </w:pPr>
    </w:p>
    <w:p w14:paraId="117E56A1">
      <w:pPr>
        <w:widowControl/>
        <w:jc w:val="left"/>
        <w:rPr>
          <w:rFonts w:hint="eastAsia" w:asciiTheme="minorEastAsia" w:hAnsiTheme="minorEastAsia" w:eastAsiaTheme="minorEastAsia" w:cstheme="minorEastAsia"/>
          <w:sz w:val="24"/>
          <w:szCs w:val="24"/>
          <w:lang w:val="en-US" w:eastAsia="zh-CN"/>
        </w:rPr>
      </w:pPr>
    </w:p>
    <w:p w14:paraId="22BE7A55">
      <w:pPr>
        <w:widowControl/>
        <w:jc w:val="left"/>
        <w:rPr>
          <w:rFonts w:hint="eastAsia" w:asciiTheme="minorEastAsia" w:hAnsiTheme="minorEastAsia" w:eastAsiaTheme="minorEastAsia" w:cstheme="minorEastAsia"/>
          <w:sz w:val="24"/>
          <w:szCs w:val="24"/>
          <w:lang w:val="en-US" w:eastAsia="zh-CN"/>
        </w:rPr>
      </w:pPr>
    </w:p>
    <w:p w14:paraId="7F1B4B78">
      <w:pPr>
        <w:widowControl/>
        <w:jc w:val="center"/>
        <w:rPr>
          <w:rFonts w:hint="eastAsia" w:ascii="宋体"/>
          <w:b/>
          <w:color w:val="000000" w:themeColor="text1"/>
          <w:sz w:val="32"/>
          <w:szCs w:val="32"/>
          <w14:textFill>
            <w14:solidFill>
              <w14:schemeClr w14:val="tx1"/>
            </w14:solidFill>
          </w14:textFill>
        </w:rPr>
      </w:pPr>
    </w:p>
    <w:p w14:paraId="1EBCECBB">
      <w:pPr>
        <w:widowControl/>
        <w:jc w:val="center"/>
        <w:rPr>
          <w:rFonts w:hint="eastAsia" w:ascii="宋体"/>
          <w:b/>
          <w:color w:val="000000" w:themeColor="text1"/>
          <w:sz w:val="32"/>
          <w:szCs w:val="32"/>
          <w14:textFill>
            <w14:solidFill>
              <w14:schemeClr w14:val="tx1"/>
            </w14:solidFill>
          </w14:textFill>
        </w:rPr>
      </w:pPr>
    </w:p>
    <w:p w14:paraId="20B25FB8">
      <w:pPr>
        <w:widowControl/>
        <w:jc w:val="center"/>
        <w:rPr>
          <w:rFonts w:hint="eastAsia" w:ascii="宋体"/>
          <w:b/>
          <w:color w:val="000000" w:themeColor="text1"/>
          <w:sz w:val="32"/>
          <w:szCs w:val="32"/>
          <w14:textFill>
            <w14:solidFill>
              <w14:schemeClr w14:val="tx1"/>
            </w14:solidFill>
          </w14:textFill>
        </w:rPr>
      </w:pPr>
    </w:p>
    <w:p w14:paraId="7BE482E9">
      <w:pPr>
        <w:widowControl/>
        <w:jc w:val="center"/>
        <w:rPr>
          <w:rFonts w:hint="eastAsia" w:ascii="宋体"/>
          <w:b/>
          <w:color w:val="000000" w:themeColor="text1"/>
          <w:sz w:val="32"/>
          <w:szCs w:val="32"/>
          <w14:textFill>
            <w14:solidFill>
              <w14:schemeClr w14:val="tx1"/>
            </w14:solidFill>
          </w14:textFill>
        </w:rPr>
      </w:pPr>
    </w:p>
    <w:p w14:paraId="70FB4199">
      <w:pPr>
        <w:widowControl/>
        <w:jc w:val="center"/>
        <w:rPr>
          <w:rFonts w:hint="eastAsia" w:ascii="宋体"/>
          <w:b/>
          <w:color w:val="000000" w:themeColor="text1"/>
          <w:sz w:val="32"/>
          <w:szCs w:val="32"/>
          <w14:textFill>
            <w14:solidFill>
              <w14:schemeClr w14:val="tx1"/>
            </w14:solidFill>
          </w14:textFill>
        </w:rPr>
      </w:pPr>
    </w:p>
    <w:p w14:paraId="28EAFA87">
      <w:pPr>
        <w:widowControl/>
        <w:jc w:val="center"/>
        <w:rPr>
          <w:rFonts w:hint="eastAsia" w:ascii="宋体"/>
          <w:b/>
          <w:color w:val="000000" w:themeColor="text1"/>
          <w:sz w:val="32"/>
          <w:szCs w:val="32"/>
          <w14:textFill>
            <w14:solidFill>
              <w14:schemeClr w14:val="tx1"/>
            </w14:solidFill>
          </w14:textFill>
        </w:rPr>
      </w:pPr>
    </w:p>
    <w:p w14:paraId="58FDD9B3">
      <w:pPr>
        <w:widowControl/>
        <w:jc w:val="center"/>
        <w:rPr>
          <w:rFonts w:hint="eastAsia" w:ascii="宋体"/>
          <w:b/>
          <w:color w:val="000000" w:themeColor="text1"/>
          <w:sz w:val="32"/>
          <w:szCs w:val="32"/>
          <w14:textFill>
            <w14:solidFill>
              <w14:schemeClr w14:val="tx1"/>
            </w14:solidFill>
          </w14:textFill>
        </w:rPr>
      </w:pPr>
    </w:p>
    <w:p w14:paraId="04E89121">
      <w:pPr>
        <w:widowControl/>
        <w:jc w:val="center"/>
        <w:rPr>
          <w:rFonts w:hint="eastAsia" w:ascii="宋体"/>
          <w:b/>
          <w:color w:val="000000" w:themeColor="text1"/>
          <w:sz w:val="32"/>
          <w:szCs w:val="32"/>
          <w14:textFill>
            <w14:solidFill>
              <w14:schemeClr w14:val="tx1"/>
            </w14:solidFill>
          </w14:textFill>
        </w:rPr>
      </w:pPr>
    </w:p>
    <w:p w14:paraId="5DCDE526">
      <w:pPr>
        <w:widowControl/>
        <w:jc w:val="center"/>
        <w:rPr>
          <w:rFonts w:hint="eastAsia" w:ascii="宋体"/>
          <w:b/>
          <w:color w:val="000000" w:themeColor="text1"/>
          <w:sz w:val="32"/>
          <w:szCs w:val="32"/>
          <w14:textFill>
            <w14:solidFill>
              <w14:schemeClr w14:val="tx1"/>
            </w14:solidFill>
          </w14:textFill>
        </w:rPr>
      </w:pPr>
    </w:p>
    <w:p w14:paraId="70B8532C">
      <w:pPr>
        <w:widowControl/>
        <w:jc w:val="center"/>
        <w:rPr>
          <w:rFonts w:hint="eastAsia" w:ascii="宋体"/>
          <w:b/>
          <w:color w:val="000000" w:themeColor="text1"/>
          <w:sz w:val="32"/>
          <w:szCs w:val="32"/>
          <w14:textFill>
            <w14:solidFill>
              <w14:schemeClr w14:val="tx1"/>
            </w14:solidFill>
          </w14:textFill>
        </w:rPr>
      </w:pPr>
    </w:p>
    <w:p w14:paraId="379155E3">
      <w:pPr>
        <w:widowControl/>
        <w:jc w:val="center"/>
        <w:rPr>
          <w:rFonts w:hint="eastAsia" w:ascii="宋体"/>
          <w:b/>
          <w:color w:val="000000" w:themeColor="text1"/>
          <w:sz w:val="32"/>
          <w:szCs w:val="32"/>
          <w14:textFill>
            <w14:solidFill>
              <w14:schemeClr w14:val="tx1"/>
            </w14:solidFill>
          </w14:textFill>
        </w:rPr>
      </w:pPr>
    </w:p>
    <w:p w14:paraId="620F3B0B">
      <w:pPr>
        <w:widowControl/>
        <w:jc w:val="center"/>
        <w:rPr>
          <w:rFonts w:hint="eastAsia" w:ascii="宋体"/>
          <w:b/>
          <w:color w:val="000000" w:themeColor="text1"/>
          <w:sz w:val="32"/>
          <w:szCs w:val="32"/>
          <w14:textFill>
            <w14:solidFill>
              <w14:schemeClr w14:val="tx1"/>
            </w14:solidFill>
          </w14:textFill>
        </w:rPr>
      </w:pPr>
    </w:p>
    <w:p w14:paraId="0C581195">
      <w:pPr>
        <w:widowControl/>
        <w:jc w:val="center"/>
        <w:rPr>
          <w:rFonts w:hint="eastAsia" w:ascii="宋体"/>
          <w:b/>
          <w:color w:val="000000" w:themeColor="text1"/>
          <w:sz w:val="32"/>
          <w:szCs w:val="32"/>
          <w14:textFill>
            <w14:solidFill>
              <w14:schemeClr w14:val="tx1"/>
            </w14:solidFill>
          </w14:textFill>
        </w:rPr>
      </w:pPr>
    </w:p>
    <w:p w14:paraId="6C4FDDE2">
      <w:pPr>
        <w:widowControl/>
        <w:jc w:val="center"/>
        <w:rPr>
          <w:rFonts w:hint="eastAsia" w:ascii="宋体"/>
          <w:b/>
          <w:color w:val="000000" w:themeColor="text1"/>
          <w:sz w:val="32"/>
          <w:szCs w:val="32"/>
          <w14:textFill>
            <w14:solidFill>
              <w14:schemeClr w14:val="tx1"/>
            </w14:solidFill>
          </w14:textFill>
        </w:rPr>
      </w:pPr>
    </w:p>
    <w:p w14:paraId="701D3282">
      <w:pPr>
        <w:widowControl/>
        <w:jc w:val="center"/>
        <w:rPr>
          <w:rFonts w:hint="eastAsia" w:ascii="宋体"/>
          <w:b/>
          <w:color w:val="000000" w:themeColor="text1"/>
          <w:sz w:val="32"/>
          <w:szCs w:val="32"/>
          <w14:textFill>
            <w14:solidFill>
              <w14:schemeClr w14:val="tx1"/>
            </w14:solidFill>
          </w14:textFill>
        </w:rPr>
      </w:pPr>
    </w:p>
    <w:p w14:paraId="467A8818">
      <w:pPr>
        <w:widowControl/>
        <w:jc w:val="center"/>
        <w:rPr>
          <w:rFonts w:hint="eastAsia" w:ascii="宋体"/>
          <w:b/>
          <w:color w:val="000000" w:themeColor="text1"/>
          <w:sz w:val="32"/>
          <w:szCs w:val="32"/>
          <w14:textFill>
            <w14:solidFill>
              <w14:schemeClr w14:val="tx1"/>
            </w14:solidFill>
          </w14:textFill>
        </w:rPr>
      </w:pPr>
    </w:p>
    <w:p w14:paraId="758A7E32">
      <w:pPr>
        <w:widowControl/>
        <w:jc w:val="center"/>
        <w:rPr>
          <w:rFonts w:hint="eastAsia" w:ascii="宋体"/>
          <w:b/>
          <w:color w:val="000000" w:themeColor="text1"/>
          <w:sz w:val="32"/>
          <w:szCs w:val="32"/>
          <w14:textFill>
            <w14:solidFill>
              <w14:schemeClr w14:val="tx1"/>
            </w14:solidFill>
          </w14:textFill>
        </w:rPr>
      </w:pPr>
    </w:p>
    <w:p w14:paraId="6AF58D67">
      <w:pPr>
        <w:widowControl/>
        <w:jc w:val="center"/>
        <w:rPr>
          <w:rFonts w:hint="eastAsia" w:ascii="宋体"/>
          <w:b/>
          <w:color w:val="000000" w:themeColor="text1"/>
          <w:sz w:val="32"/>
          <w:szCs w:val="32"/>
          <w14:textFill>
            <w14:solidFill>
              <w14:schemeClr w14:val="tx1"/>
            </w14:solidFill>
          </w14:textFill>
        </w:rPr>
      </w:pPr>
    </w:p>
    <w:p w14:paraId="72488B4B">
      <w:pPr>
        <w:widowControl/>
        <w:jc w:val="center"/>
        <w:rPr>
          <w:rFonts w:hint="eastAsia" w:ascii="宋体"/>
          <w:b/>
          <w:color w:val="000000" w:themeColor="text1"/>
          <w:sz w:val="32"/>
          <w:szCs w:val="32"/>
          <w14:textFill>
            <w14:solidFill>
              <w14:schemeClr w14:val="tx1"/>
            </w14:solidFill>
          </w14:textFill>
        </w:rPr>
      </w:pPr>
    </w:p>
    <w:p w14:paraId="3CFCD4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shd w:val="clear" w:color="auto" w:fill="auto"/>
          <w:lang w:val="zh-CN" w:eastAsia="zh-CN"/>
        </w:rPr>
        <w:sectPr>
          <w:headerReference r:id="rId4" w:type="default"/>
          <w:pgSz w:w="11906" w:h="16838"/>
          <w:pgMar w:top="1418" w:right="1418" w:bottom="1418" w:left="1418" w:header="851" w:footer="992" w:gutter="0"/>
          <w:pgNumType w:start="9"/>
          <w:cols w:space="720" w:num="1"/>
          <w:titlePg/>
          <w:docGrid w:type="linesAndChars" w:linePitch="312" w:charSpace="0"/>
        </w:sectPr>
      </w:pPr>
      <w:r>
        <w:rPr>
          <w:rFonts w:hint="eastAsia" w:ascii="宋体"/>
          <w:b/>
          <w:color w:val="000000" w:themeColor="text1"/>
          <w:sz w:val="32"/>
          <w:szCs w:val="32"/>
          <w14:textFill>
            <w14:solidFill>
              <w14:schemeClr w14:val="tx1"/>
            </w14:solidFill>
          </w14:textFill>
        </w:rPr>
        <w:t>第</w:t>
      </w:r>
      <w:r>
        <w:rPr>
          <w:rFonts w:hint="eastAsia" w:ascii="宋体"/>
          <w:b/>
          <w:color w:val="000000" w:themeColor="text1"/>
          <w:sz w:val="32"/>
          <w:szCs w:val="32"/>
          <w:lang w:eastAsia="zh-CN"/>
          <w14:textFill>
            <w14:solidFill>
              <w14:schemeClr w14:val="tx1"/>
            </w14:solidFill>
          </w14:textFill>
        </w:rPr>
        <w:t>八</w:t>
      </w:r>
      <w:r>
        <w:rPr>
          <w:rFonts w:hint="eastAsia" w:ascii="宋体"/>
          <w:b/>
          <w:color w:val="000000" w:themeColor="text1"/>
          <w:sz w:val="32"/>
          <w:szCs w:val="32"/>
          <w14:textFill>
            <w14:solidFill>
              <w14:schemeClr w14:val="tx1"/>
            </w14:solidFill>
          </w14:textFill>
        </w:rPr>
        <w:t xml:space="preserve">部分  </w:t>
      </w:r>
      <w:r>
        <w:rPr>
          <w:rFonts w:hint="eastAsia" w:asciiTheme="minorEastAsia" w:hAnsiTheme="minorEastAsia" w:eastAsiaTheme="minorEastAsia" w:cstheme="minorEastAsia"/>
          <w:b/>
          <w:bCs/>
          <w:sz w:val="32"/>
          <w:szCs w:val="32"/>
          <w:shd w:val="clear" w:color="auto" w:fill="auto"/>
          <w:lang w:val="zh-CN" w:eastAsia="zh-CN"/>
        </w:rPr>
        <w:t>企业业绩</w:t>
      </w:r>
    </w:p>
    <w:p w14:paraId="52D57EED">
      <w:pPr>
        <w:widowControl/>
        <w:jc w:val="center"/>
        <w:rPr>
          <w:rFonts w:ascii="宋体"/>
          <w:b/>
          <w:color w:val="000000" w:themeColor="text1"/>
          <w:sz w:val="32"/>
          <w:szCs w:val="32"/>
          <w14:textFill>
            <w14:solidFill>
              <w14:schemeClr w14:val="tx1"/>
            </w14:solidFill>
          </w14:textFill>
        </w:rPr>
      </w:pPr>
      <w:r>
        <w:rPr>
          <w:rFonts w:hint="eastAsia" w:ascii="宋体"/>
          <w:b/>
          <w:color w:val="000000" w:themeColor="text1"/>
          <w:sz w:val="32"/>
          <w:szCs w:val="32"/>
          <w14:textFill>
            <w14:solidFill>
              <w14:schemeClr w14:val="tx1"/>
            </w14:solidFill>
          </w14:textFill>
        </w:rPr>
        <w:t>第</w:t>
      </w:r>
      <w:r>
        <w:rPr>
          <w:rFonts w:hint="eastAsia" w:ascii="宋体"/>
          <w:b/>
          <w:color w:val="000000" w:themeColor="text1"/>
          <w:sz w:val="32"/>
          <w:szCs w:val="32"/>
          <w:lang w:eastAsia="zh-CN"/>
          <w14:textFill>
            <w14:solidFill>
              <w14:schemeClr w14:val="tx1"/>
            </w14:solidFill>
          </w14:textFill>
        </w:rPr>
        <w:t>九</w:t>
      </w:r>
      <w:r>
        <w:rPr>
          <w:rFonts w:hint="eastAsia" w:ascii="宋体"/>
          <w:b/>
          <w:color w:val="000000" w:themeColor="text1"/>
          <w:sz w:val="32"/>
          <w:szCs w:val="32"/>
          <w14:textFill>
            <w14:solidFill>
              <w14:schemeClr w14:val="tx1"/>
            </w14:solidFill>
          </w14:textFill>
        </w:rPr>
        <w:t>部分</w:t>
      </w:r>
      <w:r>
        <w:rPr>
          <w:rFonts w:hint="eastAsia" w:ascii="宋体"/>
          <w:b/>
          <w:color w:val="000000" w:themeColor="text1"/>
          <w:sz w:val="32"/>
          <w:szCs w:val="32"/>
          <w:lang w:val="en-US" w:eastAsia="zh-CN"/>
          <w14:textFill>
            <w14:solidFill>
              <w14:schemeClr w14:val="tx1"/>
            </w14:solidFill>
          </w14:textFill>
        </w:rPr>
        <w:t xml:space="preserve">   </w:t>
      </w:r>
      <w:r>
        <w:rPr>
          <w:rFonts w:hint="eastAsia" w:ascii="宋体"/>
          <w:b/>
          <w:color w:val="000000" w:themeColor="text1"/>
          <w:sz w:val="32"/>
          <w:szCs w:val="32"/>
          <w14:textFill>
            <w14:solidFill>
              <w14:schemeClr w14:val="tx1"/>
            </w14:solidFill>
          </w14:textFill>
        </w:rPr>
        <w:t>谈判供应商承诺书</w:t>
      </w:r>
    </w:p>
    <w:p w14:paraId="73481061">
      <w:pPr>
        <w:pStyle w:val="12"/>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陕西省政府采购供应商拒绝政府采购领域商业贿赂承诺书</w:t>
      </w:r>
    </w:p>
    <w:p w14:paraId="6230C5C0">
      <w:pPr>
        <w:jc w:val="center"/>
        <w:rPr>
          <w:rFonts w:ascii="宋体"/>
          <w:color w:val="000000" w:themeColor="text1"/>
          <w14:textFill>
            <w14:solidFill>
              <w14:schemeClr w14:val="tx1"/>
            </w14:solidFill>
          </w14:textFill>
        </w:rPr>
      </w:pPr>
    </w:p>
    <w:p w14:paraId="124CCEC8">
      <w:pPr>
        <w:spacing w:line="360" w:lineRule="auto"/>
        <w:ind w:firstLine="480" w:firstLineChars="200"/>
        <w:rPr>
          <w:rFonts w:ascii="宋体"/>
          <w:color w:val="000000" w:themeColor="text1"/>
          <w:sz w:val="24"/>
          <w:szCs w:val="28"/>
          <w14:textFill>
            <w14:solidFill>
              <w14:schemeClr w14:val="tx1"/>
            </w14:solidFill>
          </w14:textFill>
        </w:rPr>
      </w:pPr>
      <w:r>
        <w:rPr>
          <w:rFonts w:hint="eastAsia" w:ascii="宋体"/>
          <w:color w:val="000000" w:themeColor="text1"/>
          <w:sz w:val="24"/>
          <w:szCs w:val="28"/>
          <w14:textFill>
            <w14:solidFill>
              <w14:schemeClr w14:val="tx1"/>
            </w14:solidFill>
          </w14:textFill>
        </w:rPr>
        <w:t xml:space="preserve"> 为响应党中央、国务院关于治理政府采购领域商业贿赂行为的号召，我公司在此庄严承诺：</w:t>
      </w:r>
    </w:p>
    <w:p w14:paraId="4555B656">
      <w:pPr>
        <w:spacing w:line="360" w:lineRule="auto"/>
        <w:ind w:left="119" w:leftChars="57" w:firstLine="480" w:firstLineChars="200"/>
        <w:rPr>
          <w:rFonts w:ascii="宋体"/>
          <w:color w:val="000000" w:themeColor="text1"/>
          <w:sz w:val="24"/>
          <w:szCs w:val="28"/>
          <w14:textFill>
            <w14:solidFill>
              <w14:schemeClr w14:val="tx1"/>
            </w14:solidFill>
          </w14:textFill>
        </w:rPr>
      </w:pPr>
      <w:r>
        <w:rPr>
          <w:rFonts w:hint="eastAsia" w:ascii="宋体"/>
          <w:color w:val="000000" w:themeColor="text1"/>
          <w:sz w:val="24"/>
          <w:szCs w:val="28"/>
          <w14:textFill>
            <w14:solidFill>
              <w14:schemeClr w14:val="tx1"/>
            </w14:solidFill>
          </w14:textFill>
        </w:rPr>
        <w:t>1、在参与政府采购活动中遵纪守法、诚信经营、公平竞标。</w:t>
      </w:r>
    </w:p>
    <w:p w14:paraId="3537CA85">
      <w:pPr>
        <w:spacing w:line="360" w:lineRule="auto"/>
        <w:ind w:left="120" w:firstLine="480" w:firstLineChars="200"/>
        <w:rPr>
          <w:rFonts w:ascii="宋体"/>
          <w:color w:val="000000" w:themeColor="text1"/>
          <w:sz w:val="24"/>
          <w:szCs w:val="28"/>
          <w14:textFill>
            <w14:solidFill>
              <w14:schemeClr w14:val="tx1"/>
            </w14:solidFill>
          </w14:textFill>
        </w:rPr>
      </w:pPr>
      <w:r>
        <w:rPr>
          <w:rFonts w:hint="eastAsia" w:ascii="宋体"/>
          <w:color w:val="000000" w:themeColor="text1"/>
          <w:sz w:val="24"/>
          <w:szCs w:val="28"/>
          <w14:textFill>
            <w14:solidFill>
              <w14:schemeClr w14:val="tx1"/>
            </w14:solidFill>
          </w14:textFill>
        </w:rPr>
        <w:t>2、不向政府采购单位、采购代理机构和政府采购评审专家进行任何形式的商业贿赂以谋取交易机会。</w:t>
      </w:r>
    </w:p>
    <w:p w14:paraId="5E4392A6">
      <w:pPr>
        <w:spacing w:line="360" w:lineRule="auto"/>
        <w:ind w:left="120" w:firstLine="480" w:firstLineChars="200"/>
        <w:rPr>
          <w:rFonts w:ascii="宋体"/>
          <w:color w:val="000000" w:themeColor="text1"/>
          <w:sz w:val="24"/>
          <w:szCs w:val="28"/>
          <w14:textFill>
            <w14:solidFill>
              <w14:schemeClr w14:val="tx1"/>
            </w14:solidFill>
          </w14:textFill>
        </w:rPr>
      </w:pPr>
      <w:r>
        <w:rPr>
          <w:rFonts w:hint="eastAsia" w:ascii="宋体"/>
          <w:color w:val="000000" w:themeColor="text1"/>
          <w:sz w:val="24"/>
          <w:szCs w:val="28"/>
          <w14:textFill>
            <w14:solidFill>
              <w14:schemeClr w14:val="tx1"/>
            </w14:solidFill>
          </w14:textFill>
        </w:rPr>
        <w:t>3、不向政府采购代理机构和采购单位提供虚假资质文件或采用虚假应标方式参与政府采购市场竞争并谋取成交。</w:t>
      </w:r>
    </w:p>
    <w:p w14:paraId="01772CF3">
      <w:pPr>
        <w:spacing w:line="360" w:lineRule="auto"/>
        <w:ind w:left="120" w:firstLine="480" w:firstLineChars="200"/>
        <w:rPr>
          <w:rFonts w:ascii="宋体"/>
          <w:color w:val="000000" w:themeColor="text1"/>
          <w:sz w:val="24"/>
          <w:szCs w:val="28"/>
          <w14:textFill>
            <w14:solidFill>
              <w14:schemeClr w14:val="tx1"/>
            </w14:solidFill>
          </w14:textFill>
        </w:rPr>
      </w:pPr>
      <w:r>
        <w:rPr>
          <w:rFonts w:hint="eastAsia" w:ascii="宋体"/>
          <w:color w:val="000000" w:themeColor="text1"/>
          <w:sz w:val="24"/>
          <w:szCs w:val="28"/>
          <w14:textFill>
            <w14:solidFill>
              <w14:schemeClr w14:val="tx1"/>
            </w14:solidFill>
          </w14:textFill>
        </w:rPr>
        <w:t>4、不采取“围标、陪标”等商业欺诈手段获得政府采购订单。</w:t>
      </w:r>
    </w:p>
    <w:p w14:paraId="4C9A75DE">
      <w:pPr>
        <w:spacing w:line="360" w:lineRule="auto"/>
        <w:ind w:left="120" w:firstLine="480" w:firstLineChars="200"/>
        <w:rPr>
          <w:rFonts w:ascii="宋体"/>
          <w:color w:val="000000" w:themeColor="text1"/>
          <w:sz w:val="24"/>
          <w:szCs w:val="28"/>
          <w14:textFill>
            <w14:solidFill>
              <w14:schemeClr w14:val="tx1"/>
            </w14:solidFill>
          </w14:textFill>
        </w:rPr>
      </w:pPr>
      <w:r>
        <w:rPr>
          <w:rFonts w:hint="eastAsia" w:ascii="宋体"/>
          <w:color w:val="000000" w:themeColor="text1"/>
          <w:sz w:val="24"/>
          <w:szCs w:val="28"/>
          <w14:textFill>
            <w14:solidFill>
              <w14:schemeClr w14:val="tx1"/>
            </w14:solidFill>
          </w14:textFill>
        </w:rPr>
        <w:t>5、不采取不正当手段诋毁、排挤其他供应商。</w:t>
      </w:r>
    </w:p>
    <w:p w14:paraId="2EF08226">
      <w:pPr>
        <w:spacing w:line="360" w:lineRule="auto"/>
        <w:ind w:left="120" w:firstLine="480" w:firstLineChars="200"/>
        <w:rPr>
          <w:rFonts w:ascii="宋体"/>
          <w:color w:val="000000" w:themeColor="text1"/>
          <w:sz w:val="24"/>
          <w:szCs w:val="28"/>
          <w14:textFill>
            <w14:solidFill>
              <w14:schemeClr w14:val="tx1"/>
            </w14:solidFill>
          </w14:textFill>
        </w:rPr>
      </w:pPr>
      <w:r>
        <w:rPr>
          <w:rFonts w:hint="eastAsia" w:ascii="宋体"/>
          <w:color w:val="000000" w:themeColor="text1"/>
          <w:sz w:val="24"/>
          <w:szCs w:val="28"/>
          <w14:textFill>
            <w14:solidFill>
              <w14:schemeClr w14:val="tx1"/>
            </w14:solidFill>
          </w14:textFill>
        </w:rPr>
        <w:t>6、不在提供商品和服务时“偷梁换柱、以次充好”损害采购单位的合法权益。</w:t>
      </w:r>
    </w:p>
    <w:p w14:paraId="4BA645CE">
      <w:pPr>
        <w:spacing w:line="360" w:lineRule="auto"/>
        <w:ind w:left="120" w:firstLine="480" w:firstLineChars="200"/>
        <w:rPr>
          <w:rFonts w:ascii="宋体"/>
          <w:color w:val="000000" w:themeColor="text1"/>
          <w:sz w:val="24"/>
          <w:szCs w:val="28"/>
          <w14:textFill>
            <w14:solidFill>
              <w14:schemeClr w14:val="tx1"/>
            </w14:solidFill>
          </w14:textFill>
        </w:rPr>
      </w:pPr>
      <w:r>
        <w:rPr>
          <w:rFonts w:hint="eastAsia" w:ascii="宋体"/>
          <w:color w:val="000000" w:themeColor="text1"/>
          <w:sz w:val="24"/>
          <w:szCs w:val="28"/>
          <w14:textFill>
            <w14:solidFill>
              <w14:schemeClr w14:val="tx1"/>
            </w14:solidFill>
          </w14:textFill>
        </w:rPr>
        <w:t>7、不与采购单位、采购代理机构政府采购评审专家或其它供应商恶意串通，进行质疑和投诉，维护政府采购市场秩序。</w:t>
      </w:r>
    </w:p>
    <w:p w14:paraId="086BCCEC">
      <w:pPr>
        <w:spacing w:line="360" w:lineRule="auto"/>
        <w:ind w:left="120" w:firstLine="480" w:firstLineChars="200"/>
        <w:rPr>
          <w:rFonts w:ascii="宋体"/>
          <w:color w:val="000000" w:themeColor="text1"/>
          <w:sz w:val="24"/>
          <w:szCs w:val="28"/>
          <w14:textFill>
            <w14:solidFill>
              <w14:schemeClr w14:val="tx1"/>
            </w14:solidFill>
          </w14:textFill>
        </w:rPr>
      </w:pPr>
      <w:r>
        <w:rPr>
          <w:rFonts w:hint="eastAsia" w:ascii="宋体"/>
          <w:color w:val="000000" w:themeColor="text1"/>
          <w:sz w:val="24"/>
          <w:szCs w:val="28"/>
          <w14:textFill>
            <w14:solidFill>
              <w14:schemeClr w14:val="tx1"/>
            </w14:solidFill>
          </w14:textFill>
        </w:rPr>
        <w:t>8、尊重和接受政府采购监督管理部门的监督和政府采购代理机构谈判采购要求，承担因违约行为给采购单位造成的损失。</w:t>
      </w:r>
    </w:p>
    <w:p w14:paraId="431D84E1">
      <w:pPr>
        <w:spacing w:line="360" w:lineRule="auto"/>
        <w:ind w:left="120" w:firstLine="480" w:firstLineChars="200"/>
        <w:rPr>
          <w:rFonts w:ascii="宋体"/>
          <w:color w:val="000000" w:themeColor="text1"/>
          <w:sz w:val="24"/>
          <w:szCs w:val="28"/>
          <w14:textFill>
            <w14:solidFill>
              <w14:schemeClr w14:val="tx1"/>
            </w14:solidFill>
          </w14:textFill>
        </w:rPr>
      </w:pPr>
      <w:r>
        <w:rPr>
          <w:rFonts w:hint="eastAsia" w:ascii="宋体"/>
          <w:color w:val="000000" w:themeColor="text1"/>
          <w:sz w:val="24"/>
          <w:szCs w:val="28"/>
          <w14:textFill>
            <w14:solidFill>
              <w14:schemeClr w14:val="tx1"/>
            </w14:solidFill>
          </w14:textFill>
        </w:rPr>
        <w:t>9、不发生其它有悖于政府采购公开、公平、公正和诚信原则的行为。</w:t>
      </w:r>
    </w:p>
    <w:p w14:paraId="48ED529D">
      <w:pPr>
        <w:spacing w:line="360" w:lineRule="auto"/>
        <w:ind w:firstLine="600" w:firstLineChars="250"/>
        <w:rPr>
          <w:rFonts w:ascii="宋体"/>
          <w:color w:val="000000" w:themeColor="text1"/>
          <w:sz w:val="24"/>
          <w:szCs w:val="28"/>
          <w14:textFill>
            <w14:solidFill>
              <w14:schemeClr w14:val="tx1"/>
            </w14:solidFill>
          </w14:textFill>
        </w:rPr>
      </w:pPr>
      <w:r>
        <w:rPr>
          <w:rFonts w:hint="eastAsia" w:ascii="宋体"/>
          <w:color w:val="000000" w:themeColor="text1"/>
          <w:sz w:val="24"/>
          <w:szCs w:val="28"/>
          <w14:textFill>
            <w14:solidFill>
              <w14:schemeClr w14:val="tx1"/>
            </w14:solidFill>
          </w14:textFill>
        </w:rPr>
        <w:t>承诺单位：（盖章）</w:t>
      </w:r>
    </w:p>
    <w:p w14:paraId="6D87F523">
      <w:pPr>
        <w:spacing w:line="360" w:lineRule="auto"/>
        <w:ind w:firstLine="360" w:firstLineChars="150"/>
        <w:rPr>
          <w:rFonts w:ascii="宋体"/>
          <w:color w:val="000000" w:themeColor="text1"/>
          <w:sz w:val="24"/>
          <w:szCs w:val="28"/>
          <w14:textFill>
            <w14:solidFill>
              <w14:schemeClr w14:val="tx1"/>
            </w14:solidFill>
          </w14:textFill>
        </w:rPr>
      </w:pPr>
    </w:p>
    <w:p w14:paraId="5611817D">
      <w:pPr>
        <w:spacing w:line="360" w:lineRule="auto"/>
        <w:ind w:firstLine="600" w:firstLineChars="250"/>
        <w:rPr>
          <w:rFonts w:ascii="宋体"/>
          <w:color w:val="000000" w:themeColor="text1"/>
          <w:sz w:val="24"/>
          <w:szCs w:val="28"/>
          <w14:textFill>
            <w14:solidFill>
              <w14:schemeClr w14:val="tx1"/>
            </w14:solidFill>
          </w14:textFill>
        </w:rPr>
      </w:pPr>
      <w:r>
        <w:rPr>
          <w:rFonts w:hint="eastAsia" w:ascii="宋体"/>
          <w:color w:val="000000" w:themeColor="text1"/>
          <w:sz w:val="24"/>
          <w:szCs w:val="28"/>
          <w14:textFill>
            <w14:solidFill>
              <w14:schemeClr w14:val="tx1"/>
            </w14:solidFill>
          </w14:textFill>
        </w:rPr>
        <w:t>全权代表：（签字）</w:t>
      </w:r>
    </w:p>
    <w:p w14:paraId="35197758">
      <w:pPr>
        <w:spacing w:line="360" w:lineRule="auto"/>
        <w:ind w:firstLine="360" w:firstLineChars="150"/>
        <w:rPr>
          <w:rFonts w:ascii="宋体"/>
          <w:color w:val="000000" w:themeColor="text1"/>
          <w:sz w:val="24"/>
          <w:szCs w:val="28"/>
          <w14:textFill>
            <w14:solidFill>
              <w14:schemeClr w14:val="tx1"/>
            </w14:solidFill>
          </w14:textFill>
        </w:rPr>
      </w:pPr>
    </w:p>
    <w:p w14:paraId="7AA93CD1">
      <w:pPr>
        <w:spacing w:line="360" w:lineRule="auto"/>
        <w:ind w:firstLine="600" w:firstLineChars="250"/>
        <w:rPr>
          <w:rFonts w:hint="eastAsia" w:ascii="宋体"/>
          <w:color w:val="000000" w:themeColor="text1"/>
          <w:sz w:val="24"/>
          <w:szCs w:val="28"/>
          <w14:textFill>
            <w14:solidFill>
              <w14:schemeClr w14:val="tx1"/>
            </w14:solidFill>
          </w14:textFill>
        </w:rPr>
      </w:pPr>
      <w:r>
        <w:rPr>
          <w:rFonts w:hint="eastAsia" w:ascii="宋体"/>
          <w:color w:val="000000" w:themeColor="text1"/>
          <w:sz w:val="24"/>
          <w:szCs w:val="28"/>
          <w14:textFill>
            <w14:solidFill>
              <w14:schemeClr w14:val="tx1"/>
            </w14:solidFill>
          </w14:textFill>
        </w:rPr>
        <w:t xml:space="preserve">地址：                              </w:t>
      </w:r>
    </w:p>
    <w:p w14:paraId="1F2E0B61">
      <w:pPr>
        <w:spacing w:line="360" w:lineRule="auto"/>
        <w:ind w:firstLine="600" w:firstLineChars="250"/>
        <w:rPr>
          <w:rFonts w:hint="eastAsia" w:ascii="宋体"/>
          <w:color w:val="000000" w:themeColor="text1"/>
          <w:sz w:val="24"/>
          <w:szCs w:val="28"/>
          <w14:textFill>
            <w14:solidFill>
              <w14:schemeClr w14:val="tx1"/>
            </w14:solidFill>
          </w14:textFill>
        </w:rPr>
      </w:pPr>
    </w:p>
    <w:p w14:paraId="450220DD">
      <w:pPr>
        <w:spacing w:line="360" w:lineRule="auto"/>
        <w:ind w:firstLine="600" w:firstLineChars="250"/>
        <w:rPr>
          <w:rFonts w:ascii="宋体"/>
          <w:color w:val="000000" w:themeColor="text1"/>
          <w:sz w:val="24"/>
          <w:szCs w:val="28"/>
          <w14:textFill>
            <w14:solidFill>
              <w14:schemeClr w14:val="tx1"/>
            </w14:solidFill>
          </w14:textFill>
        </w:rPr>
      </w:pPr>
      <w:r>
        <w:rPr>
          <w:rFonts w:hint="eastAsia" w:ascii="宋体"/>
          <w:color w:val="000000" w:themeColor="text1"/>
          <w:sz w:val="24"/>
          <w:szCs w:val="28"/>
          <w14:textFill>
            <w14:solidFill>
              <w14:schemeClr w14:val="tx1"/>
            </w14:solidFill>
          </w14:textFill>
        </w:rPr>
        <w:t>邮编：</w:t>
      </w:r>
    </w:p>
    <w:p w14:paraId="4938817A">
      <w:pPr>
        <w:spacing w:line="360" w:lineRule="auto"/>
        <w:ind w:firstLine="360" w:firstLineChars="150"/>
        <w:rPr>
          <w:rFonts w:ascii="宋体"/>
          <w:color w:val="000000" w:themeColor="text1"/>
          <w:sz w:val="24"/>
          <w:szCs w:val="28"/>
          <w14:textFill>
            <w14:solidFill>
              <w14:schemeClr w14:val="tx1"/>
            </w14:solidFill>
          </w14:textFill>
        </w:rPr>
      </w:pPr>
    </w:p>
    <w:p w14:paraId="44FDD046">
      <w:pPr>
        <w:spacing w:line="360" w:lineRule="auto"/>
        <w:ind w:firstLine="600" w:firstLineChars="250"/>
        <w:rPr>
          <w:rFonts w:ascii="宋体"/>
          <w:color w:val="000000" w:themeColor="text1"/>
          <w:sz w:val="24"/>
          <w:szCs w:val="28"/>
          <w14:textFill>
            <w14:solidFill>
              <w14:schemeClr w14:val="tx1"/>
            </w14:solidFill>
          </w14:textFill>
        </w:rPr>
      </w:pPr>
      <w:r>
        <w:rPr>
          <w:rFonts w:hint="eastAsia" w:ascii="宋体"/>
          <w:color w:val="000000" w:themeColor="text1"/>
          <w:sz w:val="24"/>
          <w:szCs w:val="28"/>
          <w14:textFill>
            <w14:solidFill>
              <w14:schemeClr w14:val="tx1"/>
            </w14:solidFill>
          </w14:textFill>
        </w:rPr>
        <w:t>电话：</w:t>
      </w:r>
    </w:p>
    <w:p w14:paraId="4B9F60B9">
      <w:pPr>
        <w:widowControl/>
        <w:spacing w:line="360" w:lineRule="auto"/>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szCs w:val="28"/>
          <w14:textFill>
            <w14:solidFill>
              <w14:schemeClr w14:val="tx1"/>
            </w14:solidFill>
          </w14:textFill>
        </w:rPr>
        <w:t xml:space="preserve">                                                 年   月   日</w:t>
      </w:r>
    </w:p>
    <w:p w14:paraId="4A27BFD6">
      <w:pPr>
        <w:pStyle w:val="29"/>
        <w:rPr>
          <w:rFonts w:hint="eastAsia"/>
          <w:lang w:val="zh-CN" w:eastAsia="zh-CN"/>
        </w:rPr>
      </w:pPr>
    </w:p>
    <w:sectPr>
      <w:headerReference r:id="rId5" w:type="default"/>
      <w:pgSz w:w="11906" w:h="16838"/>
      <w:pgMar w:top="1418" w:right="1418" w:bottom="1418" w:left="1418" w:header="851" w:footer="992" w:gutter="0"/>
      <w:pgNumType w:start="9"/>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badi MT Condensed Light">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5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RQDPMA+font7-Identity-H">
    <w:altName w:val="Arial"/>
    <w:panose1 w:val="00000000000000000000"/>
    <w:charset w:val="00"/>
    <w:family w:val="auto"/>
    <w:pitch w:val="default"/>
    <w:sig w:usb0="00000000" w:usb1="00000000" w:usb2="00000000" w:usb3="00000000" w:csb0="00000001"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CD3C7">
    <w:pPr>
      <w:pStyle w:val="15"/>
      <w:jc w:val="center"/>
    </w:pPr>
  </w:p>
  <w:p w14:paraId="14CC1128">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7B0FB">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9A4B8">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B52C0"/>
    <w:multiLevelType w:val="multilevel"/>
    <w:tmpl w:val="821B52C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87E10212"/>
    <w:multiLevelType w:val="singleLevel"/>
    <w:tmpl w:val="87E10212"/>
    <w:lvl w:ilvl="0" w:tentative="0">
      <w:start w:val="1"/>
      <w:numFmt w:val="decimal"/>
      <w:suff w:val="nothing"/>
      <w:lvlText w:val="%1、"/>
      <w:lvlJc w:val="left"/>
    </w:lvl>
  </w:abstractNum>
  <w:abstractNum w:abstractNumId="2">
    <w:nsid w:val="99722604"/>
    <w:multiLevelType w:val="singleLevel"/>
    <w:tmpl w:val="99722604"/>
    <w:lvl w:ilvl="0" w:tentative="0">
      <w:start w:val="4"/>
      <w:numFmt w:val="chineseCounting"/>
      <w:suff w:val="space"/>
      <w:lvlText w:val="第%1部分"/>
      <w:lvlJc w:val="left"/>
      <w:pPr>
        <w:ind w:left="30"/>
      </w:pPr>
      <w:rPr>
        <w:rFonts w:hint="eastAsia"/>
      </w:rPr>
    </w:lvl>
  </w:abstractNum>
  <w:abstractNum w:abstractNumId="3">
    <w:nsid w:val="B2CFDF98"/>
    <w:multiLevelType w:val="singleLevel"/>
    <w:tmpl w:val="B2CFDF98"/>
    <w:lvl w:ilvl="0" w:tentative="0">
      <w:start w:val="4"/>
      <w:numFmt w:val="chineseCounting"/>
      <w:suff w:val="space"/>
      <w:lvlText w:val="第%1部分"/>
      <w:lvlJc w:val="left"/>
      <w:rPr>
        <w:rFonts w:hint="eastAsia"/>
      </w:rPr>
    </w:lvl>
  </w:abstractNum>
  <w:abstractNum w:abstractNumId="4">
    <w:nsid w:val="BDA6745E"/>
    <w:multiLevelType w:val="singleLevel"/>
    <w:tmpl w:val="BDA6745E"/>
    <w:lvl w:ilvl="0" w:tentative="0">
      <w:start w:val="1"/>
      <w:numFmt w:val="decimal"/>
      <w:suff w:val="nothing"/>
      <w:lvlText w:val="（%1）"/>
      <w:lvlJc w:val="left"/>
    </w:lvl>
  </w:abstractNum>
  <w:abstractNum w:abstractNumId="5">
    <w:nsid w:val="1ADC14AA"/>
    <w:multiLevelType w:val="singleLevel"/>
    <w:tmpl w:val="1ADC14AA"/>
    <w:lvl w:ilvl="0" w:tentative="0">
      <w:start w:val="2"/>
      <w:numFmt w:val="decimal"/>
      <w:suff w:val="nothing"/>
      <w:lvlText w:val="%1）"/>
      <w:lvlJc w:val="left"/>
    </w:lvl>
  </w:abstractNum>
  <w:abstractNum w:abstractNumId="6">
    <w:nsid w:val="1B8323F6"/>
    <w:multiLevelType w:val="singleLevel"/>
    <w:tmpl w:val="1B8323F6"/>
    <w:lvl w:ilvl="0" w:tentative="0">
      <w:start w:val="1"/>
      <w:numFmt w:val="decimal"/>
      <w:suff w:val="nothing"/>
      <w:lvlText w:val="（%1）"/>
      <w:lvlJc w:val="left"/>
      <w:pPr>
        <w:ind w:left="420"/>
      </w:pPr>
    </w:lvl>
  </w:abstractNum>
  <w:abstractNum w:abstractNumId="7">
    <w:nsid w:val="3BCD5B5D"/>
    <w:multiLevelType w:val="singleLevel"/>
    <w:tmpl w:val="3BCD5B5D"/>
    <w:lvl w:ilvl="0" w:tentative="0">
      <w:start w:val="1"/>
      <w:numFmt w:val="decimal"/>
      <w:suff w:val="nothing"/>
      <w:lvlText w:val="（%1）"/>
      <w:lvlJc w:val="left"/>
    </w:lvl>
  </w:abstractNum>
  <w:abstractNum w:abstractNumId="8">
    <w:nsid w:val="40176EBE"/>
    <w:multiLevelType w:val="multilevel"/>
    <w:tmpl w:val="40176EB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6BADF69"/>
    <w:multiLevelType w:val="singleLevel"/>
    <w:tmpl w:val="56BADF69"/>
    <w:lvl w:ilvl="0" w:tentative="0">
      <w:start w:val="22"/>
      <w:numFmt w:val="decimal"/>
      <w:suff w:val="nothing"/>
      <w:lvlText w:val="%1．"/>
      <w:lvlJc w:val="left"/>
    </w:lvl>
  </w:abstractNum>
  <w:abstractNum w:abstractNumId="10">
    <w:nsid w:val="62CC72DA"/>
    <w:multiLevelType w:val="multilevel"/>
    <w:tmpl w:val="62CC72D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1"/>
  </w:num>
  <w:num w:numId="4">
    <w:abstractNumId w:val="9"/>
  </w:num>
  <w:num w:numId="5">
    <w:abstractNumId w:val="5"/>
  </w:num>
  <w:num w:numId="6">
    <w:abstractNumId w:val="8"/>
  </w:num>
  <w:num w:numId="7">
    <w:abstractNumId w:val="10"/>
  </w:num>
  <w:num w:numId="8">
    <w:abstractNumId w:val="0"/>
  </w:num>
  <w:num w:numId="9">
    <w:abstractNumId w:val="4"/>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kZWQ4OTMwMmU3NDY4YjJlOGExNzMwNDBmOGEzODUifQ=="/>
  </w:docVars>
  <w:rsids>
    <w:rsidRoot w:val="00C16060"/>
    <w:rsid w:val="0001330C"/>
    <w:rsid w:val="00054051"/>
    <w:rsid w:val="00054973"/>
    <w:rsid w:val="00084EA5"/>
    <w:rsid w:val="000C4793"/>
    <w:rsid w:val="00106D46"/>
    <w:rsid w:val="00121442"/>
    <w:rsid w:val="001536D5"/>
    <w:rsid w:val="00181453"/>
    <w:rsid w:val="00181C87"/>
    <w:rsid w:val="001955CA"/>
    <w:rsid w:val="001A35D0"/>
    <w:rsid w:val="001D4FD1"/>
    <w:rsid w:val="001E1CA1"/>
    <w:rsid w:val="00234D7D"/>
    <w:rsid w:val="002416AC"/>
    <w:rsid w:val="00246D4C"/>
    <w:rsid w:val="0025782F"/>
    <w:rsid w:val="002649D5"/>
    <w:rsid w:val="00275AE4"/>
    <w:rsid w:val="00281ECC"/>
    <w:rsid w:val="002C4E84"/>
    <w:rsid w:val="0030028A"/>
    <w:rsid w:val="00314E3B"/>
    <w:rsid w:val="00322AA8"/>
    <w:rsid w:val="00334E4E"/>
    <w:rsid w:val="003852B1"/>
    <w:rsid w:val="003C1C33"/>
    <w:rsid w:val="003D4C62"/>
    <w:rsid w:val="003F26D2"/>
    <w:rsid w:val="003F37B9"/>
    <w:rsid w:val="003F65DB"/>
    <w:rsid w:val="003F778D"/>
    <w:rsid w:val="00401433"/>
    <w:rsid w:val="00445213"/>
    <w:rsid w:val="00464E38"/>
    <w:rsid w:val="0046623A"/>
    <w:rsid w:val="00477E5C"/>
    <w:rsid w:val="00495FD5"/>
    <w:rsid w:val="004C2179"/>
    <w:rsid w:val="004E4E9B"/>
    <w:rsid w:val="00504DFE"/>
    <w:rsid w:val="00505372"/>
    <w:rsid w:val="00523BE8"/>
    <w:rsid w:val="005445AC"/>
    <w:rsid w:val="005504D2"/>
    <w:rsid w:val="0057673D"/>
    <w:rsid w:val="005A02A3"/>
    <w:rsid w:val="005C178E"/>
    <w:rsid w:val="005C3B25"/>
    <w:rsid w:val="005C7D1B"/>
    <w:rsid w:val="00602398"/>
    <w:rsid w:val="006123C0"/>
    <w:rsid w:val="00615CA5"/>
    <w:rsid w:val="00625050"/>
    <w:rsid w:val="006278BA"/>
    <w:rsid w:val="00635B73"/>
    <w:rsid w:val="00647EF1"/>
    <w:rsid w:val="00673F9C"/>
    <w:rsid w:val="00685634"/>
    <w:rsid w:val="006937A1"/>
    <w:rsid w:val="006C0D27"/>
    <w:rsid w:val="006C134C"/>
    <w:rsid w:val="006F510F"/>
    <w:rsid w:val="00705733"/>
    <w:rsid w:val="00744CDE"/>
    <w:rsid w:val="00780CDE"/>
    <w:rsid w:val="0079131D"/>
    <w:rsid w:val="00797DA2"/>
    <w:rsid w:val="007C76F8"/>
    <w:rsid w:val="007D2508"/>
    <w:rsid w:val="007D2FC3"/>
    <w:rsid w:val="00811025"/>
    <w:rsid w:val="0081106D"/>
    <w:rsid w:val="008114DD"/>
    <w:rsid w:val="008322E1"/>
    <w:rsid w:val="0083367A"/>
    <w:rsid w:val="00867FE7"/>
    <w:rsid w:val="00877444"/>
    <w:rsid w:val="00880EE4"/>
    <w:rsid w:val="0088513A"/>
    <w:rsid w:val="0089593D"/>
    <w:rsid w:val="009027BD"/>
    <w:rsid w:val="0091499C"/>
    <w:rsid w:val="009364EA"/>
    <w:rsid w:val="009446FF"/>
    <w:rsid w:val="00971420"/>
    <w:rsid w:val="009807AD"/>
    <w:rsid w:val="00984D00"/>
    <w:rsid w:val="009C11C5"/>
    <w:rsid w:val="009C151D"/>
    <w:rsid w:val="009E2113"/>
    <w:rsid w:val="009F50B0"/>
    <w:rsid w:val="009F7A24"/>
    <w:rsid w:val="00A27076"/>
    <w:rsid w:val="00A551AB"/>
    <w:rsid w:val="00A77C05"/>
    <w:rsid w:val="00A92736"/>
    <w:rsid w:val="00AD5A46"/>
    <w:rsid w:val="00AD7DD1"/>
    <w:rsid w:val="00AF6553"/>
    <w:rsid w:val="00B13162"/>
    <w:rsid w:val="00B24CD0"/>
    <w:rsid w:val="00B32BBE"/>
    <w:rsid w:val="00B42DD1"/>
    <w:rsid w:val="00B434D3"/>
    <w:rsid w:val="00BA1288"/>
    <w:rsid w:val="00BD2D5D"/>
    <w:rsid w:val="00BD41A3"/>
    <w:rsid w:val="00BE6924"/>
    <w:rsid w:val="00C16060"/>
    <w:rsid w:val="00C523D3"/>
    <w:rsid w:val="00C72D4E"/>
    <w:rsid w:val="00C86A80"/>
    <w:rsid w:val="00C90370"/>
    <w:rsid w:val="00C90C5D"/>
    <w:rsid w:val="00CC496F"/>
    <w:rsid w:val="00CD1771"/>
    <w:rsid w:val="00D24CDF"/>
    <w:rsid w:val="00D6429E"/>
    <w:rsid w:val="00D7423F"/>
    <w:rsid w:val="00D92182"/>
    <w:rsid w:val="00DA2E3B"/>
    <w:rsid w:val="00DA3705"/>
    <w:rsid w:val="00DC1084"/>
    <w:rsid w:val="00E52B16"/>
    <w:rsid w:val="00E5536A"/>
    <w:rsid w:val="00E61442"/>
    <w:rsid w:val="00E6486A"/>
    <w:rsid w:val="00E71F9A"/>
    <w:rsid w:val="00E95E59"/>
    <w:rsid w:val="00EA517F"/>
    <w:rsid w:val="00EB3424"/>
    <w:rsid w:val="00EC61F7"/>
    <w:rsid w:val="00ED00F1"/>
    <w:rsid w:val="00EE2775"/>
    <w:rsid w:val="00EF17C3"/>
    <w:rsid w:val="00F02880"/>
    <w:rsid w:val="00F31783"/>
    <w:rsid w:val="00F44204"/>
    <w:rsid w:val="00F54C28"/>
    <w:rsid w:val="00F72A82"/>
    <w:rsid w:val="00FA4E77"/>
    <w:rsid w:val="00FB695B"/>
    <w:rsid w:val="00FC3222"/>
    <w:rsid w:val="00FE6449"/>
    <w:rsid w:val="00FF7854"/>
    <w:rsid w:val="05C41146"/>
    <w:rsid w:val="0C995AAB"/>
    <w:rsid w:val="0F264E2F"/>
    <w:rsid w:val="134E6175"/>
    <w:rsid w:val="147B788A"/>
    <w:rsid w:val="176E41D5"/>
    <w:rsid w:val="18194EA8"/>
    <w:rsid w:val="19580A3D"/>
    <w:rsid w:val="1D191C97"/>
    <w:rsid w:val="1DF15B9A"/>
    <w:rsid w:val="22B86DAC"/>
    <w:rsid w:val="24D434BF"/>
    <w:rsid w:val="27E679BA"/>
    <w:rsid w:val="283D5244"/>
    <w:rsid w:val="2AF05426"/>
    <w:rsid w:val="2E512BDA"/>
    <w:rsid w:val="315278DD"/>
    <w:rsid w:val="325A7463"/>
    <w:rsid w:val="345F62F8"/>
    <w:rsid w:val="35EC4FFB"/>
    <w:rsid w:val="37A84C9E"/>
    <w:rsid w:val="37C32FFF"/>
    <w:rsid w:val="39311BAD"/>
    <w:rsid w:val="3B615570"/>
    <w:rsid w:val="3CE862BA"/>
    <w:rsid w:val="3D513495"/>
    <w:rsid w:val="4514568B"/>
    <w:rsid w:val="46560EA5"/>
    <w:rsid w:val="471F7115"/>
    <w:rsid w:val="47B95B8F"/>
    <w:rsid w:val="48662211"/>
    <w:rsid w:val="49377135"/>
    <w:rsid w:val="4AA3058C"/>
    <w:rsid w:val="4C8A7457"/>
    <w:rsid w:val="4E691E40"/>
    <w:rsid w:val="4F7E304A"/>
    <w:rsid w:val="5058307F"/>
    <w:rsid w:val="523B3FD7"/>
    <w:rsid w:val="52884ADC"/>
    <w:rsid w:val="53E94F09"/>
    <w:rsid w:val="5CC652F8"/>
    <w:rsid w:val="5E4316C1"/>
    <w:rsid w:val="5F912F6F"/>
    <w:rsid w:val="608F223C"/>
    <w:rsid w:val="657C558F"/>
    <w:rsid w:val="670A69C4"/>
    <w:rsid w:val="68885465"/>
    <w:rsid w:val="6898161C"/>
    <w:rsid w:val="6ACF2E50"/>
    <w:rsid w:val="6DDE5180"/>
    <w:rsid w:val="73833A19"/>
    <w:rsid w:val="75B8552F"/>
    <w:rsid w:val="761B11D7"/>
    <w:rsid w:val="790463BB"/>
    <w:rsid w:val="79E87A8A"/>
    <w:rsid w:val="7A1915D0"/>
    <w:rsid w:val="7C1E4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qFormat="1" w:unhideWhenUsed="0" w:uiPriority="39" w:semiHidden="0"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rFonts w:ascii="Times New Roman" w:hAnsi="Times New Roman"/>
      <w:b/>
      <w:bCs/>
      <w:kern w:val="44"/>
      <w:sz w:val="30"/>
      <w:szCs w:val="44"/>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正文"/>
    <w:basedOn w:val="1"/>
    <w:qFormat/>
    <w:uiPriority w:val="99"/>
    <w:pPr>
      <w:spacing w:line="360" w:lineRule="auto"/>
      <w:ind w:firstLine="200" w:firstLineChars="200"/>
    </w:pPr>
  </w:style>
  <w:style w:type="paragraph" w:styleId="7">
    <w:name w:val="Normal Indent"/>
    <w:basedOn w:val="1"/>
    <w:qFormat/>
    <w:uiPriority w:val="0"/>
    <w:pPr>
      <w:ind w:firstLine="200" w:firstLineChars="200"/>
    </w:pPr>
    <w:rPr>
      <w:rFonts w:ascii="Abadi MT Condensed Light" w:hAnsi="Abadi MT Condensed Light" w:eastAsia="仿宋_GB2312"/>
      <w:sz w:val="10"/>
      <w:szCs w:val="20"/>
    </w:rPr>
  </w:style>
  <w:style w:type="paragraph" w:styleId="8">
    <w:name w:val="index 5"/>
    <w:basedOn w:val="1"/>
    <w:next w:val="1"/>
    <w:qFormat/>
    <w:uiPriority w:val="0"/>
    <w:pPr>
      <w:ind w:left="800" w:leftChars="800"/>
    </w:pPr>
  </w:style>
  <w:style w:type="paragraph" w:styleId="9">
    <w:name w:val="annotation text"/>
    <w:basedOn w:val="1"/>
    <w:qFormat/>
    <w:uiPriority w:val="0"/>
    <w:pPr>
      <w:jc w:val="left"/>
    </w:pPr>
  </w:style>
  <w:style w:type="paragraph" w:styleId="10">
    <w:name w:val="Body Text"/>
    <w:basedOn w:val="1"/>
    <w:next w:val="1"/>
    <w:qFormat/>
    <w:uiPriority w:val="0"/>
  </w:style>
  <w:style w:type="paragraph" w:styleId="11">
    <w:name w:val="Body Text Indent"/>
    <w:basedOn w:val="1"/>
    <w:qFormat/>
    <w:uiPriority w:val="0"/>
    <w:pPr>
      <w:spacing w:after="120"/>
      <w:ind w:left="200" w:leftChars="200"/>
    </w:pPr>
    <w:rPr>
      <w:rFonts w:ascii="Abadi MT Condensed Light" w:hAnsi="Abadi MT Condensed Light" w:eastAsia="仿宋_GB2312" w:cs="Arial"/>
      <w:sz w:val="10"/>
    </w:rPr>
  </w:style>
  <w:style w:type="paragraph" w:styleId="12">
    <w:name w:val="Plain Text"/>
    <w:basedOn w:val="1"/>
    <w:qFormat/>
    <w:uiPriority w:val="0"/>
    <w:pPr>
      <w:spacing w:line="324" w:lineRule="auto"/>
    </w:pPr>
    <w:rPr>
      <w:rFonts w:ascii="宋体"/>
      <w:szCs w:val="21"/>
    </w:rPr>
  </w:style>
  <w:style w:type="paragraph" w:styleId="13">
    <w:name w:val="toc 8"/>
    <w:basedOn w:val="1"/>
    <w:next w:val="1"/>
    <w:qFormat/>
    <w:uiPriority w:val="39"/>
    <w:pPr>
      <w:ind w:left="2940" w:leftChars="1400"/>
    </w:p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tabs>
        <w:tab w:val="right" w:leader="dot" w:pos="9060"/>
      </w:tabs>
      <w:spacing w:line="720" w:lineRule="auto"/>
      <w:jc w:val="center"/>
    </w:pPr>
    <w:rPr>
      <w:b/>
      <w:sz w:val="28"/>
    </w:rPr>
  </w:style>
  <w:style w:type="paragraph" w:styleId="18">
    <w:name w:val="toc 2"/>
    <w:basedOn w:val="1"/>
    <w:next w:val="1"/>
    <w:qFormat/>
    <w:uiPriority w:val="39"/>
    <w:pPr>
      <w:ind w:left="420" w:leftChars="200"/>
    </w:pPr>
  </w:style>
  <w:style w:type="paragraph" w:styleId="19">
    <w:name w:val="Normal (Web)"/>
    <w:basedOn w:val="1"/>
    <w:qFormat/>
    <w:uiPriority w:val="99"/>
    <w:pPr>
      <w:widowControl/>
      <w:spacing w:before="100" w:beforeAutospacing="1" w:after="100" w:afterAutospacing="1"/>
      <w:jc w:val="left"/>
    </w:pPr>
    <w:rPr>
      <w:rFonts w:ascii="宋体" w:cs="宋体"/>
      <w:kern w:val="0"/>
      <w:sz w:val="24"/>
      <w:szCs w:val="24"/>
    </w:r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paragraph" w:styleId="21">
    <w:name w:val="annotation subject"/>
    <w:basedOn w:val="9"/>
    <w:next w:val="9"/>
    <w:qFormat/>
    <w:uiPriority w:val="0"/>
    <w:rPr>
      <w:b/>
      <w:bCs/>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FollowedHyperlink"/>
    <w:basedOn w:val="24"/>
    <w:qFormat/>
    <w:uiPriority w:val="0"/>
    <w:rPr>
      <w:color w:val="800080"/>
      <w:u w:val="single"/>
    </w:rPr>
  </w:style>
  <w:style w:type="character" w:styleId="27">
    <w:name w:val="Hyperlink"/>
    <w:basedOn w:val="24"/>
    <w:qFormat/>
    <w:uiPriority w:val="0"/>
    <w:rPr>
      <w:color w:val="0000FF"/>
      <w:u w:val="single"/>
    </w:rPr>
  </w:style>
  <w:style w:type="character" w:styleId="28">
    <w:name w:val="annotation reference"/>
    <w:basedOn w:val="24"/>
    <w:qFormat/>
    <w:uiPriority w:val="0"/>
    <w:rPr>
      <w:sz w:val="21"/>
      <w:szCs w:val="21"/>
    </w:rPr>
  </w:style>
  <w:style w:type="paragraph" w:customStyle="1" w:styleId="2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1">
    <w:name w:val="font0"/>
    <w:basedOn w:val="1"/>
    <w:qFormat/>
    <w:uiPriority w:val="0"/>
    <w:pPr>
      <w:widowControl/>
      <w:spacing w:before="100" w:beforeAutospacing="1" w:after="100" w:afterAutospacing="1"/>
      <w:jc w:val="left"/>
    </w:pPr>
    <w:rPr>
      <w:rFonts w:ascii="宋体" w:cs="宋体"/>
      <w:kern w:val="0"/>
      <w:sz w:val="24"/>
      <w:szCs w:val="24"/>
    </w:rPr>
  </w:style>
  <w:style w:type="paragraph" w:customStyle="1" w:styleId="32">
    <w:name w:val="font5"/>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33">
    <w:name w:val="font6"/>
    <w:basedOn w:val="1"/>
    <w:qFormat/>
    <w:uiPriority w:val="0"/>
    <w:pPr>
      <w:widowControl/>
      <w:spacing w:before="100" w:beforeAutospacing="1" w:after="100" w:afterAutospacing="1"/>
      <w:jc w:val="left"/>
    </w:pPr>
    <w:rPr>
      <w:rFonts w:ascii="宋体" w:cs="宋体"/>
      <w:kern w:val="0"/>
      <w:sz w:val="48"/>
      <w:szCs w:val="48"/>
    </w:rPr>
  </w:style>
  <w:style w:type="paragraph" w:customStyle="1" w:styleId="34">
    <w:name w:val="font7"/>
    <w:basedOn w:val="1"/>
    <w:qFormat/>
    <w:uiPriority w:val="0"/>
    <w:pPr>
      <w:widowControl/>
      <w:spacing w:before="100" w:beforeAutospacing="1" w:after="100" w:afterAutospacing="1"/>
      <w:jc w:val="left"/>
    </w:pPr>
    <w:rPr>
      <w:rFonts w:ascii="宋体" w:cs="宋体"/>
      <w:kern w:val="0"/>
      <w:sz w:val="18"/>
      <w:szCs w:val="18"/>
    </w:rPr>
  </w:style>
  <w:style w:type="paragraph" w:customStyle="1" w:styleId="35">
    <w:name w:val="font8"/>
    <w:basedOn w:val="1"/>
    <w:qFormat/>
    <w:uiPriority w:val="0"/>
    <w:pPr>
      <w:widowControl/>
      <w:spacing w:before="100" w:beforeAutospacing="1" w:after="100" w:afterAutospacing="1"/>
      <w:jc w:val="left"/>
    </w:pPr>
    <w:rPr>
      <w:rFonts w:ascii="宋体" w:cs="宋体"/>
      <w:b/>
      <w:bCs/>
      <w:kern w:val="0"/>
      <w:sz w:val="28"/>
      <w:szCs w:val="28"/>
    </w:rPr>
  </w:style>
  <w:style w:type="paragraph" w:customStyle="1" w:styleId="36">
    <w:name w:val="font9"/>
    <w:basedOn w:val="1"/>
    <w:qFormat/>
    <w:uiPriority w:val="0"/>
    <w:pPr>
      <w:widowControl/>
      <w:spacing w:before="100" w:beforeAutospacing="1" w:after="100" w:afterAutospacing="1"/>
      <w:jc w:val="left"/>
    </w:pPr>
    <w:rPr>
      <w:rFonts w:ascii="宋体" w:cs="宋体"/>
      <w:kern w:val="0"/>
      <w:sz w:val="24"/>
      <w:szCs w:val="24"/>
    </w:rPr>
  </w:style>
  <w:style w:type="paragraph" w:customStyle="1" w:styleId="37">
    <w:name w:val="font10"/>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38">
    <w:name w:val="font11"/>
    <w:basedOn w:val="1"/>
    <w:qFormat/>
    <w:uiPriority w:val="0"/>
    <w:pPr>
      <w:widowControl/>
      <w:spacing w:before="100" w:beforeAutospacing="1" w:after="100" w:afterAutospacing="1"/>
      <w:jc w:val="left"/>
    </w:pPr>
    <w:rPr>
      <w:rFonts w:ascii="宋体" w:cs="宋体"/>
      <w:color w:val="000000"/>
      <w:kern w:val="0"/>
      <w:sz w:val="18"/>
      <w:szCs w:val="18"/>
    </w:rPr>
  </w:style>
  <w:style w:type="paragraph" w:customStyle="1" w:styleId="39">
    <w:name w:val="font12"/>
    <w:basedOn w:val="1"/>
    <w:qFormat/>
    <w:uiPriority w:val="0"/>
    <w:pPr>
      <w:widowControl/>
      <w:spacing w:before="100" w:beforeAutospacing="1" w:after="100" w:afterAutospacing="1"/>
      <w:jc w:val="left"/>
    </w:pPr>
    <w:rPr>
      <w:rFonts w:ascii="宋体" w:cs="宋体"/>
      <w:b/>
      <w:bCs/>
      <w:color w:val="000000"/>
      <w:kern w:val="0"/>
      <w:sz w:val="18"/>
      <w:szCs w:val="18"/>
    </w:rPr>
  </w:style>
  <w:style w:type="paragraph" w:customStyle="1" w:styleId="4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4"/>
      <w:szCs w:val="24"/>
    </w:rPr>
  </w:style>
  <w:style w:type="paragraph" w:customStyle="1" w:styleId="41">
    <w:name w:val="xl68"/>
    <w:basedOn w:val="1"/>
    <w:qFormat/>
    <w:uiPriority w:val="0"/>
    <w:pPr>
      <w:widowControl/>
      <w:spacing w:before="100" w:beforeAutospacing="1" w:after="100" w:afterAutospacing="1"/>
      <w:jc w:val="center"/>
      <w:textAlignment w:val="center"/>
    </w:pPr>
    <w:rPr>
      <w:rFonts w:ascii="Arial" w:hAnsi="Arial" w:cs="Arial"/>
      <w:color w:val="000000"/>
      <w:kern w:val="0"/>
      <w:sz w:val="20"/>
      <w:szCs w:val="20"/>
    </w:rPr>
  </w:style>
  <w:style w:type="paragraph" w:customStyle="1" w:styleId="42">
    <w:name w:val="xl69"/>
    <w:basedOn w:val="1"/>
    <w:qFormat/>
    <w:uiPriority w:val="0"/>
    <w:pPr>
      <w:widowControl/>
      <w:spacing w:before="100" w:beforeAutospacing="1" w:after="100" w:afterAutospacing="1"/>
      <w:jc w:val="center"/>
      <w:textAlignment w:val="center"/>
    </w:pPr>
    <w:rPr>
      <w:rFonts w:ascii="宋体" w:cs="宋体"/>
      <w:kern w:val="0"/>
      <w:sz w:val="20"/>
      <w:szCs w:val="20"/>
    </w:rPr>
  </w:style>
  <w:style w:type="paragraph" w:customStyle="1" w:styleId="4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szCs w:val="24"/>
    </w:rPr>
  </w:style>
  <w:style w:type="paragraph" w:customStyle="1" w:styleId="4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4"/>
      <w:szCs w:val="24"/>
    </w:rPr>
  </w:style>
  <w:style w:type="paragraph" w:customStyle="1" w:styleId="4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szCs w:val="24"/>
    </w:rPr>
  </w:style>
  <w:style w:type="paragraph" w:customStyle="1" w:styleId="4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4"/>
      <w:szCs w:val="24"/>
    </w:rPr>
  </w:style>
  <w:style w:type="paragraph" w:customStyle="1" w:styleId="4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4"/>
      <w:szCs w:val="24"/>
    </w:rPr>
  </w:style>
  <w:style w:type="paragraph" w:customStyle="1" w:styleId="4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szCs w:val="24"/>
    </w:rPr>
  </w:style>
  <w:style w:type="paragraph" w:customStyle="1" w:styleId="4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4"/>
      <w:szCs w:val="24"/>
    </w:rPr>
  </w:style>
  <w:style w:type="paragraph" w:customStyle="1" w:styleId="5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8"/>
      <w:szCs w:val="28"/>
    </w:rPr>
  </w:style>
  <w:style w:type="paragraph" w:customStyle="1" w:styleId="5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0"/>
      <w:szCs w:val="20"/>
    </w:rPr>
  </w:style>
  <w:style w:type="paragraph" w:customStyle="1" w:styleId="5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szCs w:val="24"/>
    </w:rPr>
  </w:style>
  <w:style w:type="paragraph" w:customStyle="1" w:styleId="5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4"/>
      <w:szCs w:val="24"/>
    </w:rPr>
  </w:style>
  <w:style w:type="paragraph" w:customStyle="1" w:styleId="5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cs="宋体"/>
      <w:kern w:val="0"/>
      <w:sz w:val="24"/>
      <w:szCs w:val="24"/>
    </w:rPr>
  </w:style>
  <w:style w:type="paragraph" w:customStyle="1" w:styleId="5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cs="宋体"/>
      <w:kern w:val="0"/>
      <w:sz w:val="24"/>
      <w:szCs w:val="24"/>
    </w:rPr>
  </w:style>
  <w:style w:type="paragraph" w:customStyle="1" w:styleId="5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szCs w:val="24"/>
    </w:rPr>
  </w:style>
  <w:style w:type="paragraph" w:customStyle="1" w:styleId="5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kern w:val="0"/>
      <w:sz w:val="24"/>
      <w:szCs w:val="24"/>
    </w:rPr>
  </w:style>
  <w:style w:type="paragraph" w:customStyle="1" w:styleId="5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5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6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4"/>
      <w:szCs w:val="24"/>
    </w:rPr>
  </w:style>
  <w:style w:type="paragraph" w:customStyle="1" w:styleId="6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4"/>
      <w:szCs w:val="24"/>
    </w:rPr>
  </w:style>
  <w:style w:type="paragraph" w:customStyle="1" w:styleId="6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4"/>
      <w:szCs w:val="24"/>
    </w:rPr>
  </w:style>
  <w:style w:type="paragraph" w:customStyle="1" w:styleId="6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0"/>
      <w:szCs w:val="20"/>
    </w:rPr>
  </w:style>
  <w:style w:type="paragraph" w:customStyle="1" w:styleId="6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0"/>
      <w:szCs w:val="20"/>
    </w:rPr>
  </w:style>
  <w:style w:type="paragraph" w:customStyle="1" w:styleId="6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szCs w:val="24"/>
    </w:rPr>
  </w:style>
  <w:style w:type="paragraph" w:customStyle="1" w:styleId="6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2"/>
    </w:rPr>
  </w:style>
  <w:style w:type="paragraph" w:customStyle="1" w:styleId="6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szCs w:val="24"/>
    </w:rPr>
  </w:style>
  <w:style w:type="paragraph" w:customStyle="1" w:styleId="68">
    <w:name w:val="xl95"/>
    <w:basedOn w:val="1"/>
    <w:qFormat/>
    <w:uiPriority w:val="0"/>
    <w:pPr>
      <w:widowControl/>
      <w:spacing w:before="100" w:beforeAutospacing="1" w:after="100" w:afterAutospacing="1"/>
      <w:jc w:val="center"/>
      <w:textAlignment w:val="center"/>
    </w:pPr>
    <w:rPr>
      <w:rFonts w:ascii="宋体" w:cs="宋体"/>
      <w:kern w:val="0"/>
      <w:sz w:val="48"/>
      <w:szCs w:val="48"/>
    </w:rPr>
  </w:style>
  <w:style w:type="paragraph" w:customStyle="1" w:styleId="6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4"/>
      <w:szCs w:val="24"/>
    </w:rPr>
  </w:style>
  <w:style w:type="paragraph" w:customStyle="1" w:styleId="7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4"/>
      <w:szCs w:val="24"/>
    </w:rPr>
  </w:style>
  <w:style w:type="paragraph" w:customStyle="1" w:styleId="7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4"/>
      <w:szCs w:val="24"/>
    </w:rPr>
  </w:style>
  <w:style w:type="paragraph" w:customStyle="1" w:styleId="72">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Times New Roman" w:hAnsi="Times New Roman"/>
      <w:kern w:val="0"/>
      <w:sz w:val="24"/>
      <w:szCs w:val="24"/>
    </w:rPr>
  </w:style>
  <w:style w:type="paragraph" w:customStyle="1" w:styleId="73">
    <w:name w:val="xl100"/>
    <w:basedOn w:val="1"/>
    <w:qFormat/>
    <w:uiPriority w:val="0"/>
    <w:pPr>
      <w:widowControl/>
      <w:pBdr>
        <w:top w:val="single" w:color="auto" w:sz="4" w:space="0"/>
        <w:bottom w:val="single" w:color="auto" w:sz="4" w:space="0"/>
      </w:pBdr>
      <w:spacing w:before="100" w:beforeAutospacing="1" w:after="100" w:afterAutospacing="1"/>
      <w:jc w:val="left"/>
    </w:pPr>
    <w:rPr>
      <w:rFonts w:ascii="Times New Roman" w:hAnsi="Times New Roman"/>
      <w:kern w:val="0"/>
      <w:sz w:val="24"/>
      <w:szCs w:val="24"/>
    </w:rPr>
  </w:style>
  <w:style w:type="paragraph" w:customStyle="1" w:styleId="74">
    <w:name w:val="xl10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4"/>
      <w:szCs w:val="24"/>
    </w:rPr>
  </w:style>
  <w:style w:type="paragraph" w:customStyle="1" w:styleId="75">
    <w:name w:val="正文（缩进 2 字符）"/>
    <w:basedOn w:val="1"/>
    <w:qFormat/>
    <w:uiPriority w:val="0"/>
    <w:pPr>
      <w:widowControl/>
      <w:spacing w:line="400" w:lineRule="exact"/>
      <w:ind w:firstLine="200" w:firstLineChars="200"/>
    </w:pPr>
    <w:rPr>
      <w:rFonts w:ascii="Calibri Light" w:hAnsi="Calibri Light" w:eastAsia="华文仿宋"/>
      <w:sz w:val="28"/>
      <w:szCs w:val="28"/>
    </w:rPr>
  </w:style>
  <w:style w:type="paragraph" w:customStyle="1" w:styleId="76">
    <w:name w:val="列出段落1"/>
    <w:basedOn w:val="1"/>
    <w:qFormat/>
    <w:uiPriority w:val="0"/>
    <w:pPr>
      <w:ind w:firstLine="200" w:firstLineChars="200"/>
    </w:pPr>
  </w:style>
  <w:style w:type="character" w:customStyle="1" w:styleId="77">
    <w:name w:val="正文文本缩进 Char1"/>
    <w:basedOn w:val="24"/>
    <w:qFormat/>
    <w:uiPriority w:val="0"/>
    <w:rPr>
      <w:rFonts w:ascii="Calibri" w:hAnsi="Calibri" w:eastAsia="宋体" w:cs="Times New Roman"/>
    </w:rPr>
  </w:style>
  <w:style w:type="paragraph" w:customStyle="1" w:styleId="78">
    <w:name w:val="列出段落11"/>
    <w:next w:val="8"/>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79">
    <w:name w:val="Table Paragraph"/>
    <w:basedOn w:val="1"/>
    <w:qFormat/>
    <w:uiPriority w:val="0"/>
    <w:rPr>
      <w:sz w:val="28"/>
    </w:rPr>
  </w:style>
  <w:style w:type="character" w:customStyle="1" w:styleId="80">
    <w:name w:val="页眉 Char"/>
    <w:basedOn w:val="24"/>
    <w:link w:val="16"/>
    <w:qFormat/>
    <w:uiPriority w:val="0"/>
    <w:rPr>
      <w:rFonts w:ascii="Calibri" w:hAnsi="Calibri"/>
      <w:kern w:val="2"/>
      <w:sz w:val="18"/>
      <w:szCs w:val="18"/>
    </w:rPr>
  </w:style>
  <w:style w:type="paragraph" w:styleId="81">
    <w:name w:val="List Paragraph"/>
    <w:basedOn w:val="1"/>
    <w:unhideWhenUsed/>
    <w:qFormat/>
    <w:uiPriority w:val="99"/>
    <w:pPr>
      <w:ind w:firstLine="420" w:firstLineChars="200"/>
    </w:pPr>
  </w:style>
  <w:style w:type="paragraph" w:customStyle="1" w:styleId="82">
    <w:name w:val="title12"/>
    <w:basedOn w:val="1"/>
    <w:qFormat/>
    <w:uiPriority w:val="0"/>
    <w:pPr>
      <w:spacing w:before="150"/>
      <w:jc w:val="left"/>
    </w:pPr>
    <w:rPr>
      <w:b/>
      <w:kern w:val="0"/>
      <w:sz w:val="22"/>
    </w:rPr>
  </w:style>
  <w:style w:type="paragraph" w:customStyle="1" w:styleId="83">
    <w:name w:val="正文缩进1"/>
    <w:basedOn w:val="1"/>
    <w:qFormat/>
    <w:uiPriority w:val="0"/>
    <w:pPr>
      <w:ind w:firstLine="420" w:firstLineChars="200"/>
    </w:pPr>
  </w:style>
  <w:style w:type="paragraph" w:customStyle="1" w:styleId="84">
    <w:name w:val="null3"/>
    <w:hidden/>
    <w:qFormat/>
    <w:uiPriority w:val="0"/>
    <w:rPr>
      <w:rFonts w:hint="eastAsia" w:asciiTheme="minorHAnsi" w:hAnsiTheme="minorHAnsi" w:eastAsiaTheme="minorEastAsia" w:cstheme="minorBidi"/>
      <w:lang w:val="en-US" w:eastAsia="zh-CN" w:bidi="ar-SA"/>
    </w:rPr>
  </w:style>
  <w:style w:type="paragraph" w:customStyle="1" w:styleId="85">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BA986B-6EED-429F-9F12-9E1A2822BC06}">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42</Pages>
  <Words>1470</Words>
  <Characters>1692</Characters>
  <Lines>206</Lines>
  <Paragraphs>58</Paragraphs>
  <TotalTime>175</TotalTime>
  <ScaleCrop>false</ScaleCrop>
  <LinksUpToDate>false</LinksUpToDate>
  <CharactersWithSpaces>1757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2019-03-27T09:18:00Z</dcterms:created>
  <dc:creator>admin</dc:creator>
  <cp:lastModifiedBy>Administrator</cp:lastModifiedBy>
  <cp:lastPrinted>2019-04-02T05:25:00Z</cp:lastPrinted>
  <dcterms:modified xsi:type="dcterms:W3CDTF">2026-01-22T02:20:55Z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E9CF32522F014AA3A4157E04A485DDAC_13</vt:lpwstr>
  </property>
  <property fmtid="{D5CDD505-2E9C-101B-9397-08002B2CF9AE}" pid="4" name="KSOTemplateDocerSaveRecord">
    <vt:lpwstr>eyJoZGlkIjoiODNkZWQ4OTMwMmU3NDY4YjJlOGExNzMwNDBmOGEzODUiLCJ1c2VySWQiOiIxMTI4OTQ4NjU5In0=</vt:lpwstr>
  </property>
</Properties>
</file>