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927B">
      <w:pPr>
        <w:adjustRightInd w:val="0"/>
        <w:snapToGrid w:val="0"/>
        <w:spacing w:line="360" w:lineRule="auto"/>
        <w:jc w:val="right"/>
        <w:rPr>
          <w:rFonts w:hint="eastAsia" w:ascii="宋体" w:hAnsi="宋体" w:eastAsia="宋体" w:cs="宋体"/>
          <w:b/>
          <w:bCs/>
          <w:color w:val="auto"/>
          <w:sz w:val="30"/>
          <w:szCs w:val="30"/>
        </w:rPr>
      </w:pPr>
      <w:bookmarkStart w:id="0" w:name="OLE_LINK9"/>
      <w:r>
        <w:rPr>
          <w:rFonts w:hint="eastAsia" w:ascii="宋体" w:hAnsi="宋体" w:eastAsia="宋体" w:cs="宋体"/>
          <w:b/>
          <w:bCs/>
          <w:color w:val="auto"/>
          <w:sz w:val="30"/>
          <w:szCs w:val="30"/>
        </w:rPr>
        <w:t>政府采购项目</w:t>
      </w:r>
    </w:p>
    <w:p w14:paraId="5E928C88">
      <w:pPr>
        <w:tabs>
          <w:tab w:val="left" w:pos="7400"/>
        </w:tabs>
        <w:adjustRightInd w:val="0"/>
        <w:snapToGrid w:val="0"/>
        <w:spacing w:line="360" w:lineRule="auto"/>
        <w:jc w:val="both"/>
        <w:rPr>
          <w:rFonts w:hint="eastAsia" w:ascii="宋体" w:hAnsi="宋体" w:eastAsia="宋体" w:cs="宋体"/>
          <w:b/>
          <w:bCs/>
          <w:sz w:val="44"/>
          <w:szCs w:val="44"/>
        </w:rPr>
      </w:pPr>
      <w:r>
        <w:rPr>
          <w:rFonts w:hint="eastAsia" w:ascii="宋体" w:hAnsi="宋体" w:eastAsia="宋体" w:cs="宋体"/>
          <w:b/>
          <w:bCs/>
          <w:color w:val="auto"/>
          <w:sz w:val="30"/>
          <w:szCs w:val="30"/>
        </w:rPr>
        <w:t>项目编号：</w:t>
      </w:r>
      <w:r>
        <w:rPr>
          <w:rFonts w:hint="eastAsia" w:ascii="宋体" w:hAnsi="宋体" w:cs="宋体"/>
          <w:b/>
          <w:bCs/>
          <w:color w:val="auto"/>
          <w:sz w:val="30"/>
          <w:szCs w:val="30"/>
          <w:lang w:eastAsia="zh-CN"/>
        </w:rPr>
        <w:t>AKSH2025-ZCS-177-2</w:t>
      </w:r>
      <w:r>
        <w:rPr>
          <w:rFonts w:hint="eastAsia" w:ascii="宋体" w:hAnsi="宋体" w:eastAsia="宋体" w:cs="宋体"/>
          <w:b/>
          <w:bCs/>
          <w:sz w:val="44"/>
          <w:szCs w:val="44"/>
        </w:rPr>
        <w:tab/>
      </w:r>
    </w:p>
    <w:p w14:paraId="4847E3AB">
      <w:pPr>
        <w:tabs>
          <w:tab w:val="left" w:pos="7400"/>
        </w:tabs>
        <w:adjustRightInd w:val="0"/>
        <w:snapToGrid w:val="0"/>
        <w:spacing w:line="360" w:lineRule="auto"/>
        <w:rPr>
          <w:rFonts w:hint="eastAsia" w:ascii="宋体" w:hAnsi="宋体" w:eastAsia="宋体" w:cs="宋体"/>
          <w:b/>
          <w:bCs/>
          <w:sz w:val="36"/>
          <w:szCs w:val="36"/>
        </w:rPr>
      </w:pPr>
    </w:p>
    <w:p w14:paraId="0426235F">
      <w:pPr>
        <w:pStyle w:val="31"/>
        <w:rPr>
          <w:rFonts w:hint="eastAsia"/>
        </w:rPr>
      </w:pPr>
    </w:p>
    <w:p w14:paraId="435746A3">
      <w:pPr>
        <w:pStyle w:val="23"/>
        <w:tabs>
          <w:tab w:val="left" w:pos="7460"/>
          <w:tab w:val="clear" w:pos="4153"/>
        </w:tabs>
        <w:jc w:val="center"/>
        <w:rPr>
          <w:rFonts w:hint="eastAsia" w:ascii="宋体" w:hAnsi="宋体" w:eastAsia="宋体" w:cs="宋体"/>
          <w:b/>
          <w:bCs/>
          <w:kern w:val="2"/>
          <w:sz w:val="44"/>
          <w:szCs w:val="44"/>
          <w:lang w:val="en-US" w:eastAsia="zh-CN" w:bidi="ar-SA"/>
        </w:rPr>
      </w:pPr>
      <w:r>
        <w:rPr>
          <w:rFonts w:hint="eastAsia" w:ascii="宋体" w:hAnsi="宋体" w:cs="宋体"/>
          <w:b/>
          <w:bCs/>
          <w:kern w:val="2"/>
          <w:sz w:val="44"/>
          <w:szCs w:val="44"/>
          <w:lang w:val="en-US" w:eastAsia="zh-CN" w:bidi="ar-SA"/>
        </w:rPr>
        <w:t>安康市中心医院门急诊综合楼吊顶塌落及冷凝水排查及实施方案检测服务采购项目（二次）</w:t>
      </w:r>
    </w:p>
    <w:p w14:paraId="06BCB149">
      <w:pPr>
        <w:pStyle w:val="23"/>
        <w:tabs>
          <w:tab w:val="left" w:pos="7460"/>
          <w:tab w:val="clear" w:pos="4153"/>
        </w:tabs>
        <w:jc w:val="center"/>
        <w:rPr>
          <w:rFonts w:hint="eastAsia" w:ascii="宋体" w:hAnsi="宋体" w:eastAsia="宋体" w:cs="宋体"/>
          <w:b/>
          <w:bCs/>
          <w:kern w:val="2"/>
          <w:sz w:val="44"/>
          <w:szCs w:val="44"/>
          <w:lang w:val="en-US" w:eastAsia="zh-CN" w:bidi="ar-SA"/>
        </w:rPr>
      </w:pPr>
    </w:p>
    <w:p w14:paraId="2106C7FC">
      <w:pPr>
        <w:pStyle w:val="23"/>
        <w:rPr>
          <w:rFonts w:hint="eastAsia" w:ascii="宋体" w:hAnsi="宋体" w:eastAsia="宋体" w:cs="宋体"/>
        </w:rPr>
      </w:pPr>
    </w:p>
    <w:p w14:paraId="09793500">
      <w:pPr>
        <w:tabs>
          <w:tab w:val="left" w:pos="8414"/>
        </w:tabs>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0"/>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p>
    <w:p w14:paraId="05E25FB3">
      <w:pPr>
        <w:tabs>
          <w:tab w:val="left" w:pos="8414"/>
        </w:tabs>
        <w:adjustRightInd w:val="0"/>
        <w:snapToGrid w:val="0"/>
        <w:spacing w:line="360" w:lineRule="auto"/>
        <w:jc w:val="left"/>
        <w:rPr>
          <w:rFonts w:hint="eastAsia" w:ascii="宋体" w:hAnsi="宋体" w:cs="宋体"/>
          <w:b/>
          <w:bCs/>
          <w:sz w:val="52"/>
          <w:szCs w:val="52"/>
          <w:lang w:eastAsia="zh-CN"/>
        </w:rPr>
      </w:pPr>
      <w:r>
        <w:rPr>
          <w:rFonts w:hint="eastAsia" w:ascii="宋体" w:hAnsi="宋体" w:cs="宋体"/>
          <w:b/>
          <w:bCs/>
          <w:sz w:val="52"/>
          <w:szCs w:val="52"/>
          <w:lang w:eastAsia="zh-CN"/>
        </w:rPr>
        <w:tab/>
      </w:r>
    </w:p>
    <w:p w14:paraId="0720C5B6">
      <w:pPr>
        <w:tabs>
          <w:tab w:val="left" w:pos="8414"/>
        </w:tabs>
        <w:adjustRightInd w:val="0"/>
        <w:snapToGrid w:val="0"/>
        <w:spacing w:line="360" w:lineRule="auto"/>
        <w:jc w:val="left"/>
        <w:rPr>
          <w:rFonts w:hint="eastAsia" w:ascii="宋体" w:hAnsi="宋体" w:cs="宋体"/>
          <w:b/>
          <w:bCs/>
          <w:sz w:val="52"/>
          <w:szCs w:val="52"/>
          <w:lang w:eastAsia="zh-CN"/>
        </w:rPr>
      </w:pPr>
    </w:p>
    <w:p w14:paraId="2B5E99C5">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b/>
          <w:bCs/>
          <w:sz w:val="52"/>
          <w:szCs w:val="52"/>
        </w:rPr>
        <w:t xml:space="preserve">          </w:t>
      </w:r>
    </w:p>
    <w:p w14:paraId="11C4131B">
      <w:pPr>
        <w:pStyle w:val="12"/>
        <w:rPr>
          <w:rFonts w:hint="eastAsia" w:ascii="宋体" w:hAnsi="宋体" w:eastAsia="宋体" w:cs="宋体"/>
        </w:rPr>
      </w:pPr>
    </w:p>
    <w:p w14:paraId="1811B0D8">
      <w:pPr>
        <w:tabs>
          <w:tab w:val="left" w:pos="0"/>
        </w:tabs>
        <w:adjustRightInd w:val="0"/>
        <w:snapToGrid w:val="0"/>
        <w:spacing w:line="360" w:lineRule="auto"/>
        <w:ind w:firstLine="2811" w:firstLineChars="500"/>
        <w:rPr>
          <w:rFonts w:hint="eastAsia" w:ascii="宋体" w:hAnsi="宋体" w:eastAsia="宋体" w:cs="宋体"/>
          <w:b/>
          <w:bCs/>
          <w:sz w:val="56"/>
          <w:szCs w:val="56"/>
        </w:rPr>
      </w:pPr>
      <w:r>
        <w:rPr>
          <w:rFonts w:hint="eastAsia" w:ascii="宋体" w:hAnsi="宋体" w:eastAsia="宋体" w:cs="宋体"/>
          <w:b/>
          <w:bCs/>
          <w:sz w:val="56"/>
          <w:szCs w:val="56"/>
        </w:rPr>
        <w:t>竞争性磋商文件</w:t>
      </w:r>
    </w:p>
    <w:p w14:paraId="73C47450">
      <w:pPr>
        <w:pStyle w:val="23"/>
        <w:rPr>
          <w:rFonts w:hint="eastAsia" w:ascii="宋体" w:hAnsi="宋体" w:eastAsia="宋体" w:cs="宋体"/>
        </w:rPr>
      </w:pPr>
    </w:p>
    <w:p w14:paraId="3E64D049">
      <w:pPr>
        <w:pStyle w:val="23"/>
        <w:rPr>
          <w:rFonts w:hint="eastAsia" w:ascii="宋体" w:hAnsi="宋体" w:eastAsia="宋体" w:cs="宋体"/>
        </w:rPr>
      </w:pPr>
    </w:p>
    <w:p w14:paraId="70BF3D45">
      <w:pPr>
        <w:pStyle w:val="23"/>
        <w:rPr>
          <w:rFonts w:hint="eastAsia" w:ascii="宋体" w:hAnsi="宋体" w:eastAsia="宋体" w:cs="宋体"/>
        </w:rPr>
      </w:pPr>
    </w:p>
    <w:p w14:paraId="3E70D36B">
      <w:pPr>
        <w:pStyle w:val="23"/>
        <w:rPr>
          <w:rFonts w:hint="eastAsia" w:ascii="宋体" w:hAnsi="宋体" w:eastAsia="宋体" w:cs="宋体"/>
        </w:rPr>
      </w:pPr>
    </w:p>
    <w:p w14:paraId="0760C696">
      <w:pPr>
        <w:pStyle w:val="23"/>
        <w:rPr>
          <w:rFonts w:hint="eastAsia" w:ascii="宋体" w:hAnsi="宋体" w:eastAsia="宋体" w:cs="宋体"/>
        </w:rPr>
      </w:pPr>
    </w:p>
    <w:p w14:paraId="3E211A33">
      <w:pPr>
        <w:pStyle w:val="23"/>
        <w:jc w:val="both"/>
        <w:rPr>
          <w:rFonts w:hint="eastAsia" w:ascii="宋体" w:hAnsi="宋体" w:eastAsia="宋体" w:cs="宋体"/>
        </w:rPr>
      </w:pPr>
    </w:p>
    <w:p w14:paraId="5111C38B">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lang w:eastAsia="zh-CN"/>
        </w:rPr>
        <w:t>安康市中心医院</w:t>
      </w:r>
    </w:p>
    <w:p w14:paraId="6B4C7012">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1E3BBEF4">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sectPr>
          <w:headerReference r:id="rId4" w:type="first"/>
          <w:headerReference r:id="rId3" w:type="default"/>
          <w:footerReference r:id="rId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sz w:val="30"/>
          <w:szCs w:val="30"/>
          <w:lang w:val="en-US" w:eastAsia="zh-CN"/>
        </w:rPr>
        <w:t>时    间：二〇二</w:t>
      </w:r>
      <w:r>
        <w:rPr>
          <w:rFonts w:hint="eastAsia" w:ascii="宋体" w:hAnsi="宋体" w:cs="宋体"/>
          <w:b/>
          <w:bCs/>
          <w:sz w:val="30"/>
          <w:szCs w:val="30"/>
          <w:lang w:val="en-US" w:eastAsia="zh-CN"/>
        </w:rPr>
        <w:t>六</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一</w:t>
      </w:r>
      <w:r>
        <w:rPr>
          <w:rFonts w:hint="eastAsia" w:ascii="宋体" w:hAnsi="宋体" w:eastAsia="宋体" w:cs="宋体"/>
          <w:b/>
          <w:bCs/>
          <w:sz w:val="30"/>
          <w:szCs w:val="30"/>
        </w:rPr>
        <w:t>月</w:t>
      </w:r>
    </w:p>
    <w:p w14:paraId="0C679964">
      <w:pPr>
        <w:pStyle w:val="25"/>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5"/>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5"/>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63AA7E70">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bookmarkStart w:id="1" w:name="_Toc536202376"/>
      <w:bookmarkStart w:id="2" w:name="_Toc19543333"/>
      <w:bookmarkStart w:id="3" w:name="_Toc536429369"/>
      <w:bookmarkStart w:id="4" w:name="_Toc536202282"/>
      <w:bookmarkStart w:id="5" w:name="OLE_LINK3"/>
      <w:bookmarkStart w:id="6" w:name="_Toc438048787"/>
      <w:bookmarkStart w:id="7" w:name="_Toc30089"/>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TOC \o "1-1" \h \z \u </w:instrText>
      </w:r>
      <w:r>
        <w:rPr>
          <w:rFonts w:hint="eastAsia" w:ascii="宋体" w:hAnsi="宋体" w:eastAsia="宋体" w:cs="宋体"/>
          <w:caps w:val="0"/>
          <w:sz w:val="32"/>
          <w:szCs w:val="32"/>
        </w:rPr>
        <w:fldChar w:fldCharType="separate"/>
      </w:r>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HYPERLINK \l _Toc14738 </w:instrText>
      </w:r>
      <w:r>
        <w:rPr>
          <w:rFonts w:hint="eastAsia" w:ascii="宋体" w:hAnsi="宋体" w:eastAsia="宋体" w:cs="宋体"/>
          <w:caps w:val="0"/>
          <w:sz w:val="32"/>
          <w:szCs w:val="32"/>
        </w:rPr>
        <w:fldChar w:fldCharType="separate"/>
      </w:r>
      <w:r>
        <w:rPr>
          <w:rFonts w:hint="eastAsia" w:ascii="宋体" w:hAnsi="宋体" w:eastAsia="宋体" w:cs="宋体"/>
          <w:sz w:val="32"/>
          <w:szCs w:val="32"/>
        </w:rPr>
        <w:t>第一部分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_Toc14738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aps w:val="0"/>
          <w:sz w:val="32"/>
          <w:szCs w:val="32"/>
        </w:rPr>
        <w:fldChar w:fldCharType="end"/>
      </w:r>
    </w:p>
    <w:p w14:paraId="7650C813">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_Toc25036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第二部分  供应商须知前附表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_Toc25036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4175AF69">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_Toc17920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第三部分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_Toc17920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270F84E">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_Toc3434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第四部分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_Toc3434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143BC5B">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_Toc31495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第五部分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采购内容及</w:t>
      </w:r>
      <w:r>
        <w:rPr>
          <w:rFonts w:hint="eastAsia" w:ascii="宋体" w:hAnsi="宋体" w:eastAsia="宋体" w:cs="宋体"/>
          <w:sz w:val="32"/>
          <w:szCs w:val="32"/>
          <w:lang w:eastAsia="zh-CN"/>
        </w:rPr>
        <w:t>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_Toc31495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0390EB88">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_Toc18129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第六部分 </w:t>
      </w:r>
      <w:r>
        <w:rPr>
          <w:rFonts w:hint="eastAsia" w:ascii="宋体" w:hAnsi="宋体" w:eastAsia="宋体" w:cs="宋体"/>
          <w:sz w:val="32"/>
          <w:szCs w:val="32"/>
          <w:lang w:val="en-US" w:eastAsia="zh-CN"/>
        </w:rPr>
        <w:t xml:space="preserve">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_Toc18129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397F2663">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_Toc1916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lang w:val="en-US" w:eastAsia="zh-CN"/>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_Toc1916 \h </w:instrText>
      </w:r>
      <w:r>
        <w:rPr>
          <w:rFonts w:hint="eastAsia" w:ascii="宋体" w:hAnsi="宋体" w:eastAsia="宋体" w:cs="宋体"/>
          <w:sz w:val="32"/>
          <w:szCs w:val="32"/>
        </w:rPr>
        <w:fldChar w:fldCharType="separate"/>
      </w:r>
      <w:r>
        <w:rPr>
          <w:rFonts w:hint="eastAsia" w:ascii="宋体" w:hAnsi="宋体" w:eastAsia="宋体" w:cs="宋体"/>
          <w:sz w:val="32"/>
          <w:szCs w:val="32"/>
        </w:rPr>
        <w:t>36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CF8E19F">
      <w:pPr>
        <w:pStyle w:val="2"/>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7" w:type="first"/>
          <w:footerReference r:id="rId9" w:type="first"/>
          <w:headerReference r:id="rId6" w:type="default"/>
          <w:footerReference r:id="rId8" w:type="default"/>
          <w:pgSz w:w="11905" w:h="16838"/>
          <w:pgMar w:top="1417" w:right="1417" w:bottom="158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2"/>
          <w:szCs w:val="32"/>
        </w:rPr>
        <w:fldChar w:fldCharType="end"/>
      </w:r>
    </w:p>
    <w:p w14:paraId="1F738702">
      <w:pPr>
        <w:pStyle w:val="2"/>
        <w:pageBreakBefore w:val="0"/>
        <w:widowControl w:val="0"/>
        <w:tabs>
          <w:tab w:val="left" w:pos="206"/>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bookmarkStart w:id="8" w:name="_Toc14738"/>
      <w:r>
        <w:rPr>
          <w:rFonts w:hint="eastAsia" w:ascii="宋体" w:hAnsi="宋体" w:eastAsia="宋体" w:cs="宋体"/>
        </w:rPr>
        <w:t xml:space="preserve">第一部分  </w:t>
      </w:r>
      <w:bookmarkStart w:id="9" w:name="OLE_LINK4"/>
      <w:bookmarkStart w:id="10" w:name="OLE_LINK1"/>
      <w:r>
        <w:rPr>
          <w:rFonts w:hint="eastAsia" w:ascii="宋体" w:hAnsi="宋体" w:eastAsia="宋体" w:cs="宋体"/>
        </w:rPr>
        <w:t>竞争性磋商公告</w:t>
      </w:r>
      <w:bookmarkEnd w:id="1"/>
      <w:bookmarkEnd w:id="2"/>
      <w:bookmarkEnd w:id="3"/>
      <w:bookmarkEnd w:id="4"/>
      <w:bookmarkEnd w:id="8"/>
    </w:p>
    <w:bookmarkEnd w:id="5"/>
    <w:bookmarkEnd w:id="9"/>
    <w:bookmarkEnd w:id="10"/>
    <w:p w14:paraId="69A290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50" w:beforeAutospacing="0" w:after="150" w:afterAutospacing="0" w:line="360" w:lineRule="auto"/>
        <w:ind w:left="0" w:right="0"/>
        <w:jc w:val="left"/>
        <w:textAlignment w:val="auto"/>
        <w:rPr>
          <w:rFonts w:hint="eastAsia" w:ascii="宋体" w:hAnsi="宋体" w:eastAsia="宋体" w:cs="宋体"/>
          <w:b w:val="0"/>
          <w:bCs w:val="0"/>
          <w:sz w:val="24"/>
          <w:szCs w:val="24"/>
        </w:rPr>
      </w:pPr>
      <w:bookmarkStart w:id="11" w:name="_Toc536202377"/>
      <w:bookmarkStart w:id="12" w:name="_Toc536202283"/>
      <w:bookmarkStart w:id="13" w:name="_Toc536429317"/>
      <w:bookmarkStart w:id="14" w:name="_Toc536429370"/>
      <w:bookmarkStart w:id="15" w:name="_Toc5018"/>
      <w:r>
        <w:rPr>
          <w:rStyle w:val="40"/>
          <w:rFonts w:hint="eastAsia" w:ascii="宋体" w:hAnsi="宋体" w:eastAsia="宋体" w:cs="宋体"/>
          <w:b/>
          <w:bCs/>
          <w:i w:val="0"/>
          <w:iCs w:val="0"/>
          <w:caps w:val="0"/>
          <w:color w:val="333333"/>
          <w:spacing w:val="0"/>
          <w:sz w:val="24"/>
          <w:szCs w:val="24"/>
          <w:shd w:val="clear" w:fill="FFFFFF"/>
        </w:rPr>
        <w:t>项目概况</w:t>
      </w:r>
    </w:p>
    <w:p w14:paraId="6D1854C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50" w:beforeAutospacing="0" w:after="150" w:afterAutospacing="0" w:line="360" w:lineRule="auto"/>
        <w:ind w:left="0" w:right="0" w:firstLine="48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安康市中心医院门急诊综合楼吊顶塌落及冷凝水排查及实施方案检测服务采购项目（二次）</w:t>
      </w:r>
      <w:r>
        <w:rPr>
          <w:rFonts w:hint="eastAsia" w:ascii="宋体" w:hAnsi="宋体" w:eastAsia="宋体" w:cs="宋体"/>
          <w:i w:val="0"/>
          <w:iCs w:val="0"/>
          <w:caps w:val="0"/>
          <w:color w:val="333333"/>
          <w:spacing w:val="0"/>
          <w:sz w:val="24"/>
          <w:szCs w:val="24"/>
          <w:shd w:val="clear" w:fill="FFFFFF"/>
        </w:rPr>
        <w:t>的潜在供应商应在安康市高新区高新观澜8幢2单元801室获取采购文件，并于2026年01月23日 09时00分（北京时间）前提交响应文件。</w:t>
      </w:r>
    </w:p>
    <w:p w14:paraId="6AEBC5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一、项目基本情况</w:t>
      </w:r>
    </w:p>
    <w:p w14:paraId="24A918F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AKSH2025-ZCS-177-2</w:t>
      </w:r>
    </w:p>
    <w:p w14:paraId="5DB4B48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安康市中心医院门急诊综合楼吊顶塌落及冷凝水排查及实施方案检测服务采购项目（二次）</w:t>
      </w:r>
    </w:p>
    <w:p w14:paraId="5520E9F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2B1E76A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w:t>
      </w:r>
      <w:r>
        <w:rPr>
          <w:rFonts w:hint="eastAsia" w:cs="宋体"/>
          <w:i w:val="0"/>
          <w:iCs w:val="0"/>
          <w:caps w:val="0"/>
          <w:color w:val="333333"/>
          <w:spacing w:val="0"/>
          <w:sz w:val="24"/>
          <w:szCs w:val="24"/>
          <w:shd w:val="clear" w:fill="FFFFFF"/>
          <w:lang w:eastAsia="zh-CN"/>
        </w:rPr>
        <w:t>182000.00</w:t>
      </w:r>
      <w:r>
        <w:rPr>
          <w:rFonts w:hint="eastAsia" w:ascii="宋体" w:hAnsi="宋体" w:eastAsia="宋体" w:cs="宋体"/>
          <w:i w:val="0"/>
          <w:iCs w:val="0"/>
          <w:caps w:val="0"/>
          <w:color w:val="333333"/>
          <w:spacing w:val="0"/>
          <w:sz w:val="24"/>
          <w:szCs w:val="24"/>
          <w:shd w:val="clear" w:fill="FFFFFF"/>
        </w:rPr>
        <w:t>元</w:t>
      </w:r>
    </w:p>
    <w:p w14:paraId="352755D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3108824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安康市中心医院门急诊综合楼吊顶塌落及冷凝水排查及实施方案检测服务采购项目（二次）</w:t>
      </w:r>
      <w:r>
        <w:rPr>
          <w:rFonts w:hint="eastAsia" w:ascii="宋体" w:hAnsi="宋体" w:eastAsia="宋体" w:cs="宋体"/>
          <w:i w:val="0"/>
          <w:iCs w:val="0"/>
          <w:caps w:val="0"/>
          <w:color w:val="333333"/>
          <w:spacing w:val="0"/>
          <w:sz w:val="24"/>
          <w:szCs w:val="24"/>
          <w:shd w:val="clear" w:fill="FFFFFF"/>
        </w:rPr>
        <w:t>):</w:t>
      </w:r>
    </w:p>
    <w:p w14:paraId="0BAC950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182000.00</w:t>
      </w:r>
      <w:r>
        <w:rPr>
          <w:rFonts w:hint="eastAsia" w:ascii="宋体" w:hAnsi="宋体" w:eastAsia="宋体" w:cs="宋体"/>
          <w:i w:val="0"/>
          <w:iCs w:val="0"/>
          <w:caps w:val="0"/>
          <w:color w:val="333333"/>
          <w:spacing w:val="0"/>
          <w:sz w:val="24"/>
          <w:szCs w:val="24"/>
          <w:shd w:val="clear" w:fill="FFFFFF"/>
        </w:rPr>
        <w:t>元</w:t>
      </w:r>
    </w:p>
    <w:p w14:paraId="1BD2CD1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182000.00</w:t>
      </w:r>
      <w:r>
        <w:rPr>
          <w:rFonts w:hint="eastAsia" w:ascii="宋体" w:hAnsi="宋体" w:eastAsia="宋体" w:cs="宋体"/>
          <w:i w:val="0"/>
          <w:iCs w:val="0"/>
          <w:caps w:val="0"/>
          <w:color w:val="333333"/>
          <w:spacing w:val="0"/>
          <w:sz w:val="24"/>
          <w:szCs w:val="24"/>
          <w:shd w:val="clear" w:fill="FFFFFF"/>
        </w:rPr>
        <w:t>元</w:t>
      </w:r>
    </w:p>
    <w:tbl>
      <w:tblPr>
        <w:tblStyle w:val="37"/>
        <w:tblW w:w="104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0"/>
        <w:gridCol w:w="1683"/>
        <w:gridCol w:w="2833"/>
        <w:gridCol w:w="1366"/>
        <w:gridCol w:w="1966"/>
        <w:gridCol w:w="1724"/>
      </w:tblGrid>
      <w:tr w14:paraId="5CB373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8" w:hRule="atLeast"/>
          <w:tblHeader/>
          <w:jc w:val="center"/>
        </w:trPr>
        <w:tc>
          <w:tcPr>
            <w:tcW w:w="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02764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108DA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9D29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BD633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3AB34F8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0BD68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AF080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7B3BF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882EA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D9EAD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 w:val="24"/>
                <w:szCs w:val="24"/>
                <w:lang w:val="en-US"/>
              </w:rPr>
            </w:pPr>
            <w:r>
              <w:rPr>
                <w:rFonts w:hint="eastAsia" w:ascii="宋体" w:hAnsi="宋体" w:cs="宋体"/>
                <w:kern w:val="0"/>
                <w:sz w:val="24"/>
                <w:szCs w:val="24"/>
                <w:lang w:val="en-US" w:eastAsia="zh-CN" w:bidi="ar"/>
              </w:rPr>
              <w:t>其他工程管理服务</w:t>
            </w:r>
          </w:p>
        </w:tc>
        <w:tc>
          <w:tcPr>
            <w:tcW w:w="2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69D50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cs="宋体"/>
                <w:kern w:val="0"/>
                <w:sz w:val="24"/>
                <w:szCs w:val="24"/>
                <w:lang w:val="en-US" w:eastAsia="zh-CN" w:bidi="ar"/>
              </w:rPr>
              <w:t>门急诊综合楼吊顶塌落及冷凝水排查及实施方案检测服务采购项目</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89C40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EBD42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8A6E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sz w:val="24"/>
                <w:szCs w:val="24"/>
              </w:rPr>
            </w:pPr>
            <w:r>
              <w:rPr>
                <w:rFonts w:hint="eastAsia" w:ascii="宋体" w:hAnsi="宋体" w:cs="宋体"/>
                <w:kern w:val="0"/>
                <w:sz w:val="24"/>
                <w:szCs w:val="24"/>
                <w:lang w:val="en-US" w:eastAsia="zh-CN" w:bidi="ar"/>
              </w:rPr>
              <w:t>182000.00</w:t>
            </w:r>
          </w:p>
        </w:tc>
      </w:tr>
    </w:tbl>
    <w:p w14:paraId="5ACBF79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0A93FA4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0000FF"/>
          <w:sz w:val="24"/>
          <w:szCs w:val="24"/>
          <w:lang w:eastAsia="zh-CN"/>
        </w:rPr>
      </w:pPr>
      <w:r>
        <w:rPr>
          <w:rFonts w:hint="eastAsia" w:ascii="宋体" w:hAnsi="宋体" w:eastAsia="宋体" w:cs="宋体"/>
          <w:i w:val="0"/>
          <w:iCs w:val="0"/>
          <w:caps w:val="0"/>
          <w:color w:val="333333"/>
          <w:spacing w:val="0"/>
          <w:sz w:val="24"/>
          <w:szCs w:val="24"/>
          <w:shd w:val="clear" w:fill="FFFFFF"/>
        </w:rPr>
        <w:t>合同履行</w:t>
      </w:r>
      <w:r>
        <w:rPr>
          <w:rFonts w:hint="eastAsia" w:ascii="宋体" w:hAnsi="宋体" w:eastAsia="宋体" w:cs="宋体"/>
          <w:i w:val="0"/>
          <w:iCs w:val="0"/>
          <w:caps w:val="0"/>
          <w:color w:val="auto"/>
          <w:spacing w:val="0"/>
          <w:sz w:val="24"/>
          <w:szCs w:val="24"/>
          <w:shd w:val="clear" w:fill="FFFFFF"/>
        </w:rPr>
        <w:t>期限：自合同签订之日起至完成所有项目的检测并出具报告止</w:t>
      </w:r>
      <w:r>
        <w:rPr>
          <w:rFonts w:hint="eastAsia" w:cs="宋体"/>
          <w:i w:val="0"/>
          <w:iCs w:val="0"/>
          <w:caps w:val="0"/>
          <w:color w:val="auto"/>
          <w:spacing w:val="0"/>
          <w:sz w:val="24"/>
          <w:szCs w:val="24"/>
          <w:shd w:val="clear" w:fill="FFFFFF"/>
          <w:lang w:eastAsia="zh-CN"/>
        </w:rPr>
        <w:t>。</w:t>
      </w:r>
    </w:p>
    <w:p w14:paraId="559D6B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二、申请人的资格要求：</w:t>
      </w:r>
    </w:p>
    <w:p w14:paraId="5D59EDC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满足《中华人民共和国政府采购法》第二十二条规定;</w:t>
      </w:r>
    </w:p>
    <w:p w14:paraId="5B4E57A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落实政府采购政策需满足的资格要求：</w:t>
      </w:r>
    </w:p>
    <w:p w14:paraId="2C8502B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安康市中心医院门急诊综合楼吊顶塌落及冷凝水排查及实施方案检测服务采购项目（二次）</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3156BBD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7D558E4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0902303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E19FBD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088B739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5A806D4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5.《财政部农业农村部国家乡村振兴局关于运用政府采购政策支持乡村产业振兴的通知》财库〔2021〕19号；</w:t>
      </w:r>
    </w:p>
    <w:p w14:paraId="3A584F9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04E2167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7.其他需要落实的政府采购政策。</w:t>
      </w:r>
    </w:p>
    <w:p w14:paraId="004DEE0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本项目的特定资格要求：</w:t>
      </w:r>
    </w:p>
    <w:p w14:paraId="5CDD400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安康市中心医院门急诊综合楼吊顶塌落及冷凝水排查及实施方案检测服务采购项目（二次）</w:t>
      </w:r>
      <w:r>
        <w:rPr>
          <w:rFonts w:hint="eastAsia" w:ascii="宋体" w:hAnsi="宋体" w:eastAsia="宋体" w:cs="宋体"/>
          <w:i w:val="0"/>
          <w:iCs w:val="0"/>
          <w:caps w:val="0"/>
          <w:color w:val="333333"/>
          <w:spacing w:val="0"/>
          <w:sz w:val="24"/>
          <w:szCs w:val="24"/>
          <w:shd w:val="clear" w:fill="FFFFFF"/>
        </w:rPr>
        <w:t>)特定资格要求如下:</w:t>
      </w:r>
    </w:p>
    <w:p w14:paraId="2E86D37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30496B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法定代表人参加投标的，须提供</w:t>
      </w:r>
      <w:r>
        <w:rPr>
          <w:rFonts w:hint="eastAsia" w:cs="宋体"/>
          <w:i w:val="0"/>
          <w:iCs w:val="0"/>
          <w:caps w:val="0"/>
          <w:color w:val="333333"/>
          <w:spacing w:val="0"/>
          <w:sz w:val="24"/>
          <w:szCs w:val="24"/>
          <w:shd w:val="clear" w:fill="FFFFFF"/>
          <w:lang w:val="en-US" w:eastAsia="zh-CN"/>
        </w:rPr>
        <w:t>法定代表人证明书</w:t>
      </w:r>
      <w:r>
        <w:rPr>
          <w:rFonts w:hint="eastAsia" w:ascii="宋体" w:hAnsi="宋体" w:eastAsia="宋体" w:cs="宋体"/>
          <w:i w:val="0"/>
          <w:iCs w:val="0"/>
          <w:caps w:val="0"/>
          <w:color w:val="333333"/>
          <w:spacing w:val="0"/>
          <w:sz w:val="24"/>
          <w:szCs w:val="24"/>
          <w:shd w:val="clear" w:fill="FFFFFF"/>
        </w:rPr>
        <w:t>加盖供应商公章（附到资格证明文件中）；法定代表人授权他人参加投标的须提供以下资格证明文件：①</w:t>
      </w:r>
      <w:r>
        <w:rPr>
          <w:rFonts w:hint="eastAsia" w:cs="宋体"/>
          <w:i w:val="0"/>
          <w:iCs w:val="0"/>
          <w:caps w:val="0"/>
          <w:color w:val="333333"/>
          <w:spacing w:val="0"/>
          <w:sz w:val="24"/>
          <w:szCs w:val="24"/>
          <w:shd w:val="clear" w:fill="FFFFFF"/>
          <w:lang w:val="en-US" w:eastAsia="zh-CN"/>
        </w:rPr>
        <w:t>法定代表人证明书</w:t>
      </w:r>
      <w:r>
        <w:rPr>
          <w:rFonts w:hint="eastAsia" w:ascii="宋体" w:hAnsi="宋体" w:eastAsia="宋体" w:cs="宋体"/>
          <w:i w:val="0"/>
          <w:iCs w:val="0"/>
          <w:caps w:val="0"/>
          <w:color w:val="333333"/>
          <w:spacing w:val="0"/>
          <w:sz w:val="24"/>
          <w:szCs w:val="24"/>
          <w:shd w:val="clear" w:fill="FFFFFF"/>
        </w:rPr>
        <w:t>②法定代表人委托授权书加盖供应商公章（附到资格证明文件中）。</w:t>
      </w:r>
    </w:p>
    <w:p w14:paraId="061E6DE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7D3CEAC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04205D0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5D89EBB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0B5261F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5922C2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8.提供书面声明，承诺具备履行合同所需的设备和专业技术能力</w:t>
      </w:r>
      <w:r>
        <w:rPr>
          <w:rFonts w:hint="eastAsia" w:cs="宋体"/>
          <w:i w:val="0"/>
          <w:iCs w:val="0"/>
          <w:caps w:val="0"/>
          <w:color w:val="333333"/>
          <w:spacing w:val="0"/>
          <w:sz w:val="24"/>
          <w:szCs w:val="24"/>
          <w:shd w:val="clear" w:fill="FFFFFF"/>
          <w:lang w:val="en-US" w:eastAsia="zh-CN"/>
        </w:rPr>
        <w:t>承诺书</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可附设备清单或技术人员简历佐证</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1233B46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本项目专门面向中小企业采购，投标人须提供《中小企业声明函》。</w:t>
      </w:r>
    </w:p>
    <w:p w14:paraId="464181A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p w14:paraId="24C7DD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三、获取采购文件</w:t>
      </w:r>
    </w:p>
    <w:p w14:paraId="1E326C3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时间：2026年01月13日至2026年01月19日，每天上午08:00:00至12:00:00，下午14:00:00至18:00:00（北京时间）</w:t>
      </w:r>
    </w:p>
    <w:p w14:paraId="19112E3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途径：安康市高新区高新观澜8幢2单元801室</w:t>
      </w:r>
    </w:p>
    <w:p w14:paraId="6DA6433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方式：现场获取</w:t>
      </w:r>
    </w:p>
    <w:p w14:paraId="617117A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售价：0元</w:t>
      </w:r>
    </w:p>
    <w:p w14:paraId="739D3B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四、响应文件提交</w:t>
      </w:r>
    </w:p>
    <w:p w14:paraId="71D511E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截止时间：2026年01月23日 09时00分00秒（北京时间）</w:t>
      </w:r>
    </w:p>
    <w:p w14:paraId="5F10CD4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地点：安康市高新区高新观澜8幢2单元801室</w:t>
      </w:r>
    </w:p>
    <w:p w14:paraId="63EA98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五、开启</w:t>
      </w:r>
    </w:p>
    <w:p w14:paraId="777E35D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时间：2026年01月23日 09时00分00秒（北京时间）</w:t>
      </w:r>
    </w:p>
    <w:p w14:paraId="3FE36A5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地点：安康市高新区高新观澜8幢2单元801室</w:t>
      </w:r>
    </w:p>
    <w:p w14:paraId="2DE588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六、公告期限</w:t>
      </w:r>
    </w:p>
    <w:p w14:paraId="540EDCA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3096CA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七、其他补充事宜</w:t>
      </w:r>
    </w:p>
    <w:p w14:paraId="051D04C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Style w:val="40"/>
          <w:rFonts w:hint="eastAsia" w:ascii="宋体" w:hAnsi="宋体" w:eastAsia="宋体" w:cs="宋体"/>
          <w:b/>
          <w:bCs/>
          <w:i w:val="0"/>
          <w:iCs w:val="0"/>
          <w:caps w:val="0"/>
          <w:spacing w:val="0"/>
          <w:sz w:val="24"/>
          <w:szCs w:val="24"/>
          <w:shd w:val="clear" w:fill="FFFFFF"/>
        </w:rPr>
        <w:t>获取须知：投标供应商请在文件获取时间以内将单位介绍信（备注经办人联系电话及电子邮箱）及身份证复印件加盖公章递交至安康尚昊招标代理有限公司（安康市高新区高新观澜8幢2单元801室），由采购代理机构进行确认，确认完毕后采购代理机构将通过邮箱传送磋商文件，请注意查收。</w:t>
      </w:r>
    </w:p>
    <w:p w14:paraId="6A8B8E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40"/>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78322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7F8ECBB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名称：</w:t>
      </w:r>
      <w:r>
        <w:rPr>
          <w:rFonts w:hint="eastAsia" w:cs="宋体"/>
          <w:i w:val="0"/>
          <w:iCs w:val="0"/>
          <w:caps w:val="0"/>
          <w:color w:val="333333"/>
          <w:spacing w:val="0"/>
          <w:sz w:val="24"/>
          <w:szCs w:val="24"/>
          <w:shd w:val="clear" w:fill="FFFFFF"/>
          <w:lang w:eastAsia="zh-CN"/>
        </w:rPr>
        <w:t>安康市中心医院</w:t>
      </w:r>
    </w:p>
    <w:p w14:paraId="3639C7C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地址：陕西省安康市汉滨区金州南路85号</w:t>
      </w:r>
    </w:p>
    <w:p w14:paraId="55D75AF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联系方式：19909150521</w:t>
      </w:r>
    </w:p>
    <w:p w14:paraId="7122ED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76505FA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18E5CFE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地址：陕西省安康市高新区高新观澜8幢2单元801室</w:t>
      </w:r>
    </w:p>
    <w:p w14:paraId="47904B4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联系方式：15991480332</w:t>
      </w:r>
    </w:p>
    <w:p w14:paraId="1DD39B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6F65EA9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5CCF75C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电话：15991480332</w:t>
      </w:r>
    </w:p>
    <w:p w14:paraId="3DB4E2E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安康尚昊招标代理有限公司</w:t>
      </w:r>
    </w:p>
    <w:p w14:paraId="00913F8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微软雅黑" w:hAnsi="微软雅黑" w:eastAsia="微软雅黑" w:cs="微软雅黑"/>
          <w:sz w:val="21"/>
          <w:szCs w:val="21"/>
        </w:rPr>
      </w:pPr>
      <w:r>
        <w:rPr>
          <w:rFonts w:hint="eastAsia" w:cs="宋体"/>
          <w:i w:val="0"/>
          <w:iCs w:val="0"/>
          <w:caps w:val="0"/>
          <w:color w:val="333333"/>
          <w:spacing w:val="0"/>
          <w:sz w:val="24"/>
          <w:szCs w:val="24"/>
          <w:shd w:val="clear" w:fill="FFFFFF"/>
          <w:lang w:val="en-US" w:eastAsia="zh-CN"/>
        </w:rPr>
        <w:t>2026</w:t>
      </w:r>
      <w:r>
        <w:rPr>
          <w:rFonts w:hint="eastAsia" w:ascii="宋体" w:hAnsi="宋体" w:eastAsia="宋体" w:cs="宋体"/>
          <w:i w:val="0"/>
          <w:iCs w:val="0"/>
          <w:caps w:val="0"/>
          <w:color w:val="333333"/>
          <w:spacing w:val="0"/>
          <w:sz w:val="24"/>
          <w:szCs w:val="24"/>
          <w:shd w:val="clear" w:fill="FFFFFF"/>
          <w:lang w:val="en-US" w:eastAsia="zh-CN"/>
        </w:rPr>
        <w:t>年</w:t>
      </w:r>
      <w:r>
        <w:rPr>
          <w:rFonts w:hint="eastAsia" w:cs="宋体"/>
          <w:i w:val="0"/>
          <w:iCs w:val="0"/>
          <w:caps w:val="0"/>
          <w:color w:val="333333"/>
          <w:spacing w:val="0"/>
          <w:sz w:val="24"/>
          <w:szCs w:val="24"/>
          <w:shd w:val="clear" w:fill="FFFFFF"/>
          <w:lang w:val="en-US" w:eastAsia="zh-CN"/>
        </w:rPr>
        <w:t>01</w:t>
      </w:r>
      <w:r>
        <w:rPr>
          <w:rFonts w:hint="eastAsia" w:ascii="宋体" w:hAnsi="宋体" w:eastAsia="宋体" w:cs="宋体"/>
          <w:i w:val="0"/>
          <w:iCs w:val="0"/>
          <w:caps w:val="0"/>
          <w:color w:val="333333"/>
          <w:spacing w:val="0"/>
          <w:sz w:val="24"/>
          <w:szCs w:val="24"/>
          <w:shd w:val="clear" w:fill="FFFFFF"/>
          <w:lang w:val="en-US" w:eastAsia="zh-CN"/>
        </w:rPr>
        <w:t>月</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lang w:val="en-US" w:eastAsia="zh-CN"/>
        </w:rPr>
        <w:t>日</w:t>
      </w:r>
    </w:p>
    <w:p w14:paraId="3F6DA36E">
      <w:pPr>
        <w:pStyle w:val="2"/>
        <w:jc w:val="both"/>
        <w:rPr>
          <w:rFonts w:hint="eastAsia" w:ascii="宋体" w:hAnsi="宋体" w:eastAsia="宋体" w:cs="宋体"/>
        </w:rPr>
      </w:pPr>
    </w:p>
    <w:p w14:paraId="54D11EC7">
      <w:pPr>
        <w:rPr>
          <w:rFonts w:hint="eastAsia"/>
        </w:rPr>
        <w:sectPr>
          <w:headerReference r:id="rId10" w:type="default"/>
          <w:footerReference r:id="rId11"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345B47E1">
      <w:pPr>
        <w:pStyle w:val="2"/>
        <w:spacing w:line="360" w:lineRule="auto"/>
        <w:rPr>
          <w:rFonts w:hint="eastAsia" w:ascii="宋体" w:hAnsi="宋体" w:eastAsia="宋体" w:cs="宋体"/>
        </w:rPr>
      </w:pPr>
      <w:bookmarkStart w:id="16" w:name="_Toc25036"/>
      <w:r>
        <w:rPr>
          <w:rFonts w:hint="eastAsia" w:ascii="宋体" w:hAnsi="宋体" w:eastAsia="宋体" w:cs="宋体"/>
        </w:rPr>
        <w:t>第二部分  供应商须知前附表</w:t>
      </w:r>
      <w:bookmarkEnd w:id="16"/>
    </w:p>
    <w:p w14:paraId="07E2B5D5">
      <w:pPr>
        <w:pStyle w:val="47"/>
        <w:rPr>
          <w:rFonts w:hint="eastAsia" w:ascii="宋体" w:hAnsi="宋体" w:eastAsia="宋体" w:cs="宋体"/>
          <w:lang w:val="en-US" w:eastAsia="zh-CN"/>
        </w:rPr>
      </w:pPr>
    </w:p>
    <w:tbl>
      <w:tblPr>
        <w:tblStyle w:val="80"/>
        <w:tblW w:w="10053" w:type="dxa"/>
        <w:jc w:val="center"/>
        <w:tblLayout w:type="fixed"/>
        <w:tblCellMar>
          <w:top w:w="147" w:type="dxa"/>
          <w:left w:w="108" w:type="dxa"/>
          <w:bottom w:w="56" w:type="dxa"/>
          <w:right w:w="0" w:type="dxa"/>
        </w:tblCellMar>
      </w:tblPr>
      <w:tblGrid>
        <w:gridCol w:w="704"/>
        <w:gridCol w:w="1990"/>
        <w:gridCol w:w="7359"/>
      </w:tblGrid>
      <w:tr w14:paraId="3A5E9D5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17"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7359"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7359" w:type="dxa"/>
            <w:tcBorders>
              <w:top w:val="single" w:color="000000" w:sz="4" w:space="0"/>
              <w:left w:val="single" w:color="000000" w:sz="4" w:space="0"/>
              <w:bottom w:val="single" w:color="000000" w:sz="4" w:space="0"/>
              <w:right w:val="single" w:color="000000" w:sz="4" w:space="0"/>
            </w:tcBorders>
            <w:vAlign w:val="center"/>
          </w:tcPr>
          <w:p w14:paraId="553B19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安康市中心医院</w:t>
            </w:r>
          </w:p>
        </w:tc>
      </w:tr>
      <w:tr w14:paraId="7B3B181A">
        <w:tblPrEx>
          <w:tblCellMar>
            <w:top w:w="147" w:type="dxa"/>
            <w:left w:w="108" w:type="dxa"/>
            <w:bottom w:w="56" w:type="dxa"/>
            <w:right w:w="0" w:type="dxa"/>
          </w:tblCellMar>
        </w:tblPrEx>
        <w:trPr>
          <w:trHeight w:val="4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7359"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4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359" w:type="dxa"/>
            <w:tcBorders>
              <w:top w:val="single" w:color="000000" w:sz="4" w:space="0"/>
              <w:left w:val="single" w:color="000000" w:sz="4" w:space="0"/>
              <w:bottom w:val="single" w:color="000000" w:sz="4" w:space="0"/>
              <w:right w:val="single" w:color="000000" w:sz="4" w:space="0"/>
            </w:tcBorders>
            <w:vAlign w:val="center"/>
          </w:tcPr>
          <w:p w14:paraId="7A33732C">
            <w:pPr>
              <w:pStyle w:val="47"/>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sz w:val="24"/>
                <w:szCs w:val="24"/>
                <w:lang w:val="en-US" w:eastAsia="zh-CN"/>
              </w:rPr>
              <w:t>安康市中心医院门急诊综合楼吊顶塌落及冷凝水排查及实施方案检测服务采购项目（二次）</w:t>
            </w:r>
          </w:p>
        </w:tc>
      </w:tr>
      <w:tr w14:paraId="7D01A115">
        <w:tblPrEx>
          <w:tblCellMar>
            <w:top w:w="147" w:type="dxa"/>
            <w:left w:w="108" w:type="dxa"/>
            <w:bottom w:w="56" w:type="dxa"/>
            <w:right w:w="0" w:type="dxa"/>
          </w:tblCellMar>
        </w:tblPrEx>
        <w:trPr>
          <w:trHeight w:val="10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w:t>
            </w:r>
          </w:p>
        </w:tc>
        <w:tc>
          <w:tcPr>
            <w:tcW w:w="7359" w:type="dxa"/>
            <w:tcBorders>
              <w:top w:val="single" w:color="000000" w:sz="4" w:space="0"/>
              <w:left w:val="single" w:color="000000" w:sz="4" w:space="0"/>
              <w:bottom w:val="single" w:color="000000" w:sz="4" w:space="0"/>
              <w:right w:val="single" w:color="000000" w:sz="4" w:space="0"/>
            </w:tcBorders>
            <w:vAlign w:val="center"/>
          </w:tcPr>
          <w:p w14:paraId="3416B225">
            <w:pPr>
              <w:pStyle w:val="47"/>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kern w:val="0"/>
                <w:sz w:val="24"/>
                <w:szCs w:val="24"/>
                <w:highlight w:val="none"/>
                <w:lang w:eastAsia="zh-CN"/>
              </w:rPr>
              <w:t>安康市中心医院门急诊综合楼吊顶塌落及冷凝水排查及实施方案检测服务采购项目（二次）</w:t>
            </w:r>
            <w:r>
              <w:rPr>
                <w:rFonts w:hint="eastAsia" w:ascii="宋体" w:hAnsi="宋体" w:eastAsia="宋体" w:cs="宋体"/>
                <w:color w:val="000000" w:themeColor="text1"/>
                <w:sz w:val="24"/>
                <w:szCs w:val="24"/>
                <w14:textFill>
                  <w14:solidFill>
                    <w14:schemeClr w14:val="tx1"/>
                  </w14:solidFill>
                </w14:textFill>
              </w:rPr>
              <w:t>。简要技术要求、用途：自用，技术要求详见</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文件“采购内容及要求”。</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7359" w:type="dxa"/>
            <w:tcBorders>
              <w:top w:val="single" w:color="000000" w:sz="4" w:space="0"/>
              <w:left w:val="single" w:color="000000" w:sz="4" w:space="0"/>
              <w:bottom w:val="single" w:color="000000" w:sz="4" w:space="0"/>
              <w:right w:val="single" w:color="000000" w:sz="4" w:space="0"/>
            </w:tcBorders>
            <w:vAlign w:val="center"/>
          </w:tcPr>
          <w:p w14:paraId="4C55A8DF">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182000.00</w:t>
            </w:r>
            <w:r>
              <w:rPr>
                <w:rFonts w:hint="eastAsia" w:ascii="宋体" w:hAnsi="宋体" w:eastAsia="宋体" w:cs="宋体"/>
                <w:sz w:val="24"/>
                <w:szCs w:val="24"/>
                <w:lang w:val="en-US" w:eastAsia="zh-CN"/>
              </w:rPr>
              <w:t>元</w:t>
            </w:r>
          </w:p>
        </w:tc>
      </w:tr>
      <w:tr w14:paraId="5EB7B8EB">
        <w:tblPrEx>
          <w:tblCellMar>
            <w:top w:w="147" w:type="dxa"/>
            <w:left w:w="108" w:type="dxa"/>
            <w:bottom w:w="56" w:type="dxa"/>
            <w:right w:w="0" w:type="dxa"/>
          </w:tblCellMar>
        </w:tblPrEx>
        <w:trPr>
          <w:trHeight w:val="70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937927">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EEB1366">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最高限价</w:t>
            </w:r>
          </w:p>
        </w:tc>
        <w:tc>
          <w:tcPr>
            <w:tcW w:w="7359" w:type="dxa"/>
            <w:tcBorders>
              <w:top w:val="single" w:color="000000" w:sz="4" w:space="0"/>
              <w:left w:val="single" w:color="000000" w:sz="4" w:space="0"/>
              <w:bottom w:val="single" w:color="000000" w:sz="4" w:space="0"/>
              <w:right w:val="single" w:color="000000" w:sz="4" w:space="0"/>
            </w:tcBorders>
            <w:vAlign w:val="center"/>
          </w:tcPr>
          <w:p w14:paraId="4D775E95">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kern w:val="0"/>
                <w:sz w:val="24"/>
                <w:szCs w:val="24"/>
                <w:lang w:val="en-US" w:eastAsia="zh-CN"/>
              </w:rPr>
            </w:pPr>
            <w:r>
              <w:rPr>
                <w:rFonts w:hint="eastAsia" w:ascii="宋体" w:hAnsi="宋体" w:cs="宋体"/>
                <w:color w:val="auto"/>
                <w:sz w:val="24"/>
                <w:szCs w:val="24"/>
                <w:lang w:eastAsia="zh-CN"/>
              </w:rPr>
              <w:t>182000.00</w:t>
            </w:r>
            <w:r>
              <w:rPr>
                <w:rFonts w:hint="eastAsia" w:ascii="宋体" w:hAnsi="宋体" w:cs="宋体"/>
                <w:color w:val="auto"/>
                <w:sz w:val="24"/>
                <w:szCs w:val="24"/>
                <w:lang w:val="en-US" w:eastAsia="zh-CN"/>
              </w:rPr>
              <w:t>元</w:t>
            </w:r>
          </w:p>
        </w:tc>
      </w:tr>
      <w:tr w14:paraId="30C42F74">
        <w:tblPrEx>
          <w:tblCellMar>
            <w:top w:w="147" w:type="dxa"/>
            <w:left w:w="108" w:type="dxa"/>
            <w:bottom w:w="56" w:type="dxa"/>
            <w:right w:w="0" w:type="dxa"/>
          </w:tblCellMar>
        </w:tblPrEx>
        <w:trPr>
          <w:trHeight w:val="66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52EE0D">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7359" w:type="dxa"/>
            <w:tcBorders>
              <w:top w:val="single" w:color="000000" w:sz="4" w:space="0"/>
              <w:left w:val="single" w:color="000000" w:sz="4" w:space="0"/>
              <w:bottom w:val="single" w:color="000000" w:sz="4" w:space="0"/>
              <w:right w:val="single" w:color="000000" w:sz="4" w:space="0"/>
            </w:tcBorders>
            <w:vAlign w:val="center"/>
          </w:tcPr>
          <w:p w14:paraId="4167635F">
            <w:pPr>
              <w:pStyle w:val="47"/>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自合同签订之日起至完成所有项目的检测并出具报告止。</w:t>
            </w: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7359"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359"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359" w:type="dxa"/>
            <w:tcBorders>
              <w:top w:val="single" w:color="000000" w:sz="4" w:space="0"/>
              <w:left w:val="single" w:color="000000" w:sz="4" w:space="0"/>
              <w:bottom w:val="single" w:color="000000" w:sz="4" w:space="0"/>
              <w:right w:val="single" w:color="000000" w:sz="4" w:space="0"/>
            </w:tcBorders>
          </w:tcPr>
          <w:p w14:paraId="71FA6E0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485FA33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参加投标的，须提供本人身份证复印件加盖供应商公章（附到资格证明文件中）；法定代表人授权他人参加投标的须提供以下资格证明文件：①法定代表人委托授权书原件②被授权代表的身份证复印件加盖供应商公章（附到资格证明文件中）。</w:t>
            </w:r>
          </w:p>
          <w:p w14:paraId="142EB54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37FFD00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24EFAA0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07400EC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60F014D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00E2E5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8.提供书面声明，承诺具备履行合同所需的设备和专业技术能力</w:t>
            </w:r>
            <w:r>
              <w:rPr>
                <w:rFonts w:hint="eastAsia" w:cs="宋体"/>
                <w:i w:val="0"/>
                <w:iCs w:val="0"/>
                <w:caps w:val="0"/>
                <w:color w:val="333333"/>
                <w:spacing w:val="0"/>
                <w:sz w:val="24"/>
                <w:szCs w:val="24"/>
                <w:shd w:val="clear" w:fill="FFFFFF"/>
                <w:lang w:val="en-US" w:eastAsia="zh-CN"/>
              </w:rPr>
              <w:t>承诺书</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可附设备清单或技术人员简历佐证</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12E6A4B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本项目专门面向中小企业采购，投标人须提供《中小企业声明函》。</w:t>
            </w:r>
          </w:p>
          <w:p w14:paraId="55181C3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为必备</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按无效文件处理。参加招标会议时须提供上述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。响应文件（正、副本）中应附一套加盖投标人公章（红章）的上述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0576E3BC">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7359"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4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359"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cs="宋体"/>
                <w:sz w:val="24"/>
                <w:szCs w:val="24"/>
                <w:lang w:val="en-US" w:eastAsia="zh-CN"/>
              </w:rPr>
              <w:t>不组织</w:t>
            </w:r>
            <w:r>
              <w:rPr>
                <w:rFonts w:hint="eastAsia" w:ascii="宋体" w:hAnsi="宋体" w:eastAsia="宋体" w:cs="宋体"/>
                <w:sz w:val="24"/>
                <w:szCs w:val="24"/>
              </w:rPr>
              <w:t xml:space="preserve">。 </w:t>
            </w:r>
          </w:p>
        </w:tc>
      </w:tr>
      <w:tr w14:paraId="783D441E">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59"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磋商时间：2026年01月23日 09时00分00秒（北京时间）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359"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递交截止时间：2026年01月23日 09时00分00秒（北京时间）</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359"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6C7E1504">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7359"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359"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5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7359"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9"/>
              <w:numPr>
                <w:ilvl w:val="0"/>
                <w:numId w:val="1"/>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7359"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5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7359" w:type="dxa"/>
            <w:tcBorders>
              <w:top w:val="single" w:color="000000" w:sz="4" w:space="0"/>
              <w:left w:val="single" w:color="000000" w:sz="4" w:space="0"/>
              <w:bottom w:val="single" w:color="000000" w:sz="4" w:space="0"/>
              <w:right w:val="single" w:color="000000" w:sz="4" w:space="0"/>
            </w:tcBorders>
            <w:vAlign w:val="center"/>
          </w:tcPr>
          <w:p w14:paraId="5358CEB6">
            <w:pPr>
              <w:numPr>
                <w:ilvl w:val="0"/>
                <w:numId w:val="0"/>
              </w:numPr>
              <w:spacing w:line="360" w:lineRule="auto"/>
              <w:rPr>
                <w:rFonts w:hint="default" w:ascii="宋体" w:hAnsi="宋体" w:eastAsia="宋体" w:cs="宋体"/>
                <w:color w:val="auto"/>
                <w:kern w:val="0"/>
                <w:sz w:val="24"/>
                <w:lang w:val="en-US" w:eastAsia="zh-CN"/>
              </w:rPr>
            </w:pPr>
            <w:r>
              <w:rPr>
                <w:rFonts w:hint="eastAsia" w:ascii="宋体" w:hAnsi="宋体" w:cs="宋体"/>
                <w:b w:val="0"/>
                <w:bCs w:val="0"/>
                <w:color w:val="auto"/>
                <w:kern w:val="2"/>
                <w:sz w:val="24"/>
                <w:szCs w:val="24"/>
                <w:highlight w:val="none"/>
                <w:lang w:val="en-US" w:eastAsia="zh-CN" w:bidi="ar-SA"/>
              </w:rPr>
              <w:t>受托方进场开始检测工作后委托方支付总金额30%进度款，出具检测报告后委托方支付剩余该合同款项。</w:t>
            </w:r>
          </w:p>
        </w:tc>
      </w:tr>
      <w:tr w14:paraId="7AD4D746">
        <w:tblPrEx>
          <w:tblCellMar>
            <w:top w:w="147" w:type="dxa"/>
            <w:left w:w="108" w:type="dxa"/>
            <w:bottom w:w="56" w:type="dxa"/>
            <w:right w:w="0"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359"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32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9"/>
              <w:numPr>
                <w:ilvl w:val="0"/>
                <w:numId w:val="1"/>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7359" w:type="dxa"/>
            <w:tcBorders>
              <w:top w:val="single" w:color="000000" w:sz="4" w:space="0"/>
              <w:left w:val="single" w:color="000000" w:sz="4" w:space="0"/>
              <w:bottom w:val="single" w:color="000000" w:sz="4" w:space="0"/>
              <w:right w:val="single" w:color="000000" w:sz="4" w:space="0"/>
            </w:tcBorders>
            <w:vAlign w:val="center"/>
          </w:tcPr>
          <w:p w14:paraId="4A19FC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根据《中小企业划型标准规定》（工信部联企业〔2011〕300号），本项目采购标的所属行业为其他未列明行业。</w:t>
            </w:r>
            <w:r>
              <w:rPr>
                <w:rFonts w:hint="eastAsia" w:ascii="宋体" w:hAnsi="宋体" w:eastAsia="宋体" w:cs="Times New Roman"/>
                <w:color w:val="auto"/>
                <w:sz w:val="24"/>
                <w:szCs w:val="24"/>
                <w:highlight w:val="none"/>
              </w:rPr>
              <w:t>其他未列明行业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从业人员300人以下的为中小微型企业。其中，从业人员100人及以上的为中型企业；从业人员10人及以上的为小型企业；从业人员10人以下的为微型企业。</w:t>
            </w:r>
          </w:p>
        </w:tc>
      </w:tr>
      <w:bookmarkEnd w:id="6"/>
      <w:bookmarkEnd w:id="7"/>
      <w:bookmarkEnd w:id="11"/>
      <w:bookmarkEnd w:id="12"/>
      <w:bookmarkEnd w:id="13"/>
      <w:bookmarkEnd w:id="14"/>
      <w:bookmarkEnd w:id="15"/>
      <w:bookmarkEnd w:id="17"/>
    </w:tbl>
    <w:p w14:paraId="74171D89">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8" w:name="_Toc19543335"/>
      <w:bookmarkStart w:id="19" w:name="_Toc19272"/>
      <w:bookmarkStart w:id="20" w:name="_Toc536429371"/>
      <w:bookmarkStart w:id="21" w:name="_Toc536202284"/>
      <w:bookmarkStart w:id="22" w:name="_Toc21495"/>
      <w:bookmarkStart w:id="23" w:name="_Toc536429318"/>
      <w:bookmarkStart w:id="24" w:name="_Toc536202378"/>
    </w:p>
    <w:p w14:paraId="08892EA6">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25" w:name="_Toc17920"/>
      <w:r>
        <w:rPr>
          <w:rFonts w:hint="eastAsia" w:ascii="宋体" w:hAnsi="宋体" w:eastAsia="宋体" w:cs="宋体"/>
        </w:rPr>
        <w:t>第三部分   供应商须知</w:t>
      </w:r>
      <w:bookmarkEnd w:id="18"/>
      <w:bookmarkEnd w:id="19"/>
      <w:bookmarkEnd w:id="20"/>
      <w:bookmarkEnd w:id="21"/>
      <w:bookmarkEnd w:id="22"/>
      <w:bookmarkEnd w:id="23"/>
      <w:bookmarkEnd w:id="24"/>
      <w:bookmarkEnd w:id="25"/>
    </w:p>
    <w:p w14:paraId="6D6DAF6C">
      <w:pPr>
        <w:keepLines w:val="0"/>
        <w:pageBreakBefore w:val="0"/>
        <w:widowControl/>
        <w:numPr>
          <w:ilvl w:val="0"/>
          <w:numId w:val="2"/>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26" w:name="_Toc19543336"/>
      <w:bookmarkStart w:id="27" w:name="_Toc536202379"/>
      <w:bookmarkStart w:id="28" w:name="_Toc536429372"/>
      <w:bookmarkStart w:id="29" w:name="_Toc26739"/>
      <w:bookmarkStart w:id="30" w:name="_Toc17059"/>
      <w:bookmarkStart w:id="31" w:name="_Toc536429319"/>
      <w:bookmarkStart w:id="32" w:name="_Toc536202285"/>
      <w:r>
        <w:rPr>
          <w:rFonts w:hint="eastAsia" w:ascii="宋体" w:hAnsi="宋体" w:eastAsia="宋体" w:cs="宋体"/>
          <w:b/>
          <w:bCs/>
          <w:kern w:val="0"/>
          <w:sz w:val="32"/>
          <w:szCs w:val="32"/>
        </w:rPr>
        <w:t>总 则</w:t>
      </w:r>
      <w:bookmarkEnd w:id="26"/>
      <w:bookmarkEnd w:id="27"/>
      <w:bookmarkEnd w:id="28"/>
      <w:bookmarkEnd w:id="29"/>
      <w:bookmarkEnd w:id="30"/>
      <w:bookmarkEnd w:id="31"/>
      <w:bookmarkEnd w:id="32"/>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1D66C56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安康市中心医院</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default"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eastAsia="zh-CN"/>
        </w:rPr>
        <w:t>安康市</w:t>
      </w:r>
      <w:r>
        <w:rPr>
          <w:rFonts w:hint="eastAsia" w:ascii="宋体" w:hAnsi="宋体" w:cs="宋体"/>
          <w:bCs/>
          <w:sz w:val="24"/>
          <w:szCs w:val="24"/>
          <w:lang w:val="en-US" w:eastAsia="zh-CN"/>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Chars="200" w:right="0" w:righ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3E3A04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①根据财政部、</w:t>
      </w:r>
      <w:r>
        <w:rPr>
          <w:rFonts w:hint="eastAsia" w:ascii="宋体" w:hAnsi="宋体" w:eastAsia="宋体" w:cs="宋体"/>
          <w:sz w:val="24"/>
          <w:szCs w:val="24"/>
        </w:rPr>
        <w:t>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）关于</w:t>
      </w:r>
      <w:r>
        <w:rPr>
          <w:rFonts w:hint="eastAsia" w:ascii="宋体" w:hAnsi="宋体" w:eastAsia="宋体" w:cs="宋体"/>
          <w:sz w:val="24"/>
          <w:szCs w:val="24"/>
        </w:rPr>
        <w:t>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2"/>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2"/>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3" w:name="_Toc19543337"/>
      <w:bookmarkStart w:id="34" w:name="_Toc536202288"/>
      <w:bookmarkStart w:id="35" w:name="_Toc3976"/>
      <w:bookmarkStart w:id="36" w:name="_Toc536202380"/>
      <w:bookmarkStart w:id="37" w:name="_Toc536429320"/>
      <w:bookmarkStart w:id="38" w:name="_Toc536429373"/>
      <w:r>
        <w:rPr>
          <w:rFonts w:hint="eastAsia" w:ascii="宋体" w:hAnsi="宋体" w:eastAsia="宋体" w:cs="宋体"/>
          <w:b/>
          <w:bCs/>
          <w:kern w:val="0"/>
          <w:sz w:val="32"/>
          <w:szCs w:val="32"/>
        </w:rPr>
        <w:t>竞争性磋商文件</w:t>
      </w:r>
      <w:bookmarkEnd w:id="33"/>
      <w:bookmarkEnd w:id="34"/>
      <w:bookmarkEnd w:id="35"/>
      <w:bookmarkEnd w:id="36"/>
      <w:bookmarkEnd w:id="37"/>
      <w:bookmarkEnd w:id="38"/>
    </w:p>
    <w:p w14:paraId="26F8B770">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39" w:name="_Toc5801"/>
      <w:bookmarkStart w:id="40" w:name="_Toc536202289"/>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39"/>
      <w:bookmarkEnd w:id="40"/>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1"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1"/>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2"/>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3" w:name="_Toc19797"/>
      <w:bookmarkStart w:id="44" w:name="_Toc536202293"/>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3"/>
      <w:bookmarkEnd w:id="44"/>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8"/>
        <w:keepNext w:val="0"/>
        <w:keepLines/>
        <w:pageBreakBefore w:val="0"/>
        <w:widowControl/>
        <w:kinsoku/>
        <w:wordWrap w:val="0"/>
        <w:overflowPunct/>
        <w:topLinePunct/>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sz w:val="24"/>
          <w:szCs w:val="28"/>
        </w:rPr>
      </w:pPr>
      <w:bookmarkStart w:id="45" w:name="_Toc6390"/>
      <w:bookmarkStart w:id="46" w:name="_Toc536202294"/>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45"/>
      <w:bookmarkEnd w:id="46"/>
    </w:p>
    <w:p w14:paraId="30CF46FA">
      <w:pPr>
        <w:keepNext w:val="0"/>
        <w:keepLines/>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keepNext w:val="0"/>
        <w:keepLines/>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4"/>
        <w:keepNext w:val="0"/>
        <w:keepLines/>
        <w:pageBreakBefore w:val="0"/>
        <w:widowControl/>
        <w:numPr>
          <w:ilvl w:val="0"/>
          <w:numId w:val="0"/>
        </w:numPr>
        <w:kinsoku/>
        <w:wordWrap w:val="0"/>
        <w:overflowPunct/>
        <w:topLinePunct/>
        <w:autoSpaceDE/>
        <w:autoSpaceDN/>
        <w:bidi w:val="0"/>
        <w:spacing w:line="360" w:lineRule="auto"/>
        <w:ind w:left="420" w:leftChars="0" w:right="0" w:rightChars="0"/>
        <w:textAlignment w:val="auto"/>
        <w:rPr>
          <w:rFonts w:hint="eastAsia" w:ascii="宋体" w:hAnsi="宋体" w:eastAsia="宋体" w:cs="宋体"/>
          <w:sz w:val="24"/>
          <w:szCs w:val="28"/>
        </w:rPr>
      </w:pPr>
      <w:bookmarkStart w:id="47" w:name="_Toc31188"/>
      <w:bookmarkStart w:id="48" w:name="_Toc536202295"/>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4"/>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47"/>
      <w:bookmarkEnd w:id="48"/>
    </w:p>
    <w:p w14:paraId="7B756DC6">
      <w:pPr>
        <w:keepNext w:val="0"/>
        <w:keepLines/>
        <w:pageBreakBefore w:val="0"/>
        <w:widowControl/>
        <w:kinsoku/>
        <w:wordWrap w:val="0"/>
        <w:overflowPunct/>
        <w:topLinePunct/>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8"/>
        <w:keepNext w:val="0"/>
        <w:keepLines/>
        <w:pageBreakBefore w:val="0"/>
        <w:widowControl/>
        <w:kinsoku/>
        <w:wordWrap w:val="0"/>
        <w:overflowPunct/>
        <w:topLinePunct/>
        <w:autoSpaceDE/>
        <w:autoSpaceDN/>
        <w:bidi w:val="0"/>
        <w:spacing w:line="360" w:lineRule="auto"/>
        <w:ind w:left="0" w:leftChars="0" w:right="0" w:rightChars="0" w:firstLine="482" w:firstLineChars="200"/>
        <w:jc w:val="left"/>
        <w:textAlignment w:val="auto"/>
        <w:rPr>
          <w:rFonts w:hint="eastAsia" w:ascii="宋体" w:hAnsi="宋体" w:eastAsia="宋体" w:cs="宋体"/>
          <w:sz w:val="24"/>
          <w:szCs w:val="28"/>
        </w:rPr>
      </w:pPr>
      <w:bookmarkStart w:id="49" w:name="_Toc536202296"/>
      <w:bookmarkStart w:id="50" w:name="_Toc5095"/>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49"/>
      <w:bookmarkEnd w:id="50"/>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673C539">
      <w:pPr>
        <w:keepNext w:val="0"/>
        <w:keepLines/>
        <w:pageBreakBefore w:val="0"/>
        <w:widowControl/>
        <w:numPr>
          <w:ilvl w:val="0"/>
          <w:numId w:val="2"/>
        </w:numPr>
        <w:kinsoku/>
        <w:wordWrap w:val="0"/>
        <w:overflowPunct/>
        <w:topLinePunct/>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1" w:name="_Toc536202381"/>
      <w:bookmarkStart w:id="52" w:name="_Toc536429321"/>
      <w:bookmarkStart w:id="53" w:name="_Toc19543338"/>
      <w:bookmarkStart w:id="54" w:name="_Toc622"/>
      <w:bookmarkStart w:id="55" w:name="_Toc536202297"/>
      <w:bookmarkStart w:id="56" w:name="_Toc536429374"/>
      <w:r>
        <w:rPr>
          <w:rFonts w:hint="eastAsia" w:ascii="宋体" w:hAnsi="宋体" w:eastAsia="宋体" w:cs="宋体"/>
          <w:b/>
          <w:bCs/>
          <w:kern w:val="0"/>
          <w:sz w:val="28"/>
          <w:szCs w:val="32"/>
        </w:rPr>
        <w:t>响应文件</w:t>
      </w:r>
      <w:bookmarkEnd w:id="51"/>
      <w:bookmarkEnd w:id="52"/>
      <w:bookmarkEnd w:id="53"/>
      <w:bookmarkEnd w:id="54"/>
      <w:bookmarkEnd w:id="55"/>
      <w:bookmarkEnd w:id="56"/>
    </w:p>
    <w:p w14:paraId="358C42B9">
      <w:pPr>
        <w:pStyle w:val="4"/>
        <w:keepNext w:val="0"/>
        <w:keepLines/>
        <w:pageBreakBefore w:val="0"/>
        <w:widowControl/>
        <w:kinsoku/>
        <w:wordWrap w:val="0"/>
        <w:overflowPunct/>
        <w:topLinePunct/>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4"/>
        <w:keepNext w:val="0"/>
        <w:keepLines/>
        <w:pageBreakBefore w:val="0"/>
        <w:widowControl/>
        <w:kinsoku/>
        <w:wordWrap w:val="0"/>
        <w:overflowPunct/>
        <w:topLinePunct/>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7"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57"/>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58" w:name="_Toc29200"/>
      <w:bookmarkStart w:id="59" w:name="_Toc5362023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w:t>
      </w:r>
      <w:r>
        <w:rPr>
          <w:rFonts w:hint="eastAsia" w:ascii="宋体" w:hAnsi="宋体" w:cs="宋体"/>
          <w:spacing w:val="4"/>
          <w:sz w:val="24"/>
          <w:lang w:val="en-US" w:eastAsia="zh-CN"/>
        </w:rPr>
        <w:t>投标报价内</w:t>
      </w:r>
      <w:r>
        <w:rPr>
          <w:rFonts w:hint="eastAsia" w:ascii="宋体" w:hAnsi="宋体" w:eastAsia="宋体" w:cs="宋体"/>
          <w:spacing w:val="4"/>
          <w:sz w:val="24"/>
        </w:rPr>
        <w:t>，</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58"/>
      <w:bookmarkEnd w:id="59"/>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38631DD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0"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0"/>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1" w:name="_Toc24827"/>
      <w:bookmarkStart w:id="62" w:name="_Toc536202303"/>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1"/>
      <w:bookmarkEnd w:id="62"/>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（电子文件内容须为加盖响应单位公章正本响应文件全部内容的扫描件，格式为PDF</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5"/>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3" w:name="_Toc4747"/>
      <w:bookmarkStart w:id="64" w:name="_Toc536429375"/>
      <w:bookmarkStart w:id="65" w:name="_Toc536429322"/>
      <w:bookmarkStart w:id="66" w:name="_Toc19543339"/>
      <w:bookmarkStart w:id="67" w:name="_Toc536202382"/>
      <w:bookmarkStart w:id="68" w:name="_Toc536202305"/>
      <w:bookmarkStart w:id="69" w:name="_Toc3565"/>
      <w:bookmarkStart w:id="70" w:name="_Toc3736"/>
      <w:r>
        <w:rPr>
          <w:rFonts w:hint="eastAsia" w:ascii="宋体" w:hAnsi="宋体" w:eastAsia="宋体" w:cs="宋体"/>
          <w:b/>
          <w:bCs/>
          <w:kern w:val="0"/>
          <w:sz w:val="28"/>
          <w:szCs w:val="32"/>
        </w:rPr>
        <w:t>响应文件的递交</w:t>
      </w:r>
      <w:bookmarkEnd w:id="63"/>
      <w:bookmarkEnd w:id="64"/>
      <w:bookmarkEnd w:id="65"/>
      <w:bookmarkEnd w:id="66"/>
      <w:bookmarkEnd w:id="67"/>
      <w:bookmarkEnd w:id="68"/>
      <w:bookmarkEnd w:id="69"/>
      <w:r>
        <w:rPr>
          <w:rFonts w:hint="eastAsia" w:ascii="宋体" w:hAnsi="宋体" w:eastAsia="宋体" w:cs="宋体"/>
          <w:b/>
          <w:bCs/>
          <w:kern w:val="0"/>
          <w:sz w:val="28"/>
          <w:szCs w:val="32"/>
        </w:rPr>
        <w:t xml:space="preserve"> </w:t>
      </w:r>
    </w:p>
    <w:bookmarkEnd w:id="70"/>
    <w:p w14:paraId="3BDE207B">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1" w:name="_Toc536202306"/>
      <w:bookmarkStart w:id="72" w:name="_Toc3685"/>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1"/>
      <w:bookmarkEnd w:id="72"/>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3" w:name="_Toc12741"/>
      <w:bookmarkStart w:id="74" w:name="_Toc536202307"/>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3"/>
      <w:bookmarkEnd w:id="74"/>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w:t>
      </w:r>
      <w:r>
        <w:rPr>
          <w:rFonts w:hint="eastAsia" w:ascii="宋体" w:hAnsi="宋体" w:eastAsia="宋体" w:cs="宋体"/>
          <w:sz w:val="24"/>
          <w:szCs w:val="28"/>
          <w:highlight w:val="none"/>
        </w:rPr>
        <w:t>分</w:t>
      </w:r>
      <w:r>
        <w:rPr>
          <w:rFonts w:hint="eastAsia" w:ascii="宋体" w:hAnsi="宋体" w:cs="宋体"/>
          <w:sz w:val="24"/>
          <w:szCs w:val="28"/>
          <w:highlight w:val="none"/>
          <w:lang w:eastAsia="zh-CN"/>
        </w:rPr>
        <w:t>。</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75" w:name="_Toc536202383"/>
      <w:bookmarkStart w:id="76" w:name="_Toc14415"/>
      <w:bookmarkStart w:id="77" w:name="_Toc536429376"/>
      <w:bookmarkStart w:id="78" w:name="_Toc536429323"/>
      <w:bookmarkStart w:id="79" w:name="_Toc19543340"/>
      <w:bookmarkStart w:id="80" w:name="_Toc175"/>
      <w:bookmarkStart w:id="81" w:name="_Toc536202308"/>
      <w:bookmarkStart w:id="82" w:name="_Toc27066"/>
      <w:r>
        <w:rPr>
          <w:rFonts w:hint="eastAsia" w:ascii="宋体" w:hAnsi="宋体" w:eastAsia="宋体" w:cs="宋体"/>
          <w:b/>
          <w:bCs/>
          <w:kern w:val="0"/>
          <w:sz w:val="28"/>
          <w:szCs w:val="28"/>
        </w:rPr>
        <w:t>磋商、评审、定标</w:t>
      </w:r>
      <w:bookmarkEnd w:id="75"/>
      <w:bookmarkEnd w:id="76"/>
      <w:bookmarkEnd w:id="77"/>
      <w:bookmarkEnd w:id="78"/>
      <w:bookmarkEnd w:id="79"/>
      <w:bookmarkEnd w:id="80"/>
      <w:bookmarkEnd w:id="81"/>
      <w:bookmarkEnd w:id="82"/>
    </w:p>
    <w:p w14:paraId="1AFCF8B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3"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3"/>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84"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84"/>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85" w:name="_Toc385958808"/>
      <w:bookmarkStart w:id="86" w:name="_Toc27940"/>
      <w:bookmarkStart w:id="87" w:name="_Toc536202311"/>
      <w:bookmarkStart w:id="88" w:name="_Toc386129876"/>
      <w:bookmarkStart w:id="89" w:name="_Toc28085"/>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85"/>
    <w:bookmarkEnd w:id="86"/>
    <w:bookmarkEnd w:id="87"/>
    <w:bookmarkEnd w:id="88"/>
    <w:bookmarkEnd w:id="89"/>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0"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w:t>
      </w:r>
      <w:r>
        <w:rPr>
          <w:rFonts w:hint="eastAsia" w:ascii="宋体" w:hAnsi="宋体" w:cs="宋体"/>
          <w:sz w:val="24"/>
          <w:lang w:val="en-US" w:eastAsia="zh-CN"/>
        </w:rPr>
        <w:t>须知前附表</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511"/>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1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1"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8"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1"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11"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1"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（一）</w:t>
            </w:r>
            <w:r>
              <w:rPr>
                <w:rFonts w:hint="eastAsia" w:ascii="宋体" w:hAnsi="宋体" w:eastAsia="宋体" w:cs="宋体"/>
                <w:b w:val="0"/>
                <w:bCs w:val="0"/>
                <w:color w:val="auto"/>
                <w:kern w:val="0"/>
                <w:sz w:val="24"/>
                <w:szCs w:val="24"/>
                <w:highlight w:val="none"/>
              </w:rPr>
              <w:t>响应函</w:t>
            </w:r>
          </w:p>
          <w:p w14:paraId="3BDDEBFC">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（二）</w:t>
            </w: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（三）供应商</w:t>
            </w:r>
            <w:r>
              <w:rPr>
                <w:rFonts w:hint="eastAsia" w:ascii="宋体" w:hAnsi="宋体" w:cs="宋体"/>
                <w:b w:val="0"/>
                <w:bCs w:val="0"/>
                <w:color w:val="auto"/>
                <w:kern w:val="0"/>
                <w:sz w:val="24"/>
                <w:szCs w:val="24"/>
                <w:lang w:val="en-US" w:eastAsia="zh-CN" w:bidi="ar-SA"/>
              </w:rPr>
              <w:t>资格</w:t>
            </w:r>
            <w:r>
              <w:rPr>
                <w:rFonts w:hint="eastAsia" w:ascii="宋体" w:hAnsi="宋体" w:eastAsia="宋体" w:cs="宋体"/>
                <w:b w:val="0"/>
                <w:bCs w:val="0"/>
                <w:color w:val="auto"/>
                <w:kern w:val="0"/>
                <w:sz w:val="24"/>
                <w:szCs w:val="24"/>
                <w:lang w:val="en-US" w:eastAsia="zh-CN" w:bidi="ar-SA"/>
              </w:rPr>
              <w:t>证明文件</w:t>
            </w:r>
          </w:p>
          <w:p w14:paraId="1269C25F">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（四）</w:t>
            </w:r>
            <w:r>
              <w:rPr>
                <w:rFonts w:hint="eastAsia" w:ascii="宋体" w:hAnsi="宋体" w:eastAsia="宋体" w:cs="宋体"/>
                <w:b w:val="0"/>
                <w:bCs w:val="0"/>
                <w:color w:val="auto"/>
                <w:kern w:val="0"/>
                <w:sz w:val="24"/>
                <w:szCs w:val="24"/>
                <w:highlight w:val="none"/>
                <w:lang w:val="en-US" w:eastAsia="zh-CN"/>
              </w:rPr>
              <w:t>商务响应偏离表</w:t>
            </w:r>
          </w:p>
          <w:p w14:paraId="3B9768A7">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（五）</w:t>
            </w:r>
            <w:r>
              <w:rPr>
                <w:rFonts w:hint="eastAsia" w:ascii="宋体" w:hAnsi="宋体" w:eastAsia="宋体" w:cs="宋体"/>
                <w:b w:val="0"/>
                <w:bCs w:val="0"/>
                <w:color w:val="auto"/>
                <w:kern w:val="0"/>
                <w:sz w:val="24"/>
                <w:szCs w:val="24"/>
                <w:highlight w:val="none"/>
                <w:lang w:val="en-US" w:eastAsia="zh-CN"/>
              </w:rPr>
              <w:t>响应方案</w:t>
            </w:r>
          </w:p>
          <w:p w14:paraId="2AFC2073">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11"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1"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11"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1"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2"/>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合同履行</w:t>
      </w:r>
      <w:r>
        <w:rPr>
          <w:rFonts w:hint="eastAsia" w:ascii="宋体" w:hAnsi="宋体" w:eastAsia="宋体" w:cs="宋体"/>
          <w:color w:val="000000" w:themeColor="text1"/>
          <w:sz w:val="24"/>
          <w14:textFill>
            <w14:solidFill>
              <w14:schemeClr w14:val="tx1"/>
            </w14:solidFill>
          </w14:textFill>
        </w:rPr>
        <w:t>期、付款方式、</w:t>
      </w:r>
      <w:r>
        <w:rPr>
          <w:rFonts w:hint="eastAsia" w:ascii="宋体" w:hAnsi="宋体" w:cs="宋体"/>
          <w:color w:val="000000" w:themeColor="text1"/>
          <w:sz w:val="24"/>
          <w:lang w:val="en-US" w:eastAsia="zh-CN"/>
          <w14:textFill>
            <w14:solidFill>
              <w14:schemeClr w14:val="tx1"/>
            </w14:solidFill>
          </w14:textFill>
        </w:rPr>
        <w:t>服务要求</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22899558">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1" w:name="_Toc12947"/>
      <w:bookmarkStart w:id="92" w:name="_Toc536202314"/>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1"/>
      <w:bookmarkEnd w:id="92"/>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3" w:name="_Toc536202384"/>
      <w:bookmarkStart w:id="94" w:name="_Toc19972"/>
      <w:bookmarkStart w:id="95" w:name="_Toc536202315"/>
      <w:bookmarkStart w:id="96" w:name="_Toc536429377"/>
      <w:bookmarkStart w:id="97" w:name="_Toc25308"/>
      <w:bookmarkStart w:id="98" w:name="_Toc19543341"/>
      <w:bookmarkStart w:id="99" w:name="_Toc11870"/>
      <w:bookmarkStart w:id="100" w:name="_Toc536429324"/>
      <w:r>
        <w:rPr>
          <w:rFonts w:hint="eastAsia" w:ascii="宋体" w:hAnsi="宋体" w:eastAsia="宋体" w:cs="宋体"/>
          <w:b/>
          <w:bCs/>
          <w:kern w:val="0"/>
          <w:sz w:val="28"/>
          <w:szCs w:val="28"/>
        </w:rPr>
        <w:t>签订合同</w:t>
      </w:r>
      <w:bookmarkEnd w:id="93"/>
      <w:bookmarkEnd w:id="94"/>
      <w:bookmarkEnd w:id="95"/>
      <w:bookmarkEnd w:id="96"/>
      <w:bookmarkEnd w:id="97"/>
      <w:bookmarkEnd w:id="98"/>
      <w:bookmarkEnd w:id="99"/>
      <w:bookmarkEnd w:id="100"/>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w:t>
      </w:r>
      <w:r>
        <w:rPr>
          <w:rFonts w:hint="eastAsia" w:ascii="宋体" w:hAnsi="宋体" w:eastAsia="宋体" w:cs="宋体"/>
          <w:sz w:val="24"/>
          <w:highlight w:val="none"/>
        </w:rPr>
        <w:t>组成部分</w:t>
      </w:r>
      <w:r>
        <w:rPr>
          <w:rFonts w:hint="eastAsia" w:ascii="宋体" w:hAnsi="宋体" w:cs="宋体"/>
          <w:sz w:val="24"/>
          <w:highlight w:val="none"/>
          <w:lang w:eastAsia="zh-CN"/>
        </w:rPr>
        <w:t>。</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1" w:name="_Toc26132"/>
      <w:bookmarkStart w:id="102" w:name="_Toc32237"/>
      <w:bookmarkStart w:id="103" w:name="_Toc536429325"/>
      <w:bookmarkStart w:id="104" w:name="_Toc536202385"/>
      <w:bookmarkStart w:id="105" w:name="_Toc28110"/>
      <w:bookmarkStart w:id="106" w:name="_Toc536202316"/>
      <w:bookmarkStart w:id="107" w:name="_Toc536429378"/>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08" w:name="_Toc19543342"/>
      <w:r>
        <w:rPr>
          <w:rFonts w:hint="eastAsia" w:ascii="宋体" w:hAnsi="宋体" w:eastAsia="宋体" w:cs="宋体"/>
          <w:b/>
          <w:bCs/>
          <w:color w:val="auto"/>
          <w:kern w:val="0"/>
          <w:sz w:val="28"/>
          <w:szCs w:val="28"/>
        </w:rPr>
        <w:t>代理服务费</w:t>
      </w:r>
      <w:bookmarkEnd w:id="101"/>
      <w:bookmarkEnd w:id="102"/>
      <w:bookmarkEnd w:id="103"/>
      <w:bookmarkEnd w:id="104"/>
      <w:bookmarkEnd w:id="105"/>
      <w:bookmarkEnd w:id="106"/>
      <w:bookmarkEnd w:id="107"/>
      <w:bookmarkEnd w:id="108"/>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r>
        <w:rPr>
          <w:rFonts w:hint="eastAsia" w:ascii="宋体" w:hAnsi="宋体" w:eastAsia="宋体" w:cs="宋体"/>
          <w:color w:val="auto"/>
          <w:sz w:val="24"/>
          <w:szCs w:val="28"/>
        </w:rPr>
        <w:t>（采购代理机构开户名称：安康尚昊招标代理有限公司  开户行名称：中国建设银行股份有限公司安康分行营业部</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2"/>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09" w:name="_Toc664"/>
      <w:bookmarkStart w:id="110" w:name="_Toc536202317"/>
      <w:bookmarkStart w:id="111" w:name="_Toc536202386"/>
      <w:bookmarkStart w:id="112" w:name="_Toc536429326"/>
      <w:bookmarkStart w:id="113" w:name="_Toc19543343"/>
      <w:bookmarkStart w:id="114" w:name="_Toc11491"/>
      <w:bookmarkStart w:id="115" w:name="_Toc536429379"/>
      <w:r>
        <w:rPr>
          <w:rFonts w:hint="eastAsia" w:ascii="宋体" w:hAnsi="宋体" w:eastAsia="宋体" w:cs="宋体"/>
          <w:b/>
          <w:bCs/>
          <w:kern w:val="0"/>
          <w:sz w:val="28"/>
          <w:szCs w:val="28"/>
        </w:rPr>
        <w:t>质疑和投诉</w:t>
      </w:r>
      <w:bookmarkEnd w:id="109"/>
      <w:bookmarkEnd w:id="110"/>
      <w:bookmarkEnd w:id="111"/>
      <w:bookmarkEnd w:id="112"/>
      <w:bookmarkEnd w:id="113"/>
      <w:bookmarkEnd w:id="114"/>
      <w:bookmarkEnd w:id="115"/>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0660C80">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rPr>
        <w:t xml:space="preserve">   质疑受理电话：15991480332</w:t>
      </w:r>
      <w:r>
        <w:rPr>
          <w:rFonts w:hint="eastAsia" w:ascii="宋体" w:hAnsi="宋体" w:cs="宋体"/>
          <w:sz w:val="24"/>
          <w:szCs w:val="28"/>
          <w:lang w:val="en-US" w:eastAsia="zh-CN"/>
        </w:rPr>
        <w:t xml:space="preserve">     邮箱：769697590@qq.com</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16" w:name="_Toc536429327"/>
      <w:bookmarkStart w:id="117" w:name="_Toc536429380"/>
      <w:bookmarkStart w:id="118" w:name="_Toc536202387"/>
      <w:bookmarkStart w:id="119" w:name="_Toc536202318"/>
      <w:bookmarkStart w:id="120" w:name="_Toc19543344"/>
      <w:r>
        <w:rPr>
          <w:rFonts w:hint="eastAsia" w:ascii="宋体" w:hAnsi="宋体" w:eastAsia="宋体" w:cs="宋体"/>
          <w:b/>
          <w:bCs/>
          <w:kern w:val="0"/>
          <w:sz w:val="24"/>
          <w:szCs w:val="28"/>
        </w:rPr>
        <w:t>其他</w:t>
      </w:r>
      <w:bookmarkEnd w:id="116"/>
      <w:bookmarkEnd w:id="117"/>
      <w:bookmarkEnd w:id="118"/>
      <w:bookmarkEnd w:id="119"/>
      <w:bookmarkEnd w:id="120"/>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1"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1"/>
      <w:bookmarkStart w:id="122" w:name="_Toc536202319"/>
      <w:bookmarkStart w:id="123" w:name="_Toc536429381"/>
      <w:bookmarkStart w:id="124" w:name="_Toc25345"/>
      <w:bookmarkStart w:id="125" w:name="_Toc536202388"/>
      <w:bookmarkStart w:id="126" w:name="_Toc536429328"/>
      <w:r>
        <w:rPr>
          <w:rFonts w:hint="eastAsia" w:ascii="宋体" w:hAnsi="宋体" w:eastAsia="宋体" w:cs="宋体"/>
          <w:sz w:val="24"/>
          <w:szCs w:val="28"/>
        </w:rPr>
        <w:t>。</w:t>
      </w:r>
      <w:bookmarkEnd w:id="122"/>
      <w:bookmarkEnd w:id="123"/>
      <w:bookmarkEnd w:id="124"/>
      <w:bookmarkEnd w:id="125"/>
      <w:bookmarkEnd w:id="126"/>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27"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5"/>
        <w:numPr>
          <w:ilvl w:val="0"/>
          <w:numId w:val="6"/>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28" w:name="_Toc3434"/>
      <w:r>
        <w:rPr>
          <w:rFonts w:hint="eastAsia" w:ascii="宋体" w:hAnsi="宋体" w:eastAsia="宋体" w:cs="宋体"/>
          <w:color w:val="auto"/>
          <w:sz w:val="36"/>
        </w:rPr>
        <w:t>评分标准</w:t>
      </w:r>
      <w:bookmarkEnd w:id="127"/>
      <w:bookmarkEnd w:id="128"/>
      <w:bookmarkStart w:id="129" w:name="_Toc262"/>
    </w:p>
    <w:tbl>
      <w:tblPr>
        <w:tblStyle w:val="37"/>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57"/>
        <w:gridCol w:w="937"/>
        <w:gridCol w:w="7613"/>
      </w:tblGrid>
      <w:tr w14:paraId="7528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2B9B1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957" w:type="dxa"/>
            <w:tcBorders>
              <w:top w:val="single" w:color="auto" w:sz="4" w:space="0"/>
              <w:left w:val="nil"/>
              <w:bottom w:val="single" w:color="auto" w:sz="4" w:space="0"/>
              <w:right w:val="single" w:color="auto" w:sz="4" w:space="0"/>
            </w:tcBorders>
            <w:vAlign w:val="center"/>
          </w:tcPr>
          <w:p w14:paraId="57044F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评分点名称</w:t>
            </w:r>
          </w:p>
        </w:tc>
        <w:tc>
          <w:tcPr>
            <w:tcW w:w="937" w:type="dxa"/>
            <w:tcBorders>
              <w:top w:val="single" w:color="auto" w:sz="4" w:space="0"/>
              <w:left w:val="nil"/>
              <w:bottom w:val="single" w:color="auto" w:sz="4" w:space="0"/>
              <w:right w:val="single" w:color="auto" w:sz="4" w:space="0"/>
            </w:tcBorders>
            <w:vAlign w:val="center"/>
          </w:tcPr>
          <w:p w14:paraId="1E6CF4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分值</w:t>
            </w:r>
          </w:p>
        </w:tc>
        <w:tc>
          <w:tcPr>
            <w:tcW w:w="7613" w:type="dxa"/>
            <w:tcBorders>
              <w:top w:val="single" w:color="auto" w:sz="4" w:space="0"/>
              <w:left w:val="nil"/>
              <w:bottom w:val="single" w:color="auto" w:sz="4" w:space="0"/>
              <w:right w:val="single" w:color="auto" w:sz="4" w:space="0"/>
            </w:tcBorders>
            <w:vAlign w:val="center"/>
          </w:tcPr>
          <w:p w14:paraId="7B9883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7DE1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62CA8F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1</w:t>
            </w:r>
          </w:p>
        </w:tc>
        <w:tc>
          <w:tcPr>
            <w:tcW w:w="957" w:type="dxa"/>
            <w:tcBorders>
              <w:top w:val="single" w:color="auto" w:sz="4" w:space="0"/>
              <w:left w:val="nil"/>
              <w:bottom w:val="single" w:color="auto" w:sz="4" w:space="0"/>
              <w:right w:val="single" w:color="auto" w:sz="4" w:space="0"/>
            </w:tcBorders>
            <w:vAlign w:val="center"/>
          </w:tcPr>
          <w:p w14:paraId="486F321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cs="宋体"/>
                <w:sz w:val="24"/>
                <w:szCs w:val="24"/>
                <w:lang w:val="en-US" w:eastAsia="zh-CN"/>
              </w:rPr>
            </w:pPr>
            <w:r>
              <w:rPr>
                <w:rFonts w:hint="eastAsia" w:ascii="宋体" w:hAnsi="宋体" w:cs="宋体"/>
                <w:sz w:val="24"/>
                <w:szCs w:val="24"/>
                <w:lang w:val="en-US" w:eastAsia="zh-CN"/>
              </w:rPr>
              <w:t>磋商</w:t>
            </w:r>
          </w:p>
          <w:p w14:paraId="258D9B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报价</w:t>
            </w:r>
          </w:p>
        </w:tc>
        <w:tc>
          <w:tcPr>
            <w:tcW w:w="937" w:type="dxa"/>
            <w:tcBorders>
              <w:top w:val="single" w:color="auto" w:sz="4" w:space="0"/>
              <w:left w:val="nil"/>
              <w:bottom w:val="single" w:color="auto" w:sz="4" w:space="0"/>
              <w:right w:val="single" w:color="auto" w:sz="4" w:space="0"/>
            </w:tcBorders>
            <w:vAlign w:val="center"/>
          </w:tcPr>
          <w:p w14:paraId="0805FC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04AC54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满足磋商文件实质性要求且最终评审价最低的供应商的价格为评标基准价，其价格分为满分</w:t>
            </w:r>
            <w:r>
              <w:rPr>
                <w:rFonts w:hint="eastAsia" w:ascii="宋体" w:hAnsi="宋体" w:cs="宋体"/>
                <w:sz w:val="24"/>
                <w:szCs w:val="24"/>
                <w:lang w:val="en-US" w:eastAsia="zh-CN"/>
              </w:rPr>
              <w:t>15</w:t>
            </w:r>
            <w:r>
              <w:rPr>
                <w:rFonts w:hint="eastAsia" w:ascii="宋体" w:hAnsi="宋体" w:eastAsia="宋体" w:cs="宋体"/>
                <w:sz w:val="24"/>
                <w:szCs w:val="24"/>
              </w:rPr>
              <w:t>分。</w:t>
            </w:r>
          </w:p>
          <w:p w14:paraId="0D5CF48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w:t>
            </w:r>
            <w:r>
              <w:rPr>
                <w:rFonts w:hint="eastAsia" w:ascii="宋体" w:hAnsi="宋体" w:cs="宋体"/>
                <w:sz w:val="24"/>
                <w:szCs w:val="24"/>
                <w:lang w:val="en-US" w:eastAsia="zh-CN"/>
              </w:rPr>
              <w:t>15</w:t>
            </w:r>
            <w:r>
              <w:rPr>
                <w:rFonts w:hint="eastAsia" w:ascii="宋体" w:hAnsi="宋体" w:eastAsia="宋体" w:cs="宋体"/>
                <w:sz w:val="24"/>
                <w:szCs w:val="24"/>
              </w:rPr>
              <w:t>的公式计算得分。</w:t>
            </w:r>
          </w:p>
          <w:p w14:paraId="5DEA7C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备注：1.</w:t>
            </w:r>
            <w:r>
              <w:rPr>
                <w:rFonts w:hint="eastAsia" w:ascii="宋体" w:hAnsi="宋体" w:eastAsia="宋体" w:cs="宋体"/>
                <w:sz w:val="24"/>
                <w:szCs w:val="24"/>
              </w:rPr>
              <w:t>投标报价不完整的，不进入评标基准价的计算，本项得0分。</w:t>
            </w:r>
          </w:p>
          <w:p w14:paraId="538B6A2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720" w:firstLineChars="300"/>
              <w:jc w:val="left"/>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磋商小组二分之一以上的专家认为某磋商最终报价有明显低于其他通过审查的供应商报价，有可能影响服务质量和不能诚信履约的，为无效磋商报价。</w:t>
            </w:r>
          </w:p>
          <w:p w14:paraId="70A6EC6D">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720" w:firstLineChars="3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b/>
                <w:color w:val="auto"/>
                <w:spacing w:val="-2"/>
                <w:kern w:val="0"/>
                <w:sz w:val="24"/>
                <w:szCs w:val="24"/>
                <w:highlight w:val="none"/>
              </w:rPr>
              <w:t>符合采购优惠政策的按政策执行。</w:t>
            </w:r>
          </w:p>
        </w:tc>
      </w:tr>
      <w:tr w14:paraId="2A99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217010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2</w:t>
            </w:r>
          </w:p>
        </w:tc>
        <w:tc>
          <w:tcPr>
            <w:tcW w:w="957" w:type="dxa"/>
            <w:tcBorders>
              <w:top w:val="single" w:color="auto" w:sz="4" w:space="0"/>
              <w:left w:val="nil"/>
              <w:bottom w:val="single" w:color="auto" w:sz="4" w:space="0"/>
              <w:right w:val="single" w:color="auto" w:sz="4" w:space="0"/>
            </w:tcBorders>
            <w:vAlign w:val="center"/>
          </w:tcPr>
          <w:p w14:paraId="628C9A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商务</w:t>
            </w:r>
          </w:p>
          <w:p w14:paraId="381ED2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响应</w:t>
            </w:r>
          </w:p>
        </w:tc>
        <w:tc>
          <w:tcPr>
            <w:tcW w:w="937" w:type="dxa"/>
            <w:tcBorders>
              <w:top w:val="single" w:color="auto" w:sz="4" w:space="0"/>
              <w:left w:val="nil"/>
              <w:bottom w:val="single" w:color="auto" w:sz="4" w:space="0"/>
              <w:right w:val="single" w:color="auto" w:sz="4" w:space="0"/>
            </w:tcBorders>
            <w:vAlign w:val="center"/>
          </w:tcPr>
          <w:p w14:paraId="666745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12AAF8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rPr>
                <w:rFonts w:hint="eastAsia" w:ascii="宋体" w:hAnsi="宋体" w:eastAsia="宋体" w:cs="宋体"/>
                <w:kern w:val="0"/>
                <w:sz w:val="24"/>
                <w:szCs w:val="24"/>
              </w:rPr>
            </w:pPr>
            <w:r>
              <w:rPr>
                <w:rFonts w:hint="eastAsia" w:ascii="宋体" w:hAnsi="宋体" w:eastAsia="宋体" w:cs="宋体"/>
                <w:color w:val="000000" w:themeColor="text1"/>
                <w:sz w:val="24"/>
                <w:szCs w:val="24"/>
                <w14:textFill>
                  <w14:solidFill>
                    <w14:schemeClr w14:val="tx1"/>
                  </w14:solidFill>
                </w14:textFill>
              </w:rPr>
              <w:t>经过有效性和符合性审核合格的单位，对付款、</w:t>
            </w:r>
            <w:r>
              <w:rPr>
                <w:rFonts w:hint="eastAsia" w:ascii="宋体" w:hAnsi="宋体" w:eastAsia="宋体" w:cs="宋体"/>
                <w:color w:val="000000" w:themeColor="text1"/>
                <w:sz w:val="24"/>
                <w:szCs w:val="24"/>
                <w:lang w:val="en-US" w:eastAsia="zh-CN"/>
                <w14:textFill>
                  <w14:solidFill>
                    <w14:schemeClr w14:val="tx1"/>
                  </w14:solidFill>
                </w14:textFill>
              </w:rPr>
              <w:t>服务期</w:t>
            </w:r>
            <w:r>
              <w:rPr>
                <w:rFonts w:hint="eastAsia" w:ascii="宋体" w:hAnsi="宋体" w:eastAsia="宋体" w:cs="宋体"/>
                <w:color w:val="000000" w:themeColor="text1"/>
                <w:sz w:val="24"/>
                <w:szCs w:val="24"/>
                <w14:textFill>
                  <w14:solidFill>
                    <w14:schemeClr w14:val="tx1"/>
                  </w14:solidFill>
                </w14:textFill>
              </w:rPr>
              <w:t>、质量、</w:t>
            </w:r>
            <w:r>
              <w:rPr>
                <w:rFonts w:hint="eastAsia" w:ascii="宋体" w:hAnsi="宋体" w:eastAsia="宋体" w:cs="宋体"/>
                <w:color w:val="000000" w:themeColor="text1"/>
                <w:sz w:val="24"/>
                <w:szCs w:val="24"/>
                <w:lang w:eastAsia="zh-CN"/>
                <w14:textFill>
                  <w14:solidFill>
                    <w14:schemeClr w14:val="tx1"/>
                  </w14:solidFill>
                </w14:textFill>
              </w:rPr>
              <w:t>验收。</w:t>
            </w:r>
            <w:r>
              <w:rPr>
                <w:rFonts w:hint="eastAsia" w:ascii="宋体" w:hAnsi="宋体" w:eastAsia="宋体" w:cs="宋体"/>
                <w:color w:val="000000" w:themeColor="text1"/>
                <w:sz w:val="24"/>
                <w:szCs w:val="24"/>
                <w14:textFill>
                  <w14:solidFill>
                    <w14:schemeClr w14:val="tx1"/>
                  </w14:solidFill>
                </w14:textFill>
              </w:rPr>
              <w:t>服务等方面进行响应，完全响应且逐项详细说明的计</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分，未做详细响应的，按响应程度低于评标基准的赋</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分。</w:t>
            </w:r>
          </w:p>
        </w:tc>
      </w:tr>
      <w:tr w14:paraId="239B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333A8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3</w:t>
            </w:r>
          </w:p>
        </w:tc>
        <w:tc>
          <w:tcPr>
            <w:tcW w:w="957" w:type="dxa"/>
            <w:tcBorders>
              <w:top w:val="single" w:color="auto" w:sz="4" w:space="0"/>
              <w:left w:val="nil"/>
              <w:bottom w:val="single" w:color="auto" w:sz="4" w:space="0"/>
              <w:right w:val="single" w:color="auto" w:sz="4" w:space="0"/>
            </w:tcBorders>
            <w:vAlign w:val="center"/>
          </w:tcPr>
          <w:p w14:paraId="7CEDC9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项目背景分析</w:t>
            </w:r>
          </w:p>
        </w:tc>
        <w:tc>
          <w:tcPr>
            <w:tcW w:w="937" w:type="dxa"/>
            <w:tcBorders>
              <w:top w:val="single" w:color="auto" w:sz="4" w:space="0"/>
              <w:left w:val="nil"/>
              <w:bottom w:val="single" w:color="auto" w:sz="4" w:space="0"/>
              <w:right w:val="single" w:color="auto" w:sz="4" w:space="0"/>
            </w:tcBorders>
            <w:vAlign w:val="center"/>
          </w:tcPr>
          <w:p w14:paraId="2F95AB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7D3E50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投标人能够充分理解本项目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需求，对项目</w:t>
            </w:r>
            <w:r>
              <w:rPr>
                <w:rFonts w:hint="eastAsia" w:ascii="宋体" w:hAnsi="宋体" w:eastAsia="宋体" w:cs="宋体"/>
                <w:color w:val="auto"/>
                <w:sz w:val="24"/>
                <w:szCs w:val="24"/>
                <w:highlight w:val="none"/>
                <w:lang w:val="en-US" w:eastAsia="zh-CN"/>
              </w:rPr>
              <w:t>背景、</w:t>
            </w:r>
            <w:r>
              <w:rPr>
                <w:rFonts w:hint="eastAsia" w:ascii="宋体" w:hAnsi="宋体" w:eastAsia="宋体" w:cs="宋体"/>
                <w:color w:val="auto"/>
                <w:sz w:val="24"/>
                <w:szCs w:val="24"/>
                <w:highlight w:val="none"/>
                <w:lang w:eastAsia="zh-CN"/>
              </w:rPr>
              <w:t>重点难点进行分析；</w:t>
            </w:r>
          </w:p>
          <w:p w14:paraId="1AFDDD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eastAsia="zh-CN"/>
              </w:rPr>
              <w:t>对项目</w:t>
            </w:r>
            <w:r>
              <w:rPr>
                <w:rFonts w:hint="eastAsia" w:ascii="宋体" w:hAnsi="宋体" w:eastAsia="宋体" w:cs="宋体"/>
                <w:color w:val="auto"/>
                <w:sz w:val="24"/>
                <w:szCs w:val="24"/>
                <w:highlight w:val="none"/>
                <w:lang w:val="en-US" w:eastAsia="zh-CN"/>
              </w:rPr>
              <w:t>背景、</w:t>
            </w:r>
            <w:r>
              <w:rPr>
                <w:rFonts w:hint="eastAsia" w:ascii="宋体" w:hAnsi="宋体" w:eastAsia="宋体" w:cs="宋体"/>
                <w:color w:val="auto"/>
                <w:sz w:val="24"/>
                <w:szCs w:val="24"/>
                <w:highlight w:val="none"/>
                <w:lang w:eastAsia="zh-CN"/>
              </w:rPr>
              <w:t>重点</w:t>
            </w:r>
            <w:r>
              <w:rPr>
                <w:rFonts w:hint="eastAsia" w:ascii="宋体" w:hAnsi="宋体" w:eastAsia="宋体" w:cs="宋体"/>
                <w:color w:val="auto"/>
                <w:sz w:val="24"/>
                <w:szCs w:val="24"/>
                <w:highlight w:val="none"/>
                <w:lang w:val="en-US" w:eastAsia="zh-CN"/>
              </w:rPr>
              <w:t>难点</w:t>
            </w:r>
            <w:r>
              <w:rPr>
                <w:rFonts w:hint="eastAsia" w:ascii="宋体" w:hAnsi="宋体" w:eastAsia="宋体" w:cs="宋体"/>
                <w:color w:val="auto"/>
                <w:sz w:val="24"/>
                <w:szCs w:val="24"/>
                <w:highlight w:val="none"/>
                <w:lang w:eastAsia="zh-CN"/>
              </w:rPr>
              <w:t xml:space="preserve">的分析透彻合理科学得 </w:t>
            </w:r>
            <w:r>
              <w:rPr>
                <w:rFonts w:hint="eastAsia" w:ascii="宋体" w:hAnsi="宋体" w:cs="宋体"/>
                <w:color w:val="auto"/>
                <w:sz w:val="24"/>
                <w:szCs w:val="24"/>
                <w:highlight w:val="none"/>
                <w:lang w:val="en-US" w:eastAsia="zh-CN"/>
              </w:rPr>
              <w:t>8.1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12.0</w:t>
            </w:r>
            <w:r>
              <w:rPr>
                <w:rFonts w:hint="eastAsia" w:ascii="宋体" w:hAnsi="宋体" w:eastAsia="宋体" w:cs="宋体"/>
                <w:color w:val="auto"/>
                <w:sz w:val="24"/>
                <w:szCs w:val="24"/>
                <w:highlight w:val="none"/>
                <w:lang w:eastAsia="zh-CN"/>
              </w:rPr>
              <w:t>分；</w:t>
            </w:r>
          </w:p>
          <w:p w14:paraId="373F388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eastAsia="zh-CN"/>
              </w:rPr>
              <w:t>对项目</w:t>
            </w:r>
            <w:r>
              <w:rPr>
                <w:rFonts w:hint="eastAsia" w:ascii="宋体" w:hAnsi="宋体" w:eastAsia="宋体" w:cs="宋体"/>
                <w:color w:val="auto"/>
                <w:sz w:val="24"/>
                <w:szCs w:val="24"/>
                <w:highlight w:val="none"/>
                <w:lang w:val="en-US" w:eastAsia="zh-CN"/>
              </w:rPr>
              <w:t>背景、</w:t>
            </w:r>
            <w:r>
              <w:rPr>
                <w:rFonts w:hint="eastAsia" w:ascii="宋体" w:hAnsi="宋体" w:eastAsia="宋体" w:cs="宋体"/>
                <w:color w:val="auto"/>
                <w:sz w:val="24"/>
                <w:szCs w:val="24"/>
                <w:highlight w:val="none"/>
                <w:lang w:eastAsia="zh-CN"/>
              </w:rPr>
              <w:t>重点</w:t>
            </w:r>
            <w:r>
              <w:rPr>
                <w:rFonts w:hint="eastAsia" w:ascii="宋体" w:hAnsi="宋体" w:eastAsia="宋体" w:cs="宋体"/>
                <w:color w:val="auto"/>
                <w:sz w:val="24"/>
                <w:szCs w:val="24"/>
                <w:highlight w:val="none"/>
                <w:lang w:val="en-US" w:eastAsia="zh-CN"/>
              </w:rPr>
              <w:t>难点</w:t>
            </w:r>
            <w:r>
              <w:rPr>
                <w:rFonts w:hint="eastAsia" w:ascii="宋体" w:hAnsi="宋体" w:eastAsia="宋体" w:cs="宋体"/>
                <w:color w:val="auto"/>
                <w:sz w:val="24"/>
                <w:szCs w:val="24"/>
                <w:highlight w:val="none"/>
                <w:lang w:eastAsia="zh-CN"/>
              </w:rPr>
              <w:t>的分析相对透彻合理科学得</w:t>
            </w: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eastAsia="zh-CN"/>
              </w:rPr>
              <w:t>分；</w:t>
            </w:r>
          </w:p>
          <w:p w14:paraId="1FD93D0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对项目</w:t>
            </w:r>
            <w:r>
              <w:rPr>
                <w:rFonts w:hint="eastAsia" w:ascii="宋体" w:hAnsi="宋体" w:eastAsia="宋体" w:cs="宋体"/>
                <w:color w:val="auto"/>
                <w:sz w:val="24"/>
                <w:szCs w:val="24"/>
                <w:highlight w:val="none"/>
                <w:lang w:val="en-US" w:eastAsia="zh-CN"/>
              </w:rPr>
              <w:t>背景、</w:t>
            </w:r>
            <w:r>
              <w:rPr>
                <w:rFonts w:hint="eastAsia" w:ascii="宋体" w:hAnsi="宋体" w:eastAsia="宋体" w:cs="宋体"/>
                <w:color w:val="auto"/>
                <w:sz w:val="24"/>
                <w:szCs w:val="24"/>
                <w:highlight w:val="none"/>
                <w:lang w:eastAsia="zh-CN"/>
              </w:rPr>
              <w:t>重点</w:t>
            </w:r>
            <w:r>
              <w:rPr>
                <w:rFonts w:hint="eastAsia" w:ascii="宋体" w:hAnsi="宋体" w:eastAsia="宋体" w:cs="宋体"/>
                <w:color w:val="auto"/>
                <w:sz w:val="24"/>
                <w:szCs w:val="24"/>
                <w:highlight w:val="none"/>
                <w:lang w:val="en-US" w:eastAsia="zh-CN"/>
              </w:rPr>
              <w:t>难点</w:t>
            </w:r>
            <w:r>
              <w:rPr>
                <w:rFonts w:hint="eastAsia" w:ascii="宋体" w:hAnsi="宋体" w:eastAsia="宋体" w:cs="宋体"/>
                <w:color w:val="auto"/>
                <w:sz w:val="24"/>
                <w:szCs w:val="24"/>
                <w:highlight w:val="none"/>
                <w:lang w:eastAsia="zh-CN"/>
              </w:rPr>
              <w:t>的分析透彻合理科学性一般的得</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分；</w:t>
            </w:r>
          </w:p>
          <w:p w14:paraId="7F81405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baseline"/>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没有分析的不得分。</w:t>
            </w:r>
          </w:p>
        </w:tc>
      </w:tr>
      <w:tr w14:paraId="7EE2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6FF81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4</w:t>
            </w:r>
          </w:p>
        </w:tc>
        <w:tc>
          <w:tcPr>
            <w:tcW w:w="957" w:type="dxa"/>
            <w:tcBorders>
              <w:top w:val="single" w:color="auto" w:sz="4" w:space="0"/>
              <w:left w:val="nil"/>
              <w:bottom w:val="single" w:color="auto" w:sz="4" w:space="0"/>
              <w:right w:val="single" w:color="auto" w:sz="4" w:space="0"/>
            </w:tcBorders>
            <w:vAlign w:val="center"/>
          </w:tcPr>
          <w:p w14:paraId="55A691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服务实施方案</w:t>
            </w:r>
          </w:p>
        </w:tc>
        <w:tc>
          <w:tcPr>
            <w:tcW w:w="937" w:type="dxa"/>
            <w:tcBorders>
              <w:top w:val="single" w:color="auto" w:sz="4" w:space="0"/>
              <w:left w:val="nil"/>
              <w:bottom w:val="single" w:color="auto" w:sz="4" w:space="0"/>
              <w:right w:val="single" w:color="auto" w:sz="4" w:space="0"/>
            </w:tcBorders>
            <w:vAlign w:val="center"/>
          </w:tcPr>
          <w:p w14:paraId="20F319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24265C3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投标人根据本项目</w:t>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lang w:eastAsia="zh-CN"/>
              </w:rPr>
              <w:t>制定</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方案，根据方案的全面性、科学性、专业性等评价：</w:t>
            </w:r>
          </w:p>
          <w:p w14:paraId="4C646C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1.服务</w:t>
            </w:r>
            <w:r>
              <w:rPr>
                <w:rFonts w:hint="eastAsia" w:ascii="宋体" w:hAnsi="宋体" w:eastAsia="宋体" w:cs="宋体"/>
                <w:color w:val="auto"/>
                <w:sz w:val="24"/>
                <w:szCs w:val="24"/>
                <w:highlight w:val="none"/>
                <w:lang w:eastAsia="zh-CN"/>
              </w:rPr>
              <w:t>方案考虑充分、内容详尽、可行性强，标准清晰，方案完备且满足项目要求得</w:t>
            </w:r>
            <w:r>
              <w:rPr>
                <w:rFonts w:hint="eastAsia" w:ascii="宋体" w:hAnsi="宋体" w:cs="宋体"/>
                <w:color w:val="auto"/>
                <w:sz w:val="24"/>
                <w:szCs w:val="24"/>
                <w:highlight w:val="none"/>
                <w:lang w:val="en-US" w:eastAsia="zh-CN"/>
              </w:rPr>
              <w:t>8.1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12.0</w:t>
            </w:r>
            <w:r>
              <w:rPr>
                <w:rFonts w:hint="eastAsia" w:ascii="宋体" w:hAnsi="宋体" w:eastAsia="宋体" w:cs="宋体"/>
                <w:color w:val="auto"/>
                <w:sz w:val="24"/>
                <w:szCs w:val="24"/>
                <w:highlight w:val="none"/>
                <w:lang w:eastAsia="zh-CN"/>
              </w:rPr>
              <w:t>分；</w:t>
            </w:r>
          </w:p>
          <w:p w14:paraId="7F5D3D2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2.服务</w:t>
            </w:r>
            <w:r>
              <w:rPr>
                <w:rFonts w:hint="eastAsia" w:ascii="宋体" w:hAnsi="宋体" w:eastAsia="宋体" w:cs="宋体"/>
                <w:color w:val="auto"/>
                <w:sz w:val="24"/>
                <w:szCs w:val="24"/>
                <w:highlight w:val="none"/>
                <w:lang w:eastAsia="zh-CN"/>
              </w:rPr>
              <w:t>方案内容无缺失项、可行性较强，流程基本合理，基本满足项目要求，得</w:t>
            </w: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eastAsia="zh-CN"/>
              </w:rPr>
              <w:t>分；</w:t>
            </w:r>
          </w:p>
          <w:p w14:paraId="4F9ADC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方案内容无缺失项但可行性一般，流程欠合理，与项目要求契合程度一般得 </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分。</w:t>
            </w:r>
          </w:p>
          <w:p w14:paraId="6D65C9FF">
            <w:pPr>
              <w:pStyle w:val="15"/>
              <w:keepNext w:val="0"/>
              <w:keepLines w:val="0"/>
              <w:suppressLineNumbers w:val="0"/>
              <w:spacing w:before="0" w:beforeAutospacing="0" w:after="0" w:afterAutospacing="0"/>
              <w:ind w:left="0" w:leftChars="0" w:firstLine="0" w:firstLineChars="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4.不提供</w:t>
            </w:r>
            <w:r>
              <w:rPr>
                <w:rFonts w:hint="eastAsia" w:ascii="宋体" w:hAnsi="宋体" w:eastAsia="宋体" w:cs="宋体"/>
                <w:color w:val="auto"/>
                <w:sz w:val="24"/>
                <w:szCs w:val="24"/>
                <w:highlight w:val="none"/>
                <w:lang w:eastAsia="zh-CN"/>
              </w:rPr>
              <w:t>不得分。</w:t>
            </w:r>
          </w:p>
        </w:tc>
      </w:tr>
      <w:tr w14:paraId="0126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DC7DD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5</w:t>
            </w:r>
          </w:p>
        </w:tc>
        <w:tc>
          <w:tcPr>
            <w:tcW w:w="957" w:type="dxa"/>
            <w:tcBorders>
              <w:top w:val="single" w:color="auto" w:sz="4" w:space="0"/>
              <w:left w:val="nil"/>
              <w:bottom w:val="single" w:color="auto" w:sz="4" w:space="0"/>
              <w:right w:val="single" w:color="auto" w:sz="4" w:space="0"/>
            </w:tcBorders>
            <w:vAlign w:val="center"/>
          </w:tcPr>
          <w:p w14:paraId="74C333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进度计划及保证措施</w:t>
            </w:r>
          </w:p>
        </w:tc>
        <w:tc>
          <w:tcPr>
            <w:tcW w:w="937" w:type="dxa"/>
            <w:tcBorders>
              <w:top w:val="single" w:color="auto" w:sz="4" w:space="0"/>
              <w:left w:val="nil"/>
              <w:bottom w:val="single" w:color="auto" w:sz="4" w:space="0"/>
              <w:right w:val="single" w:color="auto" w:sz="4" w:space="0"/>
            </w:tcBorders>
            <w:vAlign w:val="center"/>
          </w:tcPr>
          <w:p w14:paraId="2C98AA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1DC458B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leftChars="0" w:right="0" w:rightChars="0"/>
              <w:rPr>
                <w:rFonts w:hint="eastAsia" w:ascii="宋体" w:hAnsi="宋体" w:eastAsia="宋体" w:cs="宋体"/>
                <w:sz w:val="24"/>
                <w:szCs w:val="24"/>
              </w:rPr>
            </w:pPr>
            <w:r>
              <w:rPr>
                <w:rFonts w:hint="eastAsia" w:ascii="宋体" w:hAnsi="宋体" w:eastAsia="宋体" w:cs="宋体"/>
                <w:sz w:val="24"/>
                <w:szCs w:val="24"/>
              </w:rPr>
              <w:t>供应商针对本项目采购内容提供进度安排，成果文件交付时限及</w:t>
            </w:r>
            <w:r>
              <w:rPr>
                <w:rFonts w:hint="eastAsia" w:ascii="宋体" w:hAnsi="宋体" w:eastAsia="宋体" w:cs="宋体"/>
                <w:sz w:val="24"/>
                <w:szCs w:val="24"/>
                <w:lang w:val="en-US" w:eastAsia="zh-CN"/>
              </w:rPr>
              <w:t>服务</w:t>
            </w:r>
            <w:r>
              <w:rPr>
                <w:rFonts w:hint="eastAsia" w:ascii="宋体" w:hAnsi="宋体" w:eastAsia="宋体" w:cs="宋体"/>
                <w:sz w:val="24"/>
                <w:szCs w:val="24"/>
              </w:rPr>
              <w:t>计划保证措施。</w:t>
            </w:r>
          </w:p>
          <w:p w14:paraId="65AEF55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leftChars="0" w:right="0" w:righ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具有科学合理明确的工作进度计划，工作进度计划与实际需求的契合度高，时间节点把控清晰明确，对工作推进指导性强，得</w:t>
            </w:r>
            <w:r>
              <w:rPr>
                <w:rFonts w:hint="eastAsia" w:ascii="宋体" w:hAnsi="宋体" w:cs="宋体"/>
                <w:sz w:val="24"/>
                <w:szCs w:val="24"/>
                <w:lang w:val="en-US" w:eastAsia="zh-CN"/>
              </w:rPr>
              <w:t>6.1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10.0</w:t>
            </w:r>
            <w:r>
              <w:rPr>
                <w:rFonts w:hint="eastAsia" w:ascii="宋体" w:hAnsi="宋体" w:eastAsia="宋体" w:cs="宋体"/>
                <w:sz w:val="24"/>
                <w:szCs w:val="24"/>
              </w:rPr>
              <w:t xml:space="preserve">分； </w:t>
            </w:r>
          </w:p>
          <w:p w14:paraId="767A88F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leftChars="0" w:right="0" w:righ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具有相对科学合理的工作进度计划，工作进度计划与实际需求的契合度相对合理，时间节点把控相对准确，对工作推进指导性较强，得</w:t>
            </w:r>
            <w:r>
              <w:rPr>
                <w:rFonts w:hint="eastAsia" w:ascii="宋体" w:hAnsi="宋体" w:cs="宋体"/>
                <w:sz w:val="24"/>
                <w:szCs w:val="24"/>
                <w:lang w:val="en-US" w:eastAsia="zh-CN"/>
              </w:rPr>
              <w:t>3.1-6.0</w:t>
            </w:r>
            <w:r>
              <w:rPr>
                <w:rFonts w:hint="eastAsia" w:ascii="宋体" w:hAnsi="宋体" w:eastAsia="宋体" w:cs="宋体"/>
                <w:sz w:val="24"/>
                <w:szCs w:val="24"/>
              </w:rPr>
              <w:t xml:space="preserve">分； </w:t>
            </w:r>
          </w:p>
          <w:p w14:paraId="25E787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工作进度计划比较符合实际需求，有相关时间节点的把控要求，对工作推进有一定的指导性，得</w:t>
            </w:r>
            <w:r>
              <w:rPr>
                <w:rFonts w:hint="eastAsia" w:ascii="宋体" w:hAnsi="宋体" w:cs="宋体"/>
                <w:sz w:val="24"/>
                <w:szCs w:val="24"/>
                <w:lang w:val="en-US" w:eastAsia="zh-CN"/>
              </w:rPr>
              <w:t>0.1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3.0</w:t>
            </w:r>
            <w:r>
              <w:rPr>
                <w:rFonts w:hint="eastAsia" w:ascii="宋体" w:hAnsi="宋体" w:eastAsia="宋体" w:cs="宋体"/>
                <w:sz w:val="24"/>
                <w:szCs w:val="24"/>
              </w:rPr>
              <w:t>分；</w:t>
            </w:r>
          </w:p>
          <w:p w14:paraId="3F79B0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未提供相关内容不得分</w:t>
            </w:r>
            <w:r>
              <w:rPr>
                <w:rFonts w:hint="eastAsia" w:ascii="宋体" w:hAnsi="宋体" w:eastAsia="宋体" w:cs="宋体"/>
                <w:color w:val="000000"/>
                <w:sz w:val="24"/>
                <w:szCs w:val="24"/>
              </w:rPr>
              <w:t>。</w:t>
            </w:r>
          </w:p>
        </w:tc>
      </w:tr>
      <w:tr w14:paraId="60BA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3F733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6</w:t>
            </w:r>
          </w:p>
        </w:tc>
        <w:tc>
          <w:tcPr>
            <w:tcW w:w="957" w:type="dxa"/>
            <w:tcBorders>
              <w:top w:val="single" w:color="auto" w:sz="4" w:space="0"/>
              <w:left w:val="nil"/>
              <w:bottom w:val="single" w:color="auto" w:sz="4" w:space="0"/>
              <w:right w:val="single" w:color="auto" w:sz="4" w:space="0"/>
            </w:tcBorders>
            <w:vAlign w:val="center"/>
          </w:tcPr>
          <w:p w14:paraId="5CA096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人员配置</w:t>
            </w:r>
          </w:p>
        </w:tc>
        <w:tc>
          <w:tcPr>
            <w:tcW w:w="937" w:type="dxa"/>
            <w:tcBorders>
              <w:top w:val="single" w:color="auto" w:sz="4" w:space="0"/>
              <w:left w:val="nil"/>
              <w:bottom w:val="single" w:color="auto" w:sz="4" w:space="0"/>
              <w:right w:val="single" w:color="auto" w:sz="4" w:space="0"/>
            </w:tcBorders>
            <w:vAlign w:val="center"/>
          </w:tcPr>
          <w:p w14:paraId="1AB9EB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分</w:t>
            </w:r>
          </w:p>
        </w:tc>
        <w:tc>
          <w:tcPr>
            <w:tcW w:w="7613" w:type="dxa"/>
            <w:tcBorders>
              <w:top w:val="single" w:color="auto" w:sz="4" w:space="0"/>
              <w:left w:val="nil"/>
              <w:bottom w:val="single" w:color="auto" w:sz="4" w:space="0"/>
              <w:right w:val="single" w:color="auto" w:sz="4" w:space="0"/>
            </w:tcBorders>
            <w:vAlign w:val="center"/>
          </w:tcPr>
          <w:p w14:paraId="60108C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项目负责人具有</w:t>
            </w:r>
            <w:r>
              <w:rPr>
                <w:rFonts w:hint="default" w:ascii="Segoe UI" w:hAnsi="Segoe UI" w:eastAsia="Segoe UI" w:cs="Segoe UI"/>
                <w:i w:val="0"/>
                <w:iCs w:val="0"/>
                <w:caps w:val="0"/>
                <w:color w:val="auto"/>
                <w:spacing w:val="0"/>
                <w:sz w:val="24"/>
                <w:szCs w:val="24"/>
                <w:shd w:val="clear" w:fill="FFFFFF"/>
              </w:rPr>
              <w:t>公用设备工程师（</w:t>
            </w:r>
            <w:r>
              <w:rPr>
                <w:rFonts w:hint="default" w:ascii="Segoe UI" w:hAnsi="Segoe UI" w:eastAsia="Segoe UI" w:cs="Segoe UI"/>
                <w:i w:val="0"/>
                <w:iCs w:val="0"/>
                <w:caps w:val="0"/>
                <w:spacing w:val="0"/>
                <w:sz w:val="24"/>
                <w:szCs w:val="24"/>
                <w:shd w:val="clear" w:fill="FFFFFF"/>
              </w:rPr>
              <w:t>建筑装饰装修</w:t>
            </w:r>
            <w:r>
              <w:rPr>
                <w:rFonts w:hint="eastAsia" w:ascii="Segoe UI" w:hAnsi="Segoe UI" w:eastAsia="宋体" w:cs="Segoe UI"/>
                <w:i w:val="0"/>
                <w:iCs w:val="0"/>
                <w:caps w:val="0"/>
                <w:spacing w:val="0"/>
                <w:sz w:val="24"/>
                <w:szCs w:val="24"/>
                <w:shd w:val="clear" w:fill="FFFFFF"/>
                <w:lang w:val="en-US" w:eastAsia="zh-CN"/>
              </w:rPr>
              <w:t>或</w:t>
            </w:r>
            <w:r>
              <w:rPr>
                <w:rFonts w:hint="default" w:ascii="Segoe UI" w:hAnsi="Segoe UI" w:eastAsia="Segoe UI" w:cs="Segoe UI"/>
                <w:i w:val="0"/>
                <w:iCs w:val="0"/>
                <w:caps w:val="0"/>
                <w:spacing w:val="0"/>
                <w:sz w:val="24"/>
                <w:szCs w:val="24"/>
                <w:shd w:val="clear" w:fill="FFFFFF"/>
              </w:rPr>
              <w:t>暖通空调</w:t>
            </w:r>
            <w:r>
              <w:rPr>
                <w:rFonts w:hint="default" w:ascii="Segoe UI" w:hAnsi="Segoe UI" w:eastAsia="Segoe UI" w:cs="Segoe UI"/>
                <w:i w:val="0"/>
                <w:iCs w:val="0"/>
                <w:caps w:val="0"/>
                <w:color w:val="auto"/>
                <w:spacing w:val="0"/>
                <w:sz w:val="24"/>
                <w:szCs w:val="24"/>
                <w:shd w:val="clear" w:fill="FFFFFF"/>
              </w:rPr>
              <w:t>）</w:t>
            </w:r>
            <w:r>
              <w:rPr>
                <w:rFonts w:hint="eastAsia" w:ascii="宋体" w:hAnsi="宋体" w:cs="宋体"/>
                <w:color w:val="auto"/>
                <w:sz w:val="24"/>
                <w:szCs w:val="24"/>
                <w:lang w:val="en-US" w:eastAsia="zh-CN"/>
              </w:rPr>
              <w:t>相关行业</w:t>
            </w:r>
            <w:r>
              <w:rPr>
                <w:rFonts w:hint="eastAsia" w:ascii="宋体" w:hAnsi="宋体" w:eastAsia="宋体" w:cs="宋体"/>
                <w:color w:val="auto"/>
                <w:sz w:val="24"/>
                <w:szCs w:val="24"/>
              </w:rPr>
              <w:t>高级技术职称得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分，中级技术职称的得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分，其余不得分。</w:t>
            </w:r>
          </w:p>
          <w:p w14:paraId="784321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团队人员中每提供一个</w:t>
            </w:r>
            <w:r>
              <w:rPr>
                <w:rFonts w:hint="default" w:ascii="Segoe UI" w:hAnsi="Segoe UI" w:eastAsia="Segoe UI" w:cs="Segoe UI"/>
                <w:i w:val="0"/>
                <w:iCs w:val="0"/>
                <w:caps w:val="0"/>
                <w:color w:val="auto"/>
                <w:spacing w:val="0"/>
                <w:sz w:val="24"/>
                <w:szCs w:val="24"/>
                <w:shd w:val="clear" w:fill="FFFFFF"/>
              </w:rPr>
              <w:t>公用设备工程师（</w:t>
            </w:r>
            <w:r>
              <w:rPr>
                <w:rFonts w:hint="default" w:ascii="Segoe UI" w:hAnsi="Segoe UI" w:eastAsia="Segoe UI" w:cs="Segoe UI"/>
                <w:i w:val="0"/>
                <w:iCs w:val="0"/>
                <w:caps w:val="0"/>
                <w:spacing w:val="0"/>
                <w:sz w:val="24"/>
                <w:szCs w:val="24"/>
                <w:shd w:val="clear" w:fill="FFFFFF"/>
              </w:rPr>
              <w:t>建筑装饰装修</w:t>
            </w:r>
            <w:r>
              <w:rPr>
                <w:rFonts w:hint="eastAsia" w:ascii="Segoe UI" w:hAnsi="Segoe UI" w:eastAsia="宋体" w:cs="Segoe UI"/>
                <w:i w:val="0"/>
                <w:iCs w:val="0"/>
                <w:caps w:val="0"/>
                <w:spacing w:val="0"/>
                <w:sz w:val="24"/>
                <w:szCs w:val="24"/>
                <w:shd w:val="clear" w:fill="FFFFFF"/>
                <w:lang w:val="en-US" w:eastAsia="zh-CN"/>
              </w:rPr>
              <w:t>或</w:t>
            </w:r>
            <w:r>
              <w:rPr>
                <w:rFonts w:hint="default" w:ascii="Segoe UI" w:hAnsi="Segoe UI" w:eastAsia="Segoe UI" w:cs="Segoe UI"/>
                <w:i w:val="0"/>
                <w:iCs w:val="0"/>
                <w:caps w:val="0"/>
                <w:spacing w:val="0"/>
                <w:sz w:val="24"/>
                <w:szCs w:val="24"/>
                <w:shd w:val="clear" w:fill="FFFFFF"/>
              </w:rPr>
              <w:t>暖通空调</w:t>
            </w:r>
            <w:r>
              <w:rPr>
                <w:rFonts w:hint="default" w:ascii="Segoe UI" w:hAnsi="Segoe UI" w:eastAsia="Segoe UI" w:cs="Segoe UI"/>
                <w:i w:val="0"/>
                <w:iCs w:val="0"/>
                <w:caps w:val="0"/>
                <w:color w:val="auto"/>
                <w:spacing w:val="0"/>
                <w:sz w:val="24"/>
                <w:szCs w:val="24"/>
                <w:shd w:val="clear" w:fill="FFFFFF"/>
              </w:rPr>
              <w:t>）</w:t>
            </w:r>
            <w:r>
              <w:rPr>
                <w:rFonts w:hint="eastAsia" w:ascii="宋体" w:hAnsi="宋体" w:cs="宋体"/>
                <w:color w:val="auto"/>
                <w:sz w:val="24"/>
                <w:szCs w:val="24"/>
                <w:lang w:val="en-US" w:eastAsia="zh-CN"/>
              </w:rPr>
              <w:t>相关行业</w:t>
            </w:r>
            <w:r>
              <w:rPr>
                <w:rFonts w:hint="eastAsia" w:ascii="宋体" w:hAnsi="宋体" w:eastAsia="宋体" w:cs="宋体"/>
                <w:color w:val="auto"/>
                <w:sz w:val="24"/>
                <w:szCs w:val="24"/>
              </w:rPr>
              <w:t>中级技术职称的得</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分，满分得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p w14:paraId="7879169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备注：提供有效的技术职称复印件并加盖供应商公章，未提供者不得分。</w:t>
            </w:r>
          </w:p>
        </w:tc>
      </w:tr>
      <w:tr w14:paraId="31F1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F1EA7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957" w:type="dxa"/>
            <w:tcBorders>
              <w:top w:val="single" w:color="auto" w:sz="4" w:space="0"/>
              <w:left w:val="nil"/>
              <w:bottom w:val="single" w:color="auto" w:sz="4" w:space="0"/>
              <w:right w:val="single" w:color="auto" w:sz="4" w:space="0"/>
            </w:tcBorders>
            <w:vAlign w:val="center"/>
          </w:tcPr>
          <w:p w14:paraId="79AFC8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组织机构与职责</w:t>
            </w:r>
          </w:p>
        </w:tc>
        <w:tc>
          <w:tcPr>
            <w:tcW w:w="937" w:type="dxa"/>
            <w:tcBorders>
              <w:top w:val="single" w:color="auto" w:sz="4" w:space="0"/>
              <w:left w:val="nil"/>
              <w:bottom w:val="single" w:color="auto" w:sz="4" w:space="0"/>
              <w:right w:val="single" w:color="auto" w:sz="4" w:space="0"/>
            </w:tcBorders>
            <w:vAlign w:val="center"/>
          </w:tcPr>
          <w:p w14:paraId="51A607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cs="宋体"/>
                <w:sz w:val="24"/>
                <w:szCs w:val="24"/>
                <w:lang w:val="en-US" w:eastAsia="zh-CN"/>
              </w:rPr>
            </w:pPr>
            <w:r>
              <w:rPr>
                <w:rFonts w:hint="eastAsia" w:ascii="宋体" w:hAnsi="宋体" w:cs="宋体"/>
                <w:sz w:val="24"/>
                <w:szCs w:val="24"/>
                <w:lang w:val="en-US" w:eastAsia="zh-CN"/>
              </w:rPr>
              <w:t>6分</w:t>
            </w:r>
          </w:p>
        </w:tc>
        <w:tc>
          <w:tcPr>
            <w:tcW w:w="7613" w:type="dxa"/>
            <w:tcBorders>
              <w:top w:val="single" w:color="auto" w:sz="4" w:space="0"/>
              <w:left w:val="nil"/>
              <w:bottom w:val="single" w:color="auto" w:sz="4" w:space="0"/>
              <w:right w:val="single" w:color="auto" w:sz="4" w:space="0"/>
            </w:tcBorders>
            <w:vAlign w:val="center"/>
          </w:tcPr>
          <w:p w14:paraId="0A7AAFC3">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针对本项目人员的配置及分工，明确各岗位的责任。</w:t>
            </w:r>
          </w:p>
          <w:p w14:paraId="4A50B1F3">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1.机构设置与职责分工科学合理，目标明确、完全满足项目需求，得4.1-6.0分；</w:t>
            </w:r>
          </w:p>
          <w:p w14:paraId="543AE11B">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2.机构设置与职责分工较为合理、可以满足项目需求，得2.1-4.0分；</w:t>
            </w:r>
          </w:p>
          <w:p w14:paraId="1D26EE64">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3.机构设置与职责分工存在欠缺、内容简单得0.1-2.0分；</w:t>
            </w:r>
          </w:p>
          <w:p w14:paraId="1B38EEA8">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4.不符合项目实际情况或未提供得0分。</w:t>
            </w:r>
          </w:p>
        </w:tc>
      </w:tr>
      <w:tr w14:paraId="72E2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A5C794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957" w:type="dxa"/>
            <w:tcBorders>
              <w:top w:val="single" w:color="auto" w:sz="4" w:space="0"/>
              <w:left w:val="nil"/>
              <w:bottom w:val="single" w:color="auto" w:sz="4" w:space="0"/>
              <w:right w:val="single" w:color="auto" w:sz="4" w:space="0"/>
            </w:tcBorders>
            <w:vAlign w:val="center"/>
          </w:tcPr>
          <w:p w14:paraId="7A6265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企业实力</w:t>
            </w:r>
          </w:p>
        </w:tc>
        <w:tc>
          <w:tcPr>
            <w:tcW w:w="937" w:type="dxa"/>
            <w:tcBorders>
              <w:top w:val="single" w:color="auto" w:sz="4" w:space="0"/>
              <w:left w:val="nil"/>
              <w:bottom w:val="single" w:color="auto" w:sz="4" w:space="0"/>
              <w:right w:val="single" w:color="auto" w:sz="4" w:space="0"/>
            </w:tcBorders>
            <w:vAlign w:val="center"/>
          </w:tcPr>
          <w:p w14:paraId="295D3E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cs="宋体"/>
                <w:sz w:val="24"/>
                <w:szCs w:val="24"/>
                <w:lang w:val="en-US" w:eastAsia="zh-CN"/>
              </w:rPr>
            </w:pPr>
            <w:r>
              <w:rPr>
                <w:rFonts w:hint="eastAsia" w:ascii="宋体" w:hAnsi="宋体" w:cs="宋体"/>
                <w:sz w:val="24"/>
                <w:szCs w:val="24"/>
                <w:lang w:val="en-US" w:eastAsia="zh-CN"/>
              </w:rPr>
              <w:t>4分</w:t>
            </w:r>
          </w:p>
        </w:tc>
        <w:tc>
          <w:tcPr>
            <w:tcW w:w="7613" w:type="dxa"/>
            <w:tcBorders>
              <w:top w:val="single" w:color="auto" w:sz="4" w:space="0"/>
              <w:left w:val="nil"/>
              <w:bottom w:val="single" w:color="auto" w:sz="4" w:space="0"/>
              <w:right w:val="single" w:color="auto" w:sz="4" w:space="0"/>
            </w:tcBorders>
            <w:vAlign w:val="center"/>
          </w:tcPr>
          <w:p w14:paraId="19F14B4D">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宋体" w:hAnsi="宋体" w:eastAsia="宋体" w:cs="宋体"/>
                <w:b w:val="0"/>
                <w:bCs w:val="0"/>
                <w:color w:val="000000"/>
                <w:kern w:val="2"/>
                <w:sz w:val="24"/>
                <w:szCs w:val="24"/>
                <w:highlight w:val="none"/>
                <w:lang w:val="en-US" w:eastAsia="zh-CN" w:bidi="ar-SA"/>
              </w:rPr>
            </w:pPr>
            <w:r>
              <w:rPr>
                <w:rFonts w:hint="eastAsia" w:ascii="Segoe UI" w:hAnsi="Segoe UI" w:eastAsia="宋体" w:cs="Segoe UI"/>
                <w:i w:val="0"/>
                <w:iCs w:val="0"/>
                <w:caps w:val="0"/>
                <w:spacing w:val="0"/>
                <w:sz w:val="24"/>
                <w:szCs w:val="24"/>
                <w:shd w:val="clear" w:fill="FFFFFF"/>
                <w:lang w:val="en-US" w:eastAsia="zh-CN"/>
              </w:rPr>
              <w:t>投标供应商</w:t>
            </w:r>
            <w:r>
              <w:rPr>
                <w:rFonts w:hint="default" w:ascii="Segoe UI" w:hAnsi="Segoe UI" w:eastAsia="Segoe UI" w:cs="Segoe UI"/>
                <w:i w:val="0"/>
                <w:iCs w:val="0"/>
                <w:caps w:val="0"/>
                <w:spacing w:val="0"/>
                <w:sz w:val="24"/>
                <w:szCs w:val="24"/>
                <w:shd w:val="clear" w:fill="FFFFFF"/>
              </w:rPr>
              <w:t>具备 CMA 检验检测资质（认证范围含建筑装饰装修、暖通空调、管道系统检测）</w:t>
            </w:r>
            <w:r>
              <w:rPr>
                <w:rFonts w:hint="eastAsia" w:ascii="Segoe UI" w:hAnsi="Segoe UI" w:eastAsia="宋体" w:cs="Segoe UI"/>
                <w:i w:val="0"/>
                <w:iCs w:val="0"/>
                <w:caps w:val="0"/>
                <w:spacing w:val="0"/>
                <w:sz w:val="24"/>
                <w:szCs w:val="24"/>
                <w:shd w:val="clear" w:fill="FFFFFF"/>
                <w:lang w:val="en-US" w:eastAsia="zh-CN"/>
              </w:rPr>
              <w:t>的得4分</w:t>
            </w:r>
            <w:r>
              <w:rPr>
                <w:rFonts w:hint="default" w:ascii="Segoe UI" w:hAnsi="Segoe UI" w:eastAsia="Segoe UI" w:cs="Segoe UI"/>
                <w:i w:val="0"/>
                <w:iCs w:val="0"/>
                <w:caps w:val="0"/>
                <w:spacing w:val="0"/>
                <w:sz w:val="24"/>
                <w:szCs w:val="24"/>
                <w:shd w:val="clear" w:fill="FFFFFF"/>
              </w:rPr>
              <w:t>；</w:t>
            </w:r>
            <w:r>
              <w:rPr>
                <w:rFonts w:hint="eastAsia" w:ascii="Segoe UI" w:hAnsi="Segoe UI" w:eastAsia="宋体" w:cs="Segoe UI"/>
                <w:i w:val="0"/>
                <w:iCs w:val="0"/>
                <w:caps w:val="0"/>
                <w:spacing w:val="0"/>
                <w:sz w:val="24"/>
                <w:szCs w:val="24"/>
                <w:shd w:val="clear" w:fill="FFFFFF"/>
                <w:lang w:val="en-US" w:eastAsia="zh-CN"/>
              </w:rPr>
              <w:t>未提供或不符合要求不得分。</w:t>
            </w:r>
          </w:p>
        </w:tc>
      </w:tr>
      <w:tr w14:paraId="3A31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C9E8D3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957" w:type="dxa"/>
            <w:tcBorders>
              <w:top w:val="single" w:color="auto" w:sz="4" w:space="0"/>
              <w:left w:val="nil"/>
              <w:bottom w:val="single" w:color="auto" w:sz="4" w:space="0"/>
              <w:right w:val="single" w:color="auto" w:sz="4" w:space="0"/>
            </w:tcBorders>
            <w:vAlign w:val="center"/>
          </w:tcPr>
          <w:p w14:paraId="0F5758A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000000"/>
                <w:sz w:val="24"/>
                <w:szCs w:val="24"/>
                <w:lang w:val="en-US" w:eastAsia="zh-CN"/>
              </w:rPr>
            </w:pPr>
            <w:r>
              <w:rPr>
                <w:rFonts w:hint="eastAsia" w:ascii="宋体" w:hAnsi="宋体" w:cs="宋体"/>
                <w:color w:val="auto"/>
                <w:sz w:val="24"/>
                <w:szCs w:val="24"/>
                <w:highlight w:val="none"/>
                <w:lang w:val="en-US" w:eastAsia="zh-CN"/>
              </w:rPr>
              <w:t>检测设备</w:t>
            </w:r>
          </w:p>
        </w:tc>
        <w:tc>
          <w:tcPr>
            <w:tcW w:w="937" w:type="dxa"/>
            <w:tcBorders>
              <w:top w:val="single" w:color="auto" w:sz="4" w:space="0"/>
              <w:left w:val="nil"/>
              <w:bottom w:val="single" w:color="auto" w:sz="4" w:space="0"/>
              <w:right w:val="single" w:color="auto" w:sz="4" w:space="0"/>
            </w:tcBorders>
            <w:vAlign w:val="center"/>
          </w:tcPr>
          <w:p w14:paraId="381709E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cs="宋体"/>
                <w:sz w:val="24"/>
                <w:szCs w:val="24"/>
                <w:lang w:val="en-US" w:eastAsia="zh-CN"/>
              </w:rPr>
            </w:pPr>
            <w:r>
              <w:rPr>
                <w:rFonts w:hint="eastAsia" w:ascii="宋体" w:hAnsi="宋体" w:cs="宋体"/>
                <w:color w:val="auto"/>
                <w:sz w:val="24"/>
                <w:szCs w:val="24"/>
                <w:highlight w:val="none"/>
                <w:lang w:val="en-US" w:eastAsia="zh-CN"/>
              </w:rPr>
              <w:t>5分</w:t>
            </w:r>
          </w:p>
        </w:tc>
        <w:tc>
          <w:tcPr>
            <w:tcW w:w="7613" w:type="dxa"/>
            <w:tcBorders>
              <w:top w:val="single" w:color="auto" w:sz="4" w:space="0"/>
              <w:left w:val="nil"/>
              <w:bottom w:val="single" w:color="auto" w:sz="4" w:space="0"/>
              <w:right w:val="single" w:color="auto" w:sz="4" w:space="0"/>
            </w:tcBorders>
            <w:vAlign w:val="center"/>
          </w:tcPr>
          <w:p w14:paraId="29BFAAB8">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供应商根据项目情况提供详细检测设备清单，根据提供的设备配置完整</w:t>
            </w:r>
            <w:r>
              <w:rPr>
                <w:rFonts w:hint="default" w:ascii="宋体" w:hAnsi="宋体" w:eastAsia="宋体" w:cs="宋体"/>
                <w:b w:val="0"/>
                <w:bCs w:val="0"/>
                <w:color w:val="000000"/>
                <w:kern w:val="2"/>
                <w:sz w:val="24"/>
                <w:szCs w:val="24"/>
                <w:highlight w:val="none"/>
                <w:lang w:val="en-US" w:eastAsia="zh-CN" w:bidi="ar-SA"/>
              </w:rPr>
              <w:t>齐全</w:t>
            </w:r>
            <w:r>
              <w:rPr>
                <w:rFonts w:hint="eastAsia" w:ascii="宋体" w:hAnsi="宋体" w:eastAsia="宋体" w:cs="宋体"/>
                <w:b w:val="0"/>
                <w:bCs w:val="0"/>
                <w:color w:val="000000"/>
                <w:kern w:val="2"/>
                <w:sz w:val="24"/>
                <w:szCs w:val="24"/>
                <w:highlight w:val="none"/>
                <w:lang w:val="en-US" w:eastAsia="zh-CN" w:bidi="ar-SA"/>
              </w:rPr>
              <w:t>性、先进性、适用性及设备管理规范性进行赋分计0-5分。</w:t>
            </w:r>
          </w:p>
        </w:tc>
      </w:tr>
      <w:tr w14:paraId="4784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D1EDD9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957" w:type="dxa"/>
            <w:tcBorders>
              <w:top w:val="single" w:color="auto" w:sz="4" w:space="0"/>
              <w:left w:val="nil"/>
              <w:bottom w:val="single" w:color="auto" w:sz="4" w:space="0"/>
              <w:right w:val="single" w:color="auto" w:sz="4" w:space="0"/>
            </w:tcBorders>
            <w:vAlign w:val="center"/>
          </w:tcPr>
          <w:p w14:paraId="164E8B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服务质量保证</w:t>
            </w:r>
          </w:p>
          <w:p w14:paraId="654D9DC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p>
        </w:tc>
        <w:tc>
          <w:tcPr>
            <w:tcW w:w="937" w:type="dxa"/>
            <w:tcBorders>
              <w:top w:val="single" w:color="auto" w:sz="4" w:space="0"/>
              <w:left w:val="nil"/>
              <w:bottom w:val="single" w:color="auto" w:sz="4" w:space="0"/>
              <w:right w:val="single" w:color="auto" w:sz="4" w:space="0"/>
            </w:tcBorders>
            <w:vAlign w:val="center"/>
          </w:tcPr>
          <w:p w14:paraId="556D4A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tc>
        <w:tc>
          <w:tcPr>
            <w:tcW w:w="7613" w:type="dxa"/>
            <w:tcBorders>
              <w:top w:val="single" w:color="auto" w:sz="4" w:space="0"/>
              <w:left w:val="nil"/>
              <w:bottom w:val="single" w:color="auto" w:sz="4" w:space="0"/>
              <w:right w:val="single" w:color="auto" w:sz="4" w:space="0"/>
            </w:tcBorders>
            <w:vAlign w:val="center"/>
          </w:tcPr>
          <w:p w14:paraId="7E25D971">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数据内容及成果文件满足本项目服务内容，具备详尽的工作安排体系并提供完善的质量保证措施，</w:t>
            </w:r>
          </w:p>
          <w:p w14:paraId="399E39F8">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1.措施详细完整、可行性、针对性强，能高质量的确保项目服务质量，得6.1-8.0分；</w:t>
            </w:r>
          </w:p>
          <w:p w14:paraId="55F14FF3">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2.保障措施完整，可行性及针对性较强，得3.1-6.0分；</w:t>
            </w:r>
          </w:p>
          <w:p w14:paraId="579AF190">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3.保障措施完整，有一定的可行性及针对性，得0.1-3.0分；</w:t>
            </w:r>
          </w:p>
          <w:p w14:paraId="5F853AD5">
            <w:pPr>
              <w:pStyle w:val="10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4.未提供相关内容不得分。</w:t>
            </w:r>
          </w:p>
        </w:tc>
      </w:tr>
      <w:tr w14:paraId="4325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8C5D7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957" w:type="dxa"/>
            <w:tcBorders>
              <w:top w:val="single" w:color="auto" w:sz="4" w:space="0"/>
              <w:left w:val="nil"/>
              <w:bottom w:val="single" w:color="auto" w:sz="4" w:space="0"/>
              <w:right w:val="single" w:color="auto" w:sz="4" w:space="0"/>
            </w:tcBorders>
            <w:vAlign w:val="center"/>
          </w:tcPr>
          <w:p w14:paraId="1B29A8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合理化建议</w:t>
            </w:r>
          </w:p>
        </w:tc>
        <w:tc>
          <w:tcPr>
            <w:tcW w:w="937" w:type="dxa"/>
            <w:tcBorders>
              <w:top w:val="single" w:color="auto" w:sz="4" w:space="0"/>
              <w:left w:val="nil"/>
              <w:bottom w:val="single" w:color="auto" w:sz="4" w:space="0"/>
              <w:right w:val="single" w:color="auto" w:sz="4" w:space="0"/>
            </w:tcBorders>
            <w:vAlign w:val="center"/>
          </w:tcPr>
          <w:p w14:paraId="3A16D5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67D987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投标</w:t>
            </w:r>
            <w:r>
              <w:rPr>
                <w:rFonts w:hint="eastAsia" w:ascii="宋体" w:hAnsi="宋体" w:eastAsia="宋体" w:cs="宋体"/>
                <w:b w:val="0"/>
                <w:bCs w:val="0"/>
                <w:color w:val="000000"/>
                <w:sz w:val="24"/>
                <w:szCs w:val="24"/>
              </w:rPr>
              <w:t>供应商</w:t>
            </w:r>
            <w:r>
              <w:rPr>
                <w:rFonts w:hint="eastAsia" w:ascii="宋体" w:hAnsi="宋体" w:eastAsia="宋体" w:cs="宋体"/>
                <w:sz w:val="24"/>
                <w:szCs w:val="24"/>
                <w:lang w:val="en-US" w:eastAsia="zh-CN"/>
              </w:rPr>
              <w:t>根据</w:t>
            </w:r>
            <w:r>
              <w:rPr>
                <w:rFonts w:hint="eastAsia" w:ascii="宋体" w:hAnsi="宋体" w:eastAsia="宋体" w:cs="宋体"/>
                <w:sz w:val="24"/>
                <w:szCs w:val="24"/>
              </w:rPr>
              <w:t>本项目特点制定切实可行的实施方案，并提出合理化建议。按响应程度计</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5</w:t>
            </w:r>
            <w:r>
              <w:rPr>
                <w:rFonts w:hint="eastAsia" w:ascii="宋体" w:hAnsi="宋体" w:eastAsia="宋体" w:cs="宋体"/>
                <w:sz w:val="24"/>
                <w:szCs w:val="24"/>
              </w:rPr>
              <w:t>分。</w:t>
            </w:r>
          </w:p>
        </w:tc>
      </w:tr>
      <w:tr w14:paraId="44D8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3AD4A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957" w:type="dxa"/>
            <w:tcBorders>
              <w:top w:val="single" w:color="auto" w:sz="4" w:space="0"/>
              <w:left w:val="nil"/>
              <w:bottom w:val="single" w:color="auto" w:sz="4" w:space="0"/>
              <w:right w:val="single" w:color="auto" w:sz="4" w:space="0"/>
            </w:tcBorders>
            <w:vAlign w:val="center"/>
          </w:tcPr>
          <w:p w14:paraId="552344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服务</w:t>
            </w:r>
          </w:p>
          <w:p w14:paraId="1212E3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承诺</w:t>
            </w:r>
          </w:p>
        </w:tc>
        <w:tc>
          <w:tcPr>
            <w:tcW w:w="937" w:type="dxa"/>
            <w:tcBorders>
              <w:top w:val="single" w:color="auto" w:sz="4" w:space="0"/>
              <w:left w:val="nil"/>
              <w:bottom w:val="single" w:color="auto" w:sz="4" w:space="0"/>
              <w:right w:val="single" w:color="auto" w:sz="4" w:space="0"/>
            </w:tcBorders>
            <w:vAlign w:val="center"/>
          </w:tcPr>
          <w:p w14:paraId="11C6DC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7613" w:type="dxa"/>
            <w:tcBorders>
              <w:top w:val="single" w:color="auto" w:sz="4" w:space="0"/>
              <w:left w:val="nil"/>
              <w:bottom w:val="single" w:color="auto" w:sz="4" w:space="0"/>
              <w:right w:val="single" w:color="auto" w:sz="4" w:space="0"/>
            </w:tcBorders>
            <w:vAlign w:val="center"/>
          </w:tcPr>
          <w:p w14:paraId="2D2505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投标</w:t>
            </w:r>
            <w:r>
              <w:rPr>
                <w:rFonts w:hint="eastAsia" w:ascii="宋体" w:hAnsi="宋体" w:eastAsia="宋体" w:cs="宋体"/>
                <w:b w:val="0"/>
                <w:bCs w:val="0"/>
                <w:color w:val="000000"/>
                <w:sz w:val="24"/>
                <w:szCs w:val="24"/>
              </w:rPr>
              <w:t>供应商</w:t>
            </w:r>
            <w:r>
              <w:rPr>
                <w:rFonts w:hint="eastAsia" w:ascii="宋体" w:hAnsi="宋体" w:eastAsia="宋体" w:cs="宋体"/>
                <w:sz w:val="24"/>
                <w:szCs w:val="24"/>
              </w:rPr>
              <w:t>须针对本项目及采购人实际需求提供详细具体可行的服务措施承诺，有详细的服务承诺书，能提供相关的实施措施，能及时响应和积极配合采购人的有关要求。按响应程度计</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5</w:t>
            </w:r>
            <w:r>
              <w:rPr>
                <w:rFonts w:hint="eastAsia" w:ascii="宋体" w:hAnsi="宋体" w:eastAsia="宋体" w:cs="宋体"/>
                <w:sz w:val="24"/>
                <w:szCs w:val="24"/>
              </w:rPr>
              <w:t>分。</w:t>
            </w:r>
          </w:p>
        </w:tc>
      </w:tr>
      <w:tr w14:paraId="2951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3B851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957" w:type="dxa"/>
            <w:tcBorders>
              <w:top w:val="single" w:color="auto" w:sz="4" w:space="0"/>
              <w:left w:val="nil"/>
              <w:bottom w:val="single" w:color="auto" w:sz="4" w:space="0"/>
              <w:right w:val="single" w:color="auto" w:sz="4" w:space="0"/>
            </w:tcBorders>
            <w:vAlign w:val="center"/>
          </w:tcPr>
          <w:p w14:paraId="02538B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业绩</w:t>
            </w:r>
          </w:p>
        </w:tc>
        <w:tc>
          <w:tcPr>
            <w:tcW w:w="937" w:type="dxa"/>
            <w:tcBorders>
              <w:top w:val="single" w:color="auto" w:sz="4" w:space="0"/>
              <w:left w:val="nil"/>
              <w:bottom w:val="single" w:color="auto" w:sz="4" w:space="0"/>
              <w:right w:val="single" w:color="auto" w:sz="4" w:space="0"/>
            </w:tcBorders>
            <w:vAlign w:val="center"/>
          </w:tcPr>
          <w:p w14:paraId="65D0519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7613" w:type="dxa"/>
            <w:tcBorders>
              <w:top w:val="single" w:color="auto" w:sz="4" w:space="0"/>
              <w:left w:val="nil"/>
              <w:bottom w:val="single" w:color="auto" w:sz="4" w:space="0"/>
              <w:right w:val="single" w:color="auto" w:sz="4" w:space="0"/>
            </w:tcBorders>
            <w:vAlign w:val="center"/>
          </w:tcPr>
          <w:p w14:paraId="027206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投标</w:t>
            </w:r>
            <w:r>
              <w:rPr>
                <w:rFonts w:hint="eastAsia" w:ascii="宋体" w:hAnsi="宋体" w:eastAsia="宋体" w:cs="宋体"/>
                <w:b w:val="0"/>
                <w:bCs w:val="0"/>
                <w:color w:val="000000"/>
                <w:sz w:val="24"/>
                <w:szCs w:val="24"/>
              </w:rPr>
              <w:t>供应商</w:t>
            </w:r>
            <w:r>
              <w:rPr>
                <w:rFonts w:hint="eastAsia" w:ascii="宋体" w:hAnsi="宋体" w:eastAsia="宋体" w:cs="宋体"/>
                <w:b w:val="0"/>
                <w:bCs w:val="0"/>
                <w:color w:val="000000"/>
                <w:sz w:val="24"/>
                <w:szCs w:val="24"/>
                <w:lang w:val="en-US" w:eastAsia="zh-CN"/>
              </w:rPr>
              <w:t>提供</w:t>
            </w:r>
            <w:r>
              <w:rPr>
                <w:rFonts w:hint="eastAsia" w:ascii="宋体" w:hAnsi="宋体" w:eastAsia="宋体" w:cs="宋体"/>
                <w:b w:val="0"/>
                <w:bCs w:val="0"/>
                <w:color w:val="000000"/>
                <w:sz w:val="24"/>
                <w:szCs w:val="24"/>
              </w:rPr>
              <w:t>近三年（</w:t>
            </w:r>
            <w:r>
              <w:rPr>
                <w:rFonts w:hint="eastAsia" w:ascii="宋体" w:hAnsi="宋体" w:cs="宋体"/>
                <w:b w:val="0"/>
                <w:bCs w:val="0"/>
                <w:color w:val="000000"/>
                <w:sz w:val="24"/>
                <w:szCs w:val="24"/>
                <w:lang w:val="en-US" w:eastAsia="zh-CN"/>
              </w:rPr>
              <w:t>2022</w:t>
            </w:r>
            <w:r>
              <w:rPr>
                <w:rFonts w:hint="eastAsia" w:ascii="宋体" w:hAnsi="宋体" w:eastAsia="宋体" w:cs="宋体"/>
                <w:b w:val="0"/>
                <w:bCs w:val="0"/>
                <w:color w:val="000000"/>
                <w:sz w:val="24"/>
                <w:szCs w:val="24"/>
              </w:rPr>
              <w:t>年</w:t>
            </w:r>
            <w:r>
              <w:rPr>
                <w:rFonts w:hint="eastAsia" w:ascii="宋体" w:hAnsi="宋体" w:cs="宋体"/>
                <w:b w:val="0"/>
                <w:bCs w:val="0"/>
                <w:color w:val="000000"/>
                <w:sz w:val="24"/>
                <w:szCs w:val="24"/>
                <w:lang w:val="en-US" w:eastAsia="zh-CN"/>
              </w:rPr>
              <w:t>12</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lang w:val="en-US" w:eastAsia="zh-CN"/>
              </w:rPr>
              <w:t>1日</w:t>
            </w:r>
            <w:r>
              <w:rPr>
                <w:rFonts w:hint="eastAsia" w:ascii="宋体" w:hAnsi="宋体" w:eastAsia="宋体" w:cs="宋体"/>
                <w:b w:val="0"/>
                <w:bCs w:val="0"/>
                <w:color w:val="000000"/>
                <w:sz w:val="24"/>
                <w:szCs w:val="24"/>
              </w:rPr>
              <w:t>至今）已完成类似项目业绩证明材料，每</w:t>
            </w:r>
            <w:r>
              <w:rPr>
                <w:rFonts w:hint="eastAsia" w:ascii="宋体" w:hAnsi="宋体" w:eastAsia="宋体" w:cs="宋体"/>
                <w:b w:val="0"/>
                <w:bCs w:val="0"/>
                <w:color w:val="000000"/>
                <w:sz w:val="24"/>
                <w:szCs w:val="24"/>
                <w:lang w:val="en-US" w:eastAsia="zh-CN"/>
              </w:rPr>
              <w:t>提供1</w:t>
            </w:r>
            <w:r>
              <w:rPr>
                <w:rFonts w:hint="eastAsia" w:ascii="宋体" w:hAnsi="宋体" w:eastAsia="宋体" w:cs="宋体"/>
                <w:b w:val="0"/>
                <w:bCs w:val="0"/>
                <w:color w:val="000000"/>
                <w:sz w:val="24"/>
                <w:szCs w:val="24"/>
              </w:rPr>
              <w:t xml:space="preserve">份计 </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 xml:space="preserve"> 分，最高不超过</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分</w:t>
            </w:r>
            <w:r>
              <w:rPr>
                <w:rFonts w:hint="eastAsia" w:ascii="宋体" w:hAnsi="宋体" w:eastAsia="宋体" w:cs="宋体"/>
                <w:b w:val="0"/>
                <w:bCs/>
                <w:color w:val="auto"/>
                <w:sz w:val="24"/>
                <w:szCs w:val="24"/>
                <w:highlight w:val="none"/>
              </w:rPr>
              <w:t>（以合同为准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投标文件中须提供</w:t>
            </w:r>
            <w:r>
              <w:rPr>
                <w:rFonts w:hint="eastAsia" w:ascii="宋体" w:hAnsi="宋体" w:eastAsia="宋体" w:cs="宋体"/>
                <w:b w:val="0"/>
                <w:bCs/>
                <w:color w:val="auto"/>
                <w:sz w:val="24"/>
                <w:szCs w:val="24"/>
                <w:highlight w:val="none"/>
                <w:lang w:val="en-US" w:eastAsia="zh-CN"/>
              </w:rPr>
              <w:t>清晰可辨</w:t>
            </w:r>
            <w:r>
              <w:rPr>
                <w:rFonts w:hint="eastAsia" w:ascii="宋体" w:hAnsi="宋体" w:eastAsia="宋体" w:cs="宋体"/>
                <w:b w:val="0"/>
                <w:bCs/>
                <w:color w:val="auto"/>
                <w:sz w:val="24"/>
                <w:szCs w:val="24"/>
                <w:highlight w:val="none"/>
              </w:rPr>
              <w:t>项目采购合同复印件，否则此项业绩不计分）</w:t>
            </w:r>
            <w:r>
              <w:rPr>
                <w:rFonts w:hint="eastAsia" w:ascii="宋体" w:hAnsi="宋体" w:eastAsia="宋体" w:cs="宋体"/>
                <w:b w:val="0"/>
                <w:bCs w:val="0"/>
                <w:color w:val="000000"/>
                <w:sz w:val="24"/>
                <w:szCs w:val="24"/>
              </w:rPr>
              <w:t>。</w:t>
            </w:r>
          </w:p>
        </w:tc>
      </w:tr>
      <w:tr w14:paraId="4BE6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80" w:type="dxa"/>
            <w:gridSpan w:val="4"/>
            <w:tcBorders>
              <w:top w:val="single" w:color="auto" w:sz="4" w:space="0"/>
              <w:left w:val="single" w:color="auto" w:sz="4" w:space="0"/>
              <w:bottom w:val="single" w:color="auto" w:sz="4" w:space="0"/>
              <w:right w:val="single" w:color="auto" w:sz="4" w:space="0"/>
            </w:tcBorders>
            <w:vAlign w:val="center"/>
          </w:tcPr>
          <w:p w14:paraId="1E36CF3B">
            <w:pPr>
              <w:pStyle w:val="3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color w:val="7030A0"/>
                <w:sz w:val="24"/>
                <w:szCs w:val="24"/>
              </w:rPr>
            </w:pPr>
            <w:r>
              <w:rPr>
                <w:rFonts w:hint="eastAsia" w:ascii="宋体" w:hAnsi="宋体" w:eastAsia="宋体" w:cs="宋体"/>
                <w:b/>
                <w:bCs/>
                <w:sz w:val="24"/>
                <w:szCs w:val="24"/>
              </w:rPr>
              <w:t>注：若投标人提供虚假资料，一经查实，如若成交，取消其成交资格，并报主管部门予以通报并进行相应处罚 。</w:t>
            </w:r>
          </w:p>
        </w:tc>
      </w:tr>
    </w:tbl>
    <w:p w14:paraId="236AEFB9">
      <w:pPr>
        <w:spacing w:line="360" w:lineRule="auto"/>
        <w:rPr>
          <w:rFonts w:hint="eastAsia" w:ascii="宋体" w:hAnsi="宋体" w:eastAsia="宋体" w:cs="宋体"/>
          <w:b/>
          <w:bCs/>
          <w:sz w:val="24"/>
          <w:szCs w:val="24"/>
        </w:rPr>
      </w:pPr>
    </w:p>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1148171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29"/>
    <w:p w14:paraId="46CAB529">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0" w:name="_Toc31495"/>
      <w:bookmarkStart w:id="131" w:name="_Toc6835"/>
      <w:bookmarkStart w:id="132" w:name="_Toc15647"/>
      <w:r>
        <w:rPr>
          <w:rFonts w:hint="eastAsia" w:ascii="宋体" w:hAnsi="宋体" w:eastAsia="宋体" w:cs="宋体"/>
          <w:color w:val="auto"/>
        </w:rPr>
        <w:t>采购内容及</w:t>
      </w:r>
      <w:r>
        <w:rPr>
          <w:rFonts w:hint="eastAsia" w:ascii="宋体" w:hAnsi="宋体" w:eastAsia="宋体" w:cs="宋体"/>
          <w:color w:val="auto"/>
          <w:lang w:eastAsia="zh-CN"/>
        </w:rPr>
        <w:t>要求</w:t>
      </w:r>
      <w:bookmarkEnd w:id="130"/>
    </w:p>
    <w:p w14:paraId="7A1B02B2">
      <w:pPr>
        <w:rPr>
          <w:rFonts w:hint="eastAsia" w:ascii="宋体" w:hAnsi="宋体" w:eastAsia="宋体" w:cs="宋体"/>
          <w:color w:val="auto"/>
          <w:lang w:eastAsia="zh-CN"/>
        </w:rPr>
      </w:pPr>
    </w:p>
    <w:p w14:paraId="014B4F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bookmarkStart w:id="133" w:name="_Toc18129"/>
      <w:r>
        <w:rPr>
          <w:rFonts w:hint="eastAsia" w:ascii="宋体" w:hAnsi="宋体" w:eastAsia="宋体" w:cs="宋体"/>
          <w:color w:val="000000"/>
          <w:kern w:val="0"/>
          <w:sz w:val="24"/>
          <w:szCs w:val="24"/>
          <w:lang w:val="en-US" w:eastAsia="zh-CN" w:bidi="ar"/>
        </w:rPr>
        <w:t>一、项目概况</w:t>
      </w:r>
    </w:p>
    <w:p w14:paraId="09F1CD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针对我院门急诊综合楼吊顶塌落楼层（一层、六层、八层~十三层），随机抽检 2 个房间，重点覆盖吊顶及吊顶内相关系统（空调风管、水管、通风设施等。）进行专项检测勘察工作。</w:t>
      </w:r>
    </w:p>
    <w:p w14:paraId="117C1FE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二、采购内容及要求</w:t>
      </w:r>
    </w:p>
    <w:p w14:paraId="673620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 xml:space="preserve">设计校核 </w:t>
      </w:r>
    </w:p>
    <w:p w14:paraId="29DE41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对原精装施工图吊顶部分和水暖专业施工图（包括一次配、二次配及设备厂商图纸等文件）进行技术审查，重点核查设计文件是否存在计算错误、选型偏差等问题，设计内容是否存在漏项（如冷凝水排水系统、保温层设计等），设计成果是否完全符合现行规范要求。</w:t>
      </w:r>
    </w:p>
    <w:p w14:paraId="0B1792D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施工质量排查 </w:t>
      </w:r>
    </w:p>
    <w:p w14:paraId="767741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结合设计文件及施工验收资料，对现场情况进行实地复核，验证是否按图施工及施工质量是否达标，重点排查以下系统：</w:t>
      </w:r>
    </w:p>
    <w:p w14:paraId="5E204C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2.1保温层状况：</w:t>
      </w:r>
      <w:r>
        <w:rPr>
          <w:rFonts w:hint="eastAsia" w:ascii="宋体" w:hAnsi="宋体" w:eastAsia="宋体" w:cs="宋体"/>
          <w:b/>
          <w:bCs/>
          <w:color w:val="0F1115"/>
          <w:kern w:val="0"/>
          <w:sz w:val="24"/>
          <w:szCs w:val="24"/>
          <w:lang w:val="en-US" w:eastAsia="zh-CN" w:bidi="ar"/>
        </w:rPr>
        <w:t>完整性：</w:t>
      </w:r>
      <w:r>
        <w:rPr>
          <w:rFonts w:hint="eastAsia" w:ascii="宋体" w:hAnsi="宋体" w:eastAsia="宋体" w:cs="宋体"/>
          <w:color w:val="0F1115"/>
          <w:kern w:val="0"/>
          <w:sz w:val="24"/>
          <w:szCs w:val="24"/>
          <w:lang w:val="en-US" w:eastAsia="zh-CN" w:bidi="ar"/>
        </w:rPr>
        <w:t>检查保温棉/保温橡塑是否有破损、脱落、接缝不严的情况，特别是三通、弯头、阀门等复杂部位；</w:t>
      </w:r>
      <w:r>
        <w:rPr>
          <w:rFonts w:hint="eastAsia" w:ascii="宋体" w:hAnsi="宋体" w:eastAsia="宋体" w:cs="宋体"/>
          <w:b/>
          <w:bCs/>
          <w:color w:val="0F1115"/>
          <w:kern w:val="0"/>
          <w:sz w:val="24"/>
          <w:szCs w:val="24"/>
          <w:lang w:val="en-US" w:eastAsia="zh-CN" w:bidi="ar"/>
        </w:rPr>
        <w:t>厚度与材质：</w:t>
      </w:r>
      <w:r>
        <w:rPr>
          <w:rFonts w:hint="eastAsia" w:ascii="宋体" w:hAnsi="宋体" w:eastAsia="宋体" w:cs="宋体"/>
          <w:color w:val="0F1115"/>
          <w:kern w:val="0"/>
          <w:sz w:val="24"/>
          <w:szCs w:val="24"/>
          <w:lang w:val="en-US" w:eastAsia="zh-CN" w:bidi="ar"/>
        </w:rPr>
        <w:t>评估现有保温层厚度是否符合设计要求；</w:t>
      </w:r>
      <w:r>
        <w:rPr>
          <w:rFonts w:hint="eastAsia" w:ascii="宋体" w:hAnsi="宋体" w:eastAsia="宋体" w:cs="宋体"/>
          <w:b/>
          <w:bCs/>
          <w:color w:val="0F1115"/>
          <w:kern w:val="0"/>
          <w:sz w:val="24"/>
          <w:szCs w:val="24"/>
          <w:lang w:val="en-US" w:eastAsia="zh-CN" w:bidi="ar"/>
        </w:rPr>
        <w:t>防潮层：</w:t>
      </w:r>
      <w:r>
        <w:rPr>
          <w:rFonts w:hint="eastAsia" w:ascii="宋体" w:hAnsi="宋体" w:eastAsia="宋体" w:cs="宋体"/>
          <w:color w:val="0F1115"/>
          <w:kern w:val="0"/>
          <w:sz w:val="24"/>
          <w:szCs w:val="24"/>
          <w:lang w:val="en-US" w:eastAsia="zh-CN" w:bidi="ar"/>
        </w:rPr>
        <w:t>检查铝箔防潮层是否完好，若破损，湿气会侵入保温材料内部，使其失效。</w:t>
      </w:r>
    </w:p>
    <w:p w14:paraId="2B87B76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2.2送风温度：</w:t>
      </w:r>
      <w:r>
        <w:rPr>
          <w:rFonts w:hint="eastAsia" w:ascii="宋体" w:hAnsi="宋体" w:eastAsia="宋体" w:cs="宋体"/>
          <w:color w:val="0F1115"/>
          <w:kern w:val="0"/>
          <w:sz w:val="24"/>
          <w:szCs w:val="24"/>
          <w:lang w:val="en-US" w:eastAsia="zh-CN" w:bidi="ar"/>
        </w:rPr>
        <w:t xml:space="preserve">如果送风温度设置得过低，会导致风管外表面温度远低于吊顶内空气的露点温度，即使保温层完好也可能结露。 </w:t>
      </w:r>
    </w:p>
    <w:p w14:paraId="5A07302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2.3风管漏风检测：检查空调送风管是否存在漏风现象，尤其是风管与风口连接部位，漏风会造成吊顶内温度低，导致水管、风管表面温度达到露点温度，造成结露现象。</w:t>
      </w:r>
    </w:p>
    <w:p w14:paraId="2C9B2F79">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水管系统排查</w:t>
      </w:r>
    </w:p>
    <w:p w14:paraId="522A8A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3.1同2.1条，检查所有冷水管道的保温层是否完整、密封，接缝位置是否正确、搭接是否满足要求。 </w:t>
      </w:r>
    </w:p>
    <w:p w14:paraId="221E9FD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3.2冷凝水排水盘：检查空调机组或风机盘管的冷凝水排水盘是否存在堵塞、排水不畅导致溢水；检查排水盘下方的保温是否完好。</w:t>
      </w:r>
    </w:p>
    <w:p w14:paraId="229E5FED">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通风与湿度源排查 </w:t>
      </w:r>
    </w:p>
    <w:p w14:paraId="2F59D2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F1115"/>
          <w:kern w:val="0"/>
          <w:sz w:val="24"/>
          <w:szCs w:val="24"/>
          <w:lang w:val="en-US" w:eastAsia="zh-CN" w:bidi="ar"/>
        </w:rPr>
        <w:t xml:space="preserve">如果吊顶内空气本身过于潮湿，即使常温表面也会结露。 </w:t>
      </w:r>
    </w:p>
    <w:p w14:paraId="700C2F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F1115"/>
          <w:kern w:val="0"/>
          <w:sz w:val="24"/>
          <w:szCs w:val="24"/>
          <w:lang w:val="en-US" w:eastAsia="zh-CN" w:bidi="ar"/>
        </w:rPr>
      </w:pPr>
      <w:r>
        <w:rPr>
          <w:rFonts w:hint="eastAsia" w:ascii="宋体" w:hAnsi="宋体" w:eastAsia="宋体" w:cs="宋体"/>
          <w:color w:val="000000"/>
          <w:kern w:val="0"/>
          <w:sz w:val="24"/>
          <w:szCs w:val="24"/>
          <w:lang w:val="en-US" w:eastAsia="zh-CN" w:bidi="ar"/>
        </w:rPr>
        <w:t>4.1漏水源：</w:t>
      </w:r>
      <w:r>
        <w:rPr>
          <w:rFonts w:hint="eastAsia" w:ascii="宋体" w:hAnsi="宋体" w:eastAsia="宋体" w:cs="宋体"/>
          <w:b/>
          <w:bCs/>
          <w:color w:val="0F1115"/>
          <w:kern w:val="0"/>
          <w:sz w:val="24"/>
          <w:szCs w:val="24"/>
          <w:lang w:val="en-US" w:eastAsia="zh-CN" w:bidi="ar"/>
        </w:rPr>
        <w:t>管道泄漏：</w:t>
      </w:r>
      <w:r>
        <w:rPr>
          <w:rFonts w:hint="eastAsia" w:ascii="宋体" w:hAnsi="宋体" w:eastAsia="宋体" w:cs="宋体"/>
          <w:color w:val="0F1115"/>
          <w:kern w:val="0"/>
          <w:sz w:val="24"/>
          <w:szCs w:val="24"/>
          <w:lang w:val="en-US" w:eastAsia="zh-CN" w:bidi="ar"/>
        </w:rPr>
        <w:t>检查消防管、给水管、排水管是否有泄漏点；</w:t>
      </w:r>
      <w:r>
        <w:rPr>
          <w:rFonts w:hint="eastAsia" w:ascii="宋体" w:hAnsi="宋体" w:eastAsia="宋体" w:cs="宋体"/>
          <w:b/>
          <w:bCs/>
          <w:color w:val="0F1115"/>
          <w:kern w:val="0"/>
          <w:sz w:val="24"/>
          <w:szCs w:val="24"/>
          <w:lang w:val="en-US" w:eastAsia="zh-CN" w:bidi="ar"/>
        </w:rPr>
        <w:t>建筑渗漏：</w:t>
      </w:r>
      <w:r>
        <w:rPr>
          <w:rFonts w:hint="eastAsia" w:ascii="宋体" w:hAnsi="宋体" w:eastAsia="宋体" w:cs="宋体"/>
          <w:color w:val="0F1115"/>
          <w:kern w:val="0"/>
          <w:sz w:val="24"/>
          <w:szCs w:val="24"/>
          <w:lang w:val="en-US" w:eastAsia="zh-CN" w:bidi="ar"/>
        </w:rPr>
        <w:t>检 查上层卫生间、屋面板、外墙是否有渗水痕迹，导致水分进入吊顶；</w:t>
      </w:r>
      <w:r>
        <w:rPr>
          <w:rFonts w:hint="eastAsia" w:ascii="宋体" w:hAnsi="宋体" w:eastAsia="宋体" w:cs="宋体"/>
          <w:b/>
          <w:bCs/>
          <w:color w:val="0F1115"/>
          <w:kern w:val="0"/>
          <w:sz w:val="24"/>
          <w:szCs w:val="24"/>
          <w:lang w:val="en-US" w:eastAsia="zh-CN" w:bidi="ar"/>
        </w:rPr>
        <w:t>湿气上行：</w:t>
      </w:r>
      <w:r>
        <w:rPr>
          <w:rFonts w:hint="eastAsia" w:ascii="宋体" w:hAnsi="宋体" w:eastAsia="宋体" w:cs="宋体"/>
          <w:color w:val="0F1115"/>
          <w:kern w:val="0"/>
          <w:sz w:val="24"/>
          <w:szCs w:val="24"/>
          <w:lang w:val="en-US" w:eastAsia="zh-CN" w:bidi="ar"/>
        </w:rPr>
        <w:t>如果楼下是厨房、洗衣房、浴室等高湿区域，湿气可能通过管道井或结构缝隙上升至吊顶内。</w:t>
      </w:r>
    </w:p>
    <w:p w14:paraId="791C2EC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5.检测空调系统设计是否规范，施工单位是否按照设计规范施工。</w:t>
      </w:r>
    </w:p>
    <w:p w14:paraId="4695F61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6.对存在问题出具详细的检测报告。</w:t>
      </w:r>
    </w:p>
    <w:p w14:paraId="7852015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 w:val="0"/>
          <w:bCs w:val="0"/>
          <w:color w:val="auto"/>
          <w:kern w:val="44"/>
          <w:sz w:val="24"/>
          <w:szCs w:val="24"/>
          <w:lang w:val="en-US" w:eastAsia="zh-CN" w:bidi="ar-SA"/>
        </w:rPr>
      </w:pPr>
      <w:r>
        <w:rPr>
          <w:rFonts w:hint="eastAsia" w:ascii="宋体" w:hAnsi="宋体" w:cs="宋体"/>
          <w:b w:val="0"/>
          <w:bCs w:val="0"/>
          <w:color w:val="auto"/>
          <w:kern w:val="44"/>
          <w:sz w:val="24"/>
          <w:szCs w:val="24"/>
          <w:lang w:val="en-US" w:eastAsia="zh-CN" w:bidi="ar-SA"/>
        </w:rPr>
        <w:t>三、商务要求</w:t>
      </w:r>
    </w:p>
    <w:p w14:paraId="5761185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 w:val="0"/>
          <w:bCs w:val="0"/>
          <w:color w:val="auto"/>
          <w:sz w:val="24"/>
          <w:szCs w:val="24"/>
          <w:lang w:val="en-US" w:eastAsia="zh-CN"/>
        </w:rPr>
        <w:t>1.服务地点：</w:t>
      </w:r>
      <w:r>
        <w:rPr>
          <w:rFonts w:hint="eastAsia" w:ascii="宋体" w:hAnsi="宋体" w:eastAsia="宋体" w:cs="宋体"/>
          <w:bCs/>
          <w:color w:val="auto"/>
          <w:sz w:val="24"/>
          <w:szCs w:val="24"/>
          <w:lang w:val="en-US" w:eastAsia="zh-CN"/>
        </w:rPr>
        <w:t>采购人指定地点</w:t>
      </w:r>
    </w:p>
    <w:p w14:paraId="5CF7474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服务期限：</w:t>
      </w:r>
      <w:r>
        <w:rPr>
          <w:rFonts w:hint="eastAsia" w:ascii="Times New Roman" w:hAnsi="Times New Roman" w:cs="Times New Roman"/>
          <w:color w:val="000000"/>
          <w:spacing w:val="-4"/>
          <w:sz w:val="24"/>
          <w:szCs w:val="24"/>
        </w:rPr>
        <w:t>自合同签订之日起至完成所有项目的检测并出具报告止</w:t>
      </w:r>
      <w:r>
        <w:rPr>
          <w:rFonts w:hint="eastAsia" w:ascii="宋体" w:hAnsi="宋体" w:eastAsia="宋体" w:cs="宋体"/>
          <w:color w:val="auto"/>
          <w:sz w:val="24"/>
          <w:szCs w:val="24"/>
        </w:rPr>
        <w:t>。</w:t>
      </w:r>
    </w:p>
    <w:p w14:paraId="5A5D11F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款项结算：受托方进场开始检测工作后委托方支付总金额30%进度款，出具检测报告后委托支付剩余该合同款项。</w:t>
      </w:r>
    </w:p>
    <w:p w14:paraId="7B09CB8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成果交付要求：交付检测报告</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肆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份及审核资料电子资料</w:t>
      </w:r>
      <w:r>
        <w:rPr>
          <w:rFonts w:hint="eastAsia" w:ascii="宋体" w:hAnsi="宋体" w:eastAsia="宋体" w:cs="宋体"/>
          <w:color w:val="auto"/>
          <w:sz w:val="24"/>
          <w:szCs w:val="24"/>
          <w:u w:val="single"/>
        </w:rPr>
        <w:t xml:space="preserve">   1  </w:t>
      </w:r>
      <w:r>
        <w:rPr>
          <w:rFonts w:hint="eastAsia" w:ascii="宋体" w:hAnsi="宋体" w:eastAsia="宋体" w:cs="宋体"/>
          <w:color w:val="auto"/>
          <w:sz w:val="24"/>
          <w:szCs w:val="24"/>
        </w:rPr>
        <w:t xml:space="preserve"> 份。</w:t>
      </w:r>
    </w:p>
    <w:p w14:paraId="0F0D041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验收标准和方法：本项目验收由采购人有关部门进行验收，质量达到现行合格标准，符合国家、行业、地方规定以及磋商文件规定标准要求。</w:t>
      </w:r>
    </w:p>
    <w:p w14:paraId="1A0E94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知识产权：采购人对本项目合同履行期间产生的成果（包括供应商交付的全部成果以及合同履行过程中产生的技术文件）拥有全部权利，包括知识产权、所有权及相应利益。供应商应保证采购人在使用合同服务时，不承担任何涉及知识产权法律诉讼的责任。</w:t>
      </w:r>
    </w:p>
    <w:p w14:paraId="4DC02DC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textAlignment w:val="auto"/>
        <w:rPr>
          <w:rFonts w:hint="default"/>
          <w:lang w:val="en-US" w:eastAsia="zh-CN"/>
        </w:rPr>
        <w:sectPr>
          <w:headerReference r:id="rId12" w:type="default"/>
          <w:footerReference r:id="rId13"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6130C14F">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合同主要条款</w:t>
      </w:r>
      <w:bookmarkEnd w:id="133"/>
    </w:p>
    <w:bookmarkEnd w:id="131"/>
    <w:bookmarkEnd w:id="132"/>
    <w:p w14:paraId="0D8953F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67A01B31">
      <w:pPr>
        <w:jc w:val="center"/>
        <w:rPr>
          <w:rFonts w:hint="eastAsia" w:ascii="宋体" w:hAnsi="宋体" w:cs="宋体"/>
          <w:sz w:val="56"/>
          <w:szCs w:val="56"/>
          <w:u w:val="none"/>
          <w:lang w:val="en-US" w:eastAsia="zh-CN"/>
        </w:rPr>
      </w:pPr>
    </w:p>
    <w:p w14:paraId="7D9C2CAF">
      <w:pPr>
        <w:jc w:val="center"/>
        <w:rPr>
          <w:rFonts w:hint="eastAsia" w:ascii="宋体" w:hAnsi="宋体" w:cs="宋体"/>
          <w:sz w:val="56"/>
          <w:szCs w:val="56"/>
          <w:u w:val="none"/>
          <w:lang w:val="en-US" w:eastAsia="zh-CN"/>
        </w:rPr>
      </w:pPr>
    </w:p>
    <w:p w14:paraId="3C4C98F3">
      <w:pPr>
        <w:jc w:val="center"/>
        <w:rPr>
          <w:rFonts w:hint="eastAsia" w:ascii="宋体" w:hAnsi="宋体" w:eastAsia="宋体" w:cs="宋体"/>
          <w:sz w:val="72"/>
          <w:szCs w:val="72"/>
        </w:rPr>
      </w:pPr>
    </w:p>
    <w:p w14:paraId="5DD5F152">
      <w:pPr>
        <w:jc w:val="center"/>
        <w:rPr>
          <w:rFonts w:hint="eastAsia" w:ascii="宋体" w:hAnsi="宋体" w:eastAsia="宋体" w:cs="宋体"/>
          <w:sz w:val="72"/>
          <w:szCs w:val="72"/>
        </w:rPr>
      </w:pPr>
    </w:p>
    <w:p w14:paraId="0295A727">
      <w:pPr>
        <w:pStyle w:val="12"/>
        <w:rPr>
          <w:rFonts w:hint="eastAsia" w:ascii="宋体" w:hAnsi="宋体" w:eastAsia="宋体" w:cs="宋体"/>
        </w:rPr>
      </w:pPr>
    </w:p>
    <w:p w14:paraId="598102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合</w:t>
      </w:r>
    </w:p>
    <w:p w14:paraId="661CB12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同</w:t>
      </w:r>
    </w:p>
    <w:p w14:paraId="6079412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书</w:t>
      </w:r>
    </w:p>
    <w:p w14:paraId="54F9D015">
      <w:pPr>
        <w:jc w:val="left"/>
        <w:rPr>
          <w:rFonts w:hint="eastAsia" w:ascii="宋体" w:hAnsi="宋体" w:eastAsia="宋体" w:cs="宋体"/>
          <w:sz w:val="32"/>
          <w:szCs w:val="32"/>
        </w:rPr>
      </w:pPr>
    </w:p>
    <w:p w14:paraId="4ED7F973">
      <w:pPr>
        <w:rPr>
          <w:rFonts w:hint="eastAsia" w:ascii="宋体" w:hAnsi="宋体" w:eastAsia="宋体" w:cs="宋体"/>
          <w:sz w:val="32"/>
          <w:szCs w:val="32"/>
        </w:rPr>
      </w:pPr>
    </w:p>
    <w:p w14:paraId="2636723B">
      <w:pPr>
        <w:jc w:val="left"/>
        <w:rPr>
          <w:rFonts w:hint="eastAsia" w:ascii="宋体" w:hAnsi="宋体" w:eastAsia="宋体" w:cs="宋体"/>
          <w:sz w:val="32"/>
          <w:szCs w:val="32"/>
        </w:rPr>
      </w:pPr>
    </w:p>
    <w:p w14:paraId="6D6A4BB9">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甲    方：</w:t>
      </w:r>
    </w:p>
    <w:p w14:paraId="3A33D684">
      <w:pPr>
        <w:spacing w:line="800" w:lineRule="exact"/>
        <w:ind w:left="620" w:firstLine="640" w:firstLineChars="200"/>
        <w:jc w:val="left"/>
        <w:rPr>
          <w:rFonts w:hint="eastAsia" w:ascii="宋体" w:hAnsi="宋体" w:cs="宋体"/>
          <w:sz w:val="32"/>
          <w:szCs w:val="32"/>
          <w:lang w:val="en-US" w:eastAsia="zh-CN"/>
        </w:rPr>
      </w:pPr>
      <w:r>
        <w:rPr>
          <w:rFonts w:hint="eastAsia" w:ascii="宋体" w:hAnsi="宋体" w:eastAsia="宋体" w:cs="宋体"/>
          <w:sz w:val="32"/>
          <w:szCs w:val="32"/>
        </w:rPr>
        <w:t>乙    方：</w:t>
      </w:r>
    </w:p>
    <w:p w14:paraId="472420CD">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签订时间：</w:t>
      </w:r>
    </w:p>
    <w:p w14:paraId="56140508">
      <w:pPr>
        <w:pStyle w:val="11"/>
        <w:rPr>
          <w:rFonts w:hint="eastAsia" w:ascii="宋体" w:hAnsi="宋体" w:eastAsia="宋体" w:cs="宋体"/>
        </w:rPr>
      </w:pPr>
    </w:p>
    <w:p w14:paraId="4EAD905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6F8FD1D7">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393582E0">
      <w:pPr>
        <w:ind w:firstLine="482" w:firstLineChars="200"/>
        <w:rPr>
          <w:rFonts w:hint="eastAsia" w:ascii="宋体" w:hAnsi="宋体" w:eastAsia="宋体" w:cs="宋体"/>
          <w:b/>
          <w:bCs/>
          <w:sz w:val="24"/>
          <w:szCs w:val="24"/>
        </w:rPr>
      </w:pPr>
    </w:p>
    <w:p w14:paraId="238A87DB">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根据《中华人民共和国民法典》、《中华人民共和国建筑法》以及国家有关法规规定、行政法规的规定，遵循平等、自愿、公平和诚实信用的原则，委托方与受托方双方就本建设工程检测事项协商一致，签订本合同。</w:t>
      </w:r>
    </w:p>
    <w:p w14:paraId="0DD4D952">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第一条 项目概况</w:t>
      </w:r>
    </w:p>
    <w:p w14:paraId="1925809A">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u w:val="single"/>
        </w:rPr>
      </w:pPr>
      <w:r>
        <w:rPr>
          <w:rFonts w:hint="eastAsia" w:ascii="宋体" w:hAnsi="宋体" w:eastAsia="宋体" w:cs="宋体"/>
          <w:color w:val="000000"/>
          <w:spacing w:val="-4"/>
          <w:sz w:val="24"/>
          <w:szCs w:val="24"/>
          <w:lang w:val="en-US" w:eastAsia="zh-CN"/>
        </w:rPr>
        <w:t>1.</w:t>
      </w:r>
      <w:r>
        <w:rPr>
          <w:rFonts w:hint="eastAsia" w:ascii="宋体" w:hAnsi="宋体" w:eastAsia="宋体" w:cs="宋体"/>
          <w:color w:val="000000"/>
          <w:spacing w:val="-4"/>
          <w:sz w:val="24"/>
          <w:szCs w:val="24"/>
        </w:rPr>
        <w:t>项目名称：</w:t>
      </w:r>
      <w:r>
        <w:rPr>
          <w:rFonts w:hint="eastAsia" w:ascii="宋体" w:hAnsi="宋体" w:eastAsia="宋体" w:cs="宋体"/>
          <w:color w:val="000000"/>
          <w:spacing w:val="-4"/>
          <w:sz w:val="24"/>
          <w:szCs w:val="24"/>
          <w:u w:val="single"/>
        </w:rPr>
        <w:t xml:space="preserve">  </w:t>
      </w:r>
      <w:r>
        <w:rPr>
          <w:rFonts w:hint="eastAsia" w:ascii="宋体" w:hAnsi="宋体" w:cs="宋体"/>
          <w:color w:val="000000"/>
          <w:spacing w:val="-4"/>
          <w:sz w:val="24"/>
          <w:szCs w:val="24"/>
          <w:u w:val="single"/>
          <w:lang w:eastAsia="zh-CN"/>
        </w:rPr>
        <w:t>安康市中心医院门急诊综合楼吊顶塌落及冷凝水排查及实施方案检测服务采购项目（二次）</w:t>
      </w:r>
      <w:r>
        <w:rPr>
          <w:rFonts w:hint="eastAsia" w:ascii="宋体" w:hAnsi="宋体" w:eastAsia="宋体" w:cs="宋体"/>
          <w:color w:val="000000"/>
          <w:spacing w:val="-4"/>
          <w:sz w:val="24"/>
          <w:szCs w:val="24"/>
          <w:u w:val="single"/>
        </w:rPr>
        <w:t xml:space="preserve"> </w:t>
      </w:r>
    </w:p>
    <w:p w14:paraId="3F64DCA1">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2.服务</w:t>
      </w:r>
      <w:r>
        <w:rPr>
          <w:rFonts w:hint="eastAsia" w:ascii="宋体" w:hAnsi="宋体" w:eastAsia="宋体" w:cs="宋体"/>
          <w:color w:val="000000"/>
          <w:spacing w:val="-4"/>
          <w:sz w:val="24"/>
          <w:szCs w:val="24"/>
        </w:rPr>
        <w:t>期限：自合同签订之日起至完成所有项目的检测并出具报告止。</w:t>
      </w:r>
    </w:p>
    <w:p w14:paraId="5957A47D">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color w:val="000000"/>
          <w:spacing w:val="-4"/>
          <w:sz w:val="24"/>
          <w:szCs w:val="24"/>
          <w:lang w:val="en-US" w:eastAsia="zh-CN"/>
        </w:rPr>
        <w:t>3.服务内容：</w:t>
      </w:r>
      <w:r>
        <w:rPr>
          <w:rFonts w:hint="eastAsia" w:ascii="宋体" w:hAnsi="宋体" w:eastAsia="宋体" w:cs="宋体"/>
          <w:color w:val="000000"/>
          <w:kern w:val="0"/>
          <w:sz w:val="24"/>
          <w:szCs w:val="24"/>
          <w:lang w:val="en-US" w:eastAsia="zh-CN" w:bidi="ar"/>
        </w:rPr>
        <w:t>针对我院门急诊综合楼吊顶塌落楼层（一层、六层、八层~十三层，随机抽检2个房间，重点覆盖吊顶及吊顶内相关系统（空调风管、水管、通风设施等）进行专项检测勘察工作，并形成详细检测报告。</w:t>
      </w:r>
    </w:p>
    <w:p w14:paraId="7DFFF624">
      <w:pPr>
        <w:keepNext w:val="0"/>
        <w:keepLines w:val="0"/>
        <w:pageBreakBefore w:val="0"/>
        <w:wordWrap/>
        <w:overflowPunct/>
        <w:topLinePunct w:val="0"/>
        <w:bidi w:val="0"/>
        <w:adjustRightInd w:val="0"/>
        <w:snapToGrid w:val="0"/>
        <w:spacing w:line="360" w:lineRule="auto"/>
        <w:ind w:right="0" w:rightChars="0" w:firstLine="466" w:firstLineChars="200"/>
        <w:rPr>
          <w:rFonts w:hint="default" w:ascii="宋体" w:hAnsi="宋体" w:eastAsia="宋体" w:cs="宋体"/>
          <w:b/>
          <w:bCs/>
          <w:color w:val="000000"/>
          <w:spacing w:val="-4"/>
          <w:sz w:val="24"/>
          <w:szCs w:val="24"/>
          <w:lang w:val="en-US" w:eastAsia="zh-CN"/>
        </w:rPr>
      </w:pPr>
      <w:r>
        <w:rPr>
          <w:rFonts w:hint="eastAsia" w:ascii="宋体" w:hAnsi="宋体" w:eastAsia="宋体" w:cs="宋体"/>
          <w:b/>
          <w:bCs/>
          <w:color w:val="000000"/>
          <w:spacing w:val="-4"/>
          <w:sz w:val="24"/>
          <w:szCs w:val="24"/>
          <w:lang w:val="en-US" w:eastAsia="zh-CN"/>
        </w:rPr>
        <w:t>第二条 服务内容</w:t>
      </w:r>
    </w:p>
    <w:p w14:paraId="1C08F4BD">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 xml:space="preserve">设计校核 </w:t>
      </w:r>
    </w:p>
    <w:p w14:paraId="31184F10">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对原精装施工图吊顶部分和水暖专业施工图（包括一次配、二次配及设备厂商图纸等文件）进行技术审查，重点核查设计文件是否存在计算错误、选型偏差等问题，设计内容是否存在漏项（如冷凝水排水系统、保温层设计等），设计成果是否完全符合现行规范要求。</w:t>
      </w:r>
    </w:p>
    <w:p w14:paraId="6ABD380E">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施工质量排查 </w:t>
      </w:r>
    </w:p>
    <w:p w14:paraId="566DF9C0">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结合设计文件及施工验收资料，对现场情况进行实地复核，验证是否按图施工及施工质量是否达标，重点排查以下系统：</w:t>
      </w:r>
    </w:p>
    <w:p w14:paraId="2A8C55CA">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2.1保温层状况：</w:t>
      </w:r>
      <w:r>
        <w:rPr>
          <w:rFonts w:hint="eastAsia" w:ascii="宋体" w:hAnsi="宋体" w:eastAsia="宋体" w:cs="宋体"/>
          <w:b/>
          <w:bCs/>
          <w:color w:val="0F1115"/>
          <w:kern w:val="0"/>
          <w:sz w:val="24"/>
          <w:szCs w:val="24"/>
          <w:lang w:val="en-US" w:eastAsia="zh-CN" w:bidi="ar"/>
        </w:rPr>
        <w:t>完整性：</w:t>
      </w:r>
      <w:r>
        <w:rPr>
          <w:rFonts w:hint="eastAsia" w:ascii="宋体" w:hAnsi="宋体" w:eastAsia="宋体" w:cs="宋体"/>
          <w:color w:val="0F1115"/>
          <w:kern w:val="0"/>
          <w:sz w:val="24"/>
          <w:szCs w:val="24"/>
          <w:lang w:val="en-US" w:eastAsia="zh-CN" w:bidi="ar"/>
        </w:rPr>
        <w:t>检查保温棉/保温橡塑是否有破损、脱落、接缝不严的情况，特别是三通、弯头、阀门等复杂部位；</w:t>
      </w:r>
      <w:r>
        <w:rPr>
          <w:rFonts w:hint="eastAsia" w:ascii="宋体" w:hAnsi="宋体" w:eastAsia="宋体" w:cs="宋体"/>
          <w:b/>
          <w:bCs/>
          <w:color w:val="0F1115"/>
          <w:kern w:val="0"/>
          <w:sz w:val="24"/>
          <w:szCs w:val="24"/>
          <w:lang w:val="en-US" w:eastAsia="zh-CN" w:bidi="ar"/>
        </w:rPr>
        <w:t>厚度与材质：</w:t>
      </w:r>
      <w:r>
        <w:rPr>
          <w:rFonts w:hint="eastAsia" w:ascii="宋体" w:hAnsi="宋体" w:eastAsia="宋体" w:cs="宋体"/>
          <w:color w:val="0F1115"/>
          <w:kern w:val="0"/>
          <w:sz w:val="24"/>
          <w:szCs w:val="24"/>
          <w:lang w:val="en-US" w:eastAsia="zh-CN" w:bidi="ar"/>
        </w:rPr>
        <w:t>评估现有保温层厚度是否符合设计要求；</w:t>
      </w:r>
      <w:r>
        <w:rPr>
          <w:rFonts w:hint="eastAsia" w:ascii="宋体" w:hAnsi="宋体" w:eastAsia="宋体" w:cs="宋体"/>
          <w:b/>
          <w:bCs/>
          <w:color w:val="0F1115"/>
          <w:kern w:val="0"/>
          <w:sz w:val="24"/>
          <w:szCs w:val="24"/>
          <w:lang w:val="en-US" w:eastAsia="zh-CN" w:bidi="ar"/>
        </w:rPr>
        <w:t>防潮层：</w:t>
      </w:r>
      <w:r>
        <w:rPr>
          <w:rFonts w:hint="eastAsia" w:ascii="宋体" w:hAnsi="宋体" w:eastAsia="宋体" w:cs="宋体"/>
          <w:color w:val="0F1115"/>
          <w:kern w:val="0"/>
          <w:sz w:val="24"/>
          <w:szCs w:val="24"/>
          <w:lang w:val="en-US" w:eastAsia="zh-CN" w:bidi="ar"/>
        </w:rPr>
        <w:t>检查铝箔防潮层是否完好，若破损，湿气会侵入保温材料内部，使其失效。</w:t>
      </w:r>
    </w:p>
    <w:p w14:paraId="2B1E199A">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2.2送风温度：</w:t>
      </w:r>
      <w:r>
        <w:rPr>
          <w:rFonts w:hint="eastAsia" w:ascii="宋体" w:hAnsi="宋体" w:eastAsia="宋体" w:cs="宋体"/>
          <w:color w:val="0F1115"/>
          <w:kern w:val="0"/>
          <w:sz w:val="24"/>
          <w:szCs w:val="24"/>
          <w:lang w:val="en-US" w:eastAsia="zh-CN" w:bidi="ar"/>
        </w:rPr>
        <w:t xml:space="preserve">如果送风温度设置得过低，会导致风管外表面温度远低于吊顶内空气的露点温度，即使保温层完好也可能结露。 </w:t>
      </w:r>
    </w:p>
    <w:p w14:paraId="624E8A9A">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2.3风管漏风检测：检查空调送风管是否存在漏风现象，尤其是风管与风口连接部位，漏风会造成吊顶内温度低，导致水管、风管表面温度达到露点温度，造成结露现象。</w:t>
      </w:r>
    </w:p>
    <w:p w14:paraId="5ECEE672">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水管系统排查</w:t>
      </w:r>
    </w:p>
    <w:p w14:paraId="78F74E2D">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3.1 同2.1条，检查所有冷水管道的保温层是否完整、密封，接缝位置是否正确、搭接是否满足要求。</w:t>
      </w:r>
    </w:p>
    <w:p w14:paraId="200B041E">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 冷凝水排水盘：检查空调机组或风机盘管的冷凝水排水盘是否存在堵塞、排水不畅导致溢水；检查排水盘下方的保温是否完好。</w:t>
      </w:r>
    </w:p>
    <w:p w14:paraId="27F848D3">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通风与湿度源排查 </w:t>
      </w:r>
    </w:p>
    <w:p w14:paraId="0100FF80">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F1115"/>
          <w:kern w:val="0"/>
          <w:sz w:val="24"/>
          <w:szCs w:val="24"/>
          <w:lang w:val="en-US" w:eastAsia="zh-CN" w:bidi="ar"/>
        </w:rPr>
        <w:t xml:space="preserve">如果吊顶内空气本身过于潮湿，即使常温表面也会结露。 </w:t>
      </w:r>
    </w:p>
    <w:p w14:paraId="4DBD7C99">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color w:val="0F1115"/>
          <w:kern w:val="0"/>
          <w:sz w:val="24"/>
          <w:szCs w:val="24"/>
          <w:lang w:val="en-US" w:eastAsia="zh-CN" w:bidi="ar"/>
        </w:rPr>
      </w:pPr>
      <w:r>
        <w:rPr>
          <w:rFonts w:hint="eastAsia" w:ascii="宋体" w:hAnsi="宋体" w:eastAsia="宋体" w:cs="宋体"/>
          <w:color w:val="000000"/>
          <w:kern w:val="0"/>
          <w:sz w:val="24"/>
          <w:szCs w:val="24"/>
          <w:lang w:val="en-US" w:eastAsia="zh-CN" w:bidi="ar"/>
        </w:rPr>
        <w:t>4.1漏水源：</w:t>
      </w:r>
      <w:r>
        <w:rPr>
          <w:rFonts w:hint="eastAsia" w:ascii="宋体" w:hAnsi="宋体" w:eastAsia="宋体" w:cs="宋体"/>
          <w:b/>
          <w:bCs/>
          <w:color w:val="0F1115"/>
          <w:kern w:val="0"/>
          <w:sz w:val="24"/>
          <w:szCs w:val="24"/>
          <w:lang w:val="en-US" w:eastAsia="zh-CN" w:bidi="ar"/>
        </w:rPr>
        <w:t>管道泄漏：</w:t>
      </w:r>
      <w:r>
        <w:rPr>
          <w:rFonts w:hint="eastAsia" w:ascii="宋体" w:hAnsi="宋体" w:eastAsia="宋体" w:cs="宋体"/>
          <w:color w:val="0F1115"/>
          <w:kern w:val="0"/>
          <w:sz w:val="24"/>
          <w:szCs w:val="24"/>
          <w:lang w:val="en-US" w:eastAsia="zh-CN" w:bidi="ar"/>
        </w:rPr>
        <w:t>检查消防管、给水管、排水管是否有泄漏点；</w:t>
      </w:r>
      <w:r>
        <w:rPr>
          <w:rFonts w:hint="eastAsia" w:ascii="宋体" w:hAnsi="宋体" w:eastAsia="宋体" w:cs="宋体"/>
          <w:b/>
          <w:bCs/>
          <w:color w:val="0F1115"/>
          <w:kern w:val="0"/>
          <w:sz w:val="24"/>
          <w:szCs w:val="24"/>
          <w:lang w:val="en-US" w:eastAsia="zh-CN" w:bidi="ar"/>
        </w:rPr>
        <w:t>建筑渗漏：</w:t>
      </w:r>
      <w:r>
        <w:rPr>
          <w:rFonts w:hint="eastAsia" w:ascii="宋体" w:hAnsi="宋体" w:eastAsia="宋体" w:cs="宋体"/>
          <w:color w:val="0F1115"/>
          <w:kern w:val="0"/>
          <w:sz w:val="24"/>
          <w:szCs w:val="24"/>
          <w:lang w:val="en-US" w:eastAsia="zh-CN" w:bidi="ar"/>
        </w:rPr>
        <w:t>检 查上层卫生间、屋面板、外墙是否有渗水痕迹，导致水分进入吊顶；</w:t>
      </w:r>
      <w:r>
        <w:rPr>
          <w:rFonts w:hint="eastAsia" w:ascii="宋体" w:hAnsi="宋体" w:eastAsia="宋体" w:cs="宋体"/>
          <w:b/>
          <w:bCs/>
          <w:color w:val="0F1115"/>
          <w:kern w:val="0"/>
          <w:sz w:val="24"/>
          <w:szCs w:val="24"/>
          <w:lang w:val="en-US" w:eastAsia="zh-CN" w:bidi="ar"/>
        </w:rPr>
        <w:t>湿气上行：</w:t>
      </w:r>
      <w:r>
        <w:rPr>
          <w:rFonts w:hint="eastAsia" w:ascii="宋体" w:hAnsi="宋体" w:eastAsia="宋体" w:cs="宋体"/>
          <w:color w:val="0F1115"/>
          <w:kern w:val="0"/>
          <w:sz w:val="24"/>
          <w:szCs w:val="24"/>
          <w:lang w:val="en-US" w:eastAsia="zh-CN" w:bidi="ar"/>
        </w:rPr>
        <w:t>如果楼下是厨房、洗衣房、浴室等高湿区域，湿气可能通过管道井或结构缝隙上升至吊顶内。</w:t>
      </w:r>
    </w:p>
    <w:p w14:paraId="4E978B49">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5.检测空调系统设计是否规范，施工单位是否按照设计规范施工。</w:t>
      </w:r>
    </w:p>
    <w:p w14:paraId="0343A644">
      <w:pPr>
        <w:keepNext w:val="0"/>
        <w:keepLines w:val="0"/>
        <w:pageBreakBefore w:val="0"/>
        <w:widowControl/>
        <w:suppressLineNumbers w:val="0"/>
        <w:wordWrap/>
        <w:overflowPunct/>
        <w:topLinePunct w:val="0"/>
        <w:bidi w:val="0"/>
        <w:adjustRightInd w:val="0"/>
        <w:snapToGrid w:val="0"/>
        <w:spacing w:line="360" w:lineRule="auto"/>
        <w:ind w:right="0" w:rightChars="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6.对存在问题出具详细的检测报告。</w:t>
      </w:r>
    </w:p>
    <w:p w14:paraId="4D499634">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三</w:t>
      </w:r>
      <w:r>
        <w:rPr>
          <w:rFonts w:hint="eastAsia" w:ascii="宋体" w:hAnsi="宋体" w:eastAsia="宋体" w:cs="宋体"/>
          <w:b/>
          <w:bCs/>
          <w:color w:val="000000"/>
          <w:spacing w:val="-4"/>
          <w:sz w:val="24"/>
          <w:szCs w:val="24"/>
        </w:rPr>
        <w:t xml:space="preserve">条 </w:t>
      </w:r>
      <w:r>
        <w:rPr>
          <w:rFonts w:hint="eastAsia" w:ascii="宋体" w:hAnsi="宋体" w:eastAsia="宋体" w:cs="宋体"/>
          <w:b/>
          <w:bCs/>
          <w:color w:val="000000"/>
          <w:spacing w:val="-4"/>
          <w:sz w:val="24"/>
          <w:szCs w:val="24"/>
          <w:lang w:val="en-US" w:eastAsia="zh-CN"/>
        </w:rPr>
        <w:t>服务</w:t>
      </w:r>
      <w:r>
        <w:rPr>
          <w:rFonts w:hint="eastAsia" w:ascii="宋体" w:hAnsi="宋体" w:eastAsia="宋体" w:cs="宋体"/>
          <w:b/>
          <w:bCs/>
          <w:color w:val="000000"/>
          <w:spacing w:val="-4"/>
          <w:sz w:val="24"/>
          <w:szCs w:val="24"/>
        </w:rPr>
        <w:t>类别及项目</w:t>
      </w:r>
    </w:p>
    <w:p w14:paraId="60033E1A">
      <w:pPr>
        <w:pStyle w:val="79"/>
        <w:keepNext w:val="0"/>
        <w:keepLines w:val="0"/>
        <w:pageBreakBefore w:val="0"/>
        <w:tabs>
          <w:tab w:val="left" w:pos="1731"/>
        </w:tabs>
        <w:wordWrap/>
        <w:overflowPunct/>
        <w:topLinePunct w:val="0"/>
        <w:bidi w:val="0"/>
        <w:adjustRightInd w:val="0"/>
        <w:snapToGrid w:val="0"/>
        <w:spacing w:line="360" w:lineRule="auto"/>
        <w:ind w:left="0"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w:t>
      </w:r>
      <w:r>
        <w:rPr>
          <w:rFonts w:hint="eastAsia" w:ascii="宋体" w:hAnsi="宋体" w:eastAsia="宋体" w:cs="宋体"/>
          <w:color w:val="000000"/>
          <w:spacing w:val="-4"/>
          <w:sz w:val="24"/>
          <w:szCs w:val="24"/>
        </w:rPr>
        <w:t>委托的检测类别：</w:t>
      </w:r>
    </w:p>
    <w:p w14:paraId="2E64568A">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 xml:space="preserve">建筑材料及构配件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 xml:space="preserve">主体结构及装饰装修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钢结构</w:t>
      </w:r>
    </w:p>
    <w:p w14:paraId="7F23A02B">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 xml:space="preserve">地基基础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 xml:space="preserve">建筑节能            </w:t>
      </w:r>
      <w:r>
        <w:rPr>
          <w:rFonts w:hint="eastAsia" w:ascii="宋体" w:hAnsi="宋体" w:eastAsia="宋体" w:cs="宋体"/>
          <w:color w:val="000000"/>
          <w:spacing w:val="-4"/>
          <w:sz w:val="24"/>
          <w:szCs w:val="24"/>
          <w:lang w:val="en-US" w:eastAsia="zh-CN"/>
        </w:rPr>
        <w:t xml:space="preserve">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 xml:space="preserve">建筑幕墙   </w:t>
      </w:r>
    </w:p>
    <w:p w14:paraId="657C7B5C">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 xml:space="preserve">市政工程材料     </w:t>
      </w:r>
      <w:r>
        <w:rPr>
          <w:rFonts w:hint="eastAsia" w:ascii="宋体" w:hAnsi="宋体" w:eastAsia="宋体" w:cs="宋体"/>
          <w:color w:val="000000"/>
          <w:spacing w:val="-4"/>
          <w:sz w:val="24"/>
          <w:szCs w:val="24"/>
          <w:lang w:val="en-US" w:eastAsia="zh-CN"/>
        </w:rPr>
        <w:t xml:space="preserve">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 xml:space="preserve">道路工程         </w:t>
      </w:r>
      <w:r>
        <w:rPr>
          <w:rFonts w:hint="eastAsia" w:ascii="宋体" w:hAnsi="宋体" w:eastAsia="宋体" w:cs="宋体"/>
          <w:color w:val="000000"/>
          <w:spacing w:val="-4"/>
          <w:sz w:val="24"/>
          <w:szCs w:val="24"/>
          <w:lang w:val="en-US" w:eastAsia="zh-CN"/>
        </w:rPr>
        <w:t xml:space="preserve">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桥梁及地下工程</w:t>
      </w:r>
    </w:p>
    <w:p w14:paraId="261B1598">
      <w:pPr>
        <w:pStyle w:val="79"/>
        <w:keepNext w:val="0"/>
        <w:keepLines w:val="0"/>
        <w:pageBreakBefore w:val="0"/>
        <w:tabs>
          <w:tab w:val="left" w:pos="1731"/>
        </w:tabs>
        <w:wordWrap/>
        <w:overflowPunct/>
        <w:topLinePunct w:val="0"/>
        <w:bidi w:val="0"/>
        <w:adjustRightInd w:val="0"/>
        <w:snapToGrid w:val="0"/>
        <w:spacing w:line="360" w:lineRule="auto"/>
        <w:ind w:left="0"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w:t>
      </w:r>
      <w:r>
        <w:rPr>
          <w:rFonts w:hint="eastAsia" w:ascii="宋体" w:hAnsi="宋体" w:eastAsia="宋体" w:cs="宋体"/>
          <w:color w:val="000000"/>
          <w:spacing w:val="-4"/>
          <w:sz w:val="24"/>
          <w:szCs w:val="24"/>
        </w:rPr>
        <w:t>委托的</w:t>
      </w:r>
      <w:r>
        <w:rPr>
          <w:rFonts w:hint="eastAsia" w:ascii="宋体" w:hAnsi="宋体" w:eastAsia="宋体" w:cs="宋体"/>
          <w:color w:val="000000"/>
          <w:spacing w:val="-4"/>
          <w:sz w:val="24"/>
          <w:szCs w:val="24"/>
          <w:lang w:val="en-US" w:eastAsia="zh-CN"/>
        </w:rPr>
        <w:t>咨询服务</w:t>
      </w:r>
      <w:r>
        <w:rPr>
          <w:rFonts w:hint="eastAsia" w:ascii="宋体" w:hAnsi="宋体" w:eastAsia="宋体" w:cs="宋体"/>
          <w:color w:val="000000"/>
          <w:spacing w:val="-4"/>
          <w:sz w:val="24"/>
          <w:szCs w:val="24"/>
        </w:rPr>
        <w:t>类别：</w:t>
      </w:r>
    </w:p>
    <w:p w14:paraId="1E5F1877">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lang w:val="en-US" w:eastAsia="zh-CN"/>
        </w:rPr>
      </w:pP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建筑材料</w:t>
      </w:r>
      <w:r>
        <w:rPr>
          <w:rFonts w:hint="eastAsia" w:ascii="宋体" w:hAnsi="宋体" w:eastAsia="宋体" w:cs="宋体"/>
          <w:color w:val="000000"/>
          <w:spacing w:val="-4"/>
          <w:sz w:val="24"/>
          <w:szCs w:val="24"/>
          <w:lang w:val="en-US" w:eastAsia="zh-CN"/>
        </w:rPr>
        <w:t>类咨询</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4"/>
          <w:sz w:val="24"/>
          <w:szCs w:val="24"/>
          <w:lang w:val="en-US" w:eastAsia="zh-CN"/>
        </w:rPr>
        <w:t xml:space="preserve">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主体结构及装饰装修</w:t>
      </w:r>
      <w:r>
        <w:rPr>
          <w:rFonts w:hint="eastAsia" w:ascii="宋体" w:hAnsi="宋体" w:eastAsia="宋体" w:cs="宋体"/>
          <w:color w:val="000000"/>
          <w:spacing w:val="-4"/>
          <w:sz w:val="24"/>
          <w:szCs w:val="24"/>
          <w:lang w:val="en-US" w:eastAsia="zh-CN"/>
        </w:rPr>
        <w:t>类咨询</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钢结构</w:t>
      </w:r>
      <w:r>
        <w:rPr>
          <w:rFonts w:hint="eastAsia" w:ascii="宋体" w:hAnsi="宋体" w:eastAsia="宋体" w:cs="宋体"/>
          <w:color w:val="000000"/>
          <w:spacing w:val="-4"/>
          <w:sz w:val="24"/>
          <w:szCs w:val="24"/>
          <w:lang w:val="en-US" w:eastAsia="zh-CN"/>
        </w:rPr>
        <w:t>类咨询</w:t>
      </w:r>
    </w:p>
    <w:p w14:paraId="1DCE6F1C">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lang w:val="en-US" w:eastAsia="zh-CN"/>
        </w:rPr>
      </w:pP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地基基础</w:t>
      </w:r>
      <w:r>
        <w:rPr>
          <w:rFonts w:hint="eastAsia" w:ascii="宋体" w:hAnsi="宋体" w:eastAsia="宋体" w:cs="宋体"/>
          <w:color w:val="000000"/>
          <w:spacing w:val="-4"/>
          <w:sz w:val="24"/>
          <w:szCs w:val="24"/>
          <w:lang w:val="en-US" w:eastAsia="zh-CN"/>
        </w:rPr>
        <w:t>类咨询</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建筑节能</w:t>
      </w:r>
      <w:r>
        <w:rPr>
          <w:rFonts w:hint="eastAsia" w:ascii="宋体" w:hAnsi="宋体" w:eastAsia="宋体" w:cs="宋体"/>
          <w:color w:val="000000"/>
          <w:spacing w:val="-4"/>
          <w:sz w:val="24"/>
          <w:szCs w:val="24"/>
          <w:lang w:val="en-US" w:eastAsia="zh-CN"/>
        </w:rPr>
        <w:t>类咨询</w:t>
      </w:r>
    </w:p>
    <w:p w14:paraId="223D5DBA">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四</w:t>
      </w:r>
      <w:r>
        <w:rPr>
          <w:rFonts w:hint="eastAsia" w:ascii="宋体" w:hAnsi="宋体" w:eastAsia="宋体" w:cs="宋体"/>
          <w:b/>
          <w:bCs/>
          <w:color w:val="000000"/>
          <w:spacing w:val="-4"/>
          <w:sz w:val="24"/>
          <w:szCs w:val="24"/>
        </w:rPr>
        <w:t>条 检测依据和方法</w:t>
      </w:r>
    </w:p>
    <w:p w14:paraId="5AD1F630">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本建设工程质量检测工作依据的标准、规范、规程为：现行有效的国家标准、地方标准、行业标准。</w:t>
      </w:r>
    </w:p>
    <w:p w14:paraId="4E0139BB">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五</w:t>
      </w:r>
      <w:r>
        <w:rPr>
          <w:rFonts w:hint="eastAsia" w:ascii="宋体" w:hAnsi="宋体" w:eastAsia="宋体" w:cs="宋体"/>
          <w:b/>
          <w:bCs/>
          <w:color w:val="000000"/>
          <w:spacing w:val="-4"/>
          <w:sz w:val="24"/>
          <w:szCs w:val="24"/>
        </w:rPr>
        <w:t xml:space="preserve">条 </w:t>
      </w:r>
      <w:r>
        <w:rPr>
          <w:rFonts w:hint="eastAsia" w:ascii="宋体" w:hAnsi="宋体" w:eastAsia="宋体" w:cs="宋体"/>
          <w:b/>
          <w:bCs/>
          <w:color w:val="000000"/>
          <w:spacing w:val="-4"/>
          <w:sz w:val="24"/>
          <w:szCs w:val="24"/>
          <w:lang w:val="en-US" w:eastAsia="zh-CN"/>
        </w:rPr>
        <w:t>咨询服务</w:t>
      </w:r>
      <w:r>
        <w:rPr>
          <w:rFonts w:hint="eastAsia" w:ascii="宋体" w:hAnsi="宋体" w:eastAsia="宋体" w:cs="宋体"/>
          <w:b/>
          <w:bCs/>
          <w:color w:val="000000"/>
          <w:spacing w:val="-4"/>
          <w:sz w:val="24"/>
          <w:szCs w:val="24"/>
        </w:rPr>
        <w:t>费用及支付方式</w:t>
      </w:r>
    </w:p>
    <w:p w14:paraId="0BACE0D1">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w:t>
      </w:r>
      <w:r>
        <w:rPr>
          <w:rFonts w:hint="eastAsia" w:ascii="宋体" w:hAnsi="宋体" w:eastAsia="宋体" w:cs="宋体"/>
          <w:sz w:val="24"/>
          <w:szCs w:val="24"/>
        </w:rPr>
        <w:t>本合同签约合同价为人民币（大写）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元），本合同签约合同价</w:t>
      </w:r>
      <w:r>
        <w:rPr>
          <w:rFonts w:hint="eastAsia" w:ascii="宋体" w:hAnsi="宋体" w:eastAsia="宋体" w:cs="宋体"/>
          <w:sz w:val="24"/>
          <w:szCs w:val="24"/>
          <w:lang w:val="zh-CN"/>
        </w:rPr>
        <w:t>已包含完成</w:t>
      </w:r>
      <w:r>
        <w:rPr>
          <w:rFonts w:hint="eastAsia" w:ascii="宋体" w:hAnsi="宋体" w:eastAsia="宋体" w:cs="宋体"/>
          <w:sz w:val="24"/>
          <w:szCs w:val="24"/>
        </w:rPr>
        <w:t>合同</w:t>
      </w:r>
      <w:r>
        <w:rPr>
          <w:rFonts w:hint="eastAsia" w:ascii="宋体" w:hAnsi="宋体" w:eastAsia="宋体" w:cs="宋体"/>
          <w:sz w:val="24"/>
          <w:szCs w:val="24"/>
          <w:lang w:val="zh-CN"/>
        </w:rPr>
        <w:t>规定的检测服务所需的所有费用（包含风险费及应缴纳的一切税费）。</w:t>
      </w:r>
    </w:p>
    <w:p w14:paraId="0D19B333">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w:t>
      </w:r>
      <w:r>
        <w:rPr>
          <w:rFonts w:hint="eastAsia" w:ascii="宋体" w:hAnsi="宋体" w:eastAsia="宋体" w:cs="宋体"/>
          <w:color w:val="000000"/>
          <w:spacing w:val="-4"/>
          <w:sz w:val="24"/>
          <w:szCs w:val="24"/>
        </w:rPr>
        <w:t>支付方式：</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 xml:space="preserve">现金  </w:t>
      </w:r>
      <w:r>
        <w:rPr>
          <w:rFonts w:hint="eastAsia" w:ascii="宋体" w:hAnsi="宋体" w:eastAsia="宋体" w:cs="宋体"/>
          <w:color w:val="000000"/>
          <w:spacing w:val="-4"/>
          <w:sz w:val="24"/>
          <w:szCs w:val="24"/>
        </w:rPr>
        <w:sym w:font="Wingdings 2" w:char="00A3"/>
      </w:r>
      <w:r>
        <w:rPr>
          <w:rFonts w:hint="eastAsia" w:ascii="宋体" w:hAnsi="宋体" w:eastAsia="宋体" w:cs="宋体"/>
          <w:color w:val="000000"/>
          <w:spacing w:val="-4"/>
          <w:sz w:val="24"/>
          <w:szCs w:val="24"/>
        </w:rPr>
        <w:t xml:space="preserve">支票  </w:t>
      </w:r>
      <w:r>
        <w:rPr>
          <w:rFonts w:hint="eastAsia" w:ascii="宋体" w:hAnsi="宋体" w:eastAsia="宋体" w:cs="宋体"/>
          <w:color w:val="000000"/>
          <w:spacing w:val="-4"/>
          <w:sz w:val="24"/>
          <w:szCs w:val="24"/>
        </w:rPr>
        <w:sym w:font="Wingdings 2" w:char="0052"/>
      </w:r>
      <w:r>
        <w:rPr>
          <w:rFonts w:hint="eastAsia" w:ascii="宋体" w:hAnsi="宋体" w:eastAsia="宋体" w:cs="宋体"/>
          <w:color w:val="000000"/>
          <w:spacing w:val="-4"/>
          <w:sz w:val="24"/>
          <w:szCs w:val="24"/>
        </w:rPr>
        <w:t>转账</w:t>
      </w:r>
    </w:p>
    <w:p w14:paraId="70F29450">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受托方进场开始检测工作后委托方支付总金额30%进度款，出具检测报告后委托支付剩余该合同款项</w:t>
      </w:r>
      <w:r>
        <w:rPr>
          <w:rFonts w:hint="eastAsia" w:ascii="宋体" w:hAnsi="宋体" w:eastAsia="宋体" w:cs="宋体"/>
          <w:color w:val="000000"/>
          <w:spacing w:val="-4"/>
          <w:sz w:val="24"/>
          <w:szCs w:val="24"/>
        </w:rPr>
        <w:t>。</w:t>
      </w:r>
    </w:p>
    <w:p w14:paraId="0CB2CE63">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本合同所指货币为人民币。</w:t>
      </w:r>
    </w:p>
    <w:p w14:paraId="5DB1944A">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委托方每次付款前，受托方应当提交等额合法的发票。</w:t>
      </w:r>
    </w:p>
    <w:p w14:paraId="0540497E">
      <w:pPr>
        <w:keepNext w:val="0"/>
        <w:keepLines w:val="0"/>
        <w:pageBreakBefore w:val="0"/>
        <w:numPr>
          <w:ilvl w:val="0"/>
          <w:numId w:val="0"/>
        </w:numPr>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lang w:val="en-US" w:eastAsia="zh-CN"/>
        </w:rPr>
      </w:pPr>
      <w:r>
        <w:rPr>
          <w:rFonts w:hint="eastAsia" w:ascii="宋体" w:hAnsi="宋体" w:eastAsia="宋体" w:cs="宋体"/>
          <w:b/>
          <w:bCs/>
          <w:color w:val="000000"/>
          <w:spacing w:val="-4"/>
          <w:kern w:val="2"/>
          <w:sz w:val="24"/>
          <w:szCs w:val="24"/>
          <w:lang w:val="en-US" w:eastAsia="zh-CN" w:bidi="ar-SA"/>
        </w:rPr>
        <w:t>第六条</w:t>
      </w:r>
      <w:r>
        <w:rPr>
          <w:rFonts w:hint="eastAsia" w:ascii="宋体" w:hAnsi="宋体" w:eastAsia="宋体" w:cs="宋体"/>
          <w:b/>
          <w:bCs/>
          <w:color w:val="000000"/>
          <w:spacing w:val="-4"/>
          <w:sz w:val="24"/>
          <w:szCs w:val="24"/>
        </w:rPr>
        <w:t xml:space="preserve"> 履行方式及期限</w:t>
      </w:r>
      <w:r>
        <w:rPr>
          <w:rFonts w:hint="eastAsia" w:ascii="宋体" w:hAnsi="宋体" w:eastAsia="宋体" w:cs="宋体"/>
          <w:b/>
          <w:bCs/>
          <w:color w:val="000000"/>
          <w:spacing w:val="-4"/>
          <w:sz w:val="24"/>
          <w:szCs w:val="24"/>
          <w:lang w:val="en-US" w:eastAsia="zh-CN"/>
        </w:rPr>
        <w:t xml:space="preserve"> </w:t>
      </w:r>
    </w:p>
    <w:p w14:paraId="5C824CB1">
      <w:pPr>
        <w:keepNext w:val="0"/>
        <w:keepLines w:val="0"/>
        <w:pageBreakBefore w:val="0"/>
        <w:numPr>
          <w:ilvl w:val="0"/>
          <w:numId w:val="0"/>
        </w:numPr>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w:t>
      </w:r>
      <w:r>
        <w:rPr>
          <w:rFonts w:hint="eastAsia" w:ascii="宋体" w:hAnsi="宋体" w:eastAsia="宋体" w:cs="宋体"/>
          <w:color w:val="000000"/>
          <w:spacing w:val="-4"/>
          <w:sz w:val="24"/>
          <w:szCs w:val="24"/>
        </w:rPr>
        <w:t>受托方应当于本合同签订后</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3</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个工作日内开展</w:t>
      </w:r>
      <w:r>
        <w:rPr>
          <w:rFonts w:hint="eastAsia" w:ascii="宋体" w:hAnsi="宋体" w:eastAsia="宋体" w:cs="宋体"/>
          <w:color w:val="000000"/>
          <w:spacing w:val="-4"/>
          <w:sz w:val="24"/>
          <w:szCs w:val="24"/>
          <w:lang w:val="en-US" w:eastAsia="zh-CN"/>
        </w:rPr>
        <w:t>相关</w:t>
      </w:r>
      <w:r>
        <w:rPr>
          <w:rFonts w:hint="eastAsia" w:ascii="宋体" w:hAnsi="宋体" w:eastAsia="宋体" w:cs="宋体"/>
          <w:color w:val="000000"/>
          <w:spacing w:val="-4"/>
          <w:sz w:val="24"/>
          <w:szCs w:val="24"/>
        </w:rPr>
        <w:t>工作，</w:t>
      </w:r>
      <w:r>
        <w:rPr>
          <w:rFonts w:hint="eastAsia" w:ascii="宋体" w:hAnsi="宋体" w:eastAsia="宋体" w:cs="宋体"/>
          <w:color w:val="000000"/>
          <w:spacing w:val="-4"/>
          <w:sz w:val="24"/>
          <w:szCs w:val="24"/>
          <w:lang w:val="en-US" w:eastAsia="zh-CN"/>
        </w:rPr>
        <w:t>并</w:t>
      </w:r>
      <w:r>
        <w:rPr>
          <w:rFonts w:hint="eastAsia" w:ascii="宋体" w:hAnsi="宋体" w:eastAsia="宋体" w:cs="宋体"/>
          <w:color w:val="000000"/>
          <w:spacing w:val="-4"/>
          <w:sz w:val="24"/>
          <w:szCs w:val="24"/>
        </w:rPr>
        <w:t>于</w:t>
      </w:r>
      <w:r>
        <w:rPr>
          <w:rFonts w:hint="eastAsia" w:ascii="宋体" w:hAnsi="宋体" w:eastAsia="宋体" w:cs="宋体"/>
          <w:color w:val="000000"/>
          <w:spacing w:val="-4"/>
          <w:sz w:val="24"/>
          <w:szCs w:val="24"/>
          <w:lang w:val="en-US" w:eastAsia="zh-CN"/>
        </w:rPr>
        <w:t>相关</w:t>
      </w:r>
      <w:r>
        <w:rPr>
          <w:rFonts w:hint="eastAsia" w:ascii="宋体" w:hAnsi="宋体" w:eastAsia="宋体" w:cs="宋体"/>
          <w:color w:val="000000"/>
          <w:spacing w:val="-4"/>
          <w:sz w:val="24"/>
          <w:szCs w:val="24"/>
        </w:rPr>
        <w:t>工作</w:t>
      </w:r>
      <w:r>
        <w:rPr>
          <w:rFonts w:hint="eastAsia" w:ascii="宋体" w:hAnsi="宋体" w:eastAsia="宋体" w:cs="宋体"/>
          <w:color w:val="000000"/>
          <w:spacing w:val="-4"/>
          <w:sz w:val="24"/>
          <w:szCs w:val="24"/>
          <w:lang w:val="en-US" w:eastAsia="zh-CN"/>
        </w:rPr>
        <w:t>完成</w:t>
      </w:r>
      <w:r>
        <w:rPr>
          <w:rFonts w:hint="eastAsia" w:ascii="宋体" w:hAnsi="宋体" w:eastAsia="宋体" w:cs="宋体"/>
          <w:color w:val="000000"/>
          <w:spacing w:val="-4"/>
          <w:sz w:val="24"/>
          <w:szCs w:val="24"/>
        </w:rPr>
        <w:t>后</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10</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个工作日内提交书面</w:t>
      </w:r>
      <w:r>
        <w:rPr>
          <w:rFonts w:hint="eastAsia" w:ascii="宋体" w:hAnsi="宋体" w:eastAsia="宋体" w:cs="宋体"/>
          <w:color w:val="000000"/>
          <w:spacing w:val="-4"/>
          <w:sz w:val="24"/>
          <w:szCs w:val="24"/>
          <w:lang w:val="en-US" w:eastAsia="zh-CN"/>
        </w:rPr>
        <w:t>咨询</w:t>
      </w:r>
      <w:r>
        <w:rPr>
          <w:rFonts w:hint="eastAsia" w:ascii="宋体" w:hAnsi="宋体" w:eastAsia="宋体" w:cs="宋体"/>
          <w:color w:val="000000"/>
          <w:spacing w:val="-4"/>
          <w:sz w:val="24"/>
          <w:szCs w:val="24"/>
        </w:rPr>
        <w:t>报告</w:t>
      </w:r>
      <w:r>
        <w:rPr>
          <w:rFonts w:hint="eastAsia" w:ascii="宋体" w:hAnsi="宋体" w:eastAsia="宋体" w:cs="宋体"/>
          <w:color w:val="000000"/>
          <w:spacing w:val="-4"/>
          <w:sz w:val="24"/>
          <w:szCs w:val="24"/>
          <w:lang w:val="en-US" w:eastAsia="zh-CN"/>
        </w:rPr>
        <w:t>一式</w:t>
      </w:r>
      <w:r>
        <w:rPr>
          <w:rFonts w:hint="eastAsia" w:ascii="宋体" w:hAnsi="宋体" w:eastAsia="宋体" w:cs="宋体"/>
          <w:color w:val="000000"/>
          <w:spacing w:val="-4"/>
          <w:sz w:val="24"/>
          <w:szCs w:val="24"/>
          <w:u w:val="single"/>
          <w:lang w:val="en-US" w:eastAsia="zh-CN"/>
        </w:rPr>
        <w:t xml:space="preserve">  肆  </w:t>
      </w:r>
      <w:r>
        <w:rPr>
          <w:rFonts w:hint="eastAsia" w:ascii="宋体" w:hAnsi="宋体" w:eastAsia="宋体" w:cs="宋体"/>
          <w:color w:val="000000"/>
          <w:spacing w:val="-4"/>
          <w:sz w:val="24"/>
          <w:szCs w:val="24"/>
          <w:lang w:val="en-US" w:eastAsia="zh-CN"/>
        </w:rPr>
        <w:t>份</w:t>
      </w:r>
      <w:r>
        <w:rPr>
          <w:rFonts w:hint="eastAsia" w:ascii="宋体" w:hAnsi="宋体" w:eastAsia="宋体" w:cs="宋体"/>
          <w:color w:val="000000"/>
          <w:spacing w:val="-4"/>
          <w:sz w:val="24"/>
          <w:szCs w:val="24"/>
        </w:rPr>
        <w:t>。</w:t>
      </w:r>
    </w:p>
    <w:p w14:paraId="4EE9A1A9">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w:t>
      </w:r>
      <w:r>
        <w:rPr>
          <w:rFonts w:hint="eastAsia" w:ascii="宋体" w:hAnsi="宋体" w:eastAsia="宋体" w:cs="宋体"/>
          <w:color w:val="000000"/>
          <w:spacing w:val="-4"/>
          <w:sz w:val="24"/>
          <w:szCs w:val="24"/>
        </w:rPr>
        <w:t>双方约定按照下列第</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 xml:space="preserve">   </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种方式交付检测报告。</w:t>
      </w:r>
    </w:p>
    <w:p w14:paraId="01DF6BA3">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2.1</w:t>
      </w:r>
      <w:r>
        <w:rPr>
          <w:rFonts w:hint="eastAsia" w:ascii="宋体" w:hAnsi="宋体" w:eastAsia="宋体" w:cs="宋体"/>
          <w:color w:val="000000"/>
          <w:spacing w:val="-4"/>
          <w:sz w:val="24"/>
          <w:szCs w:val="24"/>
        </w:rPr>
        <w:t>委托方上门提取</w:t>
      </w:r>
      <w:r>
        <w:rPr>
          <w:rFonts w:hint="eastAsia" w:ascii="宋体" w:hAnsi="宋体" w:eastAsia="宋体" w:cs="宋体"/>
          <w:color w:val="000000"/>
          <w:spacing w:val="-4"/>
          <w:sz w:val="24"/>
          <w:szCs w:val="24"/>
          <w:lang w:val="en-US" w:eastAsia="zh-CN"/>
        </w:rPr>
        <w:t>咨询</w:t>
      </w:r>
      <w:r>
        <w:rPr>
          <w:rFonts w:hint="eastAsia" w:ascii="宋体" w:hAnsi="宋体" w:eastAsia="宋体" w:cs="宋体"/>
          <w:color w:val="000000"/>
          <w:spacing w:val="-4"/>
          <w:sz w:val="24"/>
          <w:szCs w:val="24"/>
        </w:rPr>
        <w:t>报告。</w:t>
      </w:r>
    </w:p>
    <w:p w14:paraId="34F2E28B">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2.2</w:t>
      </w:r>
      <w:r>
        <w:rPr>
          <w:rFonts w:hint="eastAsia" w:ascii="宋体" w:hAnsi="宋体" w:eastAsia="宋体" w:cs="宋体"/>
          <w:color w:val="000000"/>
          <w:spacing w:val="-4"/>
          <w:sz w:val="24"/>
          <w:szCs w:val="24"/>
        </w:rPr>
        <w:t>受托方送</w:t>
      </w:r>
      <w:r>
        <w:rPr>
          <w:rFonts w:hint="eastAsia" w:ascii="宋体" w:hAnsi="宋体" w:eastAsia="宋体" w:cs="宋体"/>
          <w:color w:val="000000"/>
          <w:spacing w:val="-4"/>
          <w:sz w:val="24"/>
          <w:szCs w:val="24"/>
          <w:lang w:val="en-US" w:eastAsia="zh-CN"/>
        </w:rPr>
        <w:t>咨询</w:t>
      </w:r>
      <w:r>
        <w:rPr>
          <w:rFonts w:hint="eastAsia" w:ascii="宋体" w:hAnsi="宋体" w:eastAsia="宋体" w:cs="宋体"/>
          <w:color w:val="000000"/>
          <w:spacing w:val="-4"/>
          <w:sz w:val="24"/>
          <w:szCs w:val="24"/>
        </w:rPr>
        <w:t>报告给委托方。</w:t>
      </w:r>
    </w:p>
    <w:p w14:paraId="7F3AC733">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2.3</w:t>
      </w:r>
      <w:r>
        <w:rPr>
          <w:rFonts w:hint="eastAsia" w:ascii="宋体" w:hAnsi="宋体" w:eastAsia="宋体" w:cs="宋体"/>
          <w:color w:val="000000"/>
          <w:spacing w:val="-4"/>
          <w:sz w:val="24"/>
          <w:szCs w:val="24"/>
        </w:rPr>
        <w:t>其它约定方式：</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 xml:space="preserve"> </w:t>
      </w:r>
    </w:p>
    <w:p w14:paraId="1305E572">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七</w:t>
      </w:r>
      <w:r>
        <w:rPr>
          <w:rFonts w:hint="eastAsia" w:ascii="宋体" w:hAnsi="宋体" w:eastAsia="宋体" w:cs="宋体"/>
          <w:b/>
          <w:bCs/>
          <w:color w:val="000000"/>
          <w:spacing w:val="-4"/>
          <w:sz w:val="24"/>
          <w:szCs w:val="24"/>
        </w:rPr>
        <w:t>条  异议处理</w:t>
      </w:r>
    </w:p>
    <w:p w14:paraId="2FBF5D52">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委托方对</w:t>
      </w:r>
      <w:r>
        <w:rPr>
          <w:rFonts w:hint="eastAsia" w:ascii="宋体" w:hAnsi="宋体" w:eastAsia="宋体" w:cs="宋体"/>
          <w:color w:val="000000"/>
          <w:spacing w:val="-4"/>
          <w:sz w:val="24"/>
          <w:szCs w:val="24"/>
          <w:lang w:val="en-US" w:eastAsia="zh-CN"/>
        </w:rPr>
        <w:t>咨询</w:t>
      </w:r>
      <w:r>
        <w:rPr>
          <w:rFonts w:hint="eastAsia" w:ascii="宋体" w:hAnsi="宋体" w:eastAsia="宋体" w:cs="宋体"/>
          <w:color w:val="000000"/>
          <w:spacing w:val="-4"/>
          <w:sz w:val="24"/>
          <w:szCs w:val="24"/>
        </w:rPr>
        <w:t>报告</w:t>
      </w:r>
      <w:r>
        <w:rPr>
          <w:rFonts w:hint="eastAsia" w:ascii="宋体" w:hAnsi="宋体" w:eastAsia="宋体" w:cs="宋体"/>
          <w:color w:val="000000"/>
          <w:spacing w:val="-4"/>
          <w:sz w:val="24"/>
          <w:szCs w:val="24"/>
          <w:lang w:val="en-US" w:eastAsia="zh-CN"/>
        </w:rPr>
        <w:t>中检测相关数据</w:t>
      </w:r>
      <w:r>
        <w:rPr>
          <w:rFonts w:hint="eastAsia" w:ascii="宋体" w:hAnsi="宋体" w:eastAsia="宋体" w:cs="宋体"/>
          <w:color w:val="000000"/>
          <w:spacing w:val="-4"/>
          <w:sz w:val="24"/>
          <w:szCs w:val="24"/>
        </w:rPr>
        <w:t>有异议，可在收到受托方</w:t>
      </w:r>
      <w:r>
        <w:rPr>
          <w:rFonts w:hint="eastAsia" w:ascii="宋体" w:hAnsi="宋体" w:eastAsia="宋体" w:cs="宋体"/>
          <w:color w:val="000000"/>
          <w:spacing w:val="-4"/>
          <w:sz w:val="24"/>
          <w:szCs w:val="24"/>
          <w:lang w:val="en-US" w:eastAsia="zh-CN"/>
        </w:rPr>
        <w:t>咨询</w:t>
      </w:r>
      <w:r>
        <w:rPr>
          <w:rFonts w:hint="eastAsia" w:ascii="宋体" w:hAnsi="宋体" w:eastAsia="宋体" w:cs="宋体"/>
          <w:color w:val="000000"/>
          <w:spacing w:val="-4"/>
          <w:sz w:val="24"/>
          <w:szCs w:val="24"/>
        </w:rPr>
        <w:t>报告之日后</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5</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个工作日内向受托方提出书面异议，由双方共同认可的检测机构复检。复检结论与原检测结论相同，由委托方支付复检费用；反之则由受托方承担复检费用。</w:t>
      </w:r>
    </w:p>
    <w:p w14:paraId="7267DFFC">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八</w:t>
      </w:r>
      <w:r>
        <w:rPr>
          <w:rFonts w:hint="eastAsia" w:ascii="宋体" w:hAnsi="宋体" w:eastAsia="宋体" w:cs="宋体"/>
          <w:b/>
          <w:bCs/>
          <w:color w:val="000000"/>
          <w:spacing w:val="-4"/>
          <w:sz w:val="24"/>
          <w:szCs w:val="24"/>
        </w:rPr>
        <w:t>条  双方权利义务</w:t>
      </w:r>
    </w:p>
    <w:p w14:paraId="30FBDA7A">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w:t>
      </w:r>
      <w:r>
        <w:rPr>
          <w:rFonts w:hint="eastAsia" w:ascii="宋体" w:hAnsi="宋体" w:eastAsia="宋体" w:cs="宋体"/>
          <w:color w:val="000000"/>
          <w:spacing w:val="-4"/>
          <w:sz w:val="24"/>
          <w:szCs w:val="24"/>
        </w:rPr>
        <w:t>委托方权利义务</w:t>
      </w:r>
    </w:p>
    <w:p w14:paraId="48A277C3">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1.1</w:t>
      </w:r>
      <w:r>
        <w:rPr>
          <w:rFonts w:hint="eastAsia" w:ascii="宋体" w:hAnsi="宋体" w:eastAsia="宋体" w:cs="宋体"/>
          <w:color w:val="000000"/>
          <w:spacing w:val="-4"/>
          <w:sz w:val="24"/>
          <w:szCs w:val="24"/>
        </w:rPr>
        <w:t>委托方有权在合同有效期内分项、分次委托受托方进行</w:t>
      </w:r>
      <w:r>
        <w:rPr>
          <w:rFonts w:hint="eastAsia" w:ascii="宋体" w:hAnsi="宋体" w:eastAsia="宋体" w:cs="宋体"/>
          <w:color w:val="000000"/>
          <w:spacing w:val="-4"/>
          <w:sz w:val="24"/>
          <w:szCs w:val="24"/>
          <w:lang w:val="en-US" w:eastAsia="zh-CN"/>
        </w:rPr>
        <w:t>双方认可必要</w:t>
      </w:r>
      <w:r>
        <w:rPr>
          <w:rFonts w:hint="eastAsia" w:ascii="宋体" w:hAnsi="宋体" w:eastAsia="宋体" w:cs="宋体"/>
          <w:color w:val="000000"/>
          <w:spacing w:val="-4"/>
          <w:sz w:val="24"/>
          <w:szCs w:val="24"/>
        </w:rPr>
        <w:t>的检测。对受托方提供的</w:t>
      </w:r>
      <w:r>
        <w:rPr>
          <w:rFonts w:hint="eastAsia" w:ascii="宋体" w:hAnsi="宋体" w:eastAsia="宋体" w:cs="宋体"/>
          <w:color w:val="000000"/>
          <w:spacing w:val="-4"/>
          <w:sz w:val="24"/>
          <w:szCs w:val="24"/>
          <w:lang w:val="en-US" w:eastAsia="zh-CN"/>
        </w:rPr>
        <w:t>咨询</w:t>
      </w:r>
      <w:r>
        <w:rPr>
          <w:rFonts w:hint="eastAsia" w:ascii="宋体" w:hAnsi="宋体" w:eastAsia="宋体" w:cs="宋体"/>
          <w:color w:val="000000"/>
          <w:spacing w:val="-4"/>
          <w:sz w:val="24"/>
          <w:szCs w:val="24"/>
        </w:rPr>
        <w:t>报告，委托方有权进行审查和验收。</w:t>
      </w:r>
    </w:p>
    <w:p w14:paraId="35642C6F">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1.2</w:t>
      </w:r>
      <w:r>
        <w:rPr>
          <w:rFonts w:hint="eastAsia" w:ascii="宋体" w:hAnsi="宋体" w:eastAsia="宋体" w:cs="宋体"/>
          <w:color w:val="000000"/>
          <w:spacing w:val="-4"/>
          <w:sz w:val="24"/>
          <w:szCs w:val="24"/>
        </w:rPr>
        <w:t>委托方应当提供工作开展所必需的技术资料、技术要求、施工图、证明文件等资料，且负责与本</w:t>
      </w:r>
      <w:r>
        <w:rPr>
          <w:rFonts w:hint="eastAsia" w:ascii="宋体" w:hAnsi="宋体" w:eastAsia="宋体" w:cs="宋体"/>
          <w:color w:val="000000"/>
          <w:spacing w:val="-4"/>
          <w:sz w:val="24"/>
          <w:szCs w:val="24"/>
          <w:lang w:val="en-US" w:eastAsia="zh-CN"/>
        </w:rPr>
        <w:t>项目</w:t>
      </w:r>
      <w:r>
        <w:rPr>
          <w:rFonts w:hint="eastAsia" w:ascii="宋体" w:hAnsi="宋体" w:eastAsia="宋体" w:cs="宋体"/>
          <w:color w:val="000000"/>
          <w:spacing w:val="-4"/>
          <w:sz w:val="24"/>
          <w:szCs w:val="24"/>
        </w:rPr>
        <w:t>有关的第三方的协调，配合受托方做好检测的准备工作及现场的安全防范工作，为受托方提供必要的外部工作条件。</w:t>
      </w:r>
    </w:p>
    <w:p w14:paraId="232E4723">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1.3</w:t>
      </w:r>
      <w:r>
        <w:rPr>
          <w:rFonts w:hint="eastAsia" w:ascii="宋体" w:hAnsi="宋体" w:eastAsia="宋体" w:cs="宋体"/>
          <w:color w:val="000000"/>
          <w:spacing w:val="-4"/>
          <w:sz w:val="24"/>
          <w:szCs w:val="24"/>
        </w:rPr>
        <w:t>委托方不得以任何方式要求受托方出具虚假检测报告。</w:t>
      </w:r>
    </w:p>
    <w:p w14:paraId="7A0FB8EA">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1.4</w:t>
      </w:r>
      <w:r>
        <w:rPr>
          <w:rFonts w:hint="eastAsia" w:ascii="宋体" w:hAnsi="宋体" w:eastAsia="宋体" w:cs="宋体"/>
          <w:color w:val="000000"/>
          <w:spacing w:val="-4"/>
          <w:sz w:val="24"/>
          <w:szCs w:val="24"/>
        </w:rPr>
        <w:t>委托方应当以本合同约定的支付方式和数额，及时向受托方支付相应合同价款。</w:t>
      </w:r>
    </w:p>
    <w:p w14:paraId="327CED2C">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1.5</w:t>
      </w:r>
      <w:r>
        <w:rPr>
          <w:rFonts w:hint="eastAsia" w:ascii="宋体" w:hAnsi="宋体" w:eastAsia="宋体" w:cs="宋体"/>
          <w:color w:val="000000"/>
          <w:spacing w:val="-4"/>
          <w:sz w:val="24"/>
          <w:szCs w:val="24"/>
        </w:rPr>
        <w:t>委托方不得接受受托方或索取任何有价值的东西来影响合同签订、履行过程。</w:t>
      </w:r>
    </w:p>
    <w:p w14:paraId="38EEE492">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w:t>
      </w:r>
      <w:r>
        <w:rPr>
          <w:rFonts w:hint="eastAsia" w:ascii="宋体" w:hAnsi="宋体" w:eastAsia="宋体" w:cs="宋体"/>
          <w:color w:val="000000"/>
          <w:spacing w:val="-4"/>
          <w:sz w:val="24"/>
          <w:szCs w:val="24"/>
        </w:rPr>
        <w:t>受托方权利义务</w:t>
      </w:r>
    </w:p>
    <w:p w14:paraId="79122A56">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2.1</w:t>
      </w:r>
      <w:r>
        <w:rPr>
          <w:rFonts w:hint="eastAsia" w:ascii="宋体" w:hAnsi="宋体" w:eastAsia="宋体" w:cs="宋体"/>
          <w:color w:val="000000"/>
          <w:spacing w:val="-4"/>
          <w:sz w:val="24"/>
          <w:szCs w:val="24"/>
        </w:rPr>
        <w:t>有权要求委托方提供相关资料。</w:t>
      </w:r>
    </w:p>
    <w:p w14:paraId="3EBFA8C0">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2.2</w:t>
      </w:r>
      <w:r>
        <w:rPr>
          <w:rFonts w:hint="eastAsia" w:ascii="宋体" w:hAnsi="宋体" w:eastAsia="宋体" w:cs="宋体"/>
          <w:color w:val="000000"/>
          <w:spacing w:val="-4"/>
          <w:sz w:val="24"/>
          <w:szCs w:val="24"/>
        </w:rPr>
        <w:t>有权要求委托方督促施工单位配合受托方做好检测的准备工作和现场的安全防范工作。</w:t>
      </w:r>
    </w:p>
    <w:p w14:paraId="1EA6609F">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2.3</w:t>
      </w:r>
      <w:r>
        <w:rPr>
          <w:rFonts w:hint="eastAsia" w:ascii="宋体" w:hAnsi="宋体" w:eastAsia="宋体" w:cs="宋体"/>
          <w:color w:val="000000"/>
          <w:spacing w:val="-4"/>
          <w:sz w:val="24"/>
          <w:szCs w:val="24"/>
        </w:rPr>
        <w:t xml:space="preserve"> 有权要求委托方按照本合同约定支付相应的合同价款。</w:t>
      </w:r>
    </w:p>
    <w:p w14:paraId="4B2C6027">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2.4</w:t>
      </w:r>
      <w:r>
        <w:rPr>
          <w:rFonts w:hint="eastAsia" w:ascii="宋体" w:hAnsi="宋体" w:eastAsia="宋体" w:cs="宋体"/>
          <w:color w:val="000000"/>
          <w:spacing w:val="-4"/>
          <w:sz w:val="24"/>
          <w:szCs w:val="24"/>
        </w:rPr>
        <w:t>受托方在同一建设工程项目或标段中，不得同时接受建设、施工或者监理单位等两方以上的委托。</w:t>
      </w:r>
    </w:p>
    <w:p w14:paraId="032BA699">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2.5</w:t>
      </w:r>
      <w:r>
        <w:rPr>
          <w:rFonts w:hint="eastAsia" w:ascii="宋体" w:hAnsi="宋体" w:eastAsia="宋体" w:cs="宋体"/>
          <w:color w:val="000000"/>
          <w:spacing w:val="-4"/>
          <w:sz w:val="24"/>
          <w:szCs w:val="24"/>
        </w:rPr>
        <w:t>依照委托方的委托，按照本合同约定的标准和方式对委托项目进行检测检测，并对检测数据和检测报告的真实性和准确性负责。</w:t>
      </w:r>
    </w:p>
    <w:p w14:paraId="49262A4A">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2.6</w:t>
      </w:r>
      <w:r>
        <w:rPr>
          <w:rFonts w:hint="eastAsia" w:ascii="宋体" w:hAnsi="宋体" w:eastAsia="宋体" w:cs="宋体"/>
          <w:color w:val="000000"/>
          <w:spacing w:val="-4"/>
          <w:sz w:val="24"/>
          <w:szCs w:val="24"/>
        </w:rPr>
        <w:t>受托方现场检测时应遵守安全管理及其他现场管理制度。</w:t>
      </w:r>
    </w:p>
    <w:p w14:paraId="01C5FEBA">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2.7</w:t>
      </w:r>
      <w:r>
        <w:rPr>
          <w:rFonts w:hint="eastAsia" w:ascii="宋体" w:hAnsi="宋体" w:eastAsia="宋体" w:cs="宋体"/>
          <w:color w:val="000000"/>
          <w:spacing w:val="-4"/>
          <w:sz w:val="24"/>
          <w:szCs w:val="24"/>
        </w:rPr>
        <w:t>受托方不得向委托方提供或给予任何有价值的东西来影响合同签订、履行过程。</w:t>
      </w:r>
    </w:p>
    <w:p w14:paraId="3DBD913A">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九</w:t>
      </w:r>
      <w:r>
        <w:rPr>
          <w:rFonts w:hint="eastAsia" w:ascii="宋体" w:hAnsi="宋体" w:eastAsia="宋体" w:cs="宋体"/>
          <w:b/>
          <w:bCs/>
          <w:color w:val="000000"/>
          <w:spacing w:val="-4"/>
          <w:sz w:val="24"/>
          <w:szCs w:val="24"/>
        </w:rPr>
        <w:t>条 违约责任</w:t>
      </w:r>
    </w:p>
    <w:p w14:paraId="32CB58AE">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w:t>
      </w:r>
      <w:r>
        <w:rPr>
          <w:rFonts w:hint="eastAsia" w:ascii="宋体" w:hAnsi="宋体" w:eastAsia="宋体" w:cs="宋体"/>
          <w:color w:val="000000"/>
          <w:spacing w:val="-4"/>
          <w:sz w:val="24"/>
          <w:szCs w:val="24"/>
        </w:rPr>
        <w:t xml:space="preserve"> 受托方在履行合同过程中弄虚作假的，如虚构编造报告，提供虚假资料的，每一次应向委托方支付合同总金额</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3</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%的违约金，委托方还有权单方解除合同，要求受托方移交全部资料及未完成成果，给委托方造成损失的，还应赔偿委托方的损失。</w:t>
      </w:r>
    </w:p>
    <w:p w14:paraId="68310CF9">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w:t>
      </w:r>
      <w:r>
        <w:rPr>
          <w:rFonts w:hint="eastAsia" w:ascii="宋体" w:hAnsi="宋体" w:eastAsia="宋体" w:cs="宋体"/>
          <w:color w:val="000000"/>
          <w:spacing w:val="-4"/>
          <w:sz w:val="24"/>
          <w:szCs w:val="24"/>
        </w:rPr>
        <w:t>未经委托方允许，受托方擅自将项目的全部或部分委托第三方实施的，委托方有权解除合同，受托方退还收取的费用并承担由此产生的一切损失。</w:t>
      </w:r>
    </w:p>
    <w:p w14:paraId="201364EC">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3.</w:t>
      </w:r>
      <w:r>
        <w:rPr>
          <w:rFonts w:hint="eastAsia" w:ascii="宋体" w:hAnsi="宋体" w:eastAsia="宋体" w:cs="宋体"/>
          <w:color w:val="000000"/>
          <w:spacing w:val="-4"/>
          <w:sz w:val="24"/>
          <w:szCs w:val="24"/>
        </w:rPr>
        <w:t xml:space="preserve"> 违约方应赔偿的损失除另一方的直接损失外，还包括另一方追索债权产生的交通费、诉讼费、律师费、鉴定费等费用。</w:t>
      </w:r>
    </w:p>
    <w:p w14:paraId="5F30BE6E">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4.</w:t>
      </w:r>
      <w:r>
        <w:rPr>
          <w:rFonts w:hint="eastAsia" w:ascii="宋体" w:hAnsi="宋体" w:eastAsia="宋体" w:cs="宋体"/>
          <w:color w:val="000000"/>
          <w:spacing w:val="-4"/>
          <w:sz w:val="24"/>
          <w:szCs w:val="24"/>
        </w:rPr>
        <w:t>如遇自然灾害等不可抗力致使本合同暂时无法履行的，合同履行期限顺延；致使本合同部分或全部无法履行的，根据不可抗力的影响，部分或全部免除责任。</w:t>
      </w:r>
    </w:p>
    <w:p w14:paraId="3DCFE832">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十</w:t>
      </w:r>
      <w:r>
        <w:rPr>
          <w:rFonts w:hint="eastAsia" w:ascii="宋体" w:hAnsi="宋体" w:eastAsia="宋体" w:cs="宋体"/>
          <w:b/>
          <w:bCs/>
          <w:color w:val="000000"/>
          <w:spacing w:val="-4"/>
          <w:sz w:val="24"/>
          <w:szCs w:val="24"/>
        </w:rPr>
        <w:t>条 其它约定事项：</w:t>
      </w:r>
    </w:p>
    <w:p w14:paraId="7E41532E">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1.</w:t>
      </w:r>
      <w:r>
        <w:rPr>
          <w:rFonts w:hint="eastAsia" w:ascii="宋体" w:hAnsi="宋体" w:eastAsia="宋体" w:cs="宋体"/>
          <w:color w:val="000000"/>
          <w:spacing w:val="-4"/>
          <w:sz w:val="24"/>
          <w:szCs w:val="24"/>
        </w:rPr>
        <w:t>未经委托方书面许可，受托方有义务对委托方所提供的资料等信息以及检测结果保密。</w:t>
      </w:r>
    </w:p>
    <w:p w14:paraId="5C3BC300">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2.</w:t>
      </w:r>
      <w:r>
        <w:rPr>
          <w:rFonts w:hint="eastAsia" w:ascii="宋体" w:hAnsi="宋体" w:eastAsia="宋体" w:cs="宋体"/>
          <w:color w:val="000000"/>
          <w:spacing w:val="-4"/>
          <w:sz w:val="24"/>
          <w:szCs w:val="24"/>
        </w:rPr>
        <w:t>受托方承担的本合同任务，不得转包给第三方，若本合同范围内存在受托方不具备检测能力的部分检测项目（包括但不限于超出检测资质范围参数等），应分包给已取得检测机构资质认定并有能力完成分包项目的机构，具体分包的项目和承担分包项目的机构应事先向委托方备案。出具检测报告或证书时应将分包项目予以区分，受托方须对分包检测机构出具的检测报告进行审核并对分包检测项目承担责任。</w:t>
      </w:r>
    </w:p>
    <w:p w14:paraId="7021ABDF">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十一</w:t>
      </w:r>
      <w:r>
        <w:rPr>
          <w:rFonts w:hint="eastAsia" w:ascii="宋体" w:hAnsi="宋体" w:eastAsia="宋体" w:cs="宋体"/>
          <w:b/>
          <w:bCs/>
          <w:color w:val="000000"/>
          <w:spacing w:val="-4"/>
          <w:sz w:val="24"/>
          <w:szCs w:val="24"/>
        </w:rPr>
        <w:t>条 合同变更与解除</w:t>
      </w:r>
    </w:p>
    <w:p w14:paraId="719020F2">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lang w:val="zh-CN"/>
        </w:rPr>
      </w:pPr>
      <w:r>
        <w:rPr>
          <w:rFonts w:hint="eastAsia" w:ascii="宋体" w:hAnsi="宋体" w:eastAsia="宋体" w:cs="宋体"/>
          <w:color w:val="000000"/>
          <w:spacing w:val="-4"/>
          <w:sz w:val="24"/>
          <w:szCs w:val="24"/>
          <w:lang w:val="en-US" w:eastAsia="zh-CN"/>
        </w:rPr>
        <w:t>1.</w:t>
      </w:r>
      <w:r>
        <w:rPr>
          <w:rFonts w:hint="eastAsia" w:ascii="宋体" w:hAnsi="宋体" w:eastAsia="宋体" w:cs="宋体"/>
          <w:color w:val="000000"/>
          <w:spacing w:val="-4"/>
          <w:sz w:val="24"/>
          <w:szCs w:val="24"/>
          <w:lang w:val="zh-CN"/>
        </w:rPr>
        <w:t>在合同签订后，实际情况发生变化，任何一方不能全部或部分执行本合同时，应立即通知对方。</w:t>
      </w:r>
    </w:p>
    <w:p w14:paraId="63A1294B">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lang w:val="zh-CN"/>
        </w:rPr>
      </w:pPr>
      <w:r>
        <w:rPr>
          <w:rFonts w:hint="eastAsia" w:ascii="宋体" w:hAnsi="宋体" w:eastAsia="宋体" w:cs="宋体"/>
          <w:color w:val="000000"/>
          <w:spacing w:val="-4"/>
          <w:sz w:val="24"/>
          <w:szCs w:val="24"/>
          <w:lang w:val="en-US" w:eastAsia="zh-CN"/>
        </w:rPr>
        <w:t>2.</w:t>
      </w:r>
      <w:r>
        <w:rPr>
          <w:rFonts w:hint="eastAsia" w:ascii="宋体" w:hAnsi="宋体" w:eastAsia="宋体" w:cs="宋体"/>
          <w:color w:val="000000"/>
          <w:spacing w:val="-4"/>
          <w:sz w:val="24"/>
          <w:szCs w:val="24"/>
        </w:rPr>
        <w:t>受托</w:t>
      </w:r>
      <w:r>
        <w:rPr>
          <w:rFonts w:hint="eastAsia" w:ascii="宋体" w:hAnsi="宋体" w:eastAsia="宋体" w:cs="宋体"/>
          <w:color w:val="000000"/>
          <w:spacing w:val="-4"/>
          <w:sz w:val="24"/>
          <w:szCs w:val="24"/>
          <w:lang w:val="zh-CN"/>
        </w:rPr>
        <w:t>方无正当理由而未履行义务时，</w:t>
      </w:r>
      <w:r>
        <w:rPr>
          <w:rFonts w:hint="eastAsia" w:ascii="宋体" w:hAnsi="宋体" w:eastAsia="宋体" w:cs="宋体"/>
          <w:color w:val="000000"/>
          <w:spacing w:val="-4"/>
          <w:sz w:val="24"/>
          <w:szCs w:val="24"/>
        </w:rPr>
        <w:t>委托</w:t>
      </w:r>
      <w:r>
        <w:rPr>
          <w:rFonts w:hint="eastAsia" w:ascii="宋体" w:hAnsi="宋体" w:eastAsia="宋体" w:cs="宋体"/>
          <w:color w:val="000000"/>
          <w:spacing w:val="-4"/>
          <w:sz w:val="24"/>
          <w:szCs w:val="24"/>
          <w:lang w:val="zh-CN"/>
        </w:rPr>
        <w:t>方可向</w:t>
      </w:r>
      <w:r>
        <w:rPr>
          <w:rFonts w:hint="eastAsia" w:ascii="宋体" w:hAnsi="宋体" w:eastAsia="宋体" w:cs="宋体"/>
          <w:color w:val="000000"/>
          <w:spacing w:val="-4"/>
          <w:sz w:val="24"/>
          <w:szCs w:val="24"/>
        </w:rPr>
        <w:t>受托</w:t>
      </w:r>
      <w:r>
        <w:rPr>
          <w:rFonts w:hint="eastAsia" w:ascii="宋体" w:hAnsi="宋体" w:eastAsia="宋体" w:cs="宋体"/>
          <w:color w:val="000000"/>
          <w:spacing w:val="-4"/>
          <w:sz w:val="24"/>
          <w:szCs w:val="24"/>
          <w:lang w:val="zh-CN"/>
        </w:rPr>
        <w:t>方发出指明其未履行义务的通知。若</w:t>
      </w:r>
      <w:r>
        <w:rPr>
          <w:rFonts w:hint="eastAsia" w:ascii="宋体" w:hAnsi="宋体" w:eastAsia="宋体" w:cs="宋体"/>
          <w:color w:val="000000"/>
          <w:spacing w:val="-4"/>
          <w:sz w:val="24"/>
          <w:szCs w:val="24"/>
        </w:rPr>
        <w:t>委托</w:t>
      </w:r>
      <w:r>
        <w:rPr>
          <w:rFonts w:hint="eastAsia" w:ascii="宋体" w:hAnsi="宋体" w:eastAsia="宋体" w:cs="宋体"/>
          <w:color w:val="000000"/>
          <w:spacing w:val="-4"/>
          <w:sz w:val="24"/>
          <w:szCs w:val="24"/>
          <w:lang w:val="zh-CN"/>
        </w:rPr>
        <w:t>方发出通知后</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5</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lang w:val="zh-CN"/>
        </w:rPr>
        <w:t>天内未收到答复，可在第一个通知发出后</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7</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lang w:val="zh-CN"/>
        </w:rPr>
        <w:t>天内发出解除合同的通知，合同即行解除。</w:t>
      </w:r>
    </w:p>
    <w:p w14:paraId="2B3CBE8E">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十二</w:t>
      </w:r>
      <w:r>
        <w:rPr>
          <w:rFonts w:hint="eastAsia" w:ascii="宋体" w:hAnsi="宋体" w:eastAsia="宋体" w:cs="宋体"/>
          <w:b/>
          <w:bCs/>
          <w:color w:val="000000"/>
          <w:spacing w:val="-4"/>
          <w:sz w:val="24"/>
          <w:szCs w:val="24"/>
        </w:rPr>
        <w:t>条 争议的解决方式</w:t>
      </w:r>
    </w:p>
    <w:p w14:paraId="46549EF6">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本合同在履行过程中发生争议，双方应当协商解决，或向有关部门申请调解解决；协商或调解解决不成的，可按照第</w:t>
      </w:r>
      <w:r>
        <w:rPr>
          <w:rFonts w:hint="eastAsia" w:ascii="宋体" w:hAnsi="宋体" w:eastAsia="宋体" w:cs="宋体"/>
          <w:color w:val="000000"/>
          <w:spacing w:val="-4"/>
          <w:sz w:val="24"/>
          <w:szCs w:val="24"/>
          <w:u w:val="single"/>
        </w:rPr>
        <w:t xml:space="preserve">  </w:t>
      </w:r>
      <w:r>
        <w:rPr>
          <w:rFonts w:hint="eastAsia" w:ascii="宋体" w:hAnsi="宋体" w:cs="宋体"/>
          <w:color w:val="000000"/>
          <w:spacing w:val="-4"/>
          <w:sz w:val="24"/>
          <w:szCs w:val="24"/>
          <w:u w:val="single"/>
          <w:lang w:val="en-US" w:eastAsia="zh-CN"/>
        </w:rPr>
        <w:t xml:space="preserve">   </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 xml:space="preserve"> 种方式解决。</w:t>
      </w:r>
    </w:p>
    <w:p w14:paraId="296B6EC4">
      <w:pPr>
        <w:keepNext w:val="0"/>
        <w:keepLines w:val="0"/>
        <w:pageBreakBefore w:val="0"/>
        <w:wordWrap/>
        <w:overflowPunct/>
        <w:topLinePunct w:val="0"/>
        <w:bidi w:val="0"/>
        <w:adjustRightInd w:val="0"/>
        <w:snapToGrid w:val="0"/>
        <w:spacing w:line="360" w:lineRule="auto"/>
        <w:ind w:right="0" w:righ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0052"/>
      </w:r>
      <w:r>
        <w:rPr>
          <w:rFonts w:hint="eastAsia" w:ascii="宋体" w:hAnsi="宋体" w:eastAsia="宋体" w:cs="宋体"/>
          <w:color w:val="000000"/>
          <w:spacing w:val="76"/>
          <w:sz w:val="24"/>
          <w:szCs w:val="24"/>
        </w:rPr>
        <w:t xml:space="preserve"> </w:t>
      </w:r>
      <w:r>
        <w:rPr>
          <w:rFonts w:hint="eastAsia" w:ascii="宋体" w:hAnsi="宋体" w:cs="宋体"/>
          <w:color w:val="000000"/>
          <w:spacing w:val="-4"/>
          <w:sz w:val="24"/>
          <w:szCs w:val="24"/>
          <w:lang w:val="en-US" w:eastAsia="zh-CN"/>
        </w:rPr>
        <w:t>1.</w:t>
      </w:r>
      <w:r>
        <w:rPr>
          <w:rFonts w:hint="eastAsia" w:ascii="宋体" w:hAnsi="宋体" w:eastAsia="宋体" w:cs="宋体"/>
          <w:color w:val="000000"/>
          <w:spacing w:val="-3"/>
          <w:sz w:val="24"/>
          <w:szCs w:val="24"/>
        </w:rPr>
        <w:t>向</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u w:val="single"/>
          <w:lang w:eastAsia="zh-CN"/>
        </w:rPr>
        <w:t>安康</w:t>
      </w:r>
      <w:r>
        <w:rPr>
          <w:rFonts w:hint="eastAsia" w:ascii="宋体" w:hAnsi="宋体" w:eastAsia="宋体" w:cs="宋体"/>
          <w:color w:val="000000"/>
          <w:spacing w:val="-3"/>
          <w:sz w:val="24"/>
          <w:szCs w:val="24"/>
          <w:u w:val="single"/>
          <w:lang w:val="en-US" w:eastAsia="zh-CN"/>
        </w:rPr>
        <w:t>市</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4"/>
          <w:sz w:val="24"/>
          <w:szCs w:val="24"/>
        </w:rPr>
        <w:t>仲裁委员会申请仲裁。</w:t>
      </w:r>
    </w:p>
    <w:p w14:paraId="70E260CF">
      <w:pPr>
        <w:keepNext w:val="0"/>
        <w:keepLines w:val="0"/>
        <w:pageBreakBefore w:val="0"/>
        <w:wordWrap/>
        <w:overflowPunct/>
        <w:topLinePunct w:val="0"/>
        <w:bidi w:val="0"/>
        <w:adjustRightInd w:val="0"/>
        <w:snapToGrid w:val="0"/>
        <w:spacing w:line="360" w:lineRule="auto"/>
        <w:ind w:right="0" w:righ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pacing w:val="76"/>
          <w:sz w:val="24"/>
          <w:szCs w:val="24"/>
        </w:rPr>
        <w:t xml:space="preserve"> </w:t>
      </w:r>
      <w:r>
        <w:rPr>
          <w:rFonts w:hint="eastAsia" w:ascii="宋体" w:hAnsi="宋体" w:cs="宋体"/>
          <w:color w:val="000000"/>
          <w:spacing w:val="-4"/>
          <w:sz w:val="24"/>
          <w:szCs w:val="24"/>
          <w:lang w:val="en-US" w:eastAsia="zh-CN"/>
        </w:rPr>
        <w:t>2.</w:t>
      </w:r>
      <w:r>
        <w:rPr>
          <w:rFonts w:hint="eastAsia" w:ascii="宋体" w:hAnsi="宋体" w:eastAsia="宋体" w:cs="宋体"/>
          <w:color w:val="000000"/>
          <w:spacing w:val="-4"/>
          <w:sz w:val="24"/>
          <w:szCs w:val="24"/>
        </w:rPr>
        <w:t>向</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安康市</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人民法院提起诉讼。</w:t>
      </w:r>
    </w:p>
    <w:p w14:paraId="1786B372">
      <w:pPr>
        <w:keepNext w:val="0"/>
        <w:keepLines w:val="0"/>
        <w:pageBreakBefore w:val="0"/>
        <w:wordWrap/>
        <w:overflowPunct/>
        <w:topLinePunct w:val="0"/>
        <w:bidi w:val="0"/>
        <w:adjustRightInd w:val="0"/>
        <w:snapToGrid w:val="0"/>
        <w:spacing w:line="360" w:lineRule="auto"/>
        <w:ind w:right="0" w:rightChars="0" w:firstLine="466" w:firstLineChars="200"/>
        <w:rPr>
          <w:rFonts w:hint="eastAsia" w:ascii="宋体" w:hAnsi="宋体" w:eastAsia="宋体" w:cs="宋体"/>
          <w:b/>
          <w:bCs/>
          <w:color w:val="000000"/>
          <w:spacing w:val="-4"/>
          <w:sz w:val="24"/>
          <w:szCs w:val="24"/>
        </w:rPr>
      </w:pPr>
      <w:r>
        <w:rPr>
          <w:rFonts w:hint="eastAsia" w:ascii="宋体" w:hAnsi="宋体" w:eastAsia="宋体" w:cs="宋体"/>
          <w:b/>
          <w:bCs/>
          <w:color w:val="000000"/>
          <w:spacing w:val="-4"/>
          <w:sz w:val="24"/>
          <w:szCs w:val="24"/>
        </w:rPr>
        <w:t>第</w:t>
      </w:r>
      <w:r>
        <w:rPr>
          <w:rFonts w:hint="eastAsia" w:ascii="宋体" w:hAnsi="宋体" w:eastAsia="宋体" w:cs="宋体"/>
          <w:b/>
          <w:bCs/>
          <w:color w:val="000000"/>
          <w:spacing w:val="-4"/>
          <w:sz w:val="24"/>
          <w:szCs w:val="24"/>
          <w:lang w:val="en-US" w:eastAsia="zh-CN"/>
        </w:rPr>
        <w:t>十三</w:t>
      </w:r>
      <w:r>
        <w:rPr>
          <w:rFonts w:hint="eastAsia" w:ascii="宋体" w:hAnsi="宋体" w:eastAsia="宋体" w:cs="宋体"/>
          <w:b/>
          <w:bCs/>
          <w:color w:val="000000"/>
          <w:spacing w:val="-4"/>
          <w:sz w:val="24"/>
          <w:szCs w:val="24"/>
        </w:rPr>
        <w:t>条  附则</w:t>
      </w:r>
    </w:p>
    <w:p w14:paraId="2566F687">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12.1本合同一式</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 xml:space="preserve">  </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份，委托方执</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 xml:space="preserve">  </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份 ，受托方执</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 xml:space="preserve">  </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份，具有同等法律效力。</w:t>
      </w:r>
    </w:p>
    <w:p w14:paraId="21EC9B51">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12.2 本合同自双方签字或者盖章之日起生效。</w:t>
      </w:r>
    </w:p>
    <w:p w14:paraId="0DDB52D6">
      <w:pPr>
        <w:keepNext w:val="0"/>
        <w:keepLines w:val="0"/>
        <w:pageBreakBefore w:val="0"/>
        <w:wordWrap/>
        <w:overflowPunct/>
        <w:topLinePunct w:val="0"/>
        <w:bidi w:val="0"/>
        <w:adjustRightInd w:val="0"/>
        <w:snapToGrid w:val="0"/>
        <w:spacing w:line="360" w:lineRule="auto"/>
        <w:ind w:right="0" w:rightChars="0" w:firstLine="464" w:firstLineChars="20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12.3 未尽事宜，由双方协商签订补充协议。</w:t>
      </w:r>
    </w:p>
    <w:p w14:paraId="441BE3A6">
      <w:pPr>
        <w:keepNext w:val="0"/>
        <w:keepLines w:val="0"/>
        <w:pageBreakBefore w:val="0"/>
        <w:wordWrap/>
        <w:overflowPunct/>
        <w:topLinePunct w:val="0"/>
        <w:bidi w:val="0"/>
        <w:adjustRightInd w:val="0"/>
        <w:snapToGrid w:val="0"/>
        <w:spacing w:line="360" w:lineRule="auto"/>
        <w:ind w:right="0" w:rightChars="0"/>
        <w:rPr>
          <w:rFonts w:hint="eastAsia" w:ascii="宋体" w:hAnsi="宋体" w:eastAsia="宋体" w:cs="宋体"/>
          <w:color w:val="000000"/>
          <w:spacing w:val="-4"/>
          <w:sz w:val="24"/>
          <w:szCs w:val="24"/>
        </w:rPr>
      </w:pPr>
    </w:p>
    <w:p w14:paraId="7A047FAF">
      <w:pPr>
        <w:keepNext w:val="0"/>
        <w:keepLines w:val="0"/>
        <w:pageBreakBefore w:val="0"/>
        <w:wordWrap/>
        <w:overflowPunct/>
        <w:topLinePunct w:val="0"/>
        <w:bidi w:val="0"/>
        <w:adjustRightInd w:val="0"/>
        <w:snapToGrid w:val="0"/>
        <w:spacing w:line="360" w:lineRule="auto"/>
        <w:ind w:right="0" w:rightChars="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委托方：（盖章）                     受托方：（盖章）</w:t>
      </w:r>
    </w:p>
    <w:p w14:paraId="36245538">
      <w:pPr>
        <w:keepNext w:val="0"/>
        <w:keepLines w:val="0"/>
        <w:pageBreakBefore w:val="0"/>
        <w:wordWrap/>
        <w:overflowPunct/>
        <w:topLinePunct w:val="0"/>
        <w:bidi w:val="0"/>
        <w:adjustRightInd w:val="0"/>
        <w:snapToGrid w:val="0"/>
        <w:spacing w:line="360" w:lineRule="auto"/>
        <w:ind w:right="0" w:rightChars="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法定代表人：                        法定代表人：</w:t>
      </w:r>
    </w:p>
    <w:p w14:paraId="5A83AC17">
      <w:pPr>
        <w:keepNext w:val="0"/>
        <w:keepLines w:val="0"/>
        <w:pageBreakBefore w:val="0"/>
        <w:wordWrap/>
        <w:overflowPunct/>
        <w:topLinePunct w:val="0"/>
        <w:bidi w:val="0"/>
        <w:adjustRightInd w:val="0"/>
        <w:snapToGrid w:val="0"/>
        <w:spacing w:line="360" w:lineRule="auto"/>
        <w:ind w:right="0" w:rightChars="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委托代理人：                        委托代理人：</w:t>
      </w:r>
    </w:p>
    <w:p w14:paraId="51526E88">
      <w:pPr>
        <w:keepNext w:val="0"/>
        <w:keepLines w:val="0"/>
        <w:pageBreakBefore w:val="0"/>
        <w:wordWrap/>
        <w:overflowPunct/>
        <w:topLinePunct w:val="0"/>
        <w:bidi w:val="0"/>
        <w:adjustRightInd w:val="0"/>
        <w:snapToGrid w:val="0"/>
        <w:spacing w:line="360" w:lineRule="auto"/>
        <w:ind w:right="0" w:rightChars="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联系方式：                          联系方式：</w:t>
      </w:r>
    </w:p>
    <w:p w14:paraId="352B2568">
      <w:pPr>
        <w:keepNext w:val="0"/>
        <w:keepLines w:val="0"/>
        <w:pageBreakBefore w:val="0"/>
        <w:wordWrap/>
        <w:overflowPunct/>
        <w:topLinePunct w:val="0"/>
        <w:bidi w:val="0"/>
        <w:adjustRightInd w:val="0"/>
        <w:snapToGrid w:val="0"/>
        <w:spacing w:line="360" w:lineRule="auto"/>
        <w:ind w:right="0" w:rightChars="0"/>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时间：</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年</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月</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日              时间：</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年</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 xml:space="preserve">  </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月</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 xml:space="preserve">  </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rPr>
        <w:t xml:space="preserve">日     </w:t>
      </w:r>
    </w:p>
    <w:p w14:paraId="53DCD0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p>
    <w:p w14:paraId="096F49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14:paraId="2BD897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14:paraId="405DFDE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232D36"/>
          <w:spacing w:val="0"/>
          <w:sz w:val="24"/>
          <w:szCs w:val="24"/>
        </w:rPr>
      </w:pPr>
    </w:p>
    <w:p w14:paraId="24A51E4A">
      <w:pPr>
        <w:pStyle w:val="12"/>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pPr>
    </w:p>
    <w:p w14:paraId="64040380">
      <w:pPr>
        <w:pStyle w:val="12"/>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CC6A574">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34" w:name="_Toc1916"/>
      <w:r>
        <w:rPr>
          <w:rFonts w:hint="eastAsia" w:ascii="宋体" w:hAnsi="宋体" w:eastAsia="宋体" w:cs="宋体"/>
          <w:color w:val="auto"/>
          <w:lang w:val="en-US" w:eastAsia="zh-CN"/>
        </w:rPr>
        <w:t>响应文件格式</w:t>
      </w:r>
      <w:bookmarkEnd w:id="134"/>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233F1ABE">
      <w:pPr>
        <w:pStyle w:val="23"/>
        <w:jc w:val="center"/>
        <w:rPr>
          <w:rFonts w:hint="eastAsia" w:ascii="宋体" w:hAnsi="宋体" w:eastAsia="宋体" w:cs="宋体"/>
          <w:b/>
          <w:bCs/>
          <w:sz w:val="56"/>
          <w:szCs w:val="56"/>
        </w:rPr>
      </w:pPr>
      <w:r>
        <w:rPr>
          <w:rFonts w:hint="eastAsia" w:ascii="宋体" w:hAnsi="宋体" w:eastAsia="宋体" w:cs="宋体"/>
          <w:b/>
          <w:bCs/>
          <w:sz w:val="56"/>
          <w:szCs w:val="56"/>
          <w:u w:val="single"/>
          <w:lang w:val="en-US" w:eastAsia="zh-CN"/>
        </w:rPr>
        <w:t xml:space="preserve">          </w:t>
      </w:r>
      <w:r>
        <w:rPr>
          <w:rFonts w:hint="eastAsia" w:ascii="宋体" w:hAnsi="宋体" w:cs="宋体"/>
          <w:b/>
          <w:bCs/>
          <w:sz w:val="56"/>
          <w:szCs w:val="56"/>
          <w:u w:val="single"/>
          <w:lang w:val="en-US" w:eastAsia="zh-CN"/>
        </w:rPr>
        <w:t xml:space="preserve">    </w:t>
      </w:r>
      <w:r>
        <w:rPr>
          <w:rFonts w:hint="eastAsia" w:ascii="宋体" w:hAnsi="宋体" w:eastAsia="宋体" w:cs="宋体"/>
          <w:b/>
          <w:bCs/>
          <w:sz w:val="56"/>
          <w:szCs w:val="56"/>
        </w:rPr>
        <w:t>项目</w:t>
      </w:r>
    </w:p>
    <w:p w14:paraId="262B7D2E">
      <w:pPr>
        <w:pStyle w:val="23"/>
        <w:jc w:val="center"/>
        <w:rPr>
          <w:rFonts w:hint="eastAsia" w:ascii="宋体" w:hAnsi="宋体" w:eastAsia="宋体" w:cs="宋体"/>
          <w:b/>
          <w:bCs/>
          <w:sz w:val="48"/>
          <w:szCs w:val="48"/>
        </w:rPr>
      </w:pPr>
    </w:p>
    <w:p w14:paraId="6CF2DF79">
      <w:pPr>
        <w:pStyle w:val="23"/>
        <w:rPr>
          <w:rFonts w:hint="eastAsia" w:ascii="宋体" w:hAnsi="宋体" w:eastAsia="宋体" w:cs="宋体"/>
        </w:rPr>
      </w:pPr>
    </w:p>
    <w:p w14:paraId="33CC05B2">
      <w:pPr>
        <w:pStyle w:val="23"/>
        <w:rPr>
          <w:rFonts w:hint="eastAsia" w:ascii="宋体" w:hAnsi="宋体" w:eastAsia="宋体" w:cs="宋体"/>
        </w:rPr>
      </w:pPr>
    </w:p>
    <w:p w14:paraId="736143BA">
      <w:pPr>
        <w:pStyle w:val="23"/>
        <w:rPr>
          <w:rFonts w:hint="eastAsia" w:ascii="宋体" w:hAnsi="宋体" w:eastAsia="宋体" w:cs="宋体"/>
        </w:rPr>
      </w:pPr>
    </w:p>
    <w:p w14:paraId="1CB0869C">
      <w:pPr>
        <w:pStyle w:val="23"/>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3"/>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2"/>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响应方案</w:t>
      </w:r>
    </w:p>
    <w:p w14:paraId="0776CF4D">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3"/>
        <w:spacing w:line="360" w:lineRule="auto"/>
        <w:ind w:left="1155" w:leftChars="550"/>
        <w:rPr>
          <w:rFonts w:hint="eastAsia" w:ascii="宋体" w:hAnsi="宋体" w:eastAsia="宋体" w:cs="宋体"/>
          <w:sz w:val="32"/>
          <w:szCs w:val="28"/>
        </w:rPr>
      </w:pPr>
    </w:p>
    <w:p w14:paraId="052D1364">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3"/>
        <w:spacing w:line="360" w:lineRule="auto"/>
        <w:ind w:left="1155" w:leftChars="550"/>
        <w:rPr>
          <w:rFonts w:hint="eastAsia" w:ascii="宋体" w:hAnsi="宋体" w:eastAsia="宋体" w:cs="宋体"/>
          <w:sz w:val="32"/>
          <w:szCs w:val="28"/>
        </w:rPr>
      </w:pPr>
    </w:p>
    <w:p w14:paraId="63A76F37">
      <w:pPr>
        <w:pStyle w:val="23"/>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3B0C26A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35" w:name="_Toc2536"/>
      <w:bookmarkStart w:id="136" w:name="_Toc10356"/>
      <w:bookmarkStart w:id="137" w:name="_Toc536202324"/>
      <w:bookmarkStart w:id="138" w:name="_Toc19543349"/>
      <w:bookmarkStart w:id="139" w:name="_Toc536429386"/>
      <w:bookmarkStart w:id="140" w:name="_Toc536202393"/>
      <w:bookmarkStart w:id="141" w:name="_Toc536429333"/>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35"/>
      <w:r>
        <w:rPr>
          <w:rFonts w:hint="eastAsia" w:ascii="宋体" w:hAnsi="宋体" w:eastAsia="宋体" w:cs="宋体"/>
          <w:b/>
          <w:bCs w:val="0"/>
          <w:color w:val="auto"/>
          <w:sz w:val="36"/>
          <w:szCs w:val="36"/>
          <w:u w:val="none"/>
          <w:lang w:val="en-US" w:eastAsia="zh-CN"/>
        </w:rPr>
        <w:t>章  响应函</w:t>
      </w:r>
      <w:bookmarkEnd w:id="136"/>
      <w:bookmarkEnd w:id="137"/>
      <w:bookmarkEnd w:id="138"/>
      <w:bookmarkEnd w:id="139"/>
      <w:bookmarkEnd w:id="140"/>
      <w:bookmarkEnd w:id="141"/>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CE40B1B">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按照竞争性磋商文件的规定，我公司的响应</w:t>
      </w:r>
      <w:r>
        <w:rPr>
          <w:rFonts w:hint="eastAsia" w:ascii="宋体" w:hAnsi="宋体" w:cs="宋体"/>
          <w:sz w:val="24"/>
          <w:szCs w:val="24"/>
          <w:lang w:val="en-US" w:eastAsia="zh-CN"/>
        </w:rPr>
        <w:t>投标总价</w:t>
      </w:r>
      <w:r>
        <w:rPr>
          <w:rFonts w:hint="eastAsia" w:ascii="宋体" w:hAnsi="宋体" w:eastAsia="宋体" w:cs="宋体"/>
          <w:sz w:val="24"/>
          <w:szCs w:val="24"/>
        </w:rPr>
        <w:t>为：</w:t>
      </w:r>
    </w:p>
    <w:p w14:paraId="22DD2FCF">
      <w:pPr>
        <w:adjustRightInd w:val="0"/>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人民币（大写）：______________元；（小写）￥：______元；</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15E4FDC0">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42"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43" w:name="_Toc30983"/>
      <w:bookmarkStart w:id="144" w:name="_Toc536202325"/>
      <w:bookmarkStart w:id="145" w:name="_Toc536429387"/>
      <w:bookmarkStart w:id="146" w:name="_Toc536202394"/>
      <w:bookmarkStart w:id="147" w:name="_Toc536429334"/>
      <w:bookmarkStart w:id="148" w:name="_Toc19543350"/>
      <w:r>
        <w:rPr>
          <w:rFonts w:hint="eastAsia" w:ascii="宋体" w:hAnsi="宋体" w:eastAsia="宋体" w:cs="宋体"/>
          <w:b/>
          <w:bCs w:val="0"/>
          <w:color w:val="auto"/>
          <w:sz w:val="36"/>
          <w:szCs w:val="36"/>
          <w:u w:val="none"/>
          <w:lang w:val="en-US" w:eastAsia="zh-CN"/>
        </w:rPr>
        <w:t>第二</w:t>
      </w:r>
      <w:bookmarkEnd w:id="142"/>
      <w:r>
        <w:rPr>
          <w:rFonts w:hint="eastAsia" w:ascii="宋体" w:hAnsi="宋体" w:eastAsia="宋体" w:cs="宋体"/>
          <w:b/>
          <w:bCs w:val="0"/>
          <w:color w:val="auto"/>
          <w:sz w:val="36"/>
          <w:szCs w:val="36"/>
          <w:u w:val="none"/>
          <w:lang w:val="en-US" w:eastAsia="zh-CN"/>
        </w:rPr>
        <w:t xml:space="preserve">章  </w:t>
      </w:r>
      <w:bookmarkEnd w:id="143"/>
      <w:r>
        <w:rPr>
          <w:rFonts w:hint="eastAsia" w:ascii="宋体" w:hAnsi="宋体" w:eastAsia="宋体" w:cs="宋体"/>
          <w:b/>
          <w:bCs w:val="0"/>
          <w:color w:val="auto"/>
          <w:sz w:val="36"/>
          <w:szCs w:val="36"/>
          <w:u w:val="none"/>
          <w:lang w:val="en-US" w:eastAsia="zh-CN"/>
        </w:rPr>
        <w:t>响应报价表</w:t>
      </w:r>
      <w:bookmarkEnd w:id="144"/>
      <w:bookmarkEnd w:id="145"/>
      <w:bookmarkEnd w:id="146"/>
      <w:bookmarkEnd w:id="147"/>
      <w:bookmarkEnd w:id="148"/>
    </w:p>
    <w:p w14:paraId="31656B24">
      <w:pPr>
        <w:rPr>
          <w:rFonts w:hint="eastAsia" w:ascii="宋体" w:hAnsi="宋体" w:eastAsia="宋体" w:cs="宋体"/>
          <w:sz w:val="28"/>
          <w:szCs w:val="28"/>
        </w:rPr>
      </w:pPr>
      <w:bookmarkStart w:id="149" w:name="_Toc536202395"/>
      <w:bookmarkStart w:id="150" w:name="_Toc536429335"/>
      <w:bookmarkStart w:id="151" w:name="_Toc536202326"/>
      <w:bookmarkStart w:id="152" w:name="_Toc536429388"/>
      <w:r>
        <w:rPr>
          <w:rFonts w:hint="eastAsia" w:ascii="宋体" w:hAnsi="宋体" w:eastAsia="宋体" w:cs="宋体"/>
          <w:sz w:val="28"/>
          <w:szCs w:val="28"/>
        </w:rPr>
        <w:t>供应商名称：</w:t>
      </w:r>
      <w:bookmarkEnd w:id="149"/>
      <w:bookmarkEnd w:id="150"/>
      <w:bookmarkEnd w:id="151"/>
      <w:bookmarkEnd w:id="152"/>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r>
        <w:rPr>
          <w:rFonts w:hint="eastAsia" w:ascii="宋体" w:hAnsi="宋体" w:eastAsia="宋体" w:cs="宋体"/>
          <w:sz w:val="28"/>
          <w:szCs w:val="28"/>
          <w:lang w:val="en-US" w:eastAsia="zh-CN"/>
        </w:rPr>
        <w:t>单位：元</w:t>
      </w:r>
      <w:r>
        <w:rPr>
          <w:rFonts w:hint="eastAsia" w:ascii="宋体" w:hAnsi="宋体" w:eastAsia="宋体" w:cs="宋体"/>
          <w:sz w:val="28"/>
          <w:szCs w:val="28"/>
        </w:rPr>
        <w:t xml:space="preserve">  </w:t>
      </w:r>
    </w:p>
    <w:tbl>
      <w:tblPr>
        <w:tblStyle w:val="3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32"/>
        <w:gridCol w:w="2267"/>
        <w:gridCol w:w="2682"/>
      </w:tblGrid>
      <w:tr w14:paraId="0FC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32" w:type="dxa"/>
            <w:vAlign w:val="center"/>
          </w:tcPr>
          <w:p w14:paraId="7AEFAD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投标</w:t>
            </w:r>
            <w:r>
              <w:rPr>
                <w:rFonts w:hint="eastAsia" w:ascii="宋体" w:hAnsi="宋体" w:cs="宋体"/>
                <w:sz w:val="24"/>
                <w:szCs w:val="24"/>
                <w:lang w:val="en-US" w:eastAsia="zh-CN"/>
              </w:rPr>
              <w:t>总价</w:t>
            </w:r>
          </w:p>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2267"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p w14:paraId="6146387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682" w:type="dxa"/>
            <w:vAlign w:val="center"/>
          </w:tcPr>
          <w:p w14:paraId="0D3E62FE">
            <w:pPr>
              <w:keepNext w:val="0"/>
              <w:keepLines w:val="0"/>
              <w:suppressLineNumbers w:val="0"/>
              <w:kinsoku w:val="0"/>
              <w:spacing w:before="0" w:beforeAutospacing="0" w:after="0" w:afterAutospacing="0" w:line="500" w:lineRule="exact"/>
              <w:ind w:left="0" w:right="0" w:firstLine="960" w:firstLineChars="400"/>
              <w:jc w:val="both"/>
              <w:rPr>
                <w:rFonts w:hint="eastAsia" w:ascii="宋体" w:hAnsi="宋体" w:eastAsia="宋体" w:cs="宋体"/>
                <w:sz w:val="24"/>
                <w:szCs w:val="24"/>
                <w:lang w:eastAsia="zh-CN"/>
              </w:rPr>
            </w:pPr>
            <w:r>
              <w:rPr>
                <w:rFonts w:hint="eastAsia" w:ascii="宋体" w:hAnsi="宋体" w:cs="宋体"/>
                <w:sz w:val="24"/>
                <w:szCs w:val="24"/>
                <w:lang w:val="en-US" w:eastAsia="zh-CN"/>
              </w:rPr>
              <w:t>备注</w:t>
            </w:r>
          </w:p>
        </w:tc>
      </w:tr>
      <w:tr w14:paraId="298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3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267"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682" w:type="dxa"/>
            <w:vAlign w:val="center"/>
          </w:tcPr>
          <w:p w14:paraId="3033A5A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758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71" w:type="dxa"/>
            <w:gridSpan w:val="4"/>
            <w:vAlign w:val="center"/>
          </w:tcPr>
          <w:p w14:paraId="405FD95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cs="宋体"/>
                <w:sz w:val="24"/>
                <w:szCs w:val="24"/>
                <w:lang w:val="en-US" w:eastAsia="zh-CN"/>
              </w:rPr>
              <w:t>总价</w:t>
            </w:r>
            <w:r>
              <w:rPr>
                <w:rFonts w:hint="eastAsia" w:ascii="宋体" w:hAnsi="宋体" w:eastAsia="宋体" w:cs="宋体"/>
                <w:sz w:val="24"/>
                <w:szCs w:val="24"/>
              </w:rPr>
              <w:t xml:space="preserve">：（大写）                                   </w:t>
            </w: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571"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p>
    <w:p w14:paraId="1D27B6F5">
      <w:pPr>
        <w:keepNext w:val="0"/>
        <w:keepLines w:val="0"/>
        <w:pageBreakBefore w:val="0"/>
        <w:widowControl w:val="0"/>
        <w:kinsoku/>
        <w:wordWrap/>
        <w:overflowPunct/>
        <w:topLinePunct w:val="0"/>
        <w:autoSpaceDE/>
        <w:autoSpaceDN/>
        <w:bidi w:val="0"/>
        <w:adjustRightInd/>
        <w:snapToGrid/>
        <w:spacing w:before="0" w:beforeLines="50" w:after="0" w:afterLines="50" w:line="460" w:lineRule="exact"/>
        <w:ind w:right="0"/>
        <w:jc w:val="center"/>
        <w:textAlignment w:val="auto"/>
        <w:rPr>
          <w:rFonts w:hint="eastAsia" w:ascii="宋体" w:hAnsi="宋体" w:eastAsia="宋体" w:cs="宋体"/>
          <w:b/>
          <w:bCs/>
          <w:spacing w:val="-3"/>
          <w:sz w:val="28"/>
          <w:szCs w:val="28"/>
        </w:rPr>
      </w:pPr>
      <w:r>
        <w:rPr>
          <w:rFonts w:hint="eastAsia" w:ascii="宋体" w:hAnsi="宋体" w:eastAsia="宋体" w:cs="宋体"/>
          <w:b/>
          <w:bCs/>
          <w:spacing w:val="-3"/>
          <w:sz w:val="28"/>
          <w:szCs w:val="28"/>
        </w:rPr>
        <w:t>投标分项报价表</w:t>
      </w:r>
    </w:p>
    <w:p w14:paraId="4093EA2B">
      <w:pPr>
        <w:kinsoku/>
        <w:overflowPunct/>
        <w:autoSpaceDE/>
        <w:autoSpaceDN/>
        <w:bidi w:val="0"/>
        <w:spacing w:line="460" w:lineRule="exact"/>
      </w:pPr>
    </w:p>
    <w:p w14:paraId="3E44513E">
      <w:pPr>
        <w:tabs>
          <w:tab w:val="right" w:pos="8435"/>
        </w:tabs>
        <w:kinsoku/>
        <w:overflowPunct/>
        <w:autoSpaceDE/>
        <w:autoSpaceDN/>
        <w:bidi w:val="0"/>
        <w:spacing w:line="460" w:lineRule="exact"/>
        <w:ind w:firstLine="280" w:firstLineChars="100"/>
        <w:rPr>
          <w:rFonts w:hint="eastAsia" w:ascii="宋体" w:hAnsi="宋体" w:eastAsia="宋体" w:cs="Times New Roman"/>
          <w:sz w:val="28"/>
          <w:szCs w:val="28"/>
          <w:lang w:val="en-US" w:eastAsia="zh-CN"/>
        </w:rPr>
      </w:pPr>
      <w:r>
        <w:rPr>
          <w:rFonts w:hint="eastAsia" w:ascii="宋体" w:hAnsi="宋体" w:eastAsia="宋体" w:cs="Times New Roman"/>
          <w:sz w:val="28"/>
          <w:szCs w:val="28"/>
        </w:rPr>
        <w:t>供应商名称：</w:t>
      </w:r>
      <w:r>
        <w:rPr>
          <w:rFonts w:hint="eastAsia" w:ascii="宋体" w:hAnsi="宋体" w:eastAsia="宋体" w:cs="Times New Roman"/>
          <w:sz w:val="28"/>
          <w:szCs w:val="28"/>
        </w:rPr>
        <w:tab/>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rPr>
        <w:t>金额单位：人民币 （元</w:t>
      </w:r>
      <w:r>
        <w:rPr>
          <w:rFonts w:hint="default" w:ascii="宋体" w:hAnsi="宋体" w:eastAsia="宋体" w:cs="Times New Roman"/>
          <w:sz w:val="28"/>
          <w:szCs w:val="28"/>
        </w:rPr>
        <w:t>）</w:t>
      </w:r>
      <w:r>
        <w:rPr>
          <w:rFonts w:hint="eastAsia" w:ascii="宋体" w:hAnsi="宋体" w:cs="Times New Roman"/>
          <w:sz w:val="28"/>
          <w:szCs w:val="28"/>
          <w:lang w:val="en-US" w:eastAsia="zh-CN"/>
        </w:rPr>
        <w:t xml:space="preserve"> </w:t>
      </w:r>
    </w:p>
    <w:tbl>
      <w:tblPr>
        <w:tblStyle w:val="37"/>
        <w:tblW w:w="9189"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2761"/>
        <w:gridCol w:w="1245"/>
        <w:gridCol w:w="1455"/>
        <w:gridCol w:w="1425"/>
        <w:gridCol w:w="1576"/>
      </w:tblGrid>
      <w:tr w14:paraId="4BCB14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7" w:type="dxa"/>
            <w:noWrap w:val="0"/>
            <w:vAlign w:val="center"/>
          </w:tcPr>
          <w:p w14:paraId="3576E715">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序号</w:t>
            </w:r>
          </w:p>
        </w:tc>
        <w:tc>
          <w:tcPr>
            <w:tcW w:w="2761" w:type="dxa"/>
            <w:noWrap w:val="0"/>
            <w:vAlign w:val="center"/>
          </w:tcPr>
          <w:p w14:paraId="05553389">
            <w:pPr>
              <w:keepNext w:val="0"/>
              <w:keepLines w:val="0"/>
              <w:widowControl/>
              <w:suppressLineNumbers w:val="0"/>
              <w:kinsoku/>
              <w:overflowPunct/>
              <w:topLine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服务内容</w:t>
            </w:r>
          </w:p>
        </w:tc>
        <w:tc>
          <w:tcPr>
            <w:tcW w:w="1245" w:type="dxa"/>
            <w:noWrap w:val="0"/>
            <w:vAlign w:val="center"/>
          </w:tcPr>
          <w:p w14:paraId="423A8A90">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数量</w:t>
            </w:r>
          </w:p>
        </w:tc>
        <w:tc>
          <w:tcPr>
            <w:tcW w:w="1455" w:type="dxa"/>
            <w:noWrap w:val="0"/>
            <w:vAlign w:val="center"/>
          </w:tcPr>
          <w:p w14:paraId="7AB44098">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单价</w:t>
            </w:r>
          </w:p>
        </w:tc>
        <w:tc>
          <w:tcPr>
            <w:tcW w:w="1425" w:type="dxa"/>
            <w:noWrap w:val="0"/>
            <w:vAlign w:val="center"/>
          </w:tcPr>
          <w:p w14:paraId="20A22175">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总价</w:t>
            </w:r>
          </w:p>
        </w:tc>
        <w:tc>
          <w:tcPr>
            <w:tcW w:w="1576" w:type="dxa"/>
            <w:noWrap w:val="0"/>
            <w:vAlign w:val="center"/>
          </w:tcPr>
          <w:p w14:paraId="38710A96">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p>
          <w:p w14:paraId="31CDBE39">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r>
              <w:rPr>
                <w:rFonts w:hint="eastAsia" w:ascii="宋体" w:hAnsi="宋体" w:eastAsia="宋体" w:cs="Times New Roman"/>
                <w:sz w:val="28"/>
                <w:szCs w:val="28"/>
              </w:rPr>
              <w:t>备注</w:t>
            </w:r>
          </w:p>
          <w:p w14:paraId="310E6941">
            <w:pPr>
              <w:keepNext w:val="0"/>
              <w:keepLines w:val="0"/>
              <w:suppressLineNumbers w:val="0"/>
              <w:kinsoku/>
              <w:overflowPunct/>
              <w:autoSpaceDE/>
              <w:autoSpaceDN/>
              <w:bidi w:val="0"/>
              <w:snapToGrid w:val="0"/>
              <w:spacing w:before="0" w:beforeAutospacing="0" w:after="0" w:afterAutospacing="0" w:line="460" w:lineRule="exact"/>
              <w:ind w:left="0" w:right="0"/>
              <w:jc w:val="center"/>
              <w:rPr>
                <w:rFonts w:hint="eastAsia" w:ascii="宋体" w:hAnsi="宋体" w:eastAsia="宋体" w:cs="Times New Roman"/>
                <w:sz w:val="28"/>
                <w:szCs w:val="28"/>
              </w:rPr>
            </w:pPr>
          </w:p>
        </w:tc>
      </w:tr>
      <w:tr w14:paraId="7F17D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37BA8A7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1EB61B86">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087C60E1">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43AAD51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7DA411AA">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0096E592">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46E599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03E088FF">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61508820">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658E63C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3575D9A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4B1B738A">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7FF7CAA8">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1DDB92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5E80566C">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388123DD">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77061D7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58C57D5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4CAB09E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2F996E91">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16DFE1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59A12A22">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25CAFB7F">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3AD2468B">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3091CF3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2ABBFEE5">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6C34F1B9">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7CA2C4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09111FBD">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15205DD5">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195ABCA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7F64EEC3">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36A15CEE">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3F7E03E6">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5D4751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5F2CB5E8">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193AE188">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3CE19C9B">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5F11F792">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0D000587">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3A32F52B">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76BCBF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noWrap w:val="0"/>
            <w:vAlign w:val="center"/>
          </w:tcPr>
          <w:p w14:paraId="71945350">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2761" w:type="dxa"/>
            <w:noWrap w:val="0"/>
            <w:vAlign w:val="center"/>
          </w:tcPr>
          <w:p w14:paraId="26668D82">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245" w:type="dxa"/>
            <w:noWrap w:val="0"/>
            <w:vAlign w:val="center"/>
          </w:tcPr>
          <w:p w14:paraId="4DC3A747">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55" w:type="dxa"/>
            <w:noWrap w:val="0"/>
            <w:vAlign w:val="center"/>
          </w:tcPr>
          <w:p w14:paraId="5A3BE37B">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425" w:type="dxa"/>
            <w:noWrap w:val="0"/>
            <w:vAlign w:val="center"/>
          </w:tcPr>
          <w:p w14:paraId="03C67BF4">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c>
          <w:tcPr>
            <w:tcW w:w="1576" w:type="dxa"/>
            <w:noWrap w:val="0"/>
            <w:vAlign w:val="center"/>
          </w:tcPr>
          <w:p w14:paraId="0A5801EF">
            <w:pPr>
              <w:keepNext w:val="0"/>
              <w:keepLines w:val="0"/>
              <w:suppressLineNumbers w:val="0"/>
              <w:kinsoku/>
              <w:overflowPunct/>
              <w:autoSpaceDE/>
              <w:autoSpaceDN/>
              <w:bidi w:val="0"/>
              <w:spacing w:before="0" w:beforeAutospacing="0" w:after="0" w:afterAutospacing="0" w:line="460" w:lineRule="exact"/>
              <w:ind w:left="0" w:right="0"/>
              <w:jc w:val="center"/>
              <w:rPr>
                <w:rFonts w:hint="eastAsia" w:ascii="宋体" w:hAnsi="宋体" w:eastAsia="宋体" w:cs="Times New Roman"/>
                <w:sz w:val="28"/>
                <w:szCs w:val="28"/>
              </w:rPr>
            </w:pPr>
          </w:p>
        </w:tc>
      </w:tr>
      <w:tr w14:paraId="7C21A1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188" w:type="dxa"/>
            <w:gridSpan w:val="4"/>
            <w:noWrap w:val="0"/>
            <w:vAlign w:val="center"/>
          </w:tcPr>
          <w:p w14:paraId="5E4BBF2C">
            <w:pPr>
              <w:keepNext w:val="0"/>
              <w:keepLines w:val="0"/>
              <w:suppressLineNumbers w:val="0"/>
              <w:kinsoku/>
              <w:overflowPunct/>
              <w:autoSpaceDE/>
              <w:autoSpaceDN/>
              <w:bidi w:val="0"/>
              <w:spacing w:before="0" w:beforeAutospacing="0" w:after="0" w:afterAutospacing="0" w:line="460" w:lineRule="exact"/>
              <w:ind w:left="0" w:right="0"/>
              <w:rPr>
                <w:rFonts w:hint="eastAsia" w:ascii="宋体" w:hAnsi="宋体" w:eastAsia="宋体" w:cs="Times New Roman"/>
                <w:sz w:val="28"/>
                <w:szCs w:val="28"/>
              </w:rPr>
            </w:pPr>
            <w:r>
              <w:rPr>
                <w:rFonts w:hint="eastAsia" w:ascii="宋体" w:hAnsi="宋体" w:eastAsia="宋体" w:cs="Times New Roman"/>
                <w:sz w:val="28"/>
                <w:szCs w:val="28"/>
              </w:rPr>
              <w:t>总计（大写</w:t>
            </w:r>
            <w:r>
              <w:rPr>
                <w:rFonts w:hint="default" w:ascii="宋体" w:hAnsi="宋体" w:eastAsia="宋体" w:cs="Times New Roman"/>
                <w:sz w:val="28"/>
                <w:szCs w:val="28"/>
              </w:rPr>
              <w:t>）</w:t>
            </w:r>
            <w:r>
              <w:rPr>
                <w:rFonts w:hint="eastAsia" w:ascii="宋体" w:hAnsi="宋体" w:eastAsia="宋体" w:cs="Times New Roman"/>
                <w:sz w:val="28"/>
                <w:szCs w:val="28"/>
              </w:rPr>
              <w:t>：</w:t>
            </w:r>
          </w:p>
        </w:tc>
        <w:tc>
          <w:tcPr>
            <w:tcW w:w="3001" w:type="dxa"/>
            <w:gridSpan w:val="2"/>
            <w:noWrap w:val="0"/>
            <w:vAlign w:val="center"/>
          </w:tcPr>
          <w:p w14:paraId="58AF7A94">
            <w:pPr>
              <w:keepNext w:val="0"/>
              <w:keepLines w:val="0"/>
              <w:suppressLineNumbers w:val="0"/>
              <w:kinsoku/>
              <w:overflowPunct/>
              <w:autoSpaceDE/>
              <w:autoSpaceDN/>
              <w:bidi w:val="0"/>
              <w:spacing w:before="0" w:beforeAutospacing="0" w:after="0" w:afterAutospacing="0" w:line="460" w:lineRule="exact"/>
              <w:ind w:left="0" w:right="0"/>
              <w:rPr>
                <w:rFonts w:hint="eastAsia" w:ascii="宋体" w:hAnsi="宋体" w:eastAsia="宋体" w:cs="Times New Roman"/>
                <w:sz w:val="28"/>
                <w:szCs w:val="28"/>
              </w:rPr>
            </w:pPr>
            <w:r>
              <w:rPr>
                <w:rFonts w:hint="eastAsia" w:ascii="宋体" w:hAnsi="宋体" w:eastAsia="宋体" w:cs="Times New Roman"/>
                <w:sz w:val="28"/>
                <w:szCs w:val="28"/>
              </w:rPr>
              <w:t>小写</w:t>
            </w:r>
            <w:r>
              <w:rPr>
                <w:rFonts w:hint="default" w:ascii="宋体" w:hAnsi="宋体" w:eastAsia="宋体" w:cs="Times New Roman"/>
                <w:sz w:val="28"/>
                <w:szCs w:val="28"/>
              </w:rPr>
              <w:t>：</w:t>
            </w:r>
          </w:p>
        </w:tc>
      </w:tr>
    </w:tbl>
    <w:p w14:paraId="06162C03">
      <w:pPr>
        <w:keepNext w:val="0"/>
        <w:keepLines w:val="0"/>
        <w:pageBreakBefore w:val="0"/>
        <w:widowControl w:val="0"/>
        <w:kinsoku/>
        <w:wordWrap/>
        <w:overflowPunct/>
        <w:topLinePunct w:val="0"/>
        <w:autoSpaceDE/>
        <w:autoSpaceDN/>
        <w:bidi w:val="0"/>
        <w:adjustRightInd/>
        <w:snapToGrid/>
        <w:spacing w:line="460" w:lineRule="exact"/>
        <w:ind w:left="0" w:right="0"/>
        <w:rPr>
          <w:rFonts w:hint="eastAsia" w:ascii="宋体" w:hAnsi="宋体" w:eastAsia="宋体" w:cs="宋体"/>
          <w:sz w:val="24"/>
          <w:szCs w:val="24"/>
        </w:rPr>
      </w:pPr>
    </w:p>
    <w:p w14:paraId="07AAFCB2">
      <w:pPr>
        <w:kinsoku/>
        <w:overflowPunct/>
        <w:autoSpaceDE/>
        <w:autoSpaceDN/>
        <w:bidi w:val="0"/>
        <w:spacing w:line="460" w:lineRule="exact"/>
        <w:rPr>
          <w:rFonts w:ascii="宋体" w:hAnsi="宋体" w:cs="仿宋"/>
          <w:sz w:val="24"/>
          <w:szCs w:val="24"/>
        </w:rPr>
      </w:pPr>
      <w:r>
        <w:rPr>
          <w:rFonts w:hint="eastAsia" w:ascii="宋体" w:hAnsi="宋体" w:cs="仿宋"/>
          <w:sz w:val="24"/>
          <w:szCs w:val="24"/>
        </w:rPr>
        <w:t>注：1.投标人可根据实际情况自行扩展表格细项。</w:t>
      </w:r>
    </w:p>
    <w:p w14:paraId="4FA7912A">
      <w:pPr>
        <w:kinsoku/>
        <w:overflowPunct/>
        <w:autoSpaceDE/>
        <w:autoSpaceDN/>
        <w:bidi w:val="0"/>
        <w:spacing w:line="460" w:lineRule="exact"/>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w:t>
      </w:r>
    </w:p>
    <w:p w14:paraId="6DF7B488">
      <w:pPr>
        <w:kinsoku/>
        <w:overflowPunct/>
        <w:autoSpaceDE/>
        <w:autoSpaceDN/>
        <w:bidi w:val="0"/>
        <w:spacing w:line="4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41E8A835">
      <w:pPr>
        <w:keepNext w:val="0"/>
        <w:keepLines w:val="0"/>
        <w:pageBreakBefore w:val="0"/>
        <w:widowControl w:val="0"/>
        <w:kinsoku/>
        <w:wordWrap/>
        <w:overflowPunct/>
        <w:topLinePunct w:val="0"/>
        <w:autoSpaceDE/>
        <w:autoSpaceDN/>
        <w:bidi w:val="0"/>
        <w:adjustRightInd/>
        <w:snapToGrid/>
        <w:spacing w:line="460" w:lineRule="exact"/>
        <w:ind w:left="0" w:right="0"/>
        <w:rPr>
          <w:rFonts w:hint="eastAsia" w:ascii="宋体" w:hAnsi="宋体" w:eastAsia="宋体" w:cs="宋体"/>
          <w:sz w:val="24"/>
          <w:szCs w:val="24"/>
        </w:rPr>
      </w:pPr>
    </w:p>
    <w:p w14:paraId="3486A0F0">
      <w:pPr>
        <w:keepNext w:val="0"/>
        <w:keepLines w:val="0"/>
        <w:pageBreakBefore w:val="0"/>
        <w:widowControl w:val="0"/>
        <w:kinsoku/>
        <w:wordWrap/>
        <w:overflowPunct/>
        <w:topLinePunct w:val="0"/>
        <w:autoSpaceDE/>
        <w:autoSpaceDN/>
        <w:bidi w:val="0"/>
        <w:adjustRightInd/>
        <w:snapToGrid/>
        <w:spacing w:line="460" w:lineRule="exact"/>
        <w:ind w:left="0" w:right="0"/>
        <w:rPr>
          <w:rFonts w:hint="eastAsia" w:ascii="宋体" w:hAnsi="宋体" w:eastAsia="宋体" w:cs="宋体"/>
          <w:sz w:val="24"/>
          <w:szCs w:val="24"/>
        </w:rPr>
      </w:pPr>
    </w:p>
    <w:p w14:paraId="2FE33EC1">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38924C12">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22316B21">
      <w:pPr>
        <w:adjustRightInd w:val="0"/>
        <w:snapToGrid w:val="0"/>
        <w:spacing w:line="480" w:lineRule="auto"/>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p>
    <w:p w14:paraId="72BE1772">
      <w:pPr>
        <w:numPr>
          <w:ilvl w:val="0"/>
          <w:numId w:val="7"/>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bookmarkStart w:id="153" w:name="_Toc11309"/>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708849F6">
      <w:pPr>
        <w:pStyle w:val="15"/>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p>
    <w:p w14:paraId="561DD60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50DF4E4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参加投标的，须提供本人身份证复印件加盖供应商公章（附到资格证明文件中）；法定代表人授权他人参加投标的须提供以下资格证明文件：①法定代表人委托授权书原件②被授权代表的身份证复印件加盖供应商公章（附到资格证明文件中）。</w:t>
      </w:r>
    </w:p>
    <w:p w14:paraId="3503629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37772F2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73FDDC5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53B1E82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2A6C296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23654A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8.提供书面声明，承诺具备履行合同所需的设备和专业技术能力</w:t>
      </w:r>
      <w:r>
        <w:rPr>
          <w:rFonts w:hint="eastAsia" w:cs="宋体"/>
          <w:i w:val="0"/>
          <w:iCs w:val="0"/>
          <w:caps w:val="0"/>
          <w:color w:val="333333"/>
          <w:spacing w:val="0"/>
          <w:sz w:val="24"/>
          <w:szCs w:val="24"/>
          <w:shd w:val="clear" w:fill="FFFFFF"/>
          <w:lang w:val="en-US" w:eastAsia="zh-CN"/>
        </w:rPr>
        <w:t>承诺书</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可附设备清单或技术人员简历佐证</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3890A42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本项目专门面向中小企业采购，投标人须提供《中小企业声明函》。</w:t>
      </w:r>
    </w:p>
    <w:p w14:paraId="12C2338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p w14:paraId="64A1815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sectPr>
          <w:headerReference r:id="rId14" w:type="default"/>
          <w:foot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7"/>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54" w:name="_Toc19543356"/>
    </w:p>
    <w:bookmarkEnd w:id="154"/>
    <w:p w14:paraId="487AE4EF">
      <w:pPr>
        <w:pStyle w:val="3"/>
        <w:jc w:val="center"/>
        <w:rPr>
          <w:highlight w:val="none"/>
        </w:rPr>
      </w:pPr>
      <w:bookmarkStart w:id="155" w:name="_Toc22911935"/>
      <w:bookmarkStart w:id="156" w:name="_Toc23258627"/>
      <w:bookmarkStart w:id="157" w:name="_Toc26541338"/>
      <w:bookmarkStart w:id="158" w:name="_Toc22911714"/>
      <w:bookmarkStart w:id="159" w:name="_Toc22910776"/>
      <w:r>
        <w:rPr>
          <w:rFonts w:hint="eastAsia"/>
          <w:highlight w:val="none"/>
        </w:rPr>
        <w:t>法人授权委托书</w:t>
      </w:r>
      <w:bookmarkEnd w:id="155"/>
      <w:bookmarkEnd w:id="156"/>
      <w:bookmarkEnd w:id="157"/>
      <w:bookmarkEnd w:id="158"/>
      <w:bookmarkEnd w:id="159"/>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w:t>
      </w:r>
      <w:r>
        <w:rPr>
          <w:rFonts w:hint="eastAsia" w:ascii="宋体" w:hAnsi="宋体" w:cs="Courier New"/>
          <w:sz w:val="24"/>
          <w:szCs w:val="24"/>
          <w:highlight w:val="none"/>
          <w:lang w:val="en-US" w:eastAsia="zh-CN"/>
        </w:rPr>
        <w:t>开标会议</w:t>
      </w:r>
      <w:r>
        <w:rPr>
          <w:rFonts w:hint="eastAsia" w:ascii="宋体" w:hAnsi="宋体" w:cs="Courier New"/>
          <w:sz w:val="24"/>
          <w:szCs w:val="24"/>
          <w:highlight w:val="none"/>
        </w:rPr>
        <w:t>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37"/>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11950D23">
      <w:pPr>
        <w:pStyle w:val="18"/>
        <w:spacing w:line="500" w:lineRule="exact"/>
        <w:ind w:firstLine="420" w:firstLineChars="200"/>
        <w:jc w:val="left"/>
        <w:rPr>
          <w:rFonts w:hint="eastAsia" w:ascii="宋体" w:hAnsi="宋体" w:eastAsia="宋体" w:cs="宋体"/>
          <w:b/>
          <w:bCs/>
          <w:sz w:val="24"/>
          <w:szCs w:val="24"/>
        </w:rPr>
      </w:pP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60" w:name="_Toc536202328"/>
      <w:bookmarkStart w:id="161" w:name="_Toc536202397"/>
      <w:bookmarkStart w:id="162" w:name="_Toc7526"/>
      <w:bookmarkStart w:id="163" w:name="_Toc19543357"/>
      <w:bookmarkStart w:id="164" w:name="_Toc536429390"/>
      <w:bookmarkStart w:id="165" w:name="_Toc536429337"/>
      <w:r>
        <w:rPr>
          <w:rFonts w:hint="eastAsia" w:ascii="宋体" w:hAnsi="宋体" w:eastAsia="宋体" w:cs="宋体"/>
          <w:b/>
          <w:bCs w:val="0"/>
          <w:color w:val="auto"/>
          <w:sz w:val="28"/>
          <w:szCs w:val="28"/>
          <w:u w:val="none"/>
          <w:lang w:val="en-US" w:eastAsia="zh-CN"/>
        </w:rPr>
        <w:t>无重大违法记录声明</w:t>
      </w:r>
    </w:p>
    <w:p w14:paraId="6F5598D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17DC67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05A44B8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eastAsia="宋体" w:cs="宋体"/>
          <w:sz w:val="24"/>
          <w:szCs w:val="24"/>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ED22C2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sz w:val="24"/>
          <w:szCs w:val="24"/>
        </w:rPr>
        <w:t>．</w:t>
      </w:r>
      <w:r>
        <w:rPr>
          <w:rFonts w:hint="eastAsia" w:ascii="宋体" w:hAnsi="宋体" w:eastAsia="宋体" w:cs="宋体"/>
          <w:bCs/>
          <w:sz w:val="24"/>
          <w:szCs w:val="24"/>
        </w:rPr>
        <w:t>我方参与本次政府采购活动近三年内：没有处于被行政主管部门取消投标资格的处罚期内；没有处于财产被接管、冻结、破产的状态；在近三年内没有行政主管部门已书面认定的重大质量问题；没有在近三年内被人民法院判决犯有行贿罪的记录。</w:t>
      </w:r>
    </w:p>
    <w:p w14:paraId="10EF765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4D74E60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注：在对响应文件中此声明函真实性和有效性进行审查、验证时，如有造假/情况不一致/未按要求提供的，按无效文件处理。</w:t>
      </w:r>
    </w:p>
    <w:p w14:paraId="0D7EB34A">
      <w:pPr>
        <w:spacing w:line="360" w:lineRule="auto"/>
        <w:rPr>
          <w:rFonts w:hint="eastAsia" w:ascii="宋体" w:hAnsi="宋体" w:eastAsia="宋体" w:cs="宋体"/>
          <w:sz w:val="24"/>
          <w:szCs w:val="24"/>
        </w:rPr>
      </w:pPr>
    </w:p>
    <w:p w14:paraId="64BFE396">
      <w:pPr>
        <w:spacing w:line="360" w:lineRule="auto"/>
        <w:rPr>
          <w:rFonts w:hint="eastAsia" w:ascii="宋体" w:hAnsi="宋体" w:eastAsia="宋体" w:cs="宋体"/>
          <w:sz w:val="24"/>
          <w:szCs w:val="24"/>
          <w:u w:val="single"/>
        </w:rPr>
      </w:pPr>
      <w:r>
        <w:rPr>
          <w:rFonts w:hint="eastAsia" w:ascii="宋体" w:hAnsi="宋体" w:eastAsia="宋体" w:cs="宋体"/>
          <w:sz w:val="24"/>
          <w:szCs w:val="24"/>
        </w:rPr>
        <w:br w:type="textWrapping"/>
      </w:r>
      <w:r>
        <w:rPr>
          <w:rFonts w:hint="eastAsia" w:ascii="宋体" w:hAnsi="宋体" w:eastAsia="宋体" w:cs="宋体"/>
          <w:sz w:val="24"/>
          <w:szCs w:val="24"/>
        </w:rPr>
        <w:t>供应商（单位名称及公章）：____________________</w:t>
      </w:r>
    </w:p>
    <w:p w14:paraId="1A1EB0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02D1340E">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31"/>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2CF833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06"/>
        <w:rPr>
          <w:rFonts w:hint="eastAsia"/>
          <w:lang w:val="en-US" w:eastAsia="zh-CN"/>
        </w:rPr>
      </w:pPr>
    </w:p>
    <w:p w14:paraId="6C7B3C5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5D3CBEF">
      <w:pPr>
        <w:pStyle w:val="12"/>
        <w:rPr>
          <w:rFonts w:hint="eastAsia" w:ascii="宋体" w:hAnsi="宋体" w:eastAsia="宋体" w:cs="宋体"/>
          <w:sz w:val="24"/>
          <w:szCs w:val="24"/>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06"/>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06"/>
        <w:rPr>
          <w:rFonts w:hint="eastAsia"/>
          <w:lang w:val="en-US" w:eastAsia="zh-CN"/>
        </w:rPr>
      </w:pPr>
    </w:p>
    <w:p w14:paraId="1FC9E77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11C6275">
      <w:pPr>
        <w:pStyle w:val="105"/>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D218E79">
      <w:pPr>
        <w:keepNext w:val="0"/>
        <w:keepLines w:val="0"/>
        <w:pageBreakBefore w:val="0"/>
        <w:widowControl w:val="0"/>
        <w:numPr>
          <w:ilvl w:val="0"/>
          <w:numId w:val="8"/>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商务响应偏离表</w:t>
      </w:r>
    </w:p>
    <w:bookmarkEnd w:id="153"/>
    <w:bookmarkEnd w:id="160"/>
    <w:bookmarkEnd w:id="161"/>
    <w:bookmarkEnd w:id="162"/>
    <w:bookmarkEnd w:id="163"/>
    <w:bookmarkEnd w:id="164"/>
    <w:bookmarkEnd w:id="165"/>
    <w:p w14:paraId="06B2AE7A">
      <w:pPr>
        <w:pStyle w:val="3"/>
        <w:ind w:firstLine="361" w:firstLineChars="150"/>
        <w:jc w:val="center"/>
        <w:rPr>
          <w:rFonts w:hint="eastAsia" w:asciiTheme="minorEastAsia" w:hAnsiTheme="minorEastAsia" w:eastAsiaTheme="minorEastAsia" w:cstheme="minorEastAsia"/>
          <w:sz w:val="24"/>
          <w:szCs w:val="24"/>
        </w:rPr>
      </w:pPr>
      <w:bookmarkStart w:id="166" w:name="_Toc23258629"/>
      <w:bookmarkStart w:id="167" w:name="_Toc26541340"/>
      <w:bookmarkStart w:id="168" w:name="_Toc1408"/>
      <w:r>
        <w:rPr>
          <w:rFonts w:hint="eastAsia" w:asciiTheme="minorEastAsia" w:hAnsiTheme="minorEastAsia" w:eastAsiaTheme="minorEastAsia" w:cstheme="minorEastAsia"/>
          <w:sz w:val="24"/>
          <w:szCs w:val="24"/>
        </w:rPr>
        <w:t>商务响应偏离表</w:t>
      </w:r>
      <w:bookmarkEnd w:id="166"/>
      <w:bookmarkEnd w:id="167"/>
    </w:p>
    <w:tbl>
      <w:tblPr>
        <w:tblStyle w:val="37"/>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序号</w:t>
            </w:r>
          </w:p>
        </w:tc>
        <w:tc>
          <w:tcPr>
            <w:tcW w:w="2835" w:type="dxa"/>
            <w:vAlign w:val="center"/>
          </w:tcPr>
          <w:p w14:paraId="21D3617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文件商务要求</w:t>
            </w:r>
          </w:p>
        </w:tc>
        <w:tc>
          <w:tcPr>
            <w:tcW w:w="2552" w:type="dxa"/>
            <w:vAlign w:val="center"/>
          </w:tcPr>
          <w:p w14:paraId="13EBA76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文件商务应答</w:t>
            </w:r>
          </w:p>
        </w:tc>
        <w:tc>
          <w:tcPr>
            <w:tcW w:w="1516" w:type="dxa"/>
            <w:vAlign w:val="center"/>
          </w:tcPr>
          <w:p w14:paraId="11BC34E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w:t>
            </w:r>
          </w:p>
          <w:p w14:paraId="6172635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（无/正/负）</w:t>
            </w:r>
          </w:p>
        </w:tc>
        <w:tc>
          <w:tcPr>
            <w:tcW w:w="1516" w:type="dxa"/>
            <w:vAlign w:val="center"/>
          </w:tcPr>
          <w:p w14:paraId="5304C9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2835" w:type="dxa"/>
            <w:vAlign w:val="center"/>
          </w:tcPr>
          <w:p w14:paraId="4B7592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147DAB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084714D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E0E57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2835" w:type="dxa"/>
            <w:vAlign w:val="center"/>
          </w:tcPr>
          <w:p w14:paraId="4B05E8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6D3639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5C7E0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223A4C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2835" w:type="dxa"/>
            <w:vAlign w:val="center"/>
          </w:tcPr>
          <w:p w14:paraId="5E0292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5DAB52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2F257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73A48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c>
          <w:tcPr>
            <w:tcW w:w="2835" w:type="dxa"/>
            <w:vAlign w:val="center"/>
          </w:tcPr>
          <w:p w14:paraId="34E7F4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7F7A0D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31838E4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03ED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注：对招标文件中要求的商务条款逐条响应并详细说明。</w:t>
      </w:r>
    </w:p>
    <w:p w14:paraId="7BE4FFE8">
      <w:pPr>
        <w:rPr>
          <w:rFonts w:hint="eastAsia" w:asciiTheme="minorEastAsia" w:hAnsiTheme="minorEastAsia" w:eastAsiaTheme="minorEastAsia" w:cstheme="minorEastAsia"/>
          <w:sz w:val="24"/>
          <w:szCs w:val="24"/>
        </w:rPr>
      </w:pPr>
    </w:p>
    <w:p w14:paraId="01A9A6F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供应商（单位名称及公章）：____________________________</w:t>
      </w:r>
      <w:r>
        <w:rPr>
          <w:rFonts w:hint="eastAsia" w:asciiTheme="minorEastAsia" w:hAnsiTheme="minorEastAsia" w:eastAsiaTheme="minorEastAsia" w:cstheme="minorEastAsia"/>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pacing w:val="4"/>
          <w:sz w:val="24"/>
          <w:szCs w:val="24"/>
          <w:lang w:val="en-US" w:eastAsia="zh-CN"/>
        </w:rPr>
        <w:t>签字或盖章</w:t>
      </w:r>
      <w:r>
        <w:rPr>
          <w:rFonts w:hint="eastAsia" w:asciiTheme="minorEastAsia" w:hAnsiTheme="minorEastAsia" w:eastAsiaTheme="minorEastAsia" w:cstheme="minorEastAsia"/>
          <w:sz w:val="24"/>
          <w:szCs w:val="24"/>
        </w:rPr>
        <w:t>）：________________________</w:t>
      </w:r>
    </w:p>
    <w:p w14:paraId="74268E86">
      <w:pPr>
        <w:adjustRightInd w:val="0"/>
        <w:snapToGrid w:val="0"/>
        <w:spacing w:line="480" w:lineRule="auto"/>
        <w:rPr>
          <w:rFonts w:hint="eastAsia" w:ascii="宋体" w:hAnsi="宋体" w:cs="宋体"/>
          <w:sz w:val="28"/>
          <w:szCs w:val="28"/>
        </w:rPr>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sz w:val="24"/>
          <w:szCs w:val="24"/>
        </w:rPr>
        <w:t>日    期：_______年_______月______日</w:t>
      </w:r>
    </w:p>
    <w:p w14:paraId="76DAFB27">
      <w:pPr>
        <w:pStyle w:val="23"/>
      </w:pPr>
    </w:p>
    <w:bookmarkEnd w:id="168"/>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69" w:name="_Toc9172"/>
      <w:bookmarkStart w:id="170" w:name="_Toc14937"/>
      <w:bookmarkStart w:id="171" w:name="_Toc536429392"/>
      <w:bookmarkStart w:id="172" w:name="_Toc536202330"/>
      <w:bookmarkStart w:id="173" w:name="_Toc19543359"/>
      <w:bookmarkStart w:id="174" w:name="_Toc536202399"/>
      <w:bookmarkStart w:id="175" w:name="_Toc536429339"/>
      <w:bookmarkStart w:id="176" w:name="_Toc1803"/>
      <w:r>
        <w:rPr>
          <w:rFonts w:hint="eastAsia" w:ascii="宋体" w:hAnsi="宋体" w:eastAsia="宋体" w:cs="宋体"/>
          <w:b/>
          <w:bCs w:val="0"/>
          <w:color w:val="auto"/>
          <w:sz w:val="36"/>
          <w:szCs w:val="36"/>
          <w:u w:val="none"/>
          <w:lang w:val="en-US" w:eastAsia="zh-CN"/>
        </w:rPr>
        <w:t xml:space="preserve">第五章  </w:t>
      </w:r>
      <w:bookmarkEnd w:id="169"/>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70"/>
      <w:bookmarkEnd w:id="171"/>
      <w:bookmarkEnd w:id="172"/>
      <w:bookmarkEnd w:id="173"/>
      <w:bookmarkEnd w:id="174"/>
      <w:bookmarkEnd w:id="175"/>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w:t>
      </w:r>
      <w:r>
        <w:rPr>
          <w:rFonts w:hint="eastAsia" w:ascii="宋体" w:hAnsi="宋体" w:cs="宋体"/>
          <w:b/>
          <w:bCs/>
          <w:sz w:val="24"/>
          <w:szCs w:val="24"/>
          <w:lang w:val="en-US" w:eastAsia="zh-CN"/>
        </w:rPr>
        <w:t>响应</w:t>
      </w:r>
      <w:r>
        <w:rPr>
          <w:rFonts w:hint="eastAsia" w:ascii="宋体" w:hAnsi="宋体" w:eastAsia="宋体" w:cs="宋体"/>
          <w:b/>
          <w:bCs/>
          <w:sz w:val="24"/>
          <w:szCs w:val="24"/>
        </w:rPr>
        <w:t>方案，</w:t>
      </w:r>
      <w:r>
        <w:rPr>
          <w:rFonts w:hint="eastAsia" w:ascii="宋体" w:hAnsi="宋体" w:cs="宋体"/>
          <w:b/>
          <w:bCs/>
          <w:sz w:val="24"/>
          <w:szCs w:val="24"/>
          <w:lang w:val="en-US" w:eastAsia="zh-CN"/>
        </w:rPr>
        <w:t>响应</w:t>
      </w:r>
      <w:r>
        <w:rPr>
          <w:rFonts w:hint="eastAsia" w:ascii="宋体" w:hAnsi="宋体" w:eastAsia="宋体" w:cs="宋体"/>
          <w:b/>
          <w:bCs/>
          <w:sz w:val="24"/>
          <w:szCs w:val="24"/>
        </w:rPr>
        <w:t>方案由供应商自行编写，无具体格式，包含但不限于以下内容：</w:t>
      </w:r>
    </w:p>
    <w:p w14:paraId="61690FEA">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bookmarkStart w:id="177" w:name="_Toc484198844"/>
      <w:bookmarkStart w:id="178" w:name="_Toc26541342"/>
      <w:bookmarkStart w:id="179" w:name="_Toc23258631"/>
      <w:bookmarkStart w:id="180" w:name="_Toc528240834"/>
      <w:bookmarkStart w:id="181" w:name="_Toc19543360"/>
      <w:r>
        <w:rPr>
          <w:rFonts w:hint="eastAsia" w:ascii="宋体" w:hAnsi="宋体" w:cs="宋体"/>
          <w:bCs/>
          <w:color w:val="auto"/>
          <w:sz w:val="24"/>
          <w:highlight w:val="none"/>
          <w:lang w:val="en-US" w:eastAsia="zh-CN"/>
        </w:rPr>
        <w:t>1.项目背景分析</w:t>
      </w:r>
    </w:p>
    <w:p w14:paraId="669904AA">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2.服务实施方案</w:t>
      </w:r>
    </w:p>
    <w:p w14:paraId="6EDB17FD">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3.进度计划及保证措施</w:t>
      </w:r>
    </w:p>
    <w:p w14:paraId="06F8B981">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4.人员配置</w:t>
      </w:r>
    </w:p>
    <w:p w14:paraId="43F528E8">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5.组织机构与职责</w:t>
      </w:r>
    </w:p>
    <w:p w14:paraId="240D6C54">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6.企业实力</w:t>
      </w:r>
    </w:p>
    <w:p w14:paraId="0FA6CC7E">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7.检测设备</w:t>
      </w:r>
    </w:p>
    <w:p w14:paraId="055D8CE5">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8.服务质量保证</w:t>
      </w:r>
    </w:p>
    <w:p w14:paraId="283423E4">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9.合理化建议</w:t>
      </w:r>
    </w:p>
    <w:p w14:paraId="7D6A95F3">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10.服务承诺</w:t>
      </w:r>
    </w:p>
    <w:p w14:paraId="03C55CFC">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11.业绩</w:t>
      </w:r>
    </w:p>
    <w:p w14:paraId="35E5CCED">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lang w:val="en-US" w:eastAsia="zh-CN"/>
        </w:rPr>
        <w:t>投标供应商认为有必要说明的其他问题</w:t>
      </w:r>
    </w:p>
    <w:p w14:paraId="3C54F9AA">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p>
    <w:p w14:paraId="10D3926C">
      <w:pPr>
        <w:pageBreakBefore w:val="0"/>
        <w:widowControl/>
        <w:kinsoku/>
        <w:wordWrap/>
        <w:overflowPunct/>
        <w:topLinePunct w:val="0"/>
        <w:autoSpaceDE/>
        <w:autoSpaceDN/>
        <w:bidi w:val="0"/>
        <w:adjustRightInd/>
        <w:snapToGrid/>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CAEF66">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cs="宋体"/>
          <w:b/>
          <w:bCs w:val="0"/>
          <w:color w:val="auto"/>
          <w:sz w:val="28"/>
          <w:szCs w:val="28"/>
          <w:u w:val="none"/>
          <w:lang w:val="en-US" w:eastAsia="zh-CN"/>
        </w:rPr>
        <w:t>拟投入人员</w:t>
      </w:r>
      <w:r>
        <w:rPr>
          <w:rFonts w:hint="eastAsia" w:ascii="宋体" w:hAnsi="宋体" w:eastAsia="宋体" w:cs="宋体"/>
          <w:b/>
          <w:bCs w:val="0"/>
          <w:color w:val="auto"/>
          <w:sz w:val="28"/>
          <w:szCs w:val="28"/>
          <w:u w:val="none"/>
          <w:lang w:val="en-US" w:eastAsia="zh-CN"/>
        </w:rPr>
        <w:t>情况表</w:t>
      </w:r>
      <w:bookmarkEnd w:id="177"/>
      <w:bookmarkEnd w:id="178"/>
      <w:bookmarkEnd w:id="179"/>
      <w:bookmarkEnd w:id="180"/>
    </w:p>
    <w:tbl>
      <w:tblPr>
        <w:tblStyle w:val="37"/>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EB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512AEA5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0D7BCED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255E9D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4A1D169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19C3E77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432C3D1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033485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5526F30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6F50E77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2E69EAE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2155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CFC65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DA91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2C0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2D386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6872F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5B6FA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69B7F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DCC18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1E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97E0C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85DFD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7C20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EB5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8A2AE5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7F82A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ED46E2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46C00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4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79FEC3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FCA15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12057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E8B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58A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1E21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273EE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1911B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241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BACE6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F5551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54E38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69F46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E4E8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B9F9A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BFC75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CED1C9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3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86D39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CA240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7E7CA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A170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C9DF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6CEA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DDCD1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884B3A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37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A5AB2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539A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6C35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7C90B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E290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FAE24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36D9A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2AE0D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7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0B3F6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05FE6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5566EB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7EB1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36CC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B433E3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D0E4E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6AA0D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E8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783BE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1156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02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B4654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00D22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DDA25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3A44E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A98BA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4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357DB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F2F1D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FC7E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B04A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A1264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1E360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17FAAC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2C0D7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6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F977F3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7D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77A8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316C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C576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AF5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4CD02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3B6B81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F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7630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82861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D96D0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D7FF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DA41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61674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46299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18FA7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9F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E58DF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9D74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9BC5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4CCEA8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37AC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E4939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84496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4220C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472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80BF6D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44C82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99D1C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054B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CBD3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D4D1F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1D84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341F6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DE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ADA3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26E84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F43E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5FDBF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80F7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0FEA6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6D4C6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2E785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DC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EBE643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F964D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EA97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7292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AAE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05AF6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1B49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EADCE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21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F8A9E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EF22D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F828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B6F3A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E372F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80C6E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049F6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CF42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B4E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48C635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81ED5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4E0CC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E4499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9C66EC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113F15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C2709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B6DF41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7859DE70">
      <w:pPr>
        <w:overflowPunct/>
        <w:topLinePunct w:val="0"/>
        <w:bidi w:val="0"/>
        <w:spacing w:line="500" w:lineRule="atLeast"/>
        <w:rPr>
          <w:rFonts w:hint="eastAsia" w:ascii="宋体" w:hAnsi="宋体" w:eastAsia="宋体" w:cs="宋体"/>
          <w:szCs w:val="22"/>
        </w:rPr>
      </w:pPr>
    </w:p>
    <w:p w14:paraId="70BC49E6">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5D355F2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76E3349C">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7B28AAFB">
      <w:pPr>
        <w:spacing w:line="360" w:lineRule="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p>
    <w:p w14:paraId="5253855B">
      <w:pPr>
        <w:pStyle w:val="12"/>
        <w:rPr>
          <w:rFonts w:hint="eastAsia" w:ascii="宋体" w:hAnsi="宋体" w:eastAsia="宋体" w:cs="宋体"/>
          <w:b/>
          <w:bCs w:val="0"/>
          <w:color w:val="auto"/>
          <w:sz w:val="28"/>
          <w:szCs w:val="28"/>
          <w:u w:val="none"/>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81"/>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default" w:ascii="宋体" w:hAnsi="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default" w:ascii="宋体" w:hAnsi="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default" w:ascii="宋体" w:hAnsi="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default" w:ascii="宋体" w:hAnsi="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default" w:ascii="宋体" w:hAnsi="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2"/>
          <w:szCs w:val="22"/>
        </w:rPr>
      </w:pPr>
      <w:r>
        <w:rPr>
          <w:rFonts w:hint="eastAsia" w:ascii="宋体" w:hAnsi="宋体" w:eastAsia="宋体" w:cs="宋体"/>
          <w:sz w:val="24"/>
          <w:szCs w:val="24"/>
        </w:rPr>
        <w:t>2.投标人应提供双方签订的合同（合同复印件加盖公章装订在响应文件中）。</w:t>
      </w:r>
      <w:r>
        <w:rPr>
          <w:rFonts w:hint="eastAsia" w:ascii="宋体" w:hAnsi="宋体" w:eastAsia="宋体" w:cs="宋体"/>
          <w:sz w:val="22"/>
          <w:szCs w:val="22"/>
        </w:rPr>
        <w:t xml:space="preserve"> </w:t>
      </w:r>
    </w:p>
    <w:p w14:paraId="1F7DB6A7">
      <w:pPr>
        <w:pStyle w:val="23"/>
        <w:rPr>
          <w:rFonts w:hint="eastAsia" w:ascii="宋体" w:hAnsi="宋体" w:eastAsia="宋体" w:cs="宋体"/>
        </w:rPr>
      </w:pPr>
    </w:p>
    <w:p w14:paraId="729035CD">
      <w:pPr>
        <w:adjustRightInd w:val="0"/>
        <w:snapToGrid w:val="0"/>
        <w:spacing w:line="480" w:lineRule="auto"/>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624DB11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z w:val="28"/>
          <w:szCs w:val="28"/>
          <w:lang w:eastAsia="zh-CN"/>
        </w:rPr>
        <w:t>定代表人或被授权人</w:t>
      </w:r>
      <w:r>
        <w:rPr>
          <w:rFonts w:hint="eastAsia" w:ascii="宋体" w:hAnsi="宋体" w:eastAsia="宋体" w:cs="宋体"/>
          <w:sz w:val="28"/>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8"/>
          <w:szCs w:val="28"/>
        </w:rPr>
        <w:t>）：____________________</w:t>
      </w:r>
    </w:p>
    <w:p w14:paraId="5F72702B">
      <w:pPr>
        <w:adjustRightInd w:val="0"/>
        <w:snapToGrid w:val="0"/>
        <w:spacing w:line="480" w:lineRule="auto"/>
        <w:rPr>
          <w:rFonts w:hint="eastAsia" w:ascii="宋体" w:hAnsi="宋体" w:eastAsia="宋体" w:cs="宋体"/>
        </w:rPr>
      </w:pPr>
      <w:r>
        <w:rPr>
          <w:rFonts w:hint="eastAsia" w:ascii="宋体" w:hAnsi="宋体" w:eastAsia="宋体" w:cs="宋体"/>
          <w:sz w:val="28"/>
          <w:szCs w:val="28"/>
        </w:rPr>
        <w:t>日    期：________年________月________日</w:t>
      </w:r>
    </w:p>
    <w:bookmarkEnd w:id="176"/>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2" w:name="_Toc536202333"/>
      <w:bookmarkStart w:id="183" w:name="_Toc536202402"/>
      <w:bookmarkStart w:id="184" w:name="_Toc536429342"/>
      <w:bookmarkStart w:id="185" w:name="_Toc10667"/>
      <w:bookmarkStart w:id="186" w:name="_Toc536429395"/>
      <w:bookmarkStart w:id="187" w:name="_Toc24683"/>
      <w:bookmarkStart w:id="188" w:name="_Toc19543363"/>
    </w:p>
    <w:p w14:paraId="7EB5F2A2">
      <w:pPr>
        <w:pStyle w:val="12"/>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2"/>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2"/>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82"/>
      <w:bookmarkEnd w:id="183"/>
      <w:bookmarkEnd w:id="184"/>
      <w:bookmarkEnd w:id="185"/>
      <w:bookmarkEnd w:id="186"/>
      <w:bookmarkEnd w:id="187"/>
      <w:bookmarkEnd w:id="188"/>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不采取不正当手段</w:t>
      </w:r>
      <w:r>
        <w:rPr>
          <w:rFonts w:hint="eastAsia" w:ascii="宋体" w:hAnsi="宋体" w:cs="宋体"/>
          <w:bCs/>
          <w:kern w:val="0"/>
          <w:sz w:val="24"/>
          <w:szCs w:val="28"/>
          <w:lang w:eastAsia="zh-CN"/>
        </w:rPr>
        <w:t>诋毁</w:t>
      </w:r>
      <w:r>
        <w:rPr>
          <w:rFonts w:hint="eastAsia" w:ascii="宋体" w:hAnsi="宋体" w:eastAsia="宋体" w:cs="宋体"/>
          <w:bCs/>
          <w:kern w:val="0"/>
          <w:sz w:val="24"/>
          <w:szCs w:val="28"/>
        </w:rPr>
        <w:t xml:space="preserve">、排挤其他供应商。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3"/>
        <w:adjustRightInd w:val="0"/>
        <w:spacing w:line="416" w:lineRule="atLeast"/>
        <w:textAlignment w:val="baseline"/>
        <w:rPr>
          <w:rFonts w:hint="eastAsia" w:ascii="宋体" w:hAnsi="宋体" w:eastAsia="宋体" w:cs="宋体"/>
        </w:rPr>
      </w:pPr>
      <w:bookmarkStart w:id="189" w:name="_Toc25514"/>
      <w:bookmarkStart w:id="190" w:name="_Toc536202403"/>
      <w:bookmarkStart w:id="191" w:name="_Toc536429343"/>
      <w:bookmarkStart w:id="192" w:name="_Toc536429396"/>
      <w:bookmarkStart w:id="193" w:name="_Toc536202334"/>
    </w:p>
    <w:bookmarkEnd w:id="0"/>
    <w:bookmarkEnd w:id="189"/>
    <w:bookmarkEnd w:id="190"/>
    <w:bookmarkEnd w:id="191"/>
    <w:bookmarkEnd w:id="192"/>
    <w:bookmarkEnd w:id="193"/>
    <w:p w14:paraId="7FAD5E43">
      <w:pPr>
        <w:widowControl/>
        <w:jc w:val="left"/>
        <w:rPr>
          <w:rFonts w:hint="eastAsia" w:ascii="宋体" w:hAnsi="宋体" w:eastAsia="宋体" w:cs="宋体"/>
          <w:sz w:val="24"/>
          <w:szCs w:val="28"/>
        </w:rPr>
      </w:pPr>
    </w:p>
    <w:p w14:paraId="73A3CA75">
      <w:pPr>
        <w:pStyle w:val="12"/>
        <w:rPr>
          <w:rFonts w:hint="eastAsia" w:ascii="宋体" w:hAnsi="宋体" w:eastAsia="宋体" w:cs="宋体"/>
          <w:sz w:val="24"/>
          <w:szCs w:val="28"/>
        </w:rPr>
      </w:pPr>
    </w:p>
    <w:p w14:paraId="1161F7BB">
      <w:pPr>
        <w:rPr>
          <w:rFonts w:hint="eastAsia" w:ascii="宋体" w:hAnsi="宋体" w:eastAsia="宋体" w:cs="宋体"/>
          <w:sz w:val="24"/>
          <w:szCs w:val="28"/>
        </w:rPr>
        <w:sectPr>
          <w:footerReference r:id="rId17" w:type="first"/>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33BE5ED">
      <w:pPr>
        <w:pStyle w:val="31"/>
        <w:rPr>
          <w:rFonts w:hint="eastAsia" w:ascii="宋体" w:hAnsi="宋体" w:eastAsia="宋体" w:cs="宋体"/>
        </w:rPr>
      </w:pPr>
    </w:p>
    <w:p w14:paraId="146A8E31">
      <w:pPr>
        <w:pStyle w:val="12"/>
        <w:rPr>
          <w:rFonts w:hint="eastAsia" w:ascii="宋体" w:hAnsi="宋体" w:eastAsia="宋体" w:cs="宋体"/>
          <w:sz w:val="24"/>
          <w:szCs w:val="28"/>
        </w:rPr>
      </w:pPr>
      <w:bookmarkStart w:id="194" w:name="_GoBack"/>
      <w:bookmarkEnd w:id="194"/>
    </w:p>
    <w:p w14:paraId="282ACF4C">
      <w:pPr>
        <w:pStyle w:val="23"/>
        <w:rPr>
          <w:rFonts w:hint="eastAsia" w:ascii="宋体" w:hAnsi="宋体" w:eastAsia="宋体" w:cs="宋体"/>
        </w:rPr>
      </w:pPr>
    </w:p>
    <w:p w14:paraId="665030E6">
      <w:pPr>
        <w:pStyle w:val="23"/>
        <w:rPr>
          <w:rFonts w:hint="eastAsia" w:ascii="宋体" w:hAnsi="宋体" w:eastAsia="宋体" w:cs="宋体"/>
        </w:rPr>
      </w:pPr>
    </w:p>
    <w:p w14:paraId="03FA96B6">
      <w:pPr>
        <w:pStyle w:val="23"/>
        <w:rPr>
          <w:rFonts w:hint="eastAsia" w:ascii="宋体" w:hAnsi="宋体" w:eastAsia="宋体" w:cs="宋体"/>
        </w:rPr>
      </w:pPr>
    </w:p>
    <w:p w14:paraId="7E546D6D">
      <w:pPr>
        <w:pStyle w:val="23"/>
        <w:rPr>
          <w:rFonts w:hint="eastAsia" w:ascii="宋体" w:hAnsi="宋体" w:eastAsia="宋体" w:cs="宋体"/>
        </w:rPr>
      </w:pPr>
    </w:p>
    <w:p w14:paraId="785C05A4">
      <w:pPr>
        <w:pStyle w:val="23"/>
        <w:rPr>
          <w:rFonts w:hint="eastAsia" w:ascii="宋体" w:hAnsi="宋体" w:eastAsia="宋体" w:cs="宋体"/>
        </w:rPr>
      </w:pPr>
    </w:p>
    <w:p w14:paraId="18283EF6">
      <w:pPr>
        <w:pStyle w:val="23"/>
        <w:rPr>
          <w:rFonts w:hint="eastAsia" w:ascii="宋体" w:hAnsi="宋体" w:eastAsia="宋体" w:cs="宋体"/>
        </w:rPr>
      </w:pPr>
    </w:p>
    <w:p w14:paraId="15BC3424">
      <w:pPr>
        <w:pStyle w:val="23"/>
        <w:rPr>
          <w:rFonts w:hint="eastAsia" w:ascii="宋体" w:hAnsi="宋体" w:eastAsia="宋体" w:cs="宋体"/>
        </w:rPr>
      </w:pPr>
    </w:p>
    <w:p w14:paraId="25DA7A0D">
      <w:pPr>
        <w:pStyle w:val="23"/>
        <w:rPr>
          <w:rFonts w:hint="eastAsia" w:ascii="宋体" w:hAnsi="宋体" w:eastAsia="宋体" w:cs="宋体"/>
        </w:rPr>
      </w:pPr>
    </w:p>
    <w:p w14:paraId="2C800E5A">
      <w:pPr>
        <w:pStyle w:val="23"/>
        <w:rPr>
          <w:rFonts w:hint="eastAsia" w:ascii="宋体" w:hAnsi="宋体" w:eastAsia="宋体" w:cs="宋体"/>
        </w:rPr>
      </w:pPr>
    </w:p>
    <w:p w14:paraId="4DD4DD46">
      <w:pPr>
        <w:pStyle w:val="23"/>
        <w:rPr>
          <w:rFonts w:hint="eastAsia" w:ascii="宋体" w:hAnsi="宋体" w:eastAsia="宋体" w:cs="宋体"/>
        </w:rPr>
      </w:pPr>
    </w:p>
    <w:p w14:paraId="77ADEFDE">
      <w:pPr>
        <w:pStyle w:val="23"/>
        <w:rPr>
          <w:rFonts w:hint="eastAsia" w:ascii="宋体" w:hAnsi="宋体" w:eastAsia="宋体" w:cs="宋体"/>
        </w:rPr>
      </w:pPr>
    </w:p>
    <w:p w14:paraId="1B207B6B">
      <w:pPr>
        <w:pStyle w:val="23"/>
        <w:rPr>
          <w:rFonts w:hint="eastAsia" w:ascii="宋体" w:hAnsi="宋体" w:eastAsia="宋体" w:cs="宋体"/>
        </w:rPr>
      </w:pPr>
    </w:p>
    <w:p w14:paraId="7178E58E">
      <w:pPr>
        <w:pStyle w:val="23"/>
        <w:rPr>
          <w:rFonts w:hint="eastAsia" w:ascii="宋体" w:hAnsi="宋体" w:eastAsia="宋体" w:cs="宋体"/>
        </w:rPr>
      </w:pPr>
    </w:p>
    <w:p w14:paraId="66B14A65">
      <w:pPr>
        <w:pStyle w:val="23"/>
        <w:rPr>
          <w:rFonts w:hint="eastAsia" w:ascii="宋体" w:hAnsi="宋体" w:eastAsia="宋体" w:cs="宋体"/>
        </w:rPr>
      </w:pPr>
    </w:p>
    <w:p w14:paraId="372C3ED2">
      <w:pPr>
        <w:pStyle w:val="23"/>
        <w:rPr>
          <w:rFonts w:hint="eastAsia" w:ascii="宋体" w:hAnsi="宋体" w:eastAsia="宋体" w:cs="宋体"/>
        </w:rPr>
      </w:pPr>
    </w:p>
    <w:p w14:paraId="70028460">
      <w:pPr>
        <w:pStyle w:val="23"/>
        <w:rPr>
          <w:rFonts w:hint="eastAsia" w:ascii="宋体" w:hAnsi="宋体" w:eastAsia="宋体" w:cs="宋体"/>
        </w:rPr>
      </w:pPr>
    </w:p>
    <w:p w14:paraId="19422595">
      <w:pPr>
        <w:pStyle w:val="23"/>
        <w:rPr>
          <w:rFonts w:hint="eastAsia" w:ascii="宋体" w:hAnsi="宋体" w:eastAsia="宋体" w:cs="宋体"/>
        </w:rPr>
      </w:pPr>
    </w:p>
    <w:p w14:paraId="23364716">
      <w:pPr>
        <w:pStyle w:val="23"/>
        <w:rPr>
          <w:rFonts w:hint="eastAsia" w:ascii="宋体" w:hAnsi="宋体" w:eastAsia="宋体" w:cs="宋体"/>
        </w:rPr>
      </w:pPr>
    </w:p>
    <w:p w14:paraId="3A03958D">
      <w:pPr>
        <w:pStyle w:val="23"/>
        <w:rPr>
          <w:rFonts w:hint="eastAsia" w:ascii="宋体" w:hAnsi="宋体" w:eastAsia="宋体" w:cs="宋体"/>
        </w:rPr>
      </w:pPr>
    </w:p>
    <w:p w14:paraId="044A5C57">
      <w:pPr>
        <w:pStyle w:val="23"/>
        <w:rPr>
          <w:rFonts w:hint="eastAsia" w:ascii="宋体" w:hAnsi="宋体" w:eastAsia="宋体" w:cs="宋体"/>
        </w:rPr>
      </w:pPr>
    </w:p>
    <w:p w14:paraId="73D9F95A">
      <w:pPr>
        <w:pStyle w:val="23"/>
        <w:rPr>
          <w:rFonts w:hint="eastAsia" w:ascii="宋体" w:hAnsi="宋体" w:eastAsia="宋体" w:cs="宋体"/>
        </w:rPr>
      </w:pPr>
    </w:p>
    <w:p w14:paraId="0D95E135">
      <w:pPr>
        <w:pStyle w:val="23"/>
        <w:rPr>
          <w:rFonts w:hint="eastAsia" w:ascii="宋体" w:hAnsi="宋体" w:eastAsia="宋体" w:cs="宋体"/>
        </w:rPr>
      </w:pPr>
    </w:p>
    <w:p w14:paraId="674F03F4">
      <w:pPr>
        <w:pStyle w:val="23"/>
        <w:rPr>
          <w:rFonts w:hint="eastAsia" w:ascii="宋体" w:hAnsi="宋体" w:eastAsia="宋体" w:cs="宋体"/>
        </w:rPr>
      </w:pPr>
    </w:p>
    <w:p w14:paraId="2BE08DBC">
      <w:pPr>
        <w:pStyle w:val="23"/>
        <w:rPr>
          <w:rFonts w:hint="eastAsia" w:ascii="宋体" w:hAnsi="宋体" w:eastAsia="宋体" w:cs="宋体"/>
        </w:rPr>
      </w:pPr>
    </w:p>
    <w:p w14:paraId="69BD0EE8">
      <w:pPr>
        <w:pStyle w:val="23"/>
        <w:rPr>
          <w:rFonts w:hint="eastAsia" w:ascii="宋体" w:hAnsi="宋体" w:eastAsia="宋体" w:cs="宋体"/>
        </w:rPr>
      </w:pPr>
    </w:p>
    <w:p w14:paraId="1C46DCE2">
      <w:pPr>
        <w:pStyle w:val="23"/>
        <w:rPr>
          <w:rFonts w:hint="eastAsia" w:ascii="宋体" w:hAnsi="宋体" w:eastAsia="宋体" w:cs="宋体"/>
        </w:rPr>
      </w:pPr>
    </w:p>
    <w:p w14:paraId="76D4663F">
      <w:pPr>
        <w:pStyle w:val="23"/>
        <w:rPr>
          <w:rFonts w:hint="eastAsia" w:ascii="宋体" w:hAnsi="宋体" w:eastAsia="宋体" w:cs="宋体"/>
        </w:rPr>
      </w:pPr>
    </w:p>
    <w:p w14:paraId="3AB73B82">
      <w:pPr>
        <w:pStyle w:val="23"/>
        <w:rPr>
          <w:rFonts w:hint="eastAsia" w:ascii="宋体" w:hAnsi="宋体" w:eastAsia="宋体" w:cs="宋体"/>
        </w:rPr>
      </w:pPr>
    </w:p>
    <w:p w14:paraId="3A4700CB">
      <w:pPr>
        <w:pStyle w:val="23"/>
        <w:rPr>
          <w:rFonts w:hint="eastAsia" w:ascii="宋体" w:hAnsi="宋体" w:eastAsia="宋体" w:cs="宋体"/>
        </w:rPr>
      </w:pPr>
    </w:p>
    <w:p w14:paraId="60B65D4C">
      <w:pPr>
        <w:pStyle w:val="23"/>
        <w:rPr>
          <w:rFonts w:hint="eastAsia" w:ascii="宋体" w:hAnsi="宋体" w:eastAsia="宋体" w:cs="宋体"/>
        </w:rPr>
      </w:pPr>
    </w:p>
    <w:p w14:paraId="52CF7F23">
      <w:pPr>
        <w:pStyle w:val="23"/>
        <w:rPr>
          <w:rFonts w:hint="eastAsia" w:ascii="宋体" w:hAnsi="宋体" w:eastAsia="宋体" w:cs="宋体"/>
        </w:rPr>
      </w:pPr>
    </w:p>
    <w:p w14:paraId="6571F215">
      <w:pPr>
        <w:pStyle w:val="23"/>
        <w:rPr>
          <w:rFonts w:hint="eastAsia" w:ascii="宋体" w:hAnsi="宋体" w:eastAsia="宋体" w:cs="宋体"/>
        </w:rPr>
      </w:pPr>
    </w:p>
    <w:p w14:paraId="10BB87D4">
      <w:pPr>
        <w:pStyle w:val="23"/>
        <w:rPr>
          <w:rFonts w:hint="eastAsia" w:ascii="宋体" w:hAnsi="宋体" w:eastAsia="宋体" w:cs="宋体"/>
        </w:rPr>
      </w:pPr>
    </w:p>
    <w:p w14:paraId="506BEC3E">
      <w:pPr>
        <w:pStyle w:val="23"/>
        <w:tabs>
          <w:tab w:val="left" w:pos="7471"/>
          <w:tab w:val="clear" w:pos="4153"/>
        </w:tabs>
        <w:rPr>
          <w:rFonts w:hint="eastAsia" w:ascii="宋体" w:hAnsi="宋体" w:eastAsia="宋体" w:cs="宋体"/>
          <w:lang w:eastAsia="zh-CN"/>
        </w:rPr>
      </w:pPr>
      <w:r>
        <w:rPr>
          <w:rFonts w:hint="eastAsia" w:ascii="宋体" w:hAnsi="宋体" w:cs="宋体"/>
          <w:lang w:eastAsia="zh-CN"/>
        </w:rPr>
        <w:tab/>
      </w:r>
    </w:p>
    <w:p w14:paraId="38F48386">
      <w:pPr>
        <w:pStyle w:val="23"/>
        <w:rPr>
          <w:rFonts w:hint="eastAsia" w:ascii="宋体" w:hAnsi="宋体" w:eastAsia="宋体" w:cs="宋体"/>
        </w:rPr>
      </w:pPr>
    </w:p>
    <w:p w14:paraId="1D46066A">
      <w:pPr>
        <w:pStyle w:val="23"/>
        <w:rPr>
          <w:rFonts w:hint="eastAsia" w:ascii="宋体" w:hAnsi="宋体" w:eastAsia="宋体" w:cs="宋体"/>
        </w:rPr>
      </w:pPr>
      <w:r>
        <w:rPr>
          <w:rFonts w:hint="eastAsia" w:ascii="宋体" w:hAnsi="宋体" w:eastAsia="宋体" w:cs="宋体"/>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0"/>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5AC936B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2BD1A940">
      <w:pPr>
        <w:pStyle w:val="23"/>
        <w:rPr>
          <w:rFonts w:hint="eastAsia" w:ascii="宋体" w:hAnsi="宋体" w:eastAsia="宋体" w:cs="宋体"/>
        </w:rPr>
      </w:pPr>
    </w:p>
    <w:p w14:paraId="0E6AB8B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宋体" w:cs="宋体"/>
          <w:sz w:val="20"/>
          <w:szCs w:val="20"/>
          <w:lang w:val="en-US" w:eastAsia="zh-CN"/>
        </w:rPr>
      </w:pPr>
      <w:r>
        <w:rPr>
          <w:rFonts w:hint="eastAsia" w:ascii="宋体" w:hAnsi="宋体" w:cs="宋体"/>
          <w:lang w:val="en-US" w:eastAsia="zh-CN"/>
        </w:rPr>
        <w:t>T</w:t>
      </w:r>
      <w:r>
        <w:rPr>
          <w:rFonts w:hint="eastAsia" w:ascii="宋体" w:hAnsi="宋体" w:cs="宋体"/>
          <w:sz w:val="20"/>
          <w:szCs w:val="20"/>
          <w:lang w:val="en-US" w:eastAsia="zh-CN"/>
        </w:rPr>
        <w:t>8</w:t>
      </w:r>
    </w:p>
    <w:sectPr>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47C">
    <w:pPr>
      <w:pStyle w:val="23"/>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555D">
    <w:pPr>
      <w:pStyle w:val="23"/>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50E0">
                          <w:pPr>
                            <w:pStyle w:val="2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1950E0">
                    <w:pPr>
                      <w:pStyle w:val="2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53</w:t>
                    </w:r>
                    <w:r>
                      <w:t>页</w:t>
                    </w:r>
                  </w:p>
                </w:txbxContent>
              </v:textbox>
            </v:shape>
          </w:pict>
        </mc:Fallback>
      </mc:AlternateContent>
    </w:r>
    <w:r>
      <w:tab/>
    </w:r>
    <w:r>
      <w:rPr>
        <w:rFonts w:hint="eastAsia"/>
        <w:lang w:eastAsia="zh-CN"/>
      </w:rPr>
      <w:tab/>
    </w:r>
    <w:r>
      <w:rPr>
        <w:rFonts w:hint="eastAsia"/>
        <w:lang w:eastAsia="zh-CN"/>
      </w:rPr>
      <w:tab/>
    </w:r>
  </w:p>
  <w:p w14:paraId="6F374016">
    <w:pPr>
      <w:pStyle w:val="23"/>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D2D3">
    <w:pPr>
      <w:pStyle w:val="23"/>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53</w:t>
    </w:r>
    <w:r>
      <w:t>页</w:t>
    </w:r>
  </w:p>
  <w:p w14:paraId="08591899">
    <w:pPr>
      <w:pStyle w:val="23"/>
      <w:tabs>
        <w:tab w:val="left" w:pos="3987"/>
        <w:tab w:val="clear" w:pos="4153"/>
      </w:tabs>
      <w:jc w:val="left"/>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3155">
                          <w:pPr>
                            <w:pStyle w:val="2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7A3155">
                    <w:pPr>
                      <w:pStyle w:val="2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53</w:t>
                    </w:r>
                    <w:r>
                      <w:t>页</w:t>
                    </w:r>
                  </w:p>
                </w:txbxContent>
              </v:textbox>
            </v:shape>
          </w:pict>
        </mc:Fallback>
      </mc:AlternateContent>
    </w:r>
    <w:r>
      <w:tab/>
    </w:r>
  </w:p>
  <w:p w14:paraId="5D556DA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FD1C">
    <w:pPr>
      <w:pStyle w:val="23"/>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4DF5">
                          <w:pPr>
                            <w:pStyle w:val="23"/>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CE4DF5">
                    <w:pPr>
                      <w:pStyle w:val="23"/>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53</w:t>
                    </w:r>
                    <w:r>
                      <w:t>页</w:t>
                    </w:r>
                  </w:p>
                </w:txbxContent>
              </v:textbox>
            </v:shape>
          </w:pict>
        </mc:Fallback>
      </mc:AlternateContent>
    </w:r>
    <w:r>
      <w:tab/>
    </w:r>
  </w:p>
  <w:p w14:paraId="447158D6">
    <w:pPr>
      <w:pStyle w:val="23"/>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87222">
                          <w:pPr>
                            <w:pStyle w:val="23"/>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B87222">
                    <w:pPr>
                      <w:pStyle w:val="23"/>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53</w:t>
                    </w:r>
                    <w:r>
                      <w:t>页</w:t>
                    </w:r>
                  </w:p>
                </w:txbxContent>
              </v:textbox>
            </v:shape>
          </w:pict>
        </mc:Fallback>
      </mc:AlternateContent>
    </w:r>
    <w:r>
      <w:tab/>
    </w:r>
  </w:p>
  <w:p w14:paraId="4928D07C">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3"/>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B3F4">
                          <w:pPr>
                            <w:pStyle w:val="23"/>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4EB3F4">
                    <w:pPr>
                      <w:pStyle w:val="23"/>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53</w:t>
                    </w:r>
                    <w:r>
                      <w:t>页</w:t>
                    </w:r>
                  </w:p>
                </w:txbxContent>
              </v:textbox>
            </v:shape>
          </w:pict>
        </mc:Fallback>
      </mc:AlternateContent>
    </w:r>
    <w:r>
      <w:tab/>
    </w:r>
  </w:p>
  <w:p w14:paraId="5F7AE6F7">
    <w:pPr>
      <w:pStyle w:val="23"/>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3"/>
      <w:tabs>
        <w:tab w:val="center" w:pos="4535"/>
        <w:tab w:val="left" w:pos="7440"/>
        <w:tab w:val="clear" w:pos="8306"/>
      </w:tabs>
      <w:rPr>
        <w:rFonts w:hint="eastAsia" w:eastAsia="宋体"/>
        <w:lang w:eastAsia="zh-CN"/>
      </w:rPr>
    </w:pPr>
    <w:r>
      <w:tab/>
    </w:r>
    <w:r>
      <w:rPr>
        <w:rFonts w:hint="eastAsia"/>
        <w:lang w:eastAsia="zh-CN"/>
      </w:rPr>
      <w:tab/>
    </w:r>
  </w:p>
  <w:p w14:paraId="691F20FC">
    <w:pPr>
      <w:pStyle w:val="23"/>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D0E">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A3DC">
    <w:pPr>
      <w:pStyle w:val="24"/>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045C">
    <w:pPr>
      <w:pStyle w:val="24"/>
      <w:jc w:val="both"/>
      <w:rPr>
        <w:rFonts w:hint="default"/>
        <w:sz w:val="18"/>
        <w:szCs w:val="18"/>
        <w:lang w:val="en-US"/>
      </w:rPr>
    </w:pPr>
    <w:r>
      <w:rPr>
        <w:rFonts w:hint="default"/>
        <w:sz w:val="18"/>
        <w:szCs w:val="18"/>
        <w:lang w:val="en-US" w:eastAsia="zh-CN"/>
      </w:rPr>
      <w:t>项目名称</w:t>
    </w:r>
    <w:r>
      <w:rPr>
        <w:rFonts w:hint="eastAsia"/>
        <w:sz w:val="18"/>
        <w:szCs w:val="18"/>
        <w:lang w:val="en-US" w:eastAsia="zh-CN"/>
      </w:rPr>
      <w:t>：安康市中心医院门急诊综合楼吊顶塌落及冷凝水排查及实施方案检测服务采购项目（二次）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E2C6">
    <w:pPr>
      <w:pStyle w:val="24"/>
      <w:jc w:val="both"/>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：安康市中心医院门急诊综合楼吊顶塌落及冷凝水排查及实施方案检测服务采购项目（二次）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36FF">
    <w:pPr>
      <w:pStyle w:val="24"/>
      <w:jc w:val="left"/>
      <w:rPr>
        <w:rFonts w:hint="default"/>
        <w:lang w:val="en-US" w:eastAsia="zh-CN"/>
      </w:rPr>
    </w:pPr>
    <w:r>
      <w:rPr>
        <w:rFonts w:hint="default"/>
        <w:lang w:val="en-US" w:eastAsia="zh-CN"/>
      </w:rPr>
      <w:t>项目名称：</w:t>
    </w:r>
    <w:r>
      <w:rPr>
        <w:rFonts w:hint="eastAsia"/>
        <w:lang w:val="en-US" w:eastAsia="zh-CN"/>
      </w:rPr>
      <w:t>安康市中心医院门急诊综合楼吊顶塌落及冷凝水排查及实施方案检测服务采购项目（二次）</w:t>
    </w:r>
    <w:r>
      <w:rPr>
        <w:rFonts w:hint="default"/>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FAA0E">
    <w:pPr>
      <w:pStyle w:val="24"/>
      <w:jc w:val="left"/>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：安康市中心医院门急诊综合楼吊顶塌落及冷凝水排查及实施方案检测服务采购项目（二次）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E1A3">
    <w:pPr>
      <w:pStyle w:val="24"/>
      <w:jc w:val="both"/>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：安康市中心医院门急诊综合楼吊顶塌落及冷凝水排查及实施方案检测服务采购项目（二次）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97B97943"/>
    <w:multiLevelType w:val="singleLevel"/>
    <w:tmpl w:val="97B97943"/>
    <w:lvl w:ilvl="0" w:tentative="0">
      <w:start w:val="3"/>
      <w:numFmt w:val="chineseCounting"/>
      <w:suff w:val="space"/>
      <w:lvlText w:val="第%1章"/>
      <w:lvlJc w:val="left"/>
      <w:rPr>
        <w:rFonts w:hint="eastAsia"/>
      </w:rPr>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F4F6CA5F"/>
    <w:multiLevelType w:val="singleLevel"/>
    <w:tmpl w:val="F4F6CA5F"/>
    <w:lvl w:ilvl="0" w:tentative="0">
      <w:start w:val="4"/>
      <w:numFmt w:val="chineseCounting"/>
      <w:suff w:val="space"/>
      <w:lvlText w:val="第%1章"/>
      <w:lvlJc w:val="left"/>
      <w:rPr>
        <w:rFonts w:hint="eastAsia"/>
      </w:rPr>
    </w:lvl>
  </w:abstractNum>
  <w:abstractNum w:abstractNumId="4">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4"/>
  </w:num>
  <w:num w:numId="2">
    <w:abstractNumId w:val="5"/>
  </w:num>
  <w:num w:numId="3">
    <w:abstractNumId w:val="0"/>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87667"/>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BF52BD"/>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B60B2"/>
    <w:rsid w:val="00EB7389"/>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940F1"/>
    <w:rsid w:val="00FA1B70"/>
    <w:rsid w:val="00FA5BCB"/>
    <w:rsid w:val="00FA773F"/>
    <w:rsid w:val="00FA7D66"/>
    <w:rsid w:val="00FB3934"/>
    <w:rsid w:val="00FB3E71"/>
    <w:rsid w:val="00FC1A22"/>
    <w:rsid w:val="00FC26CD"/>
    <w:rsid w:val="00FD62F1"/>
    <w:rsid w:val="00FD64ED"/>
    <w:rsid w:val="00FD6E2A"/>
    <w:rsid w:val="00FE719F"/>
    <w:rsid w:val="00FF727C"/>
    <w:rsid w:val="01064C9A"/>
    <w:rsid w:val="010B583C"/>
    <w:rsid w:val="011221F0"/>
    <w:rsid w:val="011949CD"/>
    <w:rsid w:val="011E068B"/>
    <w:rsid w:val="013A223F"/>
    <w:rsid w:val="014752B9"/>
    <w:rsid w:val="01525A0A"/>
    <w:rsid w:val="016A454D"/>
    <w:rsid w:val="017C407C"/>
    <w:rsid w:val="017D3840"/>
    <w:rsid w:val="018E640A"/>
    <w:rsid w:val="01920D21"/>
    <w:rsid w:val="01981D96"/>
    <w:rsid w:val="01A22C15"/>
    <w:rsid w:val="01AC2FBF"/>
    <w:rsid w:val="01AD1AAE"/>
    <w:rsid w:val="01C84DE7"/>
    <w:rsid w:val="01DA363D"/>
    <w:rsid w:val="01F90F7C"/>
    <w:rsid w:val="020600F6"/>
    <w:rsid w:val="02064B47"/>
    <w:rsid w:val="0213766F"/>
    <w:rsid w:val="022D433C"/>
    <w:rsid w:val="023C7D0C"/>
    <w:rsid w:val="02590F24"/>
    <w:rsid w:val="02854F8C"/>
    <w:rsid w:val="02BA6C1F"/>
    <w:rsid w:val="02C56FBB"/>
    <w:rsid w:val="02CB14A4"/>
    <w:rsid w:val="02D3498C"/>
    <w:rsid w:val="02E57ADC"/>
    <w:rsid w:val="02F61685"/>
    <w:rsid w:val="02FA17E2"/>
    <w:rsid w:val="02FD5BFC"/>
    <w:rsid w:val="02FE73C3"/>
    <w:rsid w:val="030A0C9E"/>
    <w:rsid w:val="031511C4"/>
    <w:rsid w:val="031713E0"/>
    <w:rsid w:val="03215DBB"/>
    <w:rsid w:val="03442ED4"/>
    <w:rsid w:val="034C725D"/>
    <w:rsid w:val="03A141C3"/>
    <w:rsid w:val="03A85B56"/>
    <w:rsid w:val="03C10C9F"/>
    <w:rsid w:val="03C921C1"/>
    <w:rsid w:val="03DD1A02"/>
    <w:rsid w:val="03F675F2"/>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7194C"/>
    <w:rsid w:val="053973B5"/>
    <w:rsid w:val="05402991"/>
    <w:rsid w:val="054E1CE0"/>
    <w:rsid w:val="055E6E53"/>
    <w:rsid w:val="056C728C"/>
    <w:rsid w:val="057A7F6E"/>
    <w:rsid w:val="057C3A18"/>
    <w:rsid w:val="057E74F5"/>
    <w:rsid w:val="05C56ED2"/>
    <w:rsid w:val="05D137D6"/>
    <w:rsid w:val="05D610DF"/>
    <w:rsid w:val="05D71396"/>
    <w:rsid w:val="05DB4DA3"/>
    <w:rsid w:val="05FA123D"/>
    <w:rsid w:val="05FB4E02"/>
    <w:rsid w:val="05FF224E"/>
    <w:rsid w:val="060454DB"/>
    <w:rsid w:val="06110D47"/>
    <w:rsid w:val="062F07EF"/>
    <w:rsid w:val="063F6A07"/>
    <w:rsid w:val="065A46B0"/>
    <w:rsid w:val="065B3B93"/>
    <w:rsid w:val="066D1D57"/>
    <w:rsid w:val="06712BB6"/>
    <w:rsid w:val="06B12629"/>
    <w:rsid w:val="06BD3616"/>
    <w:rsid w:val="06BE30D0"/>
    <w:rsid w:val="06CD112D"/>
    <w:rsid w:val="06DC7813"/>
    <w:rsid w:val="06E50A23"/>
    <w:rsid w:val="06E56C12"/>
    <w:rsid w:val="06EB6E0C"/>
    <w:rsid w:val="06F81735"/>
    <w:rsid w:val="070E6657"/>
    <w:rsid w:val="07204668"/>
    <w:rsid w:val="07224610"/>
    <w:rsid w:val="073278A0"/>
    <w:rsid w:val="073E5E68"/>
    <w:rsid w:val="073F0F06"/>
    <w:rsid w:val="075C73F4"/>
    <w:rsid w:val="07621A18"/>
    <w:rsid w:val="077166EC"/>
    <w:rsid w:val="07892C9E"/>
    <w:rsid w:val="07997C89"/>
    <w:rsid w:val="07B241D3"/>
    <w:rsid w:val="07D433FC"/>
    <w:rsid w:val="07E562BD"/>
    <w:rsid w:val="07FC0B21"/>
    <w:rsid w:val="07FC0D88"/>
    <w:rsid w:val="080F08D8"/>
    <w:rsid w:val="08145F16"/>
    <w:rsid w:val="08321D15"/>
    <w:rsid w:val="08366DA4"/>
    <w:rsid w:val="084C4461"/>
    <w:rsid w:val="087D1536"/>
    <w:rsid w:val="0882554E"/>
    <w:rsid w:val="0895702F"/>
    <w:rsid w:val="089E6E52"/>
    <w:rsid w:val="089F4502"/>
    <w:rsid w:val="08B16FB6"/>
    <w:rsid w:val="08E53CD3"/>
    <w:rsid w:val="08E74CA6"/>
    <w:rsid w:val="08E95814"/>
    <w:rsid w:val="08F0070A"/>
    <w:rsid w:val="090A42F6"/>
    <w:rsid w:val="092266DC"/>
    <w:rsid w:val="09271A18"/>
    <w:rsid w:val="09293304"/>
    <w:rsid w:val="092B34F0"/>
    <w:rsid w:val="0949327F"/>
    <w:rsid w:val="094D1E21"/>
    <w:rsid w:val="09560FD7"/>
    <w:rsid w:val="096D2C69"/>
    <w:rsid w:val="097A7578"/>
    <w:rsid w:val="099106B6"/>
    <w:rsid w:val="09913C41"/>
    <w:rsid w:val="099C263F"/>
    <w:rsid w:val="09A52E1C"/>
    <w:rsid w:val="09A9060C"/>
    <w:rsid w:val="09CF513B"/>
    <w:rsid w:val="09CF6571"/>
    <w:rsid w:val="09E25AD9"/>
    <w:rsid w:val="09EA213D"/>
    <w:rsid w:val="09FD7BFF"/>
    <w:rsid w:val="0A0976BB"/>
    <w:rsid w:val="0A326B00"/>
    <w:rsid w:val="0A3E3F88"/>
    <w:rsid w:val="0A44322E"/>
    <w:rsid w:val="0A672A35"/>
    <w:rsid w:val="0A706A46"/>
    <w:rsid w:val="0A891706"/>
    <w:rsid w:val="0A981059"/>
    <w:rsid w:val="0AA55524"/>
    <w:rsid w:val="0AC43BFC"/>
    <w:rsid w:val="0ACE12A0"/>
    <w:rsid w:val="0AEE50E0"/>
    <w:rsid w:val="0AF50259"/>
    <w:rsid w:val="0AFC5610"/>
    <w:rsid w:val="0B0052A5"/>
    <w:rsid w:val="0B5D1A85"/>
    <w:rsid w:val="0B5D1E36"/>
    <w:rsid w:val="0B651A2B"/>
    <w:rsid w:val="0BA24BC2"/>
    <w:rsid w:val="0BB43C70"/>
    <w:rsid w:val="0BB5243F"/>
    <w:rsid w:val="0BED26A5"/>
    <w:rsid w:val="0BEE4F68"/>
    <w:rsid w:val="0BF91A7F"/>
    <w:rsid w:val="0C0A394D"/>
    <w:rsid w:val="0C193A0B"/>
    <w:rsid w:val="0C4A5A7C"/>
    <w:rsid w:val="0C4F1BEB"/>
    <w:rsid w:val="0C5B7AEA"/>
    <w:rsid w:val="0C5F0865"/>
    <w:rsid w:val="0C684E73"/>
    <w:rsid w:val="0C7B690B"/>
    <w:rsid w:val="0CA81FAE"/>
    <w:rsid w:val="0CB5191B"/>
    <w:rsid w:val="0CB6728F"/>
    <w:rsid w:val="0CCA3020"/>
    <w:rsid w:val="0CDF4D1D"/>
    <w:rsid w:val="0CED30D2"/>
    <w:rsid w:val="0CFD25BD"/>
    <w:rsid w:val="0D1F6213"/>
    <w:rsid w:val="0D212568"/>
    <w:rsid w:val="0D2C1275"/>
    <w:rsid w:val="0D452987"/>
    <w:rsid w:val="0D62596E"/>
    <w:rsid w:val="0D6C19EE"/>
    <w:rsid w:val="0D725B91"/>
    <w:rsid w:val="0D7B32BC"/>
    <w:rsid w:val="0D7F02AE"/>
    <w:rsid w:val="0D933F5C"/>
    <w:rsid w:val="0DA800E4"/>
    <w:rsid w:val="0DC7526D"/>
    <w:rsid w:val="0DCB40A1"/>
    <w:rsid w:val="0DD17286"/>
    <w:rsid w:val="0DD8176C"/>
    <w:rsid w:val="0DDA1988"/>
    <w:rsid w:val="0DE45C36"/>
    <w:rsid w:val="0E005C7A"/>
    <w:rsid w:val="0E06452B"/>
    <w:rsid w:val="0E0B1B42"/>
    <w:rsid w:val="0E0C42FA"/>
    <w:rsid w:val="0E1F1149"/>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8507F1"/>
    <w:rsid w:val="0F987E27"/>
    <w:rsid w:val="0FA47B58"/>
    <w:rsid w:val="0FBB76E3"/>
    <w:rsid w:val="0FC66DA3"/>
    <w:rsid w:val="0FF56606"/>
    <w:rsid w:val="10035202"/>
    <w:rsid w:val="100E0796"/>
    <w:rsid w:val="10122E9C"/>
    <w:rsid w:val="10204FBD"/>
    <w:rsid w:val="10372E26"/>
    <w:rsid w:val="103966FB"/>
    <w:rsid w:val="106C132D"/>
    <w:rsid w:val="108A2AF8"/>
    <w:rsid w:val="108E6DDE"/>
    <w:rsid w:val="10A6243E"/>
    <w:rsid w:val="10AB38B0"/>
    <w:rsid w:val="10DD209D"/>
    <w:rsid w:val="10FF1E8F"/>
    <w:rsid w:val="112C7AF5"/>
    <w:rsid w:val="11687FB0"/>
    <w:rsid w:val="119963B1"/>
    <w:rsid w:val="11B361D3"/>
    <w:rsid w:val="11BB4D58"/>
    <w:rsid w:val="11BB6630"/>
    <w:rsid w:val="11BB73DB"/>
    <w:rsid w:val="11EF6F34"/>
    <w:rsid w:val="12274A70"/>
    <w:rsid w:val="12303925"/>
    <w:rsid w:val="12476085"/>
    <w:rsid w:val="12617F82"/>
    <w:rsid w:val="12793BBE"/>
    <w:rsid w:val="127E064D"/>
    <w:rsid w:val="128C33F4"/>
    <w:rsid w:val="131C06AC"/>
    <w:rsid w:val="1329370D"/>
    <w:rsid w:val="133A4EB7"/>
    <w:rsid w:val="13487675"/>
    <w:rsid w:val="137447B2"/>
    <w:rsid w:val="13830E2C"/>
    <w:rsid w:val="138D11BC"/>
    <w:rsid w:val="13992EB6"/>
    <w:rsid w:val="139D2FCC"/>
    <w:rsid w:val="13D84C83"/>
    <w:rsid w:val="13EA285B"/>
    <w:rsid w:val="13EC7D20"/>
    <w:rsid w:val="14074063"/>
    <w:rsid w:val="142468C7"/>
    <w:rsid w:val="143C5260"/>
    <w:rsid w:val="14795A57"/>
    <w:rsid w:val="149C20CC"/>
    <w:rsid w:val="14A12650"/>
    <w:rsid w:val="14AF4B49"/>
    <w:rsid w:val="14B41673"/>
    <w:rsid w:val="14B7751E"/>
    <w:rsid w:val="14B90B15"/>
    <w:rsid w:val="14CD1555"/>
    <w:rsid w:val="14DE3ABE"/>
    <w:rsid w:val="14E868B9"/>
    <w:rsid w:val="14F838A9"/>
    <w:rsid w:val="15156F2B"/>
    <w:rsid w:val="15273101"/>
    <w:rsid w:val="153E2DB6"/>
    <w:rsid w:val="15543DCE"/>
    <w:rsid w:val="15550B09"/>
    <w:rsid w:val="155550C1"/>
    <w:rsid w:val="15576ACE"/>
    <w:rsid w:val="15581B10"/>
    <w:rsid w:val="155D0ED5"/>
    <w:rsid w:val="1568217F"/>
    <w:rsid w:val="15761223"/>
    <w:rsid w:val="15784E47"/>
    <w:rsid w:val="159517A5"/>
    <w:rsid w:val="15A74B21"/>
    <w:rsid w:val="15E23CA8"/>
    <w:rsid w:val="15EE7D7F"/>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2678E"/>
    <w:rsid w:val="1779199A"/>
    <w:rsid w:val="17907B2D"/>
    <w:rsid w:val="179944DC"/>
    <w:rsid w:val="17A06173"/>
    <w:rsid w:val="17B56054"/>
    <w:rsid w:val="17C22E6D"/>
    <w:rsid w:val="17D908F6"/>
    <w:rsid w:val="17DF536C"/>
    <w:rsid w:val="17EA0C48"/>
    <w:rsid w:val="18120EEB"/>
    <w:rsid w:val="182B6938"/>
    <w:rsid w:val="183D0E38"/>
    <w:rsid w:val="1841587E"/>
    <w:rsid w:val="184C6FDF"/>
    <w:rsid w:val="18630E03"/>
    <w:rsid w:val="186F3E63"/>
    <w:rsid w:val="187857E7"/>
    <w:rsid w:val="187B19AA"/>
    <w:rsid w:val="18811F09"/>
    <w:rsid w:val="188321C6"/>
    <w:rsid w:val="18921717"/>
    <w:rsid w:val="18A25EE0"/>
    <w:rsid w:val="190D3CF6"/>
    <w:rsid w:val="190E1B7D"/>
    <w:rsid w:val="192F739D"/>
    <w:rsid w:val="19397563"/>
    <w:rsid w:val="195C4F98"/>
    <w:rsid w:val="199944A6"/>
    <w:rsid w:val="19C27C94"/>
    <w:rsid w:val="19D10924"/>
    <w:rsid w:val="19DC5DE9"/>
    <w:rsid w:val="19E42EEC"/>
    <w:rsid w:val="19FC4F49"/>
    <w:rsid w:val="1A1D0C33"/>
    <w:rsid w:val="1A1E247D"/>
    <w:rsid w:val="1A206E13"/>
    <w:rsid w:val="1A324F2D"/>
    <w:rsid w:val="1A462475"/>
    <w:rsid w:val="1A6C1BBA"/>
    <w:rsid w:val="1A754C02"/>
    <w:rsid w:val="1AA30DFE"/>
    <w:rsid w:val="1AC06A39"/>
    <w:rsid w:val="1ACC4F36"/>
    <w:rsid w:val="1AF11218"/>
    <w:rsid w:val="1AF44A0B"/>
    <w:rsid w:val="1B115D3C"/>
    <w:rsid w:val="1B1E0896"/>
    <w:rsid w:val="1B274435"/>
    <w:rsid w:val="1B483F91"/>
    <w:rsid w:val="1B5D4978"/>
    <w:rsid w:val="1B614048"/>
    <w:rsid w:val="1B807337"/>
    <w:rsid w:val="1BA47C58"/>
    <w:rsid w:val="1BB80F43"/>
    <w:rsid w:val="1BC170B5"/>
    <w:rsid w:val="1BC63CDD"/>
    <w:rsid w:val="1BC82E20"/>
    <w:rsid w:val="1BC85289"/>
    <w:rsid w:val="1BDC02C0"/>
    <w:rsid w:val="1BE85270"/>
    <w:rsid w:val="1BEB4B83"/>
    <w:rsid w:val="1BF0529D"/>
    <w:rsid w:val="1C2D7127"/>
    <w:rsid w:val="1C446BE5"/>
    <w:rsid w:val="1C454471"/>
    <w:rsid w:val="1C4B0644"/>
    <w:rsid w:val="1C5A616E"/>
    <w:rsid w:val="1C6D0873"/>
    <w:rsid w:val="1C915866"/>
    <w:rsid w:val="1CA67605"/>
    <w:rsid w:val="1CE647C1"/>
    <w:rsid w:val="1D04257E"/>
    <w:rsid w:val="1D385997"/>
    <w:rsid w:val="1D3C25C0"/>
    <w:rsid w:val="1D491D3F"/>
    <w:rsid w:val="1D5C7CC4"/>
    <w:rsid w:val="1D5E31C4"/>
    <w:rsid w:val="1D673AB8"/>
    <w:rsid w:val="1D67601C"/>
    <w:rsid w:val="1D6B0D1C"/>
    <w:rsid w:val="1D724537"/>
    <w:rsid w:val="1D8D5C15"/>
    <w:rsid w:val="1D946A32"/>
    <w:rsid w:val="1DA31A6F"/>
    <w:rsid w:val="1DB51F23"/>
    <w:rsid w:val="1DB83986"/>
    <w:rsid w:val="1DB95116"/>
    <w:rsid w:val="1DC65199"/>
    <w:rsid w:val="1DD0420E"/>
    <w:rsid w:val="1DE55082"/>
    <w:rsid w:val="1DEB7A42"/>
    <w:rsid w:val="1DF97E9A"/>
    <w:rsid w:val="1E1832AD"/>
    <w:rsid w:val="1E2777A8"/>
    <w:rsid w:val="1E3259D7"/>
    <w:rsid w:val="1E421B94"/>
    <w:rsid w:val="1E5A1C2F"/>
    <w:rsid w:val="1E5E18A6"/>
    <w:rsid w:val="1E832DAB"/>
    <w:rsid w:val="1E865B1A"/>
    <w:rsid w:val="1EAF02C7"/>
    <w:rsid w:val="1EB678A8"/>
    <w:rsid w:val="1EC331FD"/>
    <w:rsid w:val="1ED70640"/>
    <w:rsid w:val="1EE91A2B"/>
    <w:rsid w:val="1F1F3A24"/>
    <w:rsid w:val="1F206854"/>
    <w:rsid w:val="1F244EC9"/>
    <w:rsid w:val="1F2D6E0F"/>
    <w:rsid w:val="1F5A3842"/>
    <w:rsid w:val="1F5B6603"/>
    <w:rsid w:val="1F615A66"/>
    <w:rsid w:val="1F6659C8"/>
    <w:rsid w:val="1F690A75"/>
    <w:rsid w:val="1F7977EE"/>
    <w:rsid w:val="1F895E51"/>
    <w:rsid w:val="1F9F1011"/>
    <w:rsid w:val="1FA073B6"/>
    <w:rsid w:val="1FB12B7F"/>
    <w:rsid w:val="1FD91AA0"/>
    <w:rsid w:val="20025D99"/>
    <w:rsid w:val="200A2C27"/>
    <w:rsid w:val="203A68C1"/>
    <w:rsid w:val="204C4020"/>
    <w:rsid w:val="2054435F"/>
    <w:rsid w:val="20670906"/>
    <w:rsid w:val="20B47E17"/>
    <w:rsid w:val="20B63B8F"/>
    <w:rsid w:val="20C3636D"/>
    <w:rsid w:val="20D504B9"/>
    <w:rsid w:val="20E03EA8"/>
    <w:rsid w:val="20ED38FC"/>
    <w:rsid w:val="211D78B0"/>
    <w:rsid w:val="212E72D0"/>
    <w:rsid w:val="213C19C8"/>
    <w:rsid w:val="213E32F0"/>
    <w:rsid w:val="2144119B"/>
    <w:rsid w:val="2149131F"/>
    <w:rsid w:val="2149340F"/>
    <w:rsid w:val="214E43E5"/>
    <w:rsid w:val="21600B88"/>
    <w:rsid w:val="216830DB"/>
    <w:rsid w:val="217A67CD"/>
    <w:rsid w:val="218A6C15"/>
    <w:rsid w:val="21B53414"/>
    <w:rsid w:val="21C34C84"/>
    <w:rsid w:val="21C975EC"/>
    <w:rsid w:val="21D146F7"/>
    <w:rsid w:val="21E309B4"/>
    <w:rsid w:val="21E5038E"/>
    <w:rsid w:val="21E8206B"/>
    <w:rsid w:val="21EA14F4"/>
    <w:rsid w:val="221F39A5"/>
    <w:rsid w:val="222B2767"/>
    <w:rsid w:val="223E6CF8"/>
    <w:rsid w:val="2243364A"/>
    <w:rsid w:val="224E045E"/>
    <w:rsid w:val="226823A3"/>
    <w:rsid w:val="227C1E95"/>
    <w:rsid w:val="229226B8"/>
    <w:rsid w:val="22A73267"/>
    <w:rsid w:val="22AF5BBC"/>
    <w:rsid w:val="22C677C0"/>
    <w:rsid w:val="22C75BE0"/>
    <w:rsid w:val="22C97BAA"/>
    <w:rsid w:val="22CD1033"/>
    <w:rsid w:val="22DD3C85"/>
    <w:rsid w:val="22E25187"/>
    <w:rsid w:val="231077A2"/>
    <w:rsid w:val="231D1CA3"/>
    <w:rsid w:val="2361171A"/>
    <w:rsid w:val="23740A0F"/>
    <w:rsid w:val="23773046"/>
    <w:rsid w:val="23802A66"/>
    <w:rsid w:val="238A31D0"/>
    <w:rsid w:val="238D507B"/>
    <w:rsid w:val="23A012D9"/>
    <w:rsid w:val="23B42767"/>
    <w:rsid w:val="23E303FA"/>
    <w:rsid w:val="23E638A9"/>
    <w:rsid w:val="23EB5574"/>
    <w:rsid w:val="23F911BA"/>
    <w:rsid w:val="23FE56CB"/>
    <w:rsid w:val="240D3B04"/>
    <w:rsid w:val="242656E9"/>
    <w:rsid w:val="242B39CD"/>
    <w:rsid w:val="242D516F"/>
    <w:rsid w:val="245247ED"/>
    <w:rsid w:val="24575A93"/>
    <w:rsid w:val="248B67FD"/>
    <w:rsid w:val="248F6CA6"/>
    <w:rsid w:val="24BF3406"/>
    <w:rsid w:val="2508212D"/>
    <w:rsid w:val="252B038C"/>
    <w:rsid w:val="252E1698"/>
    <w:rsid w:val="253F23A5"/>
    <w:rsid w:val="254774AC"/>
    <w:rsid w:val="25543DDA"/>
    <w:rsid w:val="255F7AD2"/>
    <w:rsid w:val="256242E5"/>
    <w:rsid w:val="2562439C"/>
    <w:rsid w:val="25675458"/>
    <w:rsid w:val="256D4FBD"/>
    <w:rsid w:val="257E016B"/>
    <w:rsid w:val="25880D50"/>
    <w:rsid w:val="259A75D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6D4CF0"/>
    <w:rsid w:val="269D762C"/>
    <w:rsid w:val="26A10A3D"/>
    <w:rsid w:val="26BB3CAD"/>
    <w:rsid w:val="26C976F8"/>
    <w:rsid w:val="26EF72E5"/>
    <w:rsid w:val="26FC4A2E"/>
    <w:rsid w:val="270B0E4A"/>
    <w:rsid w:val="27180E6A"/>
    <w:rsid w:val="271E393C"/>
    <w:rsid w:val="271E669F"/>
    <w:rsid w:val="27333A9E"/>
    <w:rsid w:val="273D5A6D"/>
    <w:rsid w:val="274023D4"/>
    <w:rsid w:val="274253D5"/>
    <w:rsid w:val="2749750B"/>
    <w:rsid w:val="27663E92"/>
    <w:rsid w:val="276D74EC"/>
    <w:rsid w:val="276F6A21"/>
    <w:rsid w:val="27720491"/>
    <w:rsid w:val="27800A53"/>
    <w:rsid w:val="278A534F"/>
    <w:rsid w:val="27D163B4"/>
    <w:rsid w:val="27DC50B4"/>
    <w:rsid w:val="28002089"/>
    <w:rsid w:val="281C1B43"/>
    <w:rsid w:val="282B36F9"/>
    <w:rsid w:val="28375A3F"/>
    <w:rsid w:val="28500425"/>
    <w:rsid w:val="28520495"/>
    <w:rsid w:val="287813D0"/>
    <w:rsid w:val="28836A4D"/>
    <w:rsid w:val="288C24E9"/>
    <w:rsid w:val="288F53F1"/>
    <w:rsid w:val="28A813E1"/>
    <w:rsid w:val="28B92E20"/>
    <w:rsid w:val="28B93CEB"/>
    <w:rsid w:val="28BB2AE0"/>
    <w:rsid w:val="28E02A8F"/>
    <w:rsid w:val="28E1683E"/>
    <w:rsid w:val="29125D60"/>
    <w:rsid w:val="292B1C11"/>
    <w:rsid w:val="29514455"/>
    <w:rsid w:val="2960365F"/>
    <w:rsid w:val="297C2B2C"/>
    <w:rsid w:val="297F5466"/>
    <w:rsid w:val="29C76E0D"/>
    <w:rsid w:val="29D10A88"/>
    <w:rsid w:val="29E86A1B"/>
    <w:rsid w:val="2A1A46E9"/>
    <w:rsid w:val="2A2A2452"/>
    <w:rsid w:val="2A331CA7"/>
    <w:rsid w:val="2A3717F0"/>
    <w:rsid w:val="2A3F5776"/>
    <w:rsid w:val="2A441BE1"/>
    <w:rsid w:val="2A4836B1"/>
    <w:rsid w:val="2A4A0382"/>
    <w:rsid w:val="2A593B46"/>
    <w:rsid w:val="2A624465"/>
    <w:rsid w:val="2A851BD9"/>
    <w:rsid w:val="2A863893"/>
    <w:rsid w:val="2A932720"/>
    <w:rsid w:val="2A9E7B6E"/>
    <w:rsid w:val="2AA02867"/>
    <w:rsid w:val="2AA04BF2"/>
    <w:rsid w:val="2AB357E7"/>
    <w:rsid w:val="2ABB50BA"/>
    <w:rsid w:val="2AC05D36"/>
    <w:rsid w:val="2AC1560A"/>
    <w:rsid w:val="2AC9578D"/>
    <w:rsid w:val="2ACC5C5A"/>
    <w:rsid w:val="2AF04F6E"/>
    <w:rsid w:val="2B000827"/>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BFA0DD4"/>
    <w:rsid w:val="2C071A15"/>
    <w:rsid w:val="2C0B64AA"/>
    <w:rsid w:val="2C177F96"/>
    <w:rsid w:val="2C2D3420"/>
    <w:rsid w:val="2C7B4E8C"/>
    <w:rsid w:val="2C842D34"/>
    <w:rsid w:val="2C9446A0"/>
    <w:rsid w:val="2C994A91"/>
    <w:rsid w:val="2CA03331"/>
    <w:rsid w:val="2CA04D25"/>
    <w:rsid w:val="2CBF5B79"/>
    <w:rsid w:val="2CED77C1"/>
    <w:rsid w:val="2CF617E0"/>
    <w:rsid w:val="2D16631A"/>
    <w:rsid w:val="2D4C5A5E"/>
    <w:rsid w:val="2D5A4743"/>
    <w:rsid w:val="2D6C2100"/>
    <w:rsid w:val="2D762BBA"/>
    <w:rsid w:val="2D944CD1"/>
    <w:rsid w:val="2DA07759"/>
    <w:rsid w:val="2DA52FC1"/>
    <w:rsid w:val="2DBB723B"/>
    <w:rsid w:val="2DC37DF1"/>
    <w:rsid w:val="2DCE0619"/>
    <w:rsid w:val="2DD35AE8"/>
    <w:rsid w:val="2DE463B0"/>
    <w:rsid w:val="2DE64BF5"/>
    <w:rsid w:val="2DE84AF7"/>
    <w:rsid w:val="2DFD016F"/>
    <w:rsid w:val="2E0D173F"/>
    <w:rsid w:val="2E307DB7"/>
    <w:rsid w:val="2E3B3926"/>
    <w:rsid w:val="2E3E5270"/>
    <w:rsid w:val="2E6011D7"/>
    <w:rsid w:val="2E961606"/>
    <w:rsid w:val="2EA27501"/>
    <w:rsid w:val="2EB061C8"/>
    <w:rsid w:val="2EC54F0E"/>
    <w:rsid w:val="2EFE7D6E"/>
    <w:rsid w:val="2F2223E6"/>
    <w:rsid w:val="2F236894"/>
    <w:rsid w:val="2F61560E"/>
    <w:rsid w:val="2F984ABB"/>
    <w:rsid w:val="2FBB6ACC"/>
    <w:rsid w:val="2FD94B0A"/>
    <w:rsid w:val="2FEF02C6"/>
    <w:rsid w:val="301C7A79"/>
    <w:rsid w:val="30400CF8"/>
    <w:rsid w:val="30561692"/>
    <w:rsid w:val="30600479"/>
    <w:rsid w:val="309E4373"/>
    <w:rsid w:val="30AA13BF"/>
    <w:rsid w:val="30B2287E"/>
    <w:rsid w:val="30DD2A72"/>
    <w:rsid w:val="30DF6CA0"/>
    <w:rsid w:val="30ED32FC"/>
    <w:rsid w:val="31195802"/>
    <w:rsid w:val="311F752F"/>
    <w:rsid w:val="313533BC"/>
    <w:rsid w:val="313E4759"/>
    <w:rsid w:val="314B1C9B"/>
    <w:rsid w:val="31612184"/>
    <w:rsid w:val="317D0C73"/>
    <w:rsid w:val="31926D16"/>
    <w:rsid w:val="319375DC"/>
    <w:rsid w:val="3194218A"/>
    <w:rsid w:val="31B444D7"/>
    <w:rsid w:val="31C342A2"/>
    <w:rsid w:val="31EC3105"/>
    <w:rsid w:val="31F83438"/>
    <w:rsid w:val="31FC5556"/>
    <w:rsid w:val="32170FF5"/>
    <w:rsid w:val="32356B5E"/>
    <w:rsid w:val="3239017C"/>
    <w:rsid w:val="324B7F04"/>
    <w:rsid w:val="324E226E"/>
    <w:rsid w:val="326A47D9"/>
    <w:rsid w:val="32AC3044"/>
    <w:rsid w:val="32C1086E"/>
    <w:rsid w:val="32C4213C"/>
    <w:rsid w:val="32D4454C"/>
    <w:rsid w:val="32F341BB"/>
    <w:rsid w:val="32F54E61"/>
    <w:rsid w:val="330001A2"/>
    <w:rsid w:val="331D7A9E"/>
    <w:rsid w:val="332A6927"/>
    <w:rsid w:val="33434A04"/>
    <w:rsid w:val="334713E7"/>
    <w:rsid w:val="335C0F0C"/>
    <w:rsid w:val="3363480C"/>
    <w:rsid w:val="336E1995"/>
    <w:rsid w:val="338257CE"/>
    <w:rsid w:val="33DC72F9"/>
    <w:rsid w:val="33E63AE9"/>
    <w:rsid w:val="33EA4F8B"/>
    <w:rsid w:val="34027E2D"/>
    <w:rsid w:val="34086058"/>
    <w:rsid w:val="341A1198"/>
    <w:rsid w:val="344A5CAF"/>
    <w:rsid w:val="344C23E9"/>
    <w:rsid w:val="34627E84"/>
    <w:rsid w:val="346907A6"/>
    <w:rsid w:val="346C4843"/>
    <w:rsid w:val="34761B3D"/>
    <w:rsid w:val="347C6980"/>
    <w:rsid w:val="347D07F4"/>
    <w:rsid w:val="34847DD4"/>
    <w:rsid w:val="34861646"/>
    <w:rsid w:val="34A2025B"/>
    <w:rsid w:val="34E2249D"/>
    <w:rsid w:val="34ED2EF3"/>
    <w:rsid w:val="34F14D3E"/>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5FE23A7"/>
    <w:rsid w:val="360E3D96"/>
    <w:rsid w:val="362C24D2"/>
    <w:rsid w:val="36475791"/>
    <w:rsid w:val="366F28DB"/>
    <w:rsid w:val="368178C2"/>
    <w:rsid w:val="36897EB8"/>
    <w:rsid w:val="369301F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9F4F25"/>
    <w:rsid w:val="37AB75F3"/>
    <w:rsid w:val="37C37A26"/>
    <w:rsid w:val="37DD61FF"/>
    <w:rsid w:val="38170F5F"/>
    <w:rsid w:val="3818637F"/>
    <w:rsid w:val="383A3644"/>
    <w:rsid w:val="38402264"/>
    <w:rsid w:val="38455ACD"/>
    <w:rsid w:val="385F1A9D"/>
    <w:rsid w:val="38804D57"/>
    <w:rsid w:val="3883540B"/>
    <w:rsid w:val="38890000"/>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EF0BF0"/>
    <w:rsid w:val="3AFE2C6B"/>
    <w:rsid w:val="3B1866F7"/>
    <w:rsid w:val="3B376687"/>
    <w:rsid w:val="3B3E385F"/>
    <w:rsid w:val="3B3E6939"/>
    <w:rsid w:val="3B4A1AE9"/>
    <w:rsid w:val="3B4F12B2"/>
    <w:rsid w:val="3B6343C3"/>
    <w:rsid w:val="3B655D66"/>
    <w:rsid w:val="3B730A2C"/>
    <w:rsid w:val="3BAE5839"/>
    <w:rsid w:val="3BB30F9F"/>
    <w:rsid w:val="3BC73BD4"/>
    <w:rsid w:val="3BDB763B"/>
    <w:rsid w:val="3BE70F36"/>
    <w:rsid w:val="3BF07AFD"/>
    <w:rsid w:val="3BFB5246"/>
    <w:rsid w:val="3C0A04BB"/>
    <w:rsid w:val="3C0D2935"/>
    <w:rsid w:val="3C3360EC"/>
    <w:rsid w:val="3C3643F9"/>
    <w:rsid w:val="3C3C71E7"/>
    <w:rsid w:val="3C452831"/>
    <w:rsid w:val="3C5D17C0"/>
    <w:rsid w:val="3C5D5748"/>
    <w:rsid w:val="3C65093E"/>
    <w:rsid w:val="3C6978B0"/>
    <w:rsid w:val="3C7057AE"/>
    <w:rsid w:val="3CA53C3A"/>
    <w:rsid w:val="3CA74A0B"/>
    <w:rsid w:val="3CA97F92"/>
    <w:rsid w:val="3CC1259B"/>
    <w:rsid w:val="3CC8422B"/>
    <w:rsid w:val="3CEA1C78"/>
    <w:rsid w:val="3CF0119C"/>
    <w:rsid w:val="3D2F0AF9"/>
    <w:rsid w:val="3D37642D"/>
    <w:rsid w:val="3D4B442E"/>
    <w:rsid w:val="3D5D7415"/>
    <w:rsid w:val="3D672756"/>
    <w:rsid w:val="3D6D69CE"/>
    <w:rsid w:val="3D6E33D0"/>
    <w:rsid w:val="3D8D5B29"/>
    <w:rsid w:val="3D945377"/>
    <w:rsid w:val="3D9F7A2D"/>
    <w:rsid w:val="3DA212CB"/>
    <w:rsid w:val="3DB13B3B"/>
    <w:rsid w:val="3DB76351"/>
    <w:rsid w:val="3DC065C6"/>
    <w:rsid w:val="3DC70F93"/>
    <w:rsid w:val="3DDC0B07"/>
    <w:rsid w:val="3E0169BD"/>
    <w:rsid w:val="3E175217"/>
    <w:rsid w:val="3E3D3FF6"/>
    <w:rsid w:val="3E5700F6"/>
    <w:rsid w:val="3E5D317C"/>
    <w:rsid w:val="3E6622F9"/>
    <w:rsid w:val="3E7B17BF"/>
    <w:rsid w:val="3EB412B6"/>
    <w:rsid w:val="3EB721C8"/>
    <w:rsid w:val="3EC7628C"/>
    <w:rsid w:val="3ED32D14"/>
    <w:rsid w:val="3EE25F9E"/>
    <w:rsid w:val="3EF4037B"/>
    <w:rsid w:val="3F197280"/>
    <w:rsid w:val="3F32042D"/>
    <w:rsid w:val="3F4B496B"/>
    <w:rsid w:val="3F4B6BB2"/>
    <w:rsid w:val="3F91658F"/>
    <w:rsid w:val="3FA46EF8"/>
    <w:rsid w:val="3FD00372"/>
    <w:rsid w:val="3FEC6BE3"/>
    <w:rsid w:val="402203F5"/>
    <w:rsid w:val="402657A8"/>
    <w:rsid w:val="4028158A"/>
    <w:rsid w:val="40574F8A"/>
    <w:rsid w:val="405A40DF"/>
    <w:rsid w:val="405A5D6D"/>
    <w:rsid w:val="408F3260"/>
    <w:rsid w:val="40AE5034"/>
    <w:rsid w:val="40B35057"/>
    <w:rsid w:val="40C057BC"/>
    <w:rsid w:val="41033A8E"/>
    <w:rsid w:val="41303C39"/>
    <w:rsid w:val="41364AA2"/>
    <w:rsid w:val="414F74CB"/>
    <w:rsid w:val="415B6654"/>
    <w:rsid w:val="41636FFF"/>
    <w:rsid w:val="41662EBF"/>
    <w:rsid w:val="416745BC"/>
    <w:rsid w:val="417C2EE6"/>
    <w:rsid w:val="41962EF5"/>
    <w:rsid w:val="41B46B30"/>
    <w:rsid w:val="41B771C3"/>
    <w:rsid w:val="41C46BAD"/>
    <w:rsid w:val="41D06F0B"/>
    <w:rsid w:val="41D12A32"/>
    <w:rsid w:val="41D301C3"/>
    <w:rsid w:val="41D623AF"/>
    <w:rsid w:val="41E90978"/>
    <w:rsid w:val="41F54250"/>
    <w:rsid w:val="41F6377C"/>
    <w:rsid w:val="420B66EE"/>
    <w:rsid w:val="421D1A45"/>
    <w:rsid w:val="422F49B3"/>
    <w:rsid w:val="423767ED"/>
    <w:rsid w:val="425213C3"/>
    <w:rsid w:val="425968DE"/>
    <w:rsid w:val="425B78F8"/>
    <w:rsid w:val="42667F99"/>
    <w:rsid w:val="426E68C9"/>
    <w:rsid w:val="42802614"/>
    <w:rsid w:val="42B01704"/>
    <w:rsid w:val="42C737B2"/>
    <w:rsid w:val="42CC4106"/>
    <w:rsid w:val="42D22B67"/>
    <w:rsid w:val="42DC0E76"/>
    <w:rsid w:val="42E92879"/>
    <w:rsid w:val="42EC69CA"/>
    <w:rsid w:val="42FB4A28"/>
    <w:rsid w:val="430F2CD8"/>
    <w:rsid w:val="431F1AE3"/>
    <w:rsid w:val="432700D2"/>
    <w:rsid w:val="432D64DA"/>
    <w:rsid w:val="43364990"/>
    <w:rsid w:val="433858A5"/>
    <w:rsid w:val="43527105"/>
    <w:rsid w:val="43565078"/>
    <w:rsid w:val="436D4954"/>
    <w:rsid w:val="438753A5"/>
    <w:rsid w:val="43891048"/>
    <w:rsid w:val="43920E07"/>
    <w:rsid w:val="43951B04"/>
    <w:rsid w:val="439E2535"/>
    <w:rsid w:val="43A24887"/>
    <w:rsid w:val="43AA0EDA"/>
    <w:rsid w:val="43CE2E1A"/>
    <w:rsid w:val="43F715ED"/>
    <w:rsid w:val="44000E21"/>
    <w:rsid w:val="440D15A1"/>
    <w:rsid w:val="444B4C5F"/>
    <w:rsid w:val="44615A3C"/>
    <w:rsid w:val="44655A6C"/>
    <w:rsid w:val="4467168F"/>
    <w:rsid w:val="44737AF8"/>
    <w:rsid w:val="44766B6D"/>
    <w:rsid w:val="44864A89"/>
    <w:rsid w:val="448F50C0"/>
    <w:rsid w:val="44983838"/>
    <w:rsid w:val="44984355"/>
    <w:rsid w:val="44A8226D"/>
    <w:rsid w:val="44AA08C6"/>
    <w:rsid w:val="44AB646D"/>
    <w:rsid w:val="44B32010"/>
    <w:rsid w:val="44EF4A70"/>
    <w:rsid w:val="451A5BEB"/>
    <w:rsid w:val="451B472F"/>
    <w:rsid w:val="452364C9"/>
    <w:rsid w:val="452F78E8"/>
    <w:rsid w:val="45342FB5"/>
    <w:rsid w:val="454C0370"/>
    <w:rsid w:val="4550153F"/>
    <w:rsid w:val="45631ACD"/>
    <w:rsid w:val="45660998"/>
    <w:rsid w:val="457F1EF2"/>
    <w:rsid w:val="458000C7"/>
    <w:rsid w:val="4585213C"/>
    <w:rsid w:val="458B3F95"/>
    <w:rsid w:val="45967A06"/>
    <w:rsid w:val="45AA2F38"/>
    <w:rsid w:val="45C41CBE"/>
    <w:rsid w:val="45CF1BC3"/>
    <w:rsid w:val="45FD1795"/>
    <w:rsid w:val="4601483F"/>
    <w:rsid w:val="46025A85"/>
    <w:rsid w:val="461A266E"/>
    <w:rsid w:val="465530CB"/>
    <w:rsid w:val="46760020"/>
    <w:rsid w:val="46982676"/>
    <w:rsid w:val="469F0A9E"/>
    <w:rsid w:val="46A460B4"/>
    <w:rsid w:val="46A7659A"/>
    <w:rsid w:val="46C73B51"/>
    <w:rsid w:val="47630D4C"/>
    <w:rsid w:val="476A14DB"/>
    <w:rsid w:val="476A5FE9"/>
    <w:rsid w:val="478A52AA"/>
    <w:rsid w:val="4790205D"/>
    <w:rsid w:val="479779C7"/>
    <w:rsid w:val="479804CC"/>
    <w:rsid w:val="47AF2F63"/>
    <w:rsid w:val="47B75E90"/>
    <w:rsid w:val="48082BD4"/>
    <w:rsid w:val="483319A6"/>
    <w:rsid w:val="483413B6"/>
    <w:rsid w:val="48383932"/>
    <w:rsid w:val="48490A61"/>
    <w:rsid w:val="487657D6"/>
    <w:rsid w:val="488A12DA"/>
    <w:rsid w:val="48AC2FFE"/>
    <w:rsid w:val="48D664FA"/>
    <w:rsid w:val="49001E86"/>
    <w:rsid w:val="49081412"/>
    <w:rsid w:val="492A223F"/>
    <w:rsid w:val="492D05E3"/>
    <w:rsid w:val="49500C1A"/>
    <w:rsid w:val="495518E8"/>
    <w:rsid w:val="495B1646"/>
    <w:rsid w:val="495F62C2"/>
    <w:rsid w:val="496D50BB"/>
    <w:rsid w:val="496D6C31"/>
    <w:rsid w:val="49816239"/>
    <w:rsid w:val="498E1308"/>
    <w:rsid w:val="498E392B"/>
    <w:rsid w:val="49953FD2"/>
    <w:rsid w:val="49A67FEA"/>
    <w:rsid w:val="49B42357"/>
    <w:rsid w:val="49CC282C"/>
    <w:rsid w:val="49D14C7B"/>
    <w:rsid w:val="49EE2E55"/>
    <w:rsid w:val="49F64E88"/>
    <w:rsid w:val="4A0B5680"/>
    <w:rsid w:val="4A317C44"/>
    <w:rsid w:val="4A365275"/>
    <w:rsid w:val="4A442DE8"/>
    <w:rsid w:val="4A4A2ACF"/>
    <w:rsid w:val="4A4C3C76"/>
    <w:rsid w:val="4A582F08"/>
    <w:rsid w:val="4A5C19ED"/>
    <w:rsid w:val="4A6022F2"/>
    <w:rsid w:val="4A713EF7"/>
    <w:rsid w:val="4A71669A"/>
    <w:rsid w:val="4A7B712C"/>
    <w:rsid w:val="4A990DB8"/>
    <w:rsid w:val="4AB30EDE"/>
    <w:rsid w:val="4AB35D91"/>
    <w:rsid w:val="4AE87797"/>
    <w:rsid w:val="4B1355B6"/>
    <w:rsid w:val="4B140282"/>
    <w:rsid w:val="4B341F77"/>
    <w:rsid w:val="4B536B77"/>
    <w:rsid w:val="4B7B039D"/>
    <w:rsid w:val="4B7D207A"/>
    <w:rsid w:val="4B875EB6"/>
    <w:rsid w:val="4B8D42B7"/>
    <w:rsid w:val="4B95421D"/>
    <w:rsid w:val="4BA97CC9"/>
    <w:rsid w:val="4BBC3115"/>
    <w:rsid w:val="4BCD7E5B"/>
    <w:rsid w:val="4BD4666D"/>
    <w:rsid w:val="4C3D761E"/>
    <w:rsid w:val="4C3F21A1"/>
    <w:rsid w:val="4C4F0870"/>
    <w:rsid w:val="4C657AAE"/>
    <w:rsid w:val="4C6E6276"/>
    <w:rsid w:val="4C7D1FFD"/>
    <w:rsid w:val="4C8A275C"/>
    <w:rsid w:val="4C8C446E"/>
    <w:rsid w:val="4CA7245A"/>
    <w:rsid w:val="4CAA5AA7"/>
    <w:rsid w:val="4CF5763E"/>
    <w:rsid w:val="4D1400D2"/>
    <w:rsid w:val="4D1E7969"/>
    <w:rsid w:val="4D221AE1"/>
    <w:rsid w:val="4D2A0882"/>
    <w:rsid w:val="4D3F7CBF"/>
    <w:rsid w:val="4D5A3970"/>
    <w:rsid w:val="4D6D4C62"/>
    <w:rsid w:val="4DA65831"/>
    <w:rsid w:val="4DAB5F7A"/>
    <w:rsid w:val="4DC46301"/>
    <w:rsid w:val="4DC5388E"/>
    <w:rsid w:val="4DCD6596"/>
    <w:rsid w:val="4DF71CA3"/>
    <w:rsid w:val="4DF807D9"/>
    <w:rsid w:val="4DFE3CC8"/>
    <w:rsid w:val="4E0336C0"/>
    <w:rsid w:val="4E1230AB"/>
    <w:rsid w:val="4E3D36AD"/>
    <w:rsid w:val="4E3F7ECE"/>
    <w:rsid w:val="4E4E418E"/>
    <w:rsid w:val="4E606D65"/>
    <w:rsid w:val="4E712D20"/>
    <w:rsid w:val="4E7A0A87"/>
    <w:rsid w:val="4E8167AD"/>
    <w:rsid w:val="4E8D02C6"/>
    <w:rsid w:val="4EA902EC"/>
    <w:rsid w:val="4EB65C2D"/>
    <w:rsid w:val="4EBB043F"/>
    <w:rsid w:val="4ECF3EC9"/>
    <w:rsid w:val="4EE058CB"/>
    <w:rsid w:val="4EFB083B"/>
    <w:rsid w:val="4EFF706A"/>
    <w:rsid w:val="4F0022F6"/>
    <w:rsid w:val="4F0A7123"/>
    <w:rsid w:val="4F132029"/>
    <w:rsid w:val="4F1813ED"/>
    <w:rsid w:val="4F1D09BF"/>
    <w:rsid w:val="4F287117"/>
    <w:rsid w:val="4F2A3762"/>
    <w:rsid w:val="4F2E0DB1"/>
    <w:rsid w:val="4F4C1265"/>
    <w:rsid w:val="4F642884"/>
    <w:rsid w:val="4F802128"/>
    <w:rsid w:val="4F982F80"/>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05F15"/>
    <w:rsid w:val="50E92709"/>
    <w:rsid w:val="50F14080"/>
    <w:rsid w:val="51330760"/>
    <w:rsid w:val="51354115"/>
    <w:rsid w:val="5137564E"/>
    <w:rsid w:val="514E0A72"/>
    <w:rsid w:val="51576FE4"/>
    <w:rsid w:val="519F488C"/>
    <w:rsid w:val="51C5493F"/>
    <w:rsid w:val="520713EF"/>
    <w:rsid w:val="520923F4"/>
    <w:rsid w:val="5222282D"/>
    <w:rsid w:val="52302A27"/>
    <w:rsid w:val="52450012"/>
    <w:rsid w:val="52547F54"/>
    <w:rsid w:val="525E180D"/>
    <w:rsid w:val="52716224"/>
    <w:rsid w:val="527F07B8"/>
    <w:rsid w:val="5291537E"/>
    <w:rsid w:val="529320FE"/>
    <w:rsid w:val="529A6D62"/>
    <w:rsid w:val="529D4EC7"/>
    <w:rsid w:val="529E7DC9"/>
    <w:rsid w:val="52A1157D"/>
    <w:rsid w:val="530B2D71"/>
    <w:rsid w:val="532452B2"/>
    <w:rsid w:val="533237C4"/>
    <w:rsid w:val="53331AF6"/>
    <w:rsid w:val="535B4CF0"/>
    <w:rsid w:val="53693CDD"/>
    <w:rsid w:val="538006C3"/>
    <w:rsid w:val="53990C1F"/>
    <w:rsid w:val="539C576C"/>
    <w:rsid w:val="53BA08AE"/>
    <w:rsid w:val="53BC278B"/>
    <w:rsid w:val="53D53162"/>
    <w:rsid w:val="53F938E0"/>
    <w:rsid w:val="5400093A"/>
    <w:rsid w:val="541A1B62"/>
    <w:rsid w:val="543B6670"/>
    <w:rsid w:val="543E150A"/>
    <w:rsid w:val="54711D56"/>
    <w:rsid w:val="54760CFA"/>
    <w:rsid w:val="547747B8"/>
    <w:rsid w:val="547F24EC"/>
    <w:rsid w:val="548B2661"/>
    <w:rsid w:val="54B972CF"/>
    <w:rsid w:val="54E164AC"/>
    <w:rsid w:val="54EB3100"/>
    <w:rsid w:val="54EF7524"/>
    <w:rsid w:val="551B6B41"/>
    <w:rsid w:val="55230827"/>
    <w:rsid w:val="55411377"/>
    <w:rsid w:val="554C1DF1"/>
    <w:rsid w:val="55684647"/>
    <w:rsid w:val="557D01FC"/>
    <w:rsid w:val="557E3F74"/>
    <w:rsid w:val="55992746"/>
    <w:rsid w:val="55A15285"/>
    <w:rsid w:val="55A96275"/>
    <w:rsid w:val="55AE7D4E"/>
    <w:rsid w:val="55C9649C"/>
    <w:rsid w:val="55DA41BD"/>
    <w:rsid w:val="56063D5E"/>
    <w:rsid w:val="5625421C"/>
    <w:rsid w:val="564306A0"/>
    <w:rsid w:val="564E3912"/>
    <w:rsid w:val="565B2641"/>
    <w:rsid w:val="566C201F"/>
    <w:rsid w:val="567A04A8"/>
    <w:rsid w:val="569B59A6"/>
    <w:rsid w:val="56BF30D8"/>
    <w:rsid w:val="56D025AE"/>
    <w:rsid w:val="57132F95"/>
    <w:rsid w:val="571406EC"/>
    <w:rsid w:val="572664EB"/>
    <w:rsid w:val="572D4E3F"/>
    <w:rsid w:val="572D56F6"/>
    <w:rsid w:val="5732287F"/>
    <w:rsid w:val="573C5E95"/>
    <w:rsid w:val="57606393"/>
    <w:rsid w:val="57733E7E"/>
    <w:rsid w:val="57894A0E"/>
    <w:rsid w:val="57933D38"/>
    <w:rsid w:val="57C02302"/>
    <w:rsid w:val="57C63600"/>
    <w:rsid w:val="57E8417C"/>
    <w:rsid w:val="57EC78BB"/>
    <w:rsid w:val="581D479D"/>
    <w:rsid w:val="58315DB1"/>
    <w:rsid w:val="584040BB"/>
    <w:rsid w:val="58430210"/>
    <w:rsid w:val="584E5E80"/>
    <w:rsid w:val="585838C1"/>
    <w:rsid w:val="58606A21"/>
    <w:rsid w:val="5863214C"/>
    <w:rsid w:val="58717162"/>
    <w:rsid w:val="58857496"/>
    <w:rsid w:val="589A7317"/>
    <w:rsid w:val="589B1D72"/>
    <w:rsid w:val="589E5122"/>
    <w:rsid w:val="58B96227"/>
    <w:rsid w:val="58C062A1"/>
    <w:rsid w:val="58DC7930"/>
    <w:rsid w:val="58ED44C3"/>
    <w:rsid w:val="59080725"/>
    <w:rsid w:val="592857B6"/>
    <w:rsid w:val="595E20F3"/>
    <w:rsid w:val="59647B33"/>
    <w:rsid w:val="596C7E01"/>
    <w:rsid w:val="597F1615"/>
    <w:rsid w:val="59801346"/>
    <w:rsid w:val="59A47948"/>
    <w:rsid w:val="59A87812"/>
    <w:rsid w:val="59AE29B3"/>
    <w:rsid w:val="59DC43D8"/>
    <w:rsid w:val="5A270225"/>
    <w:rsid w:val="5A290952"/>
    <w:rsid w:val="5A380B96"/>
    <w:rsid w:val="5A400973"/>
    <w:rsid w:val="5A405C9C"/>
    <w:rsid w:val="5A48595F"/>
    <w:rsid w:val="5A4B3A12"/>
    <w:rsid w:val="5A673229"/>
    <w:rsid w:val="5A737DB0"/>
    <w:rsid w:val="5A7747D4"/>
    <w:rsid w:val="5A7F451A"/>
    <w:rsid w:val="5AA549B2"/>
    <w:rsid w:val="5ADC7386"/>
    <w:rsid w:val="5AE42ACB"/>
    <w:rsid w:val="5B5104F9"/>
    <w:rsid w:val="5B59067D"/>
    <w:rsid w:val="5B5D0855"/>
    <w:rsid w:val="5B654DE1"/>
    <w:rsid w:val="5B741EE3"/>
    <w:rsid w:val="5B817F90"/>
    <w:rsid w:val="5BAC4E3A"/>
    <w:rsid w:val="5BB97AB4"/>
    <w:rsid w:val="5BBD471D"/>
    <w:rsid w:val="5BC07095"/>
    <w:rsid w:val="5BC87CA3"/>
    <w:rsid w:val="5C012B8C"/>
    <w:rsid w:val="5C362AF4"/>
    <w:rsid w:val="5C3E4720"/>
    <w:rsid w:val="5C526BB4"/>
    <w:rsid w:val="5C615D0C"/>
    <w:rsid w:val="5C675762"/>
    <w:rsid w:val="5C694A3B"/>
    <w:rsid w:val="5C9B09C7"/>
    <w:rsid w:val="5CC85BD5"/>
    <w:rsid w:val="5CDB5D31"/>
    <w:rsid w:val="5CDC5954"/>
    <w:rsid w:val="5CE018DD"/>
    <w:rsid w:val="5CEF2481"/>
    <w:rsid w:val="5CF2137D"/>
    <w:rsid w:val="5D066D29"/>
    <w:rsid w:val="5D1B01A7"/>
    <w:rsid w:val="5D384E12"/>
    <w:rsid w:val="5D414205"/>
    <w:rsid w:val="5D5B7D4A"/>
    <w:rsid w:val="5D602734"/>
    <w:rsid w:val="5DB554E1"/>
    <w:rsid w:val="5DDA4B96"/>
    <w:rsid w:val="5E074110"/>
    <w:rsid w:val="5E0854EE"/>
    <w:rsid w:val="5E117CE4"/>
    <w:rsid w:val="5E214762"/>
    <w:rsid w:val="5E284390"/>
    <w:rsid w:val="5E3E0745"/>
    <w:rsid w:val="5E451AD3"/>
    <w:rsid w:val="5E4A70E9"/>
    <w:rsid w:val="5E6200F2"/>
    <w:rsid w:val="5E7A6369"/>
    <w:rsid w:val="5E8E1E7B"/>
    <w:rsid w:val="5E933865"/>
    <w:rsid w:val="5E9D308B"/>
    <w:rsid w:val="5EB1181D"/>
    <w:rsid w:val="5EBC03E1"/>
    <w:rsid w:val="5EC33BF1"/>
    <w:rsid w:val="5EC52109"/>
    <w:rsid w:val="5EDC6635"/>
    <w:rsid w:val="5EDF242A"/>
    <w:rsid w:val="5EEC4CC9"/>
    <w:rsid w:val="5EF03EB9"/>
    <w:rsid w:val="5EF85E29"/>
    <w:rsid w:val="5EFC424F"/>
    <w:rsid w:val="5EFF6126"/>
    <w:rsid w:val="5F0853A5"/>
    <w:rsid w:val="5F1C543C"/>
    <w:rsid w:val="5F387DD8"/>
    <w:rsid w:val="5F610F9A"/>
    <w:rsid w:val="5F6233D3"/>
    <w:rsid w:val="5F6601DC"/>
    <w:rsid w:val="5F701B0E"/>
    <w:rsid w:val="5F712D16"/>
    <w:rsid w:val="5F7D704B"/>
    <w:rsid w:val="5F925D02"/>
    <w:rsid w:val="5FA6205D"/>
    <w:rsid w:val="5FBD7E8C"/>
    <w:rsid w:val="5FBF427A"/>
    <w:rsid w:val="5FC52ECB"/>
    <w:rsid w:val="5FC72CEE"/>
    <w:rsid w:val="5FE17054"/>
    <w:rsid w:val="5FF04AF3"/>
    <w:rsid w:val="60116111"/>
    <w:rsid w:val="601C00C0"/>
    <w:rsid w:val="602B5EDC"/>
    <w:rsid w:val="602C20DD"/>
    <w:rsid w:val="60442474"/>
    <w:rsid w:val="60452D1D"/>
    <w:rsid w:val="606B7E4D"/>
    <w:rsid w:val="6074044E"/>
    <w:rsid w:val="60B12374"/>
    <w:rsid w:val="60B12B22"/>
    <w:rsid w:val="60CB5CDD"/>
    <w:rsid w:val="60CE7B5E"/>
    <w:rsid w:val="61177267"/>
    <w:rsid w:val="611C7D9F"/>
    <w:rsid w:val="612754C0"/>
    <w:rsid w:val="61623A9A"/>
    <w:rsid w:val="617519E8"/>
    <w:rsid w:val="618A7FBC"/>
    <w:rsid w:val="6193191B"/>
    <w:rsid w:val="61B42655"/>
    <w:rsid w:val="61C55F03"/>
    <w:rsid w:val="61EB04E9"/>
    <w:rsid w:val="61EE1A9F"/>
    <w:rsid w:val="622F4266"/>
    <w:rsid w:val="62462A72"/>
    <w:rsid w:val="6259166C"/>
    <w:rsid w:val="62740BD9"/>
    <w:rsid w:val="62846CDE"/>
    <w:rsid w:val="629F40C2"/>
    <w:rsid w:val="62A42D3A"/>
    <w:rsid w:val="62AC0373"/>
    <w:rsid w:val="62B95A2A"/>
    <w:rsid w:val="62EA6460"/>
    <w:rsid w:val="63030F14"/>
    <w:rsid w:val="634C71AA"/>
    <w:rsid w:val="63607EDD"/>
    <w:rsid w:val="6375585C"/>
    <w:rsid w:val="637C0957"/>
    <w:rsid w:val="63806113"/>
    <w:rsid w:val="63942F1D"/>
    <w:rsid w:val="63D26110"/>
    <w:rsid w:val="63D57637"/>
    <w:rsid w:val="63E477B4"/>
    <w:rsid w:val="63ED6827"/>
    <w:rsid w:val="6410048D"/>
    <w:rsid w:val="64371EBE"/>
    <w:rsid w:val="6453132F"/>
    <w:rsid w:val="6470710A"/>
    <w:rsid w:val="64805613"/>
    <w:rsid w:val="649B6252"/>
    <w:rsid w:val="64A036C7"/>
    <w:rsid w:val="64C22BED"/>
    <w:rsid w:val="64D82908"/>
    <w:rsid w:val="64D91523"/>
    <w:rsid w:val="64DB2E27"/>
    <w:rsid w:val="64EC5F80"/>
    <w:rsid w:val="65046231"/>
    <w:rsid w:val="651421FF"/>
    <w:rsid w:val="654B1ECF"/>
    <w:rsid w:val="6556140D"/>
    <w:rsid w:val="65585BAA"/>
    <w:rsid w:val="656071F2"/>
    <w:rsid w:val="65622439"/>
    <w:rsid w:val="656A5EBB"/>
    <w:rsid w:val="656E52FB"/>
    <w:rsid w:val="657F3B1C"/>
    <w:rsid w:val="658D680B"/>
    <w:rsid w:val="65913850"/>
    <w:rsid w:val="65921AA2"/>
    <w:rsid w:val="659D4F99"/>
    <w:rsid w:val="65A12770"/>
    <w:rsid w:val="65AE61B0"/>
    <w:rsid w:val="65BF0F7F"/>
    <w:rsid w:val="65DC4ACB"/>
    <w:rsid w:val="65EC0A86"/>
    <w:rsid w:val="66010AEF"/>
    <w:rsid w:val="66035B03"/>
    <w:rsid w:val="661462F7"/>
    <w:rsid w:val="66150AEC"/>
    <w:rsid w:val="662A132F"/>
    <w:rsid w:val="6650158D"/>
    <w:rsid w:val="665A22F4"/>
    <w:rsid w:val="668428B0"/>
    <w:rsid w:val="668B5CC3"/>
    <w:rsid w:val="66901A75"/>
    <w:rsid w:val="669E7FD2"/>
    <w:rsid w:val="66D238E8"/>
    <w:rsid w:val="66E30E48"/>
    <w:rsid w:val="66EC6F90"/>
    <w:rsid w:val="66ED4AB6"/>
    <w:rsid w:val="67010AE3"/>
    <w:rsid w:val="670F1CAF"/>
    <w:rsid w:val="67251571"/>
    <w:rsid w:val="67322B5A"/>
    <w:rsid w:val="673237CB"/>
    <w:rsid w:val="6783286B"/>
    <w:rsid w:val="678A5539"/>
    <w:rsid w:val="6794124F"/>
    <w:rsid w:val="6796339F"/>
    <w:rsid w:val="67C373D8"/>
    <w:rsid w:val="67DD4F5A"/>
    <w:rsid w:val="67E73BFB"/>
    <w:rsid w:val="67EE40CD"/>
    <w:rsid w:val="67F035BE"/>
    <w:rsid w:val="67FD6F7B"/>
    <w:rsid w:val="68002120"/>
    <w:rsid w:val="68075EEC"/>
    <w:rsid w:val="68183231"/>
    <w:rsid w:val="68344218"/>
    <w:rsid w:val="68347D6A"/>
    <w:rsid w:val="684F3C7A"/>
    <w:rsid w:val="687112E4"/>
    <w:rsid w:val="68811569"/>
    <w:rsid w:val="688D5AAB"/>
    <w:rsid w:val="689F47D3"/>
    <w:rsid w:val="68AB4C28"/>
    <w:rsid w:val="68E814B4"/>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42842"/>
    <w:rsid w:val="6A07214F"/>
    <w:rsid w:val="6A097C8B"/>
    <w:rsid w:val="6A2E2210"/>
    <w:rsid w:val="6A2F7723"/>
    <w:rsid w:val="6A651FAB"/>
    <w:rsid w:val="6A6674DD"/>
    <w:rsid w:val="6A7379C8"/>
    <w:rsid w:val="6A7E510F"/>
    <w:rsid w:val="6A9F44B9"/>
    <w:rsid w:val="6AB772B2"/>
    <w:rsid w:val="6ABB21A6"/>
    <w:rsid w:val="6ACE0CEA"/>
    <w:rsid w:val="6AD24C5D"/>
    <w:rsid w:val="6ADB2F03"/>
    <w:rsid w:val="6AE2354A"/>
    <w:rsid w:val="6AEB5722"/>
    <w:rsid w:val="6AEF52A0"/>
    <w:rsid w:val="6AF8649D"/>
    <w:rsid w:val="6AFA7A77"/>
    <w:rsid w:val="6AFB24CA"/>
    <w:rsid w:val="6AFF2463"/>
    <w:rsid w:val="6B0874EA"/>
    <w:rsid w:val="6B1625A1"/>
    <w:rsid w:val="6B1765A5"/>
    <w:rsid w:val="6B1F10AD"/>
    <w:rsid w:val="6B22477C"/>
    <w:rsid w:val="6B320A31"/>
    <w:rsid w:val="6B3555BC"/>
    <w:rsid w:val="6B39476E"/>
    <w:rsid w:val="6B423B68"/>
    <w:rsid w:val="6B491DA4"/>
    <w:rsid w:val="6B594672"/>
    <w:rsid w:val="6B5A6E55"/>
    <w:rsid w:val="6B5D28FD"/>
    <w:rsid w:val="6B5E4D2E"/>
    <w:rsid w:val="6BB05F5F"/>
    <w:rsid w:val="6BD611E3"/>
    <w:rsid w:val="6BE116D3"/>
    <w:rsid w:val="6BE24E05"/>
    <w:rsid w:val="6C164AAF"/>
    <w:rsid w:val="6C2A7865"/>
    <w:rsid w:val="6C620EF9"/>
    <w:rsid w:val="6C6A54FD"/>
    <w:rsid w:val="6C88775B"/>
    <w:rsid w:val="6C9205D9"/>
    <w:rsid w:val="6C950FE9"/>
    <w:rsid w:val="6CD97FB6"/>
    <w:rsid w:val="6CF6746A"/>
    <w:rsid w:val="6D087A3E"/>
    <w:rsid w:val="6D127D3D"/>
    <w:rsid w:val="6D1D60F5"/>
    <w:rsid w:val="6D286848"/>
    <w:rsid w:val="6D2D03F9"/>
    <w:rsid w:val="6D633D24"/>
    <w:rsid w:val="6D9E588E"/>
    <w:rsid w:val="6DA94262"/>
    <w:rsid w:val="6DAA54AF"/>
    <w:rsid w:val="6DB70CB4"/>
    <w:rsid w:val="6DC84F39"/>
    <w:rsid w:val="6DE63DAE"/>
    <w:rsid w:val="6DFB3F5C"/>
    <w:rsid w:val="6E094352"/>
    <w:rsid w:val="6E0A2C2C"/>
    <w:rsid w:val="6E135B2D"/>
    <w:rsid w:val="6E14501E"/>
    <w:rsid w:val="6E5864AC"/>
    <w:rsid w:val="6E7579F1"/>
    <w:rsid w:val="6E92195E"/>
    <w:rsid w:val="6E9D66DB"/>
    <w:rsid w:val="6F19182E"/>
    <w:rsid w:val="6F1E7F02"/>
    <w:rsid w:val="6F3626B6"/>
    <w:rsid w:val="6F3F40AE"/>
    <w:rsid w:val="6F815117"/>
    <w:rsid w:val="6FAD7EFC"/>
    <w:rsid w:val="6FC413E7"/>
    <w:rsid w:val="6FD16974"/>
    <w:rsid w:val="70096E04"/>
    <w:rsid w:val="70234308"/>
    <w:rsid w:val="702A2DF0"/>
    <w:rsid w:val="708020B9"/>
    <w:rsid w:val="708F3F4F"/>
    <w:rsid w:val="709771CD"/>
    <w:rsid w:val="70B269EA"/>
    <w:rsid w:val="70DA275C"/>
    <w:rsid w:val="70F40DF1"/>
    <w:rsid w:val="71155E1B"/>
    <w:rsid w:val="71393588"/>
    <w:rsid w:val="714D6812"/>
    <w:rsid w:val="7170308B"/>
    <w:rsid w:val="718E21F2"/>
    <w:rsid w:val="719E503F"/>
    <w:rsid w:val="71A14E1B"/>
    <w:rsid w:val="71A5799C"/>
    <w:rsid w:val="71AC3D91"/>
    <w:rsid w:val="71CC455D"/>
    <w:rsid w:val="71DE5B10"/>
    <w:rsid w:val="71E65261"/>
    <w:rsid w:val="71EC078C"/>
    <w:rsid w:val="71FD64F5"/>
    <w:rsid w:val="71FF0740"/>
    <w:rsid w:val="71FF0BB1"/>
    <w:rsid w:val="72190E55"/>
    <w:rsid w:val="7238693B"/>
    <w:rsid w:val="723D27EE"/>
    <w:rsid w:val="724D7D21"/>
    <w:rsid w:val="72783DCD"/>
    <w:rsid w:val="72856C67"/>
    <w:rsid w:val="72896FE0"/>
    <w:rsid w:val="728E5F19"/>
    <w:rsid w:val="72A31F40"/>
    <w:rsid w:val="72BB1F0C"/>
    <w:rsid w:val="73013FCC"/>
    <w:rsid w:val="73094C52"/>
    <w:rsid w:val="73245D0B"/>
    <w:rsid w:val="733866F9"/>
    <w:rsid w:val="73547991"/>
    <w:rsid w:val="73555EBD"/>
    <w:rsid w:val="736938A6"/>
    <w:rsid w:val="736B3932"/>
    <w:rsid w:val="736D75D5"/>
    <w:rsid w:val="73796EEC"/>
    <w:rsid w:val="738E6C88"/>
    <w:rsid w:val="739169F9"/>
    <w:rsid w:val="739D39C9"/>
    <w:rsid w:val="73A52AED"/>
    <w:rsid w:val="73CD33BB"/>
    <w:rsid w:val="73F44C19"/>
    <w:rsid w:val="74031DA5"/>
    <w:rsid w:val="740C6947"/>
    <w:rsid w:val="74143FCA"/>
    <w:rsid w:val="742D4234"/>
    <w:rsid w:val="74326F65"/>
    <w:rsid w:val="743F4CBA"/>
    <w:rsid w:val="744C1F76"/>
    <w:rsid w:val="74624D35"/>
    <w:rsid w:val="748A000B"/>
    <w:rsid w:val="749330FE"/>
    <w:rsid w:val="74942EB6"/>
    <w:rsid w:val="749E119A"/>
    <w:rsid w:val="74A356E3"/>
    <w:rsid w:val="74D33EF6"/>
    <w:rsid w:val="74D81279"/>
    <w:rsid w:val="74DD4D68"/>
    <w:rsid w:val="753A11C8"/>
    <w:rsid w:val="7544562B"/>
    <w:rsid w:val="756011D6"/>
    <w:rsid w:val="756920F3"/>
    <w:rsid w:val="757356C1"/>
    <w:rsid w:val="7585337A"/>
    <w:rsid w:val="758C45A7"/>
    <w:rsid w:val="75A1188D"/>
    <w:rsid w:val="75A41F9F"/>
    <w:rsid w:val="75B456A9"/>
    <w:rsid w:val="75C404DC"/>
    <w:rsid w:val="75C50AA6"/>
    <w:rsid w:val="75D94171"/>
    <w:rsid w:val="75EA51DF"/>
    <w:rsid w:val="75EB4A8F"/>
    <w:rsid w:val="76051776"/>
    <w:rsid w:val="760B6FB5"/>
    <w:rsid w:val="76377AFB"/>
    <w:rsid w:val="769D4442"/>
    <w:rsid w:val="76AF515A"/>
    <w:rsid w:val="76B61F68"/>
    <w:rsid w:val="76CC1292"/>
    <w:rsid w:val="76D10C67"/>
    <w:rsid w:val="77210231"/>
    <w:rsid w:val="773D64AD"/>
    <w:rsid w:val="77437CF9"/>
    <w:rsid w:val="77530965"/>
    <w:rsid w:val="77723A3F"/>
    <w:rsid w:val="777703EE"/>
    <w:rsid w:val="778E136F"/>
    <w:rsid w:val="778E4093"/>
    <w:rsid w:val="77973440"/>
    <w:rsid w:val="7798180F"/>
    <w:rsid w:val="779C230C"/>
    <w:rsid w:val="77A33763"/>
    <w:rsid w:val="77AE203F"/>
    <w:rsid w:val="77B77A99"/>
    <w:rsid w:val="77D01510"/>
    <w:rsid w:val="77D66343"/>
    <w:rsid w:val="77E2543A"/>
    <w:rsid w:val="78006D3F"/>
    <w:rsid w:val="78203AD8"/>
    <w:rsid w:val="78393FFF"/>
    <w:rsid w:val="78437924"/>
    <w:rsid w:val="78447F3E"/>
    <w:rsid w:val="78531D63"/>
    <w:rsid w:val="78615D56"/>
    <w:rsid w:val="7882568B"/>
    <w:rsid w:val="78857244"/>
    <w:rsid w:val="78A15077"/>
    <w:rsid w:val="78B54873"/>
    <w:rsid w:val="78C445BB"/>
    <w:rsid w:val="78C83AD2"/>
    <w:rsid w:val="78CF04BF"/>
    <w:rsid w:val="78E0447A"/>
    <w:rsid w:val="78F61EF0"/>
    <w:rsid w:val="78FF5644"/>
    <w:rsid w:val="790106AE"/>
    <w:rsid w:val="79306213"/>
    <w:rsid w:val="79424A2B"/>
    <w:rsid w:val="79516F63"/>
    <w:rsid w:val="79565544"/>
    <w:rsid w:val="795D24D0"/>
    <w:rsid w:val="79614697"/>
    <w:rsid w:val="796660A9"/>
    <w:rsid w:val="796946E1"/>
    <w:rsid w:val="796E1666"/>
    <w:rsid w:val="797A48CF"/>
    <w:rsid w:val="797D43BF"/>
    <w:rsid w:val="798A5C60"/>
    <w:rsid w:val="799B65F3"/>
    <w:rsid w:val="799D05BD"/>
    <w:rsid w:val="79A07515"/>
    <w:rsid w:val="79A9103A"/>
    <w:rsid w:val="79AB36F9"/>
    <w:rsid w:val="79AE6327"/>
    <w:rsid w:val="79C51CFD"/>
    <w:rsid w:val="79DD1D32"/>
    <w:rsid w:val="79EF06E6"/>
    <w:rsid w:val="79F06745"/>
    <w:rsid w:val="7A00729F"/>
    <w:rsid w:val="7A402138"/>
    <w:rsid w:val="7A4A4C3A"/>
    <w:rsid w:val="7A51551F"/>
    <w:rsid w:val="7A576261"/>
    <w:rsid w:val="7A5C78B1"/>
    <w:rsid w:val="7A7A445B"/>
    <w:rsid w:val="7AA02113"/>
    <w:rsid w:val="7AA03EC1"/>
    <w:rsid w:val="7AAA2726"/>
    <w:rsid w:val="7AB001D5"/>
    <w:rsid w:val="7AB931D5"/>
    <w:rsid w:val="7ACA5466"/>
    <w:rsid w:val="7ACC2F08"/>
    <w:rsid w:val="7AD45C10"/>
    <w:rsid w:val="7AD522D5"/>
    <w:rsid w:val="7AE318EE"/>
    <w:rsid w:val="7AEE23C9"/>
    <w:rsid w:val="7B07175A"/>
    <w:rsid w:val="7B0A6A9B"/>
    <w:rsid w:val="7B0D2818"/>
    <w:rsid w:val="7B1623D5"/>
    <w:rsid w:val="7B373907"/>
    <w:rsid w:val="7B3B008E"/>
    <w:rsid w:val="7B3D676B"/>
    <w:rsid w:val="7B4157F6"/>
    <w:rsid w:val="7B5D35F7"/>
    <w:rsid w:val="7B92467D"/>
    <w:rsid w:val="7B95779E"/>
    <w:rsid w:val="7B994E29"/>
    <w:rsid w:val="7B9D745B"/>
    <w:rsid w:val="7BAD3F83"/>
    <w:rsid w:val="7BB12C0A"/>
    <w:rsid w:val="7BC96E50"/>
    <w:rsid w:val="7BD26327"/>
    <w:rsid w:val="7BDA36FA"/>
    <w:rsid w:val="7BEC1388"/>
    <w:rsid w:val="7BEC26F9"/>
    <w:rsid w:val="7C005CAF"/>
    <w:rsid w:val="7C044924"/>
    <w:rsid w:val="7C254F1C"/>
    <w:rsid w:val="7C3228D0"/>
    <w:rsid w:val="7C424F97"/>
    <w:rsid w:val="7C425CF3"/>
    <w:rsid w:val="7C4B60AF"/>
    <w:rsid w:val="7C4C2BF6"/>
    <w:rsid w:val="7C57415F"/>
    <w:rsid w:val="7C574A54"/>
    <w:rsid w:val="7C60651C"/>
    <w:rsid w:val="7C640CBC"/>
    <w:rsid w:val="7C6D4277"/>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12ACC"/>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E65216"/>
    <w:rsid w:val="7EF95DA4"/>
    <w:rsid w:val="7EFF5CB3"/>
    <w:rsid w:val="7F113622"/>
    <w:rsid w:val="7F183F36"/>
    <w:rsid w:val="7F314CA2"/>
    <w:rsid w:val="7F4C1035"/>
    <w:rsid w:val="7F4D4BFE"/>
    <w:rsid w:val="7F7057E9"/>
    <w:rsid w:val="7F7405C7"/>
    <w:rsid w:val="7F7F75D9"/>
    <w:rsid w:val="7FAF6BB9"/>
    <w:rsid w:val="7FCB21B9"/>
    <w:rsid w:val="7FD8234F"/>
    <w:rsid w:val="7FDF55E5"/>
    <w:rsid w:val="7FE26D2A"/>
    <w:rsid w:val="7FE42AA2"/>
    <w:rsid w:val="7FF54CAF"/>
    <w:rsid w:val="7FFA2F91"/>
    <w:rsid w:val="7FFD1A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0"/>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1"/>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2"/>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3"/>
    <w:autoRedefine/>
    <w:semiHidden/>
    <w:unhideWhenUsed/>
    <w:qFormat/>
    <w:uiPriority w:val="0"/>
    <w:pPr>
      <w:keepNext/>
      <w:keepLines/>
      <w:jc w:val="left"/>
      <w:outlineLvl w:val="3"/>
    </w:pPr>
    <w:rPr>
      <w:rFonts w:ascii="Arial" w:hAnsi="Arial" w:cs="Arial"/>
      <w:b/>
      <w:bCs/>
      <w:sz w:val="32"/>
      <w:szCs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7">
    <w:name w:val="toc 7"/>
    <w:basedOn w:val="1"/>
    <w:next w:val="1"/>
    <w:autoRedefine/>
    <w:qFormat/>
    <w:uiPriority w:val="0"/>
    <w:pPr>
      <w:ind w:left="1260"/>
      <w:jc w:val="left"/>
    </w:pPr>
    <w:rPr>
      <w:rFonts w:asciiTheme="minorHAnsi" w:hAnsiTheme="minorHAnsi"/>
      <w:sz w:val="18"/>
      <w:szCs w:val="18"/>
    </w:rPr>
  </w:style>
  <w:style w:type="paragraph" w:styleId="8">
    <w:name w:val="Normal Indent"/>
    <w:basedOn w:val="1"/>
    <w:autoRedefine/>
    <w:qFormat/>
    <w:uiPriority w:val="0"/>
    <w:pPr>
      <w:ind w:firstLine="420"/>
    </w:pPr>
  </w:style>
  <w:style w:type="paragraph" w:styleId="9">
    <w:name w:val="toa heading"/>
    <w:basedOn w:val="1"/>
    <w:next w:val="1"/>
    <w:unhideWhenUsed/>
    <w:qFormat/>
    <w:uiPriority w:val="99"/>
    <w:pPr>
      <w:spacing w:before="120" w:after="100" w:afterAutospacing="1"/>
    </w:pPr>
    <w:rPr>
      <w:rFonts w:ascii="Arial" w:hAnsi="Arial" w:cs="Arial"/>
    </w:rPr>
  </w:style>
  <w:style w:type="paragraph" w:styleId="10">
    <w:name w:val="annotation text"/>
    <w:basedOn w:val="1"/>
    <w:link w:val="54"/>
    <w:autoRedefine/>
    <w:qFormat/>
    <w:uiPriority w:val="0"/>
    <w:pPr>
      <w:jc w:val="left"/>
    </w:pPr>
    <w:rPr>
      <w:rFonts w:ascii="宋体" w:cs="宋体"/>
      <w:kern w:val="0"/>
      <w:sz w:val="34"/>
      <w:szCs w:val="34"/>
    </w:rPr>
  </w:style>
  <w:style w:type="paragraph" w:styleId="11">
    <w:name w:val="Body Text 3"/>
    <w:basedOn w:val="1"/>
    <w:autoRedefine/>
    <w:unhideWhenUsed/>
    <w:qFormat/>
    <w:uiPriority w:val="99"/>
    <w:pPr>
      <w:spacing w:after="120"/>
    </w:pPr>
    <w:rPr>
      <w:sz w:val="16"/>
      <w:szCs w:val="16"/>
    </w:rPr>
  </w:style>
  <w:style w:type="paragraph" w:styleId="12">
    <w:name w:val="Body Text"/>
    <w:basedOn w:val="1"/>
    <w:link w:val="55"/>
    <w:autoRedefine/>
    <w:unhideWhenUsed/>
    <w:qFormat/>
    <w:uiPriority w:val="99"/>
  </w:style>
  <w:style w:type="paragraph" w:styleId="13">
    <w:name w:val="Body Text Indent"/>
    <w:basedOn w:val="1"/>
    <w:next w:val="14"/>
    <w:link w:val="56"/>
    <w:autoRedefine/>
    <w:qFormat/>
    <w:uiPriority w:val="0"/>
    <w:pPr>
      <w:spacing w:after="120"/>
      <w:ind w:left="420" w:leftChars="200"/>
    </w:pPr>
  </w:style>
  <w:style w:type="paragraph" w:styleId="14">
    <w:name w:val="Body Text First Indent 2"/>
    <w:basedOn w:val="13"/>
    <w:next w:val="1"/>
    <w:autoRedefine/>
    <w:qFormat/>
    <w:uiPriority w:val="99"/>
    <w:pPr>
      <w:tabs>
        <w:tab w:val="left" w:pos="4900"/>
      </w:tabs>
      <w:ind w:firstLine="420" w:firstLineChars="200"/>
    </w:pPr>
  </w:style>
  <w:style w:type="paragraph" w:styleId="1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7"/>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81"/>
    <w:autoRedefine/>
    <w:qFormat/>
    <w:uiPriority w:val="0"/>
    <w:pPr>
      <w:ind w:left="100" w:leftChars="2500"/>
    </w:pPr>
  </w:style>
  <w:style w:type="paragraph" w:styleId="21">
    <w:name w:val="Body Text Indent 2"/>
    <w:basedOn w:val="1"/>
    <w:link w:val="58"/>
    <w:autoRedefine/>
    <w:qFormat/>
    <w:uiPriority w:val="0"/>
    <w:pPr>
      <w:spacing w:after="120" w:line="480" w:lineRule="auto"/>
      <w:ind w:left="420" w:leftChars="200"/>
    </w:pPr>
  </w:style>
  <w:style w:type="paragraph" w:styleId="22">
    <w:name w:val="Balloon Text"/>
    <w:basedOn w:val="1"/>
    <w:link w:val="59"/>
    <w:autoRedefine/>
    <w:qFormat/>
    <w:uiPriority w:val="0"/>
    <w:rPr>
      <w:sz w:val="18"/>
      <w:szCs w:val="18"/>
    </w:rPr>
  </w:style>
  <w:style w:type="paragraph" w:styleId="23">
    <w:name w:val="footer"/>
    <w:basedOn w:val="1"/>
    <w:link w:val="60"/>
    <w:autoRedefine/>
    <w:unhideWhenUsed/>
    <w:qFormat/>
    <w:uiPriority w:val="99"/>
    <w:pPr>
      <w:tabs>
        <w:tab w:val="center" w:pos="4153"/>
        <w:tab w:val="right" w:pos="8306"/>
      </w:tabs>
      <w:snapToGrid w:val="0"/>
      <w:jc w:val="left"/>
    </w:pPr>
    <w:rPr>
      <w:sz w:val="18"/>
      <w:szCs w:val="18"/>
    </w:rPr>
  </w:style>
  <w:style w:type="paragraph" w:styleId="24">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Body Text 2"/>
    <w:basedOn w:val="1"/>
    <w:link w:val="62"/>
    <w:autoRedefine/>
    <w:qFormat/>
    <w:uiPriority w:val="0"/>
    <w:pPr>
      <w:jc w:val="center"/>
    </w:pPr>
    <w:rPr>
      <w:b/>
      <w:bCs/>
      <w:spacing w:val="-20"/>
      <w:w w:val="130"/>
      <w:sz w:val="48"/>
      <w:szCs w:val="48"/>
    </w:rPr>
  </w:style>
  <w:style w:type="paragraph" w:styleId="32">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0"/>
    <w:next w:val="1"/>
    <w:link w:val="91"/>
    <w:autoRedefine/>
    <w:qFormat/>
    <w:uiPriority w:val="0"/>
    <w:rPr>
      <w:rFonts w:ascii="Calibri" w:cs="Calibri"/>
      <w:b/>
      <w:bCs/>
      <w:kern w:val="2"/>
      <w:sz w:val="21"/>
      <w:szCs w:val="21"/>
    </w:rPr>
  </w:style>
  <w:style w:type="paragraph" w:styleId="36">
    <w:name w:val="Body Text First Indent"/>
    <w:basedOn w:val="12"/>
    <w:autoRedefine/>
    <w:qFormat/>
    <w:uiPriority w:val="0"/>
    <w:pPr>
      <w:ind w:firstLine="420" w:firstLineChars="100"/>
    </w:pPr>
    <w:rPr>
      <w:sz w:val="34"/>
    </w:rPr>
  </w:style>
  <w:style w:type="table" w:styleId="38">
    <w:name w:val="Table Grid"/>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0"/>
    <w:rPr>
      <w:b/>
      <w:bCs/>
      <w:sz w:val="24"/>
      <w:szCs w:val="24"/>
    </w:rPr>
  </w:style>
  <w:style w:type="character" w:styleId="41">
    <w:name w:val="page number"/>
    <w:basedOn w:val="39"/>
    <w:autoRedefine/>
    <w:qFormat/>
    <w:uiPriority w:val="0"/>
  </w:style>
  <w:style w:type="character" w:styleId="42">
    <w:name w:val="Emphasis"/>
    <w:autoRedefine/>
    <w:qFormat/>
    <w:uiPriority w:val="0"/>
    <w:rPr>
      <w:i/>
      <w:iCs/>
    </w:rPr>
  </w:style>
  <w:style w:type="character" w:styleId="43">
    <w:name w:val="Hyperlink"/>
    <w:autoRedefine/>
    <w:qFormat/>
    <w:uiPriority w:val="99"/>
    <w:rPr>
      <w:color w:val="0000FF"/>
      <w:u w:val="single"/>
    </w:rPr>
  </w:style>
  <w:style w:type="character" w:styleId="44">
    <w:name w:val="annotation reference"/>
    <w:autoRedefine/>
    <w:qFormat/>
    <w:uiPriority w:val="0"/>
    <w:rPr>
      <w:sz w:val="21"/>
      <w:szCs w:val="21"/>
    </w:rPr>
  </w:style>
  <w:style w:type="character" w:styleId="45">
    <w:name w:val="HTML Cite"/>
    <w:autoRedefine/>
    <w:qFormat/>
    <w:uiPriority w:val="0"/>
    <w:rPr>
      <w:sz w:val="24"/>
      <w:szCs w:val="24"/>
    </w:rPr>
  </w:style>
  <w:style w:type="character" w:styleId="46">
    <w:name w:val="footnote reference"/>
    <w:basedOn w:val="39"/>
    <w:autoRedefine/>
    <w:qFormat/>
    <w:uiPriority w:val="0"/>
    <w:rPr>
      <w:vertAlign w:val="superscript"/>
    </w:rPr>
  </w:style>
  <w:style w:type="paragraph" w:customStyle="1" w:styleId="47">
    <w:name w:val="列出段落1"/>
    <w:basedOn w:val="1"/>
    <w:autoRedefine/>
    <w:qFormat/>
    <w:uiPriority w:val="99"/>
    <w:pPr>
      <w:ind w:firstLine="420" w:firstLineChars="200"/>
    </w:pPr>
  </w:style>
  <w:style w:type="paragraph" w:customStyle="1" w:styleId="4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9">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50">
    <w:name w:val="标题 1 Char"/>
    <w:link w:val="2"/>
    <w:autoRedefine/>
    <w:qFormat/>
    <w:locked/>
    <w:uiPriority w:val="99"/>
    <w:rPr>
      <w:rFonts w:ascii="Calibri" w:hAnsi="Calibri" w:cs="Calibri"/>
      <w:b/>
      <w:bCs/>
      <w:kern w:val="44"/>
      <w:sz w:val="44"/>
      <w:szCs w:val="44"/>
    </w:rPr>
  </w:style>
  <w:style w:type="character" w:customStyle="1" w:styleId="51">
    <w:name w:val="标题 2 Char"/>
    <w:link w:val="3"/>
    <w:autoRedefine/>
    <w:qFormat/>
    <w:locked/>
    <w:uiPriority w:val="99"/>
    <w:rPr>
      <w:rFonts w:ascii="Cambria" w:hAnsi="Cambria" w:eastAsia="宋体" w:cs="Cambria"/>
      <w:b/>
      <w:bCs/>
      <w:sz w:val="32"/>
      <w:szCs w:val="32"/>
    </w:rPr>
  </w:style>
  <w:style w:type="character" w:customStyle="1" w:styleId="52">
    <w:name w:val="标题 3 Char"/>
    <w:link w:val="4"/>
    <w:autoRedefine/>
    <w:semiHidden/>
    <w:qFormat/>
    <w:locked/>
    <w:uiPriority w:val="99"/>
    <w:rPr>
      <w:rFonts w:ascii="Calibri" w:hAnsi="Calibri" w:cs="Calibri"/>
      <w:b/>
      <w:bCs/>
      <w:sz w:val="32"/>
      <w:szCs w:val="32"/>
    </w:rPr>
  </w:style>
  <w:style w:type="character" w:customStyle="1" w:styleId="53">
    <w:name w:val="标题 4 Char"/>
    <w:link w:val="5"/>
    <w:autoRedefine/>
    <w:semiHidden/>
    <w:qFormat/>
    <w:uiPriority w:val="9"/>
    <w:rPr>
      <w:rFonts w:ascii="Cambria" w:hAnsi="Cambria" w:eastAsia="宋体" w:cs="Times New Roman"/>
      <w:b/>
      <w:bCs/>
      <w:sz w:val="28"/>
      <w:szCs w:val="28"/>
    </w:rPr>
  </w:style>
  <w:style w:type="character" w:customStyle="1" w:styleId="54">
    <w:name w:val="批注文字 Char"/>
    <w:link w:val="10"/>
    <w:autoRedefine/>
    <w:qFormat/>
    <w:locked/>
    <w:uiPriority w:val="99"/>
    <w:rPr>
      <w:rFonts w:ascii="宋体" w:hAnsi="Calibri" w:eastAsia="宋体" w:cs="宋体"/>
      <w:sz w:val="22"/>
      <w:szCs w:val="22"/>
    </w:rPr>
  </w:style>
  <w:style w:type="character" w:customStyle="1" w:styleId="55">
    <w:name w:val="正文文本 Char"/>
    <w:link w:val="12"/>
    <w:autoRedefine/>
    <w:semiHidden/>
    <w:qFormat/>
    <w:locked/>
    <w:uiPriority w:val="99"/>
    <w:rPr>
      <w:rFonts w:ascii="Calibri" w:hAnsi="Calibri" w:cs="Calibri"/>
    </w:rPr>
  </w:style>
  <w:style w:type="character" w:customStyle="1" w:styleId="56">
    <w:name w:val="正文文本缩进 Char"/>
    <w:link w:val="13"/>
    <w:autoRedefine/>
    <w:semiHidden/>
    <w:qFormat/>
    <w:uiPriority w:val="99"/>
    <w:rPr>
      <w:rFonts w:ascii="Calibri" w:hAnsi="Calibri" w:cs="Calibri"/>
      <w:szCs w:val="21"/>
    </w:rPr>
  </w:style>
  <w:style w:type="character" w:customStyle="1" w:styleId="57">
    <w:name w:val="纯文本 Char"/>
    <w:link w:val="18"/>
    <w:autoRedefine/>
    <w:qFormat/>
    <w:locked/>
    <w:uiPriority w:val="0"/>
    <w:rPr>
      <w:rFonts w:ascii="宋体" w:hAnsi="Courier New" w:cs="宋体"/>
      <w:sz w:val="21"/>
      <w:szCs w:val="21"/>
    </w:rPr>
  </w:style>
  <w:style w:type="character" w:customStyle="1" w:styleId="58">
    <w:name w:val="正文文本缩进 2 Char"/>
    <w:link w:val="21"/>
    <w:autoRedefine/>
    <w:semiHidden/>
    <w:qFormat/>
    <w:locked/>
    <w:uiPriority w:val="99"/>
    <w:rPr>
      <w:rFonts w:ascii="Calibri" w:hAnsi="Calibri" w:cs="Calibri"/>
    </w:rPr>
  </w:style>
  <w:style w:type="character" w:customStyle="1" w:styleId="59">
    <w:name w:val="批注框文本 Char"/>
    <w:link w:val="22"/>
    <w:autoRedefine/>
    <w:qFormat/>
    <w:locked/>
    <w:uiPriority w:val="99"/>
    <w:rPr>
      <w:rFonts w:ascii="Calibri" w:hAnsi="Calibri" w:eastAsia="宋体" w:cs="Calibri"/>
      <w:kern w:val="2"/>
      <w:sz w:val="18"/>
      <w:szCs w:val="18"/>
    </w:rPr>
  </w:style>
  <w:style w:type="character" w:customStyle="1" w:styleId="60">
    <w:name w:val="页脚 Char"/>
    <w:basedOn w:val="39"/>
    <w:link w:val="23"/>
    <w:autoRedefine/>
    <w:qFormat/>
    <w:locked/>
    <w:uiPriority w:val="99"/>
    <w:rPr>
      <w:rFonts w:ascii="Calibri" w:hAnsi="Calibri" w:cs="Calibri"/>
      <w:sz w:val="18"/>
      <w:szCs w:val="18"/>
    </w:rPr>
  </w:style>
  <w:style w:type="character" w:customStyle="1" w:styleId="61">
    <w:name w:val="页眉 Char"/>
    <w:basedOn w:val="39"/>
    <w:link w:val="24"/>
    <w:autoRedefine/>
    <w:qFormat/>
    <w:locked/>
    <w:uiPriority w:val="99"/>
    <w:rPr>
      <w:rFonts w:ascii="Calibri" w:hAnsi="Calibri" w:cs="Calibri"/>
      <w:sz w:val="18"/>
      <w:szCs w:val="18"/>
    </w:rPr>
  </w:style>
  <w:style w:type="character" w:customStyle="1" w:styleId="62">
    <w:name w:val="正文文本 2 Char"/>
    <w:link w:val="31"/>
    <w:autoRedefine/>
    <w:semiHidden/>
    <w:qFormat/>
    <w:locked/>
    <w:uiPriority w:val="99"/>
    <w:rPr>
      <w:rFonts w:ascii="Calibri" w:hAnsi="Calibri" w:cs="Calibri"/>
    </w:rPr>
  </w:style>
  <w:style w:type="paragraph" w:customStyle="1" w:styleId="63">
    <w:name w:val="Char2 Char Char Char"/>
    <w:basedOn w:val="1"/>
    <w:autoRedefine/>
    <w:qFormat/>
    <w:uiPriority w:val="99"/>
    <w:rPr>
      <w:rFonts w:ascii="Tahoma" w:hAnsi="Tahoma" w:cs="Tahoma"/>
      <w:sz w:val="24"/>
      <w:szCs w:val="24"/>
    </w:rPr>
  </w:style>
  <w:style w:type="character" w:customStyle="1" w:styleId="64">
    <w:name w:val="10"/>
    <w:autoRedefine/>
    <w:qFormat/>
    <w:uiPriority w:val="99"/>
    <w:rPr>
      <w:rFonts w:ascii="Calibri" w:hAnsi="Calibri" w:cs="Calibri"/>
    </w:rPr>
  </w:style>
  <w:style w:type="character" w:customStyle="1" w:styleId="65">
    <w:name w:val="15"/>
    <w:autoRedefine/>
    <w:qFormat/>
    <w:uiPriority w:val="99"/>
    <w:rPr>
      <w:rFonts w:ascii="Calibri" w:hAnsi="Calibri" w:cs="Calibri"/>
      <w:i/>
      <w:iCs/>
    </w:rPr>
  </w:style>
  <w:style w:type="paragraph" w:customStyle="1" w:styleId="66">
    <w:name w:val="_Style 2"/>
    <w:basedOn w:val="1"/>
    <w:autoRedefine/>
    <w:qFormat/>
    <w:uiPriority w:val="99"/>
    <w:pPr>
      <w:ind w:firstLine="420" w:firstLineChars="200"/>
    </w:pPr>
  </w:style>
  <w:style w:type="character" w:customStyle="1" w:styleId="67">
    <w:name w:val="apple-style-span"/>
    <w:basedOn w:val="39"/>
    <w:autoRedefine/>
    <w:qFormat/>
    <w:uiPriority w:val="99"/>
  </w:style>
  <w:style w:type="character" w:customStyle="1" w:styleId="68">
    <w:name w:val="del"/>
    <w:basedOn w:val="39"/>
    <w:autoRedefine/>
    <w:qFormat/>
    <w:uiPriority w:val="99"/>
  </w:style>
  <w:style w:type="character" w:customStyle="1" w:styleId="69">
    <w:name w:val="del1"/>
    <w:autoRedefine/>
    <w:qFormat/>
    <w:uiPriority w:val="99"/>
    <w:rPr>
      <w:vanish/>
      <w:color w:val="auto"/>
      <w:sz w:val="18"/>
      <w:szCs w:val="18"/>
      <w:u w:val="single"/>
    </w:rPr>
  </w:style>
  <w:style w:type="character" w:customStyle="1" w:styleId="70">
    <w:name w:val="del2"/>
    <w:autoRedefine/>
    <w:qFormat/>
    <w:uiPriority w:val="99"/>
    <w:rPr>
      <w:vanish/>
    </w:rPr>
  </w:style>
  <w:style w:type="character" w:customStyle="1" w:styleId="71">
    <w:name w:val="del3"/>
    <w:autoRedefine/>
    <w:qFormat/>
    <w:uiPriority w:val="99"/>
    <w:rPr>
      <w:vanish/>
    </w:rPr>
  </w:style>
  <w:style w:type="paragraph" w:customStyle="1" w:styleId="72">
    <w:name w:val="_Style 4"/>
    <w:basedOn w:val="1"/>
    <w:autoRedefine/>
    <w:qFormat/>
    <w:uiPriority w:val="99"/>
    <w:pPr>
      <w:ind w:firstLine="420" w:firstLineChars="200"/>
    </w:pPr>
  </w:style>
  <w:style w:type="paragraph" w:customStyle="1" w:styleId="73">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5">
    <w:name w:val="font101"/>
    <w:basedOn w:val="39"/>
    <w:autoRedefine/>
    <w:qFormat/>
    <w:uiPriority w:val="0"/>
    <w:rPr>
      <w:rFonts w:hint="eastAsia" w:ascii="宋体" w:hAnsi="宋体" w:eastAsia="宋体" w:cs="宋体"/>
      <w:color w:val="000000"/>
      <w:sz w:val="24"/>
      <w:szCs w:val="24"/>
      <w:u w:val="none"/>
    </w:rPr>
  </w:style>
  <w:style w:type="character" w:customStyle="1" w:styleId="76">
    <w:name w:val="font91"/>
    <w:basedOn w:val="39"/>
    <w:autoRedefine/>
    <w:qFormat/>
    <w:uiPriority w:val="0"/>
    <w:rPr>
      <w:rFonts w:hint="eastAsia" w:ascii="宋体" w:hAnsi="宋体" w:eastAsia="宋体" w:cs="宋体"/>
      <w:color w:val="000000"/>
      <w:sz w:val="24"/>
      <w:szCs w:val="24"/>
      <w:u w:val="none"/>
    </w:rPr>
  </w:style>
  <w:style w:type="character" w:customStyle="1" w:styleId="77">
    <w:name w:val="font41"/>
    <w:basedOn w:val="39"/>
    <w:autoRedefine/>
    <w:qFormat/>
    <w:uiPriority w:val="0"/>
    <w:rPr>
      <w:rFonts w:hint="eastAsia" w:ascii="宋体" w:hAnsi="宋体" w:eastAsia="宋体" w:cs="宋体"/>
      <w:color w:val="000000"/>
      <w:sz w:val="24"/>
      <w:szCs w:val="24"/>
      <w:u w:val="none"/>
    </w:rPr>
  </w:style>
  <w:style w:type="character" w:customStyle="1" w:styleId="78">
    <w:name w:val="font21"/>
    <w:basedOn w:val="39"/>
    <w:autoRedefine/>
    <w:qFormat/>
    <w:uiPriority w:val="0"/>
    <w:rPr>
      <w:rFonts w:hint="eastAsia" w:ascii="宋体" w:hAnsi="宋体" w:eastAsia="宋体" w:cs="宋体"/>
      <w:color w:val="000000"/>
      <w:sz w:val="24"/>
      <w:szCs w:val="24"/>
      <w:u w:val="none"/>
    </w:rPr>
  </w:style>
  <w:style w:type="paragraph" w:styleId="79">
    <w:name w:val="List Paragraph"/>
    <w:basedOn w:val="1"/>
    <w:autoRedefine/>
    <w:qFormat/>
    <w:uiPriority w:val="99"/>
    <w:pPr>
      <w:ind w:firstLine="420" w:firstLineChars="200"/>
    </w:pPr>
  </w:style>
  <w:style w:type="table" w:customStyle="1" w:styleId="80">
    <w:name w:val="TableGrid"/>
    <w:autoRedefine/>
    <w:qFormat/>
    <w:uiPriority w:val="0"/>
    <w:rPr>
      <w:kern w:val="2"/>
      <w:sz w:val="21"/>
      <w:szCs w:val="22"/>
    </w:rPr>
    <w:tblPr>
      <w:tblCellMar>
        <w:top w:w="0" w:type="dxa"/>
        <w:left w:w="0" w:type="dxa"/>
        <w:bottom w:w="0" w:type="dxa"/>
        <w:right w:w="0" w:type="dxa"/>
      </w:tblCellMar>
    </w:tblPr>
  </w:style>
  <w:style w:type="character" w:customStyle="1" w:styleId="81">
    <w:name w:val="日期 Char"/>
    <w:basedOn w:val="39"/>
    <w:link w:val="20"/>
    <w:autoRedefine/>
    <w:qFormat/>
    <w:uiPriority w:val="0"/>
    <w:rPr>
      <w:rFonts w:ascii="Calibri" w:hAnsi="Calibri" w:cs="Calibri"/>
      <w:kern w:val="2"/>
      <w:sz w:val="21"/>
      <w:szCs w:val="21"/>
    </w:rPr>
  </w:style>
  <w:style w:type="character" w:customStyle="1" w:styleId="82">
    <w:name w:val="List Paragraph Char1"/>
    <w:link w:val="83"/>
    <w:autoRedefine/>
    <w:qFormat/>
    <w:locked/>
    <w:uiPriority w:val="0"/>
    <w:rPr>
      <w:sz w:val="24"/>
    </w:rPr>
  </w:style>
  <w:style w:type="paragraph" w:customStyle="1" w:styleId="83">
    <w:name w:val="列出段落2"/>
    <w:basedOn w:val="1"/>
    <w:link w:val="82"/>
    <w:autoRedefine/>
    <w:qFormat/>
    <w:uiPriority w:val="0"/>
    <w:pPr>
      <w:ind w:firstLine="420" w:firstLineChars="200"/>
    </w:pPr>
    <w:rPr>
      <w:rFonts w:ascii="Times New Roman" w:hAnsi="Times New Roman" w:cs="Times New Roman"/>
      <w:kern w:val="0"/>
      <w:sz w:val="24"/>
      <w:szCs w:val="20"/>
    </w:rPr>
  </w:style>
  <w:style w:type="table" w:customStyle="1" w:styleId="84">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1">
    <w:name w:val="批注主题 Char"/>
    <w:basedOn w:val="54"/>
    <w:link w:val="35"/>
    <w:autoRedefine/>
    <w:semiHidden/>
    <w:qFormat/>
    <w:uiPriority w:val="99"/>
    <w:rPr>
      <w:rFonts w:ascii="Calibri" w:hAnsi="Calibri" w:eastAsia="宋体" w:cs="Calibri"/>
      <w:b/>
      <w:bCs/>
      <w:kern w:val="2"/>
      <w:sz w:val="21"/>
      <w:szCs w:val="21"/>
    </w:rPr>
  </w:style>
  <w:style w:type="paragraph" w:customStyle="1" w:styleId="92">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3">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9"/>
    <w:autoRedefine/>
    <w:qFormat/>
    <w:uiPriority w:val="0"/>
    <w:rPr>
      <w:kern w:val="2"/>
      <w:sz w:val="21"/>
      <w:szCs w:val="22"/>
    </w:rPr>
    <w:tblPr>
      <w:tblCellMar>
        <w:top w:w="0" w:type="dxa"/>
        <w:left w:w="0" w:type="dxa"/>
        <w:bottom w:w="0" w:type="dxa"/>
        <w:right w:w="0" w:type="dxa"/>
      </w:tblCellMar>
    </w:tblPr>
  </w:style>
  <w:style w:type="table" w:customStyle="1" w:styleId="95">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2"/>
    <w:autoRedefine/>
    <w:qFormat/>
    <w:uiPriority w:val="0"/>
    <w:rPr>
      <w:kern w:val="2"/>
      <w:sz w:val="21"/>
      <w:szCs w:val="22"/>
    </w:rPr>
    <w:tblPr>
      <w:tblCellMar>
        <w:top w:w="0" w:type="dxa"/>
        <w:left w:w="0" w:type="dxa"/>
        <w:bottom w:w="0" w:type="dxa"/>
        <w:right w:w="0" w:type="dxa"/>
      </w:tblCellMar>
    </w:tblPr>
  </w:style>
  <w:style w:type="table" w:customStyle="1" w:styleId="98">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1">
    <w:name w:val="网格型1"/>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high-light-bg4"/>
    <w:basedOn w:val="39"/>
    <w:autoRedefine/>
    <w:qFormat/>
    <w:uiPriority w:val="0"/>
  </w:style>
  <w:style w:type="paragraph" w:customStyle="1" w:styleId="103">
    <w:name w:val="Default"/>
    <w:next w:val="2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16"/>
    <w:basedOn w:val="1"/>
    <w:autoRedefine/>
    <w:qFormat/>
    <w:uiPriority w:val="0"/>
    <w:pPr>
      <w:adjustRightInd/>
      <w:spacing w:after="0"/>
    </w:pPr>
    <w:rPr>
      <w:rFonts w:ascii="宋体" w:hAnsi="宋体" w:eastAsia="宋体" w:cs="宋体"/>
      <w:sz w:val="28"/>
      <w:szCs w:val="28"/>
    </w:rPr>
  </w:style>
  <w:style w:type="paragraph" w:customStyle="1" w:styleId="105">
    <w:name w:val="+正文"/>
    <w:basedOn w:val="1"/>
    <w:autoRedefine/>
    <w:qFormat/>
    <w:uiPriority w:val="99"/>
    <w:pPr>
      <w:spacing w:line="360" w:lineRule="auto"/>
      <w:ind w:firstLine="200" w:firstLineChars="200"/>
    </w:pPr>
  </w:style>
  <w:style w:type="paragraph" w:customStyle="1" w:styleId="106">
    <w:name w:val="正文格式"/>
    <w:basedOn w:val="1"/>
    <w:autoRedefine/>
    <w:qFormat/>
    <w:uiPriority w:val="0"/>
    <w:pPr>
      <w:adjustRightInd w:val="0"/>
      <w:snapToGrid w:val="0"/>
      <w:spacing w:line="400" w:lineRule="atLeast"/>
      <w:ind w:firstLine="482"/>
      <w:textAlignment w:val="baseline"/>
    </w:pPr>
  </w:style>
  <w:style w:type="paragraph" w:customStyle="1" w:styleId="107">
    <w:name w:val="1正文"/>
    <w:basedOn w:val="33"/>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8">
    <w:name w:val="Table Text"/>
    <w:basedOn w:val="1"/>
    <w:autoRedefine/>
    <w:semiHidden/>
    <w:qFormat/>
    <w:uiPriority w:val="0"/>
    <w:rPr>
      <w:rFonts w:ascii="宋体" w:hAnsi="宋体" w:eastAsia="宋体" w:cs="宋体"/>
      <w:sz w:val="24"/>
      <w:szCs w:val="24"/>
      <w:lang w:val="en-US" w:eastAsia="en-US" w:bidi="ar-SA"/>
    </w:rPr>
  </w:style>
  <w:style w:type="table" w:customStyle="1" w:styleId="109">
    <w:name w:val="Table Normal"/>
    <w:autoRedefine/>
    <w:semiHidden/>
    <w:unhideWhenUsed/>
    <w:qFormat/>
    <w:uiPriority w:val="0"/>
    <w:tblPr>
      <w:tblCellMar>
        <w:top w:w="0" w:type="dxa"/>
        <w:left w:w="0" w:type="dxa"/>
        <w:bottom w:w="0" w:type="dxa"/>
        <w:right w:w="0" w:type="dxa"/>
      </w:tblCellMar>
    </w:tblPr>
  </w:style>
  <w:style w:type="character" w:customStyle="1" w:styleId="110">
    <w:name w:val="font81"/>
    <w:basedOn w:val="39"/>
    <w:autoRedefine/>
    <w:qFormat/>
    <w:uiPriority w:val="0"/>
    <w:rPr>
      <w:rFonts w:hint="eastAsia" w:ascii="微软雅黑" w:hAnsi="微软雅黑" w:eastAsia="微软雅黑" w:cs="微软雅黑"/>
      <w:color w:val="000000"/>
      <w:sz w:val="20"/>
      <w:szCs w:val="20"/>
      <w:u w:val="none"/>
    </w:rPr>
  </w:style>
  <w:style w:type="character" w:customStyle="1" w:styleId="111">
    <w:name w:val="font61"/>
    <w:basedOn w:val="39"/>
    <w:autoRedefine/>
    <w:qFormat/>
    <w:uiPriority w:val="0"/>
    <w:rPr>
      <w:rFonts w:hint="eastAsia" w:ascii="宋体" w:hAnsi="宋体" w:eastAsia="宋体" w:cs="宋体"/>
      <w:b/>
      <w:bCs/>
      <w:color w:val="000000"/>
      <w:sz w:val="20"/>
      <w:szCs w:val="20"/>
      <w:u w:val="none"/>
    </w:rPr>
  </w:style>
  <w:style w:type="character" w:customStyle="1" w:styleId="112">
    <w:name w:val="font71"/>
    <w:basedOn w:val="39"/>
    <w:autoRedefine/>
    <w:qFormat/>
    <w:uiPriority w:val="0"/>
    <w:rPr>
      <w:rFonts w:hint="eastAsia" w:ascii="宋体" w:hAnsi="宋体" w:eastAsia="宋体" w:cs="宋体"/>
      <w:color w:val="000000"/>
      <w:sz w:val="20"/>
      <w:szCs w:val="20"/>
      <w:u w:val="none"/>
    </w:rPr>
  </w:style>
  <w:style w:type="paragraph" w:customStyle="1" w:styleId="113">
    <w:name w:val="表格"/>
    <w:basedOn w:val="1"/>
    <w:qFormat/>
    <w:uiPriority w:val="0"/>
    <w:pPr>
      <w:spacing w:line="240" w:lineRule="auto"/>
      <w:ind w:firstLine="0" w:firstLineChars="0"/>
      <w:jc w:val="left"/>
    </w:pPr>
    <w:rPr>
      <w:rFonts w:ascii="宋体" w:hAnsi="宋体" w:eastAsia="宋体"/>
      <w:sz w:val="24"/>
    </w:rPr>
  </w:style>
  <w:style w:type="paragraph" w:customStyle="1" w:styleId="114">
    <w:name w:val="Table Paragraph"/>
    <w:basedOn w:val="1"/>
    <w:unhideWhenUsed/>
    <w:qFormat/>
    <w:uiPriority w:val="1"/>
    <w:rPr>
      <w:sz w:val="24"/>
    </w:rPr>
  </w:style>
  <w:style w:type="paragraph" w:customStyle="1" w:styleId="115">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6">
    <w:name w:val="样式 首行缩进:  2 字符"/>
    <w:basedOn w:val="1"/>
    <w:qFormat/>
    <w:uiPriority w:val="0"/>
    <w:pPr>
      <w:spacing w:line="400" w:lineRule="exact"/>
      <w:ind w:firstLine="200" w:firstLineChars="200"/>
    </w:pPr>
    <w:rPr>
      <w:rFonts w:cs="宋体"/>
      <w:sz w:val="24"/>
    </w:rPr>
  </w:style>
  <w:style w:type="paragraph" w:customStyle="1" w:styleId="117">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8">
    <w:name w:val="正文1"/>
    <w:basedOn w:val="1"/>
    <w:qFormat/>
    <w:uiPriority w:val="0"/>
    <w:pPr>
      <w:spacing w:line="360" w:lineRule="auto"/>
      <w:ind w:firstLine="566" w:firstLineChars="202"/>
    </w:pPr>
    <w:rPr>
      <w:rFonts w:ascii="宋体" w:hAnsi="宋体"/>
      <w:sz w:val="28"/>
      <w:szCs w:val="28"/>
    </w:rPr>
  </w:style>
  <w:style w:type="character" w:customStyle="1" w:styleId="119">
    <w:name w:val="font51"/>
    <w:basedOn w:val="39"/>
    <w:qFormat/>
    <w:uiPriority w:val="0"/>
    <w:rPr>
      <w:rFonts w:hint="eastAsia" w:ascii="仿宋_GB2312" w:eastAsia="仿宋_GB2312" w:cs="仿宋_GB2312"/>
      <w:color w:val="FFC000"/>
      <w:sz w:val="24"/>
      <w:szCs w:val="24"/>
      <w:u w:val="none"/>
    </w:rPr>
  </w:style>
  <w:style w:type="character" w:customStyle="1" w:styleId="120">
    <w:name w:val="font11"/>
    <w:basedOn w:val="39"/>
    <w:qFormat/>
    <w:uiPriority w:val="0"/>
    <w:rPr>
      <w:rFonts w:hint="eastAsia" w:ascii="仿宋" w:hAnsi="仿宋" w:eastAsia="仿宋" w:cs="仿宋"/>
      <w:b/>
      <w:bCs/>
      <w:color w:val="000000"/>
      <w:sz w:val="22"/>
      <w:szCs w:val="22"/>
      <w:u w:val="none"/>
    </w:rPr>
  </w:style>
  <w:style w:type="paragraph" w:customStyle="1" w:styleId="1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55</Pages>
  <Words>18839</Words>
  <Characters>19921</Characters>
  <Lines>198</Lines>
  <Paragraphs>55</Paragraphs>
  <TotalTime>4</TotalTime>
  <ScaleCrop>false</ScaleCrop>
  <LinksUpToDate>false</LinksUpToDate>
  <CharactersWithSpaces>20057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2026-01-12T10:01:41Z</cp:lastPrinted>
  <dcterms:modified xsi:type="dcterms:W3CDTF">2026-01-12T10:01:49Z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A2821AC816374077BCACD21B68590AB8_13</vt:lpwstr>
  </property>
  <property fmtid="{D5CDD505-2E9C-101B-9397-08002B2CF9AE}" pid="4" name="KSOTemplateDocerSaveRecord">
    <vt:lpwstr>eyJoZGlkIjoiYWM5ZTdmYzk3ZDczMTEyZmNiMTgzYzFlOWU3MmQyYzYiLCJ1c2VySWQiOiIzNzU3MTM1MjkifQ==</vt:lpwstr>
  </property>
</Properties>
</file>