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64932E">
      <w:pPr>
        <w:spacing w:line="440" w:lineRule="exact"/>
        <w:rPr>
          <w:rFonts w:hint="eastAsia" w:asciiTheme="minorEastAsia" w:hAnsiTheme="minorEastAsia" w:eastAsiaTheme="minorEastAsia" w:cstheme="minorEastAsia"/>
          <w:b/>
          <w:color w:val="auto"/>
          <w:sz w:val="28"/>
          <w:szCs w:val="28"/>
          <w:lang w:eastAsia="zh-CN"/>
        </w:rPr>
      </w:pPr>
      <w:bookmarkStart w:id="0" w:name="_Toc281574833"/>
      <w:bookmarkStart w:id="63" w:name="_GoBack"/>
      <w:bookmarkEnd w:id="63"/>
      <w:r>
        <w:rPr>
          <w:rFonts w:hint="eastAsia" w:asciiTheme="minorEastAsia" w:hAnsiTheme="minorEastAsia" w:eastAsiaTheme="minorEastAsia" w:cstheme="minorEastAsia"/>
          <w:b/>
          <w:color w:val="auto"/>
          <w:sz w:val="28"/>
          <w:szCs w:val="28"/>
        </w:rPr>
        <w:t>项目编号：</w:t>
      </w:r>
      <w:r>
        <w:rPr>
          <w:rFonts w:hint="eastAsia" w:asciiTheme="minorEastAsia" w:hAnsiTheme="minorEastAsia" w:eastAsiaTheme="minorEastAsia" w:cstheme="minorEastAsia"/>
          <w:b/>
          <w:color w:val="auto"/>
          <w:sz w:val="28"/>
          <w:szCs w:val="28"/>
          <w:lang w:eastAsia="zh-CN"/>
        </w:rPr>
        <w:t>SXZY-AK2026001</w:t>
      </w:r>
    </w:p>
    <w:p w14:paraId="2A7B8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52"/>
          <w:szCs w:val="52"/>
          <w:lang w:eastAsia="zh-CN"/>
        </w:rPr>
      </w:pPr>
    </w:p>
    <w:p w14:paraId="6BB06390">
      <w:pPr>
        <w:pStyle w:val="12"/>
        <w:rPr>
          <w:rFonts w:hint="eastAsia"/>
          <w:lang w:eastAsia="zh-CN"/>
        </w:rPr>
      </w:pPr>
    </w:p>
    <w:p w14:paraId="22AD66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52"/>
          <w:szCs w:val="52"/>
          <w:lang w:eastAsia="zh-CN"/>
        </w:rPr>
      </w:pPr>
      <w:r>
        <w:rPr>
          <w:rFonts w:hint="eastAsia" w:asciiTheme="minorEastAsia" w:hAnsiTheme="minorEastAsia" w:eastAsiaTheme="minorEastAsia" w:cstheme="minorEastAsia"/>
          <w:b/>
          <w:bCs/>
          <w:color w:val="auto"/>
          <w:sz w:val="52"/>
          <w:szCs w:val="52"/>
          <w:lang w:eastAsia="zh-CN"/>
        </w:rPr>
        <w:t>陕西化龙山国家级自然保护区2025年界桩埋设工程项目</w:t>
      </w:r>
    </w:p>
    <w:p w14:paraId="72A64D06">
      <w:pPr>
        <w:spacing w:line="420" w:lineRule="exact"/>
        <w:rPr>
          <w:rFonts w:hint="eastAsia" w:asciiTheme="minorEastAsia" w:hAnsiTheme="minorEastAsia" w:eastAsiaTheme="minorEastAsia" w:cstheme="minorEastAsia"/>
          <w:b/>
          <w:color w:val="auto"/>
          <w:w w:val="80"/>
          <w:sz w:val="52"/>
          <w:szCs w:val="52"/>
        </w:rPr>
      </w:pPr>
    </w:p>
    <w:p w14:paraId="4F6C84E0">
      <w:pPr>
        <w:spacing w:line="420" w:lineRule="exact"/>
        <w:rPr>
          <w:rFonts w:hint="eastAsia" w:asciiTheme="minorEastAsia" w:hAnsiTheme="minorEastAsia" w:eastAsiaTheme="minorEastAsia" w:cstheme="minorEastAsia"/>
          <w:b/>
          <w:color w:val="auto"/>
          <w:w w:val="80"/>
          <w:sz w:val="52"/>
          <w:szCs w:val="52"/>
        </w:rPr>
      </w:pPr>
      <w:r>
        <w:rPr>
          <w:rFonts w:hint="eastAsia" w:asciiTheme="minorEastAsia" w:hAnsiTheme="minorEastAsia" w:eastAsiaTheme="minorEastAsia" w:cstheme="minorEastAsia"/>
          <w:color w:val="auto"/>
        </w:rPr>
        <w:drawing>
          <wp:anchor distT="0" distB="0" distL="114300" distR="114300" simplePos="0" relativeHeight="251659264" behindDoc="0" locked="0" layoutInCell="1" allowOverlap="1">
            <wp:simplePos x="0" y="0"/>
            <wp:positionH relativeFrom="column">
              <wp:posOffset>1819275</wp:posOffset>
            </wp:positionH>
            <wp:positionV relativeFrom="paragraph">
              <wp:posOffset>153670</wp:posOffset>
            </wp:positionV>
            <wp:extent cx="2288540" cy="2288540"/>
            <wp:effectExtent l="0" t="0" r="16510" b="1651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288540" cy="2288540"/>
                    </a:xfrm>
                    <a:prstGeom prst="rect">
                      <a:avLst/>
                    </a:prstGeom>
                    <a:noFill/>
                    <a:ln>
                      <a:noFill/>
                    </a:ln>
                  </pic:spPr>
                </pic:pic>
              </a:graphicData>
            </a:graphic>
          </wp:anchor>
        </w:drawing>
      </w:r>
    </w:p>
    <w:p w14:paraId="56922F31">
      <w:pPr>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72"/>
          <w:szCs w:val="72"/>
        </w:rPr>
        <w:t>竞争性磋商文件</w:t>
      </w:r>
    </w:p>
    <w:p w14:paraId="391DF2F6">
      <w:pPr>
        <w:spacing w:line="360" w:lineRule="auto"/>
        <w:ind w:firstLine="1606" w:firstLineChars="500"/>
        <w:rPr>
          <w:rFonts w:hint="eastAsia" w:asciiTheme="minorEastAsia" w:hAnsiTheme="minorEastAsia" w:eastAsiaTheme="minorEastAsia" w:cstheme="minorEastAsia"/>
          <w:b/>
          <w:color w:val="auto"/>
          <w:sz w:val="32"/>
          <w:szCs w:val="32"/>
        </w:rPr>
      </w:pPr>
    </w:p>
    <w:p w14:paraId="003EFDF2">
      <w:pPr>
        <w:spacing w:line="360" w:lineRule="auto"/>
        <w:ind w:firstLine="1928" w:firstLineChars="600"/>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rPr>
        <w:t>采购人：</w:t>
      </w:r>
      <w:r>
        <w:rPr>
          <w:rFonts w:hint="eastAsia" w:asciiTheme="minorEastAsia" w:hAnsiTheme="minorEastAsia" w:eastAsiaTheme="minorEastAsia" w:cstheme="minorEastAsia"/>
          <w:b/>
          <w:color w:val="auto"/>
          <w:sz w:val="32"/>
          <w:szCs w:val="32"/>
          <w:lang w:eastAsia="zh-CN"/>
        </w:rPr>
        <w:t>陕西化龙山国家级自然保护区管理局</w:t>
      </w:r>
    </w:p>
    <w:p w14:paraId="243A1D03">
      <w:pPr>
        <w:spacing w:line="360" w:lineRule="auto"/>
        <w:ind w:firstLine="1285" w:firstLineChars="400"/>
        <w:rPr>
          <w:rFonts w:hint="eastAsia" w:asciiTheme="minorEastAsia" w:hAnsiTheme="minorEastAsia" w:eastAsiaTheme="minorEastAsia" w:cstheme="minorEastAsia"/>
          <w:b/>
          <w:color w:val="auto"/>
          <w:sz w:val="32"/>
          <w:szCs w:val="32"/>
        </w:rPr>
      </w:pPr>
    </w:p>
    <w:p w14:paraId="09DD4DA8">
      <w:pPr>
        <w:spacing w:line="360" w:lineRule="auto"/>
        <w:jc w:val="center"/>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rPr>
        <w:t>代理机构：</w:t>
      </w:r>
      <w:r>
        <w:rPr>
          <w:rFonts w:hint="eastAsia" w:asciiTheme="minorEastAsia" w:hAnsiTheme="minorEastAsia" w:eastAsiaTheme="minorEastAsia" w:cstheme="minorEastAsia"/>
          <w:b/>
          <w:color w:val="auto"/>
          <w:sz w:val="32"/>
          <w:szCs w:val="32"/>
          <w:lang w:eastAsia="zh-CN"/>
        </w:rPr>
        <w:t>陕西中源项目管理有限公司</w:t>
      </w:r>
    </w:p>
    <w:p w14:paraId="52534408">
      <w:pPr>
        <w:spacing w:line="360" w:lineRule="auto"/>
        <w:jc w:val="center"/>
        <w:rPr>
          <w:rFonts w:hint="eastAsia" w:asciiTheme="minorEastAsia" w:hAnsiTheme="minorEastAsia" w:eastAsiaTheme="minorEastAsia" w:cstheme="minorEastAsia"/>
          <w:b/>
          <w:color w:val="auto"/>
          <w:sz w:val="32"/>
          <w:szCs w:val="32"/>
        </w:rPr>
      </w:pPr>
    </w:p>
    <w:p w14:paraId="118D508A">
      <w:pPr>
        <w:spacing w:line="360" w:lineRule="auto"/>
        <w:jc w:val="center"/>
        <w:rPr>
          <w:rFonts w:hint="eastAsia" w:asciiTheme="minorEastAsia" w:hAnsiTheme="minorEastAsia" w:eastAsiaTheme="minorEastAsia" w:cstheme="minorEastAsia"/>
          <w:b/>
          <w:color w:val="auto"/>
          <w:sz w:val="48"/>
          <w:szCs w:val="48"/>
          <w:lang w:eastAsia="zh-CN"/>
        </w:rPr>
      </w:pPr>
      <w:r>
        <w:rPr>
          <w:rFonts w:hint="eastAsia" w:asciiTheme="minorEastAsia" w:hAnsiTheme="minorEastAsia" w:eastAsiaTheme="minorEastAsia" w:cstheme="minorEastAsia"/>
          <w:b/>
          <w:color w:val="auto"/>
          <w:sz w:val="32"/>
          <w:szCs w:val="32"/>
          <w:lang w:eastAsia="zh-CN"/>
        </w:rPr>
        <w:t>二〇二</w:t>
      </w:r>
      <w:r>
        <w:rPr>
          <w:rFonts w:hint="eastAsia" w:asciiTheme="minorEastAsia" w:hAnsiTheme="minorEastAsia" w:eastAsiaTheme="minorEastAsia" w:cstheme="minorEastAsia"/>
          <w:b/>
          <w:color w:val="auto"/>
          <w:sz w:val="32"/>
          <w:szCs w:val="32"/>
          <w:lang w:val="en-US" w:eastAsia="zh-CN"/>
        </w:rPr>
        <w:t>六</w:t>
      </w:r>
      <w:r>
        <w:rPr>
          <w:rFonts w:hint="eastAsia" w:asciiTheme="minorEastAsia" w:hAnsiTheme="minorEastAsia" w:eastAsiaTheme="minorEastAsia" w:cstheme="minorEastAsia"/>
          <w:b/>
          <w:color w:val="auto"/>
          <w:sz w:val="32"/>
          <w:szCs w:val="32"/>
          <w:lang w:eastAsia="zh-CN"/>
        </w:rPr>
        <w:t>年</w:t>
      </w:r>
      <w:r>
        <w:rPr>
          <w:rFonts w:hint="eastAsia" w:asciiTheme="minorEastAsia" w:hAnsiTheme="minorEastAsia" w:eastAsiaTheme="minorEastAsia" w:cstheme="minorEastAsia"/>
          <w:b/>
          <w:color w:val="auto"/>
          <w:sz w:val="32"/>
          <w:szCs w:val="32"/>
          <w:lang w:val="en-US" w:eastAsia="zh-CN"/>
        </w:rPr>
        <w:t>一</w:t>
      </w:r>
      <w:r>
        <w:rPr>
          <w:rFonts w:hint="eastAsia" w:asciiTheme="minorEastAsia" w:hAnsiTheme="minorEastAsia" w:eastAsiaTheme="minorEastAsia" w:cstheme="minorEastAsia"/>
          <w:b/>
          <w:color w:val="auto"/>
          <w:sz w:val="32"/>
          <w:szCs w:val="32"/>
          <w:lang w:eastAsia="zh-CN"/>
        </w:rPr>
        <w:t>月</w:t>
      </w:r>
    </w:p>
    <w:p w14:paraId="6EDB811A">
      <w:pP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14:paraId="2C76A77F">
      <w:pPr>
        <w:widowControl/>
        <w:jc w:val="center"/>
        <w:rPr>
          <w:rFonts w:hint="eastAsia" w:asciiTheme="minorEastAsia" w:hAnsiTheme="minorEastAsia" w:eastAsiaTheme="minorEastAsia" w:cstheme="minorEastAsia"/>
          <w:b/>
          <w:sz w:val="32"/>
          <w:szCs w:val="32"/>
        </w:rPr>
        <w:sectPr>
          <w:footerReference r:id="rId5" w:type="first"/>
          <w:headerReference r:id="rId3" w:type="default"/>
          <w:footerReference r:id="rId4" w:type="default"/>
          <w:pgSz w:w="11907" w:h="16840"/>
          <w:pgMar w:top="1440" w:right="1417" w:bottom="1440" w:left="1417" w:header="567" w:footer="850" w:gutter="0"/>
          <w:pgNumType w:start="1"/>
          <w:cols w:space="720" w:num="1"/>
          <w:titlePg/>
          <w:docGrid w:type="lines" w:linePitch="380" w:charSpace="0"/>
        </w:sectPr>
      </w:pPr>
    </w:p>
    <w:p w14:paraId="757068AD">
      <w:pPr>
        <w:widowControl/>
        <w:jc w:val="center"/>
        <w:rPr>
          <w:rFonts w:hint="eastAsia" w:asciiTheme="minorEastAsia" w:hAnsiTheme="minorEastAsia" w:eastAsiaTheme="minorEastAsia" w:cstheme="minorEastAsia"/>
          <w:b/>
          <w:sz w:val="32"/>
          <w:szCs w:val="32"/>
        </w:rPr>
        <w:sectPr>
          <w:pgSz w:w="11907" w:h="16840"/>
          <w:pgMar w:top="1440" w:right="1417" w:bottom="1440" w:left="1417" w:header="567" w:footer="850" w:gutter="0"/>
          <w:pgNumType w:start="1"/>
          <w:cols w:space="720" w:num="1"/>
          <w:titlePg/>
          <w:docGrid w:type="lines" w:linePitch="380" w:charSpace="0"/>
        </w:sectPr>
      </w:pPr>
    </w:p>
    <w:p w14:paraId="7B6097F7">
      <w:pPr>
        <w:widowControl/>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目录</w:t>
      </w:r>
    </w:p>
    <w:p w14:paraId="75537B56">
      <w:pPr>
        <w:pStyle w:val="24"/>
        <w:tabs>
          <w:tab w:val="right" w:leader="dot" w:pos="968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TOC \o "1-3" \h \u </w:instrText>
      </w:r>
      <w:r>
        <w:rPr>
          <w:rFonts w:hint="eastAsia" w:asciiTheme="minorEastAsia" w:hAnsiTheme="minorEastAsia" w:eastAsiaTheme="minorEastAsia" w:cstheme="minorEastAsia"/>
          <w:sz w:val="24"/>
        </w:rPr>
        <w:fldChar w:fldCharType="separate"/>
      </w:r>
    </w:p>
    <w:p w14:paraId="3518B115">
      <w:pPr>
        <w:pStyle w:val="55"/>
        <w:tabs>
          <w:tab w:val="right" w:leader="dot" w:pos="9684"/>
        </w:tabs>
        <w:ind w:firstLine="2640" w:firstLineChars="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44"/>
          <w:szCs w:val="32"/>
        </w:rPr>
        <w:fldChar w:fldCharType="begin"/>
      </w:r>
      <w:r>
        <w:rPr>
          <w:rFonts w:hint="eastAsia" w:asciiTheme="minorEastAsia" w:hAnsiTheme="minorEastAsia" w:eastAsiaTheme="minorEastAsia" w:cstheme="minorEastAsia"/>
          <w:sz w:val="44"/>
          <w:szCs w:val="32"/>
        </w:rPr>
        <w:instrText xml:space="preserve">TOC \o "1-1" \h \u </w:instrText>
      </w:r>
      <w:r>
        <w:rPr>
          <w:rFonts w:hint="eastAsia" w:asciiTheme="minorEastAsia" w:hAnsiTheme="minorEastAsia" w:eastAsiaTheme="minorEastAsia" w:cstheme="minorEastAsia"/>
          <w:sz w:val="44"/>
          <w:szCs w:val="32"/>
        </w:rPr>
        <w:fldChar w:fldCharType="separate"/>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_Toc22484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val="0"/>
          <w:sz w:val="32"/>
          <w:szCs w:val="52"/>
        </w:rPr>
        <w:t xml:space="preserve">第一章 </w:t>
      </w:r>
      <w:r>
        <w:rPr>
          <w:rFonts w:hint="eastAsia" w:asciiTheme="minorEastAsia" w:hAnsiTheme="minorEastAsia" w:eastAsiaTheme="minorEastAsia" w:cstheme="minorEastAsia"/>
          <w:bCs w:val="0"/>
          <w:sz w:val="32"/>
          <w:szCs w:val="52"/>
          <w:lang w:val="en-US" w:eastAsia="zh-CN"/>
        </w:rPr>
        <w:t xml:space="preserve"> </w:t>
      </w:r>
      <w:r>
        <w:rPr>
          <w:rFonts w:hint="eastAsia" w:asciiTheme="minorEastAsia" w:hAnsiTheme="minorEastAsia" w:eastAsiaTheme="minorEastAsia" w:cstheme="minorEastAsia"/>
          <w:bCs w:val="0"/>
          <w:sz w:val="32"/>
          <w:szCs w:val="52"/>
          <w:lang w:eastAsia="zh-CN"/>
        </w:rPr>
        <w:t>竞争性磋商公告</w:t>
      </w:r>
      <w:r>
        <w:rPr>
          <w:rFonts w:hint="eastAsia" w:asciiTheme="minorEastAsia" w:hAnsiTheme="minorEastAsia" w:eastAsiaTheme="minorEastAsia" w:cstheme="minorEastAsia"/>
          <w:sz w:val="32"/>
          <w:szCs w:val="32"/>
        </w:rPr>
        <w:fldChar w:fldCharType="end"/>
      </w:r>
    </w:p>
    <w:p w14:paraId="682B0964">
      <w:pPr>
        <w:pStyle w:val="55"/>
        <w:tabs>
          <w:tab w:val="right" w:leader="dot" w:pos="9684"/>
        </w:tabs>
        <w:ind w:firstLine="2560" w:firstLineChars="8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_Toc25211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val="0"/>
          <w:sz w:val="32"/>
          <w:szCs w:val="52"/>
        </w:rPr>
        <w:t>第二章  投标须知前附表</w:t>
      </w:r>
      <w:r>
        <w:rPr>
          <w:rFonts w:hint="eastAsia" w:asciiTheme="minorEastAsia" w:hAnsiTheme="minorEastAsia" w:eastAsiaTheme="minorEastAsia" w:cstheme="minorEastAsia"/>
          <w:sz w:val="32"/>
          <w:szCs w:val="32"/>
        </w:rPr>
        <w:fldChar w:fldCharType="end"/>
      </w:r>
    </w:p>
    <w:p w14:paraId="5AF23D48">
      <w:pPr>
        <w:pStyle w:val="55"/>
        <w:tabs>
          <w:tab w:val="right" w:leader="dot" w:pos="9684"/>
        </w:tabs>
        <w:ind w:firstLine="2560" w:firstLineChars="8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_Toc6511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val="0"/>
          <w:sz w:val="32"/>
          <w:szCs w:val="52"/>
        </w:rPr>
        <w:t>第三章  投标须知</w:t>
      </w:r>
      <w:r>
        <w:rPr>
          <w:rFonts w:hint="eastAsia" w:asciiTheme="minorEastAsia" w:hAnsiTheme="minorEastAsia" w:eastAsiaTheme="minorEastAsia" w:cstheme="minorEastAsia"/>
          <w:sz w:val="32"/>
          <w:szCs w:val="32"/>
        </w:rPr>
        <w:fldChar w:fldCharType="end"/>
      </w:r>
    </w:p>
    <w:p w14:paraId="0CE6A176">
      <w:pPr>
        <w:pStyle w:val="55"/>
        <w:tabs>
          <w:tab w:val="right" w:leader="dot" w:pos="9684"/>
        </w:tabs>
        <w:ind w:firstLine="2560" w:firstLineChars="8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_Toc20101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sz w:val="32"/>
          <w:szCs w:val="52"/>
        </w:rPr>
        <w:t xml:space="preserve">第四章 </w:t>
      </w:r>
      <w:r>
        <w:rPr>
          <w:rFonts w:hint="eastAsia" w:asciiTheme="minorEastAsia" w:hAnsiTheme="minorEastAsia" w:eastAsiaTheme="minorEastAsia" w:cstheme="minorEastAsia"/>
          <w:bCs/>
          <w:sz w:val="32"/>
          <w:szCs w:val="52"/>
          <w:lang w:val="en-US" w:eastAsia="zh-CN"/>
        </w:rPr>
        <w:t xml:space="preserve"> </w:t>
      </w:r>
      <w:r>
        <w:rPr>
          <w:rFonts w:hint="eastAsia" w:asciiTheme="minorEastAsia" w:hAnsiTheme="minorEastAsia" w:eastAsiaTheme="minorEastAsia" w:cstheme="minorEastAsia"/>
          <w:bCs w:val="0"/>
          <w:sz w:val="32"/>
          <w:szCs w:val="52"/>
          <w:lang w:eastAsia="zh-CN"/>
        </w:rPr>
        <w:t>工程量清单</w:t>
      </w:r>
      <w:r>
        <w:rPr>
          <w:rFonts w:hint="eastAsia" w:asciiTheme="minorEastAsia" w:hAnsiTheme="minorEastAsia" w:eastAsiaTheme="minorEastAsia" w:cstheme="minorEastAsia"/>
          <w:sz w:val="32"/>
          <w:szCs w:val="32"/>
        </w:rPr>
        <w:fldChar w:fldCharType="end"/>
      </w:r>
    </w:p>
    <w:p w14:paraId="4669AE83">
      <w:pPr>
        <w:pStyle w:val="55"/>
        <w:tabs>
          <w:tab w:val="right" w:leader="dot" w:pos="9684"/>
        </w:tabs>
        <w:ind w:firstLine="2560" w:firstLineChars="800"/>
        <w:rPr>
          <w:rFonts w:hint="default" w:asciiTheme="minorEastAsia" w:hAnsiTheme="minorEastAsia" w:eastAsiaTheme="minorEastAsia" w:cstheme="minorEastAsia"/>
          <w:sz w:val="32"/>
          <w:szCs w:val="52"/>
          <w:lang w:val="en-US" w:eastAsia="zh-CN"/>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_Toc20959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52"/>
        </w:rPr>
        <w:t xml:space="preserve">第五章 </w:t>
      </w:r>
      <w:r>
        <w:rPr>
          <w:rFonts w:hint="eastAsia" w:asciiTheme="minorEastAsia" w:hAnsiTheme="minorEastAsia" w:eastAsiaTheme="minorEastAsia" w:cstheme="minorEastAsia"/>
          <w:sz w:val="32"/>
          <w:szCs w:val="52"/>
          <w:lang w:val="en-US" w:eastAsia="zh-CN"/>
        </w:rPr>
        <w:t xml:space="preserve"> 合同主要条款</w:t>
      </w:r>
    </w:p>
    <w:p w14:paraId="60414C4F">
      <w:pPr>
        <w:pStyle w:val="55"/>
        <w:tabs>
          <w:tab w:val="right" w:leader="dot" w:pos="9684"/>
        </w:tabs>
        <w:ind w:firstLine="2560" w:firstLineChars="8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val="0"/>
          <w:sz w:val="32"/>
          <w:szCs w:val="52"/>
          <w:lang w:val="en-US" w:eastAsia="zh-CN"/>
        </w:rPr>
        <w:t xml:space="preserve">第六章  </w:t>
      </w:r>
      <w:r>
        <w:rPr>
          <w:rFonts w:hint="eastAsia" w:asciiTheme="minorEastAsia" w:hAnsiTheme="minorEastAsia" w:eastAsiaTheme="minorEastAsia" w:cstheme="minorEastAsia"/>
          <w:bCs w:val="0"/>
          <w:sz w:val="32"/>
          <w:szCs w:val="52"/>
        </w:rPr>
        <w:t>磋商响应文件格式</w:t>
      </w:r>
      <w:r>
        <w:rPr>
          <w:rFonts w:hint="eastAsia" w:asciiTheme="minorEastAsia" w:hAnsiTheme="minorEastAsia" w:eastAsiaTheme="minorEastAsia" w:cstheme="minorEastAsia"/>
          <w:sz w:val="32"/>
          <w:szCs w:val="32"/>
        </w:rPr>
        <w:fldChar w:fldCharType="end"/>
      </w:r>
    </w:p>
    <w:p w14:paraId="4C81207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36"/>
          <w:szCs w:val="44"/>
        </w:rPr>
        <w:fldChar w:fldCharType="end"/>
      </w:r>
    </w:p>
    <w:p w14:paraId="41D9F4A6">
      <w:pPr>
        <w:pStyle w:val="2"/>
        <w:spacing w:before="0" w:after="0" w:line="240" w:lineRule="auto"/>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fldChar w:fldCharType="end"/>
      </w:r>
      <w:bookmarkStart w:id="1" w:name="_Toc22484"/>
      <w:bookmarkStart w:id="2" w:name="_Toc17682"/>
    </w:p>
    <w:p w14:paraId="3C5F51C0">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3504B338">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311091BB">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26A57334">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5767A390">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457C1EAC">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40BAA020">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3F02C3C6">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1C3E6A5A">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0F194B5B">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350297E5">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r>
        <w:rPr>
          <w:rFonts w:hint="eastAsia" w:asciiTheme="minorEastAsia" w:hAnsiTheme="minorEastAsia" w:eastAsiaTheme="minorEastAsia" w:cstheme="minorEastAsia"/>
          <w:b/>
          <w:bCs/>
          <w:kern w:val="2"/>
          <w:sz w:val="32"/>
          <w:szCs w:val="40"/>
          <w:lang w:val="en-US" w:eastAsia="zh-CN" w:bidi="ar-SA"/>
        </w:rPr>
        <w:t>第一章</w:t>
      </w:r>
      <w:bookmarkEnd w:id="1"/>
      <w:bookmarkEnd w:id="2"/>
      <w:r>
        <w:rPr>
          <w:rFonts w:hint="eastAsia" w:asciiTheme="minorEastAsia" w:hAnsiTheme="minorEastAsia" w:eastAsiaTheme="minorEastAsia" w:cstheme="minorEastAsia"/>
          <w:b/>
          <w:bCs/>
          <w:kern w:val="2"/>
          <w:sz w:val="32"/>
          <w:szCs w:val="40"/>
          <w:lang w:val="en-US" w:eastAsia="zh-CN" w:bidi="ar-SA"/>
        </w:rPr>
        <w:t xml:space="preserve">  竞争性磋商公告</w:t>
      </w:r>
    </w:p>
    <w:p w14:paraId="14AC186F">
      <w:pPr>
        <w:numPr>
          <w:ilvl w:val="0"/>
          <w:numId w:val="0"/>
        </w:numPr>
        <w:jc w:val="center"/>
        <w:rPr>
          <w:rFonts w:hint="eastAsia" w:asciiTheme="minorEastAsia" w:hAnsiTheme="minorEastAsia" w:eastAsiaTheme="minorEastAsia" w:cstheme="minorEastAsia"/>
          <w:b/>
          <w:bCs/>
          <w:sz w:val="32"/>
          <w:szCs w:val="40"/>
          <w:lang w:eastAsia="zh-CN"/>
        </w:rPr>
      </w:pPr>
      <w:r>
        <w:rPr>
          <w:rFonts w:hint="eastAsia" w:asciiTheme="minorEastAsia" w:hAnsiTheme="minorEastAsia" w:eastAsiaTheme="minorEastAsia" w:cstheme="minorEastAsia"/>
          <w:b/>
          <w:bCs/>
          <w:sz w:val="32"/>
          <w:szCs w:val="40"/>
          <w:lang w:eastAsia="zh-CN"/>
        </w:rPr>
        <w:t>陕西化龙山国家级自然保护区2025年界桩埋设工程项目</w:t>
      </w:r>
    </w:p>
    <w:p w14:paraId="043260C6">
      <w:pPr>
        <w:numPr>
          <w:ilvl w:val="0"/>
          <w:numId w:val="0"/>
        </w:numPr>
        <w:jc w:val="center"/>
        <w:rPr>
          <w:rFonts w:hint="eastAsia" w:asciiTheme="minorEastAsia" w:hAnsiTheme="minorEastAsia" w:eastAsiaTheme="minorEastAsia" w:cstheme="minorEastAsia"/>
          <w:b/>
          <w:bCs/>
          <w:sz w:val="32"/>
          <w:szCs w:val="40"/>
          <w:lang w:eastAsia="zh-CN"/>
        </w:rPr>
      </w:pPr>
      <w:r>
        <w:rPr>
          <w:rFonts w:hint="eastAsia" w:asciiTheme="minorEastAsia" w:hAnsiTheme="minorEastAsia" w:eastAsiaTheme="minorEastAsia" w:cstheme="minorEastAsia"/>
          <w:b/>
          <w:bCs/>
          <w:sz w:val="32"/>
          <w:szCs w:val="40"/>
          <w:lang w:eastAsia="zh-CN"/>
        </w:rPr>
        <w:t>竞争性磋商公告</w:t>
      </w:r>
    </w:p>
    <w:p w14:paraId="55141DC5">
      <w:pPr>
        <w:spacing w:line="360" w:lineRule="auto"/>
        <w:ind w:firstLine="720" w:firstLineChars="300"/>
        <w:rPr>
          <w:rFonts w:hint="eastAsia" w:asciiTheme="minorEastAsia" w:hAnsiTheme="minorEastAsia" w:eastAsiaTheme="minorEastAsia" w:cstheme="minorEastAsia"/>
          <w:sz w:val="24"/>
          <w:szCs w:val="24"/>
        </w:rPr>
      </w:pPr>
      <w:bookmarkStart w:id="3" w:name="_Toc15374"/>
      <w:bookmarkStart w:id="4" w:name="_Toc25211"/>
      <w:r>
        <w:rPr>
          <w:rFonts w:hint="eastAsia" w:asciiTheme="minorEastAsia" w:hAnsiTheme="minorEastAsia" w:eastAsiaTheme="minorEastAsia" w:cstheme="minorEastAsia"/>
          <w:sz w:val="24"/>
          <w:szCs w:val="24"/>
          <w:lang w:eastAsia="zh-CN"/>
        </w:rPr>
        <w:t>陕西中源项目管理有限公司</w:t>
      </w:r>
      <w:r>
        <w:rPr>
          <w:rFonts w:hint="eastAsia" w:asciiTheme="minorEastAsia" w:hAnsiTheme="minorEastAsia" w:eastAsiaTheme="minorEastAsia" w:cstheme="minorEastAsia"/>
          <w:sz w:val="24"/>
          <w:szCs w:val="24"/>
        </w:rPr>
        <w:t>受</w:t>
      </w:r>
      <w:r>
        <w:rPr>
          <w:rFonts w:hint="eastAsia" w:asciiTheme="minorEastAsia" w:hAnsiTheme="minorEastAsia" w:eastAsiaTheme="minorEastAsia" w:cstheme="minorEastAsia"/>
          <w:sz w:val="24"/>
          <w:szCs w:val="24"/>
          <w:lang w:eastAsia="zh-CN"/>
        </w:rPr>
        <w:t>陕西化龙山国家级自然保护区管理局</w:t>
      </w:r>
      <w:r>
        <w:rPr>
          <w:rFonts w:hint="eastAsia" w:asciiTheme="minorEastAsia" w:hAnsiTheme="minorEastAsia" w:eastAsiaTheme="minorEastAsia" w:cstheme="minorEastAsia"/>
          <w:sz w:val="24"/>
          <w:szCs w:val="24"/>
        </w:rPr>
        <w:t>的委托，按照采购程序，拟就</w:t>
      </w:r>
      <w:r>
        <w:rPr>
          <w:rFonts w:hint="eastAsia" w:asciiTheme="minorEastAsia" w:hAnsiTheme="minorEastAsia" w:eastAsiaTheme="minorEastAsia" w:cstheme="minorEastAsia"/>
          <w:sz w:val="24"/>
          <w:szCs w:val="24"/>
          <w:lang w:eastAsia="zh-CN"/>
        </w:rPr>
        <w:t>陕西化龙山国家级自然保护区2025年界桩埋设工程项目</w:t>
      </w:r>
      <w:r>
        <w:rPr>
          <w:rFonts w:hint="eastAsia" w:asciiTheme="minorEastAsia" w:hAnsiTheme="minorEastAsia" w:eastAsiaTheme="minorEastAsia" w:cstheme="minorEastAsia"/>
          <w:sz w:val="24"/>
          <w:szCs w:val="24"/>
        </w:rPr>
        <w:t>进行竞争性磋商</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rPr>
        <w:t>项目已具备</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rPr>
        <w:t>条件</w:t>
      </w:r>
      <w:r>
        <w:rPr>
          <w:rFonts w:hint="eastAsia" w:asciiTheme="minorEastAsia" w:hAnsiTheme="minorEastAsia" w:eastAsiaTheme="minorEastAsia" w:cstheme="minorEastAsia"/>
          <w:color w:val="auto"/>
          <w:sz w:val="24"/>
          <w:lang w:eastAsia="zh-CN"/>
        </w:rPr>
        <w:t>，欢迎符合资格条件的、有能力提供本项目所需服务的供应商参加</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lang w:eastAsia="zh-CN"/>
        </w:rPr>
        <w:t>。</w:t>
      </w:r>
    </w:p>
    <w:p w14:paraId="3167120D">
      <w:pPr>
        <w:widowControl/>
        <w:spacing w:line="360" w:lineRule="auto"/>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一、采购项目编号：</w:t>
      </w:r>
      <w:r>
        <w:rPr>
          <w:rFonts w:hint="eastAsia" w:asciiTheme="minorEastAsia" w:hAnsiTheme="minorEastAsia" w:eastAsiaTheme="minorEastAsia" w:cstheme="minorEastAsia"/>
          <w:color w:val="000000"/>
          <w:kern w:val="0"/>
          <w:sz w:val="24"/>
          <w:szCs w:val="24"/>
          <w:lang w:eastAsia="zh-CN"/>
        </w:rPr>
        <w:t>SXZY-AK2026001</w:t>
      </w:r>
    </w:p>
    <w:p w14:paraId="1641C7A8">
      <w:pPr>
        <w:widowControl/>
        <w:tabs>
          <w:tab w:val="left" w:pos="1620"/>
        </w:tabs>
        <w:wordWrap w:val="0"/>
        <w:spacing w:line="360" w:lineRule="auto"/>
        <w:ind w:right="-197" w:rightChars="-94"/>
        <w:jc w:val="left"/>
        <w:rPr>
          <w:rFonts w:hint="eastAsia" w:asciiTheme="minorEastAsia" w:hAnsiTheme="minorEastAsia" w:eastAsiaTheme="minorEastAsia" w:cstheme="minorEastAsia"/>
          <w:color w:val="000000"/>
          <w:spacing w:val="-6"/>
          <w:kern w:val="0"/>
          <w:sz w:val="24"/>
          <w:szCs w:val="24"/>
          <w:lang w:eastAsia="zh-CN"/>
        </w:rPr>
      </w:pPr>
      <w:r>
        <w:rPr>
          <w:rFonts w:hint="eastAsia" w:asciiTheme="minorEastAsia" w:hAnsiTheme="minorEastAsia" w:eastAsiaTheme="minorEastAsia" w:cstheme="minorEastAsia"/>
          <w:color w:val="000000"/>
          <w:spacing w:val="-6"/>
          <w:kern w:val="0"/>
          <w:sz w:val="24"/>
          <w:szCs w:val="24"/>
        </w:rPr>
        <w:t>二、采购项目名称：</w:t>
      </w:r>
      <w:r>
        <w:rPr>
          <w:rFonts w:hint="eastAsia" w:asciiTheme="minorEastAsia" w:hAnsiTheme="minorEastAsia" w:eastAsiaTheme="minorEastAsia" w:cstheme="minorEastAsia"/>
          <w:color w:val="000000"/>
          <w:spacing w:val="-6"/>
          <w:kern w:val="0"/>
          <w:sz w:val="24"/>
          <w:szCs w:val="24"/>
          <w:lang w:eastAsia="zh-CN"/>
        </w:rPr>
        <w:t>陕西化龙山国家级自然保护区2025年界桩埋设工程项目</w:t>
      </w:r>
    </w:p>
    <w:p w14:paraId="248861AF">
      <w:pPr>
        <w:widowControl/>
        <w:tabs>
          <w:tab w:val="left" w:pos="1620"/>
        </w:tabs>
        <w:wordWrap w:val="0"/>
        <w:spacing w:line="360" w:lineRule="auto"/>
        <w:ind w:right="-197" w:rightChars="-94"/>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373737"/>
          <w:kern w:val="0"/>
          <w:sz w:val="24"/>
          <w:szCs w:val="24"/>
        </w:rPr>
        <w:t>三、</w:t>
      </w:r>
      <w:r>
        <w:rPr>
          <w:rFonts w:hint="eastAsia" w:asciiTheme="minorEastAsia" w:hAnsiTheme="minorEastAsia" w:eastAsiaTheme="minorEastAsia" w:cstheme="minorEastAsia"/>
          <w:color w:val="000000"/>
          <w:kern w:val="0"/>
          <w:sz w:val="24"/>
          <w:szCs w:val="24"/>
        </w:rPr>
        <w:t>采购人名称：</w:t>
      </w:r>
      <w:r>
        <w:rPr>
          <w:rFonts w:hint="eastAsia" w:asciiTheme="minorEastAsia" w:hAnsiTheme="minorEastAsia" w:eastAsiaTheme="minorEastAsia" w:cstheme="minorEastAsia"/>
          <w:sz w:val="24"/>
          <w:szCs w:val="24"/>
          <w:lang w:eastAsia="zh-CN"/>
        </w:rPr>
        <w:t>陕西化龙山国家级自然保护区管理局</w:t>
      </w:r>
    </w:p>
    <w:p w14:paraId="3E7995E1">
      <w:pPr>
        <w:widowControl/>
        <w:tabs>
          <w:tab w:val="left" w:pos="1620"/>
        </w:tabs>
        <w:wordWrap w:val="0"/>
        <w:spacing w:line="360" w:lineRule="auto"/>
        <w:ind w:right="-197" w:rightChars="-94"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 xml:space="preserve">地址：陕西省安康市镇坪县华龙大厦10楼   </w:t>
      </w:r>
    </w:p>
    <w:p w14:paraId="6D7E1E07">
      <w:pPr>
        <w:widowControl/>
        <w:tabs>
          <w:tab w:val="left" w:pos="1620"/>
        </w:tabs>
        <w:wordWrap w:val="0"/>
        <w:spacing w:line="360" w:lineRule="auto"/>
        <w:ind w:right="-197" w:rightChars="-94"/>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四、采购代理机构名称：</w:t>
      </w:r>
      <w:r>
        <w:rPr>
          <w:rFonts w:hint="eastAsia" w:asciiTheme="minorEastAsia" w:hAnsiTheme="minorEastAsia" w:eastAsiaTheme="minorEastAsia" w:cstheme="minorEastAsia"/>
          <w:color w:val="000000"/>
          <w:kern w:val="0"/>
          <w:sz w:val="24"/>
          <w:szCs w:val="24"/>
          <w:lang w:eastAsia="zh-CN"/>
        </w:rPr>
        <w:t>陕西中源项目管理有限公司</w:t>
      </w:r>
    </w:p>
    <w:p w14:paraId="0FFFD3FB">
      <w:pPr>
        <w:spacing w:line="360" w:lineRule="auto"/>
        <w:ind w:firstLine="480" w:firstLineChars="2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color w:val="000000"/>
          <w:kern w:val="0"/>
          <w:sz w:val="24"/>
          <w:szCs w:val="24"/>
        </w:rPr>
        <w:t>地址：</w:t>
      </w:r>
      <w:r>
        <w:rPr>
          <w:rFonts w:hint="eastAsia" w:asciiTheme="minorEastAsia" w:hAnsiTheme="minorEastAsia" w:eastAsiaTheme="minorEastAsia" w:cstheme="minorEastAsia"/>
          <w:kern w:val="0"/>
          <w:sz w:val="24"/>
          <w:szCs w:val="24"/>
          <w:lang w:eastAsia="zh-CN"/>
        </w:rPr>
        <w:t>安康市汉滨区木竹桥安置点</w:t>
      </w:r>
    </w:p>
    <w:p w14:paraId="7A49D8F4">
      <w:pPr>
        <w:widowControl/>
        <w:tabs>
          <w:tab w:val="left" w:pos="1620"/>
        </w:tabs>
        <w:wordWrap w:val="0"/>
        <w:spacing w:line="360" w:lineRule="auto"/>
        <w:ind w:right="-197" w:rightChars="-94"/>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 xml:space="preserve">    联系</w:t>
      </w:r>
      <w:r>
        <w:rPr>
          <w:rFonts w:hint="eastAsia" w:asciiTheme="minorEastAsia" w:hAnsiTheme="minorEastAsia" w:eastAsiaTheme="minorEastAsia" w:cstheme="minorEastAsia"/>
          <w:color w:val="000000"/>
          <w:kern w:val="0"/>
          <w:sz w:val="24"/>
          <w:szCs w:val="24"/>
          <w:lang w:val="en-US" w:eastAsia="zh-CN"/>
        </w:rPr>
        <w:t>人</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 xml:space="preserve">徐工  </w:t>
      </w:r>
      <w:r>
        <w:rPr>
          <w:rFonts w:hint="eastAsia" w:asciiTheme="minorEastAsia" w:hAnsiTheme="minorEastAsia" w:eastAsiaTheme="minorEastAsia" w:cstheme="minorEastAsia"/>
          <w:kern w:val="0"/>
          <w:sz w:val="24"/>
          <w:szCs w:val="24"/>
          <w:lang w:eastAsia="zh-CN"/>
        </w:rPr>
        <w:t>16609151911</w:t>
      </w:r>
    </w:p>
    <w:p w14:paraId="782096E8">
      <w:pPr>
        <w:widowControl/>
        <w:numPr>
          <w:ilvl w:val="0"/>
          <w:numId w:val="1"/>
        </w:numPr>
        <w:tabs>
          <w:tab w:val="left" w:pos="1620"/>
        </w:tabs>
        <w:wordWrap w:val="0"/>
        <w:spacing w:line="360" w:lineRule="auto"/>
        <w:ind w:right="-197" w:rightChars="-9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采购内容及要求</w:t>
      </w:r>
      <w:r>
        <w:rPr>
          <w:rFonts w:hint="eastAsia" w:asciiTheme="minorEastAsia" w:hAnsiTheme="minorEastAsia" w:eastAsiaTheme="minorEastAsia" w:cstheme="minorEastAsia"/>
          <w:color w:val="000000"/>
          <w:kern w:val="0"/>
          <w:sz w:val="24"/>
          <w:szCs w:val="24"/>
        </w:rPr>
        <w:t>：</w:t>
      </w:r>
    </w:p>
    <w:p w14:paraId="122EBC3F">
      <w:pPr>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1.项目内容及用途：</w:t>
      </w:r>
      <w:r>
        <w:rPr>
          <w:rFonts w:hint="eastAsia" w:asciiTheme="minorEastAsia" w:hAnsiTheme="minorEastAsia" w:eastAsiaTheme="minorEastAsia" w:cstheme="minorEastAsia"/>
          <w:kern w:val="0"/>
          <w:sz w:val="24"/>
          <w:szCs w:val="24"/>
          <w:lang w:eastAsia="zh-CN"/>
        </w:rPr>
        <w:t>陕西化龙山国家级自然保护区2025年界桩埋设工程项目</w:t>
      </w:r>
      <w:r>
        <w:rPr>
          <w:rFonts w:hint="eastAsia" w:asciiTheme="minorEastAsia" w:hAnsiTheme="minorEastAsia" w:eastAsiaTheme="minorEastAsia" w:cstheme="minorEastAsia"/>
          <w:kern w:val="0"/>
          <w:sz w:val="24"/>
          <w:szCs w:val="24"/>
        </w:rPr>
        <w:t>。</w:t>
      </w:r>
    </w:p>
    <w:p w14:paraId="0D97AF1E">
      <w:pPr>
        <w:widowControl/>
        <w:tabs>
          <w:tab w:val="left" w:pos="1620"/>
        </w:tabs>
        <w:spacing w:line="360" w:lineRule="auto"/>
        <w:ind w:right="-197" w:rightChars="-94"/>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kern w:val="0"/>
          <w:sz w:val="24"/>
          <w:szCs w:val="24"/>
        </w:rPr>
        <w:t xml:space="preserve">    2.项目性质：</w:t>
      </w:r>
      <w:r>
        <w:rPr>
          <w:rFonts w:hint="eastAsia" w:asciiTheme="minorEastAsia" w:hAnsiTheme="minorEastAsia" w:eastAsiaTheme="minorEastAsia" w:cstheme="minorEastAsia"/>
          <w:sz w:val="24"/>
          <w:szCs w:val="24"/>
          <w:lang w:eastAsia="zh-CN"/>
        </w:rPr>
        <w:t>财政</w:t>
      </w:r>
      <w:r>
        <w:rPr>
          <w:rFonts w:hint="eastAsia" w:asciiTheme="minorEastAsia" w:hAnsiTheme="minorEastAsia" w:eastAsiaTheme="minorEastAsia" w:cstheme="minorEastAsia"/>
          <w:sz w:val="24"/>
          <w:szCs w:val="24"/>
          <w:lang w:val="en-US" w:eastAsia="zh-CN"/>
        </w:rPr>
        <w:t>资金</w:t>
      </w:r>
      <w:r>
        <w:rPr>
          <w:rFonts w:hint="eastAsia" w:asciiTheme="minorEastAsia" w:hAnsiTheme="minorEastAsia" w:eastAsiaTheme="minorEastAsia" w:cstheme="minorEastAsia"/>
          <w:kern w:val="0"/>
          <w:sz w:val="24"/>
          <w:szCs w:val="24"/>
        </w:rPr>
        <w:t>。</w:t>
      </w:r>
    </w:p>
    <w:p w14:paraId="065F00B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采购预算</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lang w:val="en-US" w:eastAsia="zh-CN"/>
        </w:rPr>
        <w:t>595197.42元</w:t>
      </w:r>
      <w:r>
        <w:rPr>
          <w:rFonts w:hint="eastAsia" w:asciiTheme="minorEastAsia" w:hAnsiTheme="minorEastAsia" w:eastAsiaTheme="minorEastAsia" w:cstheme="minorEastAsia"/>
          <w:sz w:val="24"/>
          <w:szCs w:val="24"/>
        </w:rPr>
        <w:t>, 磋商响应报价不得超出</w:t>
      </w:r>
      <w:r>
        <w:rPr>
          <w:rFonts w:hint="eastAsia" w:asciiTheme="minorEastAsia" w:hAnsiTheme="minorEastAsia" w:eastAsiaTheme="minorEastAsia" w:cstheme="minorEastAsia"/>
          <w:sz w:val="24"/>
          <w:szCs w:val="24"/>
          <w:lang w:val="en-US" w:eastAsia="zh-CN"/>
        </w:rPr>
        <w:t>采购预算</w:t>
      </w:r>
      <w:r>
        <w:rPr>
          <w:rFonts w:hint="eastAsia" w:asciiTheme="minorEastAsia" w:hAnsiTheme="minorEastAsia" w:eastAsiaTheme="minorEastAsia" w:cstheme="minorEastAsia"/>
          <w:sz w:val="24"/>
          <w:szCs w:val="24"/>
        </w:rPr>
        <w:t>，超出则废标。</w:t>
      </w:r>
    </w:p>
    <w:p w14:paraId="70872A81">
      <w:pPr>
        <w:widowControl/>
        <w:tabs>
          <w:tab w:val="left" w:pos="1620"/>
        </w:tabs>
        <w:wordWrap w:val="0"/>
        <w:spacing w:line="360" w:lineRule="auto"/>
        <w:ind w:right="-197" w:rightChars="-94"/>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六、供应商资格要求：</w:t>
      </w:r>
    </w:p>
    <w:p w14:paraId="2E2E9D79">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022EBEB7">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（2）提供法定代表人授权书（附法定代表人身份证复印件）及被授权代表身份证复印件（法定代表人直接参加只须提供法定代表人身份证复印件）；</w:t>
      </w:r>
    </w:p>
    <w:p w14:paraId="17570700">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（3）税收缴纳证明:自</w:t>
      </w:r>
      <w:r>
        <w:rPr>
          <w:rFonts w:hint="eastAsia" w:asciiTheme="minorEastAsia" w:hAnsiTheme="minorEastAsia" w:eastAsiaTheme="minorEastAsia" w:cstheme="minorEastAsia"/>
          <w:color w:val="auto"/>
          <w:sz w:val="24"/>
          <w:lang w:eastAsia="zh-CN"/>
        </w:rPr>
        <w:t>2025年7月1日</w:t>
      </w:r>
      <w:r>
        <w:rPr>
          <w:rFonts w:hint="eastAsia" w:asciiTheme="minorEastAsia" w:hAnsiTheme="minorEastAsia" w:eastAsiaTheme="minorEastAsia" w:cstheme="minorEastAsia"/>
          <w:color w:val="auto"/>
          <w:sz w:val="24"/>
        </w:rPr>
        <w:t>以来</w:t>
      </w:r>
      <w:r>
        <w:rPr>
          <w:rFonts w:hint="eastAsia" w:asciiTheme="minorEastAsia" w:hAnsiTheme="minorEastAsia" w:eastAsiaTheme="minorEastAsia" w:cstheme="minorEastAsia"/>
          <w:color w:val="auto"/>
          <w:sz w:val="24"/>
          <w:lang w:val="en-US" w:eastAsia="zh-CN"/>
        </w:rPr>
        <w:t>任意1</w:t>
      </w:r>
      <w:r>
        <w:rPr>
          <w:rFonts w:hint="eastAsia" w:asciiTheme="minorEastAsia" w:hAnsiTheme="minorEastAsia" w:eastAsiaTheme="minorEastAsia" w:cstheme="minorEastAsia"/>
          <w:color w:val="auto"/>
          <w:sz w:val="24"/>
        </w:rPr>
        <w:t>个月的纳税证明或完税证明(提供增值税、企业所得税至少一种),纳税证明或完税证明上应有代收机构或税务机关的公章或业务专用章。依法免税的供应商应提供相关文件证明；</w:t>
      </w:r>
    </w:p>
    <w:p w14:paraId="5A1801E6">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（4）社会保障资金缴纳证明:自</w:t>
      </w:r>
      <w:r>
        <w:rPr>
          <w:rFonts w:hint="eastAsia" w:asciiTheme="minorEastAsia" w:hAnsiTheme="minorEastAsia" w:eastAsiaTheme="minorEastAsia" w:cstheme="minorEastAsia"/>
          <w:color w:val="auto"/>
          <w:sz w:val="24"/>
          <w:lang w:eastAsia="zh-CN"/>
        </w:rPr>
        <w:t>2025年7月1日</w:t>
      </w:r>
      <w:r>
        <w:rPr>
          <w:rFonts w:hint="eastAsia" w:asciiTheme="minorEastAsia" w:hAnsiTheme="minorEastAsia" w:eastAsiaTheme="minorEastAsia" w:cstheme="minorEastAsia"/>
          <w:color w:val="auto"/>
          <w:sz w:val="24"/>
        </w:rPr>
        <w:t>以来已缴存的</w:t>
      </w:r>
      <w:r>
        <w:rPr>
          <w:rFonts w:hint="eastAsia" w:asciiTheme="minorEastAsia" w:hAnsiTheme="minorEastAsia" w:eastAsiaTheme="minorEastAsia" w:cstheme="minorEastAsia"/>
          <w:color w:val="auto"/>
          <w:sz w:val="24"/>
          <w:lang w:val="en-US" w:eastAsia="zh-CN"/>
        </w:rPr>
        <w:t>任意1</w:t>
      </w:r>
      <w:r>
        <w:rPr>
          <w:rFonts w:hint="eastAsia" w:asciiTheme="minorEastAsia" w:hAnsiTheme="minorEastAsia" w:eastAsiaTheme="minorEastAsia" w:cstheme="minorEastAsia"/>
          <w:color w:val="auto"/>
          <w:sz w:val="24"/>
        </w:rPr>
        <w:t>个月的社会保障资金缴存单据或社保机构开具的社会保险参保缴费情况证明，单据或证明上应有社保机构或代收机构的印章。依法不需要缴纳社会保障资金的供应商应提供相关文件证明；</w:t>
      </w:r>
    </w:p>
    <w:p w14:paraId="6E2C085A">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（5）财务状况报告:提供</w:t>
      </w:r>
      <w:r>
        <w:rPr>
          <w:rFonts w:hint="eastAsia" w:asciiTheme="minorEastAsia" w:hAnsiTheme="minorEastAsia" w:eastAsiaTheme="minorEastAsia" w:cstheme="minorEastAsia"/>
          <w:color w:val="auto"/>
          <w:sz w:val="24"/>
          <w:lang w:eastAsia="zh-CN"/>
        </w:rPr>
        <w:t>近三年（2023年至2025年）</w:t>
      </w:r>
      <w:r>
        <w:rPr>
          <w:rFonts w:hint="eastAsia" w:asciiTheme="minorEastAsia" w:hAnsiTheme="minorEastAsia" w:eastAsiaTheme="minorEastAsia" w:cstheme="minorEastAsia"/>
          <w:color w:val="auto"/>
          <w:sz w:val="24"/>
        </w:rPr>
        <w:t>任意一年度经审计的财务会计报告（至少应包含资产负债表、利润表和现金流量表，成立时间至提交投标文件截止时间不足一年的可提供成立后任意时段的资产负债表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；或其基本存款账户开户银行出具的资信证明及基本存款账户开户许可证；或政府采购信用担保机构出具的投标担保函；</w:t>
      </w:r>
    </w:p>
    <w:p w14:paraId="6E0B106D">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（6）参加政府采购活动前3年内（</w:t>
      </w:r>
      <w:r>
        <w:rPr>
          <w:rFonts w:hint="eastAsia" w:asciiTheme="minorEastAsia" w:hAnsiTheme="minorEastAsia" w:eastAsiaTheme="minorEastAsia" w:cstheme="minorEastAsia"/>
          <w:color w:val="auto"/>
          <w:sz w:val="24"/>
          <w:lang w:eastAsia="zh-CN"/>
        </w:rPr>
        <w:t>202</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lang w:eastAsia="zh-CN"/>
        </w:rPr>
        <w:t>年</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lang w:eastAsia="zh-CN"/>
        </w:rPr>
        <w:t>月</w:t>
      </w:r>
      <w:r>
        <w:rPr>
          <w:rFonts w:hint="eastAsia" w:asciiTheme="minorEastAsia" w:hAnsiTheme="minorEastAsia" w:eastAsiaTheme="minorEastAsia" w:cstheme="minorEastAsia"/>
          <w:color w:val="auto"/>
          <w:sz w:val="24"/>
        </w:rPr>
        <w:t>至今）在经营活动中没有重大违法记录的书面声明（供应商自行出具声明书并加盖公章）；</w:t>
      </w:r>
    </w:p>
    <w:p w14:paraId="413D4F40">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（7）</w:t>
      </w:r>
      <w:r>
        <w:rPr>
          <w:rFonts w:hint="eastAsia" w:asciiTheme="minorEastAsia" w:hAnsiTheme="minorEastAsia" w:eastAsiaTheme="minorEastAsia" w:cstheme="minorEastAsia"/>
          <w:color w:val="auto"/>
          <w:sz w:val="24"/>
          <w:lang w:val="en-US" w:eastAsia="zh-CN"/>
        </w:rPr>
        <w:t>供应商须具备国家建设行政主管部门颁发的【建筑工程施工总承包三级】及以上资质和有效的安全生产许可证，并在人员、设备、资金等方面具备相应的施工能力；拟派项目经理具备【建筑工程专业二级】及以上注册建造师资格，注册证、安全生产考核合格证齐全有效，且无在建工程；</w:t>
      </w:r>
    </w:p>
    <w:p w14:paraId="045AD7F8">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68E05B52">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bCs/>
          <w:color w:val="auto"/>
          <w:sz w:val="24"/>
        </w:rPr>
        <w:t>本项目</w:t>
      </w:r>
      <w:r>
        <w:rPr>
          <w:rFonts w:hint="eastAsia" w:asciiTheme="minorEastAsia" w:hAnsiTheme="minorEastAsia" w:eastAsiaTheme="minorEastAsia" w:cstheme="minorEastAsia"/>
          <w:b/>
          <w:bCs/>
          <w:color w:val="auto"/>
          <w:sz w:val="24"/>
          <w:lang w:val="en-US" w:eastAsia="zh-CN"/>
        </w:rPr>
        <w:t>专门</w:t>
      </w:r>
      <w:r>
        <w:rPr>
          <w:rFonts w:hint="eastAsia" w:asciiTheme="minorEastAsia" w:hAnsiTheme="minorEastAsia" w:eastAsiaTheme="minorEastAsia" w:cstheme="minorEastAsia"/>
          <w:b/>
          <w:bCs/>
          <w:color w:val="auto"/>
          <w:sz w:val="24"/>
        </w:rPr>
        <w:t>向</w:t>
      </w:r>
      <w:r>
        <w:rPr>
          <w:rFonts w:hint="eastAsia" w:asciiTheme="minorEastAsia" w:hAnsiTheme="minorEastAsia" w:eastAsiaTheme="minorEastAsia" w:cstheme="minorEastAsia"/>
          <w:b/>
          <w:bCs/>
          <w:color w:val="auto"/>
          <w:sz w:val="24"/>
          <w:lang w:val="en-US" w:eastAsia="zh-CN"/>
        </w:rPr>
        <w:t>中小企业</w:t>
      </w:r>
      <w:r>
        <w:rPr>
          <w:rFonts w:hint="eastAsia" w:asciiTheme="minorEastAsia" w:hAnsiTheme="minorEastAsia" w:eastAsiaTheme="minorEastAsia" w:cstheme="minorEastAsia"/>
          <w:b/>
          <w:bCs/>
          <w:color w:val="auto"/>
          <w:sz w:val="24"/>
        </w:rPr>
        <w:t>，供应商须提供</w:t>
      </w:r>
      <w:r>
        <w:rPr>
          <w:rFonts w:hint="eastAsia" w:asciiTheme="minorEastAsia" w:hAnsiTheme="minorEastAsia" w:eastAsiaTheme="minorEastAsia" w:cstheme="minorEastAsia"/>
          <w:b/>
          <w:bCs/>
          <w:color w:val="auto"/>
          <w:sz w:val="24"/>
          <w:lang w:val="en-US" w:eastAsia="zh-CN"/>
        </w:rPr>
        <w:t>中小企业</w:t>
      </w:r>
      <w:r>
        <w:rPr>
          <w:rFonts w:hint="eastAsia" w:asciiTheme="minorEastAsia" w:hAnsiTheme="minorEastAsia" w:eastAsiaTheme="minorEastAsia" w:cstheme="minorEastAsia"/>
          <w:b/>
          <w:bCs/>
          <w:color w:val="auto"/>
          <w:sz w:val="24"/>
        </w:rPr>
        <w:t>声明函。</w:t>
      </w:r>
      <w:r>
        <w:rPr>
          <w:rFonts w:hint="eastAsia" w:asciiTheme="minorEastAsia" w:hAnsiTheme="minorEastAsia" w:eastAsiaTheme="minorEastAsia" w:cstheme="minorEastAsia"/>
          <w:color w:val="auto"/>
          <w:sz w:val="24"/>
        </w:rPr>
        <w:t>供应商自行根据《国民经济行业分类》（GB/T4754-2017）、《国家统计局关于印发&lt;统计上大中小微型企业划分办法（2017）&gt;的通知》国统字〔2017〕213 号、工信部联企业〔2011〕300 号文件自行划分，若声明与实际不符须承担相应责任。</w:t>
      </w:r>
      <w:r>
        <w:rPr>
          <w:rFonts w:hint="eastAsia" w:asciiTheme="minorEastAsia" w:hAnsiTheme="minorEastAsia" w:eastAsiaTheme="minorEastAsia" w:cstheme="minorEastAsia"/>
          <w:b/>
          <w:bCs/>
          <w:color w:val="auto"/>
          <w:sz w:val="24"/>
        </w:rPr>
        <w:t>本项目采购标的对应的</w:t>
      </w:r>
      <w:r>
        <w:rPr>
          <w:rFonts w:hint="eastAsia" w:asciiTheme="minorEastAsia" w:hAnsiTheme="minorEastAsia" w:eastAsiaTheme="minorEastAsia" w:cstheme="minorEastAsia"/>
          <w:b/>
          <w:bCs/>
          <w:color w:val="auto"/>
          <w:sz w:val="24"/>
          <w:lang w:val="en-US" w:eastAsia="zh-CN"/>
        </w:rPr>
        <w:t>中小企业</w:t>
      </w:r>
      <w:r>
        <w:rPr>
          <w:rFonts w:hint="eastAsia" w:asciiTheme="minorEastAsia" w:hAnsiTheme="minorEastAsia" w:eastAsiaTheme="minorEastAsia" w:cstheme="minorEastAsia"/>
          <w:b/>
          <w:bCs/>
          <w:color w:val="auto"/>
          <w:sz w:val="24"/>
        </w:rPr>
        <w:t>划分标准所属行业为：建筑业；</w:t>
      </w:r>
    </w:p>
    <w:p w14:paraId="3259E71D">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）本项目不接受联合体投标（格式自拟）</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 xml:space="preserve">  </w:t>
      </w:r>
    </w:p>
    <w:p w14:paraId="071FCDCA">
      <w:pPr>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val="en-US" w:eastAsia="zh-CN"/>
        </w:rPr>
        <w:t>满足《中华人民共和国政府采购法》第二十二条规定；</w:t>
      </w:r>
    </w:p>
    <w:p w14:paraId="27CD5027">
      <w:pPr>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落实政府采购政策需满足的资格要求：</w:t>
      </w:r>
    </w:p>
    <w:p w14:paraId="4044D727">
      <w:pPr>
        <w:spacing w:line="360" w:lineRule="auto"/>
        <w:ind w:firstLine="480" w:firstLineChars="200"/>
        <w:jc w:val="left"/>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(1)</w:t>
      </w:r>
      <w:r>
        <w:rPr>
          <w:rFonts w:hint="eastAsia" w:asciiTheme="minorEastAsia" w:hAnsiTheme="minorEastAsia" w:eastAsiaTheme="minorEastAsia" w:cstheme="minorEastAsia"/>
          <w:sz w:val="24"/>
          <w:szCs w:val="24"/>
        </w:rPr>
        <w:t>陕西省财政厅关于印发《陕西省中小企业政府采购信用融资办法》（陕财办采〔2018〕23 号）</w:t>
      </w:r>
      <w:r>
        <w:rPr>
          <w:rFonts w:hint="eastAsia" w:asciiTheme="minorEastAsia" w:hAnsiTheme="minorEastAsia" w:eastAsiaTheme="minorEastAsia" w:cstheme="minorEastAsia"/>
          <w:sz w:val="24"/>
          <w:szCs w:val="24"/>
          <w:lang w:eastAsia="zh-CN"/>
        </w:rPr>
        <w:t>；</w:t>
      </w:r>
    </w:p>
    <w:p w14:paraId="58580BF8">
      <w:pPr>
        <w:spacing w:line="360" w:lineRule="auto"/>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(2)《关于印发环境标志产品政府采购品目清单的通知》(财库〔2019〕18号)</w:t>
      </w:r>
      <w:r>
        <w:rPr>
          <w:rFonts w:hint="eastAsia" w:asciiTheme="minorEastAsia" w:hAnsiTheme="minorEastAsia" w:eastAsiaTheme="minorEastAsia" w:cstheme="minorEastAsia"/>
          <w:sz w:val="24"/>
          <w:szCs w:val="24"/>
          <w:lang w:eastAsia="zh-CN"/>
        </w:rPr>
        <w:t>；</w:t>
      </w:r>
    </w:p>
    <w:p w14:paraId="2461F626">
      <w:pPr>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(3)《关于印发节能产品政府采购品目清单的通知》(财库〔2019〕19号)</w:t>
      </w:r>
      <w:r>
        <w:rPr>
          <w:rFonts w:hint="eastAsia" w:asciiTheme="minorEastAsia" w:hAnsiTheme="minorEastAsia" w:eastAsiaTheme="minorEastAsia" w:cstheme="minorEastAsia"/>
          <w:sz w:val="24"/>
          <w:szCs w:val="24"/>
          <w:lang w:eastAsia="zh-CN"/>
        </w:rPr>
        <w:t>；</w:t>
      </w:r>
    </w:p>
    <w:p w14:paraId="61C753F1">
      <w:pPr>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(4)《财政部国务院扶贫办关于运用政府采购政策支持脱贫攻坚的通知》（财库〔2019〕27 号）</w:t>
      </w:r>
      <w:r>
        <w:rPr>
          <w:rFonts w:hint="eastAsia" w:asciiTheme="minorEastAsia" w:hAnsiTheme="minorEastAsia" w:eastAsiaTheme="minorEastAsia" w:cstheme="minorEastAsia"/>
          <w:sz w:val="24"/>
          <w:szCs w:val="24"/>
          <w:lang w:eastAsia="zh-CN"/>
        </w:rPr>
        <w:t>；</w:t>
      </w:r>
    </w:p>
    <w:p w14:paraId="17204F72">
      <w:pPr>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)《财政部国家发展改革委关于印发〈节能产品政府采购实施意见〉的通知》(财库〔2004〕185号)；</w:t>
      </w:r>
    </w:p>
    <w:p w14:paraId="219C5047">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(6)《财政部环保总局关于环境标志产品政府采购实施的意见》(财库〔2006〕90号)；</w:t>
      </w:r>
    </w:p>
    <w:p w14:paraId="0EC2A718">
      <w:pPr>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(7)《国务院办公厅关于建立政府强制采购节能产品制度的通知》(国办发〔2007〕51号)</w:t>
      </w:r>
      <w:r>
        <w:rPr>
          <w:rFonts w:hint="eastAsia" w:asciiTheme="minorEastAsia" w:hAnsiTheme="minorEastAsia" w:eastAsiaTheme="minorEastAsia" w:cstheme="minorEastAsia"/>
          <w:sz w:val="24"/>
          <w:szCs w:val="24"/>
          <w:lang w:eastAsia="zh-CN"/>
        </w:rPr>
        <w:t>；</w:t>
      </w:r>
    </w:p>
    <w:p w14:paraId="6311FA0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)《财政部司法部关于政府采购支持监狱企业发展有关问题的通知》(财库〔2014〕68号)；</w:t>
      </w:r>
    </w:p>
    <w:p w14:paraId="21CA86D3">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)《财政部民政部中国残疾人联合会关于促进残疾人就业政府采购政策的通知》(财库〔2017〕141号)；</w:t>
      </w:r>
    </w:p>
    <w:p w14:paraId="5F416EF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(10)《财政部发展改革委生态环境部市场监管总局关于调整优化节能产品、环境标志产品政府采购执行机制的通知》(财库〔2019〕9号)；</w:t>
      </w:r>
    </w:p>
    <w:p w14:paraId="5EB9A84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)《政府采购促进</w:t>
      </w:r>
      <w:r>
        <w:rPr>
          <w:rFonts w:hint="eastAsia" w:asciiTheme="minorEastAsia" w:hAnsiTheme="minorEastAsia" w:eastAsiaTheme="minorEastAsia" w:cstheme="minorEastAsia"/>
          <w:sz w:val="24"/>
          <w:szCs w:val="24"/>
          <w:lang w:val="en-US" w:eastAsia="zh-CN"/>
        </w:rPr>
        <w:t>中小</w:t>
      </w:r>
      <w:r>
        <w:rPr>
          <w:rFonts w:hint="eastAsia" w:asciiTheme="minorEastAsia" w:hAnsiTheme="minorEastAsia" w:eastAsiaTheme="minorEastAsia" w:cstheme="minorEastAsia"/>
          <w:sz w:val="24"/>
          <w:szCs w:val="24"/>
        </w:rPr>
        <w:t>企业发展管理办法》(财库〔2020〕46号)；</w:t>
      </w:r>
    </w:p>
    <w:p w14:paraId="784EC6A9">
      <w:pPr>
        <w:spacing w:line="360" w:lineRule="auto"/>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)《财政部农业农村部国家乡村振兴局关于运用政府采购政策支持乡村产业振兴的通知》财库〔2021〕19号</w:t>
      </w:r>
      <w:r>
        <w:rPr>
          <w:rFonts w:hint="eastAsia" w:asciiTheme="minorEastAsia" w:hAnsiTheme="minorEastAsia" w:eastAsiaTheme="minorEastAsia" w:cstheme="minorEastAsia"/>
          <w:sz w:val="24"/>
          <w:szCs w:val="24"/>
          <w:lang w:eastAsia="zh-CN"/>
        </w:rPr>
        <w:t>；</w:t>
      </w:r>
    </w:p>
    <w:p w14:paraId="7300809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)财政部关于进一步加大政府采购支持中小企业力度的通知(财库〔2022〕19号)；</w:t>
      </w:r>
    </w:p>
    <w:p w14:paraId="57F9053F">
      <w:pPr>
        <w:spacing w:line="360" w:lineRule="auto"/>
        <w:ind w:firstLine="480"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)其他需要落实的政府采购政策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如有最新颁布的政府采购政策，按最新的文件执行。</w:t>
      </w:r>
    </w:p>
    <w:p w14:paraId="5C1EDBAD">
      <w:pPr>
        <w:pStyle w:val="3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八、磋商文件的获取：</w:t>
      </w:r>
    </w:p>
    <w:p w14:paraId="20216201">
      <w:pPr>
        <w:pStyle w:val="3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1.领取时间：2026年1月13日-2026年1月19日（09:00-12:00,14:00-17:00时）</w:t>
      </w:r>
    </w:p>
    <w:p w14:paraId="696143B2">
      <w:pPr>
        <w:pStyle w:val="3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领取地点：安康市汉滨区木竹桥安置点</w:t>
      </w:r>
    </w:p>
    <w:p w14:paraId="2F5F0554">
      <w:pPr>
        <w:pStyle w:val="3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4.获取方式：领取磋商文件时须携带企业介绍信、法人授权委托书、被授权人身份证原件、（加盖单位公章）；或将以上资料发送至邮箱（752171105@qq.com）并联系电话16609151911确认参与磋商。</w:t>
      </w:r>
    </w:p>
    <w:p w14:paraId="004A6DAB">
      <w:pPr>
        <w:pStyle w:val="3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九、投标文件提交截止时间及开标时间和地点： </w:t>
      </w:r>
    </w:p>
    <w:p w14:paraId="638DF116">
      <w:pPr>
        <w:pStyle w:val="3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1.磋商响应文件提交截止时间：2026年1月23日15时00分</w:t>
      </w:r>
    </w:p>
    <w:p w14:paraId="2C5F1E1C">
      <w:pPr>
        <w:pStyle w:val="3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2.磋商时间：2026年1月23日15时00分 </w:t>
      </w:r>
    </w:p>
    <w:p w14:paraId="6D8FB123">
      <w:pPr>
        <w:pStyle w:val="30"/>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3.磋商地点：安康市汉滨区木竹桥安置点中源公司会议室</w:t>
      </w:r>
    </w:p>
    <w:p w14:paraId="770131C5">
      <w:pPr>
        <w:rPr>
          <w:rFonts w:hint="eastAsia" w:asciiTheme="minorEastAsia" w:hAnsiTheme="minorEastAsia" w:eastAsiaTheme="minorEastAsia" w:cstheme="minorEastAsia"/>
          <w:sz w:val="24"/>
          <w:szCs w:val="24"/>
        </w:rPr>
      </w:pPr>
    </w:p>
    <w:p w14:paraId="3E3E8567">
      <w:pPr>
        <w:widowControl/>
        <w:tabs>
          <w:tab w:val="left" w:pos="1620"/>
        </w:tabs>
        <w:wordWrap w:val="0"/>
        <w:spacing w:line="360" w:lineRule="auto"/>
        <w:ind w:right="-197" w:rightChars="-94"/>
        <w:jc w:val="right"/>
        <w:rPr>
          <w:rFonts w:hint="eastAsia" w:asciiTheme="minorEastAsia" w:hAnsiTheme="minorEastAsia" w:eastAsiaTheme="minorEastAsia" w:cstheme="minorEastAsia"/>
          <w:color w:val="000000"/>
          <w:kern w:val="0"/>
          <w:sz w:val="24"/>
          <w:szCs w:val="24"/>
          <w:lang w:eastAsia="zh-CN"/>
        </w:rPr>
      </w:pPr>
    </w:p>
    <w:p w14:paraId="3C944E20">
      <w:pPr>
        <w:widowControl/>
        <w:tabs>
          <w:tab w:val="left" w:pos="1620"/>
        </w:tabs>
        <w:wordWrap w:val="0"/>
        <w:spacing w:line="360" w:lineRule="auto"/>
        <w:ind w:right="-197" w:rightChars="-94"/>
        <w:jc w:val="right"/>
        <w:rPr>
          <w:rFonts w:hint="eastAsia" w:asciiTheme="minorEastAsia" w:hAnsiTheme="minorEastAsia" w:eastAsiaTheme="minorEastAsia" w:cstheme="minorEastAsia"/>
          <w:color w:val="000000"/>
          <w:kern w:val="0"/>
          <w:sz w:val="24"/>
          <w:szCs w:val="24"/>
          <w:lang w:eastAsia="zh-CN"/>
        </w:rPr>
      </w:pPr>
    </w:p>
    <w:p w14:paraId="2304A089">
      <w:pPr>
        <w:widowControl/>
        <w:tabs>
          <w:tab w:val="left" w:pos="1620"/>
        </w:tabs>
        <w:wordWrap w:val="0"/>
        <w:spacing w:line="360" w:lineRule="auto"/>
        <w:ind w:right="-197" w:rightChars="-94"/>
        <w:jc w:val="righ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陕西中源项目管理有限公司</w:t>
      </w:r>
    </w:p>
    <w:p w14:paraId="2B4CBB3D">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984806"/>
          <w:kern w:val="0"/>
          <w:sz w:val="24"/>
          <w:szCs w:val="24"/>
        </w:rPr>
        <w:t xml:space="preserve"> </w:t>
      </w:r>
      <w:r>
        <w:rPr>
          <w:rFonts w:hint="eastAsia" w:asciiTheme="minorEastAsia" w:hAnsiTheme="minorEastAsia" w:eastAsiaTheme="minorEastAsia" w:cstheme="minorEastAsia"/>
          <w:color w:val="984806"/>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eastAsia="zh-CN"/>
        </w:rPr>
        <w:t>2026年1月13日</w:t>
      </w:r>
    </w:p>
    <w:p w14:paraId="1333EAE5">
      <w:pPr>
        <w:rPr>
          <w:rFonts w:hint="eastAsia" w:asciiTheme="minorEastAsia" w:hAnsiTheme="minorEastAsia" w:eastAsiaTheme="minorEastAsia" w:cstheme="minorEastAsia"/>
        </w:rPr>
      </w:pPr>
    </w:p>
    <w:p w14:paraId="71F0506D">
      <w:pPr>
        <w:rPr>
          <w:rFonts w:hint="eastAsia" w:asciiTheme="minorEastAsia" w:hAnsiTheme="minorEastAsia" w:eastAsiaTheme="minorEastAsia" w:cstheme="minorEastAsia"/>
          <w:bCs w:val="0"/>
          <w:szCs w:val="32"/>
        </w:rPr>
      </w:pPr>
      <w:r>
        <w:rPr>
          <w:rFonts w:hint="eastAsia" w:asciiTheme="minorEastAsia" w:hAnsiTheme="minorEastAsia" w:eastAsiaTheme="minorEastAsia" w:cstheme="minorEastAsia"/>
          <w:bCs w:val="0"/>
          <w:szCs w:val="32"/>
        </w:rPr>
        <w:br w:type="page"/>
      </w:r>
    </w:p>
    <w:p w14:paraId="535C157C">
      <w:pPr>
        <w:pStyle w:val="2"/>
        <w:spacing w:before="0" w:after="0" w:line="240" w:lineRule="auto"/>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bCs w:val="0"/>
          <w:szCs w:val="32"/>
        </w:rPr>
        <w:t>第二章  投标须知前附表</w:t>
      </w:r>
      <w:bookmarkEnd w:id="3"/>
      <w:bookmarkEnd w:id="4"/>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511"/>
        <w:gridCol w:w="6481"/>
      </w:tblGrid>
      <w:tr w14:paraId="0493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786" w:type="dxa"/>
            <w:noWrap w:val="0"/>
            <w:vAlign w:val="center"/>
          </w:tcPr>
          <w:p w14:paraId="4074D0DB">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2511" w:type="dxa"/>
            <w:noWrap w:val="0"/>
            <w:vAlign w:val="center"/>
          </w:tcPr>
          <w:p w14:paraId="5640D196">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内容</w:t>
            </w:r>
          </w:p>
        </w:tc>
        <w:tc>
          <w:tcPr>
            <w:tcW w:w="6481" w:type="dxa"/>
            <w:noWrap w:val="0"/>
            <w:vAlign w:val="center"/>
          </w:tcPr>
          <w:p w14:paraId="6416DED8">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编  列  内  容</w:t>
            </w:r>
          </w:p>
        </w:tc>
      </w:tr>
      <w:tr w14:paraId="655E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86" w:type="dxa"/>
            <w:noWrap w:val="0"/>
            <w:vAlign w:val="center"/>
          </w:tcPr>
          <w:p w14:paraId="74C5FF55">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511" w:type="dxa"/>
            <w:noWrap w:val="0"/>
            <w:vAlign w:val="center"/>
          </w:tcPr>
          <w:p w14:paraId="463B8C2D">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采购人</w:t>
            </w:r>
          </w:p>
        </w:tc>
        <w:tc>
          <w:tcPr>
            <w:tcW w:w="6481" w:type="dxa"/>
            <w:noWrap w:val="0"/>
            <w:vAlign w:val="center"/>
          </w:tcPr>
          <w:p w14:paraId="1723F9B8">
            <w:p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陕西化龙山国家级自然保护区管理局</w:t>
            </w:r>
          </w:p>
        </w:tc>
      </w:tr>
      <w:tr w14:paraId="0748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786" w:type="dxa"/>
            <w:noWrap w:val="0"/>
            <w:vAlign w:val="center"/>
          </w:tcPr>
          <w:p w14:paraId="3703A0DF">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511" w:type="dxa"/>
            <w:noWrap w:val="0"/>
            <w:vAlign w:val="center"/>
          </w:tcPr>
          <w:p w14:paraId="79C7E18A">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采购代理</w:t>
            </w:r>
          </w:p>
        </w:tc>
        <w:tc>
          <w:tcPr>
            <w:tcW w:w="6481" w:type="dxa"/>
            <w:noWrap w:val="0"/>
            <w:vAlign w:val="center"/>
          </w:tcPr>
          <w:p w14:paraId="10175C65">
            <w:p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陕西中源项目管理有限公司</w:t>
            </w:r>
          </w:p>
        </w:tc>
      </w:tr>
      <w:tr w14:paraId="65F1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86" w:type="dxa"/>
            <w:noWrap w:val="0"/>
            <w:vAlign w:val="center"/>
          </w:tcPr>
          <w:p w14:paraId="0A5D93C5">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511" w:type="dxa"/>
            <w:noWrap w:val="0"/>
            <w:vAlign w:val="center"/>
          </w:tcPr>
          <w:p w14:paraId="5F76B036">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项目名称</w:t>
            </w:r>
          </w:p>
        </w:tc>
        <w:tc>
          <w:tcPr>
            <w:tcW w:w="6481" w:type="dxa"/>
            <w:noWrap w:val="0"/>
            <w:vAlign w:val="center"/>
          </w:tcPr>
          <w:p w14:paraId="0824F559">
            <w:p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陕西化龙山国家级自然保护区2025年界桩埋设工程项目</w:t>
            </w:r>
          </w:p>
        </w:tc>
      </w:tr>
      <w:tr w14:paraId="0C04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6" w:type="dxa"/>
            <w:noWrap w:val="0"/>
            <w:vAlign w:val="center"/>
          </w:tcPr>
          <w:p w14:paraId="7F000D24">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511" w:type="dxa"/>
            <w:noWrap w:val="0"/>
            <w:vAlign w:val="center"/>
          </w:tcPr>
          <w:p w14:paraId="39BA70E9">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采购类型</w:t>
            </w:r>
          </w:p>
        </w:tc>
        <w:tc>
          <w:tcPr>
            <w:tcW w:w="6481" w:type="dxa"/>
            <w:noWrap w:val="0"/>
            <w:vAlign w:val="center"/>
          </w:tcPr>
          <w:p w14:paraId="272F6A8C">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竞争性磋商</w:t>
            </w:r>
          </w:p>
        </w:tc>
      </w:tr>
      <w:tr w14:paraId="44F5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786" w:type="dxa"/>
            <w:noWrap w:val="0"/>
            <w:vAlign w:val="center"/>
          </w:tcPr>
          <w:p w14:paraId="6DDA070D">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511" w:type="dxa"/>
            <w:noWrap w:val="0"/>
            <w:vAlign w:val="center"/>
          </w:tcPr>
          <w:p w14:paraId="2090AFE0">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质量标准</w:t>
            </w:r>
          </w:p>
        </w:tc>
        <w:tc>
          <w:tcPr>
            <w:tcW w:w="6481" w:type="dxa"/>
            <w:noWrap w:val="0"/>
            <w:vAlign w:val="center"/>
          </w:tcPr>
          <w:p w14:paraId="3FC1D311">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国家及行业标准：合格</w:t>
            </w:r>
          </w:p>
        </w:tc>
      </w:tr>
      <w:tr w14:paraId="2FA8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6" w:type="dxa"/>
            <w:noWrap w:val="0"/>
            <w:vAlign w:val="center"/>
          </w:tcPr>
          <w:p w14:paraId="7F7F08B5">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2511" w:type="dxa"/>
            <w:noWrap w:val="0"/>
            <w:vAlign w:val="center"/>
          </w:tcPr>
          <w:p w14:paraId="08B73654">
            <w:pPr>
              <w:jc w:val="center"/>
              <w:rPr>
                <w:rFonts w:hint="eastAsia" w:asciiTheme="minorEastAsia" w:hAnsiTheme="minorEastAsia" w:eastAsiaTheme="minorEastAsia" w:cstheme="minorEastAsia"/>
                <w:color w:val="FF0000"/>
                <w:sz w:val="22"/>
                <w:szCs w:val="22"/>
                <w:lang w:eastAsia="zh-CN"/>
              </w:rPr>
            </w:pPr>
            <w:r>
              <w:rPr>
                <w:rFonts w:hint="eastAsia" w:asciiTheme="minorEastAsia" w:hAnsiTheme="minorEastAsia" w:eastAsiaTheme="minorEastAsia" w:cstheme="minorEastAsia"/>
                <w:sz w:val="22"/>
                <w:szCs w:val="22"/>
                <w:lang w:val="en-US" w:eastAsia="zh-CN"/>
              </w:rPr>
              <w:t>最高限价</w:t>
            </w:r>
          </w:p>
        </w:tc>
        <w:tc>
          <w:tcPr>
            <w:tcW w:w="6481" w:type="dxa"/>
            <w:noWrap w:val="0"/>
            <w:vAlign w:val="center"/>
          </w:tcPr>
          <w:p w14:paraId="01F9AACB">
            <w:pPr>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sz w:val="22"/>
                <w:szCs w:val="22"/>
              </w:rPr>
              <w:t>人民币：</w:t>
            </w:r>
            <w:r>
              <w:rPr>
                <w:rFonts w:hint="eastAsia" w:asciiTheme="minorEastAsia" w:hAnsiTheme="minorEastAsia" w:eastAsiaTheme="minorEastAsia" w:cstheme="minorEastAsia"/>
                <w:sz w:val="22"/>
                <w:szCs w:val="22"/>
                <w:lang w:val="en-US" w:eastAsia="zh-CN"/>
              </w:rPr>
              <w:t>595197.42元</w:t>
            </w:r>
            <w:r>
              <w:rPr>
                <w:rFonts w:hint="eastAsia" w:asciiTheme="minorEastAsia" w:hAnsiTheme="minorEastAsia" w:eastAsiaTheme="minorEastAsia" w:cstheme="minorEastAsia"/>
                <w:sz w:val="22"/>
                <w:szCs w:val="22"/>
              </w:rPr>
              <w:t>，磋商响应报价不得超出</w:t>
            </w:r>
            <w:r>
              <w:rPr>
                <w:rFonts w:hint="eastAsia" w:asciiTheme="minorEastAsia" w:hAnsiTheme="minorEastAsia" w:eastAsiaTheme="minorEastAsia" w:cstheme="minorEastAsia"/>
                <w:sz w:val="22"/>
                <w:szCs w:val="22"/>
                <w:lang w:val="en-US" w:eastAsia="zh-CN"/>
              </w:rPr>
              <w:t>最高限价</w:t>
            </w:r>
            <w:r>
              <w:rPr>
                <w:rFonts w:hint="eastAsia" w:asciiTheme="minorEastAsia" w:hAnsiTheme="minorEastAsia" w:eastAsiaTheme="minorEastAsia" w:cstheme="minorEastAsia"/>
                <w:sz w:val="22"/>
                <w:szCs w:val="22"/>
              </w:rPr>
              <w:t>，超出则废标。</w:t>
            </w:r>
          </w:p>
        </w:tc>
      </w:tr>
      <w:tr w14:paraId="0847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6" w:type="dxa"/>
            <w:noWrap w:val="0"/>
            <w:vAlign w:val="center"/>
          </w:tcPr>
          <w:p w14:paraId="18137A5E">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p>
        </w:tc>
        <w:tc>
          <w:tcPr>
            <w:tcW w:w="2511" w:type="dxa"/>
            <w:noWrap w:val="0"/>
            <w:vAlign w:val="center"/>
          </w:tcPr>
          <w:p w14:paraId="09640E89">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资金来源</w:t>
            </w:r>
          </w:p>
        </w:tc>
        <w:tc>
          <w:tcPr>
            <w:tcW w:w="6481" w:type="dxa"/>
            <w:noWrap w:val="0"/>
            <w:vAlign w:val="center"/>
          </w:tcPr>
          <w:p w14:paraId="21EA6C36">
            <w:p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财政拨款</w:t>
            </w:r>
          </w:p>
        </w:tc>
      </w:tr>
      <w:tr w14:paraId="7DD1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6" w:type="dxa"/>
            <w:noWrap w:val="0"/>
            <w:vAlign w:val="center"/>
          </w:tcPr>
          <w:p w14:paraId="37F7152F">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2511" w:type="dxa"/>
            <w:noWrap w:val="0"/>
            <w:vAlign w:val="center"/>
          </w:tcPr>
          <w:p w14:paraId="5B55C990">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磋商响应文件有效期</w:t>
            </w:r>
          </w:p>
        </w:tc>
        <w:tc>
          <w:tcPr>
            <w:tcW w:w="6481" w:type="dxa"/>
            <w:noWrap w:val="0"/>
            <w:vAlign w:val="center"/>
          </w:tcPr>
          <w:p w14:paraId="2638A1FC">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从磋商之日起</w:t>
            </w:r>
            <w:r>
              <w:rPr>
                <w:rFonts w:hint="eastAsia" w:asciiTheme="minorEastAsia" w:hAnsiTheme="minorEastAsia" w:eastAsiaTheme="minorEastAsia" w:cstheme="minorEastAsia"/>
                <w:sz w:val="22"/>
                <w:szCs w:val="22"/>
                <w:u w:val="single"/>
              </w:rPr>
              <w:t xml:space="preserve"> 90 </w:t>
            </w:r>
            <w:r>
              <w:rPr>
                <w:rFonts w:hint="eastAsia" w:asciiTheme="minorEastAsia" w:hAnsiTheme="minorEastAsia" w:eastAsiaTheme="minorEastAsia" w:cstheme="minorEastAsia"/>
                <w:sz w:val="22"/>
                <w:szCs w:val="22"/>
              </w:rPr>
              <w:t xml:space="preserve">天 </w:t>
            </w:r>
          </w:p>
        </w:tc>
      </w:tr>
      <w:tr w14:paraId="2DBD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786" w:type="dxa"/>
            <w:noWrap w:val="0"/>
            <w:vAlign w:val="center"/>
          </w:tcPr>
          <w:p w14:paraId="69DBF755">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p>
        </w:tc>
        <w:tc>
          <w:tcPr>
            <w:tcW w:w="2511" w:type="dxa"/>
            <w:noWrap w:val="0"/>
            <w:vAlign w:val="center"/>
          </w:tcPr>
          <w:p w14:paraId="4CA2C03C">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磋商保证金额</w:t>
            </w:r>
          </w:p>
        </w:tc>
        <w:tc>
          <w:tcPr>
            <w:tcW w:w="6481" w:type="dxa"/>
            <w:noWrap w:val="0"/>
            <w:vAlign w:val="center"/>
          </w:tcPr>
          <w:p w14:paraId="051145A1">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lang w:eastAsia="zh-CN"/>
              </w:rPr>
              <w:t>不需要缴纳保证金</w:t>
            </w:r>
          </w:p>
        </w:tc>
      </w:tr>
      <w:tr w14:paraId="30A3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786" w:type="dxa"/>
            <w:noWrap w:val="0"/>
            <w:vAlign w:val="center"/>
          </w:tcPr>
          <w:p w14:paraId="01E53E73">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2511" w:type="dxa"/>
            <w:noWrap w:val="0"/>
            <w:vAlign w:val="center"/>
          </w:tcPr>
          <w:p w14:paraId="18658750">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磋商响应文件份数</w:t>
            </w:r>
          </w:p>
        </w:tc>
        <w:tc>
          <w:tcPr>
            <w:tcW w:w="6481" w:type="dxa"/>
            <w:noWrap w:val="0"/>
            <w:vAlign w:val="center"/>
          </w:tcPr>
          <w:p w14:paraId="08203C25">
            <w:p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 xml:space="preserve">正本1份，副本 </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份，正、副本分开密封为两袋。</w:t>
            </w:r>
          </w:p>
        </w:tc>
      </w:tr>
      <w:tr w14:paraId="2D33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786" w:type="dxa"/>
            <w:noWrap w:val="0"/>
            <w:vAlign w:val="center"/>
          </w:tcPr>
          <w:p w14:paraId="1F47A1D7">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2511" w:type="dxa"/>
            <w:noWrap w:val="0"/>
            <w:vAlign w:val="center"/>
          </w:tcPr>
          <w:p w14:paraId="04F2BEF2">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磋商时间</w:t>
            </w:r>
          </w:p>
        </w:tc>
        <w:tc>
          <w:tcPr>
            <w:tcW w:w="6481" w:type="dxa"/>
            <w:noWrap w:val="0"/>
            <w:vAlign w:val="center"/>
          </w:tcPr>
          <w:p w14:paraId="2B5FDC30">
            <w:pPr>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sz w:val="22"/>
                <w:szCs w:val="22"/>
                <w:lang w:eastAsia="zh-CN"/>
              </w:rPr>
              <w:t>2026年1月23日15时00分</w:t>
            </w:r>
          </w:p>
        </w:tc>
      </w:tr>
      <w:tr w14:paraId="4B76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786" w:type="dxa"/>
            <w:noWrap w:val="0"/>
            <w:vAlign w:val="center"/>
          </w:tcPr>
          <w:p w14:paraId="4148BB0C">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p>
        </w:tc>
        <w:tc>
          <w:tcPr>
            <w:tcW w:w="2511" w:type="dxa"/>
            <w:noWrap w:val="0"/>
            <w:vAlign w:val="center"/>
          </w:tcPr>
          <w:p w14:paraId="7D635166">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磋商地点</w:t>
            </w:r>
          </w:p>
        </w:tc>
        <w:tc>
          <w:tcPr>
            <w:tcW w:w="6481" w:type="dxa"/>
            <w:noWrap w:val="0"/>
            <w:vAlign w:val="center"/>
          </w:tcPr>
          <w:p w14:paraId="4269DF88">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安康市汉滨区木竹桥安置点中源公司会议室</w:t>
            </w:r>
          </w:p>
        </w:tc>
      </w:tr>
      <w:tr w14:paraId="32FB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6" w:type="dxa"/>
            <w:noWrap w:val="0"/>
            <w:vAlign w:val="center"/>
          </w:tcPr>
          <w:p w14:paraId="7EB9C2D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w:t>
            </w:r>
          </w:p>
        </w:tc>
        <w:tc>
          <w:tcPr>
            <w:tcW w:w="2511" w:type="dxa"/>
            <w:noWrap w:val="0"/>
            <w:vAlign w:val="center"/>
          </w:tcPr>
          <w:p w14:paraId="32DA70A6">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磋商文件递交截止期</w:t>
            </w:r>
          </w:p>
        </w:tc>
        <w:tc>
          <w:tcPr>
            <w:tcW w:w="6481" w:type="dxa"/>
            <w:noWrap w:val="0"/>
            <w:vAlign w:val="center"/>
          </w:tcPr>
          <w:p w14:paraId="44E26F16">
            <w:pP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2026年1月23日15时00分</w:t>
            </w:r>
            <w:r>
              <w:rPr>
                <w:rFonts w:hint="eastAsia" w:asciiTheme="minorEastAsia" w:hAnsiTheme="minorEastAsia" w:eastAsiaTheme="minorEastAsia" w:cstheme="minorEastAsia"/>
                <w:sz w:val="22"/>
                <w:szCs w:val="22"/>
              </w:rPr>
              <w:t>之前</w:t>
            </w:r>
          </w:p>
        </w:tc>
      </w:tr>
      <w:tr w14:paraId="1AFC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86" w:type="dxa"/>
            <w:noWrap w:val="0"/>
            <w:vAlign w:val="center"/>
          </w:tcPr>
          <w:p w14:paraId="70706FE4">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w:t>
            </w:r>
          </w:p>
        </w:tc>
        <w:tc>
          <w:tcPr>
            <w:tcW w:w="2511" w:type="dxa"/>
            <w:noWrap w:val="0"/>
            <w:vAlign w:val="center"/>
          </w:tcPr>
          <w:p w14:paraId="616BCB3B">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中标人签署合同书期限</w:t>
            </w:r>
          </w:p>
        </w:tc>
        <w:tc>
          <w:tcPr>
            <w:tcW w:w="6481" w:type="dxa"/>
            <w:noWrap w:val="0"/>
            <w:vAlign w:val="center"/>
          </w:tcPr>
          <w:p w14:paraId="2B9761E8">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收到中标通知书后</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u w:val="single"/>
                <w:lang w:val="en-US" w:eastAsia="zh-CN"/>
              </w:rPr>
              <w:t>7</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天内</w:t>
            </w:r>
          </w:p>
        </w:tc>
      </w:tr>
      <w:tr w14:paraId="70A8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6" w:type="dxa"/>
            <w:noWrap w:val="0"/>
            <w:vAlign w:val="center"/>
          </w:tcPr>
          <w:p w14:paraId="01446F8F">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p>
        </w:tc>
        <w:tc>
          <w:tcPr>
            <w:tcW w:w="2511" w:type="dxa"/>
            <w:noWrap w:val="0"/>
            <w:vAlign w:val="center"/>
          </w:tcPr>
          <w:p w14:paraId="5C8A918C">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现场踏勘</w:t>
            </w:r>
          </w:p>
        </w:tc>
        <w:tc>
          <w:tcPr>
            <w:tcW w:w="6481" w:type="dxa"/>
            <w:noWrap w:val="0"/>
            <w:vAlign w:val="center"/>
          </w:tcPr>
          <w:p w14:paraId="44BEB2C7">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不集中组织，自行踏勘。</w:t>
            </w:r>
          </w:p>
        </w:tc>
      </w:tr>
      <w:tr w14:paraId="6E09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786" w:type="dxa"/>
            <w:noWrap w:val="0"/>
            <w:vAlign w:val="center"/>
          </w:tcPr>
          <w:p w14:paraId="7F4D2CA5">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p>
        </w:tc>
        <w:tc>
          <w:tcPr>
            <w:tcW w:w="2511" w:type="dxa"/>
            <w:noWrap w:val="0"/>
            <w:vAlign w:val="center"/>
          </w:tcPr>
          <w:p w14:paraId="7BFA7441">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工</w:t>
            </w:r>
            <w:r>
              <w:rPr>
                <w:rFonts w:hint="eastAsia" w:asciiTheme="minorEastAsia" w:hAnsiTheme="minorEastAsia" w:eastAsiaTheme="minorEastAsia" w:cstheme="minorEastAsia"/>
                <w:sz w:val="22"/>
                <w:szCs w:val="22"/>
                <w:lang w:eastAsia="zh-CN"/>
              </w:rPr>
              <w:t>期</w:t>
            </w:r>
          </w:p>
        </w:tc>
        <w:tc>
          <w:tcPr>
            <w:tcW w:w="6481" w:type="dxa"/>
            <w:noWrap w:val="0"/>
            <w:vAlign w:val="center"/>
          </w:tcPr>
          <w:p w14:paraId="2F2D9DD8">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60日历天</w:t>
            </w:r>
          </w:p>
        </w:tc>
      </w:tr>
      <w:tr w14:paraId="7578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786" w:type="dxa"/>
            <w:noWrap w:val="0"/>
            <w:vAlign w:val="center"/>
          </w:tcPr>
          <w:p w14:paraId="2E336A42">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w:t>
            </w:r>
          </w:p>
        </w:tc>
        <w:tc>
          <w:tcPr>
            <w:tcW w:w="2511" w:type="dxa"/>
            <w:noWrap w:val="0"/>
            <w:vAlign w:val="center"/>
          </w:tcPr>
          <w:p w14:paraId="370AE7A4">
            <w:pPr>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磋商小组成员</w:t>
            </w:r>
          </w:p>
        </w:tc>
        <w:tc>
          <w:tcPr>
            <w:tcW w:w="6481" w:type="dxa"/>
            <w:noWrap w:val="0"/>
            <w:vAlign w:val="center"/>
          </w:tcPr>
          <w:p w14:paraId="1CC05799">
            <w:pP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磋商小组由评审专家组成，评审专家从政府采购专家库中随机抽取产生。</w:t>
            </w:r>
          </w:p>
        </w:tc>
      </w:tr>
      <w:tr w14:paraId="460C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786" w:type="dxa"/>
            <w:noWrap w:val="0"/>
            <w:vAlign w:val="center"/>
          </w:tcPr>
          <w:p w14:paraId="5CCB838D">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w:t>
            </w:r>
          </w:p>
        </w:tc>
        <w:tc>
          <w:tcPr>
            <w:tcW w:w="2511" w:type="dxa"/>
            <w:noWrap w:val="0"/>
            <w:vAlign w:val="center"/>
          </w:tcPr>
          <w:p w14:paraId="14AF3862">
            <w:pPr>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其他事项</w:t>
            </w:r>
          </w:p>
        </w:tc>
        <w:tc>
          <w:tcPr>
            <w:tcW w:w="6481" w:type="dxa"/>
            <w:noWrap w:val="0"/>
            <w:vAlign w:val="center"/>
          </w:tcPr>
          <w:p w14:paraId="35E274DD">
            <w:pPr>
              <w:numPr>
                <w:ilvl w:val="0"/>
                <w:numId w:val="3"/>
              </w:numP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法人或其授权委托人参加磋商会，必须携带身份证原件，委托人还需提供一份被授权委托书，由委托人签字。</w:t>
            </w:r>
          </w:p>
          <w:p w14:paraId="63E89A15">
            <w:pPr>
              <w:numPr>
                <w:ilvl w:val="0"/>
                <w:numId w:val="3"/>
              </w:num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本竞争性磋商文件依据《中华人民共和国政府采购法》等编写，磋商响应单位应自备上述资料，如有未尽事项以上述资料为准。</w:t>
            </w:r>
          </w:p>
        </w:tc>
      </w:tr>
    </w:tbl>
    <w:p w14:paraId="15006AAB">
      <w:pPr>
        <w:rPr>
          <w:rFonts w:hint="eastAsia" w:asciiTheme="minorEastAsia" w:hAnsiTheme="minorEastAsia" w:eastAsiaTheme="minorEastAsia" w:cstheme="minorEastAsia"/>
          <w:bCs w:val="0"/>
          <w:szCs w:val="32"/>
        </w:rPr>
      </w:pPr>
      <w:bookmarkStart w:id="5" w:name="_Toc1297"/>
      <w:bookmarkStart w:id="6" w:name="_Toc6511"/>
      <w:r>
        <w:rPr>
          <w:rFonts w:hint="eastAsia" w:asciiTheme="minorEastAsia" w:hAnsiTheme="minorEastAsia" w:eastAsiaTheme="minorEastAsia" w:cstheme="minorEastAsia"/>
          <w:bCs w:val="0"/>
          <w:szCs w:val="32"/>
        </w:rPr>
        <w:br w:type="page"/>
      </w:r>
    </w:p>
    <w:p w14:paraId="1E19C8F4">
      <w:pPr>
        <w:pStyle w:val="2"/>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bCs w:val="0"/>
          <w:szCs w:val="32"/>
        </w:rPr>
        <w:t>第三章  投标须知</w:t>
      </w:r>
      <w:bookmarkEnd w:id="5"/>
      <w:bookmarkEnd w:id="6"/>
    </w:p>
    <w:p w14:paraId="5720619F">
      <w:pPr>
        <w:ind w:firstLine="420"/>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sz w:val="24"/>
          <w:szCs w:val="32"/>
        </w:rPr>
        <w:t>本项目采购招标依据为《中华人民共和国招标投标法》、《中华人民共和国政府采购法》国家发展计划委员会等七部委《</w:t>
      </w:r>
      <w:r>
        <w:rPr>
          <w:rFonts w:hint="eastAsia" w:asciiTheme="minorEastAsia" w:hAnsiTheme="minorEastAsia" w:eastAsiaTheme="minorEastAsia" w:cstheme="minorEastAsia"/>
          <w:sz w:val="24"/>
          <w:szCs w:val="32"/>
          <w:lang w:eastAsia="zh-CN"/>
        </w:rPr>
        <w:t>磋商小组</w:t>
      </w:r>
      <w:r>
        <w:rPr>
          <w:rFonts w:hint="eastAsia" w:asciiTheme="minorEastAsia" w:hAnsiTheme="minorEastAsia" w:eastAsiaTheme="minorEastAsia" w:cstheme="minorEastAsia"/>
          <w:sz w:val="24"/>
          <w:szCs w:val="32"/>
        </w:rPr>
        <w:t>和评标方法暂行规定》等有关法律、法规及规定。</w:t>
      </w:r>
    </w:p>
    <w:p w14:paraId="7D2653EA">
      <w:pPr>
        <w:pStyle w:val="3"/>
        <w:rPr>
          <w:rFonts w:hint="eastAsia" w:asciiTheme="minorEastAsia" w:hAnsiTheme="minorEastAsia" w:eastAsiaTheme="minorEastAsia" w:cstheme="minorEastAsia"/>
          <w:sz w:val="32"/>
        </w:rPr>
      </w:pPr>
      <w:bookmarkStart w:id="7" w:name="_Toc11791"/>
      <w:bookmarkStart w:id="8" w:name="_Toc6735"/>
      <w:bookmarkStart w:id="9" w:name="_Toc27626"/>
      <w:bookmarkStart w:id="10" w:name="_Toc2748"/>
      <w:bookmarkStart w:id="11" w:name="_Toc28402"/>
      <w:bookmarkStart w:id="12" w:name="_Toc12336"/>
      <w:r>
        <w:rPr>
          <w:rFonts w:hint="eastAsia" w:asciiTheme="minorEastAsia" w:hAnsiTheme="minorEastAsia" w:eastAsiaTheme="minorEastAsia" w:cstheme="minorEastAsia"/>
          <w:sz w:val="32"/>
        </w:rPr>
        <w:t>A．总  则</w:t>
      </w:r>
      <w:bookmarkEnd w:id="7"/>
      <w:bookmarkEnd w:id="8"/>
      <w:bookmarkEnd w:id="9"/>
      <w:bookmarkEnd w:id="10"/>
      <w:bookmarkEnd w:id="11"/>
      <w:bookmarkEnd w:id="12"/>
    </w:p>
    <w:p w14:paraId="36A5776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采购范围</w:t>
      </w:r>
    </w:p>
    <w:p w14:paraId="74A9ED66">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1．1 采购人</w:t>
      </w:r>
      <w:r>
        <w:rPr>
          <w:rFonts w:hint="eastAsia" w:asciiTheme="minorEastAsia" w:hAnsiTheme="minorEastAsia" w:eastAsiaTheme="minorEastAsia" w:cstheme="minorEastAsia"/>
          <w:sz w:val="24"/>
          <w:szCs w:val="32"/>
          <w:lang w:val="en-US" w:eastAsia="zh-CN"/>
        </w:rPr>
        <w:t>发出项目公告对</w:t>
      </w:r>
      <w:r>
        <w:rPr>
          <w:rFonts w:hint="eastAsia" w:asciiTheme="minorEastAsia" w:hAnsiTheme="minorEastAsia" w:eastAsiaTheme="minorEastAsia" w:cstheme="minorEastAsia"/>
          <w:sz w:val="24"/>
          <w:szCs w:val="32"/>
          <w:lang w:eastAsia="zh-CN"/>
        </w:rPr>
        <w:t>陕西化龙山国家级自然保护区2025年界桩埋设工程项目</w:t>
      </w:r>
      <w:r>
        <w:rPr>
          <w:rFonts w:hint="eastAsia" w:asciiTheme="minorEastAsia" w:hAnsiTheme="minorEastAsia" w:eastAsiaTheme="minorEastAsia" w:cstheme="minorEastAsia"/>
          <w:sz w:val="24"/>
          <w:szCs w:val="32"/>
        </w:rPr>
        <w:t>进行竞争性磋商。</w:t>
      </w:r>
    </w:p>
    <w:p w14:paraId="25EF4F69">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2</w:t>
      </w:r>
      <w:r>
        <w:rPr>
          <w:rFonts w:hint="eastAsia" w:asciiTheme="minorEastAsia" w:hAnsiTheme="minorEastAsia" w:eastAsiaTheme="minorEastAsia" w:cstheme="minorEastAsia"/>
          <w:sz w:val="24"/>
          <w:szCs w:val="32"/>
          <w:lang w:eastAsia="zh-CN"/>
        </w:rPr>
        <w:t>项目</w:t>
      </w:r>
      <w:r>
        <w:rPr>
          <w:rFonts w:hint="eastAsia" w:asciiTheme="minorEastAsia" w:hAnsiTheme="minorEastAsia" w:eastAsiaTheme="minorEastAsia" w:cstheme="minorEastAsia"/>
          <w:sz w:val="24"/>
          <w:szCs w:val="32"/>
        </w:rPr>
        <w:t>概况及采购范围详见本投标须知。</w:t>
      </w:r>
    </w:p>
    <w:p w14:paraId="2AA549FB">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3中标人应在签订合同书后在采购人规定的</w:t>
      </w:r>
      <w:r>
        <w:rPr>
          <w:rFonts w:hint="eastAsia" w:asciiTheme="minorEastAsia" w:hAnsiTheme="minorEastAsia" w:eastAsiaTheme="minorEastAsia" w:cstheme="minorEastAsia"/>
          <w:sz w:val="24"/>
          <w:szCs w:val="32"/>
          <w:lang w:eastAsia="zh-CN"/>
        </w:rPr>
        <w:t>工期</w:t>
      </w:r>
      <w:r>
        <w:rPr>
          <w:rFonts w:hint="eastAsia" w:asciiTheme="minorEastAsia" w:hAnsiTheme="minorEastAsia" w:eastAsiaTheme="minorEastAsia" w:cstheme="minorEastAsia"/>
          <w:sz w:val="24"/>
          <w:szCs w:val="32"/>
        </w:rPr>
        <w:t>内，完成</w:t>
      </w:r>
      <w:r>
        <w:rPr>
          <w:rFonts w:hint="eastAsia" w:asciiTheme="minorEastAsia" w:hAnsiTheme="minorEastAsia" w:eastAsiaTheme="minorEastAsia" w:cstheme="minorEastAsia"/>
          <w:sz w:val="24"/>
          <w:szCs w:val="32"/>
          <w:lang w:eastAsia="zh-CN"/>
        </w:rPr>
        <w:t>陕西化龙山国家级自然保护区2025年界桩埋设工程项目</w:t>
      </w:r>
      <w:r>
        <w:rPr>
          <w:rFonts w:hint="eastAsia" w:asciiTheme="minorEastAsia" w:hAnsiTheme="minorEastAsia" w:eastAsiaTheme="minorEastAsia" w:cstheme="minorEastAsia"/>
          <w:sz w:val="24"/>
          <w:szCs w:val="32"/>
        </w:rPr>
        <w:t>采购任务，并提供相应的后续工作。</w:t>
      </w:r>
    </w:p>
    <w:p w14:paraId="06133E38">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rPr>
        <w:t xml:space="preserve">工作应满足下列要求： </w:t>
      </w:r>
    </w:p>
    <w:p w14:paraId="419C4957">
      <w:pPr>
        <w:spacing w:line="360" w:lineRule="auto"/>
        <w:ind w:firstLine="42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（1）协助业主解决各种问题。    </w:t>
      </w:r>
    </w:p>
    <w:p w14:paraId="2FC7C67F">
      <w:pPr>
        <w:spacing w:line="360" w:lineRule="auto"/>
        <w:ind w:firstLine="42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（2）供应商应以</w:t>
      </w:r>
      <w:r>
        <w:rPr>
          <w:rFonts w:hint="eastAsia" w:asciiTheme="minorEastAsia" w:hAnsiTheme="minorEastAsia" w:eastAsiaTheme="minorEastAsia" w:cstheme="minorEastAsia"/>
          <w:sz w:val="24"/>
          <w:szCs w:val="32"/>
          <w:lang w:eastAsia="zh-CN"/>
        </w:rPr>
        <w:t>陕西化龙山国家级自然保护区2025年界桩埋设工程项目</w:t>
      </w:r>
      <w:r>
        <w:rPr>
          <w:rFonts w:hint="eastAsia" w:asciiTheme="minorEastAsia" w:hAnsiTheme="minorEastAsia" w:eastAsiaTheme="minorEastAsia" w:cstheme="minorEastAsia"/>
          <w:sz w:val="24"/>
          <w:szCs w:val="32"/>
        </w:rPr>
        <w:t>技术要求为依据，根据本磋商文件规定的</w:t>
      </w:r>
      <w:r>
        <w:rPr>
          <w:rFonts w:hint="eastAsia" w:asciiTheme="minorEastAsia" w:hAnsiTheme="minorEastAsia" w:eastAsiaTheme="minorEastAsia" w:cstheme="minorEastAsia"/>
          <w:sz w:val="24"/>
          <w:szCs w:val="32"/>
          <w:lang w:val="en-US" w:eastAsia="zh-CN"/>
        </w:rPr>
        <w:t>工程量清单</w:t>
      </w:r>
      <w:r>
        <w:rPr>
          <w:rFonts w:hint="eastAsia" w:asciiTheme="minorEastAsia" w:hAnsiTheme="minorEastAsia" w:eastAsiaTheme="minorEastAsia" w:cstheme="minorEastAsia"/>
          <w:sz w:val="24"/>
          <w:szCs w:val="32"/>
        </w:rPr>
        <w:t>，自行测算投标报价费用。</w:t>
      </w:r>
    </w:p>
    <w:p w14:paraId="0C1F25BF">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资金来源</w:t>
      </w:r>
    </w:p>
    <w:p w14:paraId="16D5AA62">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lang w:eastAsia="zh-CN"/>
        </w:rPr>
        <w:t>财政</w:t>
      </w:r>
      <w:r>
        <w:rPr>
          <w:rFonts w:hint="eastAsia" w:asciiTheme="minorEastAsia" w:hAnsiTheme="minorEastAsia" w:eastAsiaTheme="minorEastAsia" w:cstheme="minorEastAsia"/>
          <w:sz w:val="24"/>
          <w:lang w:val="en-US" w:eastAsia="zh-CN"/>
        </w:rPr>
        <w:t>资金</w:t>
      </w:r>
      <w:r>
        <w:rPr>
          <w:rFonts w:hint="eastAsia" w:asciiTheme="minorEastAsia" w:hAnsiTheme="minorEastAsia" w:eastAsiaTheme="minorEastAsia" w:cstheme="minorEastAsia"/>
          <w:sz w:val="24"/>
          <w:szCs w:val="32"/>
        </w:rPr>
        <w:t>。</w:t>
      </w:r>
    </w:p>
    <w:p w14:paraId="6A2D0A52">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供应商的合格条件</w:t>
      </w:r>
    </w:p>
    <w:p w14:paraId="42422736">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具有独立承担民事责任的能力，提供营业执照、税务登记证、组织机构代码证或登载有统一社会信用代码的营业执照（或《事业单位法人证书》或其他合法组织登记证书、自然人只须提交身份证复印件）；</w:t>
      </w:r>
    </w:p>
    <w:p w14:paraId="4F88CE24">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提供法定代表人授权书（附法定代表人身份证复印件）及被授权代表身份证复印件（法定代表人直接参加只须提供法定代表人身份证复印件）；</w:t>
      </w:r>
    </w:p>
    <w:p w14:paraId="795FCF43">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税收缴纳证明:自</w:t>
      </w:r>
      <w:r>
        <w:rPr>
          <w:rFonts w:hint="eastAsia" w:asciiTheme="minorEastAsia" w:hAnsiTheme="minorEastAsia" w:eastAsiaTheme="minorEastAsia" w:cstheme="minorEastAsia"/>
          <w:sz w:val="24"/>
          <w:szCs w:val="24"/>
          <w:lang w:eastAsia="zh-CN"/>
        </w:rPr>
        <w:t>2025年7月1日</w:t>
      </w:r>
      <w:r>
        <w:rPr>
          <w:rFonts w:hint="eastAsia" w:asciiTheme="minorEastAsia" w:hAnsiTheme="minorEastAsia" w:eastAsiaTheme="minorEastAsia" w:cstheme="minorEastAsia"/>
          <w:sz w:val="24"/>
          <w:szCs w:val="24"/>
        </w:rPr>
        <w:t>以来</w:t>
      </w:r>
      <w:r>
        <w:rPr>
          <w:rFonts w:hint="eastAsia" w:asciiTheme="minorEastAsia" w:hAnsiTheme="minorEastAsia" w:eastAsiaTheme="minorEastAsia" w:cstheme="minorEastAsia"/>
          <w:sz w:val="24"/>
          <w:szCs w:val="24"/>
          <w:lang w:val="en-US" w:eastAsia="zh-CN"/>
        </w:rPr>
        <w:t>任意1</w:t>
      </w:r>
      <w:r>
        <w:rPr>
          <w:rFonts w:hint="eastAsia" w:asciiTheme="minorEastAsia" w:hAnsiTheme="minorEastAsia" w:eastAsiaTheme="minorEastAsia" w:cstheme="minorEastAsia"/>
          <w:sz w:val="24"/>
          <w:szCs w:val="24"/>
        </w:rPr>
        <w:t>个月的纳税证明或完税证明(提供增值税、企业所得税至少一种),纳税证明或完税证明上应有代收机构或税务机关的公章或业务专用章。依法免税的供应商应提供相关文件证明；</w:t>
      </w:r>
    </w:p>
    <w:p w14:paraId="5875BFD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社会保障资金缴纳证明:自</w:t>
      </w:r>
      <w:r>
        <w:rPr>
          <w:rFonts w:hint="eastAsia" w:asciiTheme="minorEastAsia" w:hAnsiTheme="minorEastAsia" w:eastAsiaTheme="minorEastAsia" w:cstheme="minorEastAsia"/>
          <w:sz w:val="24"/>
          <w:szCs w:val="24"/>
          <w:lang w:eastAsia="zh-CN"/>
        </w:rPr>
        <w:t>2025年7月1日</w:t>
      </w:r>
      <w:r>
        <w:rPr>
          <w:rFonts w:hint="eastAsia" w:asciiTheme="minorEastAsia" w:hAnsiTheme="minorEastAsia" w:eastAsiaTheme="minorEastAsia" w:cstheme="minorEastAsia"/>
          <w:sz w:val="24"/>
          <w:szCs w:val="24"/>
        </w:rPr>
        <w:t>以来已缴存的</w:t>
      </w:r>
      <w:r>
        <w:rPr>
          <w:rFonts w:hint="eastAsia" w:asciiTheme="minorEastAsia" w:hAnsiTheme="minorEastAsia" w:eastAsiaTheme="minorEastAsia" w:cstheme="minorEastAsia"/>
          <w:sz w:val="24"/>
          <w:szCs w:val="24"/>
          <w:lang w:val="en-US" w:eastAsia="zh-CN"/>
        </w:rPr>
        <w:t>任意1</w:t>
      </w:r>
      <w:r>
        <w:rPr>
          <w:rFonts w:hint="eastAsia" w:asciiTheme="minorEastAsia" w:hAnsiTheme="minorEastAsia" w:eastAsiaTheme="minorEastAsia" w:cstheme="minorEastAsia"/>
          <w:sz w:val="24"/>
          <w:szCs w:val="24"/>
        </w:rPr>
        <w:t>个月的社会保障资金缴存单据或社保机构开具的社会保险参保缴费情况证明，单据或证明上应有社保机构或代收机构的印章。依法不需要缴纳社会保障资金的供应商应提供相关文件证明；</w:t>
      </w:r>
    </w:p>
    <w:p w14:paraId="5D7BFF1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财务状况报告:提供</w:t>
      </w:r>
      <w:r>
        <w:rPr>
          <w:rFonts w:hint="eastAsia" w:asciiTheme="minorEastAsia" w:hAnsiTheme="minorEastAsia" w:eastAsiaTheme="minorEastAsia" w:cstheme="minorEastAsia"/>
          <w:sz w:val="24"/>
          <w:szCs w:val="24"/>
          <w:lang w:eastAsia="zh-CN"/>
        </w:rPr>
        <w:t>近三年（2023年至2025年）</w:t>
      </w:r>
      <w:r>
        <w:rPr>
          <w:rFonts w:hint="eastAsia" w:asciiTheme="minorEastAsia" w:hAnsiTheme="minorEastAsia" w:eastAsiaTheme="minorEastAsia" w:cstheme="minorEastAsia"/>
          <w:sz w:val="24"/>
          <w:szCs w:val="24"/>
        </w:rPr>
        <w:t>任意一年度财务审计报告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04725EB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参加政府采购活动前3年内（</w:t>
      </w:r>
      <w:r>
        <w:rPr>
          <w:rFonts w:hint="eastAsia" w:asciiTheme="minorEastAsia" w:hAnsiTheme="minorEastAsia" w:eastAsiaTheme="minorEastAsia" w:cstheme="minorEastAsia"/>
          <w:sz w:val="24"/>
          <w:szCs w:val="24"/>
          <w:lang w:eastAsia="zh-CN"/>
        </w:rPr>
        <w:t>2023年1月</w:t>
      </w:r>
      <w:r>
        <w:rPr>
          <w:rFonts w:hint="eastAsia" w:asciiTheme="minorEastAsia" w:hAnsiTheme="minorEastAsia" w:eastAsiaTheme="minorEastAsia" w:cstheme="minorEastAsia"/>
          <w:sz w:val="24"/>
          <w:szCs w:val="24"/>
        </w:rPr>
        <w:t>至今）在经营活动中没有重大违法记录的书面声明（供应商自行出具声明书并加盖公章）；</w:t>
      </w:r>
    </w:p>
    <w:p w14:paraId="77A3D25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3.7供应商具备国家建设行政主管部门颁发的【建筑工程施工总承包三级】及以上资质。供应商拟派项目负责人具备建筑工程专业二级注册建造师及以上执业资格，具备有效的安全生产考核合格证书(B 证)，且未担任其他在施建设工程项目的项目经理；</w:t>
      </w:r>
    </w:p>
    <w:p w14:paraId="16E27CC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411EBC1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val="en-US" w:eastAsia="zh-CN"/>
        </w:rPr>
        <w:t>专门</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val="en-US" w:eastAsia="zh-CN"/>
        </w:rPr>
        <w:t>中小</w:t>
      </w:r>
      <w:r>
        <w:rPr>
          <w:rFonts w:hint="eastAsia" w:asciiTheme="minorEastAsia" w:hAnsiTheme="minorEastAsia" w:eastAsiaTheme="minorEastAsia" w:cstheme="minorEastAsia"/>
          <w:sz w:val="24"/>
          <w:szCs w:val="24"/>
        </w:rPr>
        <w:t>企业，供应商须提供</w:t>
      </w:r>
      <w:r>
        <w:rPr>
          <w:rFonts w:hint="eastAsia" w:asciiTheme="minorEastAsia" w:hAnsiTheme="minorEastAsia" w:eastAsiaTheme="minorEastAsia" w:cstheme="minorEastAsia"/>
          <w:sz w:val="24"/>
          <w:szCs w:val="24"/>
          <w:lang w:val="en-US" w:eastAsia="zh-CN"/>
        </w:rPr>
        <w:t>中小</w:t>
      </w:r>
      <w:r>
        <w:rPr>
          <w:rFonts w:hint="eastAsia" w:asciiTheme="minorEastAsia" w:hAnsiTheme="minorEastAsia" w:eastAsiaTheme="minorEastAsia" w:cstheme="minorEastAsia"/>
          <w:sz w:val="24"/>
          <w:szCs w:val="24"/>
        </w:rPr>
        <w:t>企业声明函。供应商自行根据《国民经济行业分类》（GB/T4754-2017）、《国家统计局关于印发&lt;统计上大中小微型企业划分办法（2017）&gt;的通知》国统字〔2017〕213 号、工信部联企业〔2011〕300 号文件自行划分，若声明与实际不符须承担相应责任。本项目采购标的对应的</w:t>
      </w:r>
      <w:r>
        <w:rPr>
          <w:rFonts w:hint="eastAsia" w:asciiTheme="minorEastAsia" w:hAnsiTheme="minorEastAsia" w:eastAsiaTheme="minorEastAsia" w:cstheme="minorEastAsia"/>
          <w:sz w:val="24"/>
          <w:szCs w:val="24"/>
          <w:lang w:val="en-US" w:eastAsia="zh-CN"/>
        </w:rPr>
        <w:t>中小</w:t>
      </w:r>
      <w:r>
        <w:rPr>
          <w:rFonts w:hint="eastAsia" w:asciiTheme="minorEastAsia" w:hAnsiTheme="minorEastAsia" w:eastAsiaTheme="minorEastAsia" w:cstheme="minorEastAsia"/>
          <w:sz w:val="24"/>
          <w:szCs w:val="24"/>
        </w:rPr>
        <w:t>企业划分标准所属行业为：建筑业；</w:t>
      </w:r>
    </w:p>
    <w:p w14:paraId="34D9E4BC">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lang w:val="en-US" w:eastAsia="zh-CN"/>
        </w:rPr>
        <w:t>3.10</w:t>
      </w:r>
      <w:r>
        <w:rPr>
          <w:rFonts w:hint="eastAsia" w:asciiTheme="minorEastAsia" w:hAnsiTheme="minorEastAsia" w:eastAsiaTheme="minorEastAsia" w:cstheme="minorEastAsia"/>
          <w:color w:val="auto"/>
          <w:sz w:val="24"/>
        </w:rPr>
        <w:t>本项目不接受联合体投标（格式自拟）</w:t>
      </w:r>
      <w:r>
        <w:rPr>
          <w:rFonts w:hint="eastAsia" w:asciiTheme="minorEastAsia" w:hAnsiTheme="minorEastAsia" w:eastAsiaTheme="minorEastAsia" w:cstheme="minorEastAsia"/>
          <w:color w:val="auto"/>
          <w:sz w:val="24"/>
          <w:lang w:eastAsia="zh-CN"/>
        </w:rPr>
        <w:t>。</w:t>
      </w:r>
    </w:p>
    <w:p w14:paraId="45799BC9">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4．投标费用</w:t>
      </w:r>
    </w:p>
    <w:p w14:paraId="22C882A1">
      <w:pPr>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供应商在投标过程中的一切费用，不论中标与否，均由供应商自负，且磋商响应文件售后不退。</w:t>
      </w:r>
    </w:p>
    <w:p w14:paraId="4A6DEA77">
      <w:pPr>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w:t>
      </w:r>
      <w:r>
        <w:rPr>
          <w:rFonts w:hint="eastAsia" w:asciiTheme="minorEastAsia" w:hAnsiTheme="minorEastAsia" w:eastAsiaTheme="minorEastAsia" w:cstheme="minorEastAsia"/>
          <w:sz w:val="24"/>
          <w:szCs w:val="32"/>
          <w:lang w:val="en-US" w:eastAsia="zh-CN"/>
        </w:rPr>
        <w:t>.2</w:t>
      </w:r>
      <w:r>
        <w:rPr>
          <w:rFonts w:hint="eastAsia" w:asciiTheme="minorEastAsia" w:hAnsiTheme="minorEastAsia" w:eastAsiaTheme="minorEastAsia" w:cstheme="minorEastAsia"/>
          <w:sz w:val="24"/>
          <w:szCs w:val="32"/>
          <w:lang w:eastAsia="zh-CN"/>
        </w:rPr>
        <w:t>代理服务费</w:t>
      </w:r>
      <w:r>
        <w:rPr>
          <w:rFonts w:hint="eastAsia" w:asciiTheme="minorEastAsia" w:hAnsiTheme="minorEastAsia" w:eastAsiaTheme="minorEastAsia" w:cstheme="minorEastAsia"/>
          <w:sz w:val="24"/>
          <w:szCs w:val="32"/>
        </w:rPr>
        <w:t>参照国家发展</w:t>
      </w:r>
      <w:r>
        <w:rPr>
          <w:rFonts w:hint="eastAsia" w:asciiTheme="minorEastAsia" w:hAnsiTheme="minorEastAsia" w:eastAsiaTheme="minorEastAsia" w:cstheme="minorEastAsia"/>
          <w:sz w:val="24"/>
          <w:szCs w:val="32"/>
          <w:lang w:val="en-US" w:eastAsia="zh-CN"/>
        </w:rPr>
        <w:t>和</w:t>
      </w:r>
      <w:r>
        <w:rPr>
          <w:rFonts w:hint="eastAsia" w:asciiTheme="minorEastAsia" w:hAnsiTheme="minorEastAsia" w:eastAsiaTheme="minorEastAsia" w:cstheme="minorEastAsia"/>
          <w:sz w:val="24"/>
          <w:szCs w:val="32"/>
        </w:rPr>
        <w:t>改革委员会《招标代理服务收费暂行办法》（计价格</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2011</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534号）文件规定标准结合市场调节价计取，由</w:t>
      </w:r>
      <w:r>
        <w:rPr>
          <w:rFonts w:hint="eastAsia" w:asciiTheme="minorEastAsia" w:hAnsiTheme="minorEastAsia" w:eastAsiaTheme="minorEastAsia" w:cstheme="minorEastAsia"/>
          <w:sz w:val="24"/>
          <w:szCs w:val="32"/>
          <w:lang w:val="en-US" w:eastAsia="zh-CN"/>
        </w:rPr>
        <w:t>成交供应商</w:t>
      </w:r>
      <w:r>
        <w:rPr>
          <w:rFonts w:hint="eastAsia" w:asciiTheme="minorEastAsia" w:hAnsiTheme="minorEastAsia" w:eastAsiaTheme="minorEastAsia" w:cstheme="minorEastAsia"/>
          <w:sz w:val="24"/>
          <w:szCs w:val="32"/>
        </w:rPr>
        <w:t>支付。</w:t>
      </w:r>
    </w:p>
    <w:p w14:paraId="3507AA0C">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5</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现场考察</w:t>
      </w:r>
    </w:p>
    <w:p w14:paraId="53039E98">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5</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采购人不统一组织供应商对现场及其周围环境进行考察，供应商自行查明或核实有关编制磋商响应文件和签订合同所必需的资料。现场考察期间的交通和食宿由供应商自行安排，费用自理。</w:t>
      </w:r>
    </w:p>
    <w:p w14:paraId="76D28173">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5</w:t>
      </w:r>
      <w:r>
        <w:rPr>
          <w:rFonts w:hint="eastAsia" w:asciiTheme="minorEastAsia" w:hAnsiTheme="minorEastAsia" w:eastAsiaTheme="minorEastAsia" w:cstheme="minorEastAsia"/>
          <w:sz w:val="24"/>
          <w:szCs w:val="32"/>
          <w:lang w:val="en-US" w:eastAsia="zh-CN"/>
        </w:rPr>
        <w:t>.2</w:t>
      </w:r>
      <w:r>
        <w:rPr>
          <w:rFonts w:hint="eastAsia" w:asciiTheme="minorEastAsia" w:hAnsiTheme="minorEastAsia" w:eastAsiaTheme="minorEastAsia" w:cstheme="minorEastAsia"/>
          <w:sz w:val="24"/>
          <w:szCs w:val="32"/>
        </w:rPr>
        <w:t>在现场考察过程中，供应商如果发生意外人身伤亡、财物或其他损失，除国家法律、法规有规定的之外，采购人均不负责。</w:t>
      </w:r>
    </w:p>
    <w:p w14:paraId="0E5CD907">
      <w:pPr>
        <w:spacing w:line="360" w:lineRule="auto"/>
        <w:ind w:firstLine="422"/>
        <w:rPr>
          <w:rFonts w:hint="eastAsia" w:asciiTheme="minorEastAsia" w:hAnsiTheme="minorEastAsia" w:eastAsiaTheme="minorEastAsia" w:cstheme="minorEastAsia"/>
          <w:sz w:val="24"/>
          <w:szCs w:val="32"/>
        </w:rPr>
      </w:pPr>
    </w:p>
    <w:p w14:paraId="7D8F2F93">
      <w:pPr>
        <w:pStyle w:val="3"/>
        <w:spacing w:line="360" w:lineRule="auto"/>
        <w:rPr>
          <w:rFonts w:hint="eastAsia" w:asciiTheme="minorEastAsia" w:hAnsiTheme="minorEastAsia" w:eastAsiaTheme="minorEastAsia" w:cstheme="minorEastAsia"/>
          <w:sz w:val="32"/>
        </w:rPr>
      </w:pPr>
      <w:bookmarkStart w:id="13" w:name="_Toc23350"/>
      <w:r>
        <w:rPr>
          <w:rFonts w:hint="eastAsia" w:asciiTheme="minorEastAsia" w:hAnsiTheme="minorEastAsia" w:eastAsiaTheme="minorEastAsia" w:cstheme="minorEastAsia"/>
          <w:sz w:val="32"/>
        </w:rPr>
        <w:t>B．磋  商  文  件</w:t>
      </w:r>
      <w:bookmarkEnd w:id="13"/>
    </w:p>
    <w:p w14:paraId="19116A0D">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6．磋商文件的内容</w:t>
      </w:r>
    </w:p>
    <w:p w14:paraId="74B19E25">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6．1  磋商文件由下列文件组成：</w:t>
      </w:r>
    </w:p>
    <w:p w14:paraId="219FB725">
      <w:pPr>
        <w:widowControl/>
        <w:spacing w:line="360" w:lineRule="auto"/>
        <w:ind w:firstLine="914" w:firstLineChars="381"/>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 xml:space="preserve">第一章  </w:t>
      </w:r>
      <w:r>
        <w:rPr>
          <w:rFonts w:hint="eastAsia" w:asciiTheme="minorEastAsia" w:hAnsiTheme="minorEastAsia" w:eastAsiaTheme="minorEastAsia" w:cstheme="minorEastAsia"/>
          <w:bCs/>
          <w:sz w:val="24"/>
          <w:lang w:eastAsia="zh-CN"/>
        </w:rPr>
        <w:t>竞争性磋商公告</w:t>
      </w:r>
    </w:p>
    <w:p w14:paraId="1C6C24F5">
      <w:pPr>
        <w:widowControl/>
        <w:spacing w:line="360" w:lineRule="auto"/>
        <w:ind w:firstLine="914" w:firstLineChars="38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第二章  投标须知前附表</w:t>
      </w:r>
    </w:p>
    <w:p w14:paraId="5CA6BD5D">
      <w:pPr>
        <w:widowControl/>
        <w:spacing w:line="360" w:lineRule="auto"/>
        <w:ind w:firstLine="914" w:firstLineChars="38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第三章  投标须知</w:t>
      </w:r>
    </w:p>
    <w:p w14:paraId="772FF8CB">
      <w:pPr>
        <w:widowControl/>
        <w:spacing w:line="360" w:lineRule="auto"/>
        <w:ind w:firstLine="914" w:firstLineChars="381"/>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 xml:space="preserve">第四章  </w:t>
      </w:r>
      <w:r>
        <w:rPr>
          <w:rFonts w:hint="eastAsia" w:asciiTheme="minorEastAsia" w:hAnsiTheme="minorEastAsia" w:eastAsiaTheme="minorEastAsia" w:cstheme="minorEastAsia"/>
          <w:bCs/>
          <w:sz w:val="24"/>
          <w:lang w:eastAsia="zh-CN"/>
        </w:rPr>
        <w:t>工程量清单</w:t>
      </w:r>
    </w:p>
    <w:p w14:paraId="5BFDDBB5">
      <w:pPr>
        <w:widowControl/>
        <w:spacing w:line="360" w:lineRule="auto"/>
        <w:ind w:firstLine="914" w:firstLineChars="381"/>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lang w:eastAsia="zh-CN"/>
        </w:rPr>
        <w:t>第五章</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磋商响应文件格式</w:t>
      </w:r>
    </w:p>
    <w:p w14:paraId="22DAC8FE">
      <w:pPr>
        <w:pStyle w:val="3"/>
        <w:spacing w:line="360" w:lineRule="auto"/>
        <w:rPr>
          <w:rFonts w:hint="eastAsia" w:asciiTheme="minorEastAsia" w:hAnsiTheme="minorEastAsia" w:eastAsiaTheme="minorEastAsia" w:cstheme="minorEastAsia"/>
          <w:bCs/>
          <w:sz w:val="32"/>
        </w:rPr>
      </w:pPr>
      <w:bookmarkStart w:id="14" w:name="_Toc25171"/>
      <w:bookmarkStart w:id="15" w:name="_Toc12914"/>
      <w:bookmarkStart w:id="16" w:name="_Toc21144"/>
      <w:bookmarkStart w:id="17" w:name="_Toc17701"/>
      <w:bookmarkStart w:id="18" w:name="_Toc32592"/>
      <w:bookmarkStart w:id="19" w:name="_Toc26610"/>
      <w:r>
        <w:rPr>
          <w:rFonts w:hint="eastAsia" w:asciiTheme="minorEastAsia" w:hAnsiTheme="minorEastAsia" w:eastAsiaTheme="minorEastAsia" w:cstheme="minorEastAsia"/>
          <w:bCs/>
          <w:sz w:val="32"/>
        </w:rPr>
        <w:t>C．磋商响应文件的编制</w:t>
      </w:r>
      <w:bookmarkEnd w:id="14"/>
      <w:bookmarkEnd w:id="15"/>
      <w:bookmarkEnd w:id="16"/>
      <w:bookmarkEnd w:id="17"/>
      <w:bookmarkEnd w:id="18"/>
      <w:bookmarkEnd w:id="19"/>
    </w:p>
    <w:p w14:paraId="3DBA2A85">
      <w:pPr>
        <w:spacing w:line="360" w:lineRule="auto"/>
        <w:ind w:firstLine="422"/>
        <w:rPr>
          <w:rFonts w:hint="eastAsia" w:asciiTheme="minorEastAsia" w:hAnsiTheme="minorEastAsia" w:eastAsiaTheme="minorEastAsia" w:cstheme="minorEastAsia"/>
          <w:bCs/>
          <w:sz w:val="24"/>
          <w:szCs w:val="32"/>
        </w:rPr>
      </w:pPr>
    </w:p>
    <w:p w14:paraId="591A978F">
      <w:pPr>
        <w:numPr>
          <w:ilvl w:val="0"/>
          <w:numId w:val="4"/>
        </w:num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磋商响应文件的语言</w:t>
      </w:r>
    </w:p>
    <w:p w14:paraId="682B645E">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7．1  磋商响应文件及供应商与采购人之间来往的一切信函、文件均使用中文。</w:t>
      </w:r>
    </w:p>
    <w:p w14:paraId="093BD5F3">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 xml:space="preserve">7．2 磋商响应文件的组成  </w:t>
      </w:r>
    </w:p>
    <w:p w14:paraId="71D1050E">
      <w:pPr>
        <w:spacing w:line="360" w:lineRule="auto"/>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 xml:space="preserve">       7.2.磋商响应文件的组成：</w:t>
      </w:r>
    </w:p>
    <w:p w14:paraId="6577C094">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7.2.1磋商响应函</w:t>
      </w:r>
    </w:p>
    <w:p w14:paraId="0B62FC15">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7.2.2法定代表人身份证明及授权委托书</w:t>
      </w:r>
    </w:p>
    <w:p w14:paraId="3D323B3D">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7.2.3磋商响应报价一览表</w:t>
      </w:r>
    </w:p>
    <w:p w14:paraId="5E34CB4B">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7.2.4磋商响应单位基本情况表</w:t>
      </w:r>
    </w:p>
    <w:p w14:paraId="3E5EE92C">
      <w:pPr>
        <w:spacing w:line="360" w:lineRule="auto"/>
        <w:ind w:firstLine="840"/>
        <w:rPr>
          <w:rFonts w:hint="eastAsia" w:asciiTheme="minorEastAsia" w:hAnsiTheme="minorEastAsia" w:eastAsiaTheme="minorEastAsia" w:cstheme="minorEastAsia"/>
          <w:bCs/>
          <w:sz w:val="24"/>
          <w:szCs w:val="32"/>
          <w:lang w:eastAsia="zh-CN"/>
        </w:rPr>
      </w:pPr>
      <w:r>
        <w:rPr>
          <w:rFonts w:hint="eastAsia" w:asciiTheme="minorEastAsia" w:hAnsiTheme="minorEastAsia" w:eastAsiaTheme="minorEastAsia" w:cstheme="minorEastAsia"/>
          <w:bCs/>
          <w:sz w:val="24"/>
          <w:szCs w:val="32"/>
        </w:rPr>
        <w:t>7.2.5</w:t>
      </w:r>
      <w:r>
        <w:rPr>
          <w:rFonts w:hint="eastAsia" w:asciiTheme="minorEastAsia" w:hAnsiTheme="minorEastAsia" w:eastAsiaTheme="minorEastAsia" w:cstheme="minorEastAsia"/>
          <w:bCs/>
          <w:sz w:val="24"/>
          <w:szCs w:val="32"/>
          <w:lang w:eastAsia="zh-CN"/>
        </w:rPr>
        <w:t>技术方案</w:t>
      </w:r>
    </w:p>
    <w:p w14:paraId="1FC851A1">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7.2.6质量、服务承诺</w:t>
      </w:r>
    </w:p>
    <w:p w14:paraId="5511E54D">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7.2.7资格证明文件</w:t>
      </w:r>
    </w:p>
    <w:p w14:paraId="1B63D01B">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7．3  磋商响应文件的编制应遵循如下原则，否则，按废标处理。</w:t>
      </w:r>
    </w:p>
    <w:p w14:paraId="6AF11F44">
      <w:pPr>
        <w:spacing w:line="360" w:lineRule="auto"/>
        <w:ind w:firstLine="42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（1）磋商响应文件的内容和格式必须按照磋商文件《磋商响应文件格式》的内容和要求编制，除采购人另有规定者外，供应商不得修改。</w:t>
      </w:r>
    </w:p>
    <w:p w14:paraId="196A5FAB">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（2）磋商响应文件不得采用活页夹而应采用左侧胶装，磋商响应文件应印刷清晰整洁，不提倡装帧豪华。高档豪华的磋商响应文件对评标结果不产生任何影响。</w:t>
      </w:r>
    </w:p>
    <w:p w14:paraId="0FC429D3">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7．4 磋商响应文件格式</w:t>
      </w:r>
    </w:p>
    <w:p w14:paraId="02119CC9">
      <w:pPr>
        <w:spacing w:line="360" w:lineRule="auto"/>
        <w:ind w:firstLine="422"/>
        <w:rPr>
          <w:rFonts w:hint="eastAsia" w:asciiTheme="minorEastAsia" w:hAnsiTheme="minorEastAsia" w:eastAsiaTheme="minorEastAsia" w:cstheme="minorEastAsia"/>
          <w:bCs/>
          <w:sz w:val="24"/>
          <w:szCs w:val="32"/>
          <w:lang w:eastAsia="zh-CN"/>
        </w:rPr>
      </w:pPr>
      <w:r>
        <w:rPr>
          <w:rFonts w:hint="eastAsia" w:asciiTheme="minorEastAsia" w:hAnsiTheme="minorEastAsia" w:eastAsiaTheme="minorEastAsia" w:cstheme="minorEastAsia"/>
          <w:bCs/>
          <w:sz w:val="24"/>
          <w:szCs w:val="32"/>
        </w:rPr>
        <w:t>磋商响应文件包括本须知第7条中规定的内容，供应商提交的磋商响应文件应当使用磋商文件《磋商响应文件格式》所提供的响应文件全部格式（可以相同格式扩展或另行编写，但不得删减内容或与本须知第7条的内容相悖）</w:t>
      </w:r>
      <w:r>
        <w:rPr>
          <w:rFonts w:hint="eastAsia" w:asciiTheme="minorEastAsia" w:hAnsiTheme="minorEastAsia" w:eastAsiaTheme="minorEastAsia" w:cstheme="minorEastAsia"/>
          <w:bCs/>
          <w:sz w:val="24"/>
          <w:szCs w:val="32"/>
          <w:lang w:eastAsia="zh-CN"/>
        </w:rPr>
        <w:t>。</w:t>
      </w:r>
    </w:p>
    <w:p w14:paraId="0B5CA81C">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8．投标价</w:t>
      </w:r>
    </w:p>
    <w:p w14:paraId="3DB14BA5">
      <w:pPr>
        <w:spacing w:line="360" w:lineRule="auto"/>
        <w:ind w:firstLine="420"/>
        <w:rPr>
          <w:rFonts w:hint="eastAsia" w:asciiTheme="minorEastAsia" w:hAnsiTheme="minorEastAsia" w:eastAsiaTheme="minorEastAsia" w:cstheme="minorEastAsia"/>
          <w:bCs/>
          <w:sz w:val="24"/>
          <w:szCs w:val="32"/>
          <w:lang w:eastAsia="zh-CN"/>
        </w:rPr>
      </w:pPr>
      <w:r>
        <w:rPr>
          <w:rFonts w:hint="eastAsia" w:asciiTheme="minorEastAsia" w:hAnsiTheme="minorEastAsia" w:eastAsiaTheme="minorEastAsia" w:cstheme="minorEastAsia"/>
          <w:bCs/>
          <w:sz w:val="24"/>
          <w:szCs w:val="32"/>
        </w:rPr>
        <w:t>8．1  本合同为总价合同，投标价应包含供应商完成本采购项目</w:t>
      </w:r>
      <w:r>
        <w:rPr>
          <w:rFonts w:hint="eastAsia" w:asciiTheme="minorEastAsia" w:hAnsiTheme="minorEastAsia" w:eastAsiaTheme="minorEastAsia" w:cstheme="minorEastAsia"/>
          <w:bCs/>
          <w:sz w:val="24"/>
          <w:szCs w:val="32"/>
          <w:lang w:eastAsia="zh-CN"/>
        </w:rPr>
        <w:t>规划</w:t>
      </w:r>
      <w:r>
        <w:rPr>
          <w:rFonts w:hint="eastAsia" w:asciiTheme="minorEastAsia" w:hAnsiTheme="minorEastAsia" w:eastAsiaTheme="minorEastAsia" w:cstheme="minorEastAsia"/>
          <w:bCs/>
          <w:sz w:val="24"/>
          <w:szCs w:val="32"/>
        </w:rPr>
        <w:t>所有工作量及后续服务的全部费用</w:t>
      </w:r>
      <w:r>
        <w:rPr>
          <w:rFonts w:hint="eastAsia" w:asciiTheme="minorEastAsia" w:hAnsiTheme="minorEastAsia" w:eastAsiaTheme="minorEastAsia" w:cstheme="minorEastAsia"/>
          <w:bCs/>
          <w:sz w:val="24"/>
          <w:szCs w:val="32"/>
          <w:lang w:eastAsia="zh-CN"/>
        </w:rPr>
        <w:t>。</w:t>
      </w:r>
    </w:p>
    <w:p w14:paraId="3DBB4138">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8．2  取费应当根据本磋商文件规定的工作内容和计划工作量，自行测算。</w:t>
      </w:r>
    </w:p>
    <w:p w14:paraId="42442B65">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8．3  供应商应在磋商响应文件磋商响应报价一览表中，认真填写磋商报价的总价金额。</w:t>
      </w:r>
    </w:p>
    <w:p w14:paraId="546BBF52">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8．4  根据合同规定，由中标人支付的所有税费，都应包括在供应商提交的磋商响应文件磋商响应报价一览表中，中标后，业主不另行支付。</w:t>
      </w:r>
    </w:p>
    <w:p w14:paraId="38E4C687">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8．5 采购人向中标人实际支付的</w:t>
      </w:r>
      <w:r>
        <w:rPr>
          <w:rFonts w:hint="eastAsia" w:asciiTheme="minorEastAsia" w:hAnsiTheme="minorEastAsia" w:eastAsiaTheme="minorEastAsia" w:cstheme="minorEastAsia"/>
          <w:bCs/>
          <w:sz w:val="24"/>
          <w:szCs w:val="32"/>
          <w:lang w:val="en-US" w:eastAsia="zh-CN"/>
        </w:rPr>
        <w:t>费用</w:t>
      </w:r>
      <w:r>
        <w:rPr>
          <w:rFonts w:hint="eastAsia" w:asciiTheme="minorEastAsia" w:hAnsiTheme="minorEastAsia" w:eastAsiaTheme="minorEastAsia" w:cstheme="minorEastAsia"/>
          <w:bCs/>
          <w:sz w:val="24"/>
          <w:szCs w:val="32"/>
        </w:rPr>
        <w:t>，将不高于</w:t>
      </w:r>
      <w:r>
        <w:rPr>
          <w:rFonts w:hint="eastAsia" w:asciiTheme="minorEastAsia" w:hAnsiTheme="minorEastAsia" w:eastAsiaTheme="minorEastAsia" w:cstheme="minorEastAsia"/>
          <w:bCs/>
          <w:sz w:val="24"/>
          <w:szCs w:val="32"/>
          <w:lang w:val="en-US" w:eastAsia="zh-CN"/>
        </w:rPr>
        <w:t>采购预算金额</w:t>
      </w:r>
      <w:r>
        <w:rPr>
          <w:rFonts w:hint="eastAsia" w:asciiTheme="minorEastAsia" w:hAnsiTheme="minorEastAsia" w:eastAsiaTheme="minorEastAsia" w:cstheme="minorEastAsia"/>
          <w:bCs/>
          <w:sz w:val="24"/>
          <w:szCs w:val="32"/>
        </w:rPr>
        <w:t>，超出部分采购人将予以扣除，各合同段合同总价则相应变更，不足部分采购人将不另行支付。</w:t>
      </w:r>
    </w:p>
    <w:p w14:paraId="130E0297">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8．6 在合同实施期间，</w:t>
      </w:r>
      <w:r>
        <w:rPr>
          <w:rFonts w:hint="eastAsia" w:asciiTheme="minorEastAsia" w:hAnsiTheme="minorEastAsia" w:eastAsiaTheme="minorEastAsia" w:cstheme="minorEastAsia"/>
          <w:bCs/>
          <w:sz w:val="24"/>
          <w:szCs w:val="32"/>
          <w:lang w:val="en-US" w:eastAsia="zh-CN"/>
        </w:rPr>
        <w:t>合同价</w:t>
      </w:r>
      <w:r>
        <w:rPr>
          <w:rFonts w:hint="eastAsia" w:asciiTheme="minorEastAsia" w:hAnsiTheme="minorEastAsia" w:eastAsiaTheme="minorEastAsia" w:cstheme="minorEastAsia"/>
          <w:bCs/>
          <w:sz w:val="24"/>
          <w:szCs w:val="32"/>
        </w:rPr>
        <w:t>不随国家政策或法规、标准及市场因素的变化而进行调整（注：采购人也可根据招标项目实际情况，酌情决定。）</w:t>
      </w:r>
    </w:p>
    <w:p w14:paraId="3E4A5DBE">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9．磋商响应文件的有效期</w:t>
      </w:r>
    </w:p>
    <w:p w14:paraId="51645E3C">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9．1 磋商响应文件有效期为开标之日后本须知资料表所载明的时间内，在此期限内，所有磋商响应文件均保持有效。</w:t>
      </w:r>
    </w:p>
    <w:p w14:paraId="4AD1542C">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9．2 在特殊情况下，采购人在原定磋商响应文件有效期内可以根据需要向供应商提出延长磋商响应文件有效期的求，供应商应于24小时内以传真等书面形式对此要求向采购人作出答复。供应商可以拒绝采购人的要求，但不得因此提出修改磋商响应文件的要求。</w:t>
      </w:r>
    </w:p>
    <w:p w14:paraId="351B105D">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10．磋商保证金</w:t>
      </w:r>
    </w:p>
    <w:p w14:paraId="713D9C11">
      <w:pPr>
        <w:spacing w:line="360" w:lineRule="auto"/>
        <w:ind w:firstLine="420"/>
        <w:rPr>
          <w:rFonts w:hint="eastAsia" w:asciiTheme="minorEastAsia" w:hAnsiTheme="minorEastAsia" w:eastAsiaTheme="minorEastAsia" w:cstheme="minorEastAsia"/>
          <w:b/>
          <w:bCs w:val="0"/>
          <w:sz w:val="24"/>
          <w:szCs w:val="32"/>
          <w:lang w:eastAsia="zh-CN"/>
        </w:rPr>
      </w:pPr>
      <w:r>
        <w:rPr>
          <w:rFonts w:hint="eastAsia" w:asciiTheme="minorEastAsia" w:hAnsiTheme="minorEastAsia" w:eastAsiaTheme="minorEastAsia" w:cstheme="minorEastAsia"/>
          <w:b/>
          <w:bCs w:val="0"/>
          <w:sz w:val="24"/>
          <w:lang w:eastAsia="zh-CN"/>
        </w:rPr>
        <w:t>本项目不缴纳磋商保证金</w:t>
      </w:r>
    </w:p>
    <w:p w14:paraId="1AA6E3EE">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11．磋商响应文件的签署</w:t>
      </w:r>
    </w:p>
    <w:p w14:paraId="0D0515F4">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11．1  供应商应按磋商文件的规定，向采购人递交磋商响应文件正本1份和副本</w:t>
      </w:r>
      <w:r>
        <w:rPr>
          <w:rFonts w:hint="eastAsia" w:asciiTheme="minorEastAsia" w:hAnsiTheme="minorEastAsia" w:eastAsiaTheme="minorEastAsia" w:cstheme="minorEastAsia"/>
          <w:bCs/>
          <w:sz w:val="24"/>
          <w:szCs w:val="32"/>
          <w:u w:val="single"/>
        </w:rPr>
        <w:t xml:space="preserve"> </w:t>
      </w:r>
      <w:r>
        <w:rPr>
          <w:rFonts w:hint="eastAsia" w:asciiTheme="minorEastAsia" w:hAnsiTheme="minorEastAsia" w:eastAsiaTheme="minorEastAsia" w:cstheme="minorEastAsia"/>
          <w:bCs/>
          <w:sz w:val="24"/>
          <w:szCs w:val="32"/>
          <w:u w:val="single"/>
          <w:lang w:val="en-US" w:eastAsia="zh-CN"/>
        </w:rPr>
        <w:t>1</w:t>
      </w:r>
      <w:r>
        <w:rPr>
          <w:rFonts w:hint="eastAsia" w:asciiTheme="minorEastAsia" w:hAnsiTheme="minorEastAsia" w:eastAsiaTheme="minorEastAsia" w:cstheme="minorEastAsia"/>
          <w:bCs/>
          <w:sz w:val="24"/>
          <w:szCs w:val="32"/>
          <w:u w:val="single"/>
        </w:rPr>
        <w:t xml:space="preserve"> </w:t>
      </w:r>
      <w:r>
        <w:rPr>
          <w:rFonts w:hint="eastAsia" w:asciiTheme="minorEastAsia" w:hAnsiTheme="minorEastAsia" w:eastAsiaTheme="minorEastAsia" w:cstheme="minorEastAsia"/>
          <w:bCs/>
          <w:sz w:val="24"/>
          <w:szCs w:val="32"/>
        </w:rPr>
        <w:t>份，并明确写明：“正本”和“副本”。正本和副本中有不一致之处，以正本为准。</w:t>
      </w:r>
    </w:p>
    <w:p w14:paraId="566334F2">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11．2  磋商响应文件的正本应使用不褪色的墨水书写或打印。</w:t>
      </w:r>
    </w:p>
    <w:p w14:paraId="3BE9694B">
      <w:pPr>
        <w:spacing w:line="360" w:lineRule="auto"/>
        <w:ind w:firstLine="42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如果是代理人签署，则必须附有法定代表人出具的授权书；如果是法定代表人亲自签署，则不需提交代理人授权书。</w:t>
      </w:r>
    </w:p>
    <w:p w14:paraId="09F2902B">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11．3  磋商响应文件的任何一页如有修改，必须在修改处由法定代表人或经正式授权的代理人签字确认。</w:t>
      </w:r>
      <w:bookmarkStart w:id="20" w:name="_Toc20203"/>
      <w:bookmarkStart w:id="21" w:name="_Toc30075"/>
      <w:bookmarkStart w:id="22" w:name="_Toc3250"/>
      <w:bookmarkStart w:id="23" w:name="_Toc28901"/>
      <w:bookmarkStart w:id="24" w:name="_Toc16605"/>
    </w:p>
    <w:p w14:paraId="28626E54">
      <w:pPr>
        <w:widowControl/>
        <w:spacing w:line="360" w:lineRule="auto"/>
        <w:rPr>
          <w:rFonts w:hint="eastAsia" w:asciiTheme="minorEastAsia" w:hAnsiTheme="minorEastAsia" w:eastAsiaTheme="minorEastAsia" w:cstheme="minorEastAsia"/>
          <w:sz w:val="24"/>
          <w:szCs w:val="32"/>
        </w:rPr>
      </w:pPr>
    </w:p>
    <w:p w14:paraId="4CE1FB56">
      <w:pPr>
        <w:pStyle w:val="3"/>
        <w:spacing w:line="360" w:lineRule="auto"/>
        <w:rPr>
          <w:rFonts w:hint="eastAsia" w:asciiTheme="minorEastAsia" w:hAnsiTheme="minorEastAsia" w:eastAsiaTheme="minorEastAsia" w:cstheme="minorEastAsia"/>
          <w:sz w:val="32"/>
        </w:rPr>
      </w:pPr>
      <w:bookmarkStart w:id="25" w:name="_Toc19571"/>
      <w:r>
        <w:rPr>
          <w:rFonts w:hint="eastAsia" w:asciiTheme="minorEastAsia" w:hAnsiTheme="minorEastAsia" w:eastAsiaTheme="minorEastAsia" w:cstheme="minorEastAsia"/>
          <w:sz w:val="32"/>
        </w:rPr>
        <w:t>D．磋商响应文件的递交</w:t>
      </w:r>
      <w:bookmarkEnd w:id="20"/>
      <w:bookmarkEnd w:id="21"/>
      <w:bookmarkEnd w:id="22"/>
      <w:bookmarkEnd w:id="23"/>
      <w:bookmarkEnd w:id="24"/>
      <w:bookmarkEnd w:id="25"/>
    </w:p>
    <w:p w14:paraId="1B70A967">
      <w:pPr>
        <w:spacing w:line="360" w:lineRule="auto"/>
        <w:rPr>
          <w:rFonts w:hint="eastAsia" w:asciiTheme="minorEastAsia" w:hAnsiTheme="minorEastAsia" w:eastAsiaTheme="minorEastAsia" w:cstheme="minorEastAsia"/>
          <w:sz w:val="24"/>
          <w:szCs w:val="32"/>
        </w:rPr>
      </w:pPr>
    </w:p>
    <w:p w14:paraId="1DF7D8BC">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12.磋商响应文件的密封和标记</w:t>
      </w:r>
    </w:p>
    <w:p w14:paraId="1CD3E1E6">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12.1供应商应将磋商响应文件正本和所有副本用密封袋密封，并在封口启封处粘贴密封条加盖供应商单位公章或法定代表人/授权代表印章或签字。</w:t>
      </w:r>
    </w:p>
    <w:p w14:paraId="42400BCD">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12.2密封袋上</w:t>
      </w:r>
      <w:r>
        <w:rPr>
          <w:rFonts w:hint="eastAsia" w:asciiTheme="minorEastAsia" w:hAnsiTheme="minorEastAsia" w:eastAsiaTheme="minorEastAsia" w:cstheme="minorEastAsia"/>
          <w:sz w:val="24"/>
        </w:rPr>
        <w:t>标记要求</w:t>
      </w:r>
      <w:r>
        <w:rPr>
          <w:rFonts w:hint="eastAsia" w:asciiTheme="minorEastAsia" w:hAnsiTheme="minorEastAsia" w:eastAsiaTheme="minorEastAsia" w:cstheme="minorEastAsia"/>
          <w:sz w:val="24"/>
          <w:szCs w:val="32"/>
        </w:rPr>
        <w:t>。</w:t>
      </w:r>
    </w:p>
    <w:p w14:paraId="34594E9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(1)清楚标明“递交至</w:t>
      </w:r>
      <w:r>
        <w:rPr>
          <w:rFonts w:hint="eastAsia" w:asciiTheme="minorEastAsia" w:hAnsiTheme="minorEastAsia" w:eastAsiaTheme="minorEastAsia" w:cstheme="minorEastAsia"/>
          <w:sz w:val="24"/>
          <w:lang w:eastAsia="zh-CN"/>
        </w:rPr>
        <w:t>陕西中源项目管理有限公司</w:t>
      </w:r>
      <w:r>
        <w:rPr>
          <w:rFonts w:hint="eastAsia" w:asciiTheme="minorEastAsia" w:hAnsiTheme="minorEastAsia" w:eastAsiaTheme="minorEastAsia" w:cstheme="minorEastAsia"/>
          <w:sz w:val="24"/>
        </w:rPr>
        <w:t>”；</w:t>
      </w:r>
    </w:p>
    <w:p w14:paraId="069F2CC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(2)注明项目名称、项目编号和“在</w:t>
      </w:r>
      <w:r>
        <w:rPr>
          <w:rFonts w:hint="eastAsia" w:asciiTheme="minorEastAsia" w:hAnsiTheme="minorEastAsia" w:eastAsiaTheme="minorEastAsia" w:cstheme="minorEastAsia"/>
          <w:sz w:val="24"/>
          <w:lang w:eastAsia="zh-CN"/>
        </w:rPr>
        <w:t>2026年1月23日15时00分</w:t>
      </w:r>
      <w:r>
        <w:rPr>
          <w:rFonts w:hint="eastAsia" w:asciiTheme="minorEastAsia" w:hAnsiTheme="minorEastAsia" w:eastAsiaTheme="minorEastAsia" w:cstheme="minorEastAsia"/>
          <w:sz w:val="24"/>
        </w:rPr>
        <w:t>前不得启封”的字样；</w:t>
      </w:r>
    </w:p>
    <w:p w14:paraId="68D9D82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 标明供应商名称和地址并加盖供应商公章。</w:t>
      </w:r>
    </w:p>
    <w:p w14:paraId="7828E5E7">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12.3如果磋商响应文件未按本须知第7.3款、11款要求装订和加写标记及密封，采购代理机构对误投或过早启封概不负责。对由此造成提前开封的响应文件，采购代理机构有权予以拒绝，并退回供应商。</w:t>
      </w:r>
    </w:p>
    <w:p w14:paraId="50B6F764">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13.磋商响应文件的提交</w:t>
      </w:r>
    </w:p>
    <w:p w14:paraId="51049C8B">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13.1供应商应按磋商文件第一章《</w:t>
      </w:r>
      <w:r>
        <w:rPr>
          <w:rFonts w:hint="eastAsia" w:asciiTheme="minorEastAsia" w:hAnsiTheme="minorEastAsia" w:eastAsiaTheme="minorEastAsia" w:cstheme="minorEastAsia"/>
          <w:sz w:val="24"/>
          <w:szCs w:val="32"/>
          <w:lang w:eastAsia="zh-CN"/>
        </w:rPr>
        <w:t>竞争性磋商公告</w:t>
      </w:r>
      <w:r>
        <w:rPr>
          <w:rFonts w:hint="eastAsia" w:asciiTheme="minorEastAsia" w:hAnsiTheme="minorEastAsia" w:eastAsiaTheme="minorEastAsia" w:cstheme="minorEastAsia"/>
          <w:sz w:val="24"/>
          <w:szCs w:val="32"/>
        </w:rPr>
        <w:t>》中规定的地点，于磋商当日截止时间前向采购代理机构提交磋商响应文件。</w:t>
      </w:r>
    </w:p>
    <w:p w14:paraId="66722FF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14.磋商截止时间</w:t>
      </w:r>
    </w:p>
    <w:p w14:paraId="61BD21D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14.1磋商截止时间见磋商文件第一章《</w:t>
      </w:r>
      <w:r>
        <w:rPr>
          <w:rFonts w:hint="eastAsia" w:asciiTheme="minorEastAsia" w:hAnsiTheme="minorEastAsia" w:eastAsiaTheme="minorEastAsia" w:cstheme="minorEastAsia"/>
          <w:sz w:val="24"/>
          <w:szCs w:val="32"/>
          <w:lang w:eastAsia="zh-CN"/>
        </w:rPr>
        <w:t>竞争性磋商公告</w:t>
      </w:r>
      <w:r>
        <w:rPr>
          <w:rFonts w:hint="eastAsia" w:asciiTheme="minorEastAsia" w:hAnsiTheme="minorEastAsia" w:eastAsiaTheme="minorEastAsia" w:cstheme="minorEastAsia"/>
          <w:sz w:val="24"/>
          <w:szCs w:val="32"/>
        </w:rPr>
        <w:t>》。</w:t>
      </w:r>
    </w:p>
    <w:p w14:paraId="722949B8">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14.2采购代理机构可以通过修改磋商文件自行决定酌情延长磋商截止时间。在此情况下，磋商文件领取者和供应商的所有权利和义务以及供应商受制约的磋商截止时间均应以延长后新的磋商截止时间为准。</w:t>
      </w:r>
    </w:p>
    <w:p w14:paraId="22A907A5">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15.迟交的磋商响应文件</w:t>
      </w:r>
    </w:p>
    <w:p w14:paraId="74913BEE">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采购代理机构将拒绝并原封退回在其规定的磋商大会开始时间以后收到的任何磋商响应文件。</w:t>
      </w:r>
    </w:p>
    <w:p w14:paraId="76324E72">
      <w:pPr>
        <w:spacing w:line="360" w:lineRule="auto"/>
        <w:ind w:firstLine="422"/>
        <w:rPr>
          <w:rFonts w:hint="eastAsia" w:asciiTheme="minorEastAsia" w:hAnsiTheme="minorEastAsia" w:eastAsiaTheme="minorEastAsia" w:cstheme="minorEastAsia"/>
          <w:sz w:val="24"/>
          <w:szCs w:val="32"/>
        </w:rPr>
      </w:pPr>
    </w:p>
    <w:p w14:paraId="79A2BAD6">
      <w:pPr>
        <w:pStyle w:val="3"/>
        <w:spacing w:line="360" w:lineRule="auto"/>
        <w:rPr>
          <w:rFonts w:hint="eastAsia" w:asciiTheme="minorEastAsia" w:hAnsiTheme="minorEastAsia" w:eastAsiaTheme="minorEastAsia" w:cstheme="minorEastAsia"/>
          <w:sz w:val="32"/>
        </w:rPr>
      </w:pPr>
      <w:bookmarkStart w:id="26" w:name="_Toc14554"/>
      <w:r>
        <w:rPr>
          <w:rFonts w:hint="eastAsia" w:asciiTheme="minorEastAsia" w:hAnsiTheme="minorEastAsia" w:eastAsiaTheme="minorEastAsia" w:cstheme="minorEastAsia"/>
          <w:sz w:val="32"/>
        </w:rPr>
        <w:t>E、磋商、评审与成交</w:t>
      </w:r>
      <w:bookmarkEnd w:id="26"/>
    </w:p>
    <w:p w14:paraId="7386EDF9">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16.磋商一般规定</w:t>
      </w:r>
    </w:p>
    <w:p w14:paraId="2FBB384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采购代理机构将在磋商文件第一章《竞争性磋商公告》中规定的时间和地点组织竞争性磋商，供应商应委派代表准时参加，参加磋商的供应商代表须签名以证明其出席。</w:t>
      </w:r>
    </w:p>
    <w:p w14:paraId="7D1B5CB2">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竞争性磋商会议程序如下：</w:t>
      </w:r>
    </w:p>
    <w:p w14:paraId="3908CF7F">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16.1 宣读竞争性磋商会议纪律；</w:t>
      </w:r>
    </w:p>
    <w:p w14:paraId="114309B1">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16.2 进行会议情况介绍；</w:t>
      </w:r>
    </w:p>
    <w:p w14:paraId="0EBFFA19">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16.3 采购人代表简要介绍项目内容及相关要求；</w:t>
      </w:r>
    </w:p>
    <w:p w14:paraId="61E6D557">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16.4 参会供应商检查响应文件的密封情况；</w:t>
      </w:r>
    </w:p>
    <w:p w14:paraId="02F50B18">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16.5 磋商小组对各供应商的身份进行审查（投标供应商出具授权委托书及身份证，若由法定代表人直接出席的只提供身份证），未通过的供应商将失去响应资格，不得进入下一环节，其递交的磋商响应文件由采购代理机构工作人员原封退回；</w:t>
      </w:r>
    </w:p>
    <w:p w14:paraId="5DABAE41">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16.6 拆封各供应商的响应文件，并进行首轮报价的记录；</w:t>
      </w:r>
    </w:p>
    <w:p w14:paraId="26A1D8BF">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16.7磋商小组对各供应商的响应文件进行响应性及详细评审。评审结束后，磋商小组将根据需要与各响应单位进行磋商；</w:t>
      </w:r>
    </w:p>
    <w:p w14:paraId="706CF07C">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16.8 响应文件经响应性评审合格的供应商现场进行二轮报价，如果二轮报价出现相同的最低报价，则相同最低报价者可再次进行报价，直至产生唯一最低的最终报价（业主有权拒绝所有报价）。 </w:t>
      </w:r>
    </w:p>
    <w:p w14:paraId="5BC5EF8B">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16.9 磋商小组审定最终成交结果。</w:t>
      </w:r>
    </w:p>
    <w:p w14:paraId="14B84B3C">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磋商会议过程中如果发生非常情况或重大争议，可暂时休会，待有关问题得到澄清或解决后再行复会。</w:t>
      </w:r>
    </w:p>
    <w:p w14:paraId="2F34EFA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17.磋商响应文件的有效性</w:t>
      </w:r>
    </w:p>
    <w:p w14:paraId="35BE90A2">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17.1磋商时，磋商响应文件出现下列情形之一的，应当作为无效磋商响应文件：</w:t>
      </w:r>
    </w:p>
    <w:p w14:paraId="38BE2E89">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17.1.1逾期送达或者未送达指定地点的。</w:t>
      </w:r>
    </w:p>
    <w:p w14:paraId="2ACE4DFE">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17.1.2未按要求密封和标记的。</w:t>
      </w:r>
    </w:p>
    <w:p w14:paraId="4C3DC21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17.1.3法律、法规及磋商文件规定的其它情况。</w:t>
      </w:r>
    </w:p>
    <w:p w14:paraId="539FEF2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18.磋商小组</w:t>
      </w:r>
    </w:p>
    <w:p w14:paraId="3B1ADC2F">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18.1磋商后，采购代理机构将立即组织磋商小组进行评审。</w:t>
      </w:r>
    </w:p>
    <w:p w14:paraId="045B3A66">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18.2采购代理机构将根据本项目的特点依法组建磋商小组，其成员由采购人和有关专家组成。</w:t>
      </w:r>
    </w:p>
    <w:p w14:paraId="7F46DBDE">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18.3磋商小组独立开展工作，负责审议所有磋商响应文件，并向采购人推荐成交供应商。</w:t>
      </w:r>
    </w:p>
    <w:p w14:paraId="4291ECA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19.磋商过程的保密性</w:t>
      </w:r>
    </w:p>
    <w:p w14:paraId="52EB7C2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19.1开始磋商后，直至向成交供应商授予合同时止，凡是与审查、澄清、评价和比较报价的有关资料等，均不得向供应商及与磋商无关的其他人员透露。</w:t>
      </w:r>
    </w:p>
    <w:p w14:paraId="44F05A10">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19.2在评审过程中，如果供应商试图向采购人和参与评审的人员施加任何影响,都将会导致其报价被拒绝。</w:t>
      </w:r>
    </w:p>
    <w:p w14:paraId="604E0B57">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20.磋商响应文件的评审</w:t>
      </w:r>
    </w:p>
    <w:p w14:paraId="09B0FA38">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20.1首先对供应商进行资格性审查，如发现下列情况之一的，其报价将被拒绝：</w:t>
      </w:r>
    </w:p>
    <w:p w14:paraId="6547A314">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20.1.2法定代表人授权委托书中未加盖供应商单位公章；法定代表人授权委托书中法定代表人未签字/印章（或签字/印章人无法定代表人有效授权书的）。</w:t>
      </w:r>
    </w:p>
    <w:p w14:paraId="7C5BB44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20.1.3供应商的磋商响应文件不符合磋商文件要求的。</w:t>
      </w:r>
    </w:p>
    <w:p w14:paraId="1423FF0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20.1.4磋商响应文件符合磋商文件中规定无效报价的其它条款。</w:t>
      </w:r>
    </w:p>
    <w:p w14:paraId="13CA728B">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20.1.5法律、法规规定的其它情况。</w:t>
      </w:r>
    </w:p>
    <w:p w14:paraId="130B959B">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在详细评审之前，磋商小组将从磋商响应文件的有效性、完整性和对响应文件的响应程度进行符合性检查。磋商小组决定响应文件的响应性只根据响应文件本身的内容，而不寻求外部证据。磋商响应文件有下列情形之一的，由磋商小组审验后按无效响应文件处理:</w:t>
      </w:r>
    </w:p>
    <w:p w14:paraId="55D9C2E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20.2.1磋商响应文件未加盖单位公章及法定代表人或委托代理人印章或签字的；</w:t>
      </w:r>
    </w:p>
    <w:p w14:paraId="6BC3244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20.2.2磋商响应文件未按磋商文件规定制作或未响应磋商文件要求的；</w:t>
      </w:r>
    </w:p>
    <w:p w14:paraId="7DD5D031">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20.2.3磋商响应文件的关键内容字迹模糊、无法辨认的；</w:t>
      </w:r>
    </w:p>
    <w:p w14:paraId="1DEAD5F9">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20.2.4供应商递交两份或多份内容不同的磋商响应文件，或在一份磋商响应文件中对同一磋商项目报有两个或多个报价，且未声明哪一个有效的；</w:t>
      </w:r>
    </w:p>
    <w:p w14:paraId="32DC00FB">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20.2.5所提供有关证明材料涂改、转让或提供虚假材料的；</w:t>
      </w:r>
    </w:p>
    <w:p w14:paraId="68142047">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21.磋商成交办法</w:t>
      </w:r>
    </w:p>
    <w:p w14:paraId="6870C9AB">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bidi="ar"/>
        </w:rPr>
        <w:t xml:space="preserve">   （</w:t>
      </w:r>
      <w:r>
        <w:rPr>
          <w:rFonts w:hint="eastAsia" w:asciiTheme="minorEastAsia" w:hAnsiTheme="minorEastAsia" w:eastAsiaTheme="minorEastAsia" w:cstheme="minorEastAsia"/>
          <w:sz w:val="24"/>
        </w:rPr>
        <w:t>1）分步评审，每一步评审不符合者，不进入下一步评审。</w:t>
      </w:r>
    </w:p>
    <w:p w14:paraId="54577C92">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A、磋商开始前将当众检验磋商文件的密封情况，确认无误后方可进行拆封、磋商。</w:t>
      </w:r>
    </w:p>
    <w:p w14:paraId="34FA2268">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B、由磋商小组成员集中与单一参加磋商供应商分别进行谈判。磋商结束后磋商小组应当要求所有继续参加磋商的供应商在规定时间内提交最后报价。</w:t>
      </w:r>
    </w:p>
    <w:p w14:paraId="3491E474">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C、在磋商过程中，磋商小组可以根据磋商文件和磋商情况实质性变动</w:t>
      </w:r>
      <w:r>
        <w:rPr>
          <w:rFonts w:hint="eastAsia" w:asciiTheme="minorEastAsia" w:hAnsiTheme="minorEastAsia" w:eastAsiaTheme="minorEastAsia" w:cstheme="minorEastAsia"/>
          <w:sz w:val="24"/>
          <w:lang w:eastAsia="zh-CN"/>
        </w:rPr>
        <w:t>工程量清单</w:t>
      </w:r>
      <w:r>
        <w:rPr>
          <w:rFonts w:hint="eastAsia" w:asciiTheme="minorEastAsia" w:hAnsiTheme="minorEastAsia" w:eastAsiaTheme="minorEastAsia" w:cstheme="minorEastAsia"/>
          <w:sz w:val="24"/>
        </w:rPr>
        <w:t>中的技术、服务要求以及合同草案条款，但不得变动磋商文件中的其他内容。实质性变动的内容，须经采购人代表确认。</w:t>
      </w:r>
    </w:p>
    <w:p w14:paraId="21691D0A">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D、已提交响应文件的供应商，在提交最后报价之前，可以根据磋商情况退出磋商，采购代理机构将不会扣除其磋商保证金。</w:t>
      </w:r>
    </w:p>
    <w:p w14:paraId="407AAE78">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E、经磋商确定最终</w:t>
      </w:r>
      <w:r>
        <w:rPr>
          <w:rFonts w:hint="eastAsia" w:asciiTheme="minorEastAsia" w:hAnsiTheme="minorEastAsia" w:eastAsiaTheme="minorEastAsia" w:cstheme="minorEastAsia"/>
          <w:sz w:val="24"/>
          <w:lang w:eastAsia="zh-CN"/>
        </w:rPr>
        <w:t>工程量清单</w:t>
      </w:r>
      <w:r>
        <w:rPr>
          <w:rFonts w:hint="eastAsia" w:asciiTheme="minorEastAsia" w:hAnsiTheme="minorEastAsia" w:eastAsiaTheme="minorEastAsia" w:cstheme="minorEastAsia"/>
          <w:sz w:val="24"/>
        </w:rPr>
        <w:t>和提交最后报价的供应商后，由磋商小组采用综合评分法对提交最后报价的供应商的响应文件和最后报价进行综合评分。</w:t>
      </w:r>
    </w:p>
    <w:p w14:paraId="2A6E0B68">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2）采用综合评分法：是指响应文件满足磋商文件全部实质性要求且按评审因素的量化指标评审得分最高的供应商为成交候选供应商的评审办法。若有两个或两个以上最高得分相同，推荐其中报价最低的磋商供应商为成交候选人。评审得分且最后报价相同的，按照技术指标优劣顺序推荐。</w:t>
      </w:r>
    </w:p>
    <w:p w14:paraId="5543D7D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rPr>
        <w:t xml:space="preserve">   （3）磋商小组根据以下内容独立对每个有效响应文件进行评价、打分、进行综合比较，按最后得分由高到低汇总排序，推荐一至三名成交候选人；磋商小组根据磋商结果写出磋商报告。评审报告应当由磋商小组全体人员签字认可，磋商小组成员对评审报告有异议的，磋商小组按照少数服从多数的原则推荐成交候选供应商，采购程序继续进行。</w:t>
      </w:r>
      <w:r>
        <w:rPr>
          <w:rFonts w:hint="eastAsia" w:asciiTheme="minorEastAsia" w:hAnsiTheme="minorEastAsia" w:eastAsiaTheme="minorEastAsia" w:cstheme="minorEastAsia"/>
          <w:sz w:val="24"/>
          <w:szCs w:val="32"/>
          <w:lang w:val="en-US" w:eastAsia="zh-CN"/>
        </w:rPr>
        <w:t xml:space="preserve"> </w:t>
      </w:r>
    </w:p>
    <w:p w14:paraId="19013F50">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资格审查标准</w:t>
      </w:r>
    </w:p>
    <w:tbl>
      <w:tblPr>
        <w:tblStyle w:val="32"/>
        <w:tblW w:w="9579" w:type="dxa"/>
        <w:tblInd w:w="335" w:type="dxa"/>
        <w:shd w:val="clear" w:color="auto" w:fill="FFFFFF"/>
        <w:tblLayout w:type="fixed"/>
        <w:tblCellMar>
          <w:top w:w="0" w:type="dxa"/>
          <w:left w:w="0" w:type="dxa"/>
          <w:bottom w:w="0" w:type="dxa"/>
          <w:right w:w="0" w:type="dxa"/>
        </w:tblCellMar>
      </w:tblPr>
      <w:tblGrid>
        <w:gridCol w:w="672"/>
        <w:gridCol w:w="1572"/>
        <w:gridCol w:w="7335"/>
      </w:tblGrid>
      <w:tr w14:paraId="520810AD">
        <w:tblPrEx>
          <w:shd w:val="clear" w:color="auto" w:fill="FFFFFF"/>
          <w:tblCellMar>
            <w:top w:w="0" w:type="dxa"/>
            <w:left w:w="0" w:type="dxa"/>
            <w:bottom w:w="0" w:type="dxa"/>
            <w:right w:w="0" w:type="dxa"/>
          </w:tblCellMar>
        </w:tblPrEx>
        <w:trPr>
          <w:trHeight w:val="235" w:hRule="atLeast"/>
        </w:trPr>
        <w:tc>
          <w:tcPr>
            <w:tcW w:w="672" w:type="dxa"/>
            <w:tcBorders>
              <w:top w:val="single" w:color="auto" w:sz="8" w:space="0"/>
              <w:left w:val="single" w:color="auto" w:sz="8" w:space="0"/>
              <w:bottom w:val="single" w:color="auto" w:sz="8" w:space="0"/>
              <w:right w:val="single" w:color="auto" w:sz="8" w:space="0"/>
            </w:tcBorders>
            <w:shd w:val="clear" w:color="auto" w:fill="FDEADA" w:themeFill="accent6" w:themeFillTint="32"/>
            <w:noWrap w:val="0"/>
            <w:tcMar>
              <w:left w:w="108" w:type="dxa"/>
              <w:right w:w="108" w:type="dxa"/>
            </w:tcMar>
            <w:vAlign w:val="center"/>
          </w:tcPr>
          <w:p w14:paraId="610DC2D9">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72" w:type="dxa"/>
            <w:tcBorders>
              <w:top w:val="single" w:color="auto" w:sz="8" w:space="0"/>
              <w:left w:val="nil"/>
              <w:bottom w:val="single" w:color="auto" w:sz="8" w:space="0"/>
              <w:right w:val="single" w:color="auto" w:sz="8" w:space="0"/>
            </w:tcBorders>
            <w:shd w:val="clear" w:color="auto" w:fill="FDEADA" w:themeFill="accent6" w:themeFillTint="32"/>
            <w:noWrap w:val="0"/>
            <w:tcMar>
              <w:left w:w="108" w:type="dxa"/>
              <w:right w:w="108" w:type="dxa"/>
            </w:tcMar>
            <w:vAlign w:val="center"/>
          </w:tcPr>
          <w:p w14:paraId="34F39793">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评审内容</w:t>
            </w:r>
          </w:p>
        </w:tc>
        <w:tc>
          <w:tcPr>
            <w:tcW w:w="7335" w:type="dxa"/>
            <w:tcBorders>
              <w:top w:val="single" w:color="auto" w:sz="8" w:space="0"/>
              <w:left w:val="nil"/>
              <w:bottom w:val="single" w:color="auto" w:sz="8" w:space="0"/>
              <w:right w:val="single" w:color="auto" w:sz="8" w:space="0"/>
            </w:tcBorders>
            <w:shd w:val="clear" w:color="auto" w:fill="FDEADA" w:themeFill="accent6" w:themeFillTint="32"/>
            <w:noWrap w:val="0"/>
            <w:tcMar>
              <w:left w:w="108" w:type="dxa"/>
              <w:right w:w="108" w:type="dxa"/>
            </w:tcMar>
            <w:vAlign w:val="center"/>
          </w:tcPr>
          <w:p w14:paraId="104DCF08">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评审标准</w:t>
            </w:r>
          </w:p>
        </w:tc>
      </w:tr>
      <w:tr w14:paraId="3FD2E2C9">
        <w:tblPrEx>
          <w:shd w:val="clear" w:color="auto" w:fill="FFFFFF"/>
          <w:tblCellMar>
            <w:top w:w="0" w:type="dxa"/>
            <w:left w:w="0" w:type="dxa"/>
            <w:bottom w:w="0" w:type="dxa"/>
            <w:right w:w="0" w:type="dxa"/>
          </w:tblCellMar>
        </w:tblPrEx>
        <w:trPr>
          <w:trHeight w:val="682" w:hRule="atLeast"/>
        </w:trPr>
        <w:tc>
          <w:tcPr>
            <w:tcW w:w="672" w:type="dxa"/>
            <w:tcBorders>
              <w:top w:val="nil"/>
              <w:left w:val="single" w:color="auto" w:sz="8" w:space="0"/>
              <w:bottom w:val="single" w:color="auto" w:sz="8" w:space="0"/>
              <w:right w:val="single" w:color="auto" w:sz="8" w:space="0"/>
            </w:tcBorders>
            <w:shd w:val="clear" w:color="auto" w:fill="FDEADA" w:themeFill="accent6" w:themeFillTint="32"/>
            <w:noWrap w:val="0"/>
            <w:tcMar>
              <w:left w:w="108" w:type="dxa"/>
              <w:right w:w="108" w:type="dxa"/>
            </w:tcMar>
            <w:vAlign w:val="center"/>
          </w:tcPr>
          <w:p w14:paraId="432B67E2">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2" w:type="dxa"/>
            <w:tcBorders>
              <w:top w:val="nil"/>
              <w:left w:val="nil"/>
              <w:bottom w:val="single" w:color="auto" w:sz="8" w:space="0"/>
              <w:right w:val="single" w:color="auto" w:sz="8" w:space="0"/>
            </w:tcBorders>
            <w:shd w:val="clear" w:color="auto" w:fill="FDEADA" w:themeFill="accent6" w:themeFillTint="32"/>
            <w:noWrap w:val="0"/>
            <w:tcMar>
              <w:left w:w="108" w:type="dxa"/>
              <w:right w:w="108" w:type="dxa"/>
            </w:tcMar>
            <w:vAlign w:val="center"/>
          </w:tcPr>
          <w:p w14:paraId="1040BF19">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w:t>
            </w:r>
          </w:p>
        </w:tc>
        <w:tc>
          <w:tcPr>
            <w:tcW w:w="7335" w:type="dxa"/>
            <w:tcBorders>
              <w:top w:val="nil"/>
              <w:left w:val="nil"/>
              <w:bottom w:val="single" w:color="auto" w:sz="8" w:space="0"/>
              <w:right w:val="single" w:color="auto" w:sz="8" w:space="0"/>
            </w:tcBorders>
            <w:shd w:val="clear" w:color="auto" w:fill="EBF1DE" w:themeFill="accent3" w:themeFillTint="32"/>
            <w:noWrap w:val="0"/>
            <w:tcMar>
              <w:left w:w="108" w:type="dxa"/>
              <w:right w:w="108" w:type="dxa"/>
            </w:tcMar>
            <w:vAlign w:val="center"/>
          </w:tcPr>
          <w:p w14:paraId="6C1F6007">
            <w:pPr>
              <w:spacing w:line="42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具有独立承担民事责任的能力，提供营业执照、税务登记证、组织机构代码证或登载有统一社会信用代码的营业执照（或《事业单位法人证书》或其他合法组织登记证书、自然人只须提交身份证复印件）；</w:t>
            </w:r>
          </w:p>
        </w:tc>
      </w:tr>
      <w:tr w14:paraId="3AF7C50D">
        <w:tblPrEx>
          <w:shd w:val="clear" w:color="auto" w:fill="FFFFFF"/>
          <w:tblCellMar>
            <w:top w:w="0" w:type="dxa"/>
            <w:left w:w="0" w:type="dxa"/>
            <w:bottom w:w="0" w:type="dxa"/>
            <w:right w:w="0" w:type="dxa"/>
          </w:tblCellMar>
        </w:tblPrEx>
        <w:trPr>
          <w:trHeight w:val="458" w:hRule="atLeast"/>
        </w:trPr>
        <w:tc>
          <w:tcPr>
            <w:tcW w:w="672" w:type="dxa"/>
            <w:tcBorders>
              <w:top w:val="nil"/>
              <w:left w:val="single" w:color="auto" w:sz="8" w:space="0"/>
              <w:bottom w:val="single" w:color="auto" w:sz="8" w:space="0"/>
              <w:right w:val="single" w:color="auto" w:sz="8" w:space="0"/>
            </w:tcBorders>
            <w:shd w:val="clear" w:color="auto" w:fill="FDEADA" w:themeFill="accent6" w:themeFillTint="32"/>
            <w:noWrap w:val="0"/>
            <w:tcMar>
              <w:left w:w="108" w:type="dxa"/>
              <w:right w:w="108" w:type="dxa"/>
            </w:tcMar>
            <w:vAlign w:val="center"/>
          </w:tcPr>
          <w:p w14:paraId="00A8DC48">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572" w:type="dxa"/>
            <w:tcBorders>
              <w:top w:val="nil"/>
              <w:left w:val="nil"/>
              <w:bottom w:val="single" w:color="auto" w:sz="8" w:space="0"/>
              <w:right w:val="single" w:color="auto" w:sz="8" w:space="0"/>
            </w:tcBorders>
            <w:shd w:val="clear" w:color="auto" w:fill="FDEADA" w:themeFill="accent6" w:themeFillTint="32"/>
            <w:noWrap w:val="0"/>
            <w:tcMar>
              <w:left w:w="108" w:type="dxa"/>
              <w:right w:w="108" w:type="dxa"/>
            </w:tcMar>
            <w:vAlign w:val="center"/>
          </w:tcPr>
          <w:p w14:paraId="271D6FD3">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授权委托书</w:t>
            </w:r>
          </w:p>
        </w:tc>
        <w:tc>
          <w:tcPr>
            <w:tcW w:w="7335" w:type="dxa"/>
            <w:tcBorders>
              <w:top w:val="nil"/>
              <w:left w:val="nil"/>
              <w:bottom w:val="single" w:color="auto" w:sz="8" w:space="0"/>
              <w:right w:val="single" w:color="auto" w:sz="8" w:space="0"/>
            </w:tcBorders>
            <w:shd w:val="clear" w:color="auto" w:fill="EBF1DE" w:themeFill="accent3" w:themeFillTint="32"/>
            <w:noWrap w:val="0"/>
            <w:tcMar>
              <w:left w:w="108" w:type="dxa"/>
              <w:right w:w="108" w:type="dxa"/>
            </w:tcMar>
            <w:vAlign w:val="center"/>
          </w:tcPr>
          <w:p w14:paraId="78DDFDDC">
            <w:pPr>
              <w:spacing w:line="4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社会保障资金缴纳证明:自</w:t>
            </w:r>
            <w:r>
              <w:rPr>
                <w:rFonts w:hint="eastAsia" w:asciiTheme="minorEastAsia" w:hAnsiTheme="minorEastAsia" w:eastAsiaTheme="minorEastAsia" w:cstheme="minorEastAsia"/>
                <w:sz w:val="21"/>
                <w:szCs w:val="21"/>
                <w:lang w:eastAsia="zh-CN"/>
              </w:rPr>
              <w:t>2025年7月1日</w:t>
            </w:r>
            <w:r>
              <w:rPr>
                <w:rFonts w:hint="eastAsia" w:asciiTheme="minorEastAsia" w:hAnsiTheme="minorEastAsia" w:eastAsiaTheme="minorEastAsia" w:cstheme="minorEastAsia"/>
                <w:sz w:val="21"/>
                <w:szCs w:val="21"/>
              </w:rPr>
              <w:t>以来已缴存的</w:t>
            </w:r>
            <w:r>
              <w:rPr>
                <w:rFonts w:hint="eastAsia" w:asciiTheme="minorEastAsia" w:hAnsiTheme="minorEastAsia" w:eastAsiaTheme="minorEastAsia" w:cstheme="minorEastAsia"/>
                <w:sz w:val="21"/>
                <w:szCs w:val="21"/>
                <w:lang w:val="en-US" w:eastAsia="zh-CN"/>
              </w:rPr>
              <w:t>任意1</w:t>
            </w:r>
            <w:r>
              <w:rPr>
                <w:rFonts w:hint="eastAsia" w:asciiTheme="minorEastAsia" w:hAnsiTheme="minorEastAsia" w:eastAsiaTheme="minorEastAsia" w:cstheme="minorEastAsia"/>
                <w:sz w:val="21"/>
                <w:szCs w:val="21"/>
              </w:rPr>
              <w:t>个月的社会保障资金缴存单据或社保机构开具的社会保险参保缴费情况证明，单据或证明上应有社保机构或代收机构的印章。依法不需要缴纳社会保障资金的供应商应提供相关文件证明；</w:t>
            </w:r>
          </w:p>
        </w:tc>
      </w:tr>
      <w:tr w14:paraId="5908CA91">
        <w:tblPrEx>
          <w:shd w:val="clear" w:color="auto" w:fill="FFFFFF"/>
          <w:tblCellMar>
            <w:top w:w="0" w:type="dxa"/>
            <w:left w:w="0" w:type="dxa"/>
            <w:bottom w:w="0" w:type="dxa"/>
            <w:right w:w="0" w:type="dxa"/>
          </w:tblCellMar>
        </w:tblPrEx>
        <w:trPr>
          <w:trHeight w:val="682" w:hRule="atLeast"/>
        </w:trPr>
        <w:tc>
          <w:tcPr>
            <w:tcW w:w="672" w:type="dxa"/>
            <w:tcBorders>
              <w:top w:val="nil"/>
              <w:left w:val="single" w:color="auto" w:sz="8" w:space="0"/>
              <w:bottom w:val="single" w:color="auto" w:sz="4" w:space="0"/>
              <w:right w:val="single" w:color="auto" w:sz="8" w:space="0"/>
            </w:tcBorders>
            <w:shd w:val="clear" w:color="auto" w:fill="FDEADA" w:themeFill="accent6" w:themeFillTint="32"/>
            <w:noWrap w:val="0"/>
            <w:tcMar>
              <w:left w:w="108" w:type="dxa"/>
              <w:right w:w="108" w:type="dxa"/>
            </w:tcMar>
            <w:vAlign w:val="center"/>
          </w:tcPr>
          <w:p w14:paraId="115D9D80">
            <w:pPr>
              <w:spacing w:line="42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572" w:type="dxa"/>
            <w:tcBorders>
              <w:top w:val="nil"/>
              <w:left w:val="nil"/>
              <w:bottom w:val="single" w:color="auto" w:sz="4" w:space="0"/>
              <w:right w:val="single" w:color="auto" w:sz="8" w:space="0"/>
            </w:tcBorders>
            <w:shd w:val="clear" w:color="auto" w:fill="FDEADA" w:themeFill="accent6" w:themeFillTint="32"/>
            <w:noWrap w:val="0"/>
            <w:tcMar>
              <w:left w:w="108" w:type="dxa"/>
              <w:right w:w="108" w:type="dxa"/>
            </w:tcMar>
            <w:vAlign w:val="center"/>
          </w:tcPr>
          <w:p w14:paraId="0D0D9106">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税收缴纳证明:</w:t>
            </w:r>
          </w:p>
        </w:tc>
        <w:tc>
          <w:tcPr>
            <w:tcW w:w="7335" w:type="dxa"/>
            <w:tcBorders>
              <w:top w:val="nil"/>
              <w:left w:val="nil"/>
              <w:bottom w:val="single" w:color="auto" w:sz="4" w:space="0"/>
              <w:right w:val="single" w:color="auto" w:sz="8" w:space="0"/>
            </w:tcBorders>
            <w:shd w:val="clear" w:color="auto" w:fill="EBF1DE" w:themeFill="accent3" w:themeFillTint="32"/>
            <w:noWrap w:val="0"/>
            <w:tcMar>
              <w:left w:w="108" w:type="dxa"/>
              <w:right w:w="108" w:type="dxa"/>
            </w:tcMar>
            <w:vAlign w:val="center"/>
          </w:tcPr>
          <w:p w14:paraId="58DE1258">
            <w:pPr>
              <w:spacing w:line="4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税收缴纳证明:自</w:t>
            </w:r>
            <w:r>
              <w:rPr>
                <w:rFonts w:hint="eastAsia" w:asciiTheme="minorEastAsia" w:hAnsiTheme="minorEastAsia" w:eastAsiaTheme="minorEastAsia" w:cstheme="minorEastAsia"/>
                <w:sz w:val="21"/>
                <w:szCs w:val="21"/>
                <w:lang w:eastAsia="zh-CN"/>
              </w:rPr>
              <w:t>2025年7月1日</w:t>
            </w:r>
            <w:r>
              <w:rPr>
                <w:rFonts w:hint="eastAsia" w:asciiTheme="minorEastAsia" w:hAnsiTheme="minorEastAsia" w:eastAsiaTheme="minorEastAsia" w:cstheme="minorEastAsia"/>
                <w:sz w:val="21"/>
                <w:szCs w:val="21"/>
              </w:rPr>
              <w:t>以来</w:t>
            </w:r>
            <w:r>
              <w:rPr>
                <w:rFonts w:hint="eastAsia" w:asciiTheme="minorEastAsia" w:hAnsiTheme="minorEastAsia" w:eastAsiaTheme="minorEastAsia" w:cstheme="minorEastAsia"/>
                <w:sz w:val="21"/>
                <w:szCs w:val="21"/>
                <w:lang w:val="en-US" w:eastAsia="zh-CN"/>
              </w:rPr>
              <w:t>任意1</w:t>
            </w:r>
            <w:r>
              <w:rPr>
                <w:rFonts w:hint="eastAsia" w:asciiTheme="minorEastAsia" w:hAnsiTheme="minorEastAsia" w:eastAsiaTheme="minorEastAsia" w:cstheme="minorEastAsia"/>
                <w:sz w:val="21"/>
                <w:szCs w:val="21"/>
              </w:rPr>
              <w:t>个月的纳税证明或完税证明(提供增值税、企业所得税至少一种),纳税证明或完税证明上应有代收机构或税务机关的公章或业务专用章。依法免税的供应商应提供相关文件证明；</w:t>
            </w:r>
          </w:p>
        </w:tc>
      </w:tr>
      <w:tr w14:paraId="2520AD65">
        <w:tblPrEx>
          <w:shd w:val="clear" w:color="auto" w:fill="FFFFFF"/>
          <w:tblCellMar>
            <w:top w:w="0" w:type="dxa"/>
            <w:left w:w="0" w:type="dxa"/>
            <w:bottom w:w="0" w:type="dxa"/>
            <w:right w:w="0" w:type="dxa"/>
          </w:tblCellMar>
        </w:tblPrEx>
        <w:trPr>
          <w:trHeight w:val="676" w:hRule="atLeast"/>
        </w:trPr>
        <w:tc>
          <w:tcPr>
            <w:tcW w:w="6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108D9EA2">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5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21BEE64A">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社会保障资金缴纳证明</w:t>
            </w:r>
          </w:p>
        </w:tc>
        <w:tc>
          <w:tcPr>
            <w:tcW w:w="7335"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tcMar>
              <w:left w:w="108" w:type="dxa"/>
              <w:right w:w="108" w:type="dxa"/>
            </w:tcMar>
            <w:vAlign w:val="center"/>
          </w:tcPr>
          <w:p w14:paraId="53B973A4">
            <w:pPr>
              <w:spacing w:line="4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社会保障资金缴纳证明:自</w:t>
            </w:r>
            <w:r>
              <w:rPr>
                <w:rFonts w:hint="eastAsia" w:asciiTheme="minorEastAsia" w:hAnsiTheme="minorEastAsia" w:eastAsiaTheme="minorEastAsia" w:cstheme="minorEastAsia"/>
                <w:sz w:val="21"/>
                <w:szCs w:val="21"/>
                <w:lang w:eastAsia="zh-CN"/>
              </w:rPr>
              <w:t>2025年7月1日</w:t>
            </w:r>
            <w:r>
              <w:rPr>
                <w:rFonts w:hint="eastAsia" w:asciiTheme="minorEastAsia" w:hAnsiTheme="minorEastAsia" w:eastAsiaTheme="minorEastAsia" w:cstheme="minorEastAsia"/>
                <w:sz w:val="21"/>
                <w:szCs w:val="21"/>
              </w:rPr>
              <w:t>以来已缴存的</w:t>
            </w:r>
            <w:r>
              <w:rPr>
                <w:rFonts w:hint="eastAsia" w:asciiTheme="minorEastAsia" w:hAnsiTheme="minorEastAsia" w:eastAsiaTheme="minorEastAsia" w:cstheme="minorEastAsia"/>
                <w:sz w:val="21"/>
                <w:szCs w:val="21"/>
                <w:lang w:val="en-US" w:eastAsia="zh-CN"/>
              </w:rPr>
              <w:t>任意1</w:t>
            </w:r>
            <w:r>
              <w:rPr>
                <w:rFonts w:hint="eastAsia" w:asciiTheme="minorEastAsia" w:hAnsiTheme="minorEastAsia" w:eastAsiaTheme="minorEastAsia" w:cstheme="minorEastAsia"/>
                <w:sz w:val="21"/>
                <w:szCs w:val="21"/>
              </w:rPr>
              <w:t>个月的社会保障资金缴存单据或社保机构开具的社会保险参保缴费情况证明，单据或证明上应有社保机构或代收机构的印章。依法不需要缴纳社会保障资金的供应商应提供相关文件证明；</w:t>
            </w:r>
          </w:p>
        </w:tc>
      </w:tr>
      <w:tr w14:paraId="6B415F09">
        <w:tblPrEx>
          <w:shd w:val="clear" w:color="auto" w:fill="FFFFFF"/>
          <w:tblCellMar>
            <w:top w:w="0" w:type="dxa"/>
            <w:left w:w="0" w:type="dxa"/>
            <w:bottom w:w="0" w:type="dxa"/>
            <w:right w:w="0" w:type="dxa"/>
          </w:tblCellMar>
        </w:tblPrEx>
        <w:trPr>
          <w:trHeight w:val="1570" w:hRule="atLeast"/>
        </w:trPr>
        <w:tc>
          <w:tcPr>
            <w:tcW w:w="6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4FC6E916">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5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2E023A3E">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财务状况报告</w:t>
            </w:r>
          </w:p>
        </w:tc>
        <w:tc>
          <w:tcPr>
            <w:tcW w:w="7335"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tcMar>
              <w:left w:w="108" w:type="dxa"/>
              <w:right w:w="108" w:type="dxa"/>
            </w:tcMar>
            <w:vAlign w:val="center"/>
          </w:tcPr>
          <w:p w14:paraId="3D203609">
            <w:pPr>
              <w:spacing w:line="4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财务状况报告:提供</w:t>
            </w:r>
            <w:r>
              <w:rPr>
                <w:rFonts w:hint="eastAsia" w:asciiTheme="minorEastAsia" w:hAnsiTheme="minorEastAsia" w:eastAsiaTheme="minorEastAsia" w:cstheme="minorEastAsia"/>
                <w:sz w:val="21"/>
                <w:szCs w:val="21"/>
                <w:lang w:eastAsia="zh-CN"/>
              </w:rPr>
              <w:t>近三年（2023年至2025年）</w:t>
            </w:r>
            <w:r>
              <w:rPr>
                <w:rFonts w:hint="eastAsia" w:asciiTheme="minorEastAsia" w:hAnsiTheme="minorEastAsia" w:eastAsiaTheme="minorEastAsia" w:cstheme="minorEastAsia"/>
                <w:sz w:val="21"/>
                <w:szCs w:val="21"/>
              </w:rPr>
              <w:t>任意一年度经审计的财务会计报告（至少应包含资产负债表、利润表和现金流量表，成立时间至提交投标文件截止时间不足一年的可提供成立后任意时段的资产负债表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；或其基本存款账户开户银行出具的资信证明及基本存款账户开户许可证；或政府采购信用担保机构出具的投标担保函；</w:t>
            </w:r>
          </w:p>
        </w:tc>
      </w:tr>
      <w:tr w14:paraId="521044C9">
        <w:tblPrEx>
          <w:shd w:val="clear" w:color="auto" w:fill="FFFFFF"/>
          <w:tblCellMar>
            <w:top w:w="0" w:type="dxa"/>
            <w:left w:w="0" w:type="dxa"/>
            <w:bottom w:w="0" w:type="dxa"/>
            <w:right w:w="0" w:type="dxa"/>
          </w:tblCellMar>
        </w:tblPrEx>
        <w:trPr>
          <w:trHeight w:val="453" w:hRule="atLeast"/>
        </w:trPr>
        <w:tc>
          <w:tcPr>
            <w:tcW w:w="6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0588571B">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5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3CD8EDFF">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3年内无重大违法记录声明</w:t>
            </w:r>
          </w:p>
        </w:tc>
        <w:tc>
          <w:tcPr>
            <w:tcW w:w="7335"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tcMar>
              <w:left w:w="108" w:type="dxa"/>
              <w:right w:w="108" w:type="dxa"/>
            </w:tcMar>
            <w:vAlign w:val="center"/>
          </w:tcPr>
          <w:p w14:paraId="3345A694">
            <w:pPr>
              <w:spacing w:line="42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参加政府采购活动前3年内（</w:t>
            </w:r>
            <w:r>
              <w:rPr>
                <w:rFonts w:hint="eastAsia" w:asciiTheme="minorEastAsia" w:hAnsiTheme="minorEastAsia" w:eastAsiaTheme="minorEastAsia" w:cstheme="minorEastAsia"/>
                <w:sz w:val="21"/>
                <w:szCs w:val="21"/>
                <w:lang w:eastAsia="zh-CN"/>
              </w:rPr>
              <w:t>2023年1月</w:t>
            </w:r>
            <w:r>
              <w:rPr>
                <w:rFonts w:hint="eastAsia" w:asciiTheme="minorEastAsia" w:hAnsiTheme="minorEastAsia" w:eastAsiaTheme="minorEastAsia" w:cstheme="minorEastAsia"/>
                <w:sz w:val="21"/>
                <w:szCs w:val="21"/>
              </w:rPr>
              <w:t>至今）在经营活动中没有重大违法记录的书面声明（供应商自行出具声明书并加盖公章）；</w:t>
            </w:r>
          </w:p>
        </w:tc>
      </w:tr>
      <w:tr w14:paraId="150414CF">
        <w:tblPrEx>
          <w:shd w:val="clear" w:color="auto" w:fill="FFFFFF"/>
          <w:tblCellMar>
            <w:top w:w="0" w:type="dxa"/>
            <w:left w:w="0" w:type="dxa"/>
            <w:bottom w:w="0" w:type="dxa"/>
            <w:right w:w="0" w:type="dxa"/>
          </w:tblCellMar>
        </w:tblPrEx>
        <w:trPr>
          <w:trHeight w:val="900" w:hRule="atLeast"/>
        </w:trPr>
        <w:tc>
          <w:tcPr>
            <w:tcW w:w="6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70CFEA7B">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5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2AB7A724">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供应商资质</w:t>
            </w:r>
          </w:p>
        </w:tc>
        <w:tc>
          <w:tcPr>
            <w:tcW w:w="7335"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tcMar>
              <w:left w:w="108" w:type="dxa"/>
              <w:right w:w="108" w:type="dxa"/>
            </w:tcMar>
            <w:vAlign w:val="center"/>
          </w:tcPr>
          <w:p w14:paraId="63E6963F">
            <w:pPr>
              <w:spacing w:line="42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供应商须具备国家建设行政主管部门颁发的【建筑工程施工总承包三级】及以上资质和有效的安全生产许可证，并在人员、设备、资金等方面具备相应的施工能力；拟派项目经理具备【建筑工程专业二级】及以上注册建造师资格，注册证、安全生产考核合格证齐全有效，且无在建工程；</w:t>
            </w:r>
          </w:p>
        </w:tc>
      </w:tr>
      <w:tr w14:paraId="5F565E02">
        <w:tblPrEx>
          <w:shd w:val="clear" w:color="auto" w:fill="FFFFFF"/>
          <w:tblCellMar>
            <w:top w:w="0" w:type="dxa"/>
            <w:left w:w="0" w:type="dxa"/>
            <w:bottom w:w="0" w:type="dxa"/>
            <w:right w:w="0" w:type="dxa"/>
          </w:tblCellMar>
        </w:tblPrEx>
        <w:trPr>
          <w:trHeight w:val="900" w:hRule="atLeast"/>
        </w:trPr>
        <w:tc>
          <w:tcPr>
            <w:tcW w:w="6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2F299D3D">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5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022647BC">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信用查询</w:t>
            </w:r>
          </w:p>
        </w:tc>
        <w:tc>
          <w:tcPr>
            <w:tcW w:w="7335"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tcMar>
              <w:left w:w="108" w:type="dxa"/>
              <w:right w:w="108" w:type="dxa"/>
            </w:tcMar>
            <w:vAlign w:val="center"/>
          </w:tcPr>
          <w:p w14:paraId="14A3B040">
            <w:pPr>
              <w:spacing w:line="42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tc>
      </w:tr>
      <w:tr w14:paraId="5D7DD821">
        <w:tblPrEx>
          <w:shd w:val="clear" w:color="auto" w:fill="FFFFFF"/>
          <w:tblCellMar>
            <w:top w:w="0" w:type="dxa"/>
            <w:left w:w="0" w:type="dxa"/>
            <w:bottom w:w="0" w:type="dxa"/>
            <w:right w:w="0" w:type="dxa"/>
          </w:tblCellMar>
        </w:tblPrEx>
        <w:trPr>
          <w:trHeight w:val="453" w:hRule="atLeast"/>
        </w:trPr>
        <w:tc>
          <w:tcPr>
            <w:tcW w:w="6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4F3CC75A">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5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7896CB63">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中小企业声明</w:t>
            </w:r>
          </w:p>
        </w:tc>
        <w:tc>
          <w:tcPr>
            <w:tcW w:w="7335"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tcMar>
              <w:left w:w="108" w:type="dxa"/>
              <w:right w:w="108" w:type="dxa"/>
            </w:tcMar>
            <w:vAlign w:val="center"/>
          </w:tcPr>
          <w:p w14:paraId="1252F37B">
            <w:pPr>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w:t>
            </w:r>
            <w:r>
              <w:rPr>
                <w:rFonts w:hint="eastAsia" w:asciiTheme="minorEastAsia" w:hAnsiTheme="minorEastAsia" w:eastAsiaTheme="minorEastAsia" w:cstheme="minorEastAsia"/>
                <w:sz w:val="21"/>
                <w:szCs w:val="21"/>
                <w:lang w:val="en-US" w:eastAsia="zh-CN"/>
              </w:rPr>
              <w:t>专门</w:t>
            </w:r>
            <w:r>
              <w:rPr>
                <w:rFonts w:hint="eastAsia" w:asciiTheme="minorEastAsia" w:hAnsiTheme="minorEastAsia" w:eastAsiaTheme="minorEastAsia" w:cstheme="minorEastAsia"/>
                <w:sz w:val="21"/>
                <w:szCs w:val="21"/>
              </w:rPr>
              <w:t>向</w:t>
            </w:r>
            <w:r>
              <w:rPr>
                <w:rFonts w:hint="eastAsia" w:asciiTheme="minorEastAsia" w:hAnsiTheme="minorEastAsia" w:eastAsiaTheme="minorEastAsia" w:cstheme="minorEastAsia"/>
                <w:sz w:val="21"/>
                <w:szCs w:val="21"/>
                <w:lang w:val="en-US" w:eastAsia="zh-CN"/>
              </w:rPr>
              <w:t>中小企业</w:t>
            </w:r>
            <w:r>
              <w:rPr>
                <w:rFonts w:hint="eastAsia" w:asciiTheme="minorEastAsia" w:hAnsiTheme="minorEastAsia" w:eastAsiaTheme="minorEastAsia" w:cstheme="minorEastAsia"/>
                <w:sz w:val="21"/>
                <w:szCs w:val="21"/>
              </w:rPr>
              <w:t>，供应商须提供</w:t>
            </w:r>
            <w:r>
              <w:rPr>
                <w:rFonts w:hint="eastAsia" w:asciiTheme="minorEastAsia" w:hAnsiTheme="minorEastAsia" w:eastAsiaTheme="minorEastAsia" w:cstheme="minorEastAsia"/>
                <w:sz w:val="21"/>
                <w:szCs w:val="21"/>
                <w:lang w:val="en-US" w:eastAsia="zh-CN"/>
              </w:rPr>
              <w:t>中小企业</w:t>
            </w:r>
            <w:r>
              <w:rPr>
                <w:rFonts w:hint="eastAsia" w:asciiTheme="minorEastAsia" w:hAnsiTheme="minorEastAsia" w:eastAsiaTheme="minorEastAsia" w:cstheme="minorEastAsia"/>
                <w:sz w:val="21"/>
                <w:szCs w:val="21"/>
              </w:rPr>
              <w:t>声明函。供应商自行根据《国民经济行业分类》（GB/T4754-2017）、《国家统计局关于印发&lt;统计上大中小微型企业划分办法（2017）&gt;的通知》国统字〔2017〕213 号、工信部联企业〔2011〕300 号文件自行划分，若声明与实际不符须承担相应责任。本项目采购标的对应的</w:t>
            </w:r>
            <w:r>
              <w:rPr>
                <w:rFonts w:hint="eastAsia" w:asciiTheme="minorEastAsia" w:hAnsiTheme="minorEastAsia" w:eastAsiaTheme="minorEastAsia" w:cstheme="minorEastAsia"/>
                <w:sz w:val="21"/>
                <w:szCs w:val="21"/>
                <w:lang w:val="en-US" w:eastAsia="zh-CN"/>
              </w:rPr>
              <w:t>中小企业</w:t>
            </w:r>
            <w:r>
              <w:rPr>
                <w:rFonts w:hint="eastAsia" w:asciiTheme="minorEastAsia" w:hAnsiTheme="minorEastAsia" w:eastAsiaTheme="minorEastAsia" w:cstheme="minorEastAsia"/>
                <w:sz w:val="21"/>
                <w:szCs w:val="21"/>
              </w:rPr>
              <w:t>划分标准所属行业为：建筑业；</w:t>
            </w:r>
          </w:p>
        </w:tc>
      </w:tr>
      <w:tr w14:paraId="6AE66ADA">
        <w:tblPrEx>
          <w:shd w:val="clear" w:color="auto" w:fill="FFFFFF"/>
          <w:tblCellMar>
            <w:top w:w="0" w:type="dxa"/>
            <w:left w:w="0" w:type="dxa"/>
            <w:bottom w:w="0" w:type="dxa"/>
            <w:right w:w="0" w:type="dxa"/>
          </w:tblCellMar>
        </w:tblPrEx>
        <w:trPr>
          <w:trHeight w:val="235" w:hRule="atLeast"/>
        </w:trPr>
        <w:tc>
          <w:tcPr>
            <w:tcW w:w="6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552E1D13">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572" w:type="dxa"/>
            <w:tcBorders>
              <w:top w:val="single" w:color="auto" w:sz="4" w:space="0"/>
              <w:left w:val="single" w:color="auto" w:sz="4" w:space="0"/>
              <w:bottom w:val="single" w:color="auto" w:sz="4" w:space="0"/>
              <w:right w:val="single" w:color="auto" w:sz="4" w:space="0"/>
            </w:tcBorders>
            <w:shd w:val="clear" w:color="auto" w:fill="FDEADA" w:themeFill="accent6" w:themeFillTint="32"/>
            <w:noWrap w:val="0"/>
            <w:tcMar>
              <w:left w:w="108" w:type="dxa"/>
              <w:right w:w="108" w:type="dxa"/>
            </w:tcMar>
            <w:vAlign w:val="center"/>
          </w:tcPr>
          <w:p w14:paraId="65FD42E8">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非联合体声明</w:t>
            </w:r>
          </w:p>
        </w:tc>
        <w:tc>
          <w:tcPr>
            <w:tcW w:w="7335" w:type="dxa"/>
            <w:tcBorders>
              <w:top w:val="single" w:color="auto" w:sz="4" w:space="0"/>
              <w:left w:val="single" w:color="auto" w:sz="4" w:space="0"/>
              <w:bottom w:val="single" w:color="auto" w:sz="4" w:space="0"/>
              <w:right w:val="single" w:color="auto" w:sz="4" w:space="0"/>
            </w:tcBorders>
            <w:shd w:val="clear" w:color="auto" w:fill="EBF1DE" w:themeFill="accent3" w:themeFillTint="32"/>
            <w:noWrap w:val="0"/>
            <w:tcMar>
              <w:left w:w="108" w:type="dxa"/>
              <w:right w:w="108" w:type="dxa"/>
            </w:tcMar>
            <w:vAlign w:val="center"/>
          </w:tcPr>
          <w:p w14:paraId="528A5BAF">
            <w:pPr>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本项目不接受联合体投标（格式自拟）</w:t>
            </w:r>
          </w:p>
        </w:tc>
      </w:tr>
    </w:tbl>
    <w:p w14:paraId="6F981B0D">
      <w:pPr>
        <w:spacing w:line="360" w:lineRule="auto"/>
        <w:rPr>
          <w:rFonts w:hint="eastAsia" w:asciiTheme="minorEastAsia" w:hAnsiTheme="minorEastAsia" w:eastAsiaTheme="minorEastAsia" w:cstheme="minorEastAsia"/>
          <w:sz w:val="24"/>
          <w:szCs w:val="32"/>
        </w:rPr>
      </w:pPr>
    </w:p>
    <w:p w14:paraId="6FA02BEF">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符合性审查标准：</w:t>
      </w:r>
    </w:p>
    <w:tbl>
      <w:tblPr>
        <w:tblStyle w:val="32"/>
        <w:tblpPr w:leftFromText="180" w:rightFromText="180" w:vertAnchor="text" w:horzAnchor="page" w:tblpX="1532" w:tblpY="258"/>
        <w:tblOverlap w:val="never"/>
        <w:tblW w:w="9022" w:type="dxa"/>
        <w:tblInd w:w="0" w:type="dxa"/>
        <w:tblLayout w:type="fixed"/>
        <w:tblCellMar>
          <w:top w:w="0" w:type="dxa"/>
          <w:left w:w="30" w:type="dxa"/>
          <w:bottom w:w="0" w:type="dxa"/>
          <w:right w:w="30" w:type="dxa"/>
        </w:tblCellMar>
      </w:tblPr>
      <w:tblGrid>
        <w:gridCol w:w="3422"/>
        <w:gridCol w:w="5600"/>
      </w:tblGrid>
      <w:tr w14:paraId="5B188E74">
        <w:tblPrEx>
          <w:tblCellMar>
            <w:top w:w="0" w:type="dxa"/>
            <w:left w:w="30" w:type="dxa"/>
            <w:bottom w:w="0" w:type="dxa"/>
            <w:right w:w="30" w:type="dxa"/>
          </w:tblCellMar>
        </w:tblPrEx>
        <w:trPr>
          <w:trHeight w:val="383" w:hRule="atLeast"/>
        </w:trPr>
        <w:tc>
          <w:tcPr>
            <w:tcW w:w="3422" w:type="dxa"/>
            <w:tcBorders>
              <w:top w:val="single" w:color="auto" w:sz="4" w:space="0"/>
              <w:left w:val="single" w:color="auto" w:sz="6" w:space="0"/>
              <w:bottom w:val="single" w:color="auto" w:sz="6" w:space="0"/>
              <w:right w:val="single" w:color="auto" w:sz="6" w:space="0"/>
            </w:tcBorders>
            <w:shd w:val="clear" w:color="auto" w:fill="FDEADA" w:themeFill="accent6" w:themeFillTint="32"/>
            <w:vAlign w:val="center"/>
          </w:tcPr>
          <w:p w14:paraId="5E6E71FE">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p>
        </w:tc>
        <w:tc>
          <w:tcPr>
            <w:tcW w:w="5600" w:type="dxa"/>
            <w:tcBorders>
              <w:top w:val="single" w:color="auto" w:sz="4" w:space="0"/>
              <w:left w:val="single" w:color="auto" w:sz="6" w:space="0"/>
              <w:bottom w:val="single" w:color="auto" w:sz="6" w:space="0"/>
              <w:right w:val="single" w:color="auto" w:sz="4" w:space="0"/>
            </w:tcBorders>
            <w:shd w:val="clear" w:color="auto" w:fill="EBF1DE" w:themeFill="accent3" w:themeFillTint="32"/>
            <w:vAlign w:val="center"/>
          </w:tcPr>
          <w:p w14:paraId="177E6AEC">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与</w:t>
            </w:r>
            <w:r>
              <w:rPr>
                <w:rFonts w:hint="eastAsia" w:asciiTheme="minorEastAsia" w:hAnsiTheme="minorEastAsia" w:eastAsiaTheme="minorEastAsia" w:cstheme="minorEastAsia"/>
                <w:color w:val="auto"/>
                <w:highlight w:val="none"/>
              </w:rPr>
              <w:t>营业执照、税务登记证、组织机构代码证或登载有统一社会信用代码的营业执照</w:t>
            </w:r>
            <w:r>
              <w:rPr>
                <w:rFonts w:hint="eastAsia" w:asciiTheme="minorEastAsia" w:hAnsiTheme="minorEastAsia" w:eastAsiaTheme="minorEastAsia" w:cstheme="minorEastAsia"/>
                <w:color w:val="auto"/>
                <w:highlight w:val="none"/>
                <w:lang w:val="en-US" w:eastAsia="zh-CN"/>
              </w:rPr>
              <w:t>名称保持一致</w:t>
            </w:r>
          </w:p>
        </w:tc>
      </w:tr>
      <w:tr w14:paraId="0FF2866A">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5C98A769">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响应文件标注、签字、盖章</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1D7E637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文件要求，签字盖章无遗漏</w:t>
            </w:r>
          </w:p>
        </w:tc>
      </w:tr>
      <w:tr w14:paraId="171F41D9">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7FEAB449">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响应文件格式</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22D4AB6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文件要求</w:t>
            </w:r>
          </w:p>
        </w:tc>
      </w:tr>
      <w:tr w14:paraId="415FAB35">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224605DB">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报价唯一</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4FF27E76">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只能有一个有效报价且</w:t>
            </w:r>
            <w:r>
              <w:rPr>
                <w:rFonts w:hint="eastAsia" w:asciiTheme="minorEastAsia" w:hAnsiTheme="minorEastAsia" w:eastAsiaTheme="minorEastAsia" w:cstheme="minorEastAsia"/>
                <w:color w:val="auto"/>
                <w:highlight w:val="none"/>
                <w:lang w:val="en-US" w:eastAsia="zh-CN"/>
              </w:rPr>
              <w:t>投标报价</w:t>
            </w:r>
            <w:r>
              <w:rPr>
                <w:rFonts w:hint="eastAsia" w:asciiTheme="minorEastAsia" w:hAnsiTheme="minorEastAsia" w:eastAsiaTheme="minorEastAsia" w:cstheme="minorEastAsia"/>
                <w:color w:val="auto"/>
                <w:highlight w:val="none"/>
              </w:rPr>
              <w:t>不超过</w:t>
            </w:r>
            <w:r>
              <w:rPr>
                <w:rFonts w:hint="eastAsia" w:asciiTheme="minorEastAsia" w:hAnsiTheme="minorEastAsia" w:eastAsiaTheme="minorEastAsia" w:cstheme="minorEastAsia"/>
                <w:color w:val="auto"/>
                <w:highlight w:val="none"/>
                <w:lang w:val="en-US" w:eastAsia="zh-CN"/>
              </w:rPr>
              <w:t>最高限价</w:t>
            </w:r>
          </w:p>
        </w:tc>
      </w:tr>
      <w:tr w14:paraId="7539BA6C">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72352D02">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投标内容</w:t>
            </w:r>
          </w:p>
        </w:tc>
        <w:tc>
          <w:tcPr>
            <w:tcW w:w="5600"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0838A553">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符合招标文件规定</w:t>
            </w:r>
          </w:p>
        </w:tc>
      </w:tr>
      <w:tr w14:paraId="537B6DCC">
        <w:tblPrEx>
          <w:tblCellMar>
            <w:top w:w="0" w:type="dxa"/>
            <w:left w:w="30" w:type="dxa"/>
            <w:bottom w:w="0" w:type="dxa"/>
            <w:right w:w="30" w:type="dxa"/>
          </w:tblCellMar>
        </w:tblPrEx>
        <w:trPr>
          <w:trHeight w:val="383" w:hRule="atLeast"/>
        </w:trPr>
        <w:tc>
          <w:tcPr>
            <w:tcW w:w="3422" w:type="dxa"/>
            <w:tcBorders>
              <w:top w:val="single" w:color="auto" w:sz="6" w:space="0"/>
              <w:left w:val="single" w:color="auto" w:sz="6" w:space="0"/>
              <w:bottom w:val="single" w:color="auto" w:sz="4" w:space="0"/>
              <w:right w:val="single" w:color="auto" w:sz="6" w:space="0"/>
            </w:tcBorders>
            <w:shd w:val="clear" w:color="auto" w:fill="FDEADA" w:themeFill="accent6" w:themeFillTint="32"/>
            <w:vAlign w:val="center"/>
          </w:tcPr>
          <w:p w14:paraId="164A4139">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w:t>
            </w:r>
          </w:p>
        </w:tc>
        <w:tc>
          <w:tcPr>
            <w:tcW w:w="5600" w:type="dxa"/>
            <w:tcBorders>
              <w:top w:val="single" w:color="auto" w:sz="6" w:space="0"/>
              <w:left w:val="single" w:color="auto" w:sz="6" w:space="0"/>
              <w:bottom w:val="single" w:color="auto" w:sz="4" w:space="0"/>
              <w:right w:val="single" w:color="auto" w:sz="4" w:space="0"/>
            </w:tcBorders>
            <w:shd w:val="clear" w:color="auto" w:fill="EBF1DE" w:themeFill="accent3" w:themeFillTint="32"/>
            <w:vAlign w:val="center"/>
          </w:tcPr>
          <w:p w14:paraId="3FC10C97">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符合招标文件规定</w:t>
            </w:r>
          </w:p>
        </w:tc>
      </w:tr>
    </w:tbl>
    <w:p w14:paraId="631907A6">
      <w:pPr>
        <w:spacing w:line="360" w:lineRule="auto"/>
        <w:rPr>
          <w:rFonts w:hint="eastAsia" w:asciiTheme="minorEastAsia" w:hAnsiTheme="minorEastAsia" w:eastAsiaTheme="minorEastAsia" w:cstheme="minorEastAsia"/>
          <w:sz w:val="24"/>
          <w:szCs w:val="32"/>
        </w:rPr>
      </w:pPr>
    </w:p>
    <w:p w14:paraId="1F7FED01">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（4）评审指标分值构成（总计100分）</w:t>
      </w:r>
    </w:p>
    <w:p w14:paraId="17899C1D">
      <w:p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（5）评审内容</w:t>
      </w:r>
    </w:p>
    <w:tbl>
      <w:tblPr>
        <w:tblStyle w:val="60"/>
        <w:tblW w:w="9687"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835"/>
        <w:gridCol w:w="7628"/>
      </w:tblGrid>
      <w:tr w14:paraId="5A7B1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 w:hRule="atLeast"/>
        </w:trPr>
        <w:tc>
          <w:tcPr>
            <w:tcW w:w="1224" w:type="dxa"/>
            <w:shd w:val="clear" w:color="auto" w:fill="FDEADA" w:themeFill="accent6" w:themeFillTint="32"/>
            <w:vAlign w:val="center"/>
          </w:tcPr>
          <w:p w14:paraId="33736C65">
            <w:pPr>
              <w:pStyle w:val="59"/>
              <w:spacing w:before="176" w:line="228" w:lineRule="auto"/>
              <w:ind w:left="205"/>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评审内容</w:t>
            </w:r>
          </w:p>
        </w:tc>
        <w:tc>
          <w:tcPr>
            <w:tcW w:w="835" w:type="dxa"/>
            <w:shd w:val="clear" w:color="auto" w:fill="FDEADA" w:themeFill="accent6" w:themeFillTint="32"/>
            <w:vAlign w:val="center"/>
          </w:tcPr>
          <w:p w14:paraId="3F5CC509">
            <w:pPr>
              <w:pStyle w:val="59"/>
              <w:spacing w:before="176" w:line="228" w:lineRule="auto"/>
              <w:ind w:left="221"/>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分值</w:t>
            </w:r>
          </w:p>
        </w:tc>
        <w:tc>
          <w:tcPr>
            <w:tcW w:w="7628" w:type="dxa"/>
            <w:shd w:val="clear" w:color="auto" w:fill="FDEADA" w:themeFill="accent6" w:themeFillTint="32"/>
            <w:vAlign w:val="top"/>
          </w:tcPr>
          <w:p w14:paraId="23BEA33D">
            <w:pPr>
              <w:pStyle w:val="59"/>
              <w:spacing w:before="177" w:line="228" w:lineRule="auto"/>
              <w:ind w:left="286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评审原则及标准</w:t>
            </w:r>
          </w:p>
        </w:tc>
      </w:tr>
      <w:tr w14:paraId="157C7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224" w:type="dxa"/>
            <w:shd w:val="clear" w:color="auto" w:fill="FDEADA" w:themeFill="accent6" w:themeFillTint="32"/>
            <w:vAlign w:val="center"/>
          </w:tcPr>
          <w:p w14:paraId="0DF64066">
            <w:pPr>
              <w:pStyle w:val="59"/>
              <w:spacing w:before="176" w:line="228"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报价</w:t>
            </w:r>
          </w:p>
        </w:tc>
        <w:tc>
          <w:tcPr>
            <w:tcW w:w="835" w:type="dxa"/>
            <w:shd w:val="clear" w:color="auto" w:fill="FDEADA" w:themeFill="accent6" w:themeFillTint="32"/>
            <w:vAlign w:val="center"/>
          </w:tcPr>
          <w:p w14:paraId="7A2C443E">
            <w:pPr>
              <w:pStyle w:val="59"/>
              <w:spacing w:before="176" w:line="228"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30 分</w:t>
            </w:r>
          </w:p>
        </w:tc>
        <w:tc>
          <w:tcPr>
            <w:tcW w:w="7628" w:type="dxa"/>
            <w:shd w:val="clear" w:color="auto" w:fill="EBF1DE" w:themeFill="accent3" w:themeFillTint="32"/>
            <w:vAlign w:val="top"/>
          </w:tcPr>
          <w:p w14:paraId="03733A77">
            <w:pPr>
              <w:adjustRightInd w:val="0"/>
              <w:snapToGrid w:val="0"/>
              <w:spacing w:line="320" w:lineRule="exact"/>
              <w:ind w:right="-86" w:rightChars="-41"/>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满足磋商文件要求且投标价格最低的投标报价为评标基准价，其价格分为满分。其他投标供应商的价格分统一按照下列公式计算：投标报价得分=（评标基准价/投标报价） ×价格权值×100。</w:t>
            </w:r>
          </w:p>
          <w:p w14:paraId="42C3773A">
            <w:pPr>
              <w:adjustRightInd w:val="0"/>
              <w:snapToGrid w:val="0"/>
              <w:spacing w:line="320" w:lineRule="exact"/>
              <w:ind w:right="-86" w:rightChars="-41"/>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投标报价明显低于其他供应商，经磋商小组质询后不能在规定时间内说明 理由，或说明理由但磋商小组认为理由不能成立的，客观上形成不良竞争，按无效标处理。</w:t>
            </w:r>
          </w:p>
        </w:tc>
      </w:tr>
      <w:tr w14:paraId="0590B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224" w:type="dxa"/>
            <w:shd w:val="clear" w:color="auto" w:fill="FDEADA" w:themeFill="accent6" w:themeFillTint="32"/>
            <w:vAlign w:val="center"/>
          </w:tcPr>
          <w:p w14:paraId="015D160C">
            <w:pPr>
              <w:pStyle w:val="59"/>
              <w:spacing w:before="176" w:line="228"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施工组织设计</w:t>
            </w:r>
          </w:p>
        </w:tc>
        <w:tc>
          <w:tcPr>
            <w:tcW w:w="835" w:type="dxa"/>
            <w:shd w:val="clear" w:color="auto" w:fill="FDEADA" w:themeFill="accent6" w:themeFillTint="32"/>
            <w:vAlign w:val="center"/>
          </w:tcPr>
          <w:p w14:paraId="5AEF4777">
            <w:pPr>
              <w:pStyle w:val="59"/>
              <w:spacing w:before="176" w:line="228"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50 分</w:t>
            </w:r>
          </w:p>
        </w:tc>
        <w:tc>
          <w:tcPr>
            <w:tcW w:w="7628" w:type="dxa"/>
            <w:shd w:val="clear" w:color="auto" w:fill="EBF1DE" w:themeFill="accent3" w:themeFillTint="32"/>
            <w:vAlign w:val="top"/>
          </w:tcPr>
          <w:p w14:paraId="66162E7D">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1项目经理部组成（5分 ）</w:t>
            </w:r>
          </w:p>
          <w:p w14:paraId="65B3A129">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明确负责人、人员组织、人员配备、人员职责等。             </w:t>
            </w:r>
          </w:p>
          <w:p w14:paraId="6594C25A">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2施工部署（5分 ）</w:t>
            </w:r>
          </w:p>
          <w:p w14:paraId="45296BA4">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施工有整体部署、技术准备、施工顺序等；</w:t>
            </w:r>
          </w:p>
          <w:p w14:paraId="5B125007">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3施工进度计划及措施 （5分 ）</w:t>
            </w:r>
          </w:p>
          <w:p w14:paraId="20CFC4A9">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量化施工进度、作业计划、组织安排、具体措施等</w:t>
            </w:r>
          </w:p>
          <w:p w14:paraId="54D4946D">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4施工方案（5分 ）</w:t>
            </w:r>
          </w:p>
          <w:p w14:paraId="43250114">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全面确定施工方案包括技术方案、安全方案、材料供应方案等                                     </w:t>
            </w:r>
          </w:p>
          <w:p w14:paraId="35F59639">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5质量安全保证措施（5分 ）</w:t>
            </w:r>
          </w:p>
          <w:p w14:paraId="145C6BC5">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按照施工要求明确质量管理职责、各阶段质量保证措施、施工操作质量保证、安全生产体系等；           </w:t>
            </w:r>
          </w:p>
          <w:p w14:paraId="7D1A3DFE">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6使用新材料、新工艺的 （5分 ）</w:t>
            </w:r>
          </w:p>
          <w:p w14:paraId="7248F0D8">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对施工中采用的新材料以及新工艺进行说明及表述。</w:t>
            </w:r>
          </w:p>
          <w:p w14:paraId="7D7BAADE">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7主要材料计划、构配件计划（5分 ）</w:t>
            </w:r>
          </w:p>
          <w:p w14:paraId="1FA50C38">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罗列主要材料购置、配送、分发表等</w:t>
            </w:r>
          </w:p>
          <w:p w14:paraId="38C5F6A2">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8主要机械设备供应计划；（5分 ）</w:t>
            </w:r>
          </w:p>
          <w:p w14:paraId="23B3CBDD">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罗列主要设备购置、使用等计划</w:t>
            </w:r>
          </w:p>
          <w:p w14:paraId="5BE3C707">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9劳动力安排；（5分 ）</w:t>
            </w:r>
          </w:p>
          <w:p w14:paraId="27BE09C2">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按照施工要求合理人力配置及使用等计划。</w:t>
            </w:r>
          </w:p>
          <w:p w14:paraId="1DAA9EB1">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10安全文明施工措施。（5分 ）</w:t>
            </w:r>
          </w:p>
          <w:p w14:paraId="50137C48">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按照施工要求，罗列文明施工的具体措施。</w:t>
            </w:r>
          </w:p>
        </w:tc>
      </w:tr>
      <w:tr w14:paraId="06511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224" w:type="dxa"/>
            <w:shd w:val="clear" w:color="auto" w:fill="FDEADA" w:themeFill="accent6" w:themeFillTint="32"/>
            <w:vAlign w:val="center"/>
          </w:tcPr>
          <w:p w14:paraId="088C78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质量保证</w:t>
            </w:r>
          </w:p>
          <w:p w14:paraId="26803F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承诺</w:t>
            </w:r>
          </w:p>
        </w:tc>
        <w:tc>
          <w:tcPr>
            <w:tcW w:w="835" w:type="dxa"/>
            <w:shd w:val="clear" w:color="auto" w:fill="FDEADA" w:themeFill="accent6" w:themeFillTint="32"/>
            <w:vAlign w:val="center"/>
          </w:tcPr>
          <w:p w14:paraId="7942A829">
            <w:pPr>
              <w:adjustRightInd w:val="0"/>
              <w:snapToGrid w:val="0"/>
              <w:spacing w:line="40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10分</w:t>
            </w:r>
          </w:p>
        </w:tc>
        <w:tc>
          <w:tcPr>
            <w:tcW w:w="7628" w:type="dxa"/>
            <w:shd w:val="clear" w:color="auto" w:fill="EBF1DE" w:themeFill="accent3" w:themeFillTint="32"/>
            <w:vAlign w:val="center"/>
          </w:tcPr>
          <w:p w14:paraId="54CE966B">
            <w:pPr>
              <w:adjustRightInd w:val="0"/>
              <w:snapToGrid w:val="0"/>
              <w:spacing w:line="320" w:lineRule="exact"/>
              <w:ind w:right="-86" w:rightChars="-41"/>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提供详细的质量保证承诺措施，包括服务机构、服务人员保障、应急响应时间承诺等，根据措施详细程度计1-10分。</w:t>
            </w:r>
          </w:p>
        </w:tc>
      </w:tr>
      <w:tr w14:paraId="1F9CC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 w:hRule="atLeast"/>
        </w:trPr>
        <w:tc>
          <w:tcPr>
            <w:tcW w:w="1224" w:type="dxa"/>
            <w:shd w:val="clear" w:color="auto" w:fill="FDEADA" w:themeFill="accent6" w:themeFillTint="32"/>
            <w:vAlign w:val="center"/>
          </w:tcPr>
          <w:p w14:paraId="5A7FAB95">
            <w:pPr>
              <w:spacing w:line="32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Cs/>
                <w:color w:val="auto"/>
                <w:szCs w:val="21"/>
              </w:rPr>
              <w:t>企业业绩</w:t>
            </w:r>
          </w:p>
        </w:tc>
        <w:tc>
          <w:tcPr>
            <w:tcW w:w="835" w:type="dxa"/>
            <w:shd w:val="clear" w:color="auto" w:fill="FDEADA" w:themeFill="accent6" w:themeFillTint="32"/>
            <w:vAlign w:val="center"/>
          </w:tcPr>
          <w:p w14:paraId="1BFC3EED">
            <w:pPr>
              <w:spacing w:line="32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Cs/>
                <w:color w:val="auto"/>
                <w:szCs w:val="21"/>
                <w:lang w:val="en-US" w:eastAsia="zh-CN"/>
              </w:rPr>
              <w:t>10</w:t>
            </w:r>
            <w:r>
              <w:rPr>
                <w:rFonts w:hint="eastAsia" w:asciiTheme="minorEastAsia" w:hAnsiTheme="minorEastAsia" w:eastAsiaTheme="minorEastAsia" w:cstheme="minorEastAsia"/>
                <w:bCs/>
                <w:color w:val="auto"/>
                <w:szCs w:val="21"/>
              </w:rPr>
              <w:t>分</w:t>
            </w:r>
          </w:p>
        </w:tc>
        <w:tc>
          <w:tcPr>
            <w:tcW w:w="7628" w:type="dxa"/>
            <w:shd w:val="clear" w:color="auto" w:fill="EBF1DE" w:themeFill="accent3" w:themeFillTint="32"/>
            <w:vAlign w:val="center"/>
          </w:tcPr>
          <w:p w14:paraId="6E0C574A">
            <w:pPr>
              <w:adjustRightInd w:val="0"/>
              <w:snapToGrid w:val="0"/>
              <w:spacing w:line="320" w:lineRule="exact"/>
              <w:ind w:right="-86" w:rightChars="-41"/>
              <w:jc w:val="left"/>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投标供应商提供2023年1月至今已完成类似业绩，每提供 一个业绩得5分，满分10分，提供中标通知书或合同。</w:t>
            </w:r>
          </w:p>
        </w:tc>
      </w:tr>
    </w:tbl>
    <w:p w14:paraId="620B14B3">
      <w:pPr>
        <w:spacing w:line="360" w:lineRule="auto"/>
        <w:ind w:firstLine="422"/>
        <w:rPr>
          <w:rFonts w:hint="eastAsia" w:asciiTheme="minorEastAsia" w:hAnsiTheme="minorEastAsia" w:eastAsiaTheme="minorEastAsia" w:cstheme="minorEastAsia"/>
          <w:color w:val="auto"/>
          <w:sz w:val="24"/>
          <w:szCs w:val="32"/>
        </w:rPr>
      </w:pPr>
    </w:p>
    <w:p w14:paraId="2EAD4D9E">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22.磋商响应文件的澄清</w:t>
      </w:r>
    </w:p>
    <w:p w14:paraId="7C7315C2">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22.1评审期间，为有助于对磋商响应文件的审查、评价和比较，磋商小组有权要求供应商对其磋商响应文件进行澄清，但并非对每个供应商都做澄清要求。</w:t>
      </w:r>
    </w:p>
    <w:p w14:paraId="172B2A38">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22.2接到磋商小组澄清要求的供应商应派人对磋商小组做出书面澄清，书面澄清的内容须由供应商法定代表人或授权代表签署，并作为磋商响应文件的补充部分。</w:t>
      </w:r>
    </w:p>
    <w:p w14:paraId="0C7373CB">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23.采购过程中，出现下列情形之一的，应予废标： </w:t>
      </w:r>
    </w:p>
    <w:p w14:paraId="7BA09738">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23.1、因重大变故，采购任务取消的；</w:t>
      </w:r>
    </w:p>
    <w:p w14:paraId="68B42E94">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23.2、因情况变化，不再符合规定的竞争性磋商采购方式适用情形的；</w:t>
      </w:r>
    </w:p>
    <w:p w14:paraId="30E452F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23.3、有效供应商不足3家的（经财政部门批准可继续与两家供应商进行竞争性磋商采购的除外）；</w:t>
      </w:r>
    </w:p>
    <w:p w14:paraId="7E1462D6">
      <w:pPr>
        <w:spacing w:line="360" w:lineRule="auto"/>
        <w:ind w:firstLine="422"/>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32"/>
        </w:rPr>
        <w:t>废标后，采购人或者采购代理机构应当按照财政部门审批意见重新组织采购活动。</w:t>
      </w:r>
      <w:bookmarkStart w:id="27" w:name="_Toc14275"/>
    </w:p>
    <w:p w14:paraId="21EA49F5">
      <w:pPr>
        <w:pStyle w:val="3"/>
        <w:spacing w:line="360" w:lineRule="auto"/>
        <w:rPr>
          <w:rFonts w:hint="eastAsia" w:asciiTheme="minorEastAsia" w:hAnsiTheme="minorEastAsia" w:eastAsiaTheme="minorEastAsia" w:cstheme="minorEastAsia"/>
          <w:b/>
          <w:bCs/>
          <w:sz w:val="32"/>
        </w:rPr>
      </w:pPr>
      <w:r>
        <w:rPr>
          <w:rFonts w:hint="eastAsia" w:asciiTheme="minorEastAsia" w:hAnsiTheme="minorEastAsia" w:eastAsiaTheme="minorEastAsia" w:cstheme="minorEastAsia"/>
          <w:sz w:val="32"/>
        </w:rPr>
        <w:t>F、合同的授予</w:t>
      </w:r>
      <w:bookmarkEnd w:id="27"/>
    </w:p>
    <w:p w14:paraId="7C3E4847">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24.合同授予标准</w:t>
      </w:r>
    </w:p>
    <w:p w14:paraId="2348F2F4">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采购合同将授予按本须知第21款规定确定的成交供应商。磋商结束后，采购代理机构将在陕西省政府采购网对本次磋商结果及成交供应商的确定公告1个工作日，公告期满无异议后给成交供应商发放成交通知书。</w:t>
      </w:r>
    </w:p>
    <w:p w14:paraId="443D0144">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25.签订合同</w:t>
      </w:r>
    </w:p>
    <w:p w14:paraId="651907F4">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应当自成交通知书发出之日起7个工作日内与采购人签订采购合同；确因特殊原因的，经采购人书面同意，可适当放宽合同签订要求期限，但最迟应在成交通知书发出之日起30日内完成合同签订。磋商文件、成交供应商的磋商响应文件及澄清文件等，均为签订合同的依据。</w:t>
      </w:r>
    </w:p>
    <w:p w14:paraId="78D58A00">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26.其他事项</w:t>
      </w:r>
    </w:p>
    <w:p w14:paraId="5303C414">
      <w:pPr>
        <w:spacing w:line="360" w:lineRule="auto"/>
        <w:ind w:firstLine="422"/>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成交供应商拒绝与采购人签订合同的，采购人可以按照评审报告推荐的成交候选人名单排序，确定下一候选人为成交供应商，并报政府采购监督管理部门备案；采购人也可重新开展政府采购活动。</w:t>
      </w:r>
    </w:p>
    <w:p w14:paraId="6A875457">
      <w:pPr>
        <w:pStyle w:val="3"/>
        <w:spacing w:line="360" w:lineRule="auto"/>
        <w:jc w:val="both"/>
        <w:outlineLvl w:val="9"/>
        <w:rPr>
          <w:rFonts w:hint="eastAsia" w:asciiTheme="minorEastAsia" w:hAnsiTheme="minorEastAsia" w:eastAsiaTheme="minorEastAsia" w:cstheme="minorEastAsia"/>
        </w:rPr>
      </w:pPr>
      <w:bookmarkStart w:id="28" w:name="_Toc24929"/>
    </w:p>
    <w:p w14:paraId="4C859BA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4283234F">
      <w:pPr>
        <w:pStyle w:val="2"/>
        <w:snapToGrid w:val="0"/>
        <w:spacing w:before="156" w:beforeLines="50" w:after="156" w:afterLines="50" w:line="800" w:lineRule="exact"/>
        <w:ind w:firstLine="0" w:firstLineChars="0"/>
        <w:jc w:val="center"/>
        <w:rPr>
          <w:rFonts w:hint="default" w:ascii="宋体" w:hAnsi="宋体" w:eastAsia="宋体"/>
          <w:bCs w:val="0"/>
          <w:sz w:val="36"/>
          <w:szCs w:val="36"/>
          <w:lang w:val="en-US" w:eastAsia="zh-CN"/>
        </w:rPr>
      </w:pPr>
      <w:r>
        <w:rPr>
          <w:rFonts w:hint="eastAsia" w:ascii="宋体" w:hAnsi="宋体" w:eastAsia="宋体"/>
          <w:bCs w:val="0"/>
          <w:sz w:val="36"/>
          <w:szCs w:val="36"/>
          <w:lang w:val="en-US" w:eastAsia="zh-CN"/>
        </w:rPr>
        <w:t xml:space="preserve">第四章 </w:t>
      </w:r>
      <w:bookmarkStart w:id="29" w:name="_Toc398815836"/>
      <w:bookmarkStart w:id="30" w:name="_Toc398738420"/>
      <w:bookmarkStart w:id="31" w:name="_Toc508028771"/>
      <w:bookmarkStart w:id="32" w:name="_Toc398622811"/>
      <w:bookmarkStart w:id="33" w:name="_Toc398738616"/>
      <w:bookmarkStart w:id="34" w:name="_Toc398735261"/>
      <w:r>
        <w:rPr>
          <w:rFonts w:hint="eastAsia" w:ascii="宋体" w:hAnsi="宋体" w:eastAsia="宋体"/>
          <w:bCs w:val="0"/>
          <w:sz w:val="36"/>
          <w:szCs w:val="36"/>
          <w:lang w:val="en-US" w:eastAsia="zh-CN"/>
        </w:rPr>
        <w:t>采购需求及清单</w:t>
      </w:r>
    </w:p>
    <w:p w14:paraId="7C93B77E">
      <w:pPr>
        <w:pStyle w:val="3"/>
        <w:spacing w:before="0" w:after="0" w:line="600" w:lineRule="exact"/>
        <w:jc w:val="left"/>
        <w:rPr>
          <w:rFonts w:hint="eastAsia" w:asciiTheme="minorEastAsia" w:hAnsiTheme="minorEastAsia" w:eastAsiaTheme="minorEastAsia" w:cstheme="minorEastAsia"/>
          <w:kern w:val="2"/>
          <w:sz w:val="24"/>
          <w:szCs w:val="24"/>
          <w:lang w:val="en-US" w:eastAsia="zh-CN" w:bidi="ar-SA"/>
        </w:rPr>
      </w:pPr>
      <w:bookmarkStart w:id="35" w:name="_Toc191290913"/>
      <w:r>
        <w:rPr>
          <w:rFonts w:hint="eastAsia" w:asciiTheme="minorEastAsia" w:hAnsiTheme="minorEastAsia" w:eastAsiaTheme="minorEastAsia" w:cstheme="minorEastAsia"/>
          <w:kern w:val="2"/>
          <w:sz w:val="24"/>
          <w:szCs w:val="24"/>
          <w:lang w:val="en-US" w:eastAsia="zh-CN" w:bidi="ar-SA"/>
        </w:rPr>
        <w:t>4.1建设布局</w:t>
      </w:r>
      <w:bookmarkEnd w:id="35"/>
    </w:p>
    <w:p w14:paraId="79E3AAAE">
      <w:pPr>
        <w:pStyle w:val="8"/>
        <w:spacing w:line="600" w:lineRule="exact"/>
        <w:ind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本项目均在保护区辖区内开展。</w:t>
      </w:r>
    </w:p>
    <w:p w14:paraId="1E0FE02B">
      <w:pPr>
        <w:pStyle w:val="3"/>
        <w:spacing w:before="0" w:after="0" w:line="600" w:lineRule="exact"/>
        <w:jc w:val="left"/>
        <w:rPr>
          <w:rFonts w:hint="eastAsia" w:asciiTheme="minorEastAsia" w:hAnsiTheme="minorEastAsia" w:eastAsiaTheme="minorEastAsia" w:cstheme="minorEastAsia"/>
          <w:kern w:val="2"/>
          <w:sz w:val="24"/>
          <w:szCs w:val="24"/>
          <w:lang w:val="en-US" w:eastAsia="zh-CN" w:bidi="ar-SA"/>
        </w:rPr>
      </w:pPr>
      <w:bookmarkStart w:id="36" w:name="_Toc191290914"/>
      <w:r>
        <w:rPr>
          <w:rFonts w:hint="eastAsia" w:asciiTheme="minorEastAsia" w:hAnsiTheme="minorEastAsia" w:eastAsiaTheme="minorEastAsia" w:cstheme="minorEastAsia"/>
          <w:kern w:val="2"/>
          <w:sz w:val="24"/>
          <w:szCs w:val="24"/>
          <w:lang w:val="en-US" w:eastAsia="zh-CN" w:bidi="ar-SA"/>
        </w:rPr>
        <w:t>4.2建设地点</w:t>
      </w:r>
      <w:bookmarkEnd w:id="36"/>
    </w:p>
    <w:p w14:paraId="2F44FE0D">
      <w:pPr>
        <w:spacing w:line="600" w:lineRule="exact"/>
        <w:ind w:firstLine="56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项目建设地点为陕西化龙山国家级自然保护区实验区边界。</w:t>
      </w:r>
    </w:p>
    <w:p w14:paraId="3088F802">
      <w:pPr>
        <w:pStyle w:val="3"/>
        <w:spacing w:before="0" w:after="0" w:line="600" w:lineRule="exact"/>
        <w:jc w:val="left"/>
        <w:rPr>
          <w:rFonts w:hint="eastAsia" w:asciiTheme="minorEastAsia" w:hAnsiTheme="minorEastAsia" w:eastAsiaTheme="minorEastAsia" w:cstheme="minorEastAsia"/>
          <w:kern w:val="2"/>
          <w:sz w:val="24"/>
          <w:szCs w:val="24"/>
          <w:lang w:val="en-US" w:eastAsia="zh-CN" w:bidi="ar-SA"/>
        </w:rPr>
      </w:pPr>
      <w:bookmarkStart w:id="37" w:name="_Toc191290915"/>
      <w:r>
        <w:rPr>
          <w:rFonts w:hint="eastAsia" w:asciiTheme="minorEastAsia" w:hAnsiTheme="minorEastAsia" w:eastAsiaTheme="minorEastAsia" w:cstheme="minorEastAsia"/>
          <w:kern w:val="2"/>
          <w:sz w:val="24"/>
          <w:szCs w:val="24"/>
          <w:lang w:val="en-US" w:eastAsia="zh-CN" w:bidi="ar-SA"/>
        </w:rPr>
        <w:t>4.3建设内容及规模</w:t>
      </w:r>
      <w:bookmarkEnd w:id="37"/>
    </w:p>
    <w:p w14:paraId="34DFCF92">
      <w:pPr>
        <w:spacing w:line="600" w:lineRule="exact"/>
        <w:ind w:firstLine="560"/>
        <w:jc w:val="left"/>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建设内容包括补充界桩和加密界桩2个方面的内容，共埋设界桩318根。其中补充界桩85根，在人为活动</w:t>
      </w:r>
      <w:bookmarkStart w:id="38" w:name="_Toc151148531"/>
      <w:bookmarkStart w:id="39" w:name="_Toc79661371"/>
      <w:r>
        <w:rPr>
          <w:rFonts w:hint="eastAsia" w:asciiTheme="minorEastAsia" w:hAnsiTheme="minorEastAsia" w:eastAsiaTheme="minorEastAsia" w:cstheme="minorEastAsia"/>
          <w:kern w:val="2"/>
          <w:sz w:val="24"/>
          <w:szCs w:val="24"/>
          <w:lang w:val="en-US" w:eastAsia="zh-CN" w:bidi="ar-SA"/>
        </w:rPr>
        <w:t>密集区域加密界桩233根。</w:t>
      </w:r>
    </w:p>
    <w:bookmarkEnd w:id="29"/>
    <w:bookmarkEnd w:id="30"/>
    <w:bookmarkEnd w:id="31"/>
    <w:bookmarkEnd w:id="32"/>
    <w:bookmarkEnd w:id="33"/>
    <w:bookmarkEnd w:id="34"/>
    <w:bookmarkEnd w:id="38"/>
    <w:bookmarkEnd w:id="39"/>
    <w:p w14:paraId="603F1F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1、补充界桩：对2019年勘界成果，对185个定标点位中的未埋设的85根界桩全部埋设。</w:t>
      </w:r>
    </w:p>
    <w:p w14:paraId="1E887B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2、加密界桩：各站根据辖区人为活动情况、区域重要程度等因素经现场踏查后确定加密界桩数量。</w:t>
      </w:r>
    </w:p>
    <w:p w14:paraId="09CA2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曾家站：7-8号间10根，17-18号间7根，18-19号间5根，20-21号间10根，合计32根。</w:t>
      </w:r>
    </w:p>
    <w:p w14:paraId="35F2F9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牛头店站：29-30号间4根，35-36号间2根，36-37号间10根，合计16根；</w:t>
      </w:r>
    </w:p>
    <w:p w14:paraId="1A28BDC0">
      <w:pPr>
        <w:pStyle w:val="11"/>
        <w:keepNext w:val="0"/>
        <w:keepLines w:val="0"/>
        <w:pageBreakBefore w:val="0"/>
        <w:widowControl w:val="0"/>
        <w:kinsoku/>
        <w:wordWrap/>
        <w:overflowPunct/>
        <w:topLinePunct w:val="0"/>
        <w:autoSpaceDE/>
        <w:autoSpaceDN/>
        <w:bidi w:val="0"/>
        <w:adjustRightInd/>
        <w:snapToGrid/>
        <w:spacing w:after="0" w:line="560" w:lineRule="exact"/>
        <w:ind w:firstLine="560"/>
        <w:jc w:val="left"/>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上竹站：68-69号间9根，73-74号间2根，108-109号间3根，115-116号间60根。原69号和75号被水毁重新栽2根。合计76根。</w:t>
      </w:r>
    </w:p>
    <w:p w14:paraId="285538D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八仙站：116-117号间36根，117-118间62根，153-154间11根。合计109根。</w:t>
      </w:r>
    </w:p>
    <w:p w14:paraId="0E367281">
      <w:pPr>
        <w:pStyle w:val="3"/>
        <w:spacing w:before="0" w:after="0" w:line="60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4.4技术标准</w:t>
      </w:r>
    </w:p>
    <w:p w14:paraId="7CCCE2D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按照国家林草局《自然保护区等自然保护地勘界立标工作规范》和《自然保护区设施标识规范》（LY/T 1953-2011)：</w:t>
      </w:r>
    </w:p>
    <w:p w14:paraId="4C6EBDF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界桩规格：界桩为长方体，材质为玻璃钢预制件，标准为：160cm×15cm×15cm，地下埋深不小于30cm。界桩正面用黑色或红色文字标注“陕西化龙山国家级自然保护区”，上部使用阿拉伯数字标注“编号：xxx号”。顶部用红色文字标注“自然保护区”，图案由红色箭头和横线组成（界桩样式如图）。</w:t>
      </w:r>
    </w:p>
    <w:p w14:paraId="35FEC5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drawing>
          <wp:anchor distT="0" distB="0" distL="114300" distR="114300" simplePos="0" relativeHeight="251661312" behindDoc="0" locked="0" layoutInCell="1" allowOverlap="1">
            <wp:simplePos x="0" y="0"/>
            <wp:positionH relativeFrom="column">
              <wp:posOffset>191135</wp:posOffset>
            </wp:positionH>
            <wp:positionV relativeFrom="paragraph">
              <wp:posOffset>17780</wp:posOffset>
            </wp:positionV>
            <wp:extent cx="5000625" cy="4086225"/>
            <wp:effectExtent l="0" t="0" r="9525" b="9525"/>
            <wp:wrapNone/>
            <wp:docPr id="5" name="图片 5" descr="界桩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界桩效果图"/>
                    <pic:cNvPicPr>
                      <a:picLocks noChangeAspect="1"/>
                    </pic:cNvPicPr>
                  </pic:nvPicPr>
                  <pic:blipFill>
                    <a:blip r:embed="rId12"/>
                    <a:stretch>
                      <a:fillRect/>
                    </a:stretch>
                  </pic:blipFill>
                  <pic:spPr>
                    <a:xfrm>
                      <a:off x="0" y="0"/>
                      <a:ext cx="5000625" cy="4086225"/>
                    </a:xfrm>
                    <a:prstGeom prst="rect">
                      <a:avLst/>
                    </a:prstGeom>
                  </pic:spPr>
                </pic:pic>
              </a:graphicData>
            </a:graphic>
          </wp:anchor>
        </w:drawing>
      </w:r>
    </w:p>
    <w:p w14:paraId="66140A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2"/>
          <w:sz w:val="24"/>
          <w:szCs w:val="24"/>
          <w:lang w:val="en-US" w:eastAsia="zh-CN" w:bidi="ar-SA"/>
        </w:rPr>
      </w:pPr>
    </w:p>
    <w:p w14:paraId="17EE46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2"/>
          <w:sz w:val="24"/>
          <w:szCs w:val="24"/>
          <w:lang w:val="en-US" w:eastAsia="zh-CN" w:bidi="ar-SA"/>
        </w:rPr>
      </w:pPr>
    </w:p>
    <w:p w14:paraId="559658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2"/>
          <w:sz w:val="24"/>
          <w:szCs w:val="24"/>
          <w:lang w:val="en-US" w:eastAsia="zh-CN" w:bidi="ar-SA"/>
        </w:rPr>
      </w:pPr>
    </w:p>
    <w:p w14:paraId="103EAB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2"/>
          <w:sz w:val="24"/>
          <w:szCs w:val="24"/>
          <w:lang w:val="en-US" w:eastAsia="zh-CN" w:bidi="ar-SA"/>
        </w:rPr>
      </w:pPr>
    </w:p>
    <w:p w14:paraId="2769DA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2"/>
          <w:sz w:val="24"/>
          <w:szCs w:val="24"/>
          <w:lang w:val="en-US" w:eastAsia="zh-CN" w:bidi="ar-SA"/>
        </w:rPr>
      </w:pPr>
    </w:p>
    <w:p w14:paraId="224CD0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2"/>
          <w:sz w:val="24"/>
          <w:szCs w:val="24"/>
          <w:lang w:val="en-US" w:eastAsia="zh-CN" w:bidi="ar-SA"/>
        </w:rPr>
      </w:pPr>
    </w:p>
    <w:p w14:paraId="399CAB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2"/>
          <w:sz w:val="24"/>
          <w:szCs w:val="24"/>
          <w:lang w:val="en-US" w:eastAsia="zh-CN" w:bidi="ar-SA"/>
        </w:rPr>
      </w:pPr>
    </w:p>
    <w:p w14:paraId="4B5A87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Theme="minorEastAsia" w:hAnsiTheme="minorEastAsia" w:eastAsiaTheme="minorEastAsia" w:cstheme="minorEastAsia"/>
          <w:kern w:val="2"/>
          <w:sz w:val="24"/>
          <w:szCs w:val="24"/>
          <w:lang w:val="en-US" w:eastAsia="zh-CN" w:bidi="ar-SA"/>
        </w:rPr>
      </w:pPr>
    </w:p>
    <w:p w14:paraId="6A3308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Theme="minorEastAsia" w:hAnsiTheme="minorEastAsia" w:eastAsiaTheme="minorEastAsia" w:cstheme="minorEastAsia"/>
          <w:kern w:val="2"/>
          <w:sz w:val="24"/>
          <w:szCs w:val="24"/>
          <w:lang w:val="en-US" w:eastAsia="zh-CN" w:bidi="ar-SA"/>
        </w:rPr>
      </w:pPr>
    </w:p>
    <w:p w14:paraId="4AC52F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Theme="minorEastAsia" w:hAnsiTheme="minorEastAsia" w:eastAsiaTheme="minorEastAsia" w:cstheme="minorEastAsia"/>
          <w:kern w:val="2"/>
          <w:sz w:val="24"/>
          <w:szCs w:val="24"/>
          <w:lang w:val="en-US" w:eastAsia="zh-CN" w:bidi="ar-SA"/>
        </w:rPr>
      </w:pPr>
    </w:p>
    <w:p w14:paraId="5CC72A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Theme="minorEastAsia" w:hAnsiTheme="minorEastAsia" w:eastAsiaTheme="minorEastAsia" w:cstheme="minorEastAsia"/>
          <w:kern w:val="2"/>
          <w:sz w:val="24"/>
          <w:szCs w:val="24"/>
          <w:lang w:val="en-US" w:eastAsia="zh-CN" w:bidi="ar-SA"/>
        </w:rPr>
      </w:pPr>
    </w:p>
    <w:p w14:paraId="0AB813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界桩埋设：现场定位埋设，对照保护区边界矢量数据，GPS取点，录入电子地图，形成数字化。埋设误差不超过1米。在埋设过程，如遇地形等原因，补充的界桩确实无法在定标点位埋设的可按照边界线走向，选择合适地点栽植。加密界桩根据实际情况在重点位置按照10-20米距离埋设，其他位置可根据山势走向合理设置。界桩基部使用石块固定混凝土浇筑，确保牢固。</w:t>
      </w:r>
    </w:p>
    <w:p w14:paraId="75D19659">
      <w:pPr>
        <w:pStyle w:val="2"/>
        <w:snapToGrid w:val="0"/>
        <w:spacing w:before="156" w:beforeLines="50" w:after="156" w:afterLines="50" w:line="800" w:lineRule="exact"/>
        <w:ind w:firstLine="0" w:firstLineChars="0"/>
        <w:jc w:val="left"/>
        <w:rPr>
          <w:rFonts w:hint="eastAsia" w:asciiTheme="minorEastAsia" w:hAnsiTheme="minorEastAsia" w:eastAsiaTheme="minorEastAsia" w:cstheme="minorEastAsia"/>
          <w:kern w:val="2"/>
          <w:sz w:val="24"/>
          <w:szCs w:val="24"/>
          <w:lang w:val="en-US" w:eastAsia="zh-CN" w:bidi="ar-SA"/>
        </w:rPr>
      </w:pPr>
    </w:p>
    <w:p w14:paraId="28A9D9E5">
      <w:pPr>
        <w:rPr>
          <w:rFonts w:hint="eastAsia"/>
        </w:rPr>
      </w:pPr>
    </w:p>
    <w:p w14:paraId="59129815">
      <w:pPr>
        <w:pStyle w:val="2"/>
        <w:numPr>
          <w:ilvl w:val="0"/>
          <w:numId w:val="0"/>
        </w:numPr>
        <w:jc w:val="both"/>
        <w:rPr>
          <w:rFonts w:hint="eastAsia" w:asciiTheme="minorEastAsia" w:hAnsiTheme="minorEastAsia" w:eastAsiaTheme="minorEastAsia" w:cstheme="minorEastAsia"/>
          <w:bCs w:val="0"/>
          <w:sz w:val="24"/>
          <w:szCs w:val="24"/>
          <w:lang w:val="en-US" w:eastAsia="zh-CN"/>
        </w:rPr>
      </w:pPr>
      <w:r>
        <w:rPr>
          <w:rFonts w:hint="eastAsia" w:asciiTheme="minorEastAsia" w:hAnsiTheme="minorEastAsia" w:eastAsiaTheme="minorEastAsia" w:cstheme="minorEastAsia"/>
          <w:bCs w:val="0"/>
          <w:sz w:val="24"/>
          <w:szCs w:val="24"/>
          <w:lang w:val="en-US" w:eastAsia="zh-CN"/>
        </w:rPr>
        <w:t>工程量清单</w:t>
      </w:r>
    </w:p>
    <w:p w14:paraId="53A3C0E6">
      <w:pPr>
        <w:rPr>
          <w:rFonts w:hint="eastAsia"/>
        </w:rPr>
      </w:pPr>
    </w:p>
    <w:p w14:paraId="4BB03549">
      <w:pPr>
        <w:widowControl w:val="0"/>
        <w:numPr>
          <w:ilvl w:val="0"/>
          <w:numId w:val="0"/>
        </w:numPr>
        <w:jc w:val="both"/>
        <w:rPr>
          <w:rFonts w:hint="eastAsia" w:asciiTheme="minorEastAsia" w:hAnsiTheme="minorEastAsia" w:eastAsiaTheme="minorEastAsia" w:cstheme="minorEastAsia"/>
          <w:lang w:eastAsia="zh-CN"/>
        </w:rPr>
      </w:pPr>
      <w:r>
        <w:drawing>
          <wp:inline distT="0" distB="0" distL="114300" distR="114300">
            <wp:extent cx="6149340" cy="7054215"/>
            <wp:effectExtent l="0" t="0" r="3810"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rcRect b="3434"/>
                    <a:stretch>
                      <a:fillRect/>
                    </a:stretch>
                  </pic:blipFill>
                  <pic:spPr>
                    <a:xfrm>
                      <a:off x="0" y="0"/>
                      <a:ext cx="6149340" cy="7054215"/>
                    </a:xfrm>
                    <a:prstGeom prst="rect">
                      <a:avLst/>
                    </a:prstGeom>
                    <a:noFill/>
                    <a:ln>
                      <a:noFill/>
                    </a:ln>
                  </pic:spPr>
                </pic:pic>
              </a:graphicData>
            </a:graphic>
          </wp:inline>
        </w:drawing>
      </w:r>
    </w:p>
    <w:p w14:paraId="7951AF1A">
      <w:pPr>
        <w:widowControl w:val="0"/>
        <w:numPr>
          <w:ilvl w:val="0"/>
          <w:numId w:val="0"/>
        </w:numPr>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drawing>
          <wp:inline distT="0" distB="0" distL="114300" distR="114300">
            <wp:extent cx="6094095" cy="3545840"/>
            <wp:effectExtent l="0" t="0" r="1905" b="16510"/>
            <wp:docPr id="4" name="图片 4" descr="11364aeaa68cb069e5c5df243ec065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364aeaa68cb069e5c5df243ec065f2"/>
                    <pic:cNvPicPr>
                      <a:picLocks noChangeAspect="1"/>
                    </pic:cNvPicPr>
                  </pic:nvPicPr>
                  <pic:blipFill>
                    <a:blip r:embed="rId14"/>
                    <a:srcRect r="1650" b="54"/>
                    <a:stretch>
                      <a:fillRect/>
                    </a:stretch>
                  </pic:blipFill>
                  <pic:spPr>
                    <a:xfrm>
                      <a:off x="0" y="0"/>
                      <a:ext cx="6094095" cy="3545840"/>
                    </a:xfrm>
                    <a:prstGeom prst="rect">
                      <a:avLst/>
                    </a:prstGeom>
                  </pic:spPr>
                </pic:pic>
              </a:graphicData>
            </a:graphic>
          </wp:inline>
        </w:drawing>
      </w:r>
    </w:p>
    <w:p w14:paraId="7B4C15FB">
      <w:pPr>
        <w:widowControl w:val="0"/>
        <w:numPr>
          <w:ilvl w:val="0"/>
          <w:numId w:val="0"/>
        </w:numPr>
        <w:jc w:val="both"/>
        <w:rPr>
          <w:rFonts w:hint="eastAsia" w:asciiTheme="minorEastAsia" w:hAnsiTheme="minorEastAsia" w:eastAsiaTheme="minorEastAsia" w:cstheme="minorEastAsia"/>
          <w:lang w:eastAsia="zh-CN"/>
        </w:rPr>
      </w:pPr>
    </w:p>
    <w:p w14:paraId="1A118B26">
      <w:pPr>
        <w:rPr>
          <w:rFonts w:hint="eastAsia" w:asciiTheme="minorEastAsia" w:hAnsiTheme="minorEastAsia" w:eastAsiaTheme="minorEastAsia" w:cstheme="minorEastAsia"/>
          <w:b/>
          <w:bCs/>
          <w:kern w:val="44"/>
          <w:sz w:val="32"/>
          <w:szCs w:val="32"/>
          <w:lang w:val="en-US" w:eastAsia="zh-CN" w:bidi="ar-SA"/>
        </w:rPr>
      </w:pPr>
      <w:bookmarkStart w:id="40" w:name="_Toc20959"/>
      <w:r>
        <w:rPr>
          <w:rFonts w:hint="eastAsia" w:asciiTheme="minorEastAsia" w:hAnsiTheme="minorEastAsia" w:eastAsiaTheme="minorEastAsia" w:cstheme="minorEastAsia"/>
          <w:b/>
          <w:bCs/>
          <w:kern w:val="44"/>
          <w:sz w:val="32"/>
          <w:szCs w:val="32"/>
          <w:lang w:val="en-US" w:eastAsia="zh-CN" w:bidi="ar-SA"/>
        </w:rPr>
        <w:br w:type="page"/>
      </w:r>
    </w:p>
    <w:p w14:paraId="3F0BDAD0">
      <w:pPr>
        <w:pStyle w:val="2"/>
        <w:numPr>
          <w:ilvl w:val="0"/>
          <w:numId w:val="0"/>
        </w:numPr>
        <w:rPr>
          <w:rFonts w:hint="eastAsia" w:ascii="方正小标宋_GBK" w:hAnsi="方正小标宋_GBK" w:eastAsia="方正小标宋_GBK" w:cs="方正小标宋_GBK"/>
          <w:b w:val="0"/>
          <w:bCs w:val="0"/>
          <w:sz w:val="44"/>
          <w:szCs w:val="44"/>
          <w:lang w:eastAsia="zh-CN"/>
        </w:rPr>
      </w:pPr>
      <w:r>
        <w:rPr>
          <w:rFonts w:hint="eastAsia" w:asciiTheme="minorEastAsia" w:hAnsiTheme="minorEastAsia" w:eastAsiaTheme="minorEastAsia" w:cstheme="minorEastAsia"/>
          <w:b/>
          <w:bCs/>
          <w:kern w:val="44"/>
          <w:sz w:val="32"/>
          <w:szCs w:val="32"/>
          <w:lang w:val="en-US" w:eastAsia="zh-CN" w:bidi="ar-SA"/>
        </w:rPr>
        <w:t>第五章 合同主要条款</w:t>
      </w:r>
    </w:p>
    <w:p w14:paraId="33218E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陕西化龙山国家级自然保护区</w:t>
      </w:r>
      <w:r>
        <w:rPr>
          <w:rFonts w:hint="eastAsia" w:ascii="方正小标宋_GBK" w:hAnsi="方正小标宋_GBK" w:eastAsia="方正小标宋_GBK" w:cs="方正小标宋_GBK"/>
          <w:b w:val="0"/>
          <w:bCs w:val="0"/>
          <w:sz w:val="36"/>
          <w:szCs w:val="36"/>
          <w:lang w:val="en-US" w:eastAsia="zh-CN"/>
        </w:rPr>
        <w:t>2025年</w:t>
      </w:r>
    </w:p>
    <w:p w14:paraId="5A280C80">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界桩埋设工程合同</w:t>
      </w:r>
    </w:p>
    <w:p w14:paraId="58D4E04D">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both"/>
        <w:textAlignment w:val="auto"/>
        <w:rPr>
          <w:rFonts w:hint="eastAsia" w:ascii="仿宋_GB2312" w:eastAsia="仿宋_GB2312"/>
          <w:sz w:val="28"/>
          <w:szCs w:val="28"/>
          <w:lang w:eastAsia="zh-CN"/>
        </w:rPr>
      </w:pPr>
      <w:r>
        <w:rPr>
          <w:rFonts w:hint="eastAsia" w:ascii="仿宋_GB2312" w:eastAsia="仿宋_GB2312"/>
          <w:b/>
          <w:bCs/>
          <w:sz w:val="28"/>
          <w:szCs w:val="28"/>
          <w:lang w:eastAsia="zh-CN"/>
        </w:rPr>
        <w:t>甲方：</w:t>
      </w:r>
      <w:r>
        <w:rPr>
          <w:rFonts w:hint="eastAsia" w:ascii="仿宋_GB2312" w:eastAsia="仿宋_GB2312"/>
          <w:sz w:val="28"/>
          <w:szCs w:val="28"/>
          <w:lang w:eastAsia="zh-CN"/>
        </w:rPr>
        <w:t>陕西化龙山国家级自然保护区管理局</w:t>
      </w:r>
    </w:p>
    <w:p w14:paraId="593AFCF3">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eastAsia" w:ascii="仿宋_GB2312" w:eastAsia="仿宋_GB2312"/>
          <w:b/>
          <w:bCs/>
          <w:sz w:val="28"/>
          <w:szCs w:val="28"/>
          <w:lang w:eastAsia="zh-CN"/>
        </w:rPr>
      </w:pPr>
      <w:r>
        <w:rPr>
          <w:rFonts w:hint="eastAsia" w:ascii="仿宋_GB2312" w:eastAsia="仿宋_GB2312"/>
          <w:b/>
          <w:bCs/>
          <w:sz w:val="28"/>
          <w:szCs w:val="28"/>
          <w:lang w:eastAsia="zh-CN"/>
        </w:rPr>
        <w:t>乙方：</w:t>
      </w:r>
    </w:p>
    <w:p w14:paraId="00818B6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为</w:t>
      </w:r>
      <w:r>
        <w:rPr>
          <w:rFonts w:hint="eastAsia" w:ascii="仿宋_GB2312" w:eastAsia="仿宋_GB2312"/>
          <w:sz w:val="28"/>
          <w:szCs w:val="28"/>
          <w:lang w:eastAsia="zh-CN"/>
        </w:rPr>
        <w:t>保证界桩埋设</w:t>
      </w:r>
      <w:r>
        <w:rPr>
          <w:rFonts w:hint="eastAsia" w:ascii="仿宋_GB2312" w:eastAsia="仿宋_GB2312"/>
          <w:sz w:val="28"/>
          <w:szCs w:val="28"/>
        </w:rPr>
        <w:t>工程</w:t>
      </w:r>
      <w:r>
        <w:rPr>
          <w:rFonts w:hint="eastAsia" w:ascii="仿宋_GB2312" w:eastAsia="仿宋_GB2312"/>
          <w:sz w:val="28"/>
          <w:szCs w:val="28"/>
          <w:lang w:eastAsia="zh-CN"/>
        </w:rPr>
        <w:t>质量，</w:t>
      </w:r>
      <w:r>
        <w:rPr>
          <w:rFonts w:hint="eastAsia" w:ascii="仿宋_GB2312" w:eastAsia="仿宋_GB2312"/>
          <w:sz w:val="28"/>
          <w:szCs w:val="28"/>
        </w:rPr>
        <w:t>甲乙双方就化保局</w:t>
      </w:r>
      <w:r>
        <w:rPr>
          <w:rFonts w:hint="eastAsia" w:ascii="仿宋_GB2312" w:eastAsia="仿宋_GB2312"/>
          <w:sz w:val="28"/>
          <w:szCs w:val="28"/>
          <w:lang w:eastAsia="zh-CN"/>
        </w:rPr>
        <w:t>界桩埋设</w:t>
      </w:r>
      <w:r>
        <w:rPr>
          <w:rFonts w:hint="eastAsia" w:ascii="仿宋_GB2312" w:eastAsia="仿宋_GB2312"/>
          <w:sz w:val="28"/>
          <w:szCs w:val="28"/>
        </w:rPr>
        <w:t>工程行了充分协商，并达成如下一致意见，以便双方共同信守。</w:t>
      </w:r>
    </w:p>
    <w:p w14:paraId="1B4A0680">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rPr>
        <w:t>工程概况</w:t>
      </w:r>
    </w:p>
    <w:p w14:paraId="2847F6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（一）工程名称：陕西化龙山国家级自然保护区</w:t>
      </w:r>
      <w:r>
        <w:rPr>
          <w:rFonts w:hint="eastAsia" w:ascii="仿宋_GB2312" w:eastAsia="仿宋_GB2312"/>
          <w:sz w:val="28"/>
          <w:szCs w:val="28"/>
          <w:lang w:val="en-US" w:eastAsia="zh-CN"/>
        </w:rPr>
        <w:t>2025年</w:t>
      </w:r>
      <w:r>
        <w:rPr>
          <w:rFonts w:hint="eastAsia" w:ascii="仿宋_GB2312" w:eastAsia="仿宋_GB2312"/>
          <w:sz w:val="28"/>
          <w:szCs w:val="28"/>
          <w:lang w:eastAsia="zh-CN"/>
        </w:rPr>
        <w:t>界桩埋设工程项目</w:t>
      </w:r>
      <w:r>
        <w:rPr>
          <w:rFonts w:hint="eastAsia" w:ascii="仿宋_GB2312" w:eastAsia="仿宋_GB2312"/>
          <w:sz w:val="28"/>
          <w:szCs w:val="28"/>
        </w:rPr>
        <w:t>。</w:t>
      </w:r>
    </w:p>
    <w:p w14:paraId="378C88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FF0000"/>
          <w:sz w:val="28"/>
          <w:szCs w:val="28"/>
          <w:lang w:eastAsia="zh-CN"/>
        </w:rPr>
      </w:pPr>
      <w:r>
        <w:rPr>
          <w:rFonts w:hint="eastAsia" w:ascii="仿宋_GB2312" w:eastAsia="仿宋_GB2312"/>
          <w:b w:val="0"/>
          <w:bCs w:val="0"/>
          <w:color w:val="auto"/>
          <w:sz w:val="28"/>
          <w:szCs w:val="28"/>
        </w:rPr>
        <w:t>（二）工程内容：</w:t>
      </w:r>
      <w:r>
        <w:rPr>
          <w:rFonts w:hint="eastAsia" w:ascii="仿宋_GB2312" w:eastAsia="仿宋_GB2312"/>
          <w:b w:val="0"/>
          <w:bCs w:val="0"/>
          <w:color w:val="auto"/>
          <w:sz w:val="28"/>
          <w:szCs w:val="28"/>
          <w:lang w:eastAsia="zh-CN"/>
        </w:rPr>
        <w:t>在保护区边界埋设</w:t>
      </w:r>
      <w:r>
        <w:rPr>
          <w:rFonts w:hint="eastAsia" w:ascii="仿宋_GB2312" w:hAnsi="仿宋_GB2312" w:eastAsia="仿宋_GB2312" w:cs="仿宋_GB2312"/>
          <w:b w:val="0"/>
          <w:bCs w:val="0"/>
          <w:color w:val="auto"/>
          <w:sz w:val="28"/>
          <w:szCs w:val="28"/>
        </w:rPr>
        <w:t>界桩</w:t>
      </w:r>
      <w:r>
        <w:rPr>
          <w:rFonts w:hint="eastAsia" w:ascii="仿宋_GB2312" w:hAnsi="仿宋_GB2312" w:eastAsia="仿宋_GB2312" w:cs="仿宋_GB2312"/>
          <w:b w:val="0"/>
          <w:bCs w:val="0"/>
          <w:color w:val="auto"/>
          <w:sz w:val="28"/>
          <w:szCs w:val="28"/>
          <w:lang w:val="en-US" w:eastAsia="zh-CN"/>
        </w:rPr>
        <w:t>318根。</w:t>
      </w:r>
    </w:p>
    <w:p w14:paraId="1F8006DE">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二、规格和质量标准：</w:t>
      </w:r>
    </w:p>
    <w:p w14:paraId="26881FB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FF0000"/>
          <w:sz w:val="28"/>
          <w:szCs w:val="28"/>
          <w:lang w:val="en-US" w:eastAsia="zh-CN"/>
        </w:rPr>
      </w:pPr>
      <w:r>
        <w:rPr>
          <w:rFonts w:hint="eastAsia" w:ascii="仿宋_GB2312" w:eastAsia="仿宋_GB2312"/>
          <w:sz w:val="28"/>
          <w:szCs w:val="28"/>
        </w:rPr>
        <w:t>按照国家林草局《自然保护区等自然保护地勘界立标工作规范》</w:t>
      </w:r>
      <w:r>
        <w:rPr>
          <w:rFonts w:hint="eastAsia" w:ascii="仿宋_GB2312" w:eastAsia="仿宋_GB2312"/>
          <w:color w:val="auto"/>
          <w:sz w:val="28"/>
          <w:szCs w:val="28"/>
          <w:lang w:eastAsia="zh-CN"/>
        </w:rPr>
        <w:t>和《自然保护区设施标识规范》（</w:t>
      </w:r>
      <w:r>
        <w:rPr>
          <w:rFonts w:hint="eastAsia" w:ascii="仿宋_GB2312" w:eastAsia="仿宋_GB2312"/>
          <w:color w:val="auto"/>
          <w:sz w:val="28"/>
          <w:szCs w:val="28"/>
          <w:lang w:val="en-US" w:eastAsia="zh-CN"/>
        </w:rPr>
        <w:t>LY/T 1953-2011)</w:t>
      </w:r>
    </w:p>
    <w:p w14:paraId="187B5E2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界桩为长方体，</w:t>
      </w:r>
      <w:r>
        <w:rPr>
          <w:rFonts w:hint="eastAsia" w:ascii="仿宋_GB2312" w:hAnsi="仿宋_GB2312" w:eastAsia="仿宋_GB2312" w:cs="仿宋_GB2312"/>
          <w:color w:val="auto"/>
          <w:sz w:val="28"/>
          <w:szCs w:val="28"/>
          <w:lang w:eastAsia="zh-CN"/>
        </w:rPr>
        <w:t>材质为玻璃钢预制件，</w:t>
      </w:r>
      <w:r>
        <w:rPr>
          <w:rFonts w:hint="eastAsia" w:ascii="仿宋_GB2312" w:hAnsi="仿宋_GB2312" w:eastAsia="仿宋_GB2312" w:cs="仿宋_GB2312"/>
          <w:color w:val="auto"/>
          <w:sz w:val="28"/>
          <w:szCs w:val="28"/>
        </w:rPr>
        <w:t>标准</w:t>
      </w:r>
      <w:r>
        <w:rPr>
          <w:rFonts w:hint="eastAsia" w:ascii="仿宋_GB2312" w:hAnsi="仿宋_GB2312" w:eastAsia="仿宋_GB2312" w:cs="仿宋_GB2312"/>
          <w:color w:val="auto"/>
          <w:sz w:val="28"/>
          <w:szCs w:val="28"/>
          <w:lang w:eastAsia="zh-CN"/>
        </w:rPr>
        <w:t>为：</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lang w:val="en-US" w:eastAsia="zh-CN"/>
        </w:rPr>
        <w:t>cm</w:t>
      </w:r>
      <w:r>
        <w:rPr>
          <w:rFonts w:hint="eastAsia" w:ascii="仿宋_GB2312" w:hAnsi="仿宋_GB2312" w:eastAsia="仿宋_GB2312" w:cs="仿宋_GB2312"/>
          <w:color w:val="auto"/>
          <w:sz w:val="28"/>
          <w:szCs w:val="28"/>
        </w:rPr>
        <w:t>×15</w:t>
      </w:r>
      <w:r>
        <w:rPr>
          <w:rFonts w:hint="eastAsia" w:ascii="仿宋_GB2312" w:hAnsi="仿宋_GB2312" w:eastAsia="仿宋_GB2312" w:cs="仿宋_GB2312"/>
          <w:color w:val="auto"/>
          <w:sz w:val="28"/>
          <w:szCs w:val="28"/>
          <w:lang w:val="en-US" w:eastAsia="zh-CN"/>
        </w:rPr>
        <w:t>cm</w:t>
      </w:r>
      <w:r>
        <w:rPr>
          <w:rFonts w:hint="eastAsia" w:ascii="仿宋_GB2312" w:hAnsi="仿宋_GB2312" w:eastAsia="仿宋_GB2312" w:cs="仿宋_GB2312"/>
          <w:color w:val="auto"/>
          <w:sz w:val="28"/>
          <w:szCs w:val="28"/>
        </w:rPr>
        <w:t>×15</w:t>
      </w:r>
      <w:r>
        <w:rPr>
          <w:rFonts w:hint="eastAsia" w:ascii="仿宋_GB2312" w:hAnsi="仿宋_GB2312" w:eastAsia="仿宋_GB2312" w:cs="仿宋_GB2312"/>
          <w:color w:val="auto"/>
          <w:sz w:val="28"/>
          <w:szCs w:val="28"/>
          <w:lang w:val="en-US" w:eastAsia="zh-CN"/>
        </w:rPr>
        <w:t>cm</w:t>
      </w:r>
      <w:r>
        <w:rPr>
          <w:rFonts w:hint="eastAsia" w:ascii="仿宋_GB2312" w:hAnsi="仿宋_GB2312" w:eastAsia="仿宋_GB2312" w:cs="仿宋_GB2312"/>
          <w:color w:val="auto"/>
          <w:sz w:val="28"/>
          <w:szCs w:val="28"/>
          <w:lang w:eastAsia="zh-CN"/>
        </w:rPr>
        <w:t>，地下埋深不小于</w:t>
      </w:r>
      <w:r>
        <w:rPr>
          <w:rFonts w:hint="eastAsia" w:ascii="仿宋_GB2312" w:hAnsi="仿宋_GB2312" w:eastAsia="仿宋_GB2312" w:cs="仿宋_GB2312"/>
          <w:color w:val="auto"/>
          <w:sz w:val="28"/>
          <w:szCs w:val="28"/>
          <w:lang w:val="en-US" w:eastAsia="zh-CN"/>
        </w:rPr>
        <w:t>30cm。界桩正面用红色文字标注</w:t>
      </w:r>
      <w:r>
        <w:rPr>
          <w:rFonts w:hint="eastAsia" w:ascii="仿宋_GB2312" w:hAnsi="仿宋_GB2312" w:eastAsia="仿宋_GB2312" w:cs="仿宋_GB2312"/>
          <w:b/>
          <w:bCs/>
          <w:color w:val="auto"/>
          <w:sz w:val="28"/>
          <w:szCs w:val="28"/>
          <w:u w:val="none"/>
          <w:lang w:val="en-US" w:eastAsia="zh-CN"/>
        </w:rPr>
        <w:t>“陕西化龙山国家级自然保护区”</w:t>
      </w:r>
      <w:r>
        <w:rPr>
          <w:rFonts w:hint="eastAsia" w:ascii="仿宋_GB2312" w:hAnsi="仿宋_GB2312" w:eastAsia="仿宋_GB2312" w:cs="仿宋_GB2312"/>
          <w:color w:val="auto"/>
          <w:sz w:val="28"/>
          <w:szCs w:val="28"/>
          <w:lang w:val="en-US" w:eastAsia="zh-CN"/>
        </w:rPr>
        <w:t>，上部使用阿拉伯数字标注</w:t>
      </w:r>
      <w:r>
        <w:rPr>
          <w:rFonts w:hint="eastAsia" w:ascii="仿宋_GB2312" w:hAnsi="仿宋_GB2312" w:eastAsia="仿宋_GB2312" w:cs="仿宋_GB2312"/>
          <w:b/>
          <w:bCs/>
          <w:color w:val="auto"/>
          <w:sz w:val="28"/>
          <w:szCs w:val="28"/>
          <w:u w:val="none"/>
          <w:lang w:val="en-US" w:eastAsia="zh-CN"/>
        </w:rPr>
        <w:t>“编号：xxx号”</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lang w:val="en-US" w:eastAsia="zh-CN"/>
        </w:rPr>
        <w:t>顶部用红色文字标注</w:t>
      </w:r>
      <w:r>
        <w:rPr>
          <w:rFonts w:hint="eastAsia" w:ascii="仿宋_GB2312" w:hAnsi="仿宋_GB2312" w:eastAsia="仿宋_GB2312" w:cs="仿宋_GB2312"/>
          <w:b/>
          <w:bCs/>
          <w:color w:val="auto"/>
          <w:sz w:val="28"/>
          <w:szCs w:val="28"/>
          <w:u w:val="none"/>
          <w:lang w:val="en-US" w:eastAsia="zh-CN"/>
        </w:rPr>
        <w:t>“自然保护区”，</w:t>
      </w:r>
      <w:r>
        <w:rPr>
          <w:rFonts w:hint="eastAsia" w:ascii="仿宋_GB2312" w:hAnsi="仿宋_GB2312" w:eastAsia="仿宋_GB2312" w:cs="仿宋_GB2312"/>
          <w:b w:val="0"/>
          <w:bCs w:val="0"/>
          <w:color w:val="auto"/>
          <w:sz w:val="28"/>
          <w:szCs w:val="28"/>
          <w:lang w:val="en-US" w:eastAsia="zh-CN"/>
        </w:rPr>
        <w:t>图案由红色箭头和横线组成。</w:t>
      </w:r>
      <w:r>
        <w:rPr>
          <w:rFonts w:hint="eastAsia" w:ascii="仿宋_GB2312" w:hAnsi="仿宋_GB2312" w:eastAsia="仿宋_GB2312" w:cs="仿宋_GB2312"/>
          <w:color w:val="auto"/>
          <w:sz w:val="28"/>
          <w:szCs w:val="28"/>
          <w:lang w:val="en-US" w:eastAsia="zh-CN"/>
        </w:rPr>
        <w:t>（界桩具体编号以曾家、牛头店、上竹、八仙站所报实际需要栽植的定标界桩号为准）。</w:t>
      </w:r>
    </w:p>
    <w:p w14:paraId="2911103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lang w:eastAsia="zh-CN"/>
        </w:rPr>
        <w:t>三</w:t>
      </w:r>
      <w:r>
        <w:rPr>
          <w:rFonts w:hint="eastAsia" w:ascii="仿宋_GB2312" w:eastAsia="仿宋_GB2312"/>
          <w:b/>
          <w:bCs/>
          <w:sz w:val="28"/>
          <w:szCs w:val="28"/>
        </w:rPr>
        <w:t>、合同工期</w:t>
      </w:r>
    </w:p>
    <w:p w14:paraId="300DECB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rPr>
        <w:t>本工程自</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日开工至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日完工。</w:t>
      </w:r>
    </w:p>
    <w:p w14:paraId="77F1E1EF">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四、合同价款</w:t>
      </w:r>
    </w:p>
    <w:p w14:paraId="2D2AD6D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本工程总合同价款       元（       元整）。</w:t>
      </w:r>
    </w:p>
    <w:p w14:paraId="550F88A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rPr>
        <w:t>五、甲方工作</w:t>
      </w:r>
    </w:p>
    <w:p w14:paraId="57C6C7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1、向乙方提供界桩埋设点位的坐标数据及样式、图案等。</w:t>
      </w:r>
    </w:p>
    <w:p w14:paraId="4AEF128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eastAsia="仿宋_GB2312"/>
          <w:color w:val="FF0000"/>
          <w:sz w:val="28"/>
          <w:szCs w:val="28"/>
          <w:lang w:val="en-US" w:eastAsia="zh-CN"/>
        </w:rPr>
      </w:pPr>
      <w:r>
        <w:rPr>
          <w:rFonts w:hint="eastAsia" w:ascii="仿宋_GB2312" w:eastAsia="仿宋_GB2312"/>
          <w:color w:val="auto"/>
          <w:sz w:val="28"/>
          <w:szCs w:val="28"/>
          <w:lang w:val="en-US" w:eastAsia="zh-CN"/>
        </w:rPr>
        <w:t>2、对乙方监督指导和质量把关，对施工不合格的责令乙方进行整改，确保达到质量标准。</w:t>
      </w:r>
    </w:p>
    <w:p w14:paraId="0DE452A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eastAsia="仿宋_GB2312"/>
          <w:b/>
          <w:bCs/>
          <w:sz w:val="28"/>
          <w:szCs w:val="28"/>
        </w:rPr>
      </w:pPr>
      <w:r>
        <w:rPr>
          <w:rFonts w:hint="eastAsia" w:ascii="仿宋_GB2312" w:eastAsia="仿宋_GB2312"/>
          <w:b/>
          <w:bCs/>
          <w:sz w:val="28"/>
          <w:szCs w:val="28"/>
        </w:rPr>
        <w:t>六、乙方工作</w:t>
      </w:r>
    </w:p>
    <w:p w14:paraId="7BC5ED4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lang w:eastAsia="zh-CN"/>
        </w:rPr>
        <w:t>按照甲方提供的标准进行制作和安装，保证界桩</w:t>
      </w:r>
      <w:r>
        <w:rPr>
          <w:rFonts w:hint="eastAsia" w:ascii="仿宋_GB2312" w:eastAsia="仿宋_GB2312"/>
          <w:sz w:val="28"/>
          <w:szCs w:val="28"/>
        </w:rPr>
        <w:t>安全牢固。</w:t>
      </w:r>
    </w:p>
    <w:p w14:paraId="22C3CC5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按照甲方</w:t>
      </w:r>
      <w:r>
        <w:rPr>
          <w:rFonts w:hint="eastAsia" w:ascii="仿宋_GB2312" w:eastAsia="仿宋_GB2312"/>
          <w:sz w:val="28"/>
          <w:szCs w:val="28"/>
          <w:lang w:eastAsia="zh-CN"/>
        </w:rPr>
        <w:t>提供的坐标，现场定位</w:t>
      </w:r>
      <w:r>
        <w:rPr>
          <w:rFonts w:hint="eastAsia" w:ascii="仿宋_GB2312" w:eastAsia="仿宋_GB2312"/>
          <w:sz w:val="28"/>
          <w:szCs w:val="28"/>
        </w:rPr>
        <w:t>埋设，</w:t>
      </w:r>
      <w:r>
        <w:rPr>
          <w:rFonts w:hint="eastAsia" w:ascii="仿宋_GB2312" w:hAnsi="仿宋_GB2312" w:eastAsia="仿宋_GB2312" w:cs="仿宋_GB2312"/>
          <w:sz w:val="28"/>
          <w:szCs w:val="28"/>
        </w:rPr>
        <w:t>对照勘界成果图，GPS取点，录入电子地图，形成数字化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埋设误差不</w:t>
      </w:r>
      <w:r>
        <w:rPr>
          <w:rFonts w:hint="eastAsia" w:ascii="仿宋_GB2312" w:hAnsi="仿宋_GB2312" w:eastAsia="仿宋_GB2312" w:cs="仿宋_GB2312"/>
          <w:sz w:val="28"/>
          <w:szCs w:val="28"/>
          <w:lang w:eastAsia="zh-CN"/>
        </w:rPr>
        <w:t>超</w:t>
      </w:r>
      <w:r>
        <w:rPr>
          <w:rFonts w:hint="eastAsia" w:ascii="仿宋_GB2312" w:hAnsi="仿宋_GB2312" w:eastAsia="仿宋_GB2312" w:cs="仿宋_GB2312"/>
          <w:sz w:val="28"/>
          <w:szCs w:val="28"/>
        </w:rPr>
        <w:t>过1米。</w:t>
      </w:r>
    </w:p>
    <w:p w14:paraId="7D7773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3、</w:t>
      </w:r>
      <w:r>
        <w:rPr>
          <w:rFonts w:hint="eastAsia" w:ascii="仿宋_GB2312" w:eastAsia="仿宋_GB2312"/>
          <w:sz w:val="28"/>
          <w:szCs w:val="28"/>
        </w:rPr>
        <w:t>乙方应落实好安全生产责任，确保施工中安全，一切施工安全责任由乙方承担。</w:t>
      </w:r>
      <w:r>
        <w:rPr>
          <w:rFonts w:hint="eastAsia" w:ascii="仿宋_GB2312" w:eastAsia="仿宋_GB2312"/>
          <w:sz w:val="28"/>
          <w:szCs w:val="28"/>
          <w:lang w:eastAsia="zh-CN"/>
        </w:rPr>
        <w:t>加强施工人员管理，注意森林防火，不能对资源造成破坏。</w:t>
      </w:r>
    </w:p>
    <w:p w14:paraId="2C95485E">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eastAsia="仿宋_GB2312"/>
          <w:b/>
          <w:bCs/>
          <w:sz w:val="28"/>
          <w:szCs w:val="28"/>
          <w:lang w:eastAsia="zh-CN"/>
        </w:rPr>
      </w:pPr>
      <w:r>
        <w:rPr>
          <w:rFonts w:hint="eastAsia" w:ascii="仿宋_GB2312" w:eastAsia="仿宋_GB2312"/>
          <w:b/>
          <w:bCs/>
          <w:sz w:val="28"/>
          <w:szCs w:val="28"/>
        </w:rPr>
        <w:t>七、</w:t>
      </w:r>
      <w:r>
        <w:rPr>
          <w:rFonts w:hint="eastAsia" w:ascii="仿宋_GB2312" w:eastAsia="仿宋_GB2312"/>
          <w:b/>
          <w:bCs/>
          <w:sz w:val="28"/>
          <w:szCs w:val="28"/>
          <w:lang w:eastAsia="zh-CN"/>
        </w:rPr>
        <w:t>验收和结算</w:t>
      </w:r>
    </w:p>
    <w:p w14:paraId="104A4A0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1、合同签订后，乙方具备开工条件，甲方向乙方支付总合同价款的40%。（人民币   元，大写：   ）</w:t>
      </w:r>
    </w:p>
    <w:p w14:paraId="01FADD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乙方在规定时间内完成工程后向甲方申请验收，甲方</w:t>
      </w:r>
      <w:r>
        <w:rPr>
          <w:rFonts w:hint="eastAsia" w:ascii="仿宋_GB2312" w:eastAsia="仿宋_GB2312"/>
          <w:color w:val="auto"/>
          <w:sz w:val="28"/>
          <w:szCs w:val="28"/>
          <w:lang w:eastAsia="zh-CN"/>
        </w:rPr>
        <w:t>及时</w:t>
      </w:r>
      <w:r>
        <w:rPr>
          <w:rFonts w:hint="eastAsia" w:ascii="仿宋_GB2312" w:eastAsia="仿宋_GB2312"/>
          <w:color w:val="auto"/>
          <w:sz w:val="28"/>
          <w:szCs w:val="28"/>
        </w:rPr>
        <w:t>组织验收小组对工程进行验收。验收合格后</w:t>
      </w:r>
      <w:r>
        <w:rPr>
          <w:rFonts w:hint="eastAsia" w:ascii="仿宋_GB2312" w:eastAsia="仿宋_GB2312"/>
          <w:color w:val="auto"/>
          <w:sz w:val="28"/>
          <w:szCs w:val="28"/>
          <w:lang w:eastAsia="zh-CN"/>
        </w:rPr>
        <w:t>甲方支付总</w:t>
      </w:r>
      <w:r>
        <w:rPr>
          <w:rFonts w:hint="eastAsia" w:ascii="仿宋_GB2312" w:eastAsia="仿宋_GB2312"/>
          <w:color w:val="auto"/>
          <w:sz w:val="28"/>
          <w:szCs w:val="28"/>
        </w:rPr>
        <w:t>合同</w:t>
      </w:r>
      <w:r>
        <w:rPr>
          <w:rFonts w:hint="eastAsia" w:ascii="仿宋_GB2312" w:eastAsia="仿宋_GB2312"/>
          <w:color w:val="auto"/>
          <w:sz w:val="28"/>
          <w:szCs w:val="28"/>
          <w:lang w:eastAsia="zh-CN"/>
        </w:rPr>
        <w:t>价款的</w:t>
      </w:r>
      <w:r>
        <w:rPr>
          <w:rFonts w:hint="eastAsia" w:ascii="仿宋_GB2312" w:eastAsia="仿宋_GB2312"/>
          <w:color w:val="auto"/>
          <w:sz w:val="28"/>
          <w:szCs w:val="28"/>
          <w:lang w:val="en-US" w:eastAsia="zh-CN"/>
        </w:rPr>
        <w:t>60%</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（人民币   元，大写：    ）</w:t>
      </w:r>
    </w:p>
    <w:p w14:paraId="02D3403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eastAsia="仿宋_GB2312" w:cs="Times New Roman"/>
          <w:color w:val="auto"/>
          <w:sz w:val="28"/>
          <w:szCs w:val="28"/>
          <w:lang w:val="en-US" w:eastAsia="zh-CN"/>
        </w:rPr>
      </w:pPr>
      <w:r>
        <w:rPr>
          <w:rFonts w:hint="eastAsia" w:ascii="仿宋_GB2312" w:eastAsia="仿宋_GB2312" w:cs="Times New Roman"/>
          <w:color w:val="auto"/>
          <w:sz w:val="28"/>
          <w:szCs w:val="28"/>
          <w:lang w:val="en-US" w:eastAsia="zh-CN"/>
        </w:rPr>
        <w:t>3、本工程不留质保金。自工程验收之日起一年内，出现界桩非人为原因损坏的，由乙方负责更换和修复。</w:t>
      </w:r>
    </w:p>
    <w:p w14:paraId="6BE9C7DD">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八、合同效力</w:t>
      </w:r>
    </w:p>
    <w:p w14:paraId="47F76F8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本合同一式四份，双方各执一份，存档备查二份。</w:t>
      </w:r>
    </w:p>
    <w:p w14:paraId="04FD2DA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本合同自签字之日起生效。</w:t>
      </w:r>
    </w:p>
    <w:p w14:paraId="4EC902B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3、其他未尽事宜，甲乙双方协商解决。</w:t>
      </w:r>
    </w:p>
    <w:p w14:paraId="3EF6602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rPr>
      </w:pPr>
    </w:p>
    <w:p w14:paraId="3121C00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rPr>
      </w:pPr>
    </w:p>
    <w:p w14:paraId="1F8A7CB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甲</w:t>
      </w:r>
      <w:r>
        <w:rPr>
          <w:rFonts w:hint="eastAsia" w:ascii="仿宋_GB2312" w:eastAsia="仿宋_GB2312"/>
          <w:sz w:val="28"/>
          <w:szCs w:val="28"/>
          <w:lang w:val="en-US" w:eastAsia="zh-CN"/>
        </w:rPr>
        <w:t xml:space="preserve">    </w:t>
      </w:r>
      <w:r>
        <w:rPr>
          <w:rFonts w:hint="eastAsia" w:ascii="仿宋_GB2312" w:eastAsia="仿宋_GB2312"/>
          <w:sz w:val="28"/>
          <w:szCs w:val="28"/>
        </w:rPr>
        <w:t>方：                     乙</w:t>
      </w:r>
      <w:r>
        <w:rPr>
          <w:rFonts w:hint="eastAsia" w:ascii="仿宋_GB2312" w:eastAsia="仿宋_GB2312"/>
          <w:sz w:val="28"/>
          <w:szCs w:val="28"/>
          <w:lang w:val="en-US" w:eastAsia="zh-CN"/>
        </w:rPr>
        <w:t xml:space="preserve">    </w:t>
      </w:r>
      <w:r>
        <w:rPr>
          <w:rFonts w:hint="eastAsia" w:ascii="仿宋_GB2312" w:eastAsia="仿宋_GB2312"/>
          <w:sz w:val="28"/>
          <w:szCs w:val="28"/>
        </w:rPr>
        <w:t>方：</w:t>
      </w:r>
    </w:p>
    <w:p w14:paraId="509CC3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28"/>
          <w:szCs w:val="28"/>
        </w:rPr>
      </w:pPr>
    </w:p>
    <w:p w14:paraId="53EFBB0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rPr>
        <w:t>甲方代表：</w:t>
      </w:r>
      <w:r>
        <w:rPr>
          <w:rFonts w:hint="eastAsia" w:ascii="仿宋_GB2312" w:eastAsia="仿宋_GB2312"/>
          <w:sz w:val="28"/>
          <w:szCs w:val="28"/>
          <w:lang w:val="en-US" w:eastAsia="zh-CN"/>
        </w:rPr>
        <w:t xml:space="preserve">                     乙方代表：</w:t>
      </w:r>
    </w:p>
    <w:p w14:paraId="2F04EC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28"/>
          <w:szCs w:val="28"/>
        </w:rPr>
      </w:pPr>
    </w:p>
    <w:p w14:paraId="781E970F">
      <w:pPr>
        <w:keepNext w:val="0"/>
        <w:keepLines w:val="0"/>
        <w:pageBreakBefore w:val="0"/>
        <w:widowControl w:val="0"/>
        <w:kinsoku/>
        <w:wordWrap/>
        <w:overflowPunct/>
        <w:topLinePunct w:val="0"/>
        <w:autoSpaceDE/>
        <w:autoSpaceDN/>
        <w:bidi w:val="0"/>
        <w:adjustRightInd/>
        <w:snapToGrid/>
        <w:spacing w:line="600" w:lineRule="exact"/>
        <w:ind w:firstLine="4900" w:firstLineChars="1750"/>
        <w:textAlignment w:val="auto"/>
        <w:rPr>
          <w:rFonts w:hint="eastAsia" w:ascii="仿宋_GB2312" w:eastAsia="仿宋_GB2312"/>
          <w:sz w:val="28"/>
          <w:szCs w:val="28"/>
        </w:rPr>
      </w:pPr>
      <w:r>
        <w:rPr>
          <w:rFonts w:hint="eastAsia" w:ascii="仿宋_GB2312" w:eastAsia="仿宋_GB2312"/>
          <w:sz w:val="28"/>
          <w:szCs w:val="28"/>
        </w:rPr>
        <w:t>年    月    日</w:t>
      </w:r>
    </w:p>
    <w:p w14:paraId="3C6BBEAC">
      <w:pPr>
        <w:rPr>
          <w:rFonts w:hint="eastAsia"/>
          <w:lang w:val="en-US" w:eastAsia="zh-CN"/>
        </w:rPr>
      </w:pPr>
    </w:p>
    <w:p w14:paraId="0E018530">
      <w:pPr>
        <w:rPr>
          <w:rFonts w:hint="default"/>
          <w:lang w:val="en-US" w:eastAsia="zh-CN"/>
        </w:rPr>
      </w:pPr>
    </w:p>
    <w:p w14:paraId="3FF09DCC">
      <w:pPr>
        <w:pStyle w:val="2"/>
        <w:numPr>
          <w:ilvl w:val="0"/>
          <w:numId w:val="0"/>
        </w:numPr>
        <w:rPr>
          <w:rFonts w:hint="eastAsia"/>
          <w:lang w:val="en-US" w:eastAsia="zh-CN"/>
        </w:rPr>
      </w:pPr>
    </w:p>
    <w:p w14:paraId="32CCB884">
      <w:pPr>
        <w:rPr>
          <w:rFonts w:hint="eastAsia"/>
          <w:lang w:val="en-US" w:eastAsia="zh-CN"/>
        </w:rPr>
      </w:pPr>
    </w:p>
    <w:p w14:paraId="1A23044F">
      <w:pPr>
        <w:rPr>
          <w:rFonts w:hint="eastAsia"/>
          <w:lang w:val="en-US" w:eastAsia="zh-CN"/>
        </w:rPr>
      </w:pPr>
    </w:p>
    <w:p w14:paraId="66A3E2CE">
      <w:pPr>
        <w:rPr>
          <w:rFonts w:hint="eastAsia"/>
          <w:lang w:val="en-US" w:eastAsia="zh-CN"/>
        </w:rPr>
      </w:pPr>
    </w:p>
    <w:p w14:paraId="65ACFC3B">
      <w:pPr>
        <w:rPr>
          <w:rFonts w:hint="eastAsia"/>
          <w:lang w:val="en-US" w:eastAsia="zh-CN"/>
        </w:rPr>
      </w:pPr>
    </w:p>
    <w:p w14:paraId="5E1D1631">
      <w:pPr>
        <w:rPr>
          <w:rFonts w:hint="eastAsia"/>
          <w:lang w:val="en-US" w:eastAsia="zh-CN"/>
        </w:rPr>
      </w:pPr>
    </w:p>
    <w:p w14:paraId="1B32D923">
      <w:pPr>
        <w:rPr>
          <w:rFonts w:hint="eastAsia"/>
          <w:lang w:val="en-US" w:eastAsia="zh-CN"/>
        </w:rPr>
      </w:pPr>
    </w:p>
    <w:p w14:paraId="3F07EF04">
      <w:pPr>
        <w:rPr>
          <w:rFonts w:hint="eastAsia"/>
          <w:lang w:val="en-US" w:eastAsia="zh-CN"/>
        </w:rPr>
      </w:pPr>
    </w:p>
    <w:p w14:paraId="35EF1A92">
      <w:pPr>
        <w:rPr>
          <w:rFonts w:hint="eastAsia"/>
          <w:lang w:val="en-US" w:eastAsia="zh-CN"/>
        </w:rPr>
      </w:pPr>
    </w:p>
    <w:p w14:paraId="41B4C848">
      <w:pPr>
        <w:rPr>
          <w:rFonts w:hint="eastAsia"/>
          <w:lang w:val="en-US" w:eastAsia="zh-CN"/>
        </w:rPr>
      </w:pPr>
    </w:p>
    <w:p w14:paraId="115E6B94">
      <w:pPr>
        <w:rPr>
          <w:rFonts w:hint="eastAsia"/>
          <w:lang w:val="en-US" w:eastAsia="zh-CN"/>
        </w:rPr>
      </w:pPr>
    </w:p>
    <w:p w14:paraId="232A03D1">
      <w:pPr>
        <w:rPr>
          <w:rFonts w:hint="eastAsia"/>
          <w:lang w:val="en-US" w:eastAsia="zh-CN"/>
        </w:rPr>
      </w:pPr>
    </w:p>
    <w:p w14:paraId="7012F8D9">
      <w:pPr>
        <w:rPr>
          <w:rFonts w:hint="eastAsia"/>
          <w:lang w:val="en-US" w:eastAsia="zh-CN"/>
        </w:rPr>
      </w:pPr>
    </w:p>
    <w:p w14:paraId="454C26BF">
      <w:pPr>
        <w:rPr>
          <w:rFonts w:hint="eastAsia"/>
          <w:lang w:val="en-US" w:eastAsia="zh-CN"/>
        </w:rPr>
      </w:pPr>
    </w:p>
    <w:p w14:paraId="66EA31B0">
      <w:pPr>
        <w:rPr>
          <w:rFonts w:hint="eastAsia"/>
          <w:lang w:val="en-US" w:eastAsia="zh-CN"/>
        </w:rPr>
      </w:pPr>
    </w:p>
    <w:p w14:paraId="296F6002">
      <w:pPr>
        <w:pStyle w:val="2"/>
        <w:numPr>
          <w:ilvl w:val="0"/>
          <w:numId w:val="0"/>
        </w:numPr>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bCs w:val="0"/>
          <w:szCs w:val="32"/>
          <w:lang w:val="en-US" w:eastAsia="zh-CN"/>
        </w:rPr>
        <w:t xml:space="preserve">第六章 </w:t>
      </w:r>
      <w:r>
        <w:rPr>
          <w:rFonts w:hint="eastAsia" w:asciiTheme="minorEastAsia" w:hAnsiTheme="minorEastAsia" w:eastAsiaTheme="minorEastAsia" w:cstheme="minorEastAsia"/>
          <w:bCs w:val="0"/>
          <w:szCs w:val="32"/>
        </w:rPr>
        <w:t>磋商响应文件格式</w:t>
      </w:r>
      <w:bookmarkEnd w:id="28"/>
      <w:bookmarkEnd w:id="40"/>
    </w:p>
    <w:p w14:paraId="1F3EA4FE">
      <w:pPr>
        <w:spacing w:line="520" w:lineRule="exact"/>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Cs w:val="32"/>
        </w:rPr>
        <w:t xml:space="preserve"> </w:t>
      </w:r>
      <w:bookmarkStart w:id="41" w:name="_Toc3759"/>
      <w:r>
        <w:rPr>
          <w:rFonts w:hint="eastAsia" w:asciiTheme="minorEastAsia" w:hAnsiTheme="minorEastAsia" w:eastAsiaTheme="minorEastAsia" w:cstheme="minorEastAsia"/>
          <w:b/>
          <w:bCs/>
          <w:sz w:val="28"/>
          <w:szCs w:val="28"/>
        </w:rPr>
        <w:t>采购项目编号：</w:t>
      </w:r>
      <w:bookmarkEnd w:id="41"/>
    </w:p>
    <w:p w14:paraId="211EB302">
      <w:pPr>
        <w:jc w:val="center"/>
        <w:rPr>
          <w:rFonts w:hint="eastAsia" w:asciiTheme="minorEastAsia" w:hAnsiTheme="minorEastAsia" w:eastAsiaTheme="minorEastAsia" w:cstheme="minorEastAsia"/>
          <w:sz w:val="48"/>
          <w:szCs w:val="48"/>
        </w:rPr>
      </w:pPr>
    </w:p>
    <w:p w14:paraId="08D09E96">
      <w:pPr>
        <w:tabs>
          <w:tab w:val="left" w:pos="632"/>
          <w:tab w:val="left" w:pos="1422"/>
        </w:tabs>
        <w:spacing w:before="95" w:beforeLines="25" w:after="95" w:afterLines="25"/>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44"/>
          <w:szCs w:val="44"/>
          <w:lang w:eastAsia="zh-CN"/>
        </w:rPr>
        <w:t>陕西化龙山国家级自然保护区2025年界桩埋设工程项目</w:t>
      </w:r>
    </w:p>
    <w:p w14:paraId="3FEBE971">
      <w:pPr>
        <w:jc w:val="center"/>
        <w:rPr>
          <w:rFonts w:hint="eastAsia" w:asciiTheme="minorEastAsia" w:hAnsiTheme="minorEastAsia" w:eastAsiaTheme="minorEastAsia" w:cstheme="minorEastAsia"/>
          <w:sz w:val="48"/>
          <w:szCs w:val="48"/>
        </w:rPr>
      </w:pPr>
    </w:p>
    <w:p w14:paraId="564ACD24">
      <w:pPr>
        <w:jc w:val="center"/>
        <w:rPr>
          <w:rFonts w:hint="eastAsia" w:asciiTheme="minorEastAsia" w:hAnsiTheme="minorEastAsia" w:eastAsiaTheme="minorEastAsia" w:cstheme="minorEastAsia"/>
          <w:color w:val="000000"/>
          <w:sz w:val="84"/>
          <w:szCs w:val="52"/>
        </w:rPr>
      </w:pPr>
      <w:r>
        <w:rPr>
          <w:rFonts w:hint="eastAsia" w:asciiTheme="minorEastAsia" w:hAnsiTheme="minorEastAsia" w:eastAsiaTheme="minorEastAsia" w:cstheme="minorEastAsia"/>
          <w:sz w:val="48"/>
          <w:szCs w:val="48"/>
        </w:rPr>
        <w:t>磋 商 响 应 文 件</w:t>
      </w:r>
    </w:p>
    <w:p w14:paraId="4A80564B">
      <w:pPr>
        <w:pStyle w:val="52"/>
        <w:wordWrap w:val="0"/>
        <w:snapToGrid w:val="0"/>
        <w:jc w:val="center"/>
        <w:rPr>
          <w:rFonts w:hint="eastAsia" w:asciiTheme="minorEastAsia" w:hAnsiTheme="minorEastAsia" w:eastAsiaTheme="minorEastAsia" w:cstheme="minorEastAsia"/>
          <w:color w:val="000000"/>
          <w:sz w:val="28"/>
          <w:szCs w:val="28"/>
        </w:rPr>
      </w:pPr>
    </w:p>
    <w:p w14:paraId="6B5B5ACA">
      <w:pPr>
        <w:pStyle w:val="52"/>
        <w:wordWrap w:val="0"/>
        <w:snapToGrid w:val="0"/>
        <w:jc w:val="center"/>
        <w:rPr>
          <w:rFonts w:hint="eastAsia" w:asciiTheme="minorEastAsia" w:hAnsiTheme="minorEastAsia" w:eastAsiaTheme="minorEastAsia" w:cstheme="minorEastAsia"/>
          <w:color w:val="000000"/>
          <w:sz w:val="28"/>
          <w:szCs w:val="28"/>
        </w:rPr>
      </w:pPr>
    </w:p>
    <w:p w14:paraId="639865D4">
      <w:pPr>
        <w:tabs>
          <w:tab w:val="left" w:pos="632"/>
          <w:tab w:val="left" w:pos="1422"/>
        </w:tabs>
        <w:spacing w:before="95" w:beforeLines="25" w:after="95" w:afterLines="25"/>
        <w:ind w:firstLine="720" w:firstLineChars="200"/>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正本（副本）</w:t>
      </w:r>
    </w:p>
    <w:p w14:paraId="23D77A90">
      <w:pPr>
        <w:pStyle w:val="52"/>
        <w:wordWrap w:val="0"/>
        <w:snapToGrid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p>
    <w:p w14:paraId="6942518C">
      <w:pPr>
        <w:spacing w:line="440" w:lineRule="exact"/>
        <w:rPr>
          <w:rFonts w:hint="eastAsia" w:asciiTheme="minorEastAsia" w:hAnsiTheme="minorEastAsia" w:eastAsiaTheme="minorEastAsia" w:cstheme="minorEastAsia"/>
          <w:color w:val="000000"/>
          <w:sz w:val="28"/>
          <w:szCs w:val="28"/>
          <w:u w:val="single"/>
        </w:rPr>
      </w:pPr>
    </w:p>
    <w:p w14:paraId="34D21726">
      <w:pPr>
        <w:spacing w:line="440" w:lineRule="exact"/>
        <w:rPr>
          <w:rFonts w:hint="eastAsia" w:asciiTheme="minorEastAsia" w:hAnsiTheme="minorEastAsia" w:eastAsiaTheme="minorEastAsia" w:cstheme="minorEastAsia"/>
          <w:color w:val="000000"/>
          <w:sz w:val="28"/>
          <w:szCs w:val="28"/>
          <w:u w:val="single"/>
        </w:rPr>
      </w:pPr>
    </w:p>
    <w:p w14:paraId="3BEE77B1">
      <w:pPr>
        <w:spacing w:line="440" w:lineRule="exact"/>
        <w:rPr>
          <w:rFonts w:hint="eastAsia" w:asciiTheme="minorEastAsia" w:hAnsiTheme="minorEastAsia" w:eastAsiaTheme="minorEastAsia" w:cstheme="minorEastAsia"/>
          <w:color w:val="000000"/>
          <w:sz w:val="28"/>
          <w:szCs w:val="28"/>
          <w:u w:val="single"/>
        </w:rPr>
      </w:pPr>
    </w:p>
    <w:p w14:paraId="711178F9">
      <w:pPr>
        <w:spacing w:line="440" w:lineRule="exact"/>
        <w:rPr>
          <w:rFonts w:hint="eastAsia" w:asciiTheme="minorEastAsia" w:hAnsiTheme="minorEastAsia" w:eastAsiaTheme="minorEastAsia" w:cstheme="minorEastAsia"/>
          <w:color w:val="000000"/>
          <w:sz w:val="28"/>
          <w:szCs w:val="28"/>
          <w:u w:val="single"/>
        </w:rPr>
      </w:pPr>
    </w:p>
    <w:p w14:paraId="37AD4A52">
      <w:pPr>
        <w:spacing w:line="440" w:lineRule="exact"/>
        <w:rPr>
          <w:rFonts w:hint="eastAsia" w:asciiTheme="minorEastAsia" w:hAnsiTheme="minorEastAsia" w:eastAsiaTheme="minorEastAsia" w:cstheme="minorEastAsia"/>
          <w:color w:val="000000"/>
          <w:sz w:val="28"/>
          <w:szCs w:val="28"/>
          <w:u w:val="single"/>
        </w:rPr>
      </w:pPr>
    </w:p>
    <w:p w14:paraId="61897736">
      <w:pPr>
        <w:spacing w:line="440" w:lineRule="exact"/>
        <w:rPr>
          <w:rFonts w:hint="eastAsia" w:asciiTheme="minorEastAsia" w:hAnsiTheme="minorEastAsia" w:eastAsiaTheme="minorEastAsia" w:cstheme="minorEastAsia"/>
          <w:color w:val="000000"/>
          <w:sz w:val="28"/>
          <w:szCs w:val="28"/>
        </w:rPr>
      </w:pPr>
    </w:p>
    <w:p w14:paraId="28CA37C9">
      <w:pPr>
        <w:spacing w:line="44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磋商响应单位：</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xml:space="preserve">（盖章） </w:t>
      </w:r>
    </w:p>
    <w:p w14:paraId="4B81D1FE">
      <w:pPr>
        <w:spacing w:line="440" w:lineRule="exact"/>
        <w:ind w:firstLine="1783" w:firstLineChars="637"/>
        <w:rPr>
          <w:rFonts w:hint="eastAsia" w:asciiTheme="minorEastAsia" w:hAnsiTheme="minorEastAsia" w:eastAsiaTheme="minorEastAsia" w:cstheme="minorEastAsia"/>
          <w:color w:val="000000"/>
          <w:sz w:val="28"/>
          <w:szCs w:val="28"/>
        </w:rPr>
      </w:pPr>
    </w:p>
    <w:p w14:paraId="4A183399">
      <w:pPr>
        <w:spacing w:line="440" w:lineRule="exact"/>
        <w:ind w:firstLine="1783" w:firstLineChars="637"/>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法定代表人或其委托代理人：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签字或盖章）</w:t>
      </w:r>
    </w:p>
    <w:p w14:paraId="6BD6E8DF">
      <w:pPr>
        <w:spacing w:line="440" w:lineRule="exact"/>
        <w:ind w:firstLine="1783" w:firstLineChars="637"/>
        <w:rPr>
          <w:rFonts w:hint="eastAsia" w:asciiTheme="minorEastAsia" w:hAnsiTheme="minorEastAsia" w:eastAsiaTheme="minorEastAsia" w:cstheme="minorEastAsia"/>
          <w:color w:val="000000"/>
          <w:sz w:val="28"/>
          <w:szCs w:val="28"/>
          <w:u w:val="single"/>
        </w:rPr>
      </w:pPr>
    </w:p>
    <w:p w14:paraId="19ED9084">
      <w:pPr>
        <w:ind w:firstLine="1783" w:firstLineChars="6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日   期  ：</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日</w:t>
      </w:r>
    </w:p>
    <w:p w14:paraId="70F90BA0">
      <w:pPr>
        <w:pStyle w:val="4"/>
        <w:jc w:val="center"/>
        <w:rPr>
          <w:rFonts w:hint="eastAsia" w:asciiTheme="minorEastAsia" w:hAnsiTheme="minorEastAsia" w:eastAsiaTheme="minorEastAsia" w:cstheme="minorEastAsia"/>
          <w:szCs w:val="28"/>
        </w:rPr>
      </w:pPr>
      <w:bookmarkStart w:id="42" w:name="_Toc184635137"/>
      <w:r>
        <w:rPr>
          <w:rFonts w:hint="eastAsia" w:asciiTheme="minorEastAsia" w:hAnsiTheme="minorEastAsia" w:eastAsiaTheme="minorEastAsia" w:cstheme="minorEastAsia"/>
          <w:szCs w:val="28"/>
        </w:rPr>
        <w:br w:type="page"/>
      </w:r>
      <w:bookmarkStart w:id="43" w:name="_Toc22890"/>
      <w:r>
        <w:rPr>
          <w:rFonts w:hint="eastAsia" w:asciiTheme="minorEastAsia" w:hAnsiTheme="minorEastAsia" w:eastAsiaTheme="minorEastAsia" w:cstheme="minorEastAsia"/>
        </w:rPr>
        <w:t>目  录</w:t>
      </w:r>
      <w:bookmarkEnd w:id="42"/>
      <w:bookmarkEnd w:id="43"/>
    </w:p>
    <w:p w14:paraId="1E329BF4">
      <w:pPr>
        <w:spacing w:line="360" w:lineRule="auto"/>
        <w:ind w:firstLine="840" w:firstLineChars="300"/>
        <w:outlineLvl w:val="0"/>
        <w:rPr>
          <w:rFonts w:hint="eastAsia" w:asciiTheme="minorEastAsia" w:hAnsiTheme="minorEastAsia" w:eastAsiaTheme="minorEastAsia" w:cstheme="minorEastAsia"/>
          <w:sz w:val="28"/>
          <w:szCs w:val="28"/>
        </w:rPr>
      </w:pPr>
      <w:bookmarkStart w:id="44" w:name="_Toc14233"/>
      <w:r>
        <w:rPr>
          <w:rFonts w:hint="eastAsia" w:asciiTheme="minorEastAsia" w:hAnsiTheme="minorEastAsia" w:eastAsiaTheme="minorEastAsia" w:cstheme="minorEastAsia"/>
          <w:sz w:val="28"/>
          <w:szCs w:val="28"/>
        </w:rPr>
        <w:t>一、磋商响应函</w:t>
      </w:r>
      <w:bookmarkEnd w:id="44"/>
    </w:p>
    <w:p w14:paraId="037B0CEA">
      <w:pPr>
        <w:spacing w:line="360" w:lineRule="auto"/>
        <w:ind w:firstLine="840" w:firstLineChars="300"/>
        <w:outlineLvl w:val="0"/>
        <w:rPr>
          <w:rFonts w:hint="eastAsia" w:asciiTheme="minorEastAsia" w:hAnsiTheme="minorEastAsia" w:eastAsiaTheme="minorEastAsia" w:cstheme="minorEastAsia"/>
          <w:sz w:val="28"/>
          <w:szCs w:val="28"/>
        </w:rPr>
      </w:pPr>
      <w:bookmarkStart w:id="45" w:name="_Toc17147"/>
      <w:r>
        <w:rPr>
          <w:rFonts w:hint="eastAsia" w:asciiTheme="minorEastAsia" w:hAnsiTheme="minorEastAsia" w:eastAsiaTheme="minorEastAsia" w:cstheme="minorEastAsia"/>
          <w:sz w:val="28"/>
          <w:szCs w:val="28"/>
        </w:rPr>
        <w:t>二、法定代表人身份证明及授权委托书</w:t>
      </w:r>
      <w:bookmarkEnd w:id="45"/>
    </w:p>
    <w:p w14:paraId="105E1D67">
      <w:pPr>
        <w:spacing w:line="360" w:lineRule="auto"/>
        <w:ind w:firstLine="840" w:firstLineChars="300"/>
        <w:outlineLvl w:val="0"/>
        <w:rPr>
          <w:rFonts w:hint="eastAsia" w:asciiTheme="minorEastAsia" w:hAnsiTheme="minorEastAsia" w:eastAsiaTheme="minorEastAsia" w:cstheme="minorEastAsia"/>
          <w:bCs/>
          <w:sz w:val="28"/>
          <w:szCs w:val="28"/>
        </w:rPr>
      </w:pPr>
      <w:bookmarkStart w:id="46" w:name="_Toc25066"/>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bCs/>
          <w:sz w:val="28"/>
          <w:szCs w:val="28"/>
        </w:rPr>
        <w:t>磋商响应报价一览表</w:t>
      </w:r>
      <w:bookmarkEnd w:id="46"/>
    </w:p>
    <w:p w14:paraId="677416AA">
      <w:pPr>
        <w:spacing w:line="360" w:lineRule="auto"/>
        <w:ind w:firstLine="840" w:firstLineChars="300"/>
        <w:outlineLvl w:val="0"/>
        <w:rPr>
          <w:rFonts w:hint="eastAsia" w:asciiTheme="minorEastAsia" w:hAnsiTheme="minorEastAsia" w:eastAsiaTheme="minorEastAsia" w:cstheme="minorEastAsia"/>
          <w:sz w:val="28"/>
          <w:szCs w:val="28"/>
          <w:lang w:val="en-US" w:eastAsia="zh-CN"/>
        </w:rPr>
      </w:pPr>
      <w:bookmarkStart w:id="47" w:name="_Toc1931"/>
      <w:r>
        <w:rPr>
          <w:rFonts w:hint="eastAsia" w:asciiTheme="minorEastAsia" w:hAnsiTheme="minorEastAsia" w:eastAsiaTheme="minorEastAsia" w:cstheme="minorEastAsia"/>
          <w:bCs/>
          <w:sz w:val="28"/>
          <w:szCs w:val="28"/>
        </w:rPr>
        <w:t>四、</w:t>
      </w:r>
      <w:bookmarkEnd w:id="47"/>
      <w:r>
        <w:rPr>
          <w:rFonts w:hint="eastAsia" w:asciiTheme="minorEastAsia" w:hAnsiTheme="minorEastAsia" w:eastAsiaTheme="minorEastAsia" w:cstheme="minorEastAsia"/>
          <w:bCs/>
          <w:sz w:val="28"/>
          <w:szCs w:val="28"/>
          <w:lang w:val="en-US" w:eastAsia="zh-CN"/>
        </w:rPr>
        <w:t>施工组织设计</w:t>
      </w:r>
    </w:p>
    <w:p w14:paraId="66592C9C">
      <w:pPr>
        <w:spacing w:line="360" w:lineRule="auto"/>
        <w:ind w:firstLine="840" w:firstLineChars="300"/>
        <w:outlineLvl w:val="0"/>
        <w:rPr>
          <w:rFonts w:hint="eastAsia" w:asciiTheme="minorEastAsia" w:hAnsiTheme="minorEastAsia" w:eastAsiaTheme="minorEastAsia" w:cstheme="minorEastAsia"/>
          <w:sz w:val="28"/>
          <w:szCs w:val="28"/>
        </w:rPr>
      </w:pPr>
      <w:bookmarkStart w:id="48" w:name="_Toc32737"/>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、资格证明文件</w:t>
      </w:r>
      <w:bookmarkEnd w:id="48"/>
    </w:p>
    <w:p w14:paraId="599759B7">
      <w:pPr>
        <w:spacing w:line="360" w:lineRule="auto"/>
        <w:rPr>
          <w:rFonts w:hint="eastAsia" w:asciiTheme="minorEastAsia" w:hAnsiTheme="minorEastAsia" w:eastAsiaTheme="minorEastAsia" w:cstheme="minorEastAsia"/>
          <w:sz w:val="28"/>
          <w:szCs w:val="28"/>
        </w:rPr>
      </w:pPr>
    </w:p>
    <w:p w14:paraId="10A83346">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xml:space="preserve">  </w:t>
      </w:r>
    </w:p>
    <w:p w14:paraId="2CA57DA6">
      <w:pPr>
        <w:widowControl/>
        <w:snapToGrid w:val="0"/>
        <w:spacing w:line="480" w:lineRule="atLeast"/>
        <w:jc w:val="center"/>
        <w:outlineLvl w:val="0"/>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sz w:val="28"/>
          <w:szCs w:val="28"/>
        </w:rPr>
        <w:br w:type="page"/>
      </w:r>
      <w:bookmarkStart w:id="49" w:name="_Toc31496"/>
      <w:r>
        <w:rPr>
          <w:rFonts w:hint="eastAsia" w:asciiTheme="minorEastAsia" w:hAnsiTheme="minorEastAsia" w:eastAsiaTheme="minorEastAsia" w:cstheme="minorEastAsia"/>
          <w:b/>
          <w:bCs/>
          <w:sz w:val="28"/>
          <w:szCs w:val="28"/>
        </w:rPr>
        <w:t>一、</w:t>
      </w:r>
      <w:r>
        <w:rPr>
          <w:rFonts w:hint="eastAsia" w:asciiTheme="minorEastAsia" w:hAnsiTheme="minorEastAsia" w:eastAsiaTheme="minorEastAsia" w:cstheme="minorEastAsia"/>
          <w:b/>
          <w:bCs/>
          <w:kern w:val="0"/>
          <w:sz w:val="30"/>
          <w:szCs w:val="30"/>
        </w:rPr>
        <w:t>磋商响应函</w:t>
      </w:r>
      <w:bookmarkEnd w:id="49"/>
    </w:p>
    <w:p w14:paraId="3794A147">
      <w:pPr>
        <w:widowControl/>
        <w:snapToGrid w:val="0"/>
        <w:spacing w:line="480" w:lineRule="atLeast"/>
        <w:jc w:val="center"/>
        <w:rPr>
          <w:rFonts w:hint="eastAsia" w:asciiTheme="minorEastAsia" w:hAnsiTheme="minorEastAsia" w:eastAsiaTheme="minorEastAsia" w:cstheme="minorEastAsia"/>
          <w:b/>
          <w:bCs/>
          <w:kern w:val="0"/>
          <w:sz w:val="24"/>
        </w:rPr>
      </w:pPr>
    </w:p>
    <w:p w14:paraId="14249A41">
      <w:pPr>
        <w:spacing w:line="400" w:lineRule="exact"/>
        <w:rPr>
          <w:rFonts w:hint="eastAsia" w:asciiTheme="minorEastAsia" w:hAnsiTheme="minorEastAsia" w:eastAsiaTheme="minorEastAsia" w:cstheme="minorEastAsia"/>
          <w:sz w:val="24"/>
          <w:u w:val="single"/>
        </w:rPr>
      </w:pPr>
      <w:bookmarkStart w:id="50" w:name="_Toc15340"/>
      <w:r>
        <w:rPr>
          <w:rFonts w:hint="eastAsia" w:asciiTheme="minorEastAsia" w:hAnsiTheme="minorEastAsia" w:eastAsiaTheme="minorEastAsia" w:cstheme="minorEastAsia"/>
          <w:sz w:val="24"/>
          <w:u w:val="single"/>
          <w:lang w:eastAsia="zh-CN"/>
        </w:rPr>
        <w:t>陕西中源项目管理有限公司</w:t>
      </w:r>
      <w:r>
        <w:rPr>
          <w:rFonts w:hint="eastAsia" w:asciiTheme="minorEastAsia" w:hAnsiTheme="minorEastAsia" w:eastAsiaTheme="minorEastAsia" w:cstheme="minorEastAsia"/>
          <w:sz w:val="24"/>
          <w:u w:val="single"/>
        </w:rPr>
        <w:t>：</w:t>
      </w:r>
    </w:p>
    <w:p w14:paraId="7D253F82">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根据贵方为</w:t>
      </w:r>
      <w:r>
        <w:rPr>
          <w:rFonts w:hint="eastAsia" w:asciiTheme="minorEastAsia" w:hAnsiTheme="minorEastAsia" w:eastAsiaTheme="minorEastAsia" w:cstheme="minorEastAsia"/>
          <w:sz w:val="24"/>
          <w:u w:val="single"/>
        </w:rPr>
        <w:t xml:space="preserve">  （采购项目名称）</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 xml:space="preserve">（项目编号）  </w:t>
      </w:r>
      <w:r>
        <w:rPr>
          <w:rFonts w:hint="eastAsia" w:asciiTheme="minorEastAsia" w:hAnsiTheme="minorEastAsia" w:eastAsiaTheme="minorEastAsia" w:cstheme="minorEastAsia"/>
          <w:sz w:val="24"/>
        </w:rPr>
        <w:t>招标采购工程及服务的磋商</w:t>
      </w:r>
      <w:r>
        <w:rPr>
          <w:rFonts w:hint="eastAsia" w:asciiTheme="minorEastAsia" w:hAnsiTheme="minorEastAsia" w:eastAsiaTheme="minorEastAsia" w:cstheme="minorEastAsia"/>
          <w:sz w:val="24"/>
          <w:lang w:val="en-US" w:eastAsia="zh-CN"/>
        </w:rPr>
        <w:t>公告</w:t>
      </w:r>
      <w:r>
        <w:rPr>
          <w:rFonts w:hint="eastAsia" w:asciiTheme="minorEastAsia" w:hAnsiTheme="minorEastAsia" w:eastAsiaTheme="minorEastAsia" w:cstheme="minorEastAsia"/>
          <w:sz w:val="24"/>
        </w:rPr>
        <w:t>，签字代表</w:t>
      </w:r>
      <w:r>
        <w:rPr>
          <w:rFonts w:hint="eastAsia" w:asciiTheme="minorEastAsia" w:hAnsiTheme="minorEastAsia" w:eastAsiaTheme="minorEastAsia" w:cstheme="minorEastAsia"/>
          <w:sz w:val="24"/>
          <w:u w:val="single"/>
        </w:rPr>
        <w:t xml:space="preserve"> （姓名、职务） </w:t>
      </w:r>
      <w:r>
        <w:rPr>
          <w:rFonts w:hint="eastAsia" w:asciiTheme="minorEastAsia" w:hAnsiTheme="minorEastAsia" w:eastAsiaTheme="minorEastAsia" w:cstheme="minorEastAsia"/>
          <w:sz w:val="24"/>
        </w:rPr>
        <w:t>经正式授权并代表</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 xml:space="preserve">名称、地址）   </w:t>
      </w:r>
      <w:r>
        <w:rPr>
          <w:rFonts w:hint="eastAsia" w:asciiTheme="minorEastAsia" w:hAnsiTheme="minorEastAsia" w:eastAsiaTheme="minorEastAsia" w:cstheme="minorEastAsia"/>
          <w:sz w:val="24"/>
        </w:rPr>
        <w:t>，提交响应</w:t>
      </w:r>
      <w:r>
        <w:rPr>
          <w:rFonts w:hint="eastAsia" w:asciiTheme="minorEastAsia" w:hAnsiTheme="minorEastAsia" w:eastAsiaTheme="minorEastAsia" w:cstheme="minorEastAsia"/>
          <w:sz w:val="24"/>
          <w:lang w:val="en-US" w:eastAsia="zh-CN"/>
        </w:rPr>
        <w:t>文件</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none"/>
          <w:lang w:val="en-US" w:eastAsia="zh-CN"/>
        </w:rPr>
        <w:t>份</w:t>
      </w:r>
      <w:r>
        <w:rPr>
          <w:rFonts w:hint="eastAsia" w:asciiTheme="minorEastAsia" w:hAnsiTheme="minorEastAsia" w:eastAsiaTheme="minorEastAsia" w:cstheme="minorEastAsia"/>
          <w:sz w:val="24"/>
        </w:rPr>
        <w:t>。</w:t>
      </w:r>
    </w:p>
    <w:p w14:paraId="71583277">
      <w:pPr>
        <w:spacing w:line="40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在此，签字代表宣布同意如下：</w:t>
      </w:r>
    </w:p>
    <w:p w14:paraId="610D5DC5">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1．所附报价表中规定的应提交和交付的工程总报价为</w:t>
      </w:r>
      <w:r>
        <w:rPr>
          <w:rFonts w:hint="eastAsia" w:asciiTheme="minorEastAsia" w:hAnsiTheme="minorEastAsia" w:eastAsiaTheme="minorEastAsia" w:cstheme="minorEastAsia"/>
          <w:sz w:val="24"/>
          <w:u w:val="single"/>
        </w:rPr>
        <w:t xml:space="preserve">  人民币金额数（同时用汉字大写和数字表示的总报价） </w:t>
      </w:r>
      <w:r>
        <w:rPr>
          <w:rFonts w:hint="eastAsia" w:asciiTheme="minorEastAsia" w:hAnsiTheme="minorEastAsia" w:eastAsiaTheme="minorEastAsia" w:cstheme="minorEastAsia"/>
          <w:sz w:val="24"/>
        </w:rPr>
        <w:t>。</w:t>
      </w:r>
    </w:p>
    <w:p w14:paraId="40259EAB">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2．我们将按磋商文件的规定履行合同责任和义务。</w:t>
      </w:r>
    </w:p>
    <w:p w14:paraId="31557818">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3．我们已详细审查全部磋商文件。我们完全理解并同意放弃对这方面有不明及误解的权力。</w:t>
      </w:r>
    </w:p>
    <w:p w14:paraId="1987E2D1">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4．本磋商有效期为自磋商之日起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90</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个日历日（中标人的响应文件有效期延长为与合同有效期一致）。</w:t>
      </w:r>
    </w:p>
    <w:p w14:paraId="196C7888">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5．我们完全理解并同意贵方在磋商文件中的有关没收磋商保证金和拒绝磋商的条款。</w:t>
      </w:r>
    </w:p>
    <w:p w14:paraId="631B86ED">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6．我们同意提供按照贵方可能要求的与其磋商有关的一切数据或资料，完全理解贵方不一定接受最低磋商报价的响应文件或收到的任何响应文件。</w:t>
      </w:r>
    </w:p>
    <w:p w14:paraId="62808618">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7．若我方获得成交，我方保证按有关规定向贵方支付成交服务费。</w:t>
      </w:r>
    </w:p>
    <w:p w14:paraId="34671B83">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8．与本磋商有关的一切正式往来信函请寄：</w:t>
      </w:r>
    </w:p>
    <w:p w14:paraId="418AAE21">
      <w:pPr>
        <w:spacing w:line="4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r>
        <w:rPr>
          <w:rFonts w:hint="eastAsia" w:asciiTheme="minorEastAsia" w:hAnsiTheme="minorEastAsia" w:eastAsiaTheme="minorEastAsia" w:cstheme="minorEastAsia"/>
          <w:sz w:val="24"/>
          <w:u w:val="single"/>
        </w:rPr>
        <w:t xml:space="preserve">                              </w:t>
      </w:r>
    </w:p>
    <w:p w14:paraId="0E66CC47">
      <w:pPr>
        <w:spacing w:line="4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法定代表人或授权代理人</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签字</w:t>
      </w:r>
      <w:r>
        <w:rPr>
          <w:rFonts w:hint="eastAsia" w:asciiTheme="minorEastAsia" w:hAnsiTheme="minorEastAsia" w:eastAsiaTheme="minorEastAsia" w:cstheme="minorEastAsia"/>
          <w:sz w:val="24"/>
          <w:lang w:val="en-US" w:eastAsia="zh-CN"/>
        </w:rPr>
        <w:t>或盖章）</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w:t>
      </w:r>
    </w:p>
    <w:p w14:paraId="32340C9F">
      <w:pPr>
        <w:spacing w:line="4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详   细   地   址：</w:t>
      </w:r>
      <w:r>
        <w:rPr>
          <w:rFonts w:hint="eastAsia" w:asciiTheme="minorEastAsia" w:hAnsiTheme="minorEastAsia" w:eastAsiaTheme="minorEastAsia" w:cstheme="minorEastAsia"/>
          <w:sz w:val="24"/>
          <w:u w:val="single"/>
        </w:rPr>
        <w:t xml:space="preserve">                                </w:t>
      </w:r>
    </w:p>
    <w:p w14:paraId="4C407FBA">
      <w:pPr>
        <w:tabs>
          <w:tab w:val="left" w:pos="360"/>
        </w:tabs>
        <w:spacing w:line="4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   政   编   码：</w:t>
      </w:r>
      <w:r>
        <w:rPr>
          <w:rFonts w:hint="eastAsia" w:asciiTheme="minorEastAsia" w:hAnsiTheme="minorEastAsia" w:eastAsiaTheme="minorEastAsia" w:cstheme="minorEastAsia"/>
          <w:sz w:val="24"/>
          <w:u w:val="single"/>
        </w:rPr>
        <w:t xml:space="preserve">                                </w:t>
      </w:r>
    </w:p>
    <w:p w14:paraId="6FB26C10">
      <w:pPr>
        <w:autoSpaceDE w:val="0"/>
        <w:autoSpaceDN w:val="0"/>
        <w:adjustRightInd w:val="0"/>
        <w:spacing w:line="40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电             话：</w:t>
      </w:r>
      <w:r>
        <w:rPr>
          <w:rFonts w:hint="eastAsia" w:asciiTheme="minorEastAsia" w:hAnsiTheme="minorEastAsia" w:eastAsiaTheme="minorEastAsia" w:cstheme="minorEastAsia"/>
          <w:sz w:val="24"/>
          <w:u w:val="single"/>
          <w:lang w:val="zh-CN"/>
        </w:rPr>
        <w:t xml:space="preserve">                                                                </w:t>
      </w:r>
    </w:p>
    <w:p w14:paraId="15707AEC">
      <w:pPr>
        <w:tabs>
          <w:tab w:val="left" w:pos="360"/>
        </w:tabs>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子 邮 件 地 址：</w:t>
      </w:r>
      <w:r>
        <w:rPr>
          <w:rFonts w:hint="eastAsia" w:asciiTheme="minorEastAsia" w:hAnsiTheme="minorEastAsia" w:eastAsiaTheme="minorEastAsia" w:cstheme="minorEastAsia"/>
          <w:sz w:val="24"/>
          <w:u w:val="single"/>
        </w:rPr>
        <w:t xml:space="preserve">                                </w:t>
      </w:r>
    </w:p>
    <w:p w14:paraId="13D4F33A">
      <w:pPr>
        <w:autoSpaceDE w:val="0"/>
        <w:autoSpaceDN w:val="0"/>
        <w:adjustRightInd w:val="0"/>
        <w:spacing w:line="400" w:lineRule="exact"/>
        <w:ind w:firstLine="480" w:firstLineChars="200"/>
        <w:rPr>
          <w:rFonts w:hint="eastAsia" w:asciiTheme="minorEastAsia" w:hAnsiTheme="minorEastAsia" w:eastAsiaTheme="minorEastAsia" w:cstheme="minorEastAsia"/>
          <w:sz w:val="24"/>
          <w:u w:val="single"/>
          <w:lang w:val="zh-CN"/>
        </w:rPr>
      </w:pPr>
      <w:r>
        <w:rPr>
          <w:rFonts w:hint="eastAsia" w:asciiTheme="minorEastAsia" w:hAnsiTheme="minorEastAsia" w:eastAsiaTheme="minorEastAsia" w:cstheme="minorEastAsia"/>
          <w:sz w:val="24"/>
          <w:lang w:val="zh-CN"/>
        </w:rPr>
        <w:t>开   户   银   行：</w:t>
      </w:r>
      <w:r>
        <w:rPr>
          <w:rFonts w:hint="eastAsia" w:asciiTheme="minorEastAsia" w:hAnsiTheme="minorEastAsia" w:eastAsiaTheme="minorEastAsia" w:cstheme="minorEastAsia"/>
          <w:sz w:val="24"/>
          <w:u w:val="single"/>
          <w:lang w:val="zh-CN"/>
        </w:rPr>
        <w:t xml:space="preserve">                                </w:t>
      </w:r>
    </w:p>
    <w:p w14:paraId="13AC09D6">
      <w:pPr>
        <w:autoSpaceDE w:val="0"/>
        <w:autoSpaceDN w:val="0"/>
        <w:adjustRightInd w:val="0"/>
        <w:spacing w:line="40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帐             号：</w:t>
      </w:r>
      <w:r>
        <w:rPr>
          <w:rFonts w:hint="eastAsia" w:asciiTheme="minorEastAsia" w:hAnsiTheme="minorEastAsia" w:eastAsiaTheme="minorEastAsia" w:cstheme="minorEastAsia"/>
          <w:sz w:val="24"/>
          <w:u w:val="single"/>
          <w:lang w:val="zh-CN"/>
        </w:rPr>
        <w:t xml:space="preserve">                                </w:t>
      </w:r>
    </w:p>
    <w:p w14:paraId="03607DC0">
      <w:pPr>
        <w:autoSpaceDE w:val="0"/>
        <w:autoSpaceDN w:val="0"/>
        <w:adjustRightInd w:val="0"/>
        <w:spacing w:line="400" w:lineRule="exact"/>
        <w:ind w:right="480" w:firstLine="480" w:firstLineChars="200"/>
        <w:jc w:val="right"/>
        <w:rPr>
          <w:rFonts w:hint="eastAsia" w:asciiTheme="minorEastAsia" w:hAnsiTheme="minorEastAsia" w:eastAsiaTheme="minorEastAsia" w:cstheme="minorEastAsia"/>
          <w:sz w:val="24"/>
          <w:lang w:val="zh-CN"/>
        </w:rPr>
      </w:pPr>
    </w:p>
    <w:p w14:paraId="1E37C09B">
      <w:pPr>
        <w:autoSpaceDE w:val="0"/>
        <w:autoSpaceDN w:val="0"/>
        <w:adjustRightInd w:val="0"/>
        <w:spacing w:line="400" w:lineRule="exact"/>
        <w:ind w:right="480" w:firstLine="480" w:firstLineChars="200"/>
        <w:jc w:val="right"/>
        <w:rPr>
          <w:rFonts w:hint="eastAsia" w:asciiTheme="minorEastAsia" w:hAnsiTheme="minorEastAsia" w:eastAsiaTheme="minorEastAsia" w:cstheme="minorEastAsia"/>
          <w:sz w:val="24"/>
        </w:rPr>
      </w:pPr>
    </w:p>
    <w:p w14:paraId="4A44D3B1">
      <w:pPr>
        <w:wordWrap w:val="0"/>
        <w:ind w:firstLine="4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2917E192">
      <w:pPr>
        <w:jc w:val="center"/>
        <w:outlineLvl w:val="0"/>
        <w:rPr>
          <w:rFonts w:hint="eastAsia" w:asciiTheme="minorEastAsia" w:hAnsiTheme="minorEastAsia" w:eastAsiaTheme="minorEastAsia" w:cstheme="minorEastAsia"/>
          <w:b/>
          <w:bCs/>
          <w:sz w:val="28"/>
          <w:szCs w:val="28"/>
        </w:rPr>
      </w:pPr>
    </w:p>
    <w:p w14:paraId="1316E011">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17D2473">
      <w:pPr>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二、法定代表人身份证明、授权委托书</w:t>
      </w:r>
      <w:bookmarkEnd w:id="50"/>
    </w:p>
    <w:p w14:paraId="1EEB6530">
      <w:pPr>
        <w:jc w:val="center"/>
        <w:rPr>
          <w:rFonts w:hint="eastAsia" w:asciiTheme="minorEastAsia" w:hAnsiTheme="minorEastAsia" w:eastAsiaTheme="minorEastAsia" w:cstheme="minorEastAsia"/>
          <w:b/>
          <w:bCs/>
          <w:sz w:val="28"/>
          <w:szCs w:val="28"/>
        </w:rPr>
      </w:pPr>
    </w:p>
    <w:p w14:paraId="35860D17">
      <w:pPr>
        <w:jc w:val="center"/>
        <w:rPr>
          <w:rFonts w:hint="eastAsia" w:asciiTheme="minorEastAsia" w:hAnsiTheme="minorEastAsia" w:eastAsiaTheme="minorEastAsia" w:cstheme="minorEastAsia"/>
          <w:b/>
          <w:bCs/>
          <w:sz w:val="28"/>
          <w:szCs w:val="28"/>
        </w:rPr>
      </w:pPr>
    </w:p>
    <w:p w14:paraId="34BA44B8">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法定代表人身份证明书</w:t>
      </w:r>
    </w:p>
    <w:p w14:paraId="6BAEF68F">
      <w:pPr>
        <w:jc w:val="center"/>
        <w:rPr>
          <w:rFonts w:hint="eastAsia" w:asciiTheme="minorEastAsia" w:hAnsiTheme="minorEastAsia" w:eastAsiaTheme="minorEastAsia" w:cstheme="minorEastAsia"/>
          <w:b/>
          <w:sz w:val="28"/>
          <w:szCs w:val="28"/>
        </w:rPr>
      </w:pPr>
    </w:p>
    <w:p w14:paraId="75B4DDE4">
      <w:pPr>
        <w:spacing w:line="440" w:lineRule="exact"/>
        <w:ind w:firstLine="600" w:firstLineChars="25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单位名称：</w:t>
      </w:r>
      <w:r>
        <w:rPr>
          <w:rFonts w:hint="eastAsia" w:asciiTheme="minorEastAsia" w:hAnsiTheme="minorEastAsia" w:eastAsiaTheme="minorEastAsia" w:cstheme="minorEastAsia"/>
          <w:sz w:val="24"/>
          <w:u w:val="single"/>
        </w:rPr>
        <w:t xml:space="preserve">                                   </w:t>
      </w:r>
    </w:p>
    <w:p w14:paraId="676F3F23">
      <w:pPr>
        <w:spacing w:line="4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51D4F03D">
      <w:pPr>
        <w:spacing w:line="4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19525C69">
      <w:pPr>
        <w:spacing w:line="440" w:lineRule="exact"/>
        <w:ind w:firstLine="600" w:firstLineChars="25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14:paraId="3A271038">
      <w:pPr>
        <w:spacing w:line="4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的法定代表人。</w:t>
      </w:r>
    </w:p>
    <w:p w14:paraId="78DE894B">
      <w:pPr>
        <w:spacing w:line="4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1A3D2A1C">
      <w:pPr>
        <w:spacing w:line="440" w:lineRule="exact"/>
        <w:ind w:firstLine="600" w:firstLineChars="250"/>
        <w:rPr>
          <w:rFonts w:hint="eastAsia" w:asciiTheme="minorEastAsia" w:hAnsiTheme="minorEastAsia" w:eastAsiaTheme="minorEastAsia" w:cstheme="minorEastAsia"/>
          <w:sz w:val="24"/>
        </w:rPr>
      </w:pPr>
    </w:p>
    <w:p w14:paraId="0AF533AF">
      <w:pPr>
        <w:spacing w:line="440" w:lineRule="exact"/>
        <w:ind w:firstLine="600" w:firstLineChars="250"/>
        <w:rPr>
          <w:rFonts w:hint="eastAsia" w:asciiTheme="minorEastAsia" w:hAnsiTheme="minorEastAsia" w:eastAsiaTheme="minorEastAsia" w:cstheme="minorEastAsia"/>
          <w:sz w:val="24"/>
        </w:rPr>
      </w:pPr>
    </w:p>
    <w:p w14:paraId="02D25D06">
      <w:pPr>
        <w:spacing w:line="440" w:lineRule="exact"/>
        <w:ind w:firstLine="600" w:firstLineChars="250"/>
        <w:jc w:val="righ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磋商响应单位：</w:t>
      </w:r>
      <w:r>
        <w:rPr>
          <w:rFonts w:hint="eastAsia" w:asciiTheme="minorEastAsia" w:hAnsiTheme="minorEastAsia" w:eastAsiaTheme="minorEastAsia" w:cstheme="minorEastAsia"/>
          <w:sz w:val="24"/>
          <w:u w:val="single"/>
        </w:rPr>
        <w:t xml:space="preserve">             （盖章） </w:t>
      </w:r>
    </w:p>
    <w:p w14:paraId="4D4099E1">
      <w:pPr>
        <w:spacing w:line="440" w:lineRule="exact"/>
        <w:ind w:firstLine="600" w:firstLineChars="250"/>
        <w:jc w:val="right"/>
        <w:rPr>
          <w:rFonts w:hint="eastAsia" w:asciiTheme="minorEastAsia" w:hAnsiTheme="minorEastAsia" w:eastAsiaTheme="minorEastAsia" w:cstheme="minorEastAsia"/>
          <w:sz w:val="24"/>
        </w:rPr>
      </w:pPr>
    </w:p>
    <w:p w14:paraId="20C82300">
      <w:pPr>
        <w:spacing w:line="440" w:lineRule="exact"/>
        <w:ind w:firstLine="600" w:firstLineChars="25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15B8180D">
      <w:pPr>
        <w:spacing w:line="440" w:lineRule="exact"/>
        <w:ind w:firstLine="600" w:firstLineChars="250"/>
        <w:rPr>
          <w:rFonts w:hint="eastAsia" w:asciiTheme="minorEastAsia" w:hAnsiTheme="minorEastAsia" w:eastAsiaTheme="minorEastAsia" w:cstheme="minorEastAsia"/>
          <w:sz w:val="24"/>
        </w:rPr>
      </w:pPr>
    </w:p>
    <w:p w14:paraId="32DFA42B">
      <w:pPr>
        <w:spacing w:line="440" w:lineRule="exact"/>
        <w:ind w:firstLine="600" w:firstLineChars="250"/>
        <w:rPr>
          <w:rFonts w:hint="eastAsia" w:asciiTheme="minorEastAsia" w:hAnsiTheme="minorEastAsia" w:eastAsiaTheme="minorEastAsia" w:cstheme="minorEastAsia"/>
          <w:sz w:val="24"/>
        </w:rPr>
      </w:pPr>
    </w:p>
    <w:p w14:paraId="28EB507A">
      <w:pPr>
        <w:spacing w:line="440" w:lineRule="exact"/>
        <w:jc w:val="center"/>
        <w:rPr>
          <w:rFonts w:hint="eastAsia" w:asciiTheme="minorEastAsia" w:hAnsiTheme="minorEastAsia" w:eastAsiaTheme="minorEastAsia" w:cstheme="minorEastAsia"/>
          <w:b/>
          <w:sz w:val="24"/>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5"/>
        <w:gridCol w:w="3805"/>
      </w:tblGrid>
      <w:tr w14:paraId="2EB4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3915" w:type="dxa"/>
            <w:noWrap w:val="0"/>
            <w:vAlign w:val="center"/>
          </w:tcPr>
          <w:p w14:paraId="7E63FA7F">
            <w:pPr>
              <w:adjustRightInd w:val="0"/>
              <w:snapToGrid w:val="0"/>
              <w:spacing w:line="6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法定代表人身份证复印件</w:t>
            </w:r>
          </w:p>
          <w:p w14:paraId="38D9B6FB">
            <w:pPr>
              <w:adjustRightInd w:val="0"/>
              <w:snapToGrid w:val="0"/>
              <w:spacing w:line="600" w:lineRule="exact"/>
              <w:jc w:val="cente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（正面）</w:t>
            </w:r>
          </w:p>
        </w:tc>
        <w:tc>
          <w:tcPr>
            <w:tcW w:w="3805" w:type="dxa"/>
            <w:noWrap w:val="0"/>
            <w:vAlign w:val="center"/>
          </w:tcPr>
          <w:p w14:paraId="62D52F09">
            <w:pPr>
              <w:adjustRightInd w:val="0"/>
              <w:snapToGrid w:val="0"/>
              <w:spacing w:line="6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法定代表人身份证复印件</w:t>
            </w:r>
          </w:p>
          <w:p w14:paraId="06082844">
            <w:pPr>
              <w:adjustRightInd w:val="0"/>
              <w:snapToGrid w:val="0"/>
              <w:spacing w:line="600" w:lineRule="exact"/>
              <w:jc w:val="cente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（反面）</w:t>
            </w:r>
          </w:p>
        </w:tc>
      </w:tr>
    </w:tbl>
    <w:p w14:paraId="6B31597D">
      <w:pPr>
        <w:spacing w:line="440" w:lineRule="exact"/>
        <w:jc w:val="center"/>
        <w:rPr>
          <w:rFonts w:hint="eastAsia" w:asciiTheme="minorEastAsia" w:hAnsiTheme="minorEastAsia" w:eastAsiaTheme="minorEastAsia" w:cstheme="minorEastAsia"/>
          <w:b/>
          <w:sz w:val="24"/>
        </w:rPr>
      </w:pPr>
    </w:p>
    <w:p w14:paraId="6E12F06A">
      <w:pPr>
        <w:spacing w:line="440" w:lineRule="exact"/>
        <w:jc w:val="center"/>
        <w:rPr>
          <w:rFonts w:hint="eastAsia" w:asciiTheme="minorEastAsia" w:hAnsiTheme="minorEastAsia" w:eastAsiaTheme="minorEastAsia" w:cstheme="minorEastAsia"/>
          <w:b/>
          <w:sz w:val="28"/>
          <w:szCs w:val="28"/>
        </w:rPr>
      </w:pPr>
    </w:p>
    <w:p w14:paraId="59493151">
      <w:pPr>
        <w:spacing w:line="440" w:lineRule="exact"/>
        <w:rPr>
          <w:rFonts w:hint="eastAsia" w:asciiTheme="minorEastAsia" w:hAnsiTheme="minorEastAsia" w:eastAsiaTheme="minorEastAsia" w:cstheme="minorEastAsia"/>
          <w:b/>
          <w:sz w:val="28"/>
          <w:szCs w:val="28"/>
        </w:rPr>
      </w:pPr>
    </w:p>
    <w:p w14:paraId="263754C0">
      <w:pPr>
        <w:spacing w:line="440" w:lineRule="exact"/>
        <w:rPr>
          <w:rFonts w:hint="eastAsia" w:asciiTheme="minorEastAsia" w:hAnsiTheme="minorEastAsia" w:eastAsiaTheme="minorEastAsia" w:cstheme="minorEastAsia"/>
          <w:b/>
          <w:sz w:val="28"/>
          <w:szCs w:val="28"/>
        </w:rPr>
      </w:pPr>
    </w:p>
    <w:p w14:paraId="7AB19EA4">
      <w:pPr>
        <w:spacing w:line="440" w:lineRule="exact"/>
        <w:rPr>
          <w:rFonts w:hint="eastAsia" w:asciiTheme="minorEastAsia" w:hAnsiTheme="minorEastAsia" w:eastAsiaTheme="minorEastAsia" w:cstheme="minorEastAsia"/>
          <w:b/>
          <w:sz w:val="28"/>
          <w:szCs w:val="28"/>
        </w:rPr>
      </w:pPr>
    </w:p>
    <w:p w14:paraId="3ED6CAE8">
      <w:pPr>
        <w:shd w:val="clear" w:color="auto" w:fill="auto"/>
        <w:jc w:val="center"/>
        <w:outlineLvl w:val="1"/>
        <w:rPr>
          <w:rFonts w:hint="eastAsia" w:asciiTheme="minorEastAsia" w:hAnsiTheme="minorEastAsia" w:eastAsiaTheme="minorEastAsia" w:cstheme="minorEastAsia"/>
          <w:color w:val="auto"/>
          <w:sz w:val="20"/>
          <w:szCs w:val="22"/>
          <w:highlight w:val="none"/>
        </w:rPr>
      </w:pPr>
      <w:r>
        <w:rPr>
          <w:rFonts w:hint="eastAsia" w:asciiTheme="minorEastAsia" w:hAnsiTheme="minorEastAsia" w:eastAsiaTheme="minorEastAsia" w:cstheme="minorEastAsia"/>
          <w:b/>
          <w:sz w:val="28"/>
          <w:szCs w:val="28"/>
        </w:rPr>
        <w:br w:type="page"/>
      </w:r>
      <w:bookmarkStart w:id="51" w:name="_Toc28002"/>
      <w:bookmarkStart w:id="52" w:name="_Toc31302"/>
      <w:bookmarkStart w:id="53" w:name="_Toc22131"/>
      <w:bookmarkStart w:id="54" w:name="_Toc28465"/>
      <w:bookmarkStart w:id="55" w:name="_Toc17041"/>
      <w:bookmarkStart w:id="56" w:name="_Toc31116"/>
      <w:bookmarkStart w:id="57" w:name="_Toc17247"/>
      <w:r>
        <w:rPr>
          <w:rFonts w:hint="eastAsia" w:asciiTheme="minorEastAsia" w:hAnsiTheme="minorEastAsia" w:eastAsiaTheme="minorEastAsia" w:cstheme="minorEastAsia"/>
          <w:b/>
          <w:color w:val="auto"/>
          <w:sz w:val="32"/>
          <w:szCs w:val="32"/>
          <w:highlight w:val="none"/>
        </w:rPr>
        <w:t>法定代表人代表授权委托书</w:t>
      </w:r>
      <w:bookmarkEnd w:id="51"/>
      <w:bookmarkEnd w:id="52"/>
      <w:bookmarkEnd w:id="53"/>
      <w:bookmarkEnd w:id="54"/>
      <w:bookmarkEnd w:id="55"/>
      <w:bookmarkEnd w:id="56"/>
      <w:bookmarkEnd w:id="57"/>
    </w:p>
    <w:p w14:paraId="6FE45843">
      <w:pPr>
        <w:shd w:val="clear" w:color="auto" w:fill="auto"/>
        <w:jc w:val="center"/>
        <w:rPr>
          <w:rFonts w:hint="eastAsia" w:asciiTheme="minorEastAsia" w:hAnsiTheme="minorEastAsia" w:eastAsiaTheme="minorEastAsia" w:cstheme="minorEastAsia"/>
          <w:color w:val="auto"/>
          <w:highlight w:val="none"/>
        </w:rPr>
      </w:pPr>
    </w:p>
    <w:p w14:paraId="62B03F4D">
      <w:pPr>
        <w:shd w:val="clear" w:color="auto" w:fill="auto"/>
        <w:snapToGrid w:val="0"/>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（采购人名称）</w:t>
      </w:r>
    </w:p>
    <w:p w14:paraId="67AAABA0">
      <w:pPr>
        <w:pStyle w:val="58"/>
        <w:shd w:val="clear" w:color="auto" w:fill="auto"/>
        <w:snapToGrid w:val="0"/>
        <w:ind w:firstLine="480"/>
        <w:rPr>
          <w:rFonts w:hint="eastAsia" w:asciiTheme="minorEastAsia" w:hAnsiTheme="minorEastAsia" w:eastAsiaTheme="minorEastAsia" w:cstheme="minorEastAsia"/>
          <w:color w:val="auto"/>
          <w:sz w:val="24"/>
          <w:szCs w:val="24"/>
          <w:highlight w:val="none"/>
        </w:rPr>
      </w:pPr>
    </w:p>
    <w:p w14:paraId="75108BD5">
      <w:pPr>
        <w:shd w:val="clear" w:color="auto" w:fill="auto"/>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按中华人民共和国相关法律于</w:t>
      </w:r>
      <w:r>
        <w:rPr>
          <w:rFonts w:hint="eastAsia" w:asciiTheme="minorEastAsia" w:hAnsiTheme="minorEastAsia" w:eastAsiaTheme="minorEastAsia" w:cstheme="minorEastAsia"/>
          <w:color w:val="auto"/>
          <w:sz w:val="24"/>
          <w:szCs w:val="24"/>
          <w:highlight w:val="none"/>
          <w:u w:val="single"/>
        </w:rPr>
        <w:t xml:space="preserve"> （ 年 月  日）</w:t>
      </w:r>
      <w:r>
        <w:rPr>
          <w:rFonts w:hint="eastAsia" w:asciiTheme="minorEastAsia" w:hAnsiTheme="minorEastAsia" w:eastAsiaTheme="minorEastAsia" w:cstheme="minorEastAsia"/>
          <w:color w:val="auto"/>
          <w:sz w:val="24"/>
          <w:szCs w:val="24"/>
          <w:highlight w:val="none"/>
        </w:rPr>
        <w:t xml:space="preserve"> 成立。</w:t>
      </w:r>
    </w:p>
    <w:p w14:paraId="600A3FC1">
      <w:pPr>
        <w:shd w:val="clear" w:color="auto" w:fill="auto"/>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（法定代表人姓名）</w:t>
      </w:r>
      <w:r>
        <w:rPr>
          <w:rFonts w:hint="eastAsia" w:asciiTheme="minorEastAsia" w:hAnsiTheme="minorEastAsia" w:eastAsiaTheme="minorEastAsia" w:cstheme="minorEastAsia"/>
          <w:color w:val="auto"/>
          <w:sz w:val="24"/>
          <w:szCs w:val="24"/>
          <w:highlight w:val="none"/>
        </w:rPr>
        <w:t>特授权</w:t>
      </w:r>
      <w:r>
        <w:rPr>
          <w:rFonts w:hint="eastAsia" w:asciiTheme="minorEastAsia" w:hAnsiTheme="minorEastAsia" w:eastAsiaTheme="minorEastAsia" w:cstheme="minorEastAsia"/>
          <w:color w:val="auto"/>
          <w:sz w:val="24"/>
          <w:szCs w:val="24"/>
          <w:highlight w:val="none"/>
          <w:u w:val="single"/>
        </w:rPr>
        <w:t>（授权委托人姓名）</w:t>
      </w:r>
      <w:r>
        <w:rPr>
          <w:rFonts w:hint="eastAsia" w:asciiTheme="minorEastAsia" w:hAnsiTheme="minorEastAsia" w:eastAsiaTheme="minorEastAsia" w:cstheme="minorEastAsia"/>
          <w:color w:val="auto"/>
          <w:sz w:val="24"/>
          <w:szCs w:val="24"/>
          <w:highlight w:val="none"/>
        </w:rPr>
        <w:t>代表我公司全权办理</w:t>
      </w:r>
      <w:r>
        <w:rPr>
          <w:rFonts w:hint="eastAsia" w:asciiTheme="minorEastAsia" w:hAnsiTheme="minorEastAsia" w:eastAsiaTheme="minorEastAsia" w:cstheme="minorEastAsia"/>
          <w:color w:val="auto"/>
          <w:sz w:val="24"/>
          <w:szCs w:val="24"/>
          <w:highlight w:val="none"/>
          <w:u w:val="single"/>
        </w:rPr>
        <w:t>（项目名称、编号）</w:t>
      </w:r>
      <w:r>
        <w:rPr>
          <w:rFonts w:hint="eastAsia" w:asciiTheme="minorEastAsia" w:hAnsiTheme="minorEastAsia" w:eastAsiaTheme="minorEastAsia" w:cstheme="minorEastAsia"/>
          <w:color w:val="auto"/>
          <w:sz w:val="24"/>
          <w:szCs w:val="24"/>
          <w:highlight w:val="none"/>
        </w:rPr>
        <w:t>的投标工作，以我方名义签署、澄清、递交、撤回、修改</w:t>
      </w:r>
      <w:r>
        <w:rPr>
          <w:rFonts w:hint="eastAsia" w:asciiTheme="minorEastAsia" w:hAnsiTheme="minorEastAsia" w:eastAsiaTheme="minorEastAsia" w:cstheme="minorEastAsia"/>
          <w:color w:val="auto"/>
          <w:sz w:val="24"/>
          <w:szCs w:val="24"/>
          <w:highlight w:val="none"/>
          <w:u w:val="single"/>
        </w:rPr>
        <w:t>（项目名称，编号）</w:t>
      </w:r>
      <w:r>
        <w:rPr>
          <w:rFonts w:hint="eastAsia" w:asciiTheme="minorEastAsia" w:hAnsiTheme="minorEastAsia" w:eastAsiaTheme="minorEastAsia" w:cstheme="minorEastAsia"/>
          <w:color w:val="auto"/>
          <w:sz w:val="24"/>
          <w:szCs w:val="24"/>
          <w:highlight w:val="none"/>
        </w:rPr>
        <w:t>的投标文件，其法律后果由我方承担。</w:t>
      </w:r>
    </w:p>
    <w:p w14:paraId="308D99AB">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日签字生效。</w:t>
      </w:r>
    </w:p>
    <w:p w14:paraId="51A6E1E7">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p>
    <w:p w14:paraId="13409002">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授权委托人签字或盖章：     法定代表人签字或盖章： </w:t>
      </w:r>
    </w:p>
    <w:p w14:paraId="2DCD1BD1">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职务：                     职务： </w:t>
      </w:r>
    </w:p>
    <w:p w14:paraId="576C5C5D">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身份证编号：               身份证编号： </w:t>
      </w:r>
    </w:p>
    <w:p w14:paraId="27676F59">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所在部门：            </w:t>
      </w:r>
    </w:p>
    <w:tbl>
      <w:tblPr>
        <w:tblStyle w:val="32"/>
        <w:tblW w:w="0" w:type="auto"/>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84"/>
      </w:tblGrid>
      <w:tr w14:paraId="3DD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3" w:hRule="atLeast"/>
        </w:trPr>
        <w:tc>
          <w:tcPr>
            <w:tcW w:w="4256" w:type="dxa"/>
            <w:noWrap w:val="0"/>
            <w:vAlign w:val="top"/>
          </w:tcPr>
          <w:p w14:paraId="3CDF17D3">
            <w:pPr>
              <w:shd w:val="clear" w:color="auto" w:fill="auto"/>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被授权人身份证</w:t>
            </w:r>
          </w:p>
          <w:p w14:paraId="3487713E">
            <w:pPr>
              <w:shd w:val="clear" w:color="auto" w:fill="auto"/>
              <w:snapToGrid w:val="0"/>
              <w:spacing w:line="360" w:lineRule="auto"/>
              <w:ind w:firstLine="1200" w:firstLineChars="5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正反面复印件</w:t>
            </w:r>
          </w:p>
        </w:tc>
        <w:tc>
          <w:tcPr>
            <w:tcW w:w="4084" w:type="dxa"/>
            <w:noWrap w:val="0"/>
            <w:vAlign w:val="top"/>
          </w:tcPr>
          <w:p w14:paraId="1A27F3D6">
            <w:pPr>
              <w:shd w:val="clear" w:color="auto" w:fill="auto"/>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w:t>
            </w:r>
          </w:p>
          <w:p w14:paraId="655302AB">
            <w:pPr>
              <w:shd w:val="clear" w:color="auto" w:fill="auto"/>
              <w:snapToGrid w:val="0"/>
              <w:spacing w:line="360" w:lineRule="auto"/>
              <w:ind w:firstLine="1200" w:firstLineChars="5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正反面复印件</w:t>
            </w:r>
          </w:p>
        </w:tc>
      </w:tr>
    </w:tbl>
    <w:p w14:paraId="77CB372C">
      <w:pPr>
        <w:pStyle w:val="22"/>
        <w:shd w:val="clear" w:color="auto" w:fill="auto"/>
        <w:rPr>
          <w:rFonts w:hint="eastAsia" w:asciiTheme="minorEastAsia" w:hAnsiTheme="minorEastAsia" w:eastAsiaTheme="minorEastAsia" w:cstheme="minorEastAsia"/>
          <w:color w:val="auto"/>
          <w:sz w:val="24"/>
          <w:szCs w:val="24"/>
          <w:highlight w:val="none"/>
        </w:rPr>
      </w:pPr>
    </w:p>
    <w:p w14:paraId="095722FB">
      <w:pPr>
        <w:spacing w:line="360" w:lineRule="auto"/>
        <w:ind w:firstLine="2640" w:firstLineChars="11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（加盖公章）</w:t>
      </w:r>
    </w:p>
    <w:p w14:paraId="217C99F7">
      <w:pPr>
        <w:spacing w:line="360" w:lineRule="auto"/>
        <w:ind w:firstLine="2640" w:firstLineChars="1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法定代表人或其授权委托人：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14:paraId="71840E7E">
      <w:pPr>
        <w:spacing w:line="360" w:lineRule="auto"/>
        <w:ind w:firstLine="2640" w:firstLineChars="1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7BFF911B">
      <w:pPr>
        <w:pStyle w:val="5"/>
        <w:shd w:val="clear" w:color="auto" w:fil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注：本项目有授权委托人的，需填写此委托书和本章“法定代表人身份证明”。</w:t>
      </w:r>
    </w:p>
    <w:p w14:paraId="19ECFE0E">
      <w:pPr>
        <w:jc w:val="center"/>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bCs/>
          <w:sz w:val="28"/>
          <w:szCs w:val="28"/>
        </w:rPr>
        <w:br w:type="page"/>
      </w:r>
      <w:bookmarkStart w:id="58" w:name="_Toc21611"/>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sz w:val="28"/>
          <w:szCs w:val="28"/>
        </w:rPr>
        <w:t>磋商响应报价一览表</w:t>
      </w:r>
      <w:bookmarkEnd w:id="58"/>
    </w:p>
    <w:p w14:paraId="50391A31">
      <w:pPr>
        <w:jc w:val="center"/>
        <w:rPr>
          <w:rFonts w:hint="eastAsia" w:asciiTheme="minorEastAsia" w:hAnsiTheme="minorEastAsia" w:eastAsiaTheme="minorEastAsia" w:cstheme="minorEastAsia"/>
          <w:b/>
          <w:sz w:val="28"/>
          <w:szCs w:val="28"/>
        </w:rPr>
      </w:pPr>
    </w:p>
    <w:p w14:paraId="23C42C10">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磋商报价</w:t>
      </w:r>
      <w:r>
        <w:rPr>
          <w:rFonts w:hint="eastAsia" w:asciiTheme="minorEastAsia" w:hAnsiTheme="minorEastAsia" w:eastAsiaTheme="minorEastAsia" w:cstheme="minorEastAsia"/>
          <w:sz w:val="28"/>
          <w:szCs w:val="28"/>
        </w:rPr>
        <w:t>表</w:t>
      </w:r>
    </w:p>
    <w:p w14:paraId="01CE8D4B">
      <w:pPr>
        <w:jc w:val="center"/>
        <w:rPr>
          <w:rFonts w:hint="eastAsia" w:asciiTheme="minorEastAsia" w:hAnsiTheme="minorEastAsia" w:eastAsiaTheme="minorEastAsia" w:cstheme="minorEastAsia"/>
          <w:sz w:val="28"/>
          <w:szCs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5560"/>
      </w:tblGrid>
      <w:tr w14:paraId="3BF0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77" w:type="dxa"/>
            <w:noWrap w:val="0"/>
            <w:vAlign w:val="center"/>
          </w:tcPr>
          <w:p w14:paraId="5594AC66">
            <w:pPr>
              <w:spacing w:line="360" w:lineRule="auto"/>
              <w:ind w:firstLine="1320" w:firstLineChars="5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5560" w:type="dxa"/>
            <w:noWrap w:val="0"/>
            <w:vAlign w:val="center"/>
          </w:tcPr>
          <w:p w14:paraId="2E01FEC4">
            <w:pPr>
              <w:spacing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陕西化龙山国家级自然保护区2025年界桩埋设工程项目</w:t>
            </w:r>
          </w:p>
        </w:tc>
      </w:tr>
      <w:tr w14:paraId="7C70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077" w:type="dxa"/>
            <w:noWrap w:val="0"/>
            <w:vAlign w:val="center"/>
          </w:tcPr>
          <w:p w14:paraId="5E5152F8">
            <w:pPr>
              <w:spacing w:line="360" w:lineRule="auto"/>
              <w:ind w:firstLine="960" w:firstLine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磋商响应单位全称</w:t>
            </w:r>
          </w:p>
        </w:tc>
        <w:tc>
          <w:tcPr>
            <w:tcW w:w="5560" w:type="dxa"/>
            <w:noWrap w:val="0"/>
            <w:vAlign w:val="center"/>
          </w:tcPr>
          <w:p w14:paraId="24EBCD2E">
            <w:pPr>
              <w:spacing w:line="360" w:lineRule="auto"/>
              <w:ind w:left="1052" w:leftChars="44" w:hanging="960" w:hangingChars="400"/>
              <w:jc w:val="center"/>
              <w:rPr>
                <w:rFonts w:hint="eastAsia" w:asciiTheme="minorEastAsia" w:hAnsiTheme="minorEastAsia" w:eastAsiaTheme="minorEastAsia" w:cstheme="minorEastAsia"/>
                <w:sz w:val="24"/>
              </w:rPr>
            </w:pPr>
          </w:p>
          <w:p w14:paraId="581D5E0A">
            <w:pPr>
              <w:spacing w:line="360" w:lineRule="auto"/>
              <w:ind w:left="1052" w:leftChars="44" w:hanging="960" w:hangingChars="400"/>
              <w:jc w:val="center"/>
              <w:rPr>
                <w:rFonts w:hint="eastAsia" w:asciiTheme="minorEastAsia" w:hAnsiTheme="minorEastAsia" w:eastAsiaTheme="minorEastAsia" w:cstheme="minorEastAsia"/>
                <w:sz w:val="24"/>
              </w:rPr>
            </w:pPr>
          </w:p>
        </w:tc>
      </w:tr>
      <w:tr w14:paraId="76E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077" w:type="dxa"/>
            <w:noWrap w:val="0"/>
            <w:vAlign w:val="center"/>
          </w:tcPr>
          <w:p w14:paraId="2B15436E">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本次采购项目总报价(人民币)</w:t>
            </w:r>
          </w:p>
        </w:tc>
        <w:tc>
          <w:tcPr>
            <w:tcW w:w="5560" w:type="dxa"/>
            <w:noWrap w:val="0"/>
            <w:vAlign w:val="center"/>
          </w:tcPr>
          <w:p w14:paraId="3B740FA1">
            <w:pPr>
              <w:spacing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3A3B153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p>
          <w:p w14:paraId="193A82D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p>
          <w:p w14:paraId="476487BE">
            <w:pPr>
              <w:spacing w:line="360" w:lineRule="auto"/>
              <w:rPr>
                <w:rFonts w:hint="eastAsia" w:asciiTheme="minorEastAsia" w:hAnsiTheme="minorEastAsia" w:eastAsiaTheme="minorEastAsia" w:cstheme="minorEastAsia"/>
                <w:sz w:val="24"/>
              </w:rPr>
            </w:pPr>
          </w:p>
        </w:tc>
      </w:tr>
      <w:tr w14:paraId="3DC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4077" w:type="dxa"/>
            <w:noWrap w:val="0"/>
            <w:vAlign w:val="center"/>
          </w:tcPr>
          <w:p w14:paraId="31C78F11">
            <w:pPr>
              <w:spacing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工期</w:t>
            </w:r>
          </w:p>
        </w:tc>
        <w:tc>
          <w:tcPr>
            <w:tcW w:w="5560" w:type="dxa"/>
            <w:noWrap w:val="0"/>
            <w:vAlign w:val="center"/>
          </w:tcPr>
          <w:p w14:paraId="6C5883FE">
            <w:pPr>
              <w:spacing w:line="360" w:lineRule="auto"/>
              <w:jc w:val="center"/>
              <w:rPr>
                <w:rFonts w:hint="eastAsia" w:asciiTheme="minorEastAsia" w:hAnsiTheme="minorEastAsia" w:eastAsiaTheme="minorEastAsia" w:cstheme="minorEastAsia"/>
                <w:sz w:val="24"/>
              </w:rPr>
            </w:pPr>
          </w:p>
        </w:tc>
      </w:tr>
      <w:tr w14:paraId="64B5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center"/>
          </w:tcPr>
          <w:p w14:paraId="1A05B3E6">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5560" w:type="dxa"/>
            <w:noWrap w:val="0"/>
            <w:vAlign w:val="center"/>
          </w:tcPr>
          <w:p w14:paraId="42A84386">
            <w:pPr>
              <w:spacing w:line="360" w:lineRule="auto"/>
              <w:jc w:val="center"/>
              <w:rPr>
                <w:rFonts w:hint="eastAsia" w:asciiTheme="minorEastAsia" w:hAnsiTheme="minorEastAsia" w:eastAsiaTheme="minorEastAsia" w:cstheme="minorEastAsia"/>
                <w:sz w:val="24"/>
              </w:rPr>
            </w:pPr>
          </w:p>
          <w:p w14:paraId="770FE96A">
            <w:pPr>
              <w:spacing w:line="360" w:lineRule="auto"/>
              <w:jc w:val="center"/>
              <w:rPr>
                <w:rFonts w:hint="eastAsia" w:asciiTheme="minorEastAsia" w:hAnsiTheme="minorEastAsia" w:eastAsiaTheme="minorEastAsia" w:cstheme="minorEastAsia"/>
                <w:sz w:val="24"/>
              </w:rPr>
            </w:pPr>
          </w:p>
        </w:tc>
      </w:tr>
    </w:tbl>
    <w:p w14:paraId="2291E87C">
      <w:pPr>
        <w:rPr>
          <w:rFonts w:hint="eastAsia" w:asciiTheme="minorEastAsia" w:hAnsiTheme="minorEastAsia" w:eastAsiaTheme="minorEastAsia" w:cstheme="minorEastAsia"/>
          <w:sz w:val="28"/>
          <w:szCs w:val="28"/>
        </w:rPr>
      </w:pPr>
    </w:p>
    <w:p w14:paraId="3E3A7935">
      <w:pPr>
        <w:rPr>
          <w:rFonts w:hint="eastAsia" w:asciiTheme="minorEastAsia" w:hAnsiTheme="minorEastAsia" w:eastAsiaTheme="minorEastAsia" w:cstheme="minorEastAsia"/>
          <w:sz w:val="28"/>
          <w:szCs w:val="28"/>
        </w:rPr>
      </w:pPr>
    </w:p>
    <w:p w14:paraId="77FDBFEE">
      <w:pPr>
        <w:spacing w:line="720" w:lineRule="auto"/>
        <w:ind w:firstLine="2707" w:firstLineChars="1128"/>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磋商响应单位（公章）：</w:t>
      </w:r>
      <w:r>
        <w:rPr>
          <w:rFonts w:hint="eastAsia" w:asciiTheme="minorEastAsia" w:hAnsiTheme="minorEastAsia" w:eastAsiaTheme="minorEastAsia" w:cstheme="minorEastAsia"/>
          <w:sz w:val="24"/>
          <w:u w:val="single"/>
        </w:rPr>
        <w:t xml:space="preserve">                      </w:t>
      </w:r>
    </w:p>
    <w:p w14:paraId="0F1E2F29">
      <w:pPr>
        <w:spacing w:line="720" w:lineRule="auto"/>
        <w:ind w:firstLine="2707" w:firstLineChars="112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法定代表人或授权委托人（签字）：</w:t>
      </w:r>
      <w:r>
        <w:rPr>
          <w:rFonts w:hint="eastAsia" w:asciiTheme="minorEastAsia" w:hAnsiTheme="minorEastAsia" w:eastAsiaTheme="minorEastAsia" w:cstheme="minorEastAsia"/>
          <w:sz w:val="24"/>
          <w:u w:val="single"/>
        </w:rPr>
        <w:t xml:space="preserve">            </w:t>
      </w:r>
    </w:p>
    <w:p w14:paraId="29A3BCDE">
      <w:pPr>
        <w:spacing w:line="720" w:lineRule="auto"/>
        <w:ind w:firstLine="600" w:firstLineChars="25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年    月     日</w:t>
      </w:r>
    </w:p>
    <w:p w14:paraId="019B8315">
      <w:pPr>
        <w:widowControl/>
        <w:snapToGrid w:val="0"/>
        <w:spacing w:line="240" w:lineRule="exact"/>
        <w:rPr>
          <w:rFonts w:hint="eastAsia" w:asciiTheme="minorEastAsia" w:hAnsiTheme="minorEastAsia" w:eastAsiaTheme="minorEastAsia" w:cstheme="minorEastAsia"/>
          <w:b/>
          <w:bCs/>
          <w:kern w:val="0"/>
          <w:sz w:val="30"/>
          <w:szCs w:val="30"/>
        </w:rPr>
      </w:pPr>
    </w:p>
    <w:p w14:paraId="44BA1214">
      <w:pPr>
        <w:widowControl/>
        <w:snapToGrid w:val="0"/>
        <w:spacing w:line="480" w:lineRule="atLeast"/>
        <w:jc w:val="center"/>
        <w:rPr>
          <w:rFonts w:hint="eastAsia" w:asciiTheme="minorEastAsia" w:hAnsiTheme="minorEastAsia" w:eastAsiaTheme="minorEastAsia" w:cstheme="minorEastAsia"/>
          <w:b/>
          <w:bCs/>
          <w:kern w:val="0"/>
          <w:sz w:val="30"/>
          <w:szCs w:val="30"/>
        </w:rPr>
      </w:pPr>
    </w:p>
    <w:p w14:paraId="485407CD">
      <w:pPr>
        <w:widowControl/>
        <w:snapToGrid w:val="0"/>
        <w:spacing w:line="480" w:lineRule="atLeast"/>
        <w:rPr>
          <w:rFonts w:hint="eastAsia" w:asciiTheme="minorEastAsia" w:hAnsiTheme="minorEastAsia" w:eastAsiaTheme="minorEastAsia" w:cstheme="minorEastAsia"/>
          <w:bCs/>
          <w:kern w:val="0"/>
          <w:sz w:val="30"/>
          <w:szCs w:val="30"/>
        </w:rPr>
      </w:pPr>
    </w:p>
    <w:p w14:paraId="604EF6BB">
      <w:pPr>
        <w:spacing w:line="480" w:lineRule="exact"/>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rPr>
        <w:br w:type="page"/>
      </w:r>
      <w:bookmarkEnd w:id="0"/>
      <w:bookmarkStart w:id="59" w:name="_Toc13757"/>
      <w:bookmarkStart w:id="60" w:name="_Toc19998"/>
    </w:p>
    <w:p w14:paraId="55803CE8">
      <w:pPr>
        <w:spacing w:line="480" w:lineRule="exact"/>
        <w:jc w:val="center"/>
        <w:outlineLvl w:val="0"/>
        <w:rPr>
          <w:rFonts w:hint="eastAsia" w:asciiTheme="minorEastAsia" w:hAnsiTheme="minorEastAsia" w:eastAsiaTheme="minorEastAsia" w:cstheme="minorEastAsia"/>
          <w:b/>
          <w:sz w:val="28"/>
          <w:szCs w:val="28"/>
          <w:lang w:val="en-US" w:eastAsia="zh-CN"/>
        </w:rPr>
        <w:sectPr>
          <w:pgSz w:w="11907" w:h="16840"/>
          <w:pgMar w:top="1440" w:right="1417" w:bottom="1440" w:left="1417" w:header="567" w:footer="850" w:gutter="0"/>
          <w:pgNumType w:start="1"/>
          <w:cols w:space="720" w:num="1"/>
          <w:titlePg/>
          <w:docGrid w:type="lines" w:linePitch="380" w:charSpace="0"/>
        </w:sectPr>
      </w:pPr>
      <w:bookmarkStart w:id="61" w:name="_Toc13170"/>
    </w:p>
    <w:p w14:paraId="4111F22D">
      <w:pPr>
        <w:spacing w:line="480" w:lineRule="exact"/>
        <w:jc w:val="center"/>
        <w:outlineLvl w:val="0"/>
        <w:rPr>
          <w:rFonts w:hint="eastAsia" w:asciiTheme="minorEastAsia" w:hAnsiTheme="minorEastAsia" w:eastAsiaTheme="minorEastAsia" w:cstheme="minorEastAsia"/>
          <w:b/>
          <w:sz w:val="28"/>
          <w:szCs w:val="28"/>
          <w:lang w:val="en-US" w:eastAsia="zh-CN"/>
        </w:rPr>
        <w:sectPr>
          <w:pgSz w:w="11907" w:h="16840"/>
          <w:pgMar w:top="1440" w:right="1140" w:bottom="1440" w:left="1083" w:header="567" w:footer="850" w:gutter="0"/>
          <w:pgNumType w:start="1"/>
          <w:cols w:space="720" w:num="1"/>
          <w:titlePg/>
          <w:docGrid w:type="lines" w:linePitch="380" w:charSpace="0"/>
        </w:sectPr>
      </w:pPr>
      <w:r>
        <w:rPr>
          <w:rFonts w:hint="eastAsia" w:asciiTheme="minorEastAsia" w:hAnsiTheme="minorEastAsia" w:eastAsiaTheme="minorEastAsia" w:cstheme="minorEastAsia"/>
          <w:b/>
          <w:sz w:val="28"/>
          <w:szCs w:val="28"/>
          <w:lang w:val="en-US" w:eastAsia="zh-CN"/>
        </w:rPr>
        <w:t>已标价的工程量清单</w:t>
      </w:r>
    </w:p>
    <w:p w14:paraId="61963ED8">
      <w:pPr>
        <w:spacing w:line="480" w:lineRule="exact"/>
        <w:jc w:val="center"/>
        <w:outlineLvl w:val="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w:t>
      </w:r>
      <w:bookmarkEnd w:id="61"/>
      <w:r>
        <w:rPr>
          <w:rFonts w:hint="eastAsia" w:asciiTheme="minorEastAsia" w:hAnsiTheme="minorEastAsia" w:eastAsiaTheme="minorEastAsia" w:cstheme="minorEastAsia"/>
          <w:b/>
          <w:bCs/>
          <w:sz w:val="28"/>
          <w:szCs w:val="28"/>
          <w:lang w:val="en-US" w:eastAsia="zh-CN"/>
        </w:rPr>
        <w:t>施工组织设计</w:t>
      </w:r>
    </w:p>
    <w:p w14:paraId="7BEA953F">
      <w:pPr>
        <w:spacing w:line="360" w:lineRule="auto"/>
        <w:ind w:firstLine="482" w:firstLineChars="200"/>
        <w:jc w:val="center"/>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w:t>
      </w:r>
      <w:r>
        <w:rPr>
          <w:rFonts w:hint="eastAsia" w:asciiTheme="minorEastAsia" w:hAnsiTheme="minorEastAsia" w:eastAsiaTheme="minorEastAsia" w:cstheme="minorEastAsia"/>
          <w:b/>
          <w:sz w:val="24"/>
          <w:lang w:val="en-US" w:eastAsia="zh-CN"/>
        </w:rPr>
        <w:t>格式自拟</w:t>
      </w:r>
      <w:r>
        <w:rPr>
          <w:rFonts w:hint="eastAsia" w:asciiTheme="minorEastAsia" w:hAnsiTheme="minorEastAsia" w:eastAsiaTheme="minorEastAsia" w:cstheme="minorEastAsia"/>
          <w:b/>
          <w:sz w:val="24"/>
          <w:lang w:eastAsia="zh-CN"/>
        </w:rPr>
        <w:t>）</w:t>
      </w:r>
    </w:p>
    <w:p w14:paraId="0EE479E3">
      <w:pPr>
        <w:spacing w:line="460" w:lineRule="exact"/>
        <w:rPr>
          <w:rFonts w:hint="eastAsia" w:asciiTheme="minorEastAsia" w:hAnsiTheme="minorEastAsia" w:eastAsiaTheme="minorEastAsia" w:cstheme="minorEastAsia"/>
          <w:b/>
          <w:sz w:val="24"/>
        </w:rPr>
      </w:pPr>
    </w:p>
    <w:p w14:paraId="491819C3">
      <w:pPr>
        <w:spacing w:line="460" w:lineRule="exact"/>
        <w:rPr>
          <w:rFonts w:hint="eastAsia" w:asciiTheme="minorEastAsia" w:hAnsiTheme="minorEastAsia" w:eastAsiaTheme="minorEastAsia" w:cstheme="minorEastAsia"/>
          <w:b/>
          <w:sz w:val="24"/>
        </w:rPr>
      </w:pPr>
    </w:p>
    <w:p w14:paraId="5BB95F4F">
      <w:pPr>
        <w:spacing w:line="460" w:lineRule="exact"/>
        <w:rPr>
          <w:rFonts w:hint="eastAsia" w:asciiTheme="minorEastAsia" w:hAnsiTheme="minorEastAsia" w:eastAsiaTheme="minorEastAsia" w:cstheme="minorEastAsia"/>
          <w:b/>
          <w:sz w:val="24"/>
        </w:rPr>
      </w:pPr>
    </w:p>
    <w:p w14:paraId="706387A2">
      <w:pPr>
        <w:spacing w:line="720" w:lineRule="auto"/>
        <w:ind w:firstLine="2707" w:firstLineChars="1128"/>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 磋商响应单位（公章）：</w:t>
      </w:r>
      <w:r>
        <w:rPr>
          <w:rFonts w:hint="eastAsia" w:asciiTheme="minorEastAsia" w:hAnsiTheme="minorEastAsia" w:eastAsiaTheme="minorEastAsia" w:cstheme="minorEastAsia"/>
          <w:sz w:val="24"/>
          <w:u w:val="single"/>
        </w:rPr>
        <w:t xml:space="preserve">                      </w:t>
      </w:r>
    </w:p>
    <w:p w14:paraId="0C688BB9">
      <w:pPr>
        <w:spacing w:line="720" w:lineRule="auto"/>
        <w:ind w:firstLine="2707" w:firstLineChars="112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法定代表人或授权委托人（签字）：</w:t>
      </w:r>
      <w:r>
        <w:rPr>
          <w:rFonts w:hint="eastAsia" w:asciiTheme="minorEastAsia" w:hAnsiTheme="minorEastAsia" w:eastAsiaTheme="minorEastAsia" w:cstheme="minorEastAsia"/>
          <w:sz w:val="24"/>
          <w:u w:val="single"/>
        </w:rPr>
        <w:t xml:space="preserve">            </w:t>
      </w:r>
    </w:p>
    <w:p w14:paraId="1551AF51">
      <w:pPr>
        <w:spacing w:line="720" w:lineRule="auto"/>
        <w:ind w:firstLine="600" w:firstLineChars="25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年   月   日</w:t>
      </w:r>
    </w:p>
    <w:p w14:paraId="4331BD9E">
      <w:pPr>
        <w:spacing w:line="360" w:lineRule="auto"/>
        <w:rPr>
          <w:rFonts w:hint="eastAsia" w:asciiTheme="minorEastAsia" w:hAnsiTheme="minorEastAsia" w:eastAsiaTheme="minorEastAsia" w:cstheme="minorEastAsia"/>
          <w:b/>
          <w:sz w:val="28"/>
          <w:szCs w:val="28"/>
        </w:rPr>
      </w:pPr>
    </w:p>
    <w:p w14:paraId="651244C6">
      <w:pPr>
        <w:spacing w:line="460" w:lineRule="exact"/>
        <w:rPr>
          <w:rFonts w:hint="eastAsia" w:asciiTheme="minorEastAsia" w:hAnsiTheme="minorEastAsia" w:eastAsiaTheme="minorEastAsia" w:cstheme="minorEastAsia"/>
          <w:b/>
          <w:sz w:val="28"/>
          <w:szCs w:val="28"/>
        </w:rPr>
      </w:pPr>
    </w:p>
    <w:p w14:paraId="36D2E0EE">
      <w:pPr>
        <w:spacing w:line="460" w:lineRule="exact"/>
        <w:rPr>
          <w:rFonts w:hint="eastAsia" w:asciiTheme="minorEastAsia" w:hAnsiTheme="minorEastAsia" w:eastAsiaTheme="minorEastAsia" w:cstheme="minorEastAsia"/>
          <w:b/>
          <w:sz w:val="28"/>
          <w:szCs w:val="28"/>
        </w:rPr>
      </w:pPr>
    </w:p>
    <w:p w14:paraId="73EDB6D8">
      <w:pPr>
        <w:spacing w:line="460" w:lineRule="exact"/>
        <w:jc w:val="center"/>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bookmarkStart w:id="62" w:name="_Toc29211"/>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、资质证明文件</w:t>
      </w:r>
      <w:bookmarkEnd w:id="62"/>
    </w:p>
    <w:p w14:paraId="1C202340">
      <w:pPr>
        <w:spacing w:line="46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sz w:val="24"/>
        </w:rPr>
        <w:t>响应文件中加装以下资质证书复印件并加盖公章，装订在响应文件内）：</w:t>
      </w:r>
    </w:p>
    <w:bookmarkEnd w:id="59"/>
    <w:bookmarkEnd w:id="60"/>
    <w:p w14:paraId="20515BB3">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20674C7B">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（2）提供法定代表人授权书（附法定代表人身份证复印件）及被授权代表身份证复印件（法定代表人直接参加只须提供法定代表人身份证复印件）；</w:t>
      </w:r>
    </w:p>
    <w:p w14:paraId="39D4AA2C">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（3）税收缴纳证明:自</w:t>
      </w:r>
      <w:r>
        <w:rPr>
          <w:rFonts w:hint="eastAsia" w:asciiTheme="minorEastAsia" w:hAnsiTheme="minorEastAsia" w:eastAsiaTheme="minorEastAsia" w:cstheme="minorEastAsia"/>
          <w:color w:val="auto"/>
          <w:sz w:val="24"/>
          <w:lang w:eastAsia="zh-CN"/>
        </w:rPr>
        <w:t>2025年7月1日</w:t>
      </w:r>
      <w:r>
        <w:rPr>
          <w:rFonts w:hint="eastAsia" w:asciiTheme="minorEastAsia" w:hAnsiTheme="minorEastAsia" w:eastAsiaTheme="minorEastAsia" w:cstheme="minorEastAsia"/>
          <w:color w:val="auto"/>
          <w:sz w:val="24"/>
        </w:rPr>
        <w:t>以来</w:t>
      </w:r>
      <w:r>
        <w:rPr>
          <w:rFonts w:hint="eastAsia" w:asciiTheme="minorEastAsia" w:hAnsiTheme="minorEastAsia" w:eastAsiaTheme="minorEastAsia" w:cstheme="minorEastAsia"/>
          <w:color w:val="auto"/>
          <w:sz w:val="24"/>
          <w:lang w:val="en-US" w:eastAsia="zh-CN"/>
        </w:rPr>
        <w:t>任意1</w:t>
      </w:r>
      <w:r>
        <w:rPr>
          <w:rFonts w:hint="eastAsia" w:asciiTheme="minorEastAsia" w:hAnsiTheme="minorEastAsia" w:eastAsiaTheme="minorEastAsia" w:cstheme="minorEastAsia"/>
          <w:color w:val="auto"/>
          <w:sz w:val="24"/>
        </w:rPr>
        <w:t>个月的纳税证明或完税证明(提供增值税、企业所得税至少一种),纳税证明或完税证明上应有代收机构或税务机关的公章或业务专用章。依法免税的供应商应提供相关文件证明；</w:t>
      </w:r>
    </w:p>
    <w:p w14:paraId="69F6DA6B">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（4）社会保障资金缴纳证明:自</w:t>
      </w:r>
      <w:r>
        <w:rPr>
          <w:rFonts w:hint="eastAsia" w:asciiTheme="minorEastAsia" w:hAnsiTheme="minorEastAsia" w:eastAsiaTheme="minorEastAsia" w:cstheme="minorEastAsia"/>
          <w:color w:val="auto"/>
          <w:sz w:val="24"/>
          <w:lang w:eastAsia="zh-CN"/>
        </w:rPr>
        <w:t>2025年7月1日</w:t>
      </w:r>
      <w:r>
        <w:rPr>
          <w:rFonts w:hint="eastAsia" w:asciiTheme="minorEastAsia" w:hAnsiTheme="minorEastAsia" w:eastAsiaTheme="minorEastAsia" w:cstheme="minorEastAsia"/>
          <w:color w:val="auto"/>
          <w:sz w:val="24"/>
        </w:rPr>
        <w:t>以来已缴存的</w:t>
      </w:r>
      <w:r>
        <w:rPr>
          <w:rFonts w:hint="eastAsia" w:asciiTheme="minorEastAsia" w:hAnsiTheme="minorEastAsia" w:eastAsiaTheme="minorEastAsia" w:cstheme="minorEastAsia"/>
          <w:color w:val="auto"/>
          <w:sz w:val="24"/>
          <w:lang w:val="en-US" w:eastAsia="zh-CN"/>
        </w:rPr>
        <w:t>任意1</w:t>
      </w:r>
      <w:r>
        <w:rPr>
          <w:rFonts w:hint="eastAsia" w:asciiTheme="minorEastAsia" w:hAnsiTheme="minorEastAsia" w:eastAsiaTheme="minorEastAsia" w:cstheme="minorEastAsia"/>
          <w:color w:val="auto"/>
          <w:sz w:val="24"/>
        </w:rPr>
        <w:t>个月的社会保障资金缴存单据或社保机构开具的社会保险参保缴费情况证明，单据或证明上应有社保机构或代收机构的印章。依法不需要缴纳社会保障资金的供应商应提供相关文件证明；</w:t>
      </w:r>
    </w:p>
    <w:p w14:paraId="5850E1DF">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（5）财务状况报告:提供</w:t>
      </w:r>
      <w:r>
        <w:rPr>
          <w:rFonts w:hint="eastAsia" w:asciiTheme="minorEastAsia" w:hAnsiTheme="minorEastAsia" w:eastAsiaTheme="minorEastAsia" w:cstheme="minorEastAsia"/>
          <w:color w:val="auto"/>
          <w:sz w:val="24"/>
          <w:lang w:eastAsia="zh-CN"/>
        </w:rPr>
        <w:t>近三年（2023年至2025年）</w:t>
      </w:r>
      <w:r>
        <w:rPr>
          <w:rFonts w:hint="eastAsia" w:asciiTheme="minorEastAsia" w:hAnsiTheme="minorEastAsia" w:eastAsiaTheme="minorEastAsia" w:cstheme="minorEastAsia"/>
          <w:color w:val="auto"/>
          <w:sz w:val="24"/>
        </w:rPr>
        <w:t>任意一年度经审计的财务会计报告（至少应包含资产负债表、利润表和现金流量表，成立时间至提交投标文件截止时间不足一年的可提供成立后任意时段的资产负债表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；或其基本存款账户开户银行出具的资信证明及基本存款账户开户许可证；或政府采购信用担保机构出具的投标担保函；</w:t>
      </w:r>
    </w:p>
    <w:p w14:paraId="0C131B09">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（6）参加政府采购活动前3年内（</w:t>
      </w:r>
      <w:r>
        <w:rPr>
          <w:rFonts w:hint="eastAsia" w:asciiTheme="minorEastAsia" w:hAnsiTheme="minorEastAsia" w:eastAsiaTheme="minorEastAsia" w:cstheme="minorEastAsia"/>
          <w:color w:val="auto"/>
          <w:sz w:val="24"/>
          <w:lang w:eastAsia="zh-CN"/>
        </w:rPr>
        <w:t>2023年1月</w:t>
      </w:r>
      <w:r>
        <w:rPr>
          <w:rFonts w:hint="eastAsia" w:asciiTheme="minorEastAsia" w:hAnsiTheme="minorEastAsia" w:eastAsiaTheme="minorEastAsia" w:cstheme="minorEastAsia"/>
          <w:color w:val="auto"/>
          <w:sz w:val="24"/>
        </w:rPr>
        <w:t>至今）在经营活动中没有重大违法记录的书面声明（供应商自行出具声明书并加盖公章）；</w:t>
      </w:r>
    </w:p>
    <w:p w14:paraId="5B7ECA1C">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（7）</w:t>
      </w:r>
      <w:r>
        <w:rPr>
          <w:rFonts w:hint="eastAsia" w:asciiTheme="minorEastAsia" w:hAnsiTheme="minorEastAsia" w:eastAsiaTheme="minorEastAsia" w:cstheme="minorEastAsia"/>
          <w:color w:val="auto"/>
          <w:sz w:val="24"/>
          <w:lang w:val="en-US" w:eastAsia="zh-CN"/>
        </w:rPr>
        <w:t>供应商须具备国家建设行政主管部门颁发的【建筑工程施工总承包三级】及以上资质和有效的安全生产许可证，并在人员、设备、资金等方面具备相应的施工能力；拟派项目经理具备【建筑工程专业二级】及以上注册建造师资格，注册证、安全生产考核合格证齐全有效，且无在建工程；</w:t>
      </w:r>
    </w:p>
    <w:p w14:paraId="33DC0308">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756931EC">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bCs/>
          <w:color w:val="auto"/>
          <w:sz w:val="24"/>
        </w:rPr>
        <w:t>本项目</w:t>
      </w:r>
      <w:r>
        <w:rPr>
          <w:rFonts w:hint="eastAsia" w:asciiTheme="minorEastAsia" w:hAnsiTheme="minorEastAsia" w:eastAsiaTheme="minorEastAsia" w:cstheme="minorEastAsia"/>
          <w:b/>
          <w:bCs/>
          <w:color w:val="auto"/>
          <w:sz w:val="24"/>
          <w:lang w:val="en-US" w:eastAsia="zh-CN"/>
        </w:rPr>
        <w:t>专门</w:t>
      </w:r>
      <w:r>
        <w:rPr>
          <w:rFonts w:hint="eastAsia" w:asciiTheme="minorEastAsia" w:hAnsiTheme="minorEastAsia" w:eastAsiaTheme="minorEastAsia" w:cstheme="minorEastAsia"/>
          <w:b/>
          <w:bCs/>
          <w:color w:val="auto"/>
          <w:sz w:val="24"/>
        </w:rPr>
        <w:t>向</w:t>
      </w:r>
      <w:r>
        <w:rPr>
          <w:rFonts w:hint="eastAsia" w:asciiTheme="minorEastAsia" w:hAnsiTheme="minorEastAsia" w:eastAsiaTheme="minorEastAsia" w:cstheme="minorEastAsia"/>
          <w:b/>
          <w:bCs/>
          <w:color w:val="auto"/>
          <w:sz w:val="24"/>
          <w:lang w:val="en-US" w:eastAsia="zh-CN"/>
        </w:rPr>
        <w:t>中小企业</w:t>
      </w:r>
      <w:r>
        <w:rPr>
          <w:rFonts w:hint="eastAsia" w:asciiTheme="minorEastAsia" w:hAnsiTheme="minorEastAsia" w:eastAsiaTheme="minorEastAsia" w:cstheme="minorEastAsia"/>
          <w:b/>
          <w:bCs/>
          <w:color w:val="auto"/>
          <w:sz w:val="24"/>
        </w:rPr>
        <w:t>，供应商须提供</w:t>
      </w:r>
      <w:r>
        <w:rPr>
          <w:rFonts w:hint="eastAsia" w:asciiTheme="minorEastAsia" w:hAnsiTheme="minorEastAsia" w:eastAsiaTheme="minorEastAsia" w:cstheme="minorEastAsia"/>
          <w:b/>
          <w:bCs/>
          <w:color w:val="auto"/>
          <w:sz w:val="24"/>
          <w:lang w:val="en-US" w:eastAsia="zh-CN"/>
        </w:rPr>
        <w:t>中小企业</w:t>
      </w:r>
      <w:r>
        <w:rPr>
          <w:rFonts w:hint="eastAsia" w:asciiTheme="minorEastAsia" w:hAnsiTheme="minorEastAsia" w:eastAsiaTheme="minorEastAsia" w:cstheme="minorEastAsia"/>
          <w:b/>
          <w:bCs/>
          <w:color w:val="auto"/>
          <w:sz w:val="24"/>
        </w:rPr>
        <w:t>声明函。</w:t>
      </w:r>
      <w:r>
        <w:rPr>
          <w:rFonts w:hint="eastAsia" w:asciiTheme="minorEastAsia" w:hAnsiTheme="minorEastAsia" w:eastAsiaTheme="minorEastAsia" w:cstheme="minorEastAsia"/>
          <w:color w:val="auto"/>
          <w:sz w:val="24"/>
        </w:rPr>
        <w:t>供应商自行根据《国民经济行业分类》（GB/T4754-2017）、《国家统计局关于印发&lt;统计上大中小微型企业划分办法（2017）&gt;的通知》国统字〔2017〕213 号、工信部联企业〔2011〕300 号文件自行划分，若声明与实际不符须承担相应责任。</w:t>
      </w:r>
      <w:r>
        <w:rPr>
          <w:rFonts w:hint="eastAsia" w:asciiTheme="minorEastAsia" w:hAnsiTheme="minorEastAsia" w:eastAsiaTheme="minorEastAsia" w:cstheme="minorEastAsia"/>
          <w:b/>
          <w:bCs/>
          <w:color w:val="auto"/>
          <w:sz w:val="24"/>
        </w:rPr>
        <w:t>本项目采购标的对应的</w:t>
      </w:r>
      <w:r>
        <w:rPr>
          <w:rFonts w:hint="eastAsia" w:asciiTheme="minorEastAsia" w:hAnsiTheme="minorEastAsia" w:eastAsiaTheme="minorEastAsia" w:cstheme="minorEastAsia"/>
          <w:b/>
          <w:bCs/>
          <w:color w:val="auto"/>
          <w:sz w:val="24"/>
          <w:lang w:val="en-US" w:eastAsia="zh-CN"/>
        </w:rPr>
        <w:t>中小企业</w:t>
      </w:r>
      <w:r>
        <w:rPr>
          <w:rFonts w:hint="eastAsia" w:asciiTheme="minorEastAsia" w:hAnsiTheme="minorEastAsia" w:eastAsiaTheme="minorEastAsia" w:cstheme="minorEastAsia"/>
          <w:b/>
          <w:bCs/>
          <w:color w:val="auto"/>
          <w:sz w:val="24"/>
        </w:rPr>
        <w:t>划分标准所属行业为：建筑业；</w:t>
      </w:r>
    </w:p>
    <w:p w14:paraId="2AD598C5">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rPr>
        <w:t>）本项目不接受联合体投标</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 xml:space="preserve">  </w:t>
      </w:r>
    </w:p>
    <w:p w14:paraId="6DD20AAE">
      <w:pPr>
        <w:keepNext w:val="0"/>
        <w:keepLines w:val="0"/>
        <w:pageBreakBefore w:val="0"/>
        <w:wordWrap/>
        <w:overflowPunct/>
        <w:topLinePunct w:val="0"/>
        <w:bidi w:val="0"/>
        <w:spacing w:line="360" w:lineRule="auto"/>
        <w:ind w:right="0" w:rightChars="0"/>
        <w:jc w:val="left"/>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附件1：</w:t>
      </w:r>
    </w:p>
    <w:p w14:paraId="678BB904">
      <w:pPr>
        <w:keepNext w:val="0"/>
        <w:keepLines w:val="0"/>
        <w:pageBreakBefore w:val="0"/>
        <w:wordWrap/>
        <w:overflowPunct/>
        <w:topLinePunct w:val="0"/>
        <w:bidi w:val="0"/>
        <w:spacing w:line="360" w:lineRule="auto"/>
        <w:ind w:left="0" w:leftChars="0" w:right="0" w:rightChars="0" w:firstLine="602" w:firstLineChars="200"/>
        <w:jc w:val="center"/>
        <w:rPr>
          <w:rFonts w:hint="eastAsia" w:asciiTheme="minorEastAsia" w:hAnsiTheme="minorEastAsia" w:eastAsiaTheme="minorEastAsia" w:cstheme="minorEastAsia"/>
          <w:b/>
          <w:bCs/>
          <w:spacing w:val="0"/>
          <w:w w:val="100"/>
          <w:sz w:val="30"/>
          <w:szCs w:val="30"/>
        </w:rPr>
      </w:pPr>
    </w:p>
    <w:p w14:paraId="2CBA647E">
      <w:pPr>
        <w:keepNext w:val="0"/>
        <w:keepLines w:val="0"/>
        <w:pageBreakBefore w:val="0"/>
        <w:wordWrap/>
        <w:overflowPunct/>
        <w:topLinePunct w:val="0"/>
        <w:bidi w:val="0"/>
        <w:spacing w:after="0" w:afterLines="50" w:line="360" w:lineRule="auto"/>
        <w:ind w:left="0" w:leftChars="0" w:right="0" w:rightChars="0" w:firstLine="602" w:firstLineChars="200"/>
        <w:jc w:val="center"/>
        <w:rPr>
          <w:rFonts w:hint="eastAsia" w:asciiTheme="minorEastAsia" w:hAnsiTheme="minorEastAsia" w:eastAsiaTheme="minorEastAsia" w:cstheme="minorEastAsia"/>
          <w:b/>
          <w:bCs/>
          <w:spacing w:val="0"/>
          <w:w w:val="100"/>
          <w:sz w:val="30"/>
          <w:szCs w:val="30"/>
        </w:rPr>
      </w:pPr>
    </w:p>
    <w:p w14:paraId="136E69FD">
      <w:pPr>
        <w:keepNext w:val="0"/>
        <w:keepLines w:val="0"/>
        <w:pageBreakBefore w:val="0"/>
        <w:wordWrap/>
        <w:overflowPunct/>
        <w:topLinePunct w:val="0"/>
        <w:bidi w:val="0"/>
        <w:spacing w:after="0" w:afterLines="50" w:line="360" w:lineRule="auto"/>
        <w:ind w:left="0" w:leftChars="0" w:right="0" w:rightChars="0" w:firstLine="602" w:firstLineChars="200"/>
        <w:jc w:val="center"/>
        <w:rPr>
          <w:rFonts w:hint="eastAsia" w:asciiTheme="minorEastAsia" w:hAnsiTheme="minorEastAsia" w:eastAsiaTheme="minorEastAsia" w:cstheme="minorEastAsia"/>
          <w:spacing w:val="0"/>
          <w:w w:val="100"/>
          <w:sz w:val="30"/>
          <w:szCs w:val="30"/>
        </w:rPr>
      </w:pPr>
      <w:r>
        <w:rPr>
          <w:rFonts w:hint="eastAsia" w:asciiTheme="minorEastAsia" w:hAnsiTheme="minorEastAsia" w:eastAsiaTheme="minorEastAsia" w:cstheme="minorEastAsia"/>
          <w:b/>
          <w:bCs/>
          <w:spacing w:val="0"/>
          <w:w w:val="100"/>
          <w:sz w:val="30"/>
          <w:szCs w:val="30"/>
        </w:rPr>
        <w:t>供应商无重大违法记录的书面声明格式</w:t>
      </w:r>
    </w:p>
    <w:p w14:paraId="07350F03">
      <w:pPr>
        <w:pStyle w:val="12"/>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5941003F">
      <w:pPr>
        <w:pStyle w:val="12"/>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5D0FEE23">
      <w:pPr>
        <w:keepNext w:val="0"/>
        <w:keepLines w:val="0"/>
        <w:pageBreakBefore w:val="0"/>
        <w:wordWrap/>
        <w:overflowPunct/>
        <w:topLinePunct w:val="0"/>
        <w:bidi w:val="0"/>
        <w:spacing w:after="0" w:afterLines="50" w:line="360" w:lineRule="auto"/>
        <w:ind w:right="0" w:rightChars="0"/>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致：</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（采购人名称）：</w:t>
      </w:r>
    </w:p>
    <w:p w14:paraId="5A4EC1C1">
      <w:pPr>
        <w:keepNext w:val="0"/>
        <w:keepLines w:val="0"/>
        <w:pageBreakBefore w:val="0"/>
        <w:widowControl w:val="0"/>
        <w:kinsoku/>
        <w:wordWrap/>
        <w:overflowPunct/>
        <w:topLinePunct w:val="0"/>
        <w:autoSpaceDE/>
        <w:autoSpaceDN/>
        <w:bidi w:val="0"/>
        <w:adjustRightInd/>
        <w:snapToGrid/>
        <w:spacing w:after="0" w:afterLines="50" w:line="360" w:lineRule="auto"/>
        <w:ind w:left="0" w:leftChars="0" w:right="0" w:rightChars="0" w:firstLine="480" w:firstLineChars="200"/>
        <w:jc w:val="left"/>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w:t>
      </w:r>
      <w:r>
        <w:rPr>
          <w:rFonts w:hint="eastAsia" w:asciiTheme="minorEastAsia" w:hAnsiTheme="minorEastAsia" w:eastAsiaTheme="minorEastAsia" w:cstheme="minorEastAsia"/>
          <w:spacing w:val="0"/>
          <w:w w:val="100"/>
          <w:sz w:val="24"/>
          <w:szCs w:val="24"/>
          <w:lang w:val="en-US" w:eastAsia="zh-CN"/>
        </w:rPr>
        <w:t>单位名称</w:t>
      </w:r>
      <w:r>
        <w:rPr>
          <w:rFonts w:hint="eastAsia" w:asciiTheme="minorEastAsia" w:hAnsiTheme="minorEastAsia" w:eastAsiaTheme="minorEastAsia" w:cstheme="minorEastAsia"/>
          <w:spacing w:val="0"/>
          <w:w w:val="100"/>
          <w:sz w:val="24"/>
          <w:szCs w:val="24"/>
        </w:rPr>
        <w:t>）为在中华人民共和国境内合法注册并经营的机构。在此郑重声明，我公司在参与本次政府采购活动前 3 年内在经营活动中没有重大违法记录。</w:t>
      </w:r>
    </w:p>
    <w:p w14:paraId="0557753E">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0" w:leftChars="0" w:right="0" w:rightChars="0" w:firstLine="480" w:firstLineChars="200"/>
        <w:textAlignment w:val="baseline"/>
        <w:rPr>
          <w:rFonts w:hint="eastAsia" w:asciiTheme="minorEastAsia" w:hAnsiTheme="minorEastAsia" w:eastAsiaTheme="minorEastAsia" w:cstheme="minorEastAsia"/>
          <w:spacing w:val="0"/>
          <w:w w:val="100"/>
          <w:sz w:val="24"/>
          <w:szCs w:val="24"/>
          <w:lang w:eastAsia="zh-CN"/>
        </w:rPr>
      </w:pPr>
      <w:r>
        <w:rPr>
          <w:rFonts w:hint="eastAsia" w:asciiTheme="minorEastAsia" w:hAnsiTheme="minorEastAsia" w:eastAsiaTheme="minorEastAsia" w:cstheme="minorEastAsia"/>
          <w:spacing w:val="0"/>
          <w:w w:val="100"/>
          <w:sz w:val="24"/>
          <w:szCs w:val="24"/>
        </w:rPr>
        <w:t>特此声明</w:t>
      </w:r>
      <w:r>
        <w:rPr>
          <w:rFonts w:hint="eastAsia" w:asciiTheme="minorEastAsia" w:hAnsiTheme="minorEastAsia" w:eastAsiaTheme="minorEastAsia" w:cstheme="minorEastAsia"/>
          <w:spacing w:val="0"/>
          <w:w w:val="100"/>
          <w:sz w:val="24"/>
          <w:szCs w:val="24"/>
          <w:lang w:eastAsia="zh-CN"/>
        </w:rPr>
        <w:t>。</w:t>
      </w:r>
    </w:p>
    <w:p w14:paraId="23DE34B4">
      <w:pPr>
        <w:pStyle w:val="12"/>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7E8753B9">
      <w:pPr>
        <w:pStyle w:val="12"/>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67C0E87F">
      <w:pPr>
        <w:pStyle w:val="12"/>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58674E23">
      <w:pPr>
        <w:keepNext w:val="0"/>
        <w:keepLines w:val="0"/>
        <w:pageBreakBefore w:val="0"/>
        <w:wordWrap/>
        <w:overflowPunct/>
        <w:topLinePunct w:val="0"/>
        <w:bidi w:val="0"/>
        <w:spacing w:after="0" w:afterLines="50"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磋商供应商：</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（盖单位章）</w:t>
      </w:r>
    </w:p>
    <w:p w14:paraId="305E1E90">
      <w:pPr>
        <w:pStyle w:val="12"/>
        <w:rPr>
          <w:rFonts w:hint="eastAsia" w:asciiTheme="minorEastAsia" w:hAnsiTheme="minorEastAsia" w:eastAsiaTheme="minorEastAsia" w:cstheme="minorEastAsia"/>
        </w:rPr>
      </w:pPr>
    </w:p>
    <w:p w14:paraId="2B4DFB18">
      <w:pPr>
        <w:keepNext w:val="0"/>
        <w:keepLines w:val="0"/>
        <w:pageBreakBefore w:val="0"/>
        <w:wordWrap/>
        <w:overflowPunct/>
        <w:topLinePunct w:val="0"/>
        <w:bidi w:val="0"/>
        <w:spacing w:after="0" w:afterLines="50"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法定代表人或其委托代理人：</w:t>
      </w:r>
      <w:r>
        <w:rPr>
          <w:rFonts w:hint="eastAsia" w:asciiTheme="minorEastAsia" w:hAnsiTheme="minorEastAsia" w:eastAsiaTheme="minorEastAsia" w:cstheme="minorEastAsia"/>
          <w:spacing w:val="0"/>
          <w:w w:val="100"/>
          <w:sz w:val="24"/>
          <w:szCs w:val="24"/>
          <w:u w:val="single" w:color="auto"/>
        </w:rPr>
        <w:t xml:space="preserve">    </w:t>
      </w:r>
      <w:r>
        <w:rPr>
          <w:rFonts w:hint="eastAsia" w:asciiTheme="minorEastAsia" w:hAnsiTheme="minorEastAsia" w:eastAsiaTheme="minorEastAsia" w:cstheme="minorEastAsia"/>
          <w:spacing w:val="0"/>
          <w:w w:val="100"/>
          <w:sz w:val="24"/>
          <w:szCs w:val="24"/>
          <w:u w:val="single" w:color="auto"/>
          <w:lang w:val="en-US" w:eastAsia="zh-CN"/>
        </w:rPr>
        <w:t xml:space="preserve">   </w:t>
      </w:r>
      <w:r>
        <w:rPr>
          <w:rFonts w:hint="eastAsia" w:asciiTheme="minorEastAsia" w:hAnsiTheme="minorEastAsia" w:eastAsiaTheme="minorEastAsia" w:cstheme="minorEastAsia"/>
          <w:spacing w:val="0"/>
          <w:w w:val="100"/>
          <w:sz w:val="24"/>
          <w:szCs w:val="24"/>
          <w:u w:val="single" w:color="auto"/>
        </w:rPr>
        <w:t xml:space="preserve">   </w:t>
      </w:r>
      <w:r>
        <w:rPr>
          <w:rFonts w:hint="eastAsia" w:asciiTheme="minorEastAsia" w:hAnsiTheme="minorEastAsia" w:eastAsiaTheme="minorEastAsia" w:cstheme="minorEastAsia"/>
          <w:spacing w:val="0"/>
          <w:w w:val="100"/>
          <w:sz w:val="24"/>
          <w:szCs w:val="24"/>
        </w:rPr>
        <w:t>（签字或盖章）</w:t>
      </w:r>
    </w:p>
    <w:p w14:paraId="59652B37">
      <w:pPr>
        <w:pStyle w:val="12"/>
        <w:rPr>
          <w:rFonts w:hint="eastAsia" w:asciiTheme="minorEastAsia" w:hAnsiTheme="minorEastAsia" w:eastAsiaTheme="minorEastAsia" w:cstheme="minorEastAsia"/>
        </w:rPr>
      </w:pPr>
    </w:p>
    <w:p w14:paraId="763FDA33">
      <w:pPr>
        <w:keepNext w:val="0"/>
        <w:keepLines w:val="0"/>
        <w:pageBreakBefore w:val="0"/>
        <w:wordWrap/>
        <w:overflowPunct/>
        <w:topLinePunct w:val="0"/>
        <w:bidi w:val="0"/>
        <w:spacing w:after="0" w:afterLines="50"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sectPr>
          <w:headerReference r:id="rId6" w:type="default"/>
          <w:footerReference r:id="rId7" w:type="default"/>
          <w:pgSz w:w="11906" w:h="16839"/>
          <w:pgMar w:top="1300" w:right="1374" w:bottom="1058" w:left="1540" w:header="878" w:footer="844" w:gutter="0"/>
          <w:cols w:space="720" w:num="1"/>
        </w:sectPr>
      </w:pPr>
      <w:r>
        <w:rPr>
          <w:rFonts w:hint="eastAsia" w:asciiTheme="minorEastAsia" w:hAnsiTheme="minorEastAsia" w:eastAsiaTheme="minorEastAsia" w:cstheme="minorEastAsia"/>
          <w:spacing w:val="0"/>
          <w:w w:val="100"/>
          <w:sz w:val="24"/>
          <w:szCs w:val="24"/>
        </w:rPr>
        <w:t xml:space="preserve">日期：  </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年</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月</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日</w:t>
      </w:r>
    </w:p>
    <w:p w14:paraId="4421408E">
      <w:pPr>
        <w:keepNext w:val="0"/>
        <w:keepLines w:val="0"/>
        <w:pageBreakBefore w:val="0"/>
        <w:wordWrap/>
        <w:overflowPunct/>
        <w:topLinePunct w:val="0"/>
        <w:bidi w:val="0"/>
        <w:spacing w:line="360" w:lineRule="auto"/>
        <w:ind w:right="0" w:rightChars="0"/>
        <w:jc w:val="left"/>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附件2：</w:t>
      </w:r>
    </w:p>
    <w:p w14:paraId="26EF2B4B">
      <w:pPr>
        <w:keepNext w:val="0"/>
        <w:keepLines w:val="0"/>
        <w:pageBreakBefore w:val="0"/>
        <w:wordWrap/>
        <w:overflowPunct/>
        <w:topLinePunct w:val="0"/>
        <w:bidi w:val="0"/>
        <w:spacing w:line="360" w:lineRule="auto"/>
        <w:ind w:left="0" w:leftChars="0" w:right="0" w:rightChars="0" w:firstLine="602" w:firstLineChars="200"/>
        <w:jc w:val="center"/>
        <w:rPr>
          <w:rFonts w:hint="eastAsia" w:asciiTheme="minorEastAsia" w:hAnsiTheme="minorEastAsia" w:eastAsiaTheme="minorEastAsia" w:cstheme="minorEastAsia"/>
          <w:b/>
          <w:bCs/>
          <w:spacing w:val="0"/>
          <w:w w:val="100"/>
          <w:sz w:val="30"/>
          <w:szCs w:val="30"/>
          <w:lang w:val="en-US" w:eastAsia="zh-CN"/>
        </w:rPr>
      </w:pPr>
    </w:p>
    <w:p w14:paraId="05E4710E">
      <w:pPr>
        <w:keepNext w:val="0"/>
        <w:keepLines w:val="0"/>
        <w:pageBreakBefore w:val="0"/>
        <w:wordWrap/>
        <w:overflowPunct/>
        <w:topLinePunct w:val="0"/>
        <w:bidi w:val="0"/>
        <w:spacing w:line="360" w:lineRule="auto"/>
        <w:ind w:left="0" w:leftChars="0" w:right="0" w:rightChars="0" w:firstLine="602" w:firstLineChars="200"/>
        <w:jc w:val="center"/>
        <w:rPr>
          <w:rFonts w:hint="eastAsia" w:asciiTheme="minorEastAsia" w:hAnsiTheme="minorEastAsia" w:eastAsiaTheme="minorEastAsia" w:cstheme="minorEastAsia"/>
          <w:spacing w:val="0"/>
          <w:w w:val="100"/>
        </w:rPr>
      </w:pPr>
      <w:r>
        <w:rPr>
          <w:rFonts w:hint="eastAsia" w:asciiTheme="minorEastAsia" w:hAnsiTheme="minorEastAsia" w:eastAsiaTheme="minorEastAsia" w:cstheme="minorEastAsia"/>
          <w:b/>
          <w:bCs/>
          <w:spacing w:val="0"/>
          <w:w w:val="100"/>
          <w:sz w:val="30"/>
          <w:szCs w:val="30"/>
          <w:lang w:val="en-US" w:eastAsia="zh-CN"/>
        </w:rPr>
        <w:t>项目经理无在建</w:t>
      </w:r>
      <w:r>
        <w:rPr>
          <w:rFonts w:hint="eastAsia" w:asciiTheme="minorEastAsia" w:hAnsiTheme="minorEastAsia" w:eastAsiaTheme="minorEastAsia" w:cstheme="minorEastAsia"/>
          <w:b/>
          <w:bCs/>
          <w:spacing w:val="0"/>
          <w:w w:val="100"/>
          <w:sz w:val="30"/>
          <w:szCs w:val="30"/>
        </w:rPr>
        <w:t>承诺书</w:t>
      </w:r>
    </w:p>
    <w:p w14:paraId="3ACE18FA">
      <w:pPr>
        <w:keepNext w:val="0"/>
        <w:keepLines w:val="0"/>
        <w:pageBreakBefore w:val="0"/>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spacing w:val="0"/>
          <w:w w:val="100"/>
          <w:sz w:val="24"/>
          <w:szCs w:val="24"/>
        </w:rPr>
      </w:pPr>
    </w:p>
    <w:p w14:paraId="36DF6D7F">
      <w:pPr>
        <w:keepNext w:val="0"/>
        <w:keepLines w:val="0"/>
        <w:pageBreakBefore w:val="0"/>
        <w:wordWrap/>
        <w:overflowPunct/>
        <w:topLinePunct w:val="0"/>
        <w:bidi w:val="0"/>
        <w:spacing w:line="360" w:lineRule="auto"/>
        <w:ind w:right="0" w:rightChars="0"/>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lang w:eastAsia="zh-CN"/>
        </w:rPr>
        <w:t>致：</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w:t>
      </w:r>
      <w:r>
        <w:rPr>
          <w:rFonts w:hint="eastAsia" w:asciiTheme="minorEastAsia" w:hAnsiTheme="minorEastAsia" w:eastAsiaTheme="minorEastAsia" w:cstheme="minorEastAsia"/>
          <w:spacing w:val="0"/>
          <w:w w:val="100"/>
          <w:sz w:val="24"/>
          <w:szCs w:val="24"/>
          <w:lang w:eastAsia="zh-CN"/>
        </w:rPr>
        <w:t>采购</w:t>
      </w:r>
      <w:r>
        <w:rPr>
          <w:rFonts w:hint="eastAsia" w:asciiTheme="minorEastAsia" w:hAnsiTheme="minorEastAsia" w:eastAsiaTheme="minorEastAsia" w:cstheme="minorEastAsia"/>
          <w:spacing w:val="0"/>
          <w:w w:val="100"/>
          <w:sz w:val="24"/>
          <w:szCs w:val="24"/>
        </w:rPr>
        <w:t>人名称）</w:t>
      </w:r>
    </w:p>
    <w:p w14:paraId="02BA1FA2">
      <w:pPr>
        <w:keepNext w:val="0"/>
        <w:keepLines w:val="0"/>
        <w:pageBreakBefore w:val="0"/>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spacing w:val="0"/>
          <w:w w:val="100"/>
          <w:sz w:val="24"/>
          <w:szCs w:val="24"/>
        </w:rPr>
      </w:pPr>
    </w:p>
    <w:p w14:paraId="67BDE26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我方在此声明，我方拟派</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u w:val="single"/>
        </w:rPr>
        <w:t xml:space="preserve"> </w:t>
      </w:r>
      <w:r>
        <w:rPr>
          <w:rFonts w:hint="eastAsia" w:asciiTheme="minorEastAsia" w:hAnsiTheme="minorEastAsia" w:eastAsiaTheme="minorEastAsia" w:cstheme="minorEastAsia"/>
          <w:spacing w:val="0"/>
          <w:w w:val="100"/>
          <w:sz w:val="24"/>
          <w:szCs w:val="24"/>
        </w:rPr>
        <w:t>（</w:t>
      </w:r>
      <w:r>
        <w:rPr>
          <w:rFonts w:hint="eastAsia" w:asciiTheme="minorEastAsia" w:hAnsiTheme="minorEastAsia" w:eastAsiaTheme="minorEastAsia" w:cstheme="minorEastAsia"/>
          <w:spacing w:val="0"/>
          <w:w w:val="100"/>
          <w:sz w:val="24"/>
          <w:szCs w:val="24"/>
          <w:lang w:val="en-US" w:eastAsia="zh-CN"/>
        </w:rPr>
        <w:t>项目名称</w:t>
      </w:r>
      <w:r>
        <w:rPr>
          <w:rFonts w:hint="eastAsia" w:asciiTheme="minorEastAsia" w:hAnsiTheme="minorEastAsia" w:eastAsiaTheme="minorEastAsia" w:cstheme="minorEastAsia"/>
          <w:spacing w:val="0"/>
          <w:w w:val="100"/>
          <w:sz w:val="24"/>
          <w:szCs w:val="24"/>
        </w:rPr>
        <w:t>）的项目负责人</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u w:val="single"/>
        </w:rPr>
        <w:t xml:space="preserve"> </w:t>
      </w:r>
      <w:r>
        <w:rPr>
          <w:rFonts w:hint="eastAsia" w:asciiTheme="minorEastAsia" w:hAnsiTheme="minorEastAsia" w:eastAsiaTheme="minorEastAsia" w:cstheme="minorEastAsia"/>
          <w:spacing w:val="0"/>
          <w:w w:val="100"/>
          <w:sz w:val="24"/>
          <w:szCs w:val="24"/>
        </w:rPr>
        <w:t xml:space="preserve">（ </w:t>
      </w:r>
      <w:r>
        <w:rPr>
          <w:rFonts w:hint="eastAsia" w:asciiTheme="minorEastAsia" w:hAnsiTheme="minorEastAsia" w:eastAsiaTheme="minorEastAsia" w:cstheme="minorEastAsia"/>
          <w:spacing w:val="0"/>
          <w:w w:val="100"/>
          <w:sz w:val="24"/>
          <w:szCs w:val="24"/>
          <w:lang w:eastAsia="zh-CN"/>
        </w:rPr>
        <w:t>项目经理</w:t>
      </w:r>
      <w:r>
        <w:rPr>
          <w:rFonts w:hint="eastAsia" w:asciiTheme="minorEastAsia" w:hAnsiTheme="minorEastAsia" w:eastAsiaTheme="minorEastAsia" w:cstheme="minorEastAsia"/>
          <w:spacing w:val="0"/>
          <w:w w:val="100"/>
          <w:sz w:val="24"/>
          <w:szCs w:val="24"/>
        </w:rPr>
        <w:t>姓名）现阶段没有担任任何在施建设工程项目的</w:t>
      </w:r>
      <w:r>
        <w:rPr>
          <w:rFonts w:hint="eastAsia" w:asciiTheme="minorEastAsia" w:hAnsiTheme="minorEastAsia" w:eastAsiaTheme="minorEastAsia" w:cstheme="minorEastAsia"/>
          <w:spacing w:val="0"/>
          <w:w w:val="100"/>
          <w:sz w:val="24"/>
          <w:szCs w:val="24"/>
          <w:lang w:eastAsia="zh-CN"/>
        </w:rPr>
        <w:t>项目经理</w:t>
      </w:r>
      <w:r>
        <w:rPr>
          <w:rFonts w:hint="eastAsia" w:asciiTheme="minorEastAsia" w:hAnsiTheme="minorEastAsia" w:eastAsiaTheme="minorEastAsia" w:cstheme="minorEastAsia"/>
          <w:spacing w:val="0"/>
          <w:w w:val="100"/>
          <w:sz w:val="24"/>
          <w:szCs w:val="24"/>
        </w:rPr>
        <w:t>。</w:t>
      </w:r>
    </w:p>
    <w:p w14:paraId="4844D9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我方保证上述信息的真实和准确 ，并愿意承担因我方就此弄虚作假所引起的一切法律后果。</w:t>
      </w:r>
    </w:p>
    <w:p w14:paraId="304B49C9">
      <w:pPr>
        <w:keepNext w:val="0"/>
        <w:keepLines w:val="0"/>
        <w:pageBreakBefore w:val="0"/>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spacing w:val="0"/>
          <w:w w:val="100"/>
          <w:sz w:val="24"/>
          <w:szCs w:val="24"/>
        </w:rPr>
      </w:pPr>
    </w:p>
    <w:p w14:paraId="4F072E00">
      <w:pPr>
        <w:keepNext w:val="0"/>
        <w:keepLines w:val="0"/>
        <w:pageBreakBefore w:val="0"/>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spacing w:val="0"/>
          <w:w w:val="100"/>
          <w:sz w:val="24"/>
          <w:szCs w:val="24"/>
        </w:rPr>
      </w:pPr>
    </w:p>
    <w:p w14:paraId="72C83F0F">
      <w:pPr>
        <w:keepNext w:val="0"/>
        <w:keepLines w:val="0"/>
        <w:pageBreakBefore w:val="0"/>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spacing w:val="0"/>
          <w:w w:val="100"/>
          <w:sz w:val="24"/>
          <w:szCs w:val="24"/>
          <w:lang w:eastAsia="zh-CN"/>
        </w:rPr>
      </w:pPr>
      <w:r>
        <w:rPr>
          <w:rFonts w:hint="eastAsia" w:asciiTheme="minorEastAsia" w:hAnsiTheme="minorEastAsia" w:eastAsiaTheme="minorEastAsia" w:cstheme="minorEastAsia"/>
          <w:spacing w:val="0"/>
          <w:w w:val="100"/>
          <w:sz w:val="24"/>
          <w:szCs w:val="24"/>
        </w:rPr>
        <w:t>特此承诺</w:t>
      </w:r>
      <w:r>
        <w:rPr>
          <w:rFonts w:hint="eastAsia" w:asciiTheme="minorEastAsia" w:hAnsiTheme="minorEastAsia" w:eastAsiaTheme="minorEastAsia" w:cstheme="minorEastAsia"/>
          <w:spacing w:val="0"/>
          <w:w w:val="100"/>
          <w:sz w:val="24"/>
          <w:szCs w:val="24"/>
          <w:lang w:eastAsia="zh-CN"/>
        </w:rPr>
        <w:t>！</w:t>
      </w:r>
    </w:p>
    <w:p w14:paraId="7F6E306F">
      <w:pPr>
        <w:keepNext w:val="0"/>
        <w:keepLines w:val="0"/>
        <w:pageBreakBefore w:val="0"/>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spacing w:val="0"/>
          <w:w w:val="100"/>
          <w:sz w:val="24"/>
          <w:szCs w:val="24"/>
        </w:rPr>
      </w:pPr>
    </w:p>
    <w:p w14:paraId="762E3F7C">
      <w:pPr>
        <w:keepNext w:val="0"/>
        <w:keepLines w:val="0"/>
        <w:pageBreakBefore w:val="0"/>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spacing w:val="0"/>
          <w:w w:val="100"/>
          <w:sz w:val="24"/>
          <w:szCs w:val="24"/>
        </w:rPr>
      </w:pPr>
    </w:p>
    <w:p w14:paraId="30D15A12">
      <w:pPr>
        <w:keepNext w:val="0"/>
        <w:keepLines w:val="0"/>
        <w:pageBreakBefore w:val="0"/>
        <w:wordWrap/>
        <w:overflowPunct/>
        <w:topLinePunct w:val="0"/>
        <w:bidi w:val="0"/>
        <w:spacing w:line="360" w:lineRule="auto"/>
        <w:ind w:left="0" w:leftChars="0" w:right="0" w:rightChars="0" w:firstLine="480" w:firstLineChars="200"/>
        <w:rPr>
          <w:rFonts w:hint="eastAsia" w:asciiTheme="minorEastAsia" w:hAnsiTheme="minorEastAsia" w:eastAsiaTheme="minorEastAsia" w:cstheme="minorEastAsia"/>
          <w:spacing w:val="0"/>
          <w:w w:val="100"/>
          <w:sz w:val="24"/>
          <w:szCs w:val="24"/>
        </w:rPr>
      </w:pPr>
    </w:p>
    <w:p w14:paraId="5D7FBFFF">
      <w:pPr>
        <w:keepNext w:val="0"/>
        <w:keepLines w:val="0"/>
        <w:pageBreakBefore w:val="0"/>
        <w:wordWrap/>
        <w:overflowPunct/>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lang w:eastAsia="zh-CN"/>
        </w:rPr>
        <w:t>投标</w:t>
      </w:r>
      <w:r>
        <w:rPr>
          <w:rFonts w:hint="eastAsia" w:asciiTheme="minorEastAsia" w:hAnsiTheme="minorEastAsia" w:eastAsiaTheme="minorEastAsia" w:cstheme="minorEastAsia"/>
          <w:spacing w:val="0"/>
          <w:w w:val="100"/>
          <w:sz w:val="24"/>
          <w:szCs w:val="24"/>
        </w:rPr>
        <w:t xml:space="preserve">人： </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（盖单位章）</w:t>
      </w:r>
    </w:p>
    <w:p w14:paraId="6469BE0E">
      <w:pPr>
        <w:keepNext w:val="0"/>
        <w:keepLines w:val="0"/>
        <w:pageBreakBefore w:val="0"/>
        <w:wordWrap/>
        <w:overflowPunct/>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pPr>
    </w:p>
    <w:p w14:paraId="009C5493">
      <w:pPr>
        <w:keepNext w:val="0"/>
        <w:keepLines w:val="0"/>
        <w:pageBreakBefore w:val="0"/>
        <w:wordWrap/>
        <w:overflowPunct/>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法定代表人或其委托代理人 ：</w:t>
      </w:r>
      <w:r>
        <w:rPr>
          <w:rFonts w:hint="eastAsia" w:asciiTheme="minorEastAsia" w:hAnsiTheme="minorEastAsia" w:eastAsiaTheme="minorEastAsia" w:cstheme="minorEastAsia"/>
          <w:spacing w:val="0"/>
          <w:w w:val="100"/>
          <w:sz w:val="24"/>
          <w:szCs w:val="24"/>
          <w:u w:val="single"/>
        </w:rPr>
        <w:t xml:space="preserve">          </w:t>
      </w:r>
      <w:r>
        <w:rPr>
          <w:rFonts w:hint="eastAsia" w:asciiTheme="minorEastAsia" w:hAnsiTheme="minorEastAsia" w:eastAsiaTheme="minorEastAsia" w:cstheme="minorEastAsia"/>
          <w:spacing w:val="0"/>
          <w:w w:val="100"/>
          <w:sz w:val="24"/>
          <w:szCs w:val="24"/>
        </w:rPr>
        <w:t>（ 签字或盖章）</w:t>
      </w:r>
    </w:p>
    <w:p w14:paraId="6E050A98">
      <w:pPr>
        <w:keepNext w:val="0"/>
        <w:keepLines w:val="0"/>
        <w:pageBreakBefore w:val="0"/>
        <w:wordWrap/>
        <w:overflowPunct/>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pPr>
    </w:p>
    <w:p w14:paraId="09990BE8">
      <w:pPr>
        <w:keepNext w:val="0"/>
        <w:keepLines w:val="0"/>
        <w:pageBreakBefore w:val="0"/>
        <w:wordWrap/>
        <w:overflowPunct/>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lang w:eastAsia="zh-CN"/>
        </w:rPr>
        <w:sectPr>
          <w:pgSz w:w="11907" w:h="16840"/>
          <w:pgMar w:top="1440" w:right="1140" w:bottom="1440" w:left="1083" w:header="567" w:footer="850" w:gutter="0"/>
          <w:pgNumType w:start="1"/>
          <w:cols w:space="720" w:num="1"/>
          <w:titlePg/>
          <w:docGrid w:type="lines" w:linePitch="380" w:charSpace="0"/>
        </w:sectPr>
      </w:pPr>
      <w:r>
        <w:rPr>
          <w:rFonts w:hint="eastAsia" w:asciiTheme="minorEastAsia" w:hAnsiTheme="minorEastAsia" w:eastAsiaTheme="minorEastAsia" w:cstheme="minorEastAsia"/>
          <w:spacing w:val="0"/>
          <w:w w:val="100"/>
          <w:sz w:val="24"/>
          <w:szCs w:val="24"/>
          <w:lang w:val="en-US" w:eastAsia="zh-CN"/>
        </w:rPr>
        <w:t xml:space="preserve">         </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lang w:eastAsia="zh-CN"/>
        </w:rPr>
        <w:t>年</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lang w:eastAsia="zh-CN"/>
        </w:rPr>
        <w:t>月</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lang w:eastAsia="zh-CN"/>
        </w:rPr>
        <w:t>日</w:t>
      </w:r>
    </w:p>
    <w:p w14:paraId="2D621A18">
      <w:pPr>
        <w:widowControl/>
        <w:spacing w:line="360" w:lineRule="auto"/>
        <w:jc w:val="left"/>
        <w:rPr>
          <w:rFonts w:hint="eastAsia" w:ascii="宋体" w:hAnsi="宋体" w:eastAsia="宋体" w:cs="宋体"/>
          <w:b/>
          <w:color w:val="auto"/>
          <w:sz w:val="28"/>
          <w:szCs w:val="28"/>
          <w:highlight w:val="none"/>
        </w:rPr>
      </w:pPr>
      <w:r>
        <w:rPr>
          <w:rFonts w:hint="eastAsia" w:asciiTheme="minorEastAsia" w:hAnsiTheme="minorEastAsia" w:eastAsiaTheme="minorEastAsia" w:cstheme="minorEastAsia"/>
          <w:b/>
          <w:sz w:val="24"/>
          <w:lang w:val="en-US" w:eastAsia="zh-CN"/>
        </w:rPr>
        <w:t>附件3：</w:t>
      </w:r>
      <w:r>
        <w:rPr>
          <w:rFonts w:hint="eastAsia" w:ascii="宋体" w:hAnsi="宋体" w:eastAsia="宋体" w:cs="宋体"/>
          <w:b/>
          <w:color w:val="auto"/>
          <w:sz w:val="28"/>
          <w:szCs w:val="28"/>
          <w:highlight w:val="none"/>
          <w:lang w:val="en-US" w:eastAsia="zh-CN"/>
        </w:rPr>
        <w:t>小微</w:t>
      </w:r>
      <w:r>
        <w:rPr>
          <w:rFonts w:hint="eastAsia" w:ascii="宋体" w:hAnsi="宋体" w:eastAsia="宋体" w:cs="宋体"/>
          <w:b/>
          <w:color w:val="auto"/>
          <w:sz w:val="28"/>
          <w:szCs w:val="28"/>
          <w:highlight w:val="none"/>
        </w:rPr>
        <w:t>企业声明函</w:t>
      </w:r>
    </w:p>
    <w:p w14:paraId="3DECDC2C">
      <w:pPr>
        <w:widowControl/>
        <w:spacing w:line="360" w:lineRule="auto"/>
        <w:jc w:val="left"/>
        <w:rPr>
          <w:rFonts w:hint="eastAsia" w:ascii="等线" w:hAnsi="等线" w:eastAsia="等线" w:cs="等线"/>
          <w:color w:val="auto"/>
          <w:highlight w:val="none"/>
        </w:rPr>
      </w:pPr>
    </w:p>
    <w:p w14:paraId="7C0578E1">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中小企业</w:t>
      </w:r>
      <w:r>
        <w:rPr>
          <w:rFonts w:hint="eastAsia" w:ascii="宋体" w:hAnsi="宋体" w:eastAsia="宋体" w:cs="宋体"/>
          <w:b/>
          <w:bCs/>
          <w:color w:val="auto"/>
          <w:sz w:val="24"/>
          <w:szCs w:val="24"/>
          <w:highlight w:val="none"/>
        </w:rPr>
        <w:t>声明函</w:t>
      </w:r>
    </w:p>
    <w:p w14:paraId="2504229D">
      <w:pPr>
        <w:rPr>
          <w:rFonts w:hint="eastAsia" w:ascii="宋体" w:hAnsi="宋体" w:eastAsia="宋体" w:cs="宋体"/>
          <w:color w:val="auto"/>
          <w:sz w:val="24"/>
          <w:szCs w:val="24"/>
          <w:highlight w:val="none"/>
        </w:rPr>
      </w:pPr>
    </w:p>
    <w:p w14:paraId="2A0DFB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46号）的规定，本公司参加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采购活动，服务全部由符合政策要求的中小企业承接。相关企业业（含联合 体中的中小企业、签订分包意向协议的中小企业）的具体情况如下：</w:t>
      </w:r>
    </w:p>
    <w:p w14:paraId="1A631F8E">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1539B0DF">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5AEEA95A">
      <w:pPr>
        <w:pStyle w:val="2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11C4381">
      <w:pPr>
        <w:pStyle w:val="29"/>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148896CC">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本企业对上述声明的真实性负责。如有虚假，将依法承担相应责任。</w:t>
      </w:r>
    </w:p>
    <w:p w14:paraId="6721C250">
      <w:pPr>
        <w:spacing w:line="360" w:lineRule="auto"/>
        <w:rPr>
          <w:rFonts w:hint="eastAsia" w:ascii="宋体" w:hAnsi="宋体" w:eastAsia="宋体" w:cs="宋体"/>
          <w:color w:val="auto"/>
          <w:sz w:val="24"/>
          <w:szCs w:val="24"/>
          <w:highlight w:val="none"/>
        </w:rPr>
      </w:pPr>
    </w:p>
    <w:p w14:paraId="2838C858">
      <w:pPr>
        <w:spacing w:line="360" w:lineRule="auto"/>
        <w:rPr>
          <w:rFonts w:hint="eastAsia" w:ascii="宋体" w:hAnsi="宋体" w:eastAsia="宋体" w:cs="宋体"/>
          <w:color w:val="auto"/>
          <w:sz w:val="24"/>
          <w:szCs w:val="24"/>
          <w:highlight w:val="none"/>
        </w:rPr>
      </w:pPr>
    </w:p>
    <w:p w14:paraId="26D6EDC8">
      <w:pPr>
        <w:tabs>
          <w:tab w:val="left" w:pos="4860"/>
        </w:tabs>
        <w:spacing w:line="588" w:lineRule="exact"/>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名称（盖章）： </w:t>
      </w:r>
    </w:p>
    <w:p w14:paraId="45AF1C84">
      <w:pPr>
        <w:spacing w:line="360" w:lineRule="auto"/>
        <w:ind w:firstLine="4800" w:firstLineChars="2000"/>
        <w:rPr>
          <w:rFonts w:hint="eastAsia" w:ascii="宋体" w:hAnsi="宋体" w:eastAsia="宋体" w:cs="宋体"/>
          <w:i/>
          <w:iCs/>
          <w:color w:val="auto"/>
          <w:sz w:val="24"/>
          <w:szCs w:val="24"/>
          <w:highlight w:val="none"/>
          <w:u w:val="single"/>
        </w:rPr>
      </w:pPr>
      <w:r>
        <w:rPr>
          <w:rFonts w:hint="eastAsia" w:ascii="宋体" w:hAnsi="宋体" w:eastAsia="宋体" w:cs="宋体"/>
          <w:color w:val="auto"/>
          <w:sz w:val="24"/>
          <w:szCs w:val="24"/>
          <w:highlight w:val="none"/>
        </w:rPr>
        <w:t>日    期：</w:t>
      </w:r>
    </w:p>
    <w:p w14:paraId="5EB546A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C2029C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1、供应商如满足《政府采购促进中小企业发展管理办法》（财库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46号）的</w:t>
      </w:r>
      <w:r>
        <w:rPr>
          <w:rFonts w:hint="eastAsia" w:ascii="宋体" w:hAnsi="宋体" w:cs="宋体"/>
          <w:color w:val="auto"/>
          <w:sz w:val="24"/>
          <w:szCs w:val="24"/>
          <w:highlight w:val="none"/>
          <w:lang w:eastAsia="zh-CN"/>
        </w:rPr>
        <w:t>中小企业</w:t>
      </w:r>
      <w:r>
        <w:rPr>
          <w:rFonts w:hint="eastAsia" w:ascii="宋体" w:hAnsi="宋体" w:eastAsia="宋体" w:cs="宋体"/>
          <w:color w:val="auto"/>
          <w:sz w:val="24"/>
          <w:szCs w:val="24"/>
          <w:highlight w:val="none"/>
        </w:rPr>
        <w:t>，须提供《</w:t>
      </w:r>
      <w:r>
        <w:rPr>
          <w:rFonts w:hint="eastAsia" w:ascii="宋体" w:hAnsi="宋体" w:cs="宋体"/>
          <w:color w:val="auto"/>
          <w:sz w:val="24"/>
          <w:szCs w:val="24"/>
          <w:highlight w:val="none"/>
          <w:lang w:val="en-US" w:eastAsia="zh-CN"/>
        </w:rPr>
        <w:t>中小企业</w:t>
      </w:r>
      <w:r>
        <w:rPr>
          <w:rFonts w:hint="eastAsia" w:ascii="宋体" w:hAnsi="宋体" w:eastAsia="宋体" w:cs="宋体"/>
          <w:color w:val="auto"/>
          <w:sz w:val="24"/>
          <w:szCs w:val="24"/>
          <w:highlight w:val="none"/>
        </w:rPr>
        <w:t>声明函》；</w:t>
      </w:r>
    </w:p>
    <w:p w14:paraId="66A80CC7">
      <w:pPr>
        <w:pStyle w:val="12"/>
        <w:rPr>
          <w:rFonts w:hint="eastAsia"/>
          <w:lang w:val="en-US" w:eastAsia="zh-CN"/>
        </w:rPr>
        <w:sectPr>
          <w:headerReference r:id="rId8" w:type="default"/>
          <w:footerReference r:id="rId9" w:type="default"/>
          <w:pgSz w:w="11907" w:h="16840"/>
          <w:pgMar w:top="1440" w:right="1140" w:bottom="1440" w:left="1083" w:header="567" w:footer="850" w:gutter="0"/>
          <w:pgNumType w:start="1"/>
          <w:cols w:space="720" w:num="1"/>
          <w:titlePg/>
          <w:docGrid w:type="lines" w:linePitch="380" w:charSpace="0"/>
        </w:sectPr>
      </w:pPr>
    </w:p>
    <w:p w14:paraId="77547C15">
      <w:pPr>
        <w:widowControl/>
        <w:spacing w:line="360" w:lineRule="auto"/>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附件4</w:t>
      </w:r>
    </w:p>
    <w:p w14:paraId="2F8BF8C2">
      <w:pPr>
        <w:pStyle w:val="12"/>
        <w:rPr>
          <w:rFonts w:hint="eastAsia" w:asciiTheme="minorEastAsia" w:hAnsiTheme="minorEastAsia" w:eastAsiaTheme="minorEastAsia" w:cstheme="minorEastAsia"/>
          <w:b/>
          <w:bCs/>
          <w:lang w:val="en-US" w:eastAsia="zh-CN"/>
        </w:rPr>
      </w:pPr>
    </w:p>
    <w:p w14:paraId="37EC347B">
      <w:pPr>
        <w:spacing w:before="97" w:line="219" w:lineRule="auto"/>
        <w:ind w:left="32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bCs w:val="0"/>
          <w:spacing w:val="6"/>
          <w:sz w:val="30"/>
          <w:szCs w:val="30"/>
          <w14:textOutline w14:w="5448" w14:cap="sq" w14:cmpd="sng">
            <w14:solidFill>
              <w14:srgbClr w14:val="000000"/>
            </w14:solidFill>
            <w14:prstDash w14:val="solid"/>
            <w14:bevel/>
          </w14:textOutline>
        </w:rPr>
        <w:t>非联合体投标声明</w:t>
      </w:r>
    </w:p>
    <w:p w14:paraId="795D0393">
      <w:pPr>
        <w:pStyle w:val="12"/>
        <w:spacing w:line="274" w:lineRule="auto"/>
        <w:rPr>
          <w:rFonts w:hint="eastAsia" w:asciiTheme="minorEastAsia" w:hAnsiTheme="minorEastAsia" w:eastAsiaTheme="minorEastAsia" w:cstheme="minorEastAsia"/>
        </w:rPr>
      </w:pPr>
    </w:p>
    <w:p w14:paraId="2FC827C7">
      <w:pPr>
        <w:keepNext w:val="0"/>
        <w:keepLines w:val="0"/>
        <w:pageBreakBefore w:val="0"/>
        <w:widowControl w:val="0"/>
        <w:kinsoku/>
        <w:wordWrap/>
        <w:overflowPunct/>
        <w:topLinePunct w:val="0"/>
        <w:autoSpaceDE/>
        <w:autoSpaceDN/>
        <w:bidi w:val="0"/>
        <w:snapToGrid/>
        <w:spacing w:line="360" w:lineRule="auto"/>
        <w:ind w:right="0" w:rightChars="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本招标项目招标人及招标监管机构：</w:t>
      </w:r>
    </w:p>
    <w:p w14:paraId="679BC7C9">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本公司就参加投标工作，作出郑重声明：</w:t>
      </w:r>
    </w:p>
    <w:p w14:paraId="2355A7F0">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一、本公司保证投标报名材料及其后提供的一切材料都是真实的。</w:t>
      </w:r>
    </w:p>
    <w:p w14:paraId="1D38A1A9">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二、本公司保证在本项目投标中不与其他单位围标、串标，不出让投标资格，不</w:t>
      </w:r>
    </w:p>
    <w:p w14:paraId="4EBD3AB3">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向招标人或</w:t>
      </w:r>
      <w:r>
        <w:rPr>
          <w:rFonts w:hint="eastAsia" w:asciiTheme="minorEastAsia" w:hAnsiTheme="minorEastAsia" w:eastAsiaTheme="minorEastAsia" w:cstheme="minorEastAsia"/>
          <w:spacing w:val="0"/>
          <w:w w:val="100"/>
          <w:position w:val="0"/>
          <w:sz w:val="24"/>
          <w:szCs w:val="24"/>
          <w:lang w:eastAsia="zh-CN"/>
        </w:rPr>
        <w:t>磋商小组</w:t>
      </w:r>
      <w:r>
        <w:rPr>
          <w:rFonts w:hint="eastAsia" w:asciiTheme="minorEastAsia" w:hAnsiTheme="minorEastAsia" w:eastAsiaTheme="minorEastAsia" w:cstheme="minorEastAsia"/>
          <w:spacing w:val="0"/>
          <w:w w:val="100"/>
          <w:position w:val="0"/>
          <w:sz w:val="24"/>
          <w:szCs w:val="24"/>
        </w:rPr>
        <w:t>成员行贿。</w:t>
      </w:r>
    </w:p>
    <w:p w14:paraId="6B7C8D5F">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三、本公司没有处于被责令停业的状态；没有处于被建设行政主管部门取消投标 资格的处罚期内；没有处于财产被接管、冻结、破产的状态；在投标报名截止日期前 两年内没有建设行政主管部门以书面认定的重大工程质量问题；在陕西政府采购无失</w:t>
      </w:r>
    </w:p>
    <w:p w14:paraId="6B3BCC2A">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信记录查询结果中，本公司在投标报名截止时间前两年没有违法犯罪记录。</w:t>
      </w:r>
    </w:p>
    <w:p w14:paraId="15F2066E">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四、本公司保证本项目并非联合体投标，本项目施工由本公司独立承担。本公司 违反上述保证，或本声明陈述与事实不符，经查实，本公司愿意接受公开通报，承担</w:t>
      </w:r>
    </w:p>
    <w:p w14:paraId="41EE5125">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由此带来的法律后果，并自愿停止参加招标投标活动三个月。</w:t>
      </w:r>
    </w:p>
    <w:p w14:paraId="4742BFA8">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sz w:val="24"/>
          <w:szCs w:val="24"/>
        </w:rPr>
        <w:t>特此声明</w:t>
      </w:r>
    </w:p>
    <w:p w14:paraId="33EA63EC">
      <w:pPr>
        <w:pStyle w:val="12"/>
        <w:keepNext w:val="0"/>
        <w:keepLines w:val="0"/>
        <w:pageBreakBefore w:val="0"/>
        <w:widowControl w:val="0"/>
        <w:kinsoku/>
        <w:wordWrap/>
        <w:overflowPunct/>
        <w:topLinePunct w:val="0"/>
        <w:autoSpaceDE/>
        <w:autoSpaceDN/>
        <w:bidi w:val="0"/>
        <w:snapToGrid/>
        <w:spacing w:after="0" w:afterLines="0" w:line="360" w:lineRule="auto"/>
        <w:ind w:left="0" w:leftChars="0" w:right="0" w:rightChars="0" w:firstLine="420" w:firstLineChars="200"/>
        <w:rPr>
          <w:rFonts w:hint="eastAsia" w:asciiTheme="minorEastAsia" w:hAnsiTheme="minorEastAsia" w:eastAsiaTheme="minorEastAsia" w:cstheme="minorEastAsia"/>
          <w:spacing w:val="0"/>
          <w:w w:val="100"/>
          <w:position w:val="0"/>
        </w:rPr>
      </w:pPr>
    </w:p>
    <w:p w14:paraId="591F3425">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right"/>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声明企业：</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（企业公章）</w:t>
      </w:r>
    </w:p>
    <w:p w14:paraId="2963E280">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right"/>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法定代表人或其委托代理人：</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（签字或盖章）</w:t>
      </w:r>
    </w:p>
    <w:p w14:paraId="4791900E">
      <w:pPr>
        <w:spacing w:line="360" w:lineRule="auto"/>
        <w:jc w:val="right"/>
        <w:rPr>
          <w:rFonts w:hint="eastAsia" w:asciiTheme="minorEastAsia" w:hAnsiTheme="minorEastAsia" w:eastAsiaTheme="minorEastAsia" w:cstheme="minorEastAsia"/>
          <w:spacing w:val="0"/>
          <w:w w:val="100"/>
          <w:position w:val="0"/>
          <w:lang w:val="en-US" w:eastAsia="zh-CN"/>
        </w:rPr>
      </w:pPr>
      <w:r>
        <w:rPr>
          <w:rFonts w:hint="eastAsia" w:asciiTheme="minorEastAsia" w:hAnsiTheme="minorEastAsia" w:eastAsiaTheme="minorEastAsia" w:cstheme="minorEastAsia"/>
          <w:spacing w:val="0"/>
          <w:w w:val="100"/>
          <w:position w:val="0"/>
          <w:sz w:val="24"/>
          <w:szCs w:val="24"/>
        </w:rPr>
        <w:t xml:space="preserve">日期：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日</w:t>
      </w:r>
    </w:p>
    <w:sectPr>
      <w:pgSz w:w="11907" w:h="16840"/>
      <w:pgMar w:top="1440" w:right="1140" w:bottom="1440" w:left="1083" w:header="567" w:footer="850" w:gutter="0"/>
      <w:pgNumType w:start="1"/>
      <w:cols w:space="720" w:num="1"/>
      <w:titlePg/>
      <w:docGrid w:type="lines" w:linePitch="380"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6566">
    <w:pPr>
      <w:pStyle w:val="22"/>
      <w:jc w:val="center"/>
      <w:rPr>
        <w:rFonts w:hint="eastAsia"/>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A755EA">
                          <w:pPr>
                            <w:pStyle w:val="22"/>
                            <w:jc w:val="cente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rPr>
                            <w:t>2</w:t>
                          </w:r>
                          <w:r>
                            <w:rPr>
                              <w:rFonts w:hint="eastAsia" w:ascii="宋体" w:hAnsi="宋体" w:eastAsia="宋体" w:cs="宋体"/>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14:paraId="70A755EA">
                    <w:pPr>
                      <w:pStyle w:val="22"/>
                      <w:jc w:val="center"/>
                    </w:pP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rPr>
                      <w:t>2</w:t>
                    </w:r>
                    <w:r>
                      <w:rPr>
                        <w:rFonts w:hint="eastAsia" w:ascii="宋体" w:hAnsi="宋体" w:eastAsia="宋体" w:cs="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3DBB">
    <w:pPr>
      <w:pStyle w:val="22"/>
      <w:jc w:val="center"/>
      <w:rPr>
        <w:rFonts w:hint="eastAsia"/>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857805">
                          <w:pPr>
                            <w:pStyle w:val="22"/>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7B857805">
                    <w:pPr>
                      <w:pStyle w:val="22"/>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49DCD">
    <w:pPr>
      <w:spacing w:line="209" w:lineRule="auto"/>
      <w:ind w:left="3681"/>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9C91">
    <w:pPr>
      <w:spacing w:line="209" w:lineRule="auto"/>
      <w:ind w:left="3681"/>
      <w:rPr>
        <w:rFonts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34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29443">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D263">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89D47"/>
    <w:multiLevelType w:val="singleLevel"/>
    <w:tmpl w:val="ABD89D47"/>
    <w:lvl w:ilvl="0" w:tentative="0">
      <w:start w:val="1"/>
      <w:numFmt w:val="decimal"/>
      <w:suff w:val="nothing"/>
      <w:lvlText w:val="%1、"/>
      <w:lvlJc w:val="left"/>
    </w:lvl>
  </w:abstractNum>
  <w:abstractNum w:abstractNumId="1">
    <w:nsid w:val="00000015"/>
    <w:multiLevelType w:val="singleLevel"/>
    <w:tmpl w:val="00000015"/>
    <w:lvl w:ilvl="0" w:tentative="0">
      <w:start w:val="5"/>
      <w:numFmt w:val="chineseCounting"/>
      <w:suff w:val="nothing"/>
      <w:lvlText w:val="%1、"/>
      <w:lvlJc w:val="left"/>
      <w:rPr>
        <w:rFonts w:hint="eastAsia"/>
      </w:rPr>
    </w:lvl>
  </w:abstractNum>
  <w:abstractNum w:abstractNumId="2">
    <w:nsid w:val="48FDBE49"/>
    <w:multiLevelType w:val="singleLevel"/>
    <w:tmpl w:val="48FDBE49"/>
    <w:lvl w:ilvl="0" w:tentative="0">
      <w:start w:val="2"/>
      <w:numFmt w:val="decimal"/>
      <w:lvlText w:val="%1."/>
      <w:lvlJc w:val="left"/>
      <w:pPr>
        <w:tabs>
          <w:tab w:val="left" w:pos="312"/>
        </w:tabs>
      </w:pPr>
    </w:lvl>
  </w:abstractNum>
  <w:abstractNum w:abstractNumId="3">
    <w:nsid w:val="55BB5697"/>
    <w:multiLevelType w:val="singleLevel"/>
    <w:tmpl w:val="55BB5697"/>
    <w:lvl w:ilvl="0" w:tentative="0">
      <w:start w:val="1"/>
      <w:numFmt w:val="chineseCounting"/>
      <w:suff w:val="nothing"/>
      <w:lvlText w:val="%1、"/>
      <w:lvlJc w:val="left"/>
      <w:rPr>
        <w:rFonts w:hint="eastAsia"/>
      </w:rPr>
    </w:lvl>
  </w:abstractNum>
  <w:abstractNum w:abstractNumId="4">
    <w:nsid w:val="5864713B"/>
    <w:multiLevelType w:val="multilevel"/>
    <w:tmpl w:val="5864713B"/>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8F58261"/>
    <w:multiLevelType w:val="singleLevel"/>
    <w:tmpl w:val="58F58261"/>
    <w:lvl w:ilvl="0" w:tentative="0">
      <w:start w:val="7"/>
      <w:numFmt w:val="decimal"/>
      <w:suff w:val="nothing"/>
      <w:lvlText w:val="%1．"/>
      <w:lvlJc w:val="left"/>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ke/weQSjcf16AO+DD6qC1O2WJIo=" w:salt="JZOEKVFKCtpNzgzFQ4zofQ=="/>
  <w:defaultTabStop w:val="420"/>
  <w:hyphenationZone w:val="360"/>
  <w:drawingGridHorizontalSpacing w:val="105"/>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OGExMzIzOTFhYzQxYjc2NTM1YTUxZjk4OWU3ZTIifQ=="/>
  </w:docVars>
  <w:rsids>
    <w:rsidRoot w:val="00172A27"/>
    <w:rsid w:val="00001FBA"/>
    <w:rsid w:val="00013331"/>
    <w:rsid w:val="00051CCE"/>
    <w:rsid w:val="00053A95"/>
    <w:rsid w:val="00057ABF"/>
    <w:rsid w:val="000663D9"/>
    <w:rsid w:val="000871B8"/>
    <w:rsid w:val="0009022A"/>
    <w:rsid w:val="00091C46"/>
    <w:rsid w:val="0009450A"/>
    <w:rsid w:val="000A021E"/>
    <w:rsid w:val="000B349A"/>
    <w:rsid w:val="000E00B3"/>
    <w:rsid w:val="001021B5"/>
    <w:rsid w:val="00122229"/>
    <w:rsid w:val="00133804"/>
    <w:rsid w:val="001417DB"/>
    <w:rsid w:val="00164EC3"/>
    <w:rsid w:val="001725E6"/>
    <w:rsid w:val="0018009E"/>
    <w:rsid w:val="00180847"/>
    <w:rsid w:val="001810BF"/>
    <w:rsid w:val="00185BED"/>
    <w:rsid w:val="001A5A93"/>
    <w:rsid w:val="001B344D"/>
    <w:rsid w:val="001B5DAC"/>
    <w:rsid w:val="001B73C8"/>
    <w:rsid w:val="001C5207"/>
    <w:rsid w:val="001E0C6B"/>
    <w:rsid w:val="001E450E"/>
    <w:rsid w:val="001F3B84"/>
    <w:rsid w:val="001F4AF7"/>
    <w:rsid w:val="00202BCF"/>
    <w:rsid w:val="00215BCA"/>
    <w:rsid w:val="00220D8F"/>
    <w:rsid w:val="00231888"/>
    <w:rsid w:val="00232459"/>
    <w:rsid w:val="002655F7"/>
    <w:rsid w:val="00285A99"/>
    <w:rsid w:val="002A40B1"/>
    <w:rsid w:val="002A5181"/>
    <w:rsid w:val="002B3404"/>
    <w:rsid w:val="002C26B5"/>
    <w:rsid w:val="002C5623"/>
    <w:rsid w:val="002E4412"/>
    <w:rsid w:val="002F1581"/>
    <w:rsid w:val="0030008A"/>
    <w:rsid w:val="0030023B"/>
    <w:rsid w:val="00300B1D"/>
    <w:rsid w:val="003041F1"/>
    <w:rsid w:val="00310B51"/>
    <w:rsid w:val="00355A87"/>
    <w:rsid w:val="00375E79"/>
    <w:rsid w:val="00380A4F"/>
    <w:rsid w:val="003939E8"/>
    <w:rsid w:val="003B3CFC"/>
    <w:rsid w:val="003C32D1"/>
    <w:rsid w:val="003C6B17"/>
    <w:rsid w:val="003D25A5"/>
    <w:rsid w:val="003D3DD9"/>
    <w:rsid w:val="003D4877"/>
    <w:rsid w:val="003D7307"/>
    <w:rsid w:val="003E3B25"/>
    <w:rsid w:val="003E4E05"/>
    <w:rsid w:val="003F07E8"/>
    <w:rsid w:val="003F4984"/>
    <w:rsid w:val="00402E42"/>
    <w:rsid w:val="0040334B"/>
    <w:rsid w:val="00403C68"/>
    <w:rsid w:val="00417AA0"/>
    <w:rsid w:val="00434CB8"/>
    <w:rsid w:val="004540D8"/>
    <w:rsid w:val="00456E81"/>
    <w:rsid w:val="00495994"/>
    <w:rsid w:val="004A6D6B"/>
    <w:rsid w:val="004C199C"/>
    <w:rsid w:val="004D70DA"/>
    <w:rsid w:val="004E428F"/>
    <w:rsid w:val="004E6780"/>
    <w:rsid w:val="004E6BC5"/>
    <w:rsid w:val="00512F15"/>
    <w:rsid w:val="00523580"/>
    <w:rsid w:val="005237D8"/>
    <w:rsid w:val="00523941"/>
    <w:rsid w:val="005258DA"/>
    <w:rsid w:val="00537175"/>
    <w:rsid w:val="00541D93"/>
    <w:rsid w:val="00544E7C"/>
    <w:rsid w:val="0055624C"/>
    <w:rsid w:val="00565B41"/>
    <w:rsid w:val="00566CB3"/>
    <w:rsid w:val="00570ED3"/>
    <w:rsid w:val="00572FC1"/>
    <w:rsid w:val="00586016"/>
    <w:rsid w:val="00591095"/>
    <w:rsid w:val="005A1BEE"/>
    <w:rsid w:val="005A1E6D"/>
    <w:rsid w:val="005A24B6"/>
    <w:rsid w:val="005A6D56"/>
    <w:rsid w:val="005B7EE3"/>
    <w:rsid w:val="005C5046"/>
    <w:rsid w:val="005C6172"/>
    <w:rsid w:val="00610E63"/>
    <w:rsid w:val="00615AC6"/>
    <w:rsid w:val="00623B95"/>
    <w:rsid w:val="00625F8D"/>
    <w:rsid w:val="00643399"/>
    <w:rsid w:val="0066135C"/>
    <w:rsid w:val="00667D25"/>
    <w:rsid w:val="0067056D"/>
    <w:rsid w:val="006840C6"/>
    <w:rsid w:val="006948E7"/>
    <w:rsid w:val="00697E5C"/>
    <w:rsid w:val="006A65CA"/>
    <w:rsid w:val="006B2543"/>
    <w:rsid w:val="006B600E"/>
    <w:rsid w:val="006B6D5E"/>
    <w:rsid w:val="006D6316"/>
    <w:rsid w:val="006D7A41"/>
    <w:rsid w:val="006E715A"/>
    <w:rsid w:val="006F06A2"/>
    <w:rsid w:val="007270D9"/>
    <w:rsid w:val="007418E2"/>
    <w:rsid w:val="00755309"/>
    <w:rsid w:val="00764FBA"/>
    <w:rsid w:val="00774ACA"/>
    <w:rsid w:val="0079011A"/>
    <w:rsid w:val="007934E4"/>
    <w:rsid w:val="007C03FA"/>
    <w:rsid w:val="007C2727"/>
    <w:rsid w:val="007C2CF3"/>
    <w:rsid w:val="007C7C06"/>
    <w:rsid w:val="007D238E"/>
    <w:rsid w:val="007D5E26"/>
    <w:rsid w:val="007D70C7"/>
    <w:rsid w:val="007E1286"/>
    <w:rsid w:val="007E7D77"/>
    <w:rsid w:val="007F18F0"/>
    <w:rsid w:val="008010CD"/>
    <w:rsid w:val="008143F2"/>
    <w:rsid w:val="00832920"/>
    <w:rsid w:val="0083367A"/>
    <w:rsid w:val="0083650E"/>
    <w:rsid w:val="00842766"/>
    <w:rsid w:val="0084445D"/>
    <w:rsid w:val="00850FD3"/>
    <w:rsid w:val="00853228"/>
    <w:rsid w:val="008713A4"/>
    <w:rsid w:val="00883E03"/>
    <w:rsid w:val="00886A2A"/>
    <w:rsid w:val="008917B0"/>
    <w:rsid w:val="00892AA1"/>
    <w:rsid w:val="008978E4"/>
    <w:rsid w:val="008B31C7"/>
    <w:rsid w:val="008D327B"/>
    <w:rsid w:val="008F20BD"/>
    <w:rsid w:val="008F4197"/>
    <w:rsid w:val="008F7E1A"/>
    <w:rsid w:val="00902D65"/>
    <w:rsid w:val="00906370"/>
    <w:rsid w:val="00923F60"/>
    <w:rsid w:val="00924163"/>
    <w:rsid w:val="00926991"/>
    <w:rsid w:val="00930DAE"/>
    <w:rsid w:val="00933EBC"/>
    <w:rsid w:val="00940628"/>
    <w:rsid w:val="00946A10"/>
    <w:rsid w:val="00953D0F"/>
    <w:rsid w:val="00955C7A"/>
    <w:rsid w:val="00963E49"/>
    <w:rsid w:val="00976F8E"/>
    <w:rsid w:val="00992D5A"/>
    <w:rsid w:val="009A42A0"/>
    <w:rsid w:val="009A6F8F"/>
    <w:rsid w:val="009D23F2"/>
    <w:rsid w:val="009D30D2"/>
    <w:rsid w:val="009E6E87"/>
    <w:rsid w:val="009F7304"/>
    <w:rsid w:val="00A041D5"/>
    <w:rsid w:val="00A05392"/>
    <w:rsid w:val="00A102C2"/>
    <w:rsid w:val="00A117F0"/>
    <w:rsid w:val="00A11AF4"/>
    <w:rsid w:val="00A22818"/>
    <w:rsid w:val="00A242EE"/>
    <w:rsid w:val="00A34F73"/>
    <w:rsid w:val="00A4286C"/>
    <w:rsid w:val="00A477AB"/>
    <w:rsid w:val="00A60941"/>
    <w:rsid w:val="00A616F1"/>
    <w:rsid w:val="00A61AD5"/>
    <w:rsid w:val="00A70809"/>
    <w:rsid w:val="00A740EE"/>
    <w:rsid w:val="00A77DFD"/>
    <w:rsid w:val="00A82F2A"/>
    <w:rsid w:val="00A8660C"/>
    <w:rsid w:val="00AA1EC3"/>
    <w:rsid w:val="00AA2388"/>
    <w:rsid w:val="00AA3093"/>
    <w:rsid w:val="00AB39DC"/>
    <w:rsid w:val="00AC3B3F"/>
    <w:rsid w:val="00AC7516"/>
    <w:rsid w:val="00AE2A1C"/>
    <w:rsid w:val="00AE6150"/>
    <w:rsid w:val="00B036A8"/>
    <w:rsid w:val="00B13FB1"/>
    <w:rsid w:val="00B23836"/>
    <w:rsid w:val="00B53996"/>
    <w:rsid w:val="00B5584C"/>
    <w:rsid w:val="00B778AC"/>
    <w:rsid w:val="00B90E05"/>
    <w:rsid w:val="00B9689A"/>
    <w:rsid w:val="00BA1073"/>
    <w:rsid w:val="00BB1B36"/>
    <w:rsid w:val="00BB6760"/>
    <w:rsid w:val="00BC2BFA"/>
    <w:rsid w:val="00BD4833"/>
    <w:rsid w:val="00BF7710"/>
    <w:rsid w:val="00C45CE9"/>
    <w:rsid w:val="00C467E7"/>
    <w:rsid w:val="00C4733A"/>
    <w:rsid w:val="00C606D3"/>
    <w:rsid w:val="00C6179C"/>
    <w:rsid w:val="00C62DE7"/>
    <w:rsid w:val="00C65B23"/>
    <w:rsid w:val="00C91384"/>
    <w:rsid w:val="00C93A8B"/>
    <w:rsid w:val="00C95322"/>
    <w:rsid w:val="00C972B2"/>
    <w:rsid w:val="00CA19AD"/>
    <w:rsid w:val="00CA1C24"/>
    <w:rsid w:val="00CB55B5"/>
    <w:rsid w:val="00CC6696"/>
    <w:rsid w:val="00CD2115"/>
    <w:rsid w:val="00CE6920"/>
    <w:rsid w:val="00D20972"/>
    <w:rsid w:val="00D22264"/>
    <w:rsid w:val="00D23588"/>
    <w:rsid w:val="00D2410F"/>
    <w:rsid w:val="00D24C1C"/>
    <w:rsid w:val="00D25B73"/>
    <w:rsid w:val="00D34C2F"/>
    <w:rsid w:val="00D44D8B"/>
    <w:rsid w:val="00D56CD1"/>
    <w:rsid w:val="00D70FA5"/>
    <w:rsid w:val="00D741C3"/>
    <w:rsid w:val="00D7539C"/>
    <w:rsid w:val="00D808A5"/>
    <w:rsid w:val="00DC3100"/>
    <w:rsid w:val="00DD013E"/>
    <w:rsid w:val="00DD4E0C"/>
    <w:rsid w:val="00DE3161"/>
    <w:rsid w:val="00E11E8A"/>
    <w:rsid w:val="00E154A6"/>
    <w:rsid w:val="00E15807"/>
    <w:rsid w:val="00E16650"/>
    <w:rsid w:val="00E27F5B"/>
    <w:rsid w:val="00E4235F"/>
    <w:rsid w:val="00E42E10"/>
    <w:rsid w:val="00E42E47"/>
    <w:rsid w:val="00E6508B"/>
    <w:rsid w:val="00E676A2"/>
    <w:rsid w:val="00E72D37"/>
    <w:rsid w:val="00E72D63"/>
    <w:rsid w:val="00E732B9"/>
    <w:rsid w:val="00E82554"/>
    <w:rsid w:val="00E911D3"/>
    <w:rsid w:val="00E9402E"/>
    <w:rsid w:val="00EB0BA8"/>
    <w:rsid w:val="00EB2B91"/>
    <w:rsid w:val="00EE737F"/>
    <w:rsid w:val="00EF336A"/>
    <w:rsid w:val="00F249B4"/>
    <w:rsid w:val="00F374C1"/>
    <w:rsid w:val="00F41DB9"/>
    <w:rsid w:val="00F522E8"/>
    <w:rsid w:val="00F548F4"/>
    <w:rsid w:val="00F601A6"/>
    <w:rsid w:val="00F7319D"/>
    <w:rsid w:val="00F87B4B"/>
    <w:rsid w:val="00FA12A1"/>
    <w:rsid w:val="00FB1A9D"/>
    <w:rsid w:val="00FB220A"/>
    <w:rsid w:val="00FC0737"/>
    <w:rsid w:val="00FC0EBF"/>
    <w:rsid w:val="00FE5F31"/>
    <w:rsid w:val="00FF7EC2"/>
    <w:rsid w:val="013C33DB"/>
    <w:rsid w:val="01CB4608"/>
    <w:rsid w:val="01F246B8"/>
    <w:rsid w:val="02262316"/>
    <w:rsid w:val="022D6F61"/>
    <w:rsid w:val="02452217"/>
    <w:rsid w:val="03720A5E"/>
    <w:rsid w:val="039B6CF0"/>
    <w:rsid w:val="03A27284"/>
    <w:rsid w:val="03A32B8C"/>
    <w:rsid w:val="03D90444"/>
    <w:rsid w:val="04157748"/>
    <w:rsid w:val="044203B4"/>
    <w:rsid w:val="04657D5E"/>
    <w:rsid w:val="046C12B8"/>
    <w:rsid w:val="0491110B"/>
    <w:rsid w:val="04BB734C"/>
    <w:rsid w:val="04F2372E"/>
    <w:rsid w:val="06750265"/>
    <w:rsid w:val="06B338BD"/>
    <w:rsid w:val="06ED6950"/>
    <w:rsid w:val="07550D1E"/>
    <w:rsid w:val="07CA2ED7"/>
    <w:rsid w:val="085D7DB9"/>
    <w:rsid w:val="08744E4B"/>
    <w:rsid w:val="087F57FF"/>
    <w:rsid w:val="088E149C"/>
    <w:rsid w:val="08A21F26"/>
    <w:rsid w:val="08E631DC"/>
    <w:rsid w:val="095E2C78"/>
    <w:rsid w:val="09B34BFA"/>
    <w:rsid w:val="0A2B016E"/>
    <w:rsid w:val="0AFD4EC6"/>
    <w:rsid w:val="0B1C0D49"/>
    <w:rsid w:val="0B6A3061"/>
    <w:rsid w:val="0BBB65B2"/>
    <w:rsid w:val="0BC51C79"/>
    <w:rsid w:val="0C330D3B"/>
    <w:rsid w:val="0C935E3C"/>
    <w:rsid w:val="0CD50FC0"/>
    <w:rsid w:val="0CF33CAD"/>
    <w:rsid w:val="0D1035B2"/>
    <w:rsid w:val="0DC94F55"/>
    <w:rsid w:val="0E064F10"/>
    <w:rsid w:val="0E5512DE"/>
    <w:rsid w:val="0E622D37"/>
    <w:rsid w:val="0E6E154E"/>
    <w:rsid w:val="0F411414"/>
    <w:rsid w:val="0FB00F13"/>
    <w:rsid w:val="106D0892"/>
    <w:rsid w:val="10737083"/>
    <w:rsid w:val="11192EF9"/>
    <w:rsid w:val="112169CC"/>
    <w:rsid w:val="112832E5"/>
    <w:rsid w:val="113969C6"/>
    <w:rsid w:val="11E36D32"/>
    <w:rsid w:val="12341D49"/>
    <w:rsid w:val="12AD5CB1"/>
    <w:rsid w:val="12BB58E4"/>
    <w:rsid w:val="12D866EC"/>
    <w:rsid w:val="13144FAE"/>
    <w:rsid w:val="14067C2A"/>
    <w:rsid w:val="144072C9"/>
    <w:rsid w:val="14656B7D"/>
    <w:rsid w:val="14D06A13"/>
    <w:rsid w:val="14E46B94"/>
    <w:rsid w:val="155B4521"/>
    <w:rsid w:val="16024E69"/>
    <w:rsid w:val="160968B4"/>
    <w:rsid w:val="16357E4D"/>
    <w:rsid w:val="182B350C"/>
    <w:rsid w:val="184F1AD5"/>
    <w:rsid w:val="19BD03E8"/>
    <w:rsid w:val="19CF4ADA"/>
    <w:rsid w:val="1A36629C"/>
    <w:rsid w:val="1A7F18ED"/>
    <w:rsid w:val="1AF80F91"/>
    <w:rsid w:val="1B8535C7"/>
    <w:rsid w:val="1B896FF8"/>
    <w:rsid w:val="1BC66AB7"/>
    <w:rsid w:val="1C4873A2"/>
    <w:rsid w:val="1C492FCB"/>
    <w:rsid w:val="1C782546"/>
    <w:rsid w:val="1C8C20A0"/>
    <w:rsid w:val="1D252B2C"/>
    <w:rsid w:val="1DF63B37"/>
    <w:rsid w:val="1E011390"/>
    <w:rsid w:val="1E0839A8"/>
    <w:rsid w:val="1E9016F7"/>
    <w:rsid w:val="1E951A5A"/>
    <w:rsid w:val="1EC8309E"/>
    <w:rsid w:val="1FEC0390"/>
    <w:rsid w:val="206C3C52"/>
    <w:rsid w:val="20D8780A"/>
    <w:rsid w:val="2118778D"/>
    <w:rsid w:val="21507B40"/>
    <w:rsid w:val="22941CAE"/>
    <w:rsid w:val="22E36F6E"/>
    <w:rsid w:val="233B7136"/>
    <w:rsid w:val="23A20BBD"/>
    <w:rsid w:val="23D156AA"/>
    <w:rsid w:val="24AD039E"/>
    <w:rsid w:val="24E45839"/>
    <w:rsid w:val="250B1BB1"/>
    <w:rsid w:val="26887D7C"/>
    <w:rsid w:val="26B46DEA"/>
    <w:rsid w:val="2702273E"/>
    <w:rsid w:val="279E09EB"/>
    <w:rsid w:val="27E64F76"/>
    <w:rsid w:val="28B5472C"/>
    <w:rsid w:val="290C58FE"/>
    <w:rsid w:val="29AC5876"/>
    <w:rsid w:val="29CB7A40"/>
    <w:rsid w:val="2A0C4A0C"/>
    <w:rsid w:val="2A172402"/>
    <w:rsid w:val="2A3B4A54"/>
    <w:rsid w:val="2B177920"/>
    <w:rsid w:val="2B9D609C"/>
    <w:rsid w:val="2C0359EB"/>
    <w:rsid w:val="2C2E4F21"/>
    <w:rsid w:val="2CAC6259"/>
    <w:rsid w:val="2CBF7761"/>
    <w:rsid w:val="2D040C7B"/>
    <w:rsid w:val="2D7A1DCD"/>
    <w:rsid w:val="2D7B50EE"/>
    <w:rsid w:val="2DBD6A99"/>
    <w:rsid w:val="2DE7275E"/>
    <w:rsid w:val="2E7510C8"/>
    <w:rsid w:val="2F3C6F6D"/>
    <w:rsid w:val="2F3D2C09"/>
    <w:rsid w:val="2F416609"/>
    <w:rsid w:val="3023365C"/>
    <w:rsid w:val="3066061C"/>
    <w:rsid w:val="317A6174"/>
    <w:rsid w:val="320D0ED0"/>
    <w:rsid w:val="32132D78"/>
    <w:rsid w:val="32460A89"/>
    <w:rsid w:val="32AA0C02"/>
    <w:rsid w:val="33234C95"/>
    <w:rsid w:val="341C4469"/>
    <w:rsid w:val="34C46423"/>
    <w:rsid w:val="34DD15C7"/>
    <w:rsid w:val="34F973F3"/>
    <w:rsid w:val="35C97A69"/>
    <w:rsid w:val="36E565CF"/>
    <w:rsid w:val="386D000C"/>
    <w:rsid w:val="3892496F"/>
    <w:rsid w:val="38F81807"/>
    <w:rsid w:val="39F252A2"/>
    <w:rsid w:val="39F4318C"/>
    <w:rsid w:val="3A7612D5"/>
    <w:rsid w:val="3AC659E4"/>
    <w:rsid w:val="3AFF1603"/>
    <w:rsid w:val="3B59226A"/>
    <w:rsid w:val="3B8A603E"/>
    <w:rsid w:val="3B8E52AD"/>
    <w:rsid w:val="3C111A19"/>
    <w:rsid w:val="3C386F9F"/>
    <w:rsid w:val="3C4C4C77"/>
    <w:rsid w:val="3C5D4096"/>
    <w:rsid w:val="3C725C08"/>
    <w:rsid w:val="3CF711C0"/>
    <w:rsid w:val="3ECA1D47"/>
    <w:rsid w:val="3EDA7DB8"/>
    <w:rsid w:val="3F48095C"/>
    <w:rsid w:val="3FBF17F8"/>
    <w:rsid w:val="3FD16409"/>
    <w:rsid w:val="41380797"/>
    <w:rsid w:val="43252782"/>
    <w:rsid w:val="434626F9"/>
    <w:rsid w:val="435F47E0"/>
    <w:rsid w:val="438D5952"/>
    <w:rsid w:val="43B3461E"/>
    <w:rsid w:val="43EC359F"/>
    <w:rsid w:val="44656F20"/>
    <w:rsid w:val="44817E8C"/>
    <w:rsid w:val="455F7D65"/>
    <w:rsid w:val="456C3979"/>
    <w:rsid w:val="45B61ADA"/>
    <w:rsid w:val="46345AD0"/>
    <w:rsid w:val="466962F5"/>
    <w:rsid w:val="46E42D26"/>
    <w:rsid w:val="472F11DB"/>
    <w:rsid w:val="48530CF3"/>
    <w:rsid w:val="48547666"/>
    <w:rsid w:val="48690559"/>
    <w:rsid w:val="4892657B"/>
    <w:rsid w:val="48B80754"/>
    <w:rsid w:val="4915407D"/>
    <w:rsid w:val="49A75602"/>
    <w:rsid w:val="4A6064F8"/>
    <w:rsid w:val="4A8558D6"/>
    <w:rsid w:val="4AF20F6F"/>
    <w:rsid w:val="4CC023F0"/>
    <w:rsid w:val="4D594AEF"/>
    <w:rsid w:val="4D65133C"/>
    <w:rsid w:val="4E0A4298"/>
    <w:rsid w:val="4E5F64DD"/>
    <w:rsid w:val="4EA51FD9"/>
    <w:rsid w:val="4F841648"/>
    <w:rsid w:val="4FFD7F4B"/>
    <w:rsid w:val="4FFF278C"/>
    <w:rsid w:val="502D5F30"/>
    <w:rsid w:val="50853216"/>
    <w:rsid w:val="50D33BBC"/>
    <w:rsid w:val="53270AC8"/>
    <w:rsid w:val="53640E12"/>
    <w:rsid w:val="538062B9"/>
    <w:rsid w:val="55B76B83"/>
    <w:rsid w:val="5604752C"/>
    <w:rsid w:val="561801E5"/>
    <w:rsid w:val="572D5D07"/>
    <w:rsid w:val="579447BF"/>
    <w:rsid w:val="57B162F6"/>
    <w:rsid w:val="585B412F"/>
    <w:rsid w:val="58B31C4F"/>
    <w:rsid w:val="5919421F"/>
    <w:rsid w:val="599D163F"/>
    <w:rsid w:val="59A96428"/>
    <w:rsid w:val="59B90B23"/>
    <w:rsid w:val="59C75EEA"/>
    <w:rsid w:val="5A4A3CC0"/>
    <w:rsid w:val="5AA10FC3"/>
    <w:rsid w:val="5B0C12D5"/>
    <w:rsid w:val="5C65047E"/>
    <w:rsid w:val="5D325D70"/>
    <w:rsid w:val="5D456135"/>
    <w:rsid w:val="5D902B47"/>
    <w:rsid w:val="5D9943A7"/>
    <w:rsid w:val="5DBB4C37"/>
    <w:rsid w:val="5E1F22FB"/>
    <w:rsid w:val="5E207A91"/>
    <w:rsid w:val="5E6F4B7F"/>
    <w:rsid w:val="5F624C8D"/>
    <w:rsid w:val="5F922356"/>
    <w:rsid w:val="5F970B07"/>
    <w:rsid w:val="5F995DE3"/>
    <w:rsid w:val="60510E15"/>
    <w:rsid w:val="60687527"/>
    <w:rsid w:val="60C61F76"/>
    <w:rsid w:val="60D777F7"/>
    <w:rsid w:val="60FE69AF"/>
    <w:rsid w:val="618770D2"/>
    <w:rsid w:val="618805D4"/>
    <w:rsid w:val="61F80ECD"/>
    <w:rsid w:val="62A104EB"/>
    <w:rsid w:val="62CD1AAB"/>
    <w:rsid w:val="630A6B01"/>
    <w:rsid w:val="63C423E3"/>
    <w:rsid w:val="63C73654"/>
    <w:rsid w:val="64681F77"/>
    <w:rsid w:val="648F292B"/>
    <w:rsid w:val="66697047"/>
    <w:rsid w:val="66882EA5"/>
    <w:rsid w:val="66AD6D83"/>
    <w:rsid w:val="66CF38B7"/>
    <w:rsid w:val="67123973"/>
    <w:rsid w:val="676550B0"/>
    <w:rsid w:val="67B832F2"/>
    <w:rsid w:val="681A477B"/>
    <w:rsid w:val="690C1F68"/>
    <w:rsid w:val="69374A58"/>
    <w:rsid w:val="69A051A4"/>
    <w:rsid w:val="6A3D599C"/>
    <w:rsid w:val="6ABA1821"/>
    <w:rsid w:val="6B194CCD"/>
    <w:rsid w:val="6B317667"/>
    <w:rsid w:val="6B62463B"/>
    <w:rsid w:val="6BAF3E7D"/>
    <w:rsid w:val="6C240F7A"/>
    <w:rsid w:val="6C4F402A"/>
    <w:rsid w:val="6C634754"/>
    <w:rsid w:val="6C9D2306"/>
    <w:rsid w:val="6CCD45A7"/>
    <w:rsid w:val="6CE06DB2"/>
    <w:rsid w:val="6D7A1BE9"/>
    <w:rsid w:val="6E4810B3"/>
    <w:rsid w:val="6E7F2DDF"/>
    <w:rsid w:val="6EAE7733"/>
    <w:rsid w:val="6F4143DF"/>
    <w:rsid w:val="6F767D3E"/>
    <w:rsid w:val="6F9546AD"/>
    <w:rsid w:val="6FB66EBE"/>
    <w:rsid w:val="7094435D"/>
    <w:rsid w:val="70EB02B8"/>
    <w:rsid w:val="718D7065"/>
    <w:rsid w:val="72070CEE"/>
    <w:rsid w:val="730114A6"/>
    <w:rsid w:val="75497D7B"/>
    <w:rsid w:val="75571582"/>
    <w:rsid w:val="758E7AD5"/>
    <w:rsid w:val="762053B6"/>
    <w:rsid w:val="769238C1"/>
    <w:rsid w:val="76953C86"/>
    <w:rsid w:val="76F44F37"/>
    <w:rsid w:val="77B803B0"/>
    <w:rsid w:val="77E65C7D"/>
    <w:rsid w:val="782A5472"/>
    <w:rsid w:val="782B36E6"/>
    <w:rsid w:val="783A3050"/>
    <w:rsid w:val="789B71DD"/>
    <w:rsid w:val="79886590"/>
    <w:rsid w:val="79D260BA"/>
    <w:rsid w:val="79D32261"/>
    <w:rsid w:val="79E73007"/>
    <w:rsid w:val="7A1C78F0"/>
    <w:rsid w:val="7A2C2261"/>
    <w:rsid w:val="7A367803"/>
    <w:rsid w:val="7A9C740D"/>
    <w:rsid w:val="7AB76F39"/>
    <w:rsid w:val="7BDA7A77"/>
    <w:rsid w:val="7C8E7766"/>
    <w:rsid w:val="7D3127F3"/>
    <w:rsid w:val="7D541FB7"/>
    <w:rsid w:val="7D88797C"/>
    <w:rsid w:val="7D9A58BA"/>
    <w:rsid w:val="7D9C51C5"/>
    <w:rsid w:val="7DAE703E"/>
    <w:rsid w:val="7DF357AD"/>
    <w:rsid w:val="7E566D52"/>
    <w:rsid w:val="7ED740EF"/>
    <w:rsid w:val="7EE221B9"/>
    <w:rsid w:val="7F3674E3"/>
    <w:rsid w:val="7F967CA7"/>
    <w:rsid w:val="7FC15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jc w:val="center"/>
      <w:outlineLvl w:val="0"/>
    </w:pPr>
    <w:rPr>
      <w:rFonts w:eastAsia="宋体"/>
      <w:b/>
      <w:bCs/>
      <w:kern w:val="44"/>
      <w:sz w:val="32"/>
      <w:szCs w:val="44"/>
    </w:rPr>
  </w:style>
  <w:style w:type="paragraph" w:styleId="3">
    <w:name w:val="heading 2"/>
    <w:basedOn w:val="1"/>
    <w:next w:val="1"/>
    <w:link w:val="42"/>
    <w:qFormat/>
    <w:uiPriority w:val="0"/>
    <w:pPr>
      <w:spacing w:line="560" w:lineRule="exact"/>
      <w:jc w:val="center"/>
      <w:outlineLvl w:val="1"/>
    </w:pPr>
    <w:rPr>
      <w:rFonts w:ascii="方正小标宋简体" w:hAnsi="方正小标宋简体" w:eastAsia="方正小标宋简体"/>
      <w:sz w:val="36"/>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rFonts w:eastAsia="宋体"/>
      <w:b/>
      <w:bCs/>
      <w:sz w:val="28"/>
      <w:szCs w:val="32"/>
    </w:rPr>
  </w:style>
  <w:style w:type="paragraph" w:styleId="5">
    <w:name w:val="heading 4"/>
    <w:basedOn w:val="1"/>
    <w:next w:val="1"/>
    <w:autoRedefine/>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6">
    <w:name w:val="heading 5"/>
    <w:basedOn w:val="1"/>
    <w:next w:val="1"/>
    <w:autoRedefine/>
    <w:qFormat/>
    <w:uiPriority w:val="0"/>
    <w:pPr>
      <w:keepNext/>
      <w:keepLines/>
      <w:spacing w:before="280" w:beforeLines="0" w:after="290" w:afterLines="0" w:line="372" w:lineRule="auto"/>
      <w:outlineLvl w:val="4"/>
    </w:pPr>
    <w:rPr>
      <w:b/>
      <w:bCs/>
      <w:kern w:val="2"/>
      <w:sz w:val="28"/>
      <w:szCs w:val="28"/>
    </w:rPr>
  </w:style>
  <w:style w:type="character" w:default="1" w:styleId="34">
    <w:name w:val="Default Paragraph Font"/>
    <w:autoRedefine/>
    <w:qFormat/>
    <w:uiPriority w:val="0"/>
  </w:style>
  <w:style w:type="table" w:default="1" w:styleId="32">
    <w:name w:val="Normal Table"/>
    <w:autoRedefine/>
    <w:semiHidden/>
    <w:qFormat/>
    <w:uiPriority w:val="0"/>
    <w:tblPr>
      <w:tblCellMar>
        <w:top w:w="0" w:type="dxa"/>
        <w:left w:w="108" w:type="dxa"/>
        <w:bottom w:w="0" w:type="dxa"/>
        <w:right w:w="108" w:type="dxa"/>
      </w:tblCellMar>
    </w:tblPr>
  </w:style>
  <w:style w:type="paragraph" w:styleId="7">
    <w:name w:val="List 3"/>
    <w:basedOn w:val="1"/>
    <w:autoRedefine/>
    <w:qFormat/>
    <w:uiPriority w:val="0"/>
    <w:pPr>
      <w:ind w:left="100" w:leftChars="400" w:hanging="200" w:hangingChars="200"/>
    </w:pPr>
  </w:style>
  <w:style w:type="paragraph" w:styleId="8">
    <w:name w:val="Normal Indent"/>
    <w:basedOn w:val="1"/>
    <w:next w:val="9"/>
    <w:qFormat/>
    <w:uiPriority w:val="0"/>
    <w:pPr>
      <w:ind w:firstLine="420"/>
    </w:pPr>
  </w:style>
  <w:style w:type="paragraph" w:styleId="9">
    <w:name w:val="Block Text"/>
    <w:basedOn w:val="1"/>
    <w:next w:val="1"/>
    <w:qFormat/>
    <w:uiPriority w:val="0"/>
    <w:pPr>
      <w:spacing w:after="120"/>
      <w:ind w:left="1440" w:leftChars="700" w:right="1440" w:rightChars="700"/>
    </w:pPr>
  </w:style>
  <w:style w:type="paragraph" w:styleId="10">
    <w:name w:val="toa heading"/>
    <w:basedOn w:val="1"/>
    <w:next w:val="1"/>
    <w:autoRedefine/>
    <w:qFormat/>
    <w:uiPriority w:val="0"/>
    <w:rPr>
      <w:rFonts w:ascii="Arial" w:hAnsi="Arial"/>
      <w:sz w:val="24"/>
    </w:rPr>
  </w:style>
  <w:style w:type="paragraph" w:styleId="11">
    <w:name w:val="Body Text 3"/>
    <w:basedOn w:val="1"/>
    <w:autoRedefine/>
    <w:qFormat/>
    <w:uiPriority w:val="0"/>
    <w:pPr>
      <w:spacing w:after="120" w:afterLines="0" w:afterAutospacing="0"/>
    </w:pPr>
    <w:rPr>
      <w:sz w:val="16"/>
    </w:rPr>
  </w:style>
  <w:style w:type="paragraph" w:styleId="12">
    <w:name w:val="Body Text"/>
    <w:basedOn w:val="1"/>
    <w:next w:val="1"/>
    <w:autoRedefine/>
    <w:qFormat/>
    <w:uiPriority w:val="0"/>
    <w:pPr>
      <w:adjustRightInd w:val="0"/>
      <w:spacing w:after="60" w:afterLines="0" w:line="360" w:lineRule="atLeast"/>
      <w:ind w:left="72" w:leftChars="30" w:right="30" w:rightChars="30"/>
      <w:jc w:val="center"/>
      <w:textAlignment w:val="baseline"/>
    </w:pPr>
    <w:rPr>
      <w:rFonts w:ascii="Times New Roman" w:hAnsi="Times New Roman"/>
    </w:rPr>
  </w:style>
  <w:style w:type="paragraph" w:styleId="13">
    <w:name w:val="Body Text Indent"/>
    <w:basedOn w:val="1"/>
    <w:next w:val="14"/>
    <w:autoRedefine/>
    <w:qFormat/>
    <w:uiPriority w:val="0"/>
    <w:pPr>
      <w:snapToGrid w:val="0"/>
      <w:spacing w:after="120"/>
      <w:ind w:left="420" w:leftChars="200"/>
    </w:pPr>
    <w:rPr>
      <w:rFonts w:ascii="仿宋_GB2312" w:hAnsi="Times New Roman" w:eastAsia="仿宋_GB2312" w:cs="Times New Roman"/>
      <w:sz w:val="28"/>
    </w:rPr>
  </w:style>
  <w:style w:type="paragraph" w:styleId="14">
    <w:name w:val="Body Text First Indent 2"/>
    <w:basedOn w:val="13"/>
    <w:next w:val="1"/>
    <w:autoRedefine/>
    <w:qFormat/>
    <w:uiPriority w:val="0"/>
    <w:pPr>
      <w:spacing w:line="240" w:lineRule="auto"/>
      <w:ind w:left="200" w:firstLine="420"/>
    </w:pPr>
    <w:rPr>
      <w:rFonts w:ascii="Times New Roman" w:eastAsia="宋体"/>
      <w:sz w:val="21"/>
      <w:szCs w:val="20"/>
    </w:rPr>
  </w:style>
  <w:style w:type="paragraph" w:styleId="15">
    <w:name w:val="toc 5"/>
    <w:basedOn w:val="1"/>
    <w:next w:val="1"/>
    <w:autoRedefine/>
    <w:qFormat/>
    <w:uiPriority w:val="0"/>
    <w:pPr>
      <w:tabs>
        <w:tab w:val="right" w:leader="dot" w:pos="8296"/>
      </w:tabs>
      <w:ind w:left="1050" w:leftChars="500"/>
    </w:pPr>
  </w:style>
  <w:style w:type="paragraph" w:styleId="16">
    <w:name w:val="toc 3"/>
    <w:basedOn w:val="1"/>
    <w:next w:val="1"/>
    <w:autoRedefine/>
    <w:qFormat/>
    <w:uiPriority w:val="39"/>
    <w:pPr>
      <w:ind w:left="840" w:leftChars="400"/>
    </w:pPr>
  </w:style>
  <w:style w:type="paragraph" w:styleId="17">
    <w:name w:val="Plain Text"/>
    <w:basedOn w:val="1"/>
    <w:autoRedefine/>
    <w:qFormat/>
    <w:uiPriority w:val="0"/>
    <w:rPr>
      <w:rFonts w:ascii="宋体" w:hAnsi="Courier New" w:eastAsia="宋体" w:cs="Courier New"/>
      <w:kern w:val="2"/>
      <w:sz w:val="21"/>
      <w:szCs w:val="21"/>
      <w:lang w:val="en-US" w:eastAsia="zh-CN" w:bidi="ar-SA"/>
    </w:rPr>
  </w:style>
  <w:style w:type="paragraph" w:styleId="18">
    <w:name w:val="toc 8"/>
    <w:basedOn w:val="1"/>
    <w:next w:val="1"/>
    <w:autoRedefine/>
    <w:qFormat/>
    <w:uiPriority w:val="39"/>
    <w:pPr>
      <w:ind w:left="2940" w:leftChars="1400"/>
    </w:pPr>
  </w:style>
  <w:style w:type="paragraph" w:styleId="19">
    <w:name w:val="Date"/>
    <w:basedOn w:val="1"/>
    <w:next w:val="1"/>
    <w:autoRedefine/>
    <w:qFormat/>
    <w:uiPriority w:val="0"/>
    <w:pPr>
      <w:ind w:left="100" w:leftChars="2500"/>
    </w:pPr>
  </w:style>
  <w:style w:type="paragraph" w:styleId="20">
    <w:name w:val="Body Text Indent 2"/>
    <w:basedOn w:val="1"/>
    <w:autoRedefine/>
    <w:qFormat/>
    <w:uiPriority w:val="0"/>
    <w:pPr>
      <w:spacing w:after="120" w:afterLines="0" w:line="480" w:lineRule="auto"/>
      <w:ind w:left="420" w:leftChars="200"/>
    </w:pPr>
    <w:rPr>
      <w:rFonts w:ascii="Times New Roman" w:hAnsi="Times New Roman"/>
      <w:sz w:val="24"/>
      <w:szCs w:val="24"/>
    </w:rPr>
  </w:style>
  <w:style w:type="paragraph" w:styleId="21">
    <w:name w:val="Balloon Text"/>
    <w:basedOn w:val="1"/>
    <w:link w:val="43"/>
    <w:autoRedefine/>
    <w:qFormat/>
    <w:uiPriority w:val="0"/>
    <w:rPr>
      <w:sz w:val="18"/>
      <w:szCs w:val="18"/>
    </w:rPr>
  </w:style>
  <w:style w:type="paragraph" w:styleId="22">
    <w:name w:val="footer"/>
    <w:basedOn w:val="1"/>
    <w:next w:val="18"/>
    <w:link w:val="44"/>
    <w:autoRedefine/>
    <w:qFormat/>
    <w:uiPriority w:val="99"/>
    <w:pPr>
      <w:tabs>
        <w:tab w:val="center" w:pos="4153"/>
        <w:tab w:val="right" w:pos="8306"/>
      </w:tabs>
      <w:snapToGrid w:val="0"/>
      <w:jc w:val="left"/>
    </w:pPr>
    <w:rPr>
      <w:sz w:val="18"/>
    </w:rPr>
  </w:style>
  <w:style w:type="paragraph" w:styleId="23">
    <w:name w:val="header"/>
    <w:basedOn w:val="1"/>
    <w:link w:val="4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4">
    <w:name w:val="toc 1"/>
    <w:basedOn w:val="1"/>
    <w:next w:val="1"/>
    <w:autoRedefine/>
    <w:qFormat/>
    <w:uiPriority w:val="39"/>
  </w:style>
  <w:style w:type="paragraph" w:styleId="25">
    <w:name w:val="toc 4"/>
    <w:basedOn w:val="1"/>
    <w:next w:val="1"/>
    <w:autoRedefine/>
    <w:qFormat/>
    <w:uiPriority w:val="0"/>
    <w:pPr>
      <w:tabs>
        <w:tab w:val="left" w:pos="1890"/>
        <w:tab w:val="right" w:leader="dot" w:pos="8296"/>
      </w:tabs>
      <w:ind w:left="630" w:leftChars="300"/>
    </w:pPr>
  </w:style>
  <w:style w:type="paragraph" w:styleId="26">
    <w:name w:val="Body Text Indent 3"/>
    <w:basedOn w:val="1"/>
    <w:autoRedefine/>
    <w:qFormat/>
    <w:uiPriority w:val="0"/>
    <w:pPr>
      <w:ind w:firstLine="420"/>
    </w:pPr>
  </w:style>
  <w:style w:type="paragraph" w:styleId="27">
    <w:name w:val="toc 2"/>
    <w:basedOn w:val="1"/>
    <w:next w:val="1"/>
    <w:autoRedefine/>
    <w:qFormat/>
    <w:uiPriority w:val="39"/>
    <w:pPr>
      <w:ind w:left="420" w:leftChars="200"/>
    </w:pPr>
  </w:style>
  <w:style w:type="paragraph" w:styleId="28">
    <w:name w:val="Body Text 2"/>
    <w:basedOn w:val="1"/>
    <w:autoRedefine/>
    <w:qFormat/>
    <w:uiPriority w:val="0"/>
    <w:pPr>
      <w:spacing w:after="120" w:afterLines="0" w:line="480" w:lineRule="auto"/>
    </w:pPr>
    <w:rPr>
      <w:rFonts w:ascii="Times New Roman" w:hAnsi="Times New Roman"/>
    </w:rPr>
  </w:style>
  <w:style w:type="paragraph" w:styleId="29">
    <w:name w:val="HTML Preformatted"/>
    <w:basedOn w:val="1"/>
    <w:qFormat/>
    <w:uiPriority w:val="0"/>
    <w:pPr>
      <w:jc w:val="left"/>
    </w:pPr>
    <w:rPr>
      <w:rFonts w:ascii="Arial" w:hAnsi="Arial" w:cs="Arial"/>
      <w:kern w:val="0"/>
      <w:sz w:val="24"/>
    </w:rPr>
  </w:style>
  <w:style w:type="paragraph" w:styleId="30">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1">
    <w:name w:val="Body Text First Indent"/>
    <w:basedOn w:val="12"/>
    <w:next w:val="14"/>
    <w:autoRedefine/>
    <w:semiHidden/>
    <w:qFormat/>
    <w:uiPriority w:val="99"/>
    <w:pPr>
      <w:ind w:firstLine="420" w:firstLineChars="100"/>
    </w:pPr>
  </w:style>
  <w:style w:type="table" w:styleId="33">
    <w:name w:val="Table Grid"/>
    <w:basedOn w:val="32"/>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style>
  <w:style w:type="character" w:styleId="37">
    <w:name w:val="FollowedHyperlink"/>
    <w:basedOn w:val="34"/>
    <w:autoRedefine/>
    <w:qFormat/>
    <w:uiPriority w:val="0"/>
    <w:rPr>
      <w:rFonts w:hint="eastAsia" w:ascii="宋体" w:hAnsi="宋体" w:eastAsia="宋体" w:cs="宋体"/>
      <w:color w:val="000000"/>
      <w:sz w:val="18"/>
      <w:szCs w:val="18"/>
      <w:u w:val="none"/>
    </w:rPr>
  </w:style>
  <w:style w:type="character" w:styleId="38">
    <w:name w:val="Hyperlink"/>
    <w:basedOn w:val="34"/>
    <w:autoRedefine/>
    <w:qFormat/>
    <w:uiPriority w:val="99"/>
    <w:rPr>
      <w:rFonts w:hint="eastAsia" w:ascii="宋体" w:hAnsi="宋体" w:eastAsia="宋体" w:cs="宋体"/>
      <w:color w:val="000000"/>
      <w:sz w:val="18"/>
      <w:szCs w:val="18"/>
      <w:u w:val="none"/>
    </w:rPr>
  </w:style>
  <w:style w:type="character" w:styleId="39">
    <w:name w:val="annotation reference"/>
    <w:autoRedefine/>
    <w:qFormat/>
    <w:uiPriority w:val="0"/>
    <w:rPr>
      <w:rFonts w:cs="Times New Roman"/>
      <w:sz w:val="21"/>
      <w:szCs w:val="21"/>
    </w:rPr>
  </w:style>
  <w:style w:type="paragraph" w:customStyle="1" w:styleId="40">
    <w:name w:val="BodyText1I"/>
    <w:basedOn w:val="41"/>
    <w:autoRedefine/>
    <w:qFormat/>
    <w:uiPriority w:val="0"/>
    <w:pPr>
      <w:spacing w:after="120" w:line="240" w:lineRule="auto"/>
      <w:ind w:firstLine="420" w:firstLineChars="100"/>
      <w:jc w:val="both"/>
      <w:textAlignment w:val="baseline"/>
    </w:pPr>
    <w:rPr>
      <w:rFonts w:ascii="Times New Roman" w:hAnsi="Times New Roman" w:eastAsia="宋体"/>
      <w:color w:val="000000"/>
      <w:kern w:val="2"/>
      <w:sz w:val="18"/>
      <w:szCs w:val="18"/>
      <w:lang w:val="en-US" w:eastAsia="zh-CN" w:bidi="ar-SA"/>
    </w:rPr>
  </w:style>
  <w:style w:type="paragraph" w:customStyle="1" w:styleId="41">
    <w:name w:val="BodyText"/>
    <w:basedOn w:val="1"/>
    <w:autoRedefine/>
    <w:qFormat/>
    <w:uiPriority w:val="0"/>
    <w:pPr>
      <w:spacing w:after="120"/>
      <w:jc w:val="both"/>
      <w:textAlignment w:val="baseline"/>
    </w:pPr>
    <w:rPr>
      <w:rFonts w:ascii="Times New Roman" w:hAnsi="Times New Roman" w:eastAsia="宋体"/>
      <w:kern w:val="2"/>
      <w:sz w:val="21"/>
      <w:szCs w:val="20"/>
      <w:lang w:val="en-US" w:eastAsia="zh-CN" w:bidi="ar-SA"/>
    </w:rPr>
  </w:style>
  <w:style w:type="character" w:customStyle="1" w:styleId="42">
    <w:name w:val="标题 2 Char"/>
    <w:link w:val="3"/>
    <w:autoRedefine/>
    <w:qFormat/>
    <w:uiPriority w:val="0"/>
    <w:rPr>
      <w:rFonts w:ascii="方正小标宋简体" w:hAnsi="方正小标宋简体" w:eastAsia="方正小标宋简体"/>
      <w:kern w:val="2"/>
      <w:sz w:val="36"/>
      <w:szCs w:val="32"/>
      <w:lang w:val="en-US" w:eastAsia="zh-CN" w:bidi="ar-SA"/>
    </w:rPr>
  </w:style>
  <w:style w:type="character" w:customStyle="1" w:styleId="43">
    <w:name w:val="批注框文本 Char"/>
    <w:link w:val="21"/>
    <w:autoRedefine/>
    <w:qFormat/>
    <w:uiPriority w:val="0"/>
    <w:rPr>
      <w:rFonts w:ascii="Book Antiqua" w:hAnsi="Book Antiqua"/>
      <w:kern w:val="2"/>
      <w:sz w:val="18"/>
      <w:szCs w:val="18"/>
    </w:rPr>
  </w:style>
  <w:style w:type="character" w:customStyle="1" w:styleId="44">
    <w:name w:val="页脚 Char"/>
    <w:link w:val="22"/>
    <w:autoRedefine/>
    <w:qFormat/>
    <w:uiPriority w:val="99"/>
    <w:rPr>
      <w:rFonts w:ascii="Book Antiqua" w:hAnsi="Book Antiqua"/>
      <w:kern w:val="2"/>
      <w:sz w:val="18"/>
      <w:szCs w:val="24"/>
    </w:rPr>
  </w:style>
  <w:style w:type="character" w:customStyle="1" w:styleId="45">
    <w:name w:val="页眉 Char"/>
    <w:link w:val="23"/>
    <w:autoRedefine/>
    <w:qFormat/>
    <w:uiPriority w:val="0"/>
    <w:rPr>
      <w:kern w:val="2"/>
      <w:sz w:val="18"/>
      <w:szCs w:val="24"/>
    </w:rPr>
  </w:style>
  <w:style w:type="character" w:customStyle="1" w:styleId="46">
    <w:name w:val=" Char Char2"/>
    <w:autoRedefine/>
    <w:qFormat/>
    <w:uiPriority w:val="0"/>
    <w:rPr>
      <w:rFonts w:ascii="方正小标宋简体" w:hAnsi="宋体" w:eastAsia="方正小标宋简体"/>
      <w:b/>
      <w:kern w:val="2"/>
      <w:sz w:val="32"/>
      <w:szCs w:val="32"/>
      <w:lang w:val="en-US" w:eastAsia="zh-CN" w:bidi="ar-SA"/>
    </w:rPr>
  </w:style>
  <w:style w:type="character" w:customStyle="1" w:styleId="47">
    <w:name w:val="font161"/>
    <w:autoRedefine/>
    <w:qFormat/>
    <w:uiPriority w:val="0"/>
    <w:rPr>
      <w:b/>
      <w:bCs/>
      <w:sz w:val="32"/>
      <w:szCs w:val="32"/>
    </w:rPr>
  </w:style>
  <w:style w:type="paragraph" w:customStyle="1" w:styleId="48">
    <w:name w:val="样式 宋体 小四 行距: 固定值 20 磅"/>
    <w:basedOn w:val="1"/>
    <w:autoRedefine/>
    <w:qFormat/>
    <w:uiPriority w:val="0"/>
    <w:pPr>
      <w:spacing w:line="400" w:lineRule="exact"/>
      <w:ind w:firstLine="200" w:firstLineChars="200"/>
    </w:pPr>
    <w:rPr>
      <w:rFonts w:ascii="宋体" w:hAnsi="Times New Roman"/>
      <w:spacing w:val="14"/>
      <w:sz w:val="24"/>
      <w:szCs w:val="20"/>
    </w:rPr>
  </w:style>
  <w:style w:type="paragraph" w:styleId="49">
    <w:name w:val="List Paragraph"/>
    <w:basedOn w:val="1"/>
    <w:autoRedefine/>
    <w:qFormat/>
    <w:uiPriority w:val="0"/>
    <w:pPr>
      <w:ind w:firstLine="420" w:firstLineChars="200"/>
    </w:pPr>
    <w:rPr>
      <w:rFonts w:ascii="Calibri" w:hAnsi="Calibri"/>
      <w:szCs w:val="22"/>
    </w:rPr>
  </w:style>
  <w:style w:type="paragraph" w:customStyle="1" w:styleId="50">
    <w:name w:val="表格文字1"/>
    <w:basedOn w:val="1"/>
    <w:autoRedefine/>
    <w:qFormat/>
    <w:uiPriority w:val="0"/>
    <w:pPr>
      <w:widowControl/>
      <w:spacing w:line="320" w:lineRule="atLeast"/>
      <w:ind w:leftChars="-5"/>
    </w:pPr>
    <w:rPr>
      <w:rFonts w:ascii="宋体" w:hAnsi="宋体" w:eastAsia="仿宋_GB2312"/>
      <w:iCs/>
      <w:snapToGrid w:val="0"/>
      <w:kern w:val="0"/>
      <w:szCs w:val="21"/>
      <w:lang w:val="zh-CN"/>
    </w:rPr>
  </w:style>
  <w:style w:type="paragraph" w:customStyle="1" w:styleId="51">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52">
    <w:name w:val="p0"/>
    <w:basedOn w:val="1"/>
    <w:autoRedefine/>
    <w:qFormat/>
    <w:uiPriority w:val="0"/>
    <w:pPr>
      <w:widowControl/>
    </w:pPr>
    <w:rPr>
      <w:rFonts w:ascii="Times New Roman" w:hAnsi="Times New Roman"/>
      <w:kern w:val="0"/>
      <w:szCs w:val="21"/>
    </w:rPr>
  </w:style>
  <w:style w:type="paragraph" w:customStyle="1" w:styleId="53">
    <w:name w:val="_Style 42"/>
    <w:basedOn w:val="2"/>
    <w:next w:val="1"/>
    <w:autoRedefine/>
    <w:qFormat/>
    <w:uiPriority w:val="0"/>
    <w:pPr>
      <w:outlineLvl w:val="9"/>
    </w:pPr>
  </w:style>
  <w:style w:type="paragraph" w:customStyle="1" w:styleId="54">
    <w:name w:val="表格文字中"/>
    <w:basedOn w:val="1"/>
    <w:autoRedefine/>
    <w:qFormat/>
    <w:uiPriority w:val="0"/>
    <w:pPr>
      <w:adjustRightInd w:val="0"/>
      <w:snapToGrid w:val="0"/>
      <w:ind w:left="22" w:leftChars="8"/>
      <w:jc w:val="center"/>
    </w:pPr>
    <w:rPr>
      <w:rFonts w:ascii="Times New Roman" w:hAnsi="Times New Roman"/>
      <w:kern w:val="0"/>
    </w:rPr>
  </w:style>
  <w:style w:type="paragraph" w:customStyle="1" w:styleId="55">
    <w:name w:val="WPSOffice手动目录 1"/>
    <w:autoRedefine/>
    <w:qFormat/>
    <w:uiPriority w:val="0"/>
    <w:pPr>
      <w:ind w:leftChars="0"/>
    </w:pPr>
    <w:rPr>
      <w:rFonts w:ascii="Times New Roman" w:hAnsi="Times New Roman" w:eastAsia="宋体" w:cs="Times New Roman"/>
      <w:sz w:val="20"/>
      <w:szCs w:val="20"/>
    </w:rPr>
  </w:style>
  <w:style w:type="paragraph" w:customStyle="1" w:styleId="56">
    <w:name w:val="正文缩进1"/>
    <w:basedOn w:val="1"/>
    <w:autoRedefine/>
    <w:qFormat/>
    <w:uiPriority w:val="0"/>
    <w:pPr>
      <w:ind w:firstLine="420" w:firstLineChars="200"/>
    </w:pPr>
  </w:style>
  <w:style w:type="paragraph" w:customStyle="1" w:styleId="57">
    <w:name w:val="正文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样式1"/>
    <w:basedOn w:val="1"/>
    <w:next w:val="5"/>
    <w:autoRedefine/>
    <w:qFormat/>
    <w:uiPriority w:val="0"/>
    <w:pPr>
      <w:spacing w:line="360" w:lineRule="auto"/>
      <w:ind w:firstLine="420" w:firstLineChars="200"/>
    </w:pPr>
    <w:rPr>
      <w:rFonts w:ascii="宋体" w:hAnsi="宋体"/>
      <w:szCs w:val="21"/>
    </w:rPr>
  </w:style>
  <w:style w:type="paragraph" w:customStyle="1" w:styleId="59">
    <w:name w:val="Table Text"/>
    <w:basedOn w:val="1"/>
    <w:autoRedefine/>
    <w:semiHidden/>
    <w:qFormat/>
    <w:uiPriority w:val="0"/>
    <w:rPr>
      <w:rFonts w:ascii="宋体" w:hAnsi="宋体" w:eastAsia="宋体" w:cs="宋体"/>
      <w:sz w:val="20"/>
      <w:szCs w:val="20"/>
      <w:lang w:val="en-US" w:eastAsia="en-US" w:bidi="ar-SA"/>
    </w:rPr>
  </w:style>
  <w:style w:type="table" w:customStyle="1" w:styleId="6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9235</Words>
  <Characters>9997</Characters>
  <Lines>112</Lines>
  <Paragraphs>31</Paragraphs>
  <TotalTime>97</TotalTime>
  <ScaleCrop>false</ScaleCrop>
  <LinksUpToDate>false</LinksUpToDate>
  <CharactersWithSpaces>10214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2016-12-29T06:00:00Z</dcterms:created>
  <dc:creator>Administrator</dc:creator>
  <cp:lastModifiedBy>面包 人</cp:lastModifiedBy>
  <cp:lastPrinted>2025-10-10T07:04:00Z</cp:lastPrinted>
  <dcterms:modified xsi:type="dcterms:W3CDTF">2026-01-26T09:18:07Z</dcterms:modified>
  <dc:title>采购项目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92D7A6D49ADC49688551E670AF3D5CA6_13</vt:lpwstr>
  </property>
  <property fmtid="{D5CDD505-2E9C-101B-9397-08002B2CF9AE}" pid="4" name="KSOTemplateDocerSaveRecord">
    <vt:lpwstr>eyJoZGlkIjoiYjI3OGExMzIzOTFhYzQxYjc2NTM1YTUxZjk4OWU3ZTIiLCJ1c2VySWQiOiI3MTY4MzQ2ODcifQ==</vt:lpwstr>
  </property>
</Properties>
</file>