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D2345">
      <w:pPr>
        <w:adjustRightInd w:val="0"/>
        <w:snapToGrid w:val="0"/>
        <w:spacing w:line="360" w:lineRule="auto"/>
        <w:jc w:val="left"/>
        <w:rPr>
          <w:rFonts w:ascii="宋体" w:cs="宋体"/>
          <w:b/>
          <w:sz w:val="30"/>
        </w:rPr>
      </w:pPr>
      <w:r>
        <w:drawing>
          <wp:anchor distT="0" distB="0" distL="114300" distR="114300" simplePos="0" relativeHeight="251659264" behindDoc="0" locked="0" layoutInCell="1" allowOverlap="1">
            <wp:simplePos x="0" y="0"/>
            <wp:positionH relativeFrom="column">
              <wp:posOffset>3995420</wp:posOffset>
            </wp:positionH>
            <wp:positionV relativeFrom="paragraph">
              <wp:posOffset>322580</wp:posOffset>
            </wp:positionV>
            <wp:extent cx="1674495" cy="868680"/>
            <wp:effectExtent l="0" t="0" r="1905" b="762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7"/>
                    <a:stretch>
                      <a:fillRect/>
                    </a:stretch>
                  </pic:blipFill>
                  <pic:spPr>
                    <a:xfrm>
                      <a:off x="0" y="0"/>
                      <a:ext cx="1674495" cy="868680"/>
                    </a:xfrm>
                    <a:prstGeom prst="rect">
                      <a:avLst/>
                    </a:prstGeom>
                    <a:noFill/>
                    <a:ln>
                      <a:noFill/>
                    </a:ln>
                  </pic:spPr>
                </pic:pic>
              </a:graphicData>
            </a:graphic>
          </wp:anchor>
        </w:drawing>
      </w:r>
      <w:r>
        <w:rPr>
          <w:rFonts w:hint="eastAsia" w:ascii="宋体" w:hAnsi="宋体" w:cs="宋体"/>
          <w:b/>
          <w:sz w:val="30"/>
        </w:rPr>
        <w:t>项目编号：</w:t>
      </w:r>
      <w:r>
        <w:rPr>
          <w:rFonts w:hint="eastAsia" w:ascii="宋体" w:hAnsi="宋体"/>
          <w:b/>
          <w:sz w:val="30"/>
          <w:szCs w:val="30"/>
        </w:rPr>
        <w:t>ZMZB2025GCDX-465</w:t>
      </w:r>
    </w:p>
    <w:p w14:paraId="0E7DDFB5">
      <w:pPr>
        <w:adjustRightInd w:val="0"/>
        <w:snapToGrid w:val="0"/>
        <w:spacing w:line="360" w:lineRule="auto"/>
        <w:jc w:val="right"/>
        <w:rPr>
          <w:rFonts w:ascii="宋体" w:cs="宋体"/>
          <w:b/>
          <w:color w:val="000000"/>
          <w:sz w:val="52"/>
          <w:szCs w:val="52"/>
        </w:rPr>
      </w:pPr>
    </w:p>
    <w:p w14:paraId="7B40F6CC">
      <w:pPr>
        <w:adjustRightInd w:val="0"/>
        <w:snapToGrid w:val="0"/>
        <w:spacing w:line="360" w:lineRule="auto"/>
        <w:jc w:val="center"/>
        <w:rPr>
          <w:rFonts w:ascii="宋体" w:cs="宋体"/>
          <w:b/>
          <w:color w:val="000000"/>
          <w:sz w:val="52"/>
          <w:szCs w:val="52"/>
        </w:rPr>
      </w:pPr>
    </w:p>
    <w:p w14:paraId="2F7372B3">
      <w:pPr>
        <w:autoSpaceDE w:val="0"/>
        <w:autoSpaceDN w:val="0"/>
        <w:adjustRightInd w:val="0"/>
        <w:snapToGrid w:val="0"/>
        <w:spacing w:line="360" w:lineRule="auto"/>
        <w:jc w:val="center"/>
        <w:rPr>
          <w:rFonts w:ascii="宋体" w:hAnsi="宋体"/>
          <w:b/>
          <w:bCs/>
          <w:sz w:val="60"/>
          <w:szCs w:val="60"/>
        </w:rPr>
      </w:pPr>
      <w:r>
        <w:rPr>
          <w:rFonts w:hint="eastAsia" w:ascii="宋体" w:hAnsi="宋体"/>
          <w:b/>
          <w:bCs/>
          <w:sz w:val="60"/>
          <w:szCs w:val="60"/>
        </w:rPr>
        <w:t>西安工程大学教学楼空调供电</w:t>
      </w:r>
    </w:p>
    <w:p w14:paraId="22C7512B">
      <w:pPr>
        <w:autoSpaceDE w:val="0"/>
        <w:autoSpaceDN w:val="0"/>
        <w:adjustRightInd w:val="0"/>
        <w:snapToGrid w:val="0"/>
        <w:spacing w:line="360" w:lineRule="auto"/>
        <w:jc w:val="center"/>
        <w:rPr>
          <w:rFonts w:ascii="宋体" w:hAnsi="宋体"/>
          <w:b/>
          <w:bCs/>
          <w:sz w:val="52"/>
          <w:szCs w:val="52"/>
        </w:rPr>
      </w:pPr>
      <w:r>
        <w:rPr>
          <w:rFonts w:hint="eastAsia" w:ascii="宋体" w:hAnsi="宋体"/>
          <w:b/>
          <w:bCs/>
          <w:sz w:val="60"/>
          <w:szCs w:val="60"/>
        </w:rPr>
        <w:t>专线工程</w:t>
      </w:r>
    </w:p>
    <w:p w14:paraId="7E801CC4">
      <w:pPr>
        <w:adjustRightInd w:val="0"/>
        <w:snapToGrid w:val="0"/>
        <w:spacing w:line="360" w:lineRule="auto"/>
        <w:jc w:val="left"/>
        <w:rPr>
          <w:rFonts w:ascii="宋体" w:cs="宋体"/>
          <w:b/>
          <w:sz w:val="52"/>
          <w:szCs w:val="52"/>
        </w:rPr>
      </w:pPr>
    </w:p>
    <w:p w14:paraId="5A6661F8">
      <w:pPr>
        <w:tabs>
          <w:tab w:val="left" w:pos="0"/>
        </w:tabs>
        <w:adjustRightInd w:val="0"/>
        <w:snapToGrid w:val="0"/>
        <w:spacing w:line="360" w:lineRule="auto"/>
        <w:jc w:val="center"/>
        <w:rPr>
          <w:rFonts w:ascii="宋体" w:cs="宋体"/>
          <w:b/>
          <w:szCs w:val="21"/>
        </w:rPr>
      </w:pPr>
    </w:p>
    <w:p w14:paraId="4DA43B1A">
      <w:pPr>
        <w:tabs>
          <w:tab w:val="left" w:pos="0"/>
        </w:tabs>
        <w:adjustRightInd w:val="0"/>
        <w:snapToGrid w:val="0"/>
        <w:spacing w:line="360" w:lineRule="auto"/>
        <w:jc w:val="center"/>
        <w:rPr>
          <w:rFonts w:ascii="宋体" w:cs="宋体"/>
          <w:b/>
          <w:szCs w:val="21"/>
        </w:rPr>
      </w:pPr>
    </w:p>
    <w:p w14:paraId="04CF1F52">
      <w:pPr>
        <w:tabs>
          <w:tab w:val="left" w:pos="0"/>
        </w:tabs>
        <w:adjustRightInd w:val="0"/>
        <w:snapToGrid w:val="0"/>
        <w:spacing w:line="360" w:lineRule="auto"/>
        <w:jc w:val="center"/>
        <w:rPr>
          <w:rFonts w:ascii="宋体" w:cs="宋体"/>
          <w:b/>
          <w:sz w:val="30"/>
        </w:rPr>
      </w:pPr>
      <w:r>
        <w:rPr>
          <w:rFonts w:hint="eastAsia" w:ascii="宋体" w:hAnsi="宋体" w:cs="宋体"/>
          <w:b/>
          <w:sz w:val="72"/>
          <w:szCs w:val="72"/>
        </w:rPr>
        <w:t>公开招标文件</w:t>
      </w:r>
    </w:p>
    <w:p w14:paraId="2888D265">
      <w:pPr>
        <w:tabs>
          <w:tab w:val="left" w:pos="3187"/>
        </w:tabs>
        <w:adjustRightInd w:val="0"/>
        <w:snapToGrid w:val="0"/>
        <w:spacing w:line="360" w:lineRule="auto"/>
        <w:jc w:val="left"/>
        <w:rPr>
          <w:rFonts w:ascii="宋体" w:cs="宋体"/>
          <w:b/>
          <w:sz w:val="30"/>
        </w:rPr>
      </w:pPr>
      <w:r>
        <w:rPr>
          <w:rFonts w:hint="eastAsia" w:ascii="宋体" w:cs="宋体"/>
          <w:b/>
          <w:sz w:val="30"/>
        </w:rPr>
        <w:tab/>
      </w:r>
    </w:p>
    <w:p w14:paraId="4B064951">
      <w:pPr>
        <w:adjustRightInd w:val="0"/>
        <w:snapToGrid w:val="0"/>
        <w:spacing w:line="360" w:lineRule="auto"/>
        <w:rPr>
          <w:rFonts w:ascii="宋体" w:cs="宋体"/>
          <w:b/>
          <w:sz w:val="30"/>
        </w:rPr>
      </w:pPr>
    </w:p>
    <w:p w14:paraId="1668B1CF">
      <w:pPr>
        <w:adjustRightInd w:val="0"/>
        <w:snapToGrid w:val="0"/>
        <w:spacing w:line="360" w:lineRule="auto"/>
        <w:rPr>
          <w:rFonts w:ascii="宋体" w:cs="宋体"/>
          <w:b/>
          <w:sz w:val="30"/>
        </w:rPr>
      </w:pPr>
    </w:p>
    <w:p w14:paraId="0826307D">
      <w:pPr>
        <w:adjustRightInd w:val="0"/>
        <w:snapToGrid w:val="0"/>
        <w:spacing w:line="360" w:lineRule="auto"/>
        <w:jc w:val="center"/>
        <w:rPr>
          <w:rFonts w:ascii="宋体" w:hAnsi="宋体" w:cs="宋体"/>
          <w:b/>
          <w:sz w:val="32"/>
          <w:szCs w:val="32"/>
        </w:rPr>
      </w:pPr>
      <w:r>
        <w:rPr>
          <w:rFonts w:hint="eastAsia" w:ascii="宋体" w:hAnsi="宋体" w:cs="宋体"/>
          <w:b/>
          <w:sz w:val="32"/>
          <w:szCs w:val="32"/>
        </w:rPr>
        <w:t>招标人：西安工程大学</w:t>
      </w:r>
    </w:p>
    <w:p w14:paraId="42B56D42">
      <w:pPr>
        <w:adjustRightInd w:val="0"/>
        <w:snapToGrid w:val="0"/>
        <w:spacing w:line="360" w:lineRule="auto"/>
        <w:jc w:val="center"/>
        <w:rPr>
          <w:rFonts w:ascii="宋体" w:cs="宋体"/>
          <w:b/>
          <w:sz w:val="32"/>
          <w:szCs w:val="32"/>
        </w:rPr>
      </w:pPr>
      <w:r>
        <w:rPr>
          <w:rFonts w:hint="eastAsia" w:ascii="宋体" w:hAnsi="宋体" w:cs="宋体"/>
          <w:b/>
          <w:sz w:val="32"/>
          <w:szCs w:val="32"/>
        </w:rPr>
        <w:t>代理机构：陕西卓佲项目管理有限公司</w:t>
      </w:r>
    </w:p>
    <w:p w14:paraId="4C97E4AA">
      <w:pPr>
        <w:spacing w:line="600" w:lineRule="exact"/>
        <w:ind w:firstLine="4320" w:firstLineChars="1350"/>
        <w:rPr>
          <w:rFonts w:ascii="宋体" w:hAnsi="宋体" w:cs="宋体"/>
          <w:b/>
          <w:bCs/>
          <w:sz w:val="32"/>
          <w:szCs w:val="32"/>
        </w:rPr>
      </w:pPr>
      <w:r>
        <w:rPr>
          <w:rFonts w:hint="eastAsia" w:ascii="宋体" w:hAnsi="宋体" w:cs="宋体"/>
          <w:b/>
          <w:sz w:val="32"/>
          <w:szCs w:val="32"/>
        </w:rPr>
        <w:t>二〇二五年十</w:t>
      </w:r>
      <w:r>
        <w:rPr>
          <w:rFonts w:hint="eastAsia" w:ascii="宋体" w:hAnsi="宋体" w:cs="宋体"/>
          <w:b/>
          <w:sz w:val="32"/>
          <w:szCs w:val="32"/>
          <w:lang w:eastAsia="zh-CN"/>
        </w:rPr>
        <w:t>二</w:t>
      </w:r>
      <w:r>
        <w:rPr>
          <w:rFonts w:hint="eastAsia" w:ascii="宋体" w:hAnsi="宋体" w:cs="宋体"/>
          <w:b/>
          <w:sz w:val="32"/>
          <w:szCs w:val="32"/>
        </w:rPr>
        <w:t>月</w:t>
      </w:r>
    </w:p>
    <w:p w14:paraId="016A363C">
      <w:pPr>
        <w:rPr>
          <w:rFonts w:ascii="宋体" w:hAnsi="宋体" w:cs="宋体"/>
        </w:rPr>
      </w:pPr>
    </w:p>
    <w:p w14:paraId="4F470EE1">
      <w:pPr>
        <w:pStyle w:val="13"/>
        <w:jc w:val="both"/>
        <w:rPr>
          <w:rFonts w:ascii="宋体" w:hAnsi="宋体" w:cs="宋体"/>
        </w:rPr>
      </w:pPr>
    </w:p>
    <w:p w14:paraId="52EB20D1">
      <w:pPr>
        <w:pStyle w:val="13"/>
        <w:rPr>
          <w:rFonts w:ascii="宋体" w:hAnsi="宋体" w:cs="宋体"/>
        </w:rPr>
        <w:sectPr>
          <w:headerReference r:id="rId5" w:type="first"/>
          <w:footerReference r:id="rId7" w:type="first"/>
          <w:headerReference r:id="rId3" w:type="default"/>
          <w:headerReference r:id="rId4" w:type="even"/>
          <w:footerReference r:id="rId6" w:type="even"/>
          <w:pgSz w:w="11906" w:h="16838"/>
          <w:pgMar w:top="1440" w:right="1080" w:bottom="1440" w:left="1080" w:header="851" w:footer="992" w:gutter="0"/>
          <w:pgBorders>
            <w:top w:val="none" w:sz="0" w:space="0"/>
            <w:left w:val="none" w:sz="0" w:space="0"/>
            <w:bottom w:val="none" w:sz="0" w:space="0"/>
            <w:right w:val="none" w:sz="0" w:space="0"/>
          </w:pgBorders>
          <w:cols w:space="720" w:num="1"/>
          <w:titlePg/>
          <w:docGrid w:type="linesAndChars" w:linePitch="312" w:charSpace="0"/>
        </w:sectPr>
      </w:pPr>
    </w:p>
    <w:p w14:paraId="0DD9035C"/>
    <w:p w14:paraId="22FE07CE">
      <w:pPr>
        <w:pStyle w:val="13"/>
        <w:rPr>
          <w:rFonts w:ascii="宋体" w:hAnsi="宋体" w:cs="宋体"/>
        </w:rPr>
      </w:pPr>
    </w:p>
    <w:p w14:paraId="751ADD33">
      <w:pPr>
        <w:pStyle w:val="13"/>
        <w:rPr>
          <w:rFonts w:ascii="宋体" w:hAnsi="宋体" w:cs="宋体"/>
        </w:rPr>
      </w:pPr>
      <w:r>
        <w:rPr>
          <w:rFonts w:hint="eastAsia" w:ascii="宋体" w:hAnsi="宋体" w:cs="宋体"/>
        </w:rPr>
        <w:t>目   录</w:t>
      </w:r>
    </w:p>
    <w:p w14:paraId="3AEAA516">
      <w:pPr>
        <w:spacing w:line="480" w:lineRule="auto"/>
        <w:ind w:firstLine="2720" w:firstLineChars="850"/>
        <w:rPr>
          <w:rFonts w:ascii="宋体" w:hAnsi="宋体" w:cs="宋体"/>
          <w:sz w:val="32"/>
          <w:szCs w:val="32"/>
        </w:rPr>
      </w:pPr>
    </w:p>
    <w:p w14:paraId="1417B9C9">
      <w:pPr>
        <w:spacing w:line="480" w:lineRule="auto"/>
        <w:ind w:firstLine="2720" w:firstLineChars="850"/>
        <w:rPr>
          <w:rFonts w:hint="eastAsia" w:ascii="宋体" w:hAnsi="宋体" w:eastAsia="宋体" w:cs="宋体"/>
          <w:sz w:val="32"/>
          <w:szCs w:val="32"/>
          <w:lang w:eastAsia="zh-CN"/>
        </w:rPr>
      </w:pPr>
      <w:r>
        <w:rPr>
          <w:rFonts w:hint="eastAsia" w:ascii="宋体" w:hAnsi="宋体" w:cs="宋体"/>
          <w:sz w:val="32"/>
          <w:szCs w:val="32"/>
        </w:rPr>
        <w:t xml:space="preserve">第一章 </w:t>
      </w:r>
      <w:r>
        <w:rPr>
          <w:rFonts w:hint="eastAsia" w:ascii="宋体" w:hAnsi="宋体" w:cs="宋体"/>
          <w:sz w:val="32"/>
          <w:szCs w:val="32"/>
          <w:lang w:eastAsia="zh-CN"/>
        </w:rPr>
        <w:t>投标邀请书</w:t>
      </w:r>
    </w:p>
    <w:p w14:paraId="3D908446">
      <w:pPr>
        <w:spacing w:line="480" w:lineRule="auto"/>
        <w:ind w:firstLine="2720" w:firstLineChars="850"/>
        <w:rPr>
          <w:rFonts w:ascii="宋体" w:hAnsi="宋体" w:cs="宋体"/>
          <w:sz w:val="32"/>
          <w:szCs w:val="32"/>
        </w:rPr>
      </w:pPr>
      <w:r>
        <w:rPr>
          <w:rFonts w:hint="eastAsia" w:ascii="宋体" w:hAnsi="宋体" w:cs="宋体"/>
          <w:sz w:val="32"/>
          <w:szCs w:val="32"/>
        </w:rPr>
        <w:t>第二章 投标人须知</w:t>
      </w:r>
    </w:p>
    <w:p w14:paraId="6992776D">
      <w:pPr>
        <w:spacing w:line="480" w:lineRule="auto"/>
        <w:ind w:firstLine="2720" w:firstLineChars="850"/>
        <w:rPr>
          <w:rFonts w:ascii="宋体" w:hAnsi="宋体" w:cs="宋体"/>
          <w:sz w:val="32"/>
          <w:szCs w:val="32"/>
        </w:rPr>
      </w:pPr>
      <w:r>
        <w:rPr>
          <w:rFonts w:hint="eastAsia" w:ascii="宋体" w:hAnsi="宋体" w:cs="宋体"/>
          <w:sz w:val="32"/>
          <w:szCs w:val="32"/>
        </w:rPr>
        <w:t>第三章 评标办法</w:t>
      </w:r>
    </w:p>
    <w:p w14:paraId="5DCEA1FA">
      <w:pPr>
        <w:spacing w:line="480" w:lineRule="auto"/>
        <w:ind w:firstLine="2720" w:firstLineChars="850"/>
        <w:rPr>
          <w:rFonts w:ascii="宋体" w:hAnsi="宋体" w:cs="宋体"/>
          <w:sz w:val="32"/>
          <w:szCs w:val="32"/>
        </w:rPr>
      </w:pPr>
      <w:r>
        <w:rPr>
          <w:rFonts w:hint="eastAsia" w:ascii="宋体" w:hAnsi="宋体" w:cs="宋体"/>
          <w:sz w:val="32"/>
          <w:szCs w:val="32"/>
        </w:rPr>
        <w:t>第四章 合同条款及格式</w:t>
      </w:r>
    </w:p>
    <w:p w14:paraId="3DF5CDDB">
      <w:pPr>
        <w:spacing w:line="480" w:lineRule="auto"/>
        <w:ind w:firstLine="2720" w:firstLineChars="850"/>
        <w:rPr>
          <w:rFonts w:ascii="宋体" w:hAnsi="宋体" w:cs="宋体"/>
          <w:sz w:val="32"/>
          <w:szCs w:val="32"/>
        </w:rPr>
      </w:pPr>
      <w:r>
        <w:rPr>
          <w:rFonts w:hint="eastAsia" w:ascii="宋体" w:hAnsi="宋体" w:cs="宋体"/>
          <w:sz w:val="32"/>
          <w:szCs w:val="32"/>
        </w:rPr>
        <w:t>第五章 工程量清单</w:t>
      </w:r>
    </w:p>
    <w:p w14:paraId="4DB3793F">
      <w:pPr>
        <w:spacing w:line="480" w:lineRule="auto"/>
        <w:ind w:firstLine="2720" w:firstLineChars="850"/>
        <w:rPr>
          <w:rFonts w:ascii="宋体" w:hAnsi="宋体" w:cs="宋体"/>
          <w:sz w:val="32"/>
          <w:szCs w:val="32"/>
        </w:rPr>
      </w:pPr>
      <w:r>
        <w:rPr>
          <w:rFonts w:hint="eastAsia" w:ascii="宋体" w:hAnsi="宋体" w:cs="宋体"/>
          <w:sz w:val="32"/>
          <w:szCs w:val="32"/>
        </w:rPr>
        <w:t>第六章 图  纸</w:t>
      </w:r>
    </w:p>
    <w:p w14:paraId="4B08408E">
      <w:pPr>
        <w:spacing w:line="480" w:lineRule="auto"/>
        <w:ind w:firstLine="2720" w:firstLineChars="850"/>
        <w:rPr>
          <w:rFonts w:ascii="宋体" w:hAnsi="宋体" w:cs="宋体"/>
          <w:sz w:val="32"/>
          <w:szCs w:val="32"/>
        </w:rPr>
      </w:pPr>
      <w:r>
        <w:rPr>
          <w:rFonts w:hint="eastAsia" w:ascii="宋体" w:hAnsi="宋体" w:cs="宋体"/>
          <w:sz w:val="32"/>
          <w:szCs w:val="32"/>
        </w:rPr>
        <w:t>第七章 项目需求</w:t>
      </w:r>
    </w:p>
    <w:p w14:paraId="1875A4D7">
      <w:pPr>
        <w:ind w:firstLine="2720" w:firstLineChars="850"/>
        <w:rPr>
          <w:rFonts w:ascii="宋体" w:hAnsi="宋体" w:cs="宋体"/>
        </w:rPr>
      </w:pPr>
      <w:r>
        <w:rPr>
          <w:rFonts w:hint="eastAsia" w:ascii="宋体" w:hAnsi="宋体" w:cs="宋体"/>
          <w:sz w:val="32"/>
          <w:szCs w:val="32"/>
        </w:rPr>
        <w:t>第八章 投标文件格式</w:t>
      </w:r>
    </w:p>
    <w:p w14:paraId="04BEFE60">
      <w:pPr>
        <w:rPr>
          <w:rFonts w:ascii="宋体" w:hAnsi="宋体" w:cs="宋体"/>
        </w:rPr>
      </w:pPr>
    </w:p>
    <w:p w14:paraId="47823108">
      <w:pPr>
        <w:rPr>
          <w:rFonts w:ascii="宋体" w:hAnsi="宋体" w:cs="宋体"/>
        </w:rPr>
      </w:pPr>
    </w:p>
    <w:p w14:paraId="38DFFE83">
      <w:pPr>
        <w:pStyle w:val="2"/>
        <w:sectPr>
          <w:footerReference r:id="rId9" w:type="first"/>
          <w:footerReference r:id="rId8" w:type="default"/>
          <w:pgSz w:w="11906" w:h="16838"/>
          <w:pgMar w:top="1440" w:right="1080" w:bottom="1440" w:left="1080" w:header="851" w:footer="992" w:gutter="0"/>
          <w:pgBorders>
            <w:top w:val="none" w:sz="0" w:space="0"/>
            <w:left w:val="none" w:sz="0" w:space="0"/>
            <w:bottom w:val="none" w:sz="0" w:space="0"/>
            <w:right w:val="none" w:sz="0" w:space="0"/>
          </w:pgBorders>
          <w:pgNumType w:start="1"/>
          <w:cols w:space="720" w:num="1"/>
          <w:docGrid w:type="linesAndChars" w:linePitch="312" w:charSpace="0"/>
        </w:sectPr>
      </w:pPr>
      <w:bookmarkStart w:id="0" w:name="_Toc294108151"/>
      <w:bookmarkStart w:id="1" w:name="_Toc294108209"/>
    </w:p>
    <w:p w14:paraId="5EA09FF4">
      <w:pPr>
        <w:pStyle w:val="2"/>
      </w:pPr>
      <w:r>
        <w:rPr>
          <w:rFonts w:hint="eastAsia"/>
        </w:rPr>
        <w:t>第一章  投标邀请书</w:t>
      </w:r>
    </w:p>
    <w:p w14:paraId="1DD79FA7">
      <w:pPr>
        <w:spacing w:line="520" w:lineRule="exact"/>
        <w:rPr>
          <w:rFonts w:ascii="宋体" w:hAnsi="宋体" w:cs="宋体"/>
          <w:sz w:val="24"/>
        </w:rPr>
      </w:pPr>
      <w:r>
        <w:rPr>
          <w:rFonts w:hint="eastAsia" w:ascii="宋体" w:hAnsi="宋体" w:cs="宋体"/>
          <w:sz w:val="24"/>
        </w:rPr>
        <w:t xml:space="preserve">（被邀请单位名称）: </w:t>
      </w:r>
    </w:p>
    <w:p w14:paraId="79485EA4">
      <w:pPr>
        <w:spacing w:line="520" w:lineRule="exact"/>
        <w:ind w:firstLine="464" w:firstLineChars="200"/>
        <w:rPr>
          <w:rFonts w:ascii="宋体" w:hAnsi="宋体" w:cs="宋体"/>
          <w:spacing w:val="-4"/>
          <w:sz w:val="24"/>
        </w:rPr>
      </w:pPr>
      <w:r>
        <w:rPr>
          <w:rFonts w:hint="eastAsia" w:ascii="宋体" w:hAnsi="宋体" w:cs="宋体"/>
          <w:spacing w:val="-4"/>
          <w:sz w:val="24"/>
        </w:rPr>
        <w:t>经审查，你单位符合西安工程大学教学楼空调供电专线工程招标资格预审要求，现邀请你单位参加本项目的投标，具体情况如下：</w:t>
      </w:r>
    </w:p>
    <w:p w14:paraId="79107545">
      <w:pPr>
        <w:spacing w:line="520" w:lineRule="exact"/>
        <w:ind w:firstLine="464" w:firstLineChars="200"/>
        <w:rPr>
          <w:rFonts w:ascii="宋体" w:hAnsi="宋体" w:cs="宋体"/>
          <w:spacing w:val="-4"/>
          <w:sz w:val="24"/>
        </w:rPr>
      </w:pPr>
      <w:r>
        <w:rPr>
          <w:rFonts w:hint="eastAsia" w:ascii="宋体" w:hAnsi="宋体" w:cs="宋体"/>
          <w:spacing w:val="-4"/>
          <w:sz w:val="24"/>
        </w:rPr>
        <w:t>1、请你单位于2025年</w:t>
      </w:r>
      <w:r>
        <w:rPr>
          <w:rFonts w:hint="eastAsia" w:ascii="宋体" w:hAnsi="宋体" w:cs="宋体"/>
          <w:spacing w:val="-4"/>
          <w:sz w:val="24"/>
          <w:lang w:val="en-US" w:eastAsia="zh-CN"/>
        </w:rPr>
        <w:t>12</w:t>
      </w:r>
      <w:r>
        <w:rPr>
          <w:rFonts w:hint="eastAsia" w:ascii="宋体" w:hAnsi="宋体" w:cs="宋体"/>
          <w:spacing w:val="-4"/>
          <w:sz w:val="24"/>
        </w:rPr>
        <w:t>月</w:t>
      </w:r>
      <w:r>
        <w:rPr>
          <w:rFonts w:hint="eastAsia" w:ascii="宋体" w:hAnsi="宋体" w:cs="宋体"/>
          <w:spacing w:val="-4"/>
          <w:sz w:val="24"/>
          <w:lang w:val="en-US" w:eastAsia="zh-CN"/>
        </w:rPr>
        <w:t>18</w:t>
      </w:r>
      <w:r>
        <w:rPr>
          <w:rFonts w:hint="eastAsia" w:ascii="宋体" w:hAnsi="宋体" w:cs="宋体"/>
          <w:spacing w:val="-4"/>
          <w:sz w:val="24"/>
        </w:rPr>
        <w:t>日9：00时</w:t>
      </w:r>
      <w:r>
        <w:rPr>
          <w:rFonts w:hint="eastAsia" w:ascii="宋体" w:hAnsi="宋体" w:cs="宋体"/>
          <w:spacing w:val="-4"/>
          <w:sz w:val="24"/>
          <w:lang w:val="en-US" w:eastAsia="zh-CN"/>
        </w:rPr>
        <w:t>-</w:t>
      </w:r>
      <w:r>
        <w:rPr>
          <w:rFonts w:hint="eastAsia" w:ascii="宋体" w:hAnsi="宋体" w:cs="宋体"/>
          <w:spacing w:val="-4"/>
          <w:sz w:val="24"/>
        </w:rPr>
        <w:t>2025年</w:t>
      </w:r>
      <w:r>
        <w:rPr>
          <w:rFonts w:hint="eastAsia" w:ascii="宋体" w:hAnsi="宋体" w:cs="宋体"/>
          <w:spacing w:val="-4"/>
          <w:sz w:val="24"/>
          <w:lang w:val="en-US" w:eastAsia="zh-CN"/>
        </w:rPr>
        <w:t>12</w:t>
      </w:r>
      <w:r>
        <w:rPr>
          <w:rFonts w:hint="eastAsia" w:ascii="宋体" w:hAnsi="宋体" w:cs="宋体"/>
          <w:spacing w:val="-4"/>
          <w:sz w:val="24"/>
        </w:rPr>
        <w:t>月</w:t>
      </w:r>
      <w:r>
        <w:rPr>
          <w:rFonts w:hint="eastAsia" w:ascii="宋体" w:hAnsi="宋体" w:cs="宋体"/>
          <w:spacing w:val="-4"/>
          <w:sz w:val="24"/>
          <w:lang w:val="en-US" w:eastAsia="zh-CN"/>
        </w:rPr>
        <w:t>25</w:t>
      </w:r>
      <w:r>
        <w:rPr>
          <w:rFonts w:hint="eastAsia" w:ascii="宋体" w:hAnsi="宋体" w:cs="宋体"/>
          <w:spacing w:val="-4"/>
          <w:sz w:val="24"/>
        </w:rPr>
        <w:t xml:space="preserve">日17：00时，在西安市雁塔区科技路30号合力紫郡B座21层购买招标文件。招标文件每套售价人民币伍佰元整（￥：500元），售后不退。     </w:t>
      </w:r>
    </w:p>
    <w:p w14:paraId="3B54BEF0">
      <w:pPr>
        <w:spacing w:line="520" w:lineRule="exact"/>
        <w:ind w:right="-218" w:rightChars="-104"/>
        <w:rPr>
          <w:rFonts w:ascii="宋体" w:hAnsi="宋体" w:cs="宋体"/>
          <w:spacing w:val="-4"/>
          <w:sz w:val="24"/>
        </w:rPr>
      </w:pPr>
      <w:r>
        <w:rPr>
          <w:rFonts w:hint="eastAsia" w:ascii="宋体" w:hAnsi="宋体" w:cs="宋体"/>
          <w:spacing w:val="-4"/>
          <w:sz w:val="24"/>
        </w:rPr>
        <w:t xml:space="preserve">    2、递交投标文件的截止时间（开标时间，下同）为202</w:t>
      </w:r>
      <w:r>
        <w:rPr>
          <w:rFonts w:hint="eastAsia" w:ascii="宋体" w:hAnsi="宋体" w:cs="宋体"/>
          <w:spacing w:val="-4"/>
          <w:sz w:val="24"/>
          <w:lang w:val="en-US" w:eastAsia="zh-CN"/>
        </w:rPr>
        <w:t>6</w:t>
      </w:r>
      <w:r>
        <w:rPr>
          <w:rFonts w:hint="eastAsia" w:ascii="宋体" w:hAnsi="宋体" w:cs="宋体"/>
          <w:spacing w:val="-4"/>
          <w:sz w:val="24"/>
        </w:rPr>
        <w:t>年</w:t>
      </w:r>
      <w:r>
        <w:rPr>
          <w:rFonts w:hint="eastAsia" w:ascii="宋体" w:hAnsi="宋体" w:cs="宋体"/>
          <w:spacing w:val="-4"/>
          <w:sz w:val="24"/>
          <w:lang w:val="en-US" w:eastAsia="zh-CN"/>
        </w:rPr>
        <w:t>1</w:t>
      </w:r>
      <w:r>
        <w:rPr>
          <w:rFonts w:hint="eastAsia" w:ascii="宋体" w:hAnsi="宋体" w:cs="宋体"/>
          <w:spacing w:val="-4"/>
          <w:sz w:val="24"/>
        </w:rPr>
        <w:t>月</w:t>
      </w:r>
      <w:r>
        <w:rPr>
          <w:rFonts w:hint="eastAsia" w:ascii="宋体" w:hAnsi="宋体" w:cs="宋体"/>
          <w:spacing w:val="-4"/>
          <w:sz w:val="24"/>
          <w:lang w:val="en-US" w:eastAsia="zh-CN"/>
        </w:rPr>
        <w:t>24</w:t>
      </w:r>
      <w:r>
        <w:rPr>
          <w:rFonts w:hint="eastAsia" w:ascii="宋体" w:hAnsi="宋体" w:cs="宋体"/>
          <w:spacing w:val="-4"/>
          <w:sz w:val="24"/>
        </w:rPr>
        <w:t>日09</w:t>
      </w:r>
      <w:r>
        <w:rPr>
          <w:rFonts w:hint="eastAsia" w:ascii="宋体" w:hAnsi="宋体" w:cs="宋体"/>
          <w:spacing w:val="-4"/>
          <w:sz w:val="24"/>
          <w:u w:val="none"/>
        </w:rPr>
        <w:t>：30</w:t>
      </w:r>
      <w:r>
        <w:rPr>
          <w:rFonts w:hint="eastAsia" w:ascii="宋体" w:hAnsi="宋体" w:cs="宋体"/>
          <w:spacing w:val="-4"/>
          <w:sz w:val="24"/>
        </w:rPr>
        <w:t xml:space="preserve">时。 </w:t>
      </w:r>
    </w:p>
    <w:p w14:paraId="6C293F13">
      <w:pPr>
        <w:spacing w:line="520" w:lineRule="exact"/>
        <w:ind w:left="2784" w:right="-218" w:rightChars="-104" w:hanging="2784" w:hangingChars="1200"/>
        <w:rPr>
          <w:rFonts w:ascii="宋体" w:hAnsi="宋体" w:cs="宋体"/>
          <w:spacing w:val="-4"/>
          <w:sz w:val="24"/>
        </w:rPr>
      </w:pPr>
      <w:r>
        <w:rPr>
          <w:rFonts w:hint="eastAsia" w:ascii="宋体" w:hAnsi="宋体" w:cs="宋体"/>
          <w:spacing w:val="-4"/>
          <w:sz w:val="24"/>
        </w:rPr>
        <w:t xml:space="preserve">    3、递交投标文件地点:西安市雁塔区科技路30号合力紫郡B座21层</w:t>
      </w:r>
      <w:r>
        <w:rPr>
          <w:rFonts w:hint="eastAsia" w:ascii="宋体" w:hAnsi="宋体" w:cs="宋体"/>
          <w:spacing w:val="-4"/>
          <w:sz w:val="24"/>
          <w:lang w:eastAsia="zh-CN"/>
        </w:rPr>
        <w:t>第一会议室</w:t>
      </w:r>
      <w:r>
        <w:rPr>
          <w:rFonts w:hint="eastAsia" w:ascii="宋体" w:hAnsi="宋体" w:cs="宋体"/>
          <w:spacing w:val="-4"/>
          <w:sz w:val="24"/>
        </w:rPr>
        <w:t>。</w:t>
      </w:r>
    </w:p>
    <w:p w14:paraId="690C4DB7">
      <w:pPr>
        <w:spacing w:line="520" w:lineRule="exact"/>
        <w:ind w:left="420" w:leftChars="200" w:firstLine="46" w:firstLineChars="20"/>
        <w:rPr>
          <w:rFonts w:ascii="宋体" w:hAnsi="宋体" w:cs="宋体"/>
          <w:b/>
          <w:bCs/>
          <w:spacing w:val="-4"/>
          <w:sz w:val="24"/>
        </w:rPr>
      </w:pPr>
    </w:p>
    <w:p w14:paraId="12CE08E0">
      <w:pPr>
        <w:spacing w:line="520" w:lineRule="exact"/>
        <w:ind w:firstLine="464" w:firstLineChars="200"/>
        <w:rPr>
          <w:rFonts w:ascii="宋体" w:hAnsi="宋体" w:cs="宋体"/>
          <w:spacing w:val="-4"/>
          <w:sz w:val="24"/>
        </w:rPr>
      </w:pPr>
      <w:r>
        <w:rPr>
          <w:rFonts w:hint="eastAsia" w:ascii="宋体" w:hAnsi="宋体" w:cs="宋体"/>
          <w:spacing w:val="-4"/>
          <w:sz w:val="24"/>
        </w:rPr>
        <w:t>逾期送达的或者未送达指定地点的投标文件，招标人不予受理。</w:t>
      </w:r>
    </w:p>
    <w:p w14:paraId="784F5F86">
      <w:pPr>
        <w:spacing w:line="520" w:lineRule="exact"/>
        <w:ind w:firstLine="480" w:firstLineChars="200"/>
        <w:rPr>
          <w:rFonts w:ascii="宋体" w:hAnsi="宋体" w:cs="宋体"/>
          <w:sz w:val="24"/>
        </w:rPr>
      </w:pPr>
    </w:p>
    <w:p w14:paraId="0A6EC717">
      <w:pPr>
        <w:spacing w:line="520" w:lineRule="exact"/>
        <w:ind w:firstLine="480" w:firstLineChars="200"/>
        <w:rPr>
          <w:rFonts w:ascii="宋体" w:hAnsi="宋体" w:cs="宋体"/>
          <w:sz w:val="24"/>
        </w:rPr>
      </w:pPr>
    </w:p>
    <w:p w14:paraId="6DD7A192">
      <w:pPr>
        <w:adjustRightInd w:val="0"/>
        <w:snapToGrid w:val="0"/>
        <w:spacing w:line="520" w:lineRule="exact"/>
        <w:ind w:left="8400" w:hanging="8400" w:hangingChars="3500"/>
        <w:rPr>
          <w:rFonts w:ascii="宋体" w:hAnsi="宋体" w:cs="宋体"/>
          <w:sz w:val="24"/>
        </w:rPr>
      </w:pPr>
      <w:r>
        <w:rPr>
          <w:rFonts w:hint="eastAsia" w:ascii="宋体" w:hAnsi="宋体" w:cs="宋体"/>
          <w:sz w:val="24"/>
        </w:rPr>
        <w:t>招标人：</w:t>
      </w:r>
      <w:r>
        <w:rPr>
          <w:rFonts w:hint="eastAsia" w:ascii="宋体" w:hAnsi="宋体" w:cs="宋体"/>
          <w:sz w:val="24"/>
          <w:u w:val="none"/>
        </w:rPr>
        <w:t>西安工程大学</w:t>
      </w:r>
      <w:r>
        <w:rPr>
          <w:rFonts w:hint="eastAsia" w:ascii="宋体" w:hAnsi="宋体" w:cs="宋体"/>
          <w:sz w:val="24"/>
          <w:u w:val="none"/>
          <w:lang w:val="en-US" w:eastAsia="zh-CN"/>
        </w:rPr>
        <w:t xml:space="preserve">                       </w:t>
      </w:r>
      <w:r>
        <w:rPr>
          <w:rFonts w:hint="eastAsia" w:ascii="宋体" w:hAnsi="宋体" w:cs="宋体"/>
          <w:sz w:val="24"/>
        </w:rPr>
        <w:t>招标代理机构：陕西卓佲项目管理有限公司</w:t>
      </w:r>
    </w:p>
    <w:p w14:paraId="5B4FC76E">
      <w:pPr>
        <w:adjustRightInd w:val="0"/>
        <w:snapToGrid w:val="0"/>
        <w:spacing w:line="520" w:lineRule="exact"/>
        <w:ind w:left="6600" w:hanging="6600" w:hangingChars="2750"/>
        <w:rPr>
          <w:rFonts w:ascii="宋体" w:hAnsi="宋体" w:cs="宋体"/>
          <w:szCs w:val="21"/>
          <w:u w:val="single"/>
        </w:rPr>
      </w:pPr>
      <w:r>
        <w:rPr>
          <w:rFonts w:hint="eastAsia" w:ascii="宋体" w:hAnsi="宋体" w:cs="宋体"/>
          <w:sz w:val="24"/>
        </w:rPr>
        <w:t>地    址：西安市碑林区金花南路19号         地    址：</w:t>
      </w:r>
      <w:r>
        <w:rPr>
          <w:rFonts w:hint="eastAsia" w:ascii="宋体" w:hAnsi="宋体" w:cs="宋体"/>
          <w:spacing w:val="-4"/>
          <w:sz w:val="24"/>
        </w:rPr>
        <w:t>西安市雁塔区科技路30号合力紫郡B座21层</w:t>
      </w:r>
    </w:p>
    <w:p w14:paraId="1FD5E45D">
      <w:pPr>
        <w:spacing w:line="520" w:lineRule="exact"/>
        <w:rPr>
          <w:rFonts w:ascii="宋体" w:hAnsi="宋体" w:cs="宋体"/>
          <w:szCs w:val="21"/>
          <w:u w:val="single"/>
        </w:rPr>
      </w:pPr>
      <w:r>
        <w:rPr>
          <w:rFonts w:hint="eastAsia" w:ascii="宋体" w:hAnsi="宋体" w:cs="宋体"/>
          <w:szCs w:val="21"/>
        </w:rPr>
        <w:t xml:space="preserve">邮    编：   </w:t>
      </w:r>
      <w:r>
        <w:rPr>
          <w:rFonts w:hint="eastAsia" w:ascii="宋体" w:hAnsi="宋体" w:cs="宋体"/>
          <w:szCs w:val="21"/>
          <w:lang w:val="en-US" w:eastAsia="zh-CN"/>
        </w:rPr>
        <w:t xml:space="preserve">                                      </w:t>
      </w:r>
      <w:r>
        <w:rPr>
          <w:rFonts w:hint="eastAsia" w:ascii="宋体" w:hAnsi="宋体" w:cs="宋体"/>
          <w:szCs w:val="21"/>
        </w:rPr>
        <w:t>邮    编：</w:t>
      </w:r>
      <w:r>
        <w:rPr>
          <w:rFonts w:hint="eastAsia" w:ascii="宋体" w:hAnsi="宋体" w:cs="宋体"/>
          <w:szCs w:val="21"/>
          <w:u w:val="single"/>
        </w:rPr>
        <w:t xml:space="preserve">710000                   </w:t>
      </w:r>
    </w:p>
    <w:p w14:paraId="16BA5DB0">
      <w:pPr>
        <w:spacing w:line="520" w:lineRule="exact"/>
        <w:jc w:val="left"/>
        <w:rPr>
          <w:rFonts w:ascii="宋体" w:hAnsi="宋体" w:cs="宋体"/>
          <w:szCs w:val="21"/>
          <w:u w:val="single"/>
        </w:rPr>
      </w:pPr>
      <w:r>
        <w:rPr>
          <w:rFonts w:hint="eastAsia" w:ascii="宋体" w:hAnsi="宋体" w:cs="宋体"/>
          <w:szCs w:val="21"/>
        </w:rPr>
        <w:t>联 系 人：</w:t>
      </w:r>
      <w:r>
        <w:rPr>
          <w:rFonts w:hint="eastAsia" w:ascii="宋体" w:hAnsi="宋体" w:cs="宋体"/>
          <w:szCs w:val="21"/>
          <w:u w:val="single"/>
        </w:rPr>
        <w:t xml:space="preserve">王老师 　             </w:t>
      </w:r>
      <w:r>
        <w:rPr>
          <w:rFonts w:hint="eastAsia" w:ascii="宋体" w:hAnsi="宋体" w:cs="宋体"/>
          <w:szCs w:val="21"/>
          <w:u w:val="none"/>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联 系 人：</w:t>
      </w:r>
      <w:r>
        <w:rPr>
          <w:rFonts w:hint="eastAsia" w:ascii="宋体" w:hAnsi="宋体" w:cs="宋体"/>
          <w:szCs w:val="21"/>
          <w:u w:val="single"/>
        </w:rPr>
        <w:t>董菊莉</w:t>
      </w:r>
    </w:p>
    <w:p w14:paraId="47696401">
      <w:pPr>
        <w:spacing w:line="520" w:lineRule="exact"/>
        <w:rPr>
          <w:rFonts w:ascii="宋体" w:hAnsi="宋体" w:cs="宋体"/>
          <w:szCs w:val="21"/>
          <w:u w:val="single"/>
        </w:rPr>
      </w:pPr>
      <w:r>
        <w:rPr>
          <w:rFonts w:hint="eastAsia" w:ascii="宋体" w:hAnsi="宋体" w:cs="宋体"/>
          <w:szCs w:val="21"/>
        </w:rPr>
        <w:t>电    话：</w:t>
      </w:r>
      <w:r>
        <w:rPr>
          <w:rFonts w:hint="eastAsia" w:ascii="宋体" w:hAnsi="宋体" w:cs="宋体"/>
          <w:szCs w:val="21"/>
          <w:u w:val="single"/>
        </w:rPr>
        <w:t>029-81369288</w:t>
      </w:r>
      <w:r>
        <w:rPr>
          <w:rFonts w:hint="eastAsia" w:ascii="宋体" w:hAnsi="宋体" w:cs="宋体"/>
          <w:szCs w:val="21"/>
          <w:u w:val="single"/>
          <w:lang w:val="en-US" w:eastAsia="zh-CN"/>
        </w:rPr>
        <w:t xml:space="preserve">          </w:t>
      </w:r>
      <w:r>
        <w:rPr>
          <w:rFonts w:hint="eastAsia" w:ascii="宋体" w:hAnsi="宋体" w:cs="宋体"/>
          <w:szCs w:val="21"/>
          <w:u w:val="none"/>
          <w:lang w:val="en-US" w:eastAsia="zh-CN"/>
        </w:rPr>
        <w:t xml:space="preserve">                   </w:t>
      </w:r>
      <w:r>
        <w:rPr>
          <w:rFonts w:hint="eastAsia" w:ascii="宋体" w:hAnsi="宋体" w:cs="宋体"/>
          <w:szCs w:val="21"/>
        </w:rPr>
        <w:t>电    话：</w:t>
      </w:r>
      <w:r>
        <w:rPr>
          <w:rFonts w:hint="eastAsia" w:ascii="宋体" w:hAnsi="宋体" w:cs="宋体"/>
          <w:szCs w:val="21"/>
          <w:u w:val="single"/>
        </w:rPr>
        <w:t xml:space="preserve">17778966063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14:paraId="18BC7A8E">
      <w:pPr>
        <w:spacing w:line="520" w:lineRule="exact"/>
        <w:rPr>
          <w:rFonts w:ascii="宋体" w:hAnsi="宋体" w:cs="宋体"/>
          <w:szCs w:val="21"/>
          <w:u w:val="single"/>
        </w:rPr>
      </w:pPr>
      <w:r>
        <w:rPr>
          <w:rFonts w:hint="eastAsia" w:ascii="宋体" w:hAnsi="宋体" w:cs="宋体"/>
          <w:szCs w:val="21"/>
        </w:rPr>
        <w:t xml:space="preserve">传    真：   </w:t>
      </w:r>
      <w:r>
        <w:rPr>
          <w:rFonts w:hint="eastAsia" w:ascii="宋体" w:hAnsi="宋体" w:cs="宋体"/>
          <w:szCs w:val="21"/>
          <w:lang w:val="en-US" w:eastAsia="zh-CN"/>
        </w:rPr>
        <w:t xml:space="preserve">                                      </w:t>
      </w:r>
      <w:r>
        <w:rPr>
          <w:rFonts w:hint="eastAsia" w:ascii="宋体" w:hAnsi="宋体" w:cs="宋体"/>
          <w:szCs w:val="21"/>
        </w:rPr>
        <w:t>传    真：</w:t>
      </w:r>
      <w:r>
        <w:rPr>
          <w:rFonts w:hint="eastAsia" w:ascii="宋体" w:hAnsi="宋体" w:cs="宋体"/>
          <w:szCs w:val="21"/>
          <w:u w:val="single"/>
        </w:rPr>
        <w:t xml:space="preserve">     </w:t>
      </w:r>
      <w:r>
        <w:rPr>
          <w:rFonts w:hint="eastAsia" w:ascii="宋体" w:hAnsi="宋体" w:cs="宋体"/>
          <w:szCs w:val="21"/>
          <w:u w:val="single"/>
          <w:lang w:val="en-US" w:eastAsia="zh-CN"/>
        </w:rPr>
        <w:t>/</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14:paraId="6A7DDF4D">
      <w:pPr>
        <w:spacing w:line="520" w:lineRule="exact"/>
        <w:ind w:left="5670" w:hanging="5670" w:hangingChars="2700"/>
        <w:rPr>
          <w:rFonts w:hint="eastAsia" w:ascii="宋体" w:hAnsi="宋体" w:eastAsia="宋体" w:cs="宋体"/>
          <w:szCs w:val="21"/>
          <w:u w:val="single"/>
          <w:lang w:val="en-US" w:eastAsia="zh-CN"/>
        </w:rPr>
      </w:pPr>
      <w:r>
        <w:rPr>
          <w:rFonts w:hint="eastAsia" w:ascii="宋体" w:hAnsi="宋体" w:cs="宋体"/>
          <w:szCs w:val="21"/>
        </w:rPr>
        <w:t xml:space="preserve">开户银行： </w:t>
      </w:r>
      <w:r>
        <w:rPr>
          <w:rFonts w:hint="eastAsia" w:ascii="宋体" w:hAnsi="宋体" w:cs="宋体"/>
          <w:szCs w:val="21"/>
          <w:lang w:val="en-US" w:eastAsia="zh-CN"/>
        </w:rPr>
        <w:t xml:space="preserve">                                        </w:t>
      </w:r>
      <w:r>
        <w:rPr>
          <w:rFonts w:hint="eastAsia" w:ascii="宋体" w:hAnsi="宋体" w:cs="宋体"/>
          <w:szCs w:val="21"/>
        </w:rPr>
        <w:t xml:space="preserve">开户银行： </w:t>
      </w:r>
      <w:r>
        <w:rPr>
          <w:rFonts w:hint="eastAsia" w:ascii="宋体" w:hAnsi="宋体" w:cs="宋体"/>
          <w:szCs w:val="21"/>
          <w:lang w:val="en-US" w:eastAsia="zh-CN"/>
        </w:rPr>
        <w:t xml:space="preserve"> </w:t>
      </w:r>
    </w:p>
    <w:p w14:paraId="59814DC8">
      <w:pPr>
        <w:spacing w:line="520" w:lineRule="exact"/>
        <w:rPr>
          <w:rFonts w:ascii="宋体" w:hAnsi="宋体" w:cs="宋体"/>
          <w:szCs w:val="21"/>
        </w:rPr>
      </w:pPr>
      <w:r>
        <w:rPr>
          <w:rFonts w:hint="eastAsia" w:ascii="宋体" w:hAnsi="宋体" w:cs="宋体"/>
          <w:szCs w:val="21"/>
        </w:rPr>
        <w:t xml:space="preserve">账    号： </w:t>
      </w:r>
      <w:r>
        <w:rPr>
          <w:rFonts w:hint="eastAsia" w:ascii="宋体" w:hAnsi="宋体" w:cs="宋体"/>
          <w:szCs w:val="21"/>
          <w:lang w:val="en-US" w:eastAsia="zh-CN"/>
        </w:rPr>
        <w:t xml:space="preserve">                                        </w:t>
      </w:r>
      <w:r>
        <w:rPr>
          <w:rFonts w:hint="eastAsia" w:ascii="宋体" w:hAnsi="宋体" w:cs="宋体"/>
          <w:szCs w:val="21"/>
        </w:rPr>
        <w:t xml:space="preserve">账    号： </w:t>
      </w:r>
    </w:p>
    <w:p w14:paraId="3074A0F9">
      <w:pPr>
        <w:spacing w:line="520" w:lineRule="exact"/>
        <w:ind w:firstLine="6480" w:firstLineChars="2700"/>
        <w:rPr>
          <w:rFonts w:ascii="宋体" w:hAnsi="宋体" w:cs="宋体"/>
          <w:sz w:val="24"/>
        </w:rPr>
      </w:pPr>
    </w:p>
    <w:p w14:paraId="3C359BAD">
      <w:pPr>
        <w:widowControl/>
        <w:tabs>
          <w:tab w:val="left" w:pos="1620"/>
        </w:tabs>
        <w:snapToGrid w:val="0"/>
        <w:spacing w:line="312" w:lineRule="auto"/>
        <w:ind w:firstLine="420" w:firstLineChars="175"/>
        <w:jc w:val="right"/>
        <w:rPr>
          <w:rFonts w:ascii="宋体" w:hAnsi="宋体" w:cs="宋体"/>
          <w:sz w:val="24"/>
        </w:rPr>
      </w:pPr>
      <w:r>
        <w:rPr>
          <w:rFonts w:hint="eastAsia" w:ascii="宋体" w:hAnsi="宋体" w:cs="宋体"/>
          <w:sz w:val="24"/>
        </w:rPr>
        <w:t>2025</w:t>
      </w:r>
      <w:r>
        <w:rPr>
          <w:rFonts w:hint="eastAsia" w:ascii="宋体" w:hAnsi="宋体" w:cs="宋体"/>
          <w:sz w:val="24"/>
          <w:lang w:eastAsia="zh-CN"/>
        </w:rPr>
        <w:t>年</w:t>
      </w:r>
      <w:r>
        <w:rPr>
          <w:rFonts w:hint="eastAsia" w:ascii="宋体" w:hAnsi="宋体" w:cs="宋体"/>
          <w:sz w:val="24"/>
          <w:lang w:val="en-US" w:eastAsia="zh-CN"/>
        </w:rPr>
        <w:t>12</w:t>
      </w:r>
      <w:r>
        <w:rPr>
          <w:rFonts w:hint="eastAsia" w:ascii="宋体" w:hAnsi="宋体" w:cs="宋体"/>
          <w:spacing w:val="-4"/>
          <w:sz w:val="24"/>
        </w:rPr>
        <w:t>月</w:t>
      </w:r>
      <w:r>
        <w:rPr>
          <w:rFonts w:hint="eastAsia" w:ascii="宋体" w:hAnsi="宋体" w:cs="宋体"/>
          <w:spacing w:val="-4"/>
          <w:sz w:val="24"/>
          <w:lang w:val="en-US" w:eastAsia="zh-CN"/>
        </w:rPr>
        <w:t>18</w:t>
      </w:r>
      <w:r>
        <w:rPr>
          <w:rFonts w:hint="eastAsia" w:ascii="宋体" w:hAnsi="宋体" w:cs="宋体"/>
          <w:spacing w:val="-4"/>
          <w:sz w:val="24"/>
        </w:rPr>
        <w:t>日</w:t>
      </w:r>
    </w:p>
    <w:p w14:paraId="1F9D615D">
      <w:pPr>
        <w:tabs>
          <w:tab w:val="left" w:pos="315"/>
          <w:tab w:val="left" w:pos="630"/>
        </w:tabs>
        <w:autoSpaceDE w:val="0"/>
        <w:autoSpaceDN w:val="0"/>
        <w:adjustRightInd w:val="0"/>
        <w:rPr>
          <w:rFonts w:ascii="宋体" w:hAnsi="宋体" w:cs="宋体"/>
          <w:bCs/>
          <w:sz w:val="24"/>
        </w:rPr>
      </w:pPr>
      <w:r>
        <w:rPr>
          <w:rFonts w:hint="eastAsia" w:ascii="宋体" w:hAnsi="宋体" w:cs="宋体"/>
          <w:bCs/>
          <w:sz w:val="24"/>
        </w:rPr>
        <w:br w:type="page"/>
      </w:r>
    </w:p>
    <w:bookmarkEnd w:id="0"/>
    <w:p w14:paraId="37B5A7F8">
      <w:pPr>
        <w:pStyle w:val="2"/>
      </w:pPr>
      <w:bookmarkStart w:id="2" w:name="_Toc294108152"/>
      <w:r>
        <w:rPr>
          <w:rFonts w:hint="eastAsia"/>
        </w:rPr>
        <w:t>第二章  投标人须知</w:t>
      </w:r>
      <w:bookmarkEnd w:id="2"/>
    </w:p>
    <w:p w14:paraId="410D2C1A">
      <w:pPr>
        <w:jc w:val="center"/>
        <w:rPr>
          <w:rFonts w:ascii="宋体" w:hAnsi="宋体" w:cs="宋体"/>
          <w:b/>
          <w:sz w:val="24"/>
        </w:rPr>
      </w:pPr>
      <w:bookmarkStart w:id="3" w:name="_Toc294108153"/>
      <w:r>
        <w:rPr>
          <w:rFonts w:hint="eastAsia" w:ascii="宋体" w:hAnsi="宋体" w:cs="宋体"/>
          <w:b/>
          <w:sz w:val="24"/>
        </w:rPr>
        <w:t>投标人须知前附表</w:t>
      </w:r>
      <w:bookmarkEnd w:id="3"/>
    </w:p>
    <w:tbl>
      <w:tblPr>
        <w:tblStyle w:val="16"/>
        <w:tblW w:w="10146"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1944"/>
        <w:gridCol w:w="7266"/>
      </w:tblGrid>
      <w:tr w14:paraId="4A849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36" w:type="dxa"/>
            <w:noWrap/>
            <w:vAlign w:val="center"/>
          </w:tcPr>
          <w:p w14:paraId="08F1C6EF">
            <w:pPr>
              <w:autoSpaceDE w:val="0"/>
              <w:autoSpaceDN w:val="0"/>
              <w:adjustRightInd w:val="0"/>
              <w:spacing w:line="385" w:lineRule="exact"/>
              <w:jc w:val="center"/>
              <w:rPr>
                <w:rFonts w:ascii="宋体" w:hAnsi="宋体" w:cs="宋体"/>
                <w:kern w:val="0"/>
                <w:sz w:val="24"/>
              </w:rPr>
            </w:pPr>
            <w:r>
              <w:rPr>
                <w:rFonts w:hint="eastAsia" w:ascii="宋体" w:hAnsi="宋体" w:cs="宋体"/>
                <w:kern w:val="0"/>
                <w:sz w:val="24"/>
              </w:rPr>
              <w:t>条款号</w:t>
            </w:r>
          </w:p>
        </w:tc>
        <w:tc>
          <w:tcPr>
            <w:tcW w:w="1944" w:type="dxa"/>
            <w:noWrap/>
            <w:vAlign w:val="center"/>
          </w:tcPr>
          <w:p w14:paraId="1B203666">
            <w:pPr>
              <w:autoSpaceDE w:val="0"/>
              <w:autoSpaceDN w:val="0"/>
              <w:adjustRightInd w:val="0"/>
              <w:spacing w:line="385" w:lineRule="exact"/>
              <w:jc w:val="center"/>
              <w:rPr>
                <w:rFonts w:ascii="宋体" w:hAnsi="宋体" w:cs="宋体"/>
                <w:kern w:val="0"/>
                <w:sz w:val="24"/>
              </w:rPr>
            </w:pPr>
            <w:r>
              <w:rPr>
                <w:rFonts w:hint="eastAsia" w:ascii="宋体" w:hAnsi="宋体" w:cs="宋体"/>
                <w:kern w:val="0"/>
                <w:sz w:val="24"/>
              </w:rPr>
              <w:t>条 款 名 称</w:t>
            </w:r>
          </w:p>
        </w:tc>
        <w:tc>
          <w:tcPr>
            <w:tcW w:w="7266" w:type="dxa"/>
            <w:noWrap/>
            <w:vAlign w:val="center"/>
          </w:tcPr>
          <w:p w14:paraId="6C74A40F">
            <w:pPr>
              <w:autoSpaceDE w:val="0"/>
              <w:autoSpaceDN w:val="0"/>
              <w:adjustRightInd w:val="0"/>
              <w:spacing w:line="385" w:lineRule="exact"/>
              <w:jc w:val="center"/>
              <w:rPr>
                <w:rFonts w:ascii="宋体" w:hAnsi="宋体" w:cs="宋体"/>
                <w:kern w:val="0"/>
                <w:sz w:val="24"/>
              </w:rPr>
            </w:pPr>
            <w:r>
              <w:rPr>
                <w:rFonts w:hint="eastAsia" w:ascii="宋体" w:hAnsi="宋体" w:cs="宋体"/>
                <w:kern w:val="0"/>
                <w:sz w:val="24"/>
              </w:rPr>
              <w:t>编 列 内 容</w:t>
            </w:r>
          </w:p>
        </w:tc>
      </w:tr>
      <w:tr w14:paraId="5ACA7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936" w:type="dxa"/>
            <w:noWrap/>
            <w:vAlign w:val="center"/>
          </w:tcPr>
          <w:p w14:paraId="733AE287">
            <w:pPr>
              <w:autoSpaceDE w:val="0"/>
              <w:autoSpaceDN w:val="0"/>
              <w:adjustRightInd w:val="0"/>
              <w:spacing w:line="385" w:lineRule="exact"/>
              <w:rPr>
                <w:rFonts w:ascii="宋体" w:hAnsi="宋体" w:cs="宋体"/>
                <w:kern w:val="0"/>
                <w:sz w:val="24"/>
              </w:rPr>
            </w:pPr>
            <w:r>
              <w:rPr>
                <w:rFonts w:hint="eastAsia" w:ascii="宋体" w:hAnsi="宋体" w:cs="宋体"/>
                <w:kern w:val="0"/>
                <w:sz w:val="24"/>
              </w:rPr>
              <w:t>1.1.1</w:t>
            </w:r>
          </w:p>
        </w:tc>
        <w:tc>
          <w:tcPr>
            <w:tcW w:w="1944" w:type="dxa"/>
            <w:noWrap/>
            <w:vAlign w:val="center"/>
          </w:tcPr>
          <w:p w14:paraId="389AF102">
            <w:pPr>
              <w:autoSpaceDE w:val="0"/>
              <w:autoSpaceDN w:val="0"/>
              <w:adjustRightInd w:val="0"/>
              <w:spacing w:line="385" w:lineRule="exact"/>
              <w:rPr>
                <w:rFonts w:ascii="宋体" w:hAnsi="宋体" w:cs="宋体"/>
                <w:kern w:val="0"/>
                <w:sz w:val="24"/>
              </w:rPr>
            </w:pPr>
            <w:r>
              <w:rPr>
                <w:rFonts w:hint="eastAsia" w:ascii="宋体" w:hAnsi="宋体" w:cs="宋体"/>
                <w:kern w:val="0"/>
                <w:sz w:val="24"/>
              </w:rPr>
              <w:t>招标人</w:t>
            </w:r>
          </w:p>
        </w:tc>
        <w:tc>
          <w:tcPr>
            <w:tcW w:w="7266" w:type="dxa"/>
            <w:noWrap/>
          </w:tcPr>
          <w:p w14:paraId="65317759">
            <w:pPr>
              <w:pStyle w:val="8"/>
              <w:topLinePunct/>
              <w:spacing w:line="400" w:lineRule="exact"/>
              <w:jc w:val="left"/>
              <w:rPr>
                <w:rFonts w:ascii="宋体" w:hAnsi="宋体" w:cs="宋体"/>
                <w:sz w:val="24"/>
                <w:szCs w:val="24"/>
              </w:rPr>
            </w:pPr>
            <w:r>
              <w:rPr>
                <w:rFonts w:hint="eastAsia" w:ascii="宋体" w:hAnsi="宋体" w:cs="宋体"/>
                <w:sz w:val="24"/>
                <w:szCs w:val="24"/>
              </w:rPr>
              <w:t>名称：西安工程大学</w:t>
            </w:r>
          </w:p>
          <w:p w14:paraId="0F53D159">
            <w:pPr>
              <w:pStyle w:val="8"/>
              <w:topLinePunct/>
              <w:spacing w:line="400" w:lineRule="exact"/>
              <w:jc w:val="left"/>
              <w:rPr>
                <w:rFonts w:ascii="宋体" w:hAnsi="宋体" w:cs="宋体"/>
                <w:sz w:val="24"/>
                <w:szCs w:val="24"/>
              </w:rPr>
            </w:pPr>
            <w:r>
              <w:rPr>
                <w:rFonts w:hint="eastAsia" w:ascii="宋体" w:hAnsi="宋体" w:cs="宋体"/>
                <w:sz w:val="24"/>
                <w:szCs w:val="24"/>
              </w:rPr>
              <w:t>地址：西安市碑林区金花南路19号</w:t>
            </w:r>
          </w:p>
          <w:p w14:paraId="7BDE9302">
            <w:pPr>
              <w:pStyle w:val="8"/>
              <w:topLinePunct/>
              <w:spacing w:line="400" w:lineRule="exact"/>
              <w:jc w:val="left"/>
              <w:rPr>
                <w:rFonts w:ascii="宋体" w:hAnsi="宋体" w:cs="宋体"/>
                <w:sz w:val="24"/>
                <w:szCs w:val="24"/>
              </w:rPr>
            </w:pPr>
            <w:r>
              <w:rPr>
                <w:rFonts w:hint="eastAsia" w:ascii="宋体" w:hAnsi="宋体" w:cs="宋体"/>
                <w:sz w:val="24"/>
                <w:szCs w:val="24"/>
              </w:rPr>
              <w:t>联系人：王老师</w:t>
            </w:r>
          </w:p>
          <w:p w14:paraId="28E4C853">
            <w:pPr>
              <w:autoSpaceDE w:val="0"/>
              <w:autoSpaceDN w:val="0"/>
              <w:adjustRightInd w:val="0"/>
              <w:spacing w:line="276" w:lineRule="auto"/>
              <w:rPr>
                <w:rFonts w:ascii="宋体" w:hAnsi="宋体" w:cs="宋体"/>
                <w:sz w:val="24"/>
              </w:rPr>
            </w:pPr>
            <w:r>
              <w:rPr>
                <w:rFonts w:hint="eastAsia" w:ascii="宋体" w:hAnsi="宋体" w:cs="宋体"/>
                <w:sz w:val="24"/>
              </w:rPr>
              <w:t>电话：029-81369288</w:t>
            </w:r>
          </w:p>
        </w:tc>
      </w:tr>
      <w:tr w14:paraId="7FA2E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936" w:type="dxa"/>
            <w:noWrap/>
            <w:vAlign w:val="center"/>
          </w:tcPr>
          <w:p w14:paraId="2562AC9D">
            <w:pPr>
              <w:autoSpaceDE w:val="0"/>
              <w:autoSpaceDN w:val="0"/>
              <w:adjustRightInd w:val="0"/>
              <w:spacing w:line="385" w:lineRule="exact"/>
              <w:rPr>
                <w:rFonts w:ascii="宋体" w:hAnsi="宋体" w:cs="宋体"/>
                <w:kern w:val="0"/>
                <w:sz w:val="24"/>
              </w:rPr>
            </w:pPr>
            <w:r>
              <w:rPr>
                <w:rFonts w:hint="eastAsia" w:ascii="宋体" w:hAnsi="宋体" w:cs="宋体"/>
                <w:kern w:val="0"/>
                <w:sz w:val="24"/>
              </w:rPr>
              <w:t>1.1.2</w:t>
            </w:r>
          </w:p>
        </w:tc>
        <w:tc>
          <w:tcPr>
            <w:tcW w:w="1944" w:type="dxa"/>
            <w:noWrap/>
            <w:vAlign w:val="center"/>
          </w:tcPr>
          <w:p w14:paraId="46DD77A5">
            <w:pPr>
              <w:autoSpaceDE w:val="0"/>
              <w:autoSpaceDN w:val="0"/>
              <w:adjustRightInd w:val="0"/>
              <w:spacing w:line="385" w:lineRule="exact"/>
              <w:rPr>
                <w:rFonts w:ascii="宋体" w:hAnsi="宋体" w:cs="宋体"/>
                <w:kern w:val="0"/>
                <w:sz w:val="24"/>
              </w:rPr>
            </w:pPr>
            <w:r>
              <w:rPr>
                <w:rFonts w:hint="eastAsia" w:ascii="宋体" w:hAnsi="宋体" w:cs="宋体"/>
                <w:kern w:val="0"/>
                <w:sz w:val="24"/>
              </w:rPr>
              <w:t>招标代理机构</w:t>
            </w:r>
          </w:p>
        </w:tc>
        <w:tc>
          <w:tcPr>
            <w:tcW w:w="7266" w:type="dxa"/>
            <w:noWrap/>
          </w:tcPr>
          <w:p w14:paraId="281EAB23">
            <w:pPr>
              <w:pStyle w:val="8"/>
              <w:topLinePunct/>
              <w:spacing w:line="400" w:lineRule="exact"/>
              <w:jc w:val="left"/>
              <w:rPr>
                <w:rFonts w:ascii="宋体" w:hAnsi="宋体" w:cs="宋体"/>
                <w:sz w:val="24"/>
                <w:szCs w:val="24"/>
              </w:rPr>
            </w:pPr>
            <w:r>
              <w:rPr>
                <w:rFonts w:hint="eastAsia" w:ascii="宋体" w:hAnsi="宋体" w:cs="宋体"/>
                <w:sz w:val="24"/>
                <w:szCs w:val="24"/>
              </w:rPr>
              <w:t>招标代理：陕西卓佲项目管理有限公司</w:t>
            </w:r>
          </w:p>
          <w:p w14:paraId="3F0B63C0">
            <w:pPr>
              <w:pStyle w:val="8"/>
              <w:topLinePunct/>
              <w:spacing w:line="400" w:lineRule="exact"/>
              <w:jc w:val="left"/>
              <w:rPr>
                <w:rFonts w:ascii="宋体" w:hAnsi="宋体" w:cs="宋体"/>
                <w:sz w:val="24"/>
                <w:szCs w:val="24"/>
              </w:rPr>
            </w:pPr>
            <w:r>
              <w:rPr>
                <w:rFonts w:hint="eastAsia" w:ascii="宋体" w:hAnsi="宋体" w:cs="宋体"/>
                <w:sz w:val="24"/>
                <w:szCs w:val="24"/>
              </w:rPr>
              <w:t>地   址：</w:t>
            </w:r>
            <w:r>
              <w:rPr>
                <w:rFonts w:hint="eastAsia" w:ascii="宋体" w:hAnsi="宋体" w:cs="宋体"/>
                <w:spacing w:val="-4"/>
                <w:sz w:val="24"/>
              </w:rPr>
              <w:t>西安市雁塔区科技路30号合力紫郡B座21层</w:t>
            </w:r>
          </w:p>
          <w:p w14:paraId="1E3B25A6">
            <w:pPr>
              <w:pStyle w:val="8"/>
              <w:topLinePunct/>
              <w:spacing w:line="400" w:lineRule="exact"/>
              <w:jc w:val="left"/>
              <w:rPr>
                <w:rFonts w:ascii="宋体" w:hAnsi="宋体" w:cs="宋体"/>
                <w:sz w:val="24"/>
                <w:szCs w:val="24"/>
              </w:rPr>
            </w:pPr>
            <w:r>
              <w:rPr>
                <w:rFonts w:hint="eastAsia" w:ascii="宋体" w:hAnsi="宋体" w:cs="宋体"/>
                <w:sz w:val="24"/>
                <w:szCs w:val="24"/>
              </w:rPr>
              <w:t>联 系 人：董菊莉</w:t>
            </w:r>
          </w:p>
          <w:p w14:paraId="404A9051">
            <w:pPr>
              <w:pStyle w:val="8"/>
              <w:topLinePunct/>
              <w:spacing w:line="400" w:lineRule="exact"/>
              <w:rPr>
                <w:rFonts w:ascii="宋体" w:hAnsi="宋体" w:cs="宋体"/>
                <w:sz w:val="24"/>
                <w:szCs w:val="24"/>
              </w:rPr>
            </w:pPr>
            <w:r>
              <w:rPr>
                <w:rFonts w:hint="eastAsia" w:ascii="宋体" w:hAnsi="宋体" w:cs="宋体"/>
                <w:sz w:val="24"/>
                <w:szCs w:val="24"/>
              </w:rPr>
              <w:t>电话：17778966063</w:t>
            </w:r>
          </w:p>
        </w:tc>
      </w:tr>
      <w:tr w14:paraId="4337B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36" w:type="dxa"/>
            <w:noWrap/>
            <w:vAlign w:val="center"/>
          </w:tcPr>
          <w:p w14:paraId="4EC32470">
            <w:pPr>
              <w:autoSpaceDE w:val="0"/>
              <w:autoSpaceDN w:val="0"/>
              <w:adjustRightInd w:val="0"/>
              <w:spacing w:line="385" w:lineRule="exact"/>
              <w:rPr>
                <w:rFonts w:ascii="宋体" w:hAnsi="宋体" w:cs="宋体"/>
                <w:kern w:val="0"/>
                <w:sz w:val="24"/>
              </w:rPr>
            </w:pPr>
            <w:r>
              <w:rPr>
                <w:rFonts w:hint="eastAsia" w:ascii="宋体" w:hAnsi="宋体" w:cs="宋体"/>
                <w:kern w:val="0"/>
                <w:sz w:val="24"/>
              </w:rPr>
              <w:t>1.1.3</w:t>
            </w:r>
          </w:p>
        </w:tc>
        <w:tc>
          <w:tcPr>
            <w:tcW w:w="1944" w:type="dxa"/>
            <w:noWrap/>
            <w:vAlign w:val="center"/>
          </w:tcPr>
          <w:p w14:paraId="713BDD66">
            <w:pPr>
              <w:autoSpaceDE w:val="0"/>
              <w:autoSpaceDN w:val="0"/>
              <w:adjustRightInd w:val="0"/>
              <w:spacing w:line="385" w:lineRule="exact"/>
              <w:rPr>
                <w:rFonts w:ascii="宋体" w:hAnsi="宋体" w:cs="宋体"/>
                <w:kern w:val="0"/>
                <w:sz w:val="24"/>
              </w:rPr>
            </w:pPr>
            <w:r>
              <w:rPr>
                <w:rFonts w:hint="eastAsia" w:ascii="宋体" w:hAnsi="宋体" w:cs="宋体"/>
                <w:kern w:val="0"/>
                <w:sz w:val="24"/>
              </w:rPr>
              <w:t>项目名称</w:t>
            </w:r>
          </w:p>
        </w:tc>
        <w:tc>
          <w:tcPr>
            <w:tcW w:w="7266" w:type="dxa"/>
            <w:noWrap/>
            <w:vAlign w:val="center"/>
          </w:tcPr>
          <w:p w14:paraId="2F791E7E">
            <w:pPr>
              <w:autoSpaceDE w:val="0"/>
              <w:autoSpaceDN w:val="0"/>
              <w:adjustRightInd w:val="0"/>
              <w:spacing w:line="385" w:lineRule="exact"/>
              <w:rPr>
                <w:rFonts w:ascii="宋体" w:hAnsi="宋体" w:cs="宋体"/>
                <w:kern w:val="0"/>
                <w:sz w:val="24"/>
                <w:lang w:val="zh-CN"/>
              </w:rPr>
            </w:pPr>
            <w:r>
              <w:rPr>
                <w:rFonts w:hint="eastAsia" w:ascii="宋体" w:hAnsi="宋体" w:cs="宋体"/>
                <w:spacing w:val="-4"/>
                <w:sz w:val="24"/>
              </w:rPr>
              <w:t>西安工程大学教学楼空调供电专线工程</w:t>
            </w:r>
          </w:p>
        </w:tc>
      </w:tr>
      <w:tr w14:paraId="7F6CD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36" w:type="dxa"/>
            <w:noWrap/>
            <w:vAlign w:val="center"/>
          </w:tcPr>
          <w:p w14:paraId="1C4BCB26">
            <w:pPr>
              <w:autoSpaceDE w:val="0"/>
              <w:autoSpaceDN w:val="0"/>
              <w:adjustRightInd w:val="0"/>
              <w:spacing w:line="385" w:lineRule="exact"/>
              <w:rPr>
                <w:rFonts w:ascii="宋体" w:hAnsi="宋体" w:cs="宋体"/>
                <w:kern w:val="0"/>
                <w:sz w:val="24"/>
              </w:rPr>
            </w:pPr>
            <w:r>
              <w:rPr>
                <w:rFonts w:hint="eastAsia" w:ascii="宋体" w:hAnsi="宋体" w:cs="宋体"/>
                <w:kern w:val="0"/>
                <w:sz w:val="24"/>
              </w:rPr>
              <w:t>1.1.4</w:t>
            </w:r>
          </w:p>
        </w:tc>
        <w:tc>
          <w:tcPr>
            <w:tcW w:w="1944" w:type="dxa"/>
            <w:noWrap/>
            <w:vAlign w:val="center"/>
          </w:tcPr>
          <w:p w14:paraId="68F8899E">
            <w:pPr>
              <w:autoSpaceDE w:val="0"/>
              <w:autoSpaceDN w:val="0"/>
              <w:adjustRightInd w:val="0"/>
              <w:spacing w:line="385" w:lineRule="exact"/>
              <w:rPr>
                <w:rFonts w:ascii="宋体" w:hAnsi="宋体" w:cs="宋体"/>
                <w:kern w:val="0"/>
                <w:sz w:val="24"/>
              </w:rPr>
            </w:pPr>
            <w:r>
              <w:rPr>
                <w:rFonts w:hint="eastAsia" w:ascii="宋体" w:hAnsi="宋体" w:cs="宋体"/>
                <w:kern w:val="0"/>
                <w:sz w:val="24"/>
              </w:rPr>
              <w:t>建设地点</w:t>
            </w:r>
          </w:p>
        </w:tc>
        <w:tc>
          <w:tcPr>
            <w:tcW w:w="7266" w:type="dxa"/>
            <w:noWrap/>
            <w:vAlign w:val="center"/>
          </w:tcPr>
          <w:p w14:paraId="4C68431A">
            <w:pPr>
              <w:autoSpaceDE w:val="0"/>
              <w:autoSpaceDN w:val="0"/>
              <w:adjustRightInd w:val="0"/>
              <w:spacing w:line="385" w:lineRule="exact"/>
              <w:rPr>
                <w:rFonts w:ascii="宋体" w:hAnsi="宋体" w:cs="宋体"/>
                <w:kern w:val="0"/>
                <w:sz w:val="24"/>
                <w:lang w:val="zh-CN"/>
              </w:rPr>
            </w:pPr>
            <w:r>
              <w:rPr>
                <w:rFonts w:hint="eastAsia" w:ascii="宋体" w:hAnsi="宋体" w:cs="宋体"/>
                <w:kern w:val="0"/>
                <w:sz w:val="24"/>
                <w:lang w:val="zh-CN"/>
              </w:rPr>
              <w:t>西安工程大学临潼校区、西安工程大学金花校区</w:t>
            </w:r>
          </w:p>
        </w:tc>
      </w:tr>
      <w:tr w14:paraId="2ABBF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36" w:type="dxa"/>
            <w:noWrap/>
            <w:vAlign w:val="center"/>
          </w:tcPr>
          <w:p w14:paraId="160722C8">
            <w:pPr>
              <w:autoSpaceDE w:val="0"/>
              <w:autoSpaceDN w:val="0"/>
              <w:adjustRightInd w:val="0"/>
              <w:spacing w:line="385" w:lineRule="exact"/>
              <w:rPr>
                <w:rFonts w:ascii="宋体" w:hAnsi="宋体" w:cs="宋体"/>
                <w:kern w:val="0"/>
                <w:sz w:val="24"/>
              </w:rPr>
            </w:pPr>
            <w:r>
              <w:rPr>
                <w:rFonts w:hint="eastAsia" w:ascii="宋体" w:hAnsi="宋体" w:cs="宋体"/>
                <w:kern w:val="0"/>
                <w:sz w:val="24"/>
              </w:rPr>
              <w:t>1.2.1</w:t>
            </w:r>
          </w:p>
        </w:tc>
        <w:tc>
          <w:tcPr>
            <w:tcW w:w="1944" w:type="dxa"/>
            <w:noWrap/>
            <w:vAlign w:val="center"/>
          </w:tcPr>
          <w:p w14:paraId="302303EA">
            <w:pPr>
              <w:autoSpaceDE w:val="0"/>
              <w:autoSpaceDN w:val="0"/>
              <w:adjustRightInd w:val="0"/>
              <w:spacing w:line="385" w:lineRule="exact"/>
              <w:rPr>
                <w:rFonts w:ascii="宋体" w:hAnsi="宋体" w:cs="宋体"/>
                <w:kern w:val="0"/>
                <w:sz w:val="24"/>
              </w:rPr>
            </w:pPr>
            <w:r>
              <w:rPr>
                <w:rFonts w:hint="eastAsia" w:ascii="宋体" w:hAnsi="宋体" w:cs="宋体"/>
                <w:kern w:val="0"/>
                <w:sz w:val="24"/>
              </w:rPr>
              <w:t>资金来源及比例</w:t>
            </w:r>
          </w:p>
        </w:tc>
        <w:tc>
          <w:tcPr>
            <w:tcW w:w="7266" w:type="dxa"/>
            <w:noWrap/>
            <w:vAlign w:val="center"/>
          </w:tcPr>
          <w:p w14:paraId="464A6633">
            <w:pPr>
              <w:autoSpaceDE w:val="0"/>
              <w:autoSpaceDN w:val="0"/>
              <w:adjustRightInd w:val="0"/>
              <w:spacing w:line="385" w:lineRule="exact"/>
              <w:rPr>
                <w:rFonts w:ascii="宋体" w:hAnsi="宋体" w:cs="宋体"/>
                <w:kern w:val="0"/>
                <w:sz w:val="24"/>
              </w:rPr>
            </w:pPr>
            <w:r>
              <w:rPr>
                <w:rFonts w:hint="eastAsia" w:ascii="宋体" w:hAnsi="宋体" w:cs="宋体"/>
                <w:spacing w:val="-4"/>
                <w:sz w:val="24"/>
              </w:rPr>
              <w:t>自筹资金，100%。</w:t>
            </w:r>
          </w:p>
        </w:tc>
      </w:tr>
      <w:tr w14:paraId="55CDD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36" w:type="dxa"/>
            <w:noWrap/>
            <w:vAlign w:val="center"/>
          </w:tcPr>
          <w:p w14:paraId="62766F98">
            <w:pPr>
              <w:autoSpaceDE w:val="0"/>
              <w:autoSpaceDN w:val="0"/>
              <w:adjustRightInd w:val="0"/>
              <w:spacing w:line="385" w:lineRule="exact"/>
              <w:rPr>
                <w:rFonts w:ascii="宋体" w:hAnsi="宋体" w:cs="宋体"/>
                <w:kern w:val="0"/>
                <w:sz w:val="24"/>
              </w:rPr>
            </w:pPr>
            <w:r>
              <w:rPr>
                <w:rFonts w:hint="eastAsia" w:ascii="宋体" w:hAnsi="宋体" w:cs="宋体"/>
                <w:kern w:val="0"/>
                <w:sz w:val="24"/>
              </w:rPr>
              <w:t>1.2.2</w:t>
            </w:r>
          </w:p>
        </w:tc>
        <w:tc>
          <w:tcPr>
            <w:tcW w:w="1944" w:type="dxa"/>
            <w:noWrap/>
            <w:vAlign w:val="center"/>
          </w:tcPr>
          <w:p w14:paraId="0EDDC429">
            <w:pPr>
              <w:autoSpaceDE w:val="0"/>
              <w:autoSpaceDN w:val="0"/>
              <w:adjustRightInd w:val="0"/>
              <w:spacing w:line="385" w:lineRule="exact"/>
              <w:rPr>
                <w:rFonts w:ascii="宋体" w:hAnsi="宋体" w:cs="宋体"/>
                <w:kern w:val="0"/>
                <w:sz w:val="24"/>
              </w:rPr>
            </w:pPr>
            <w:r>
              <w:rPr>
                <w:rFonts w:hint="eastAsia" w:ascii="宋体" w:hAnsi="宋体" w:cs="宋体"/>
                <w:kern w:val="0"/>
                <w:sz w:val="24"/>
              </w:rPr>
              <w:t>资金落实情况</w:t>
            </w:r>
          </w:p>
        </w:tc>
        <w:tc>
          <w:tcPr>
            <w:tcW w:w="7266" w:type="dxa"/>
            <w:noWrap/>
            <w:vAlign w:val="center"/>
          </w:tcPr>
          <w:p w14:paraId="12F839D1">
            <w:pPr>
              <w:autoSpaceDE w:val="0"/>
              <w:autoSpaceDN w:val="0"/>
              <w:adjustRightInd w:val="0"/>
              <w:spacing w:line="385" w:lineRule="exact"/>
              <w:rPr>
                <w:rFonts w:ascii="宋体" w:hAnsi="宋体" w:cs="宋体"/>
                <w:kern w:val="0"/>
                <w:sz w:val="24"/>
                <w:lang w:val="zh-CN"/>
              </w:rPr>
            </w:pPr>
            <w:r>
              <w:rPr>
                <w:rFonts w:hint="eastAsia" w:ascii="宋体" w:hAnsi="宋体" w:cs="宋体"/>
                <w:kern w:val="0"/>
                <w:sz w:val="24"/>
              </w:rPr>
              <w:t>已落实</w:t>
            </w:r>
          </w:p>
        </w:tc>
      </w:tr>
      <w:tr w14:paraId="4FB50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936" w:type="dxa"/>
            <w:noWrap/>
            <w:vAlign w:val="center"/>
          </w:tcPr>
          <w:p w14:paraId="5FA906BF">
            <w:pPr>
              <w:autoSpaceDE w:val="0"/>
              <w:autoSpaceDN w:val="0"/>
              <w:adjustRightInd w:val="0"/>
              <w:spacing w:line="385" w:lineRule="exact"/>
              <w:rPr>
                <w:rFonts w:ascii="宋体" w:hAnsi="宋体" w:cs="宋体"/>
                <w:kern w:val="0"/>
                <w:sz w:val="24"/>
              </w:rPr>
            </w:pPr>
            <w:r>
              <w:rPr>
                <w:rFonts w:hint="eastAsia" w:ascii="宋体" w:hAnsi="宋体" w:cs="宋体"/>
                <w:kern w:val="0"/>
                <w:sz w:val="24"/>
              </w:rPr>
              <w:t>1.3.1</w:t>
            </w:r>
          </w:p>
        </w:tc>
        <w:tc>
          <w:tcPr>
            <w:tcW w:w="1944" w:type="dxa"/>
            <w:tcBorders>
              <w:right w:val="single" w:color="auto" w:sz="4" w:space="0"/>
            </w:tcBorders>
            <w:noWrap/>
            <w:vAlign w:val="center"/>
          </w:tcPr>
          <w:p w14:paraId="38077592">
            <w:pPr>
              <w:autoSpaceDE w:val="0"/>
              <w:autoSpaceDN w:val="0"/>
              <w:adjustRightInd w:val="0"/>
              <w:spacing w:line="385" w:lineRule="exact"/>
              <w:rPr>
                <w:rFonts w:ascii="宋体" w:hAnsi="宋体" w:cs="宋体"/>
                <w:kern w:val="0"/>
                <w:sz w:val="24"/>
              </w:rPr>
            </w:pPr>
            <w:r>
              <w:rPr>
                <w:rFonts w:hint="eastAsia" w:ascii="宋体" w:hAnsi="宋体" w:cs="宋体"/>
                <w:kern w:val="0"/>
                <w:sz w:val="24"/>
              </w:rPr>
              <w:t>项目范围</w:t>
            </w:r>
          </w:p>
        </w:tc>
        <w:tc>
          <w:tcPr>
            <w:tcW w:w="7266" w:type="dxa"/>
            <w:tcBorders>
              <w:top w:val="single" w:color="auto" w:sz="4" w:space="0"/>
              <w:left w:val="single" w:color="auto" w:sz="4" w:space="0"/>
              <w:bottom w:val="single" w:color="auto" w:sz="4" w:space="0"/>
              <w:right w:val="single" w:color="auto" w:sz="4" w:space="0"/>
            </w:tcBorders>
            <w:noWrap/>
            <w:vAlign w:val="center"/>
          </w:tcPr>
          <w:p w14:paraId="4A2C15C7">
            <w:pPr>
              <w:pStyle w:val="14"/>
              <w:widowControl/>
              <w:tabs>
                <w:tab w:val="left" w:pos="7920"/>
                <w:tab w:val="left" w:pos="8100"/>
              </w:tabs>
              <w:spacing w:beforeAutospacing="0" w:afterAutospacing="0" w:line="460" w:lineRule="exact"/>
              <w:ind w:firstLine="480" w:firstLineChars="200"/>
            </w:pPr>
            <w:r>
              <w:rPr>
                <w:rFonts w:hint="eastAsia"/>
              </w:rPr>
              <w:t>临潼校区ABCD教学楼空调电气的线槽、配电箱、桥架、电缆制安，配电室低压开关柜内更换内配、电力电缆制安、桥架槽盒安装及电缆保护管制安，天棚饰面及吊顶拆除、直埋电缆开挖路面等；金花校区8#教学楼空调电气的线槽、配电箱、桥架、电缆制安，低压开关柜制安，电力电缆制安，电缆检查井、定向钻等。</w:t>
            </w:r>
          </w:p>
          <w:p w14:paraId="4D2FA473">
            <w:pPr>
              <w:pStyle w:val="14"/>
              <w:widowControl/>
              <w:tabs>
                <w:tab w:val="left" w:pos="7920"/>
                <w:tab w:val="left" w:pos="8100"/>
              </w:tabs>
              <w:spacing w:beforeAutospacing="0" w:afterAutospacing="0" w:line="460" w:lineRule="exact"/>
              <w:ind w:firstLine="480" w:firstLineChars="200"/>
            </w:pPr>
            <w:r>
              <w:rPr>
                <w:rFonts w:hint="eastAsia"/>
              </w:rPr>
              <w:t>注：具体工程内容以设计图纸及工程量清单为准。</w:t>
            </w:r>
          </w:p>
        </w:tc>
      </w:tr>
      <w:tr w14:paraId="28BF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36" w:type="dxa"/>
            <w:noWrap/>
            <w:vAlign w:val="center"/>
          </w:tcPr>
          <w:p w14:paraId="2A40C66D">
            <w:pPr>
              <w:autoSpaceDE w:val="0"/>
              <w:autoSpaceDN w:val="0"/>
              <w:adjustRightInd w:val="0"/>
              <w:spacing w:line="385" w:lineRule="exact"/>
              <w:rPr>
                <w:rFonts w:ascii="宋体" w:hAnsi="宋体" w:cs="宋体"/>
                <w:kern w:val="0"/>
                <w:sz w:val="24"/>
              </w:rPr>
            </w:pPr>
            <w:r>
              <w:rPr>
                <w:rFonts w:hint="eastAsia" w:ascii="宋体" w:hAnsi="宋体" w:cs="宋体"/>
                <w:kern w:val="0"/>
                <w:sz w:val="24"/>
              </w:rPr>
              <w:t>1.3.2</w:t>
            </w:r>
          </w:p>
        </w:tc>
        <w:tc>
          <w:tcPr>
            <w:tcW w:w="1944" w:type="dxa"/>
            <w:noWrap/>
            <w:vAlign w:val="center"/>
          </w:tcPr>
          <w:p w14:paraId="510E5B2C">
            <w:pPr>
              <w:autoSpaceDE w:val="0"/>
              <w:autoSpaceDN w:val="0"/>
              <w:adjustRightInd w:val="0"/>
              <w:spacing w:line="385" w:lineRule="exact"/>
              <w:rPr>
                <w:rFonts w:ascii="宋体" w:hAnsi="宋体" w:cs="宋体"/>
                <w:kern w:val="0"/>
                <w:sz w:val="24"/>
              </w:rPr>
            </w:pPr>
            <w:r>
              <w:rPr>
                <w:rFonts w:hint="eastAsia" w:ascii="宋体" w:hAnsi="宋体" w:cs="宋体"/>
                <w:kern w:val="0"/>
                <w:sz w:val="24"/>
              </w:rPr>
              <w:t>计划工期</w:t>
            </w:r>
          </w:p>
        </w:tc>
        <w:tc>
          <w:tcPr>
            <w:tcW w:w="7266" w:type="dxa"/>
            <w:tcBorders>
              <w:top w:val="single" w:color="auto" w:sz="4" w:space="0"/>
            </w:tcBorders>
            <w:noWrap/>
            <w:vAlign w:val="center"/>
          </w:tcPr>
          <w:p w14:paraId="79B4E4E3">
            <w:pPr>
              <w:autoSpaceDE w:val="0"/>
              <w:autoSpaceDN w:val="0"/>
              <w:adjustRightInd w:val="0"/>
              <w:spacing w:line="360" w:lineRule="auto"/>
              <w:ind w:left="240" w:hanging="240" w:hangingChars="100"/>
              <w:rPr>
                <w:rFonts w:ascii="宋体" w:hAnsi="宋体" w:cs="宋体"/>
                <w:kern w:val="0"/>
                <w:sz w:val="24"/>
              </w:rPr>
            </w:pPr>
            <w:r>
              <w:rPr>
                <w:rFonts w:hint="eastAsia" w:ascii="宋体" w:hAnsi="宋体" w:cs="宋体"/>
                <w:kern w:val="0"/>
                <w:sz w:val="24"/>
              </w:rPr>
              <w:t>60日历天，具体开工日期以双方商定为准</w:t>
            </w:r>
          </w:p>
        </w:tc>
      </w:tr>
      <w:tr w14:paraId="014D6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36" w:type="dxa"/>
            <w:noWrap/>
            <w:vAlign w:val="center"/>
          </w:tcPr>
          <w:p w14:paraId="6782042D">
            <w:pPr>
              <w:autoSpaceDE w:val="0"/>
              <w:autoSpaceDN w:val="0"/>
              <w:adjustRightInd w:val="0"/>
              <w:spacing w:line="385" w:lineRule="exact"/>
              <w:rPr>
                <w:rFonts w:ascii="宋体" w:hAnsi="宋体" w:cs="宋体"/>
                <w:kern w:val="0"/>
                <w:sz w:val="24"/>
              </w:rPr>
            </w:pPr>
            <w:r>
              <w:rPr>
                <w:rFonts w:hint="eastAsia" w:ascii="宋体" w:hAnsi="宋体" w:cs="宋体"/>
                <w:kern w:val="0"/>
                <w:sz w:val="24"/>
              </w:rPr>
              <w:t>1.3.3</w:t>
            </w:r>
          </w:p>
        </w:tc>
        <w:tc>
          <w:tcPr>
            <w:tcW w:w="1944" w:type="dxa"/>
            <w:noWrap/>
            <w:vAlign w:val="center"/>
          </w:tcPr>
          <w:p w14:paraId="60A80C5A">
            <w:pPr>
              <w:autoSpaceDE w:val="0"/>
              <w:autoSpaceDN w:val="0"/>
              <w:adjustRightInd w:val="0"/>
              <w:spacing w:line="385" w:lineRule="exact"/>
              <w:rPr>
                <w:rFonts w:ascii="宋体" w:hAnsi="宋体" w:cs="宋体"/>
                <w:kern w:val="0"/>
                <w:sz w:val="24"/>
              </w:rPr>
            </w:pPr>
            <w:r>
              <w:rPr>
                <w:rFonts w:hint="eastAsia" w:ascii="宋体" w:hAnsi="宋体" w:cs="宋体"/>
                <w:kern w:val="0"/>
                <w:sz w:val="24"/>
              </w:rPr>
              <w:t>项目建设目标</w:t>
            </w:r>
          </w:p>
        </w:tc>
        <w:tc>
          <w:tcPr>
            <w:tcW w:w="7266" w:type="dxa"/>
            <w:noWrap/>
            <w:vAlign w:val="center"/>
          </w:tcPr>
          <w:p w14:paraId="6564609F">
            <w:pPr>
              <w:autoSpaceDE w:val="0"/>
              <w:autoSpaceDN w:val="0"/>
              <w:adjustRightInd w:val="0"/>
              <w:spacing w:line="360" w:lineRule="auto"/>
              <w:rPr>
                <w:rFonts w:ascii="宋体" w:hAnsi="宋体" w:cs="宋体"/>
                <w:kern w:val="0"/>
                <w:sz w:val="24"/>
              </w:rPr>
            </w:pPr>
            <w:r>
              <w:rPr>
                <w:rFonts w:hint="eastAsia" w:ascii="宋体" w:hAnsi="宋体" w:cs="宋体"/>
                <w:kern w:val="0"/>
                <w:sz w:val="24"/>
              </w:rPr>
              <w:t>达到</w:t>
            </w:r>
            <w:r>
              <w:rPr>
                <w:rFonts w:hint="eastAsia" w:ascii="宋体" w:hAnsi="宋体" w:cs="宋体"/>
                <w:spacing w:val="-4"/>
                <w:sz w:val="24"/>
              </w:rPr>
              <w:t>西安工程大学教学楼空调供电专线工程</w:t>
            </w:r>
            <w:r>
              <w:rPr>
                <w:rFonts w:hint="eastAsia" w:ascii="宋体" w:hAnsi="宋体" w:cs="宋体"/>
                <w:kern w:val="0"/>
                <w:sz w:val="24"/>
              </w:rPr>
              <w:t>规定的项目建设目标。</w:t>
            </w:r>
          </w:p>
        </w:tc>
      </w:tr>
      <w:tr w14:paraId="387E6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36" w:type="dxa"/>
            <w:noWrap/>
            <w:vAlign w:val="center"/>
          </w:tcPr>
          <w:p w14:paraId="6A8367C7">
            <w:pPr>
              <w:autoSpaceDE w:val="0"/>
              <w:autoSpaceDN w:val="0"/>
              <w:adjustRightInd w:val="0"/>
              <w:spacing w:line="385" w:lineRule="exact"/>
              <w:rPr>
                <w:rFonts w:ascii="宋体" w:hAnsi="宋体" w:cs="宋体"/>
                <w:kern w:val="0"/>
                <w:sz w:val="24"/>
              </w:rPr>
            </w:pPr>
            <w:r>
              <w:rPr>
                <w:rFonts w:hint="eastAsia" w:ascii="宋体" w:hAnsi="宋体" w:cs="宋体"/>
                <w:kern w:val="0"/>
                <w:sz w:val="24"/>
              </w:rPr>
              <w:t>1.3.4</w:t>
            </w:r>
          </w:p>
        </w:tc>
        <w:tc>
          <w:tcPr>
            <w:tcW w:w="1944" w:type="dxa"/>
            <w:noWrap/>
            <w:vAlign w:val="center"/>
          </w:tcPr>
          <w:p w14:paraId="23DA6274">
            <w:pPr>
              <w:autoSpaceDE w:val="0"/>
              <w:autoSpaceDN w:val="0"/>
              <w:adjustRightInd w:val="0"/>
              <w:spacing w:line="385" w:lineRule="exact"/>
              <w:rPr>
                <w:rFonts w:ascii="宋体" w:hAnsi="宋体" w:cs="宋体"/>
                <w:kern w:val="0"/>
                <w:sz w:val="24"/>
              </w:rPr>
            </w:pPr>
            <w:r>
              <w:rPr>
                <w:rFonts w:hint="eastAsia" w:ascii="宋体" w:hAnsi="宋体" w:cs="宋体"/>
                <w:kern w:val="0"/>
                <w:sz w:val="24"/>
              </w:rPr>
              <w:t>质量标准</w:t>
            </w:r>
          </w:p>
        </w:tc>
        <w:tc>
          <w:tcPr>
            <w:tcW w:w="7266" w:type="dxa"/>
            <w:noWrap/>
            <w:vAlign w:val="center"/>
          </w:tcPr>
          <w:p w14:paraId="18B20D4A">
            <w:pPr>
              <w:autoSpaceDE w:val="0"/>
              <w:autoSpaceDN w:val="0"/>
              <w:adjustRightInd w:val="0"/>
              <w:spacing w:line="360" w:lineRule="auto"/>
              <w:rPr>
                <w:rFonts w:ascii="宋体" w:hAnsi="宋体" w:cs="宋体"/>
                <w:sz w:val="24"/>
              </w:rPr>
            </w:pPr>
            <w:r>
              <w:rPr>
                <w:rFonts w:hint="eastAsia" w:ascii="宋体" w:hAnsi="宋体" w:cs="宋体"/>
                <w:sz w:val="24"/>
              </w:rPr>
              <w:t>需满足国家建筑工程施工及验收规范标准以及材料、设备所涉及的现行国家、省、市或行业的工程建设标准、规范的要求</w:t>
            </w:r>
          </w:p>
        </w:tc>
      </w:tr>
      <w:tr w14:paraId="1263A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36" w:type="dxa"/>
            <w:noWrap/>
            <w:vAlign w:val="center"/>
          </w:tcPr>
          <w:p w14:paraId="46F2575C">
            <w:pPr>
              <w:autoSpaceDE w:val="0"/>
              <w:autoSpaceDN w:val="0"/>
              <w:adjustRightInd w:val="0"/>
              <w:spacing w:line="385" w:lineRule="exact"/>
              <w:rPr>
                <w:rFonts w:ascii="宋体" w:hAnsi="宋体" w:cs="宋体"/>
                <w:kern w:val="0"/>
                <w:sz w:val="24"/>
              </w:rPr>
            </w:pPr>
            <w:r>
              <w:rPr>
                <w:rFonts w:hint="eastAsia" w:ascii="宋体" w:hAnsi="宋体" w:cs="宋体"/>
                <w:kern w:val="0"/>
                <w:sz w:val="24"/>
              </w:rPr>
              <w:t>1.4.1</w:t>
            </w:r>
          </w:p>
        </w:tc>
        <w:tc>
          <w:tcPr>
            <w:tcW w:w="1944" w:type="dxa"/>
            <w:noWrap/>
            <w:vAlign w:val="center"/>
          </w:tcPr>
          <w:p w14:paraId="02D3A2DD">
            <w:pPr>
              <w:autoSpaceDE w:val="0"/>
              <w:autoSpaceDN w:val="0"/>
              <w:adjustRightInd w:val="0"/>
              <w:spacing w:line="385" w:lineRule="exact"/>
              <w:rPr>
                <w:rFonts w:ascii="宋体" w:hAnsi="宋体" w:cs="宋体"/>
                <w:kern w:val="0"/>
                <w:sz w:val="24"/>
              </w:rPr>
            </w:pPr>
            <w:r>
              <w:rPr>
                <w:rFonts w:hint="eastAsia" w:ascii="宋体" w:hAnsi="宋体" w:cs="宋体"/>
                <w:kern w:val="0"/>
                <w:sz w:val="24"/>
              </w:rPr>
              <w:t>投标人资质条件、能力</w:t>
            </w:r>
          </w:p>
        </w:tc>
        <w:tc>
          <w:tcPr>
            <w:tcW w:w="7266" w:type="dxa"/>
            <w:noWrap/>
            <w:vAlign w:val="center"/>
          </w:tcPr>
          <w:p w14:paraId="4BD995F0">
            <w:pPr>
              <w:autoSpaceDE w:val="0"/>
              <w:autoSpaceDN w:val="0"/>
              <w:adjustRightInd w:val="0"/>
              <w:spacing w:line="360" w:lineRule="auto"/>
              <w:rPr>
                <w:rFonts w:ascii="宋体" w:hAnsi="宋体" w:cs="宋体"/>
                <w:sz w:val="24"/>
              </w:rPr>
            </w:pPr>
            <w:r>
              <w:rPr>
                <w:rFonts w:hint="eastAsia" w:ascii="宋体" w:hAnsi="宋体" w:cs="宋体"/>
                <w:sz w:val="24"/>
              </w:rPr>
              <w:t>（1）具有独立承担民事责任能力的法人、其他组织或自然人，提供合法有效的统一社会信用代码营业执照（事业单位提供事业单位法人证书，自然人应提供身份证）；</w:t>
            </w:r>
          </w:p>
          <w:p w14:paraId="45E5754B">
            <w:pPr>
              <w:autoSpaceDE w:val="0"/>
              <w:autoSpaceDN w:val="0"/>
              <w:adjustRightInd w:val="0"/>
              <w:spacing w:line="360" w:lineRule="auto"/>
              <w:rPr>
                <w:rFonts w:ascii="宋体" w:hAnsi="宋体" w:cs="宋体"/>
                <w:sz w:val="24"/>
              </w:rPr>
            </w:pPr>
            <w:r>
              <w:rPr>
                <w:rFonts w:hint="eastAsia" w:ascii="宋体" w:hAnsi="宋体" w:cs="宋体"/>
                <w:sz w:val="24"/>
              </w:rPr>
              <w:t>（2）财务状况证明：提供2024年度经审计完整的财务审计报告（成立时间至提交投标文件截止时间不足一年的可提供成立后任意时段的资产负债表），或其开标前六个月内银行出具的资信证明；</w:t>
            </w:r>
          </w:p>
          <w:p w14:paraId="0BBDEDA4">
            <w:pPr>
              <w:autoSpaceDE w:val="0"/>
              <w:autoSpaceDN w:val="0"/>
              <w:adjustRightInd w:val="0"/>
              <w:spacing w:line="360" w:lineRule="auto"/>
              <w:rPr>
                <w:rFonts w:ascii="宋体" w:hAnsi="宋体" w:cs="宋体"/>
                <w:sz w:val="24"/>
              </w:rPr>
            </w:pPr>
            <w:r>
              <w:rPr>
                <w:rFonts w:hint="eastAsia" w:ascii="宋体" w:hAnsi="宋体" w:cs="宋体"/>
                <w:sz w:val="24"/>
              </w:rPr>
              <w:t>（3）税收缴纳证明：提供2025年1月（含1月）以后任意一个月的依法缴纳税收的相关凭据（时间以税款所属时期为准），凭据应有税务机关或代收机关的公章或业务专用章。依法免税或无须缴纳税收的供应商，应提供相应证明文件； </w:t>
            </w:r>
          </w:p>
          <w:p w14:paraId="5AE60BB0">
            <w:pPr>
              <w:autoSpaceDE w:val="0"/>
              <w:autoSpaceDN w:val="0"/>
              <w:adjustRightInd w:val="0"/>
              <w:spacing w:line="360" w:lineRule="auto"/>
              <w:rPr>
                <w:rFonts w:ascii="宋体" w:hAnsi="宋体" w:cs="宋体"/>
                <w:sz w:val="24"/>
              </w:rPr>
            </w:pPr>
            <w:r>
              <w:rPr>
                <w:rFonts w:hint="eastAsia" w:ascii="宋体" w:hAnsi="宋体" w:cs="宋体"/>
                <w:sz w:val="24"/>
              </w:rPr>
              <w:t>（4）社会保障资金缴纳证明：提供2025年1月（含1月）以后任意一个月的社会保障资金缴存单据或社保机构开具的社会保险参保缴费情况证明。依法不需要缴纳社会保障资金的供应商应提供相关文件证明；</w:t>
            </w:r>
          </w:p>
          <w:p w14:paraId="215DE092">
            <w:pPr>
              <w:autoSpaceDE w:val="0"/>
              <w:autoSpaceDN w:val="0"/>
              <w:adjustRightInd w:val="0"/>
              <w:spacing w:line="360" w:lineRule="auto"/>
              <w:rPr>
                <w:rFonts w:ascii="宋体" w:hAnsi="宋体" w:cs="宋体"/>
                <w:sz w:val="24"/>
              </w:rPr>
            </w:pPr>
            <w:r>
              <w:rPr>
                <w:rFonts w:hint="eastAsia" w:ascii="宋体" w:hAnsi="宋体" w:cs="宋体"/>
                <w:sz w:val="24"/>
              </w:rPr>
              <w:t>（5）具有履行合同所必需的设备和专业技术能力的书面声明；</w:t>
            </w:r>
          </w:p>
          <w:p w14:paraId="3CAE5359">
            <w:pPr>
              <w:autoSpaceDE w:val="0"/>
              <w:autoSpaceDN w:val="0"/>
              <w:adjustRightInd w:val="0"/>
              <w:spacing w:line="360" w:lineRule="auto"/>
              <w:rPr>
                <w:rFonts w:ascii="宋体" w:hAnsi="宋体" w:cs="宋体"/>
                <w:sz w:val="24"/>
              </w:rPr>
            </w:pPr>
            <w:r>
              <w:rPr>
                <w:rFonts w:hint="eastAsia" w:ascii="宋体" w:hAnsi="宋体" w:cs="宋体"/>
                <w:sz w:val="24"/>
              </w:rPr>
              <w:t>（6）非法定代表人参加投标的，须提供法定代表人委托授权书及被授权人身份证，法定代表人参加投标时,只需提供法定代表人身份证；</w:t>
            </w:r>
          </w:p>
          <w:p w14:paraId="3008B821">
            <w:pPr>
              <w:autoSpaceDE w:val="0"/>
              <w:autoSpaceDN w:val="0"/>
              <w:adjustRightInd w:val="0"/>
              <w:spacing w:line="360" w:lineRule="auto"/>
              <w:rPr>
                <w:rFonts w:ascii="宋体" w:hAnsi="宋体" w:cs="宋体"/>
                <w:sz w:val="24"/>
              </w:rPr>
            </w:pPr>
            <w:r>
              <w:rPr>
                <w:rFonts w:hint="eastAsia" w:ascii="宋体" w:hAnsi="宋体" w:cs="宋体"/>
                <w:sz w:val="24"/>
              </w:rPr>
              <w:t>（7）参加政府采购活动前3年内在经营活动中没有重大违法记录的书面声明；</w:t>
            </w:r>
          </w:p>
          <w:p w14:paraId="57783DDE">
            <w:pPr>
              <w:autoSpaceDE w:val="0"/>
              <w:autoSpaceDN w:val="0"/>
              <w:adjustRightInd w:val="0"/>
              <w:spacing w:line="360" w:lineRule="auto"/>
              <w:rPr>
                <w:rFonts w:ascii="宋体" w:hAnsi="宋体" w:cs="宋体"/>
                <w:sz w:val="24"/>
              </w:rPr>
            </w:pPr>
            <w:r>
              <w:rPr>
                <w:rFonts w:hint="eastAsia" w:ascii="宋体" w:hAnsi="宋体" w:cs="宋体"/>
                <w:sz w:val="24"/>
              </w:rPr>
              <w:t>（8）具备电力工程施工总承包三级及以上资质（含三级）和承装（修、试）电力设施许可证三级及以上资质（含三级）（新证）或具备电力工程施工总承包三级及以上资质（含三级）和承装（修、试）电力设施许可证（承装类、承修类、承试类）五级以上（含五级）资质（旧证），及有效的安全生产许可证；</w:t>
            </w:r>
          </w:p>
          <w:p w14:paraId="27CCEAEE">
            <w:pPr>
              <w:autoSpaceDE w:val="0"/>
              <w:autoSpaceDN w:val="0"/>
              <w:adjustRightInd w:val="0"/>
              <w:spacing w:line="360" w:lineRule="auto"/>
              <w:rPr>
                <w:rFonts w:ascii="宋体" w:hAnsi="宋体" w:cs="宋体"/>
                <w:sz w:val="24"/>
              </w:rPr>
            </w:pPr>
            <w:r>
              <w:rPr>
                <w:rFonts w:hint="eastAsia" w:ascii="宋体" w:hAnsi="宋体" w:cs="宋体"/>
                <w:sz w:val="24"/>
              </w:rPr>
              <w:t>（9）拟派项目经理具备机电工程专业二级及以上（含二级）注册建造证书和有效的安全生产考核证书（B证），在本单位注册，未担任其他在建工程项目的项目经理，出具无在建项目说明，同时提供本单位社会保障资金缴纳证明；</w:t>
            </w:r>
          </w:p>
          <w:p w14:paraId="1E5543E3">
            <w:pPr>
              <w:autoSpaceDE w:val="0"/>
              <w:autoSpaceDN w:val="0"/>
              <w:adjustRightInd w:val="0"/>
              <w:spacing w:line="360" w:lineRule="auto"/>
              <w:rPr>
                <w:rFonts w:ascii="宋体" w:hAnsi="宋体" w:cs="宋体"/>
                <w:sz w:val="24"/>
              </w:rPr>
            </w:pPr>
            <w:r>
              <w:rPr>
                <w:rFonts w:hint="eastAsia" w:ascii="宋体" w:hAnsi="宋体" w:cs="宋体"/>
                <w:sz w:val="24"/>
              </w:rPr>
              <w:t>（10）外地企业在陕西省“建筑市场监管与诚信信息一体化平台”可查询（附完整的查询结果截图）；</w:t>
            </w:r>
          </w:p>
          <w:p w14:paraId="50743F7A">
            <w:pPr>
              <w:autoSpaceDE w:val="0"/>
              <w:autoSpaceDN w:val="0"/>
              <w:adjustRightInd w:val="0"/>
              <w:spacing w:line="360" w:lineRule="auto"/>
              <w:rPr>
                <w:rFonts w:ascii="宋体" w:hAnsi="宋体" w:cs="宋体"/>
                <w:sz w:val="24"/>
              </w:rPr>
            </w:pPr>
            <w:r>
              <w:rPr>
                <w:rFonts w:hint="eastAsia" w:ascii="宋体" w:hAnsi="宋体" w:cs="宋体"/>
                <w:sz w:val="24"/>
              </w:rPr>
              <w:t>（11）提供中小企业声明函；</w:t>
            </w:r>
          </w:p>
          <w:p w14:paraId="1D6103A1">
            <w:pPr>
              <w:autoSpaceDE w:val="0"/>
              <w:autoSpaceDN w:val="0"/>
              <w:adjustRightInd w:val="0"/>
              <w:spacing w:line="360" w:lineRule="auto"/>
              <w:rPr>
                <w:rFonts w:ascii="宋体" w:hAnsi="宋体" w:cs="宋体"/>
                <w:sz w:val="24"/>
              </w:rPr>
            </w:pPr>
            <w:r>
              <w:rPr>
                <w:rFonts w:hint="eastAsia" w:ascii="宋体" w:hAnsi="宋体" w:cs="宋体"/>
                <w:sz w:val="24"/>
              </w:rPr>
              <w:t>（12）本项目不接受联合体投标。</w:t>
            </w:r>
          </w:p>
        </w:tc>
      </w:tr>
      <w:tr w14:paraId="1F814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36" w:type="dxa"/>
            <w:noWrap/>
            <w:vAlign w:val="center"/>
          </w:tcPr>
          <w:p w14:paraId="7A265B92">
            <w:pPr>
              <w:autoSpaceDE w:val="0"/>
              <w:autoSpaceDN w:val="0"/>
              <w:adjustRightInd w:val="0"/>
              <w:spacing w:line="385" w:lineRule="exact"/>
              <w:rPr>
                <w:rFonts w:ascii="宋体" w:hAnsi="宋体" w:cs="宋体"/>
                <w:kern w:val="0"/>
                <w:sz w:val="24"/>
              </w:rPr>
            </w:pPr>
            <w:r>
              <w:rPr>
                <w:rFonts w:hint="eastAsia" w:ascii="宋体" w:hAnsi="宋体" w:cs="宋体"/>
                <w:kern w:val="0"/>
                <w:sz w:val="24"/>
              </w:rPr>
              <w:t>1.5.1</w:t>
            </w:r>
          </w:p>
        </w:tc>
        <w:tc>
          <w:tcPr>
            <w:tcW w:w="1944" w:type="dxa"/>
            <w:noWrap/>
            <w:vAlign w:val="center"/>
          </w:tcPr>
          <w:p w14:paraId="6E82DE8B">
            <w:pPr>
              <w:autoSpaceDE w:val="0"/>
              <w:autoSpaceDN w:val="0"/>
              <w:adjustRightInd w:val="0"/>
              <w:spacing w:line="385" w:lineRule="exact"/>
              <w:rPr>
                <w:rFonts w:ascii="宋体" w:hAnsi="宋体" w:cs="宋体"/>
                <w:kern w:val="0"/>
                <w:sz w:val="24"/>
              </w:rPr>
            </w:pPr>
            <w:r>
              <w:rPr>
                <w:rFonts w:hint="eastAsia" w:ascii="宋体" w:hAnsi="宋体" w:cs="宋体"/>
                <w:kern w:val="0"/>
                <w:sz w:val="24"/>
              </w:rPr>
              <w:t>图纸押金</w:t>
            </w:r>
          </w:p>
        </w:tc>
        <w:tc>
          <w:tcPr>
            <w:tcW w:w="7266" w:type="dxa"/>
            <w:noWrap/>
            <w:vAlign w:val="center"/>
          </w:tcPr>
          <w:p w14:paraId="557FB6FF">
            <w:pPr>
              <w:spacing w:line="360" w:lineRule="exact"/>
              <w:rPr>
                <w:rFonts w:ascii="宋体" w:hAnsi="宋体" w:cs="宋体"/>
                <w:kern w:val="0"/>
                <w:sz w:val="24"/>
              </w:rPr>
            </w:pPr>
            <w:r>
              <w:rPr>
                <w:rFonts w:hint="eastAsia" w:ascii="宋体" w:hAnsi="宋体" w:cs="宋体"/>
                <w:kern w:val="0"/>
                <w:sz w:val="24"/>
              </w:rPr>
              <w:t>无</w:t>
            </w:r>
          </w:p>
        </w:tc>
      </w:tr>
      <w:tr w14:paraId="2481E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936" w:type="dxa"/>
            <w:noWrap/>
            <w:vAlign w:val="center"/>
          </w:tcPr>
          <w:p w14:paraId="5F4212A1">
            <w:pPr>
              <w:autoSpaceDE w:val="0"/>
              <w:autoSpaceDN w:val="0"/>
              <w:adjustRightInd w:val="0"/>
              <w:spacing w:line="385" w:lineRule="exact"/>
              <w:rPr>
                <w:rFonts w:ascii="宋体" w:hAnsi="宋体" w:cs="宋体"/>
                <w:kern w:val="0"/>
                <w:sz w:val="24"/>
              </w:rPr>
            </w:pPr>
            <w:r>
              <w:rPr>
                <w:rFonts w:hint="eastAsia" w:ascii="宋体" w:hAnsi="宋体" w:cs="宋体"/>
                <w:kern w:val="0"/>
                <w:sz w:val="24"/>
              </w:rPr>
              <w:t>1.6.1</w:t>
            </w:r>
          </w:p>
        </w:tc>
        <w:tc>
          <w:tcPr>
            <w:tcW w:w="1944" w:type="dxa"/>
            <w:noWrap/>
            <w:vAlign w:val="center"/>
          </w:tcPr>
          <w:p w14:paraId="247F5E00">
            <w:pPr>
              <w:autoSpaceDE w:val="0"/>
              <w:autoSpaceDN w:val="0"/>
              <w:adjustRightInd w:val="0"/>
              <w:spacing w:line="385" w:lineRule="exact"/>
              <w:rPr>
                <w:rFonts w:ascii="宋体" w:hAnsi="宋体" w:cs="宋体"/>
                <w:kern w:val="0"/>
                <w:sz w:val="24"/>
              </w:rPr>
            </w:pPr>
            <w:r>
              <w:rPr>
                <w:rFonts w:hint="eastAsia" w:ascii="宋体" w:hAnsi="宋体" w:cs="宋体"/>
                <w:kern w:val="0"/>
                <w:sz w:val="24"/>
              </w:rPr>
              <w:t>踏勘现场</w:t>
            </w:r>
          </w:p>
        </w:tc>
        <w:tc>
          <w:tcPr>
            <w:tcW w:w="7266" w:type="dxa"/>
            <w:noWrap/>
            <w:vAlign w:val="center"/>
          </w:tcPr>
          <w:p w14:paraId="16261F05">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统一组织现场踏勘</w:t>
            </w:r>
          </w:p>
          <w:p w14:paraId="26DB3A39">
            <w:pPr>
              <w:autoSpaceDE w:val="0"/>
              <w:autoSpaceDN w:val="0"/>
              <w:adjustRightInd w:val="0"/>
              <w:spacing w:line="385" w:lineRule="exact"/>
              <w:rPr>
                <w:rFonts w:hint="eastAsia" w:ascii="宋体" w:hAnsi="宋体" w:cs="宋体"/>
                <w:kern w:val="0"/>
                <w:sz w:val="24"/>
              </w:rPr>
            </w:pPr>
            <w:r>
              <w:rPr>
                <w:rFonts w:hint="eastAsia" w:ascii="宋体" w:hAnsi="宋体" w:cs="宋体"/>
                <w:kern w:val="0"/>
                <w:sz w:val="24"/>
              </w:rPr>
              <w:t>投标人承担踏勘现场所发生的费用和自身安全责任。</w:t>
            </w:r>
          </w:p>
          <w:p w14:paraId="167C8872">
            <w:pPr>
              <w:autoSpaceDE w:val="0"/>
              <w:autoSpaceDN w:val="0"/>
              <w:adjustRightInd w:val="0"/>
              <w:spacing w:line="385" w:lineRule="exact"/>
              <w:rPr>
                <w:rFonts w:hint="default" w:ascii="宋体" w:hAnsi="宋体" w:eastAsia="宋体" w:cs="宋体"/>
                <w:kern w:val="0"/>
                <w:sz w:val="24"/>
                <w:lang w:val="en-US" w:eastAsia="zh-CN"/>
              </w:rPr>
            </w:pPr>
            <w:r>
              <w:rPr>
                <w:rFonts w:hint="eastAsia" w:ascii="宋体" w:hAnsi="宋体" w:cs="宋体"/>
                <w:kern w:val="0"/>
                <w:sz w:val="24"/>
              </w:rPr>
              <w:t>勘察时间：</w:t>
            </w:r>
            <w:r>
              <w:rPr>
                <w:rFonts w:hint="eastAsia" w:ascii="宋体" w:hAnsi="宋体" w:cs="宋体"/>
                <w:b/>
                <w:bCs/>
                <w:kern w:val="0"/>
                <w:sz w:val="24"/>
              </w:rPr>
              <w:t>2025年</w:t>
            </w:r>
            <w:r>
              <w:rPr>
                <w:rFonts w:hint="eastAsia" w:ascii="宋体" w:hAnsi="宋体" w:cs="宋体"/>
                <w:b/>
                <w:bCs/>
                <w:kern w:val="0"/>
                <w:sz w:val="24"/>
                <w:lang w:val="en-US" w:eastAsia="zh-CN"/>
              </w:rPr>
              <w:t>12</w:t>
            </w:r>
            <w:r>
              <w:rPr>
                <w:rFonts w:hint="eastAsia" w:ascii="宋体" w:hAnsi="宋体" w:cs="宋体"/>
                <w:b/>
                <w:bCs/>
                <w:kern w:val="0"/>
                <w:sz w:val="24"/>
              </w:rPr>
              <w:t>月</w:t>
            </w:r>
            <w:r>
              <w:rPr>
                <w:rFonts w:hint="eastAsia" w:ascii="宋体" w:hAnsi="宋体" w:cs="宋体"/>
                <w:b/>
                <w:bCs/>
                <w:kern w:val="0"/>
                <w:sz w:val="24"/>
                <w:lang w:val="en-US" w:eastAsia="zh-CN"/>
              </w:rPr>
              <w:t>26</w:t>
            </w:r>
            <w:r>
              <w:rPr>
                <w:rFonts w:hint="eastAsia" w:ascii="宋体" w:hAnsi="宋体" w:cs="宋体"/>
                <w:b/>
                <w:bCs/>
                <w:kern w:val="0"/>
                <w:sz w:val="24"/>
              </w:rPr>
              <w:t>日</w:t>
            </w:r>
            <w:r>
              <w:rPr>
                <w:rFonts w:hint="eastAsia" w:ascii="宋体" w:hAnsi="宋体" w:cs="宋体"/>
                <w:b/>
                <w:bCs/>
                <w:kern w:val="0"/>
                <w:sz w:val="24"/>
                <w:lang w:val="en-US" w:eastAsia="zh-CN"/>
              </w:rPr>
              <w:t>9:00</w:t>
            </w:r>
          </w:p>
          <w:p w14:paraId="7D9D9C4F">
            <w:pPr>
              <w:autoSpaceDE w:val="0"/>
              <w:autoSpaceDN w:val="0"/>
              <w:adjustRightInd w:val="0"/>
              <w:spacing w:line="385" w:lineRule="exact"/>
              <w:rPr>
                <w:rFonts w:hint="eastAsia" w:ascii="宋体" w:hAnsi="宋体" w:cs="宋体"/>
                <w:kern w:val="0"/>
                <w:sz w:val="24"/>
                <w:lang w:val="en-US" w:eastAsia="zh-CN"/>
              </w:rPr>
            </w:pPr>
            <w:r>
              <w:rPr>
                <w:rFonts w:hint="eastAsia" w:ascii="宋体" w:hAnsi="宋体" w:cs="宋体"/>
                <w:kern w:val="0"/>
                <w:sz w:val="24"/>
              </w:rPr>
              <w:t>勘察集合地点：金花校区</w:t>
            </w:r>
            <w:r>
              <w:rPr>
                <w:rFonts w:hint="eastAsia" w:ascii="宋体" w:hAnsi="宋体" w:cs="宋体"/>
                <w:kern w:val="0"/>
                <w:sz w:val="24"/>
                <w:lang w:val="en-US" w:eastAsia="zh-CN"/>
              </w:rPr>
              <w:t>1号教学楼北侧</w:t>
            </w:r>
            <w:r>
              <w:rPr>
                <w:rFonts w:hint="eastAsia" w:ascii="宋体" w:hAnsi="宋体" w:cs="宋体"/>
                <w:kern w:val="0"/>
                <w:sz w:val="24"/>
                <w:lang w:eastAsia="zh-CN"/>
              </w:rPr>
              <w:t>，</w:t>
            </w:r>
            <w:r>
              <w:rPr>
                <w:rFonts w:hint="eastAsia" w:ascii="宋体" w:hAnsi="宋体" w:cs="宋体"/>
                <w:kern w:val="0"/>
                <w:sz w:val="24"/>
                <w:lang w:val="en-US" w:eastAsia="zh-CN"/>
              </w:rPr>
              <w:t>金花校区勘查结束后根据现场工作人员安排自行前往</w:t>
            </w:r>
            <w:r>
              <w:rPr>
                <w:rFonts w:hint="eastAsia" w:ascii="宋体" w:hAnsi="宋体" w:cs="宋体"/>
                <w:kern w:val="0"/>
                <w:sz w:val="24"/>
              </w:rPr>
              <w:t>临潼校区</w:t>
            </w:r>
            <w:r>
              <w:rPr>
                <w:rFonts w:hint="eastAsia" w:ascii="宋体" w:hAnsi="宋体" w:cs="宋体"/>
                <w:kern w:val="0"/>
                <w:sz w:val="24"/>
                <w:lang w:val="en-US" w:eastAsia="zh-CN"/>
              </w:rPr>
              <w:t>A座教学楼门口参加下一地点勘察。</w:t>
            </w:r>
          </w:p>
          <w:p w14:paraId="762BC402">
            <w:pPr>
              <w:autoSpaceDE w:val="0"/>
              <w:autoSpaceDN w:val="0"/>
              <w:adjustRightInd w:val="0"/>
              <w:spacing w:line="385" w:lineRule="exact"/>
              <w:rPr>
                <w:rFonts w:ascii="宋体" w:hAnsi="宋体" w:cs="宋体"/>
                <w:kern w:val="0"/>
                <w:sz w:val="24"/>
              </w:rPr>
            </w:pPr>
            <w:r>
              <w:rPr>
                <w:rFonts w:hint="eastAsia" w:ascii="宋体" w:hAnsi="宋体" w:cs="宋体"/>
                <w:kern w:val="0"/>
                <w:sz w:val="24"/>
              </w:rPr>
              <w:t>联系人：李彦锡 董菊莉</w:t>
            </w:r>
          </w:p>
          <w:p w14:paraId="3BBC329F">
            <w:pPr>
              <w:autoSpaceDE w:val="0"/>
              <w:autoSpaceDN w:val="0"/>
              <w:adjustRightInd w:val="0"/>
              <w:spacing w:line="385" w:lineRule="exact"/>
              <w:rPr>
                <w:rFonts w:ascii="宋体" w:hAnsi="宋体" w:cs="宋体"/>
                <w:kern w:val="0"/>
                <w:sz w:val="24"/>
              </w:rPr>
            </w:pPr>
            <w:r>
              <w:rPr>
                <w:rFonts w:hint="eastAsia" w:ascii="宋体" w:hAnsi="宋体" w:cs="宋体"/>
                <w:kern w:val="0"/>
                <w:sz w:val="24"/>
              </w:rPr>
              <w:t>联系电话：17778966063</w:t>
            </w:r>
          </w:p>
        </w:tc>
      </w:tr>
      <w:tr w14:paraId="1F13E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36" w:type="dxa"/>
            <w:noWrap/>
            <w:vAlign w:val="center"/>
          </w:tcPr>
          <w:p w14:paraId="447DB57F">
            <w:pPr>
              <w:autoSpaceDE w:val="0"/>
              <w:autoSpaceDN w:val="0"/>
              <w:adjustRightInd w:val="0"/>
              <w:spacing w:line="385" w:lineRule="exact"/>
              <w:rPr>
                <w:rFonts w:ascii="宋体" w:hAnsi="宋体" w:cs="宋体"/>
                <w:kern w:val="0"/>
                <w:sz w:val="24"/>
              </w:rPr>
            </w:pPr>
            <w:r>
              <w:rPr>
                <w:rFonts w:hint="eastAsia" w:ascii="宋体" w:hAnsi="宋体" w:cs="宋体"/>
                <w:kern w:val="0"/>
                <w:sz w:val="24"/>
              </w:rPr>
              <w:t>1.7.1</w:t>
            </w:r>
          </w:p>
        </w:tc>
        <w:tc>
          <w:tcPr>
            <w:tcW w:w="1944" w:type="dxa"/>
            <w:noWrap/>
            <w:vAlign w:val="center"/>
          </w:tcPr>
          <w:p w14:paraId="32FDDCE2">
            <w:pPr>
              <w:autoSpaceDE w:val="0"/>
              <w:autoSpaceDN w:val="0"/>
              <w:adjustRightInd w:val="0"/>
              <w:spacing w:line="385" w:lineRule="exact"/>
              <w:rPr>
                <w:rFonts w:ascii="宋体" w:hAnsi="宋体" w:cs="宋体"/>
                <w:kern w:val="0"/>
                <w:sz w:val="24"/>
              </w:rPr>
            </w:pPr>
            <w:r>
              <w:rPr>
                <w:rFonts w:hint="eastAsia" w:ascii="宋体" w:hAnsi="宋体" w:cs="宋体"/>
                <w:kern w:val="0"/>
                <w:sz w:val="24"/>
              </w:rPr>
              <w:t>投标人提出问题的规定时间</w:t>
            </w:r>
          </w:p>
        </w:tc>
        <w:tc>
          <w:tcPr>
            <w:tcW w:w="7266" w:type="dxa"/>
            <w:noWrap/>
            <w:vAlign w:val="center"/>
          </w:tcPr>
          <w:p w14:paraId="0745DDC3">
            <w:pPr>
              <w:autoSpaceDE w:val="0"/>
              <w:autoSpaceDN w:val="0"/>
              <w:adjustRightInd w:val="0"/>
              <w:spacing w:line="385" w:lineRule="exact"/>
              <w:rPr>
                <w:rFonts w:ascii="宋体" w:hAnsi="宋体" w:cs="宋体"/>
                <w:kern w:val="0"/>
                <w:sz w:val="24"/>
              </w:rPr>
            </w:pPr>
            <w:r>
              <w:rPr>
                <w:rFonts w:hint="eastAsia" w:ascii="宋体" w:hAnsi="宋体" w:cs="宋体"/>
                <w:kern w:val="0"/>
                <w:sz w:val="24"/>
              </w:rPr>
              <w:t>在获取招标文件之后5个工作日内</w:t>
            </w:r>
          </w:p>
        </w:tc>
      </w:tr>
      <w:tr w14:paraId="384D8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936" w:type="dxa"/>
            <w:noWrap/>
            <w:vAlign w:val="center"/>
          </w:tcPr>
          <w:p w14:paraId="2FFDF293">
            <w:pPr>
              <w:autoSpaceDE w:val="0"/>
              <w:autoSpaceDN w:val="0"/>
              <w:adjustRightInd w:val="0"/>
              <w:spacing w:line="385" w:lineRule="exact"/>
              <w:rPr>
                <w:rFonts w:ascii="宋体" w:hAnsi="宋体" w:cs="宋体"/>
                <w:kern w:val="0"/>
                <w:sz w:val="24"/>
              </w:rPr>
            </w:pPr>
            <w:r>
              <w:rPr>
                <w:rFonts w:hint="eastAsia" w:ascii="宋体" w:hAnsi="宋体" w:cs="宋体"/>
                <w:kern w:val="0"/>
                <w:sz w:val="24"/>
              </w:rPr>
              <w:t>2.1.1</w:t>
            </w:r>
          </w:p>
        </w:tc>
        <w:tc>
          <w:tcPr>
            <w:tcW w:w="1944" w:type="dxa"/>
            <w:noWrap/>
            <w:vAlign w:val="center"/>
          </w:tcPr>
          <w:p w14:paraId="5B7881DC">
            <w:pPr>
              <w:autoSpaceDE w:val="0"/>
              <w:autoSpaceDN w:val="0"/>
              <w:adjustRightInd w:val="0"/>
              <w:spacing w:line="385" w:lineRule="exact"/>
              <w:rPr>
                <w:rFonts w:ascii="宋体" w:hAnsi="宋体" w:cs="宋体"/>
                <w:kern w:val="0"/>
                <w:sz w:val="24"/>
              </w:rPr>
            </w:pPr>
            <w:r>
              <w:rPr>
                <w:rFonts w:hint="eastAsia" w:ascii="宋体" w:hAnsi="宋体" w:cs="宋体"/>
                <w:kern w:val="0"/>
                <w:sz w:val="24"/>
              </w:rPr>
              <w:t>构成招标文件的</w:t>
            </w:r>
          </w:p>
          <w:p w14:paraId="56BC7456">
            <w:pPr>
              <w:autoSpaceDE w:val="0"/>
              <w:autoSpaceDN w:val="0"/>
              <w:adjustRightInd w:val="0"/>
              <w:spacing w:line="385" w:lineRule="exact"/>
              <w:rPr>
                <w:rFonts w:ascii="宋体" w:hAnsi="宋体" w:cs="宋体"/>
                <w:kern w:val="0"/>
                <w:sz w:val="24"/>
              </w:rPr>
            </w:pPr>
            <w:r>
              <w:rPr>
                <w:rFonts w:hint="eastAsia" w:ascii="宋体" w:hAnsi="宋体" w:cs="宋体"/>
                <w:kern w:val="0"/>
                <w:sz w:val="24"/>
              </w:rPr>
              <w:t>其他材料</w:t>
            </w:r>
          </w:p>
        </w:tc>
        <w:tc>
          <w:tcPr>
            <w:tcW w:w="7266" w:type="dxa"/>
            <w:noWrap/>
            <w:vAlign w:val="center"/>
          </w:tcPr>
          <w:p w14:paraId="07A2D269">
            <w:pPr>
              <w:autoSpaceDE w:val="0"/>
              <w:autoSpaceDN w:val="0"/>
              <w:adjustRightInd w:val="0"/>
              <w:spacing w:line="385" w:lineRule="exact"/>
              <w:rPr>
                <w:rFonts w:ascii="宋体" w:hAnsi="宋体" w:cs="宋体"/>
                <w:kern w:val="0"/>
                <w:sz w:val="24"/>
              </w:rPr>
            </w:pPr>
            <w:r>
              <w:rPr>
                <w:rFonts w:hint="eastAsia" w:ascii="宋体" w:hAnsi="宋体" w:cs="宋体"/>
                <w:kern w:val="0"/>
                <w:sz w:val="24"/>
              </w:rPr>
              <w:t>招标前的施工图设计变更、招标人对招标文件的澄清和修改、招标答疑纪要</w:t>
            </w:r>
          </w:p>
        </w:tc>
      </w:tr>
      <w:tr w14:paraId="47C27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936" w:type="dxa"/>
            <w:noWrap/>
            <w:vAlign w:val="center"/>
          </w:tcPr>
          <w:p w14:paraId="445F33E9">
            <w:pPr>
              <w:autoSpaceDE w:val="0"/>
              <w:autoSpaceDN w:val="0"/>
              <w:adjustRightInd w:val="0"/>
              <w:spacing w:line="385" w:lineRule="exact"/>
              <w:rPr>
                <w:rFonts w:ascii="宋体" w:hAnsi="宋体" w:cs="宋体"/>
                <w:kern w:val="0"/>
                <w:sz w:val="24"/>
              </w:rPr>
            </w:pPr>
            <w:r>
              <w:rPr>
                <w:rFonts w:hint="eastAsia" w:ascii="宋体" w:hAnsi="宋体" w:cs="宋体"/>
                <w:kern w:val="0"/>
                <w:sz w:val="24"/>
              </w:rPr>
              <w:t>2.2.1</w:t>
            </w:r>
          </w:p>
        </w:tc>
        <w:tc>
          <w:tcPr>
            <w:tcW w:w="1944" w:type="dxa"/>
            <w:noWrap/>
            <w:vAlign w:val="center"/>
          </w:tcPr>
          <w:p w14:paraId="5D9A0EFE">
            <w:pPr>
              <w:autoSpaceDE w:val="0"/>
              <w:autoSpaceDN w:val="0"/>
              <w:adjustRightInd w:val="0"/>
              <w:spacing w:line="385" w:lineRule="exact"/>
              <w:rPr>
                <w:rFonts w:ascii="宋体" w:hAnsi="宋体" w:cs="宋体"/>
                <w:kern w:val="0"/>
                <w:sz w:val="24"/>
              </w:rPr>
            </w:pPr>
            <w:r>
              <w:rPr>
                <w:rFonts w:hint="eastAsia" w:ascii="宋体" w:hAnsi="宋体" w:cs="宋体"/>
                <w:kern w:val="0"/>
                <w:sz w:val="24"/>
              </w:rPr>
              <w:t>投标人确认收到招标文件澄清的时间</w:t>
            </w:r>
          </w:p>
        </w:tc>
        <w:tc>
          <w:tcPr>
            <w:tcW w:w="7266" w:type="dxa"/>
            <w:noWrap/>
            <w:vAlign w:val="center"/>
          </w:tcPr>
          <w:p w14:paraId="2F6D05A9">
            <w:pPr>
              <w:autoSpaceDE w:val="0"/>
              <w:autoSpaceDN w:val="0"/>
              <w:adjustRightInd w:val="0"/>
              <w:spacing w:line="385" w:lineRule="exact"/>
              <w:rPr>
                <w:rFonts w:ascii="宋体" w:hAnsi="宋体" w:cs="宋体"/>
                <w:kern w:val="0"/>
                <w:sz w:val="24"/>
              </w:rPr>
            </w:pPr>
            <w:r>
              <w:rPr>
                <w:rFonts w:hint="eastAsia" w:ascii="宋体" w:hAnsi="宋体" w:cs="宋体"/>
                <w:kern w:val="0"/>
                <w:sz w:val="24"/>
              </w:rPr>
              <w:t>在收到相应澄清文件后24小时内</w:t>
            </w:r>
          </w:p>
        </w:tc>
      </w:tr>
      <w:tr w14:paraId="4E9C5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936" w:type="dxa"/>
            <w:noWrap/>
            <w:vAlign w:val="center"/>
          </w:tcPr>
          <w:p w14:paraId="62BFE0B5">
            <w:pPr>
              <w:autoSpaceDE w:val="0"/>
              <w:autoSpaceDN w:val="0"/>
              <w:adjustRightInd w:val="0"/>
              <w:spacing w:line="385" w:lineRule="exact"/>
              <w:rPr>
                <w:rFonts w:ascii="宋体" w:hAnsi="宋体" w:cs="宋体"/>
                <w:kern w:val="0"/>
                <w:sz w:val="24"/>
              </w:rPr>
            </w:pPr>
            <w:r>
              <w:rPr>
                <w:rFonts w:hint="eastAsia" w:ascii="宋体" w:hAnsi="宋体" w:cs="宋体"/>
                <w:kern w:val="0"/>
                <w:sz w:val="24"/>
              </w:rPr>
              <w:t>2.3.1</w:t>
            </w:r>
          </w:p>
        </w:tc>
        <w:tc>
          <w:tcPr>
            <w:tcW w:w="1944" w:type="dxa"/>
            <w:noWrap/>
            <w:vAlign w:val="center"/>
          </w:tcPr>
          <w:p w14:paraId="73789DF0">
            <w:pPr>
              <w:autoSpaceDE w:val="0"/>
              <w:autoSpaceDN w:val="0"/>
              <w:adjustRightInd w:val="0"/>
              <w:spacing w:line="385" w:lineRule="exact"/>
              <w:rPr>
                <w:rFonts w:ascii="宋体" w:hAnsi="宋体" w:cs="宋体"/>
                <w:kern w:val="0"/>
                <w:sz w:val="24"/>
              </w:rPr>
            </w:pPr>
            <w:r>
              <w:rPr>
                <w:rFonts w:hint="eastAsia" w:ascii="宋体" w:hAnsi="宋体" w:cs="宋体"/>
                <w:kern w:val="0"/>
                <w:sz w:val="24"/>
              </w:rPr>
              <w:t>投标人确认收到招标文件澄清或者修改的时间</w:t>
            </w:r>
          </w:p>
        </w:tc>
        <w:tc>
          <w:tcPr>
            <w:tcW w:w="7266" w:type="dxa"/>
            <w:noWrap/>
            <w:vAlign w:val="center"/>
          </w:tcPr>
          <w:p w14:paraId="5C6C4FE1">
            <w:pPr>
              <w:autoSpaceDE w:val="0"/>
              <w:autoSpaceDN w:val="0"/>
              <w:adjustRightInd w:val="0"/>
              <w:spacing w:line="385" w:lineRule="exact"/>
              <w:rPr>
                <w:rFonts w:ascii="宋体" w:hAnsi="宋体" w:cs="宋体"/>
                <w:kern w:val="0"/>
                <w:sz w:val="24"/>
              </w:rPr>
            </w:pPr>
            <w:r>
              <w:rPr>
                <w:rFonts w:hint="eastAsia" w:ascii="宋体" w:hAnsi="宋体" w:cs="宋体"/>
                <w:kern w:val="0"/>
                <w:sz w:val="24"/>
              </w:rPr>
              <w:t>在收到相应澄清文件后24小时内</w:t>
            </w:r>
          </w:p>
        </w:tc>
      </w:tr>
      <w:tr w14:paraId="1AF70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936" w:type="dxa"/>
            <w:noWrap/>
            <w:vAlign w:val="center"/>
          </w:tcPr>
          <w:p w14:paraId="69A2258A">
            <w:pPr>
              <w:autoSpaceDE w:val="0"/>
              <w:autoSpaceDN w:val="0"/>
              <w:adjustRightInd w:val="0"/>
              <w:spacing w:line="385" w:lineRule="exact"/>
              <w:rPr>
                <w:rFonts w:ascii="宋体" w:hAnsi="宋体" w:cs="宋体"/>
                <w:kern w:val="0"/>
                <w:sz w:val="24"/>
              </w:rPr>
            </w:pPr>
            <w:r>
              <w:rPr>
                <w:rFonts w:hint="eastAsia" w:ascii="宋体" w:hAnsi="宋体" w:cs="宋体"/>
                <w:kern w:val="0"/>
                <w:sz w:val="24"/>
              </w:rPr>
              <w:t>3.1.1</w:t>
            </w:r>
          </w:p>
        </w:tc>
        <w:tc>
          <w:tcPr>
            <w:tcW w:w="1944" w:type="dxa"/>
            <w:noWrap/>
            <w:vAlign w:val="center"/>
          </w:tcPr>
          <w:p w14:paraId="012E0F6B">
            <w:pPr>
              <w:autoSpaceDE w:val="0"/>
              <w:autoSpaceDN w:val="0"/>
              <w:adjustRightInd w:val="0"/>
              <w:spacing w:line="385" w:lineRule="exact"/>
              <w:rPr>
                <w:rFonts w:ascii="宋体" w:hAnsi="宋体" w:cs="宋体"/>
                <w:kern w:val="0"/>
                <w:sz w:val="24"/>
              </w:rPr>
            </w:pPr>
            <w:r>
              <w:rPr>
                <w:rFonts w:hint="eastAsia" w:ascii="宋体" w:hAnsi="宋体" w:cs="宋体"/>
                <w:kern w:val="0"/>
                <w:sz w:val="24"/>
              </w:rPr>
              <w:t>构成投标文件的</w:t>
            </w:r>
          </w:p>
          <w:p w14:paraId="03D5A277">
            <w:pPr>
              <w:autoSpaceDE w:val="0"/>
              <w:autoSpaceDN w:val="0"/>
              <w:adjustRightInd w:val="0"/>
              <w:spacing w:line="385" w:lineRule="exact"/>
              <w:rPr>
                <w:rFonts w:ascii="宋体" w:hAnsi="宋体" w:cs="宋体"/>
                <w:kern w:val="0"/>
                <w:sz w:val="24"/>
              </w:rPr>
            </w:pPr>
            <w:r>
              <w:rPr>
                <w:rFonts w:hint="eastAsia" w:ascii="宋体" w:hAnsi="宋体" w:cs="宋体"/>
                <w:kern w:val="0"/>
                <w:sz w:val="24"/>
              </w:rPr>
              <w:t>其他材料</w:t>
            </w:r>
          </w:p>
        </w:tc>
        <w:tc>
          <w:tcPr>
            <w:tcW w:w="7266" w:type="dxa"/>
            <w:noWrap/>
            <w:vAlign w:val="center"/>
          </w:tcPr>
          <w:p w14:paraId="2862624A">
            <w:pPr>
              <w:autoSpaceDE w:val="0"/>
              <w:autoSpaceDN w:val="0"/>
              <w:adjustRightInd w:val="0"/>
              <w:spacing w:line="385" w:lineRule="exact"/>
              <w:rPr>
                <w:rFonts w:ascii="宋体" w:hAnsi="宋体" w:cs="宋体"/>
                <w:kern w:val="0"/>
                <w:sz w:val="24"/>
              </w:rPr>
            </w:pPr>
            <w:r>
              <w:rPr>
                <w:rFonts w:hint="eastAsia" w:ascii="宋体" w:hAnsi="宋体" w:cs="宋体"/>
                <w:kern w:val="0"/>
                <w:sz w:val="24"/>
              </w:rPr>
              <w:t>投标人在截止投标时间前提交的投标修正函（授权、密封及签章要求同投标文件）</w:t>
            </w:r>
          </w:p>
        </w:tc>
      </w:tr>
      <w:tr w14:paraId="0964D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936" w:type="dxa"/>
            <w:noWrap/>
            <w:vAlign w:val="center"/>
          </w:tcPr>
          <w:p w14:paraId="7F5A9ABF">
            <w:pPr>
              <w:autoSpaceDE w:val="0"/>
              <w:autoSpaceDN w:val="0"/>
              <w:adjustRightInd w:val="0"/>
              <w:spacing w:line="385" w:lineRule="exact"/>
              <w:rPr>
                <w:rFonts w:ascii="宋体" w:hAnsi="宋体" w:cs="宋体"/>
                <w:kern w:val="0"/>
                <w:sz w:val="24"/>
              </w:rPr>
            </w:pPr>
            <w:r>
              <w:rPr>
                <w:rFonts w:hint="eastAsia" w:ascii="宋体" w:hAnsi="宋体" w:cs="宋体"/>
                <w:kern w:val="0"/>
                <w:sz w:val="24"/>
              </w:rPr>
              <w:t>3.2.1</w:t>
            </w:r>
          </w:p>
        </w:tc>
        <w:tc>
          <w:tcPr>
            <w:tcW w:w="1944" w:type="dxa"/>
            <w:noWrap/>
            <w:vAlign w:val="center"/>
          </w:tcPr>
          <w:p w14:paraId="003596C2">
            <w:pPr>
              <w:autoSpaceDE w:val="0"/>
              <w:autoSpaceDN w:val="0"/>
              <w:adjustRightInd w:val="0"/>
              <w:spacing w:line="385" w:lineRule="exact"/>
              <w:rPr>
                <w:rFonts w:ascii="宋体" w:hAnsi="宋体" w:cs="宋体"/>
                <w:kern w:val="0"/>
                <w:sz w:val="24"/>
              </w:rPr>
            </w:pPr>
            <w:r>
              <w:rPr>
                <w:rFonts w:hint="eastAsia" w:ascii="宋体" w:hAnsi="宋体" w:cs="宋体"/>
                <w:kern w:val="0"/>
                <w:sz w:val="24"/>
              </w:rPr>
              <w:t>投标有效期</w:t>
            </w:r>
          </w:p>
        </w:tc>
        <w:tc>
          <w:tcPr>
            <w:tcW w:w="7266" w:type="dxa"/>
            <w:noWrap/>
            <w:vAlign w:val="center"/>
          </w:tcPr>
          <w:p w14:paraId="22516663">
            <w:pPr>
              <w:autoSpaceDE w:val="0"/>
              <w:autoSpaceDN w:val="0"/>
              <w:adjustRightInd w:val="0"/>
              <w:spacing w:line="385" w:lineRule="exact"/>
              <w:rPr>
                <w:rFonts w:ascii="宋体" w:hAnsi="宋体" w:cs="宋体"/>
                <w:kern w:val="0"/>
                <w:sz w:val="24"/>
              </w:rPr>
            </w:pPr>
            <w:r>
              <w:rPr>
                <w:rFonts w:hint="eastAsia" w:ascii="宋体" w:hAnsi="宋体" w:cs="宋体"/>
                <w:kern w:val="0"/>
                <w:sz w:val="24"/>
              </w:rPr>
              <w:t>90日历天（自投标截止之日算起）</w:t>
            </w:r>
          </w:p>
        </w:tc>
      </w:tr>
      <w:tr w14:paraId="05BF5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936" w:type="dxa"/>
            <w:noWrap/>
            <w:vAlign w:val="center"/>
          </w:tcPr>
          <w:p w14:paraId="324810F8">
            <w:pPr>
              <w:autoSpaceDE w:val="0"/>
              <w:autoSpaceDN w:val="0"/>
              <w:adjustRightInd w:val="0"/>
              <w:spacing w:line="385" w:lineRule="exact"/>
              <w:rPr>
                <w:rFonts w:ascii="宋体" w:hAnsi="宋体" w:cs="宋体"/>
                <w:kern w:val="0"/>
                <w:sz w:val="24"/>
              </w:rPr>
            </w:pPr>
            <w:r>
              <w:rPr>
                <w:rFonts w:hint="eastAsia" w:ascii="宋体" w:hAnsi="宋体" w:cs="宋体"/>
                <w:kern w:val="0"/>
                <w:sz w:val="24"/>
              </w:rPr>
              <w:t>3.3.1</w:t>
            </w:r>
          </w:p>
        </w:tc>
        <w:tc>
          <w:tcPr>
            <w:tcW w:w="1944" w:type="dxa"/>
            <w:noWrap/>
            <w:vAlign w:val="center"/>
          </w:tcPr>
          <w:p w14:paraId="1663A23C">
            <w:pPr>
              <w:autoSpaceDE w:val="0"/>
              <w:autoSpaceDN w:val="0"/>
              <w:adjustRightInd w:val="0"/>
              <w:spacing w:line="385" w:lineRule="exact"/>
              <w:rPr>
                <w:rFonts w:ascii="宋体" w:hAnsi="宋体" w:cs="宋体"/>
                <w:kern w:val="0"/>
                <w:sz w:val="24"/>
              </w:rPr>
            </w:pPr>
            <w:r>
              <w:rPr>
                <w:rFonts w:hint="eastAsia" w:ascii="宋体" w:hAnsi="宋体" w:cs="宋体"/>
                <w:kern w:val="0"/>
                <w:sz w:val="24"/>
              </w:rPr>
              <w:t>投标保证金</w:t>
            </w:r>
            <w:r>
              <w:rPr>
                <w:rFonts w:hint="eastAsia" w:ascii="宋体" w:hAnsi="宋体" w:cs="宋体"/>
                <w:kern w:val="0"/>
                <w:sz w:val="24"/>
              </w:rPr>
              <w:tab/>
            </w:r>
          </w:p>
        </w:tc>
        <w:tc>
          <w:tcPr>
            <w:tcW w:w="7266" w:type="dxa"/>
            <w:noWrap/>
            <w:vAlign w:val="center"/>
          </w:tcPr>
          <w:p w14:paraId="224DD22E">
            <w:pPr>
              <w:adjustRightInd w:val="0"/>
              <w:snapToGrid w:val="0"/>
              <w:spacing w:line="380" w:lineRule="exact"/>
              <w:jc w:val="left"/>
              <w:rPr>
                <w:rFonts w:ascii="宋体" w:hAnsi="宋体" w:cs="宋体"/>
                <w:kern w:val="0"/>
                <w:sz w:val="24"/>
              </w:rPr>
            </w:pPr>
            <w:r>
              <w:rPr>
                <w:rFonts w:hint="eastAsia" w:ascii="宋体" w:hAnsi="宋体" w:cs="宋体"/>
                <w:kern w:val="0"/>
                <w:sz w:val="24"/>
              </w:rPr>
              <w:t>投标人在投标截止日前向代理机构递交投标保证金壹拾肆万元整</w:t>
            </w:r>
            <w:r>
              <w:rPr>
                <w:rFonts w:hint="eastAsia" w:ascii="宋体" w:hAnsi="宋体" w:cs="宋体"/>
                <w:kern w:val="0"/>
                <w:sz w:val="24"/>
                <w:u w:val="single"/>
              </w:rPr>
              <w:t>（¥14.00万元），</w:t>
            </w:r>
            <w:r>
              <w:rPr>
                <w:rFonts w:hint="eastAsia" w:ascii="宋体" w:hAnsi="宋体" w:cs="宋体"/>
                <w:kern w:val="0"/>
                <w:sz w:val="24"/>
              </w:rPr>
              <w:t>采用银行转账、电汇、保函等非现金的形式对公形式交纳，投标保证金交纳截止时间为开标前（以到账时间为准），且应在开标前致电代理机构财务部门确认保证金到账情况。投标文件中须附投标保证金汇款凭证（复印件加盖供应商公章）</w:t>
            </w:r>
          </w:p>
          <w:p w14:paraId="161C7EAF">
            <w:pPr>
              <w:spacing w:line="360" w:lineRule="auto"/>
              <w:jc w:val="left"/>
              <w:rPr>
                <w:rFonts w:ascii="宋体" w:hAnsi="宋体" w:cs="宋体"/>
                <w:sz w:val="24"/>
              </w:rPr>
            </w:pPr>
            <w:r>
              <w:rPr>
                <w:rFonts w:hint="eastAsia" w:ascii="宋体" w:hAnsi="宋体" w:cs="宋体"/>
                <w:sz w:val="24"/>
              </w:rPr>
              <w:t>户名：陕西卓佲项目管理有限公司</w:t>
            </w:r>
          </w:p>
          <w:p w14:paraId="2E418A4F">
            <w:pPr>
              <w:spacing w:line="360" w:lineRule="auto"/>
              <w:jc w:val="left"/>
              <w:rPr>
                <w:rFonts w:ascii="宋体" w:hAnsi="宋体" w:cs="宋体"/>
                <w:sz w:val="24"/>
              </w:rPr>
            </w:pPr>
            <w:r>
              <w:rPr>
                <w:rFonts w:hint="eastAsia" w:ascii="宋体" w:hAnsi="宋体" w:cs="宋体"/>
                <w:sz w:val="24"/>
              </w:rPr>
              <w:t>开户行名称：中国民生银行股份有限公司西安高新开发区支行</w:t>
            </w:r>
          </w:p>
          <w:p w14:paraId="0BA728F3">
            <w:pPr>
              <w:spacing w:line="360" w:lineRule="auto"/>
              <w:jc w:val="left"/>
              <w:rPr>
                <w:rFonts w:ascii="宋体" w:hAnsi="宋体" w:cs="宋体"/>
                <w:sz w:val="24"/>
              </w:rPr>
            </w:pPr>
            <w:r>
              <w:rPr>
                <w:rFonts w:hint="eastAsia" w:ascii="宋体" w:hAnsi="宋体" w:cs="宋体"/>
                <w:sz w:val="24"/>
              </w:rPr>
              <w:t>账号：647840417</w:t>
            </w:r>
          </w:p>
          <w:p w14:paraId="2B0CEB12">
            <w:pPr>
              <w:spacing w:line="360" w:lineRule="auto"/>
              <w:jc w:val="left"/>
              <w:rPr>
                <w:rFonts w:ascii="宋体" w:hAnsi="宋体" w:cs="宋体"/>
                <w:sz w:val="24"/>
              </w:rPr>
            </w:pPr>
            <w:r>
              <w:rPr>
                <w:rFonts w:hint="eastAsia" w:ascii="宋体" w:hAnsi="宋体" w:cs="宋体"/>
                <w:sz w:val="24"/>
              </w:rPr>
              <w:t>咨询电话：029-81875979找财务高老师</w:t>
            </w:r>
          </w:p>
          <w:p w14:paraId="7631884B">
            <w:pPr>
              <w:spacing w:line="360" w:lineRule="auto"/>
              <w:jc w:val="left"/>
              <w:rPr>
                <w:rFonts w:ascii="宋体" w:hAnsi="宋体" w:cs="宋体"/>
                <w:sz w:val="24"/>
              </w:rPr>
            </w:pPr>
            <w:r>
              <w:rPr>
                <w:rFonts w:hint="eastAsia" w:ascii="宋体" w:hAnsi="宋体" w:cs="宋体"/>
                <w:sz w:val="24"/>
              </w:rPr>
              <w:t>咨询邮箱：shanxizhuoming_zb@163.com</w:t>
            </w:r>
          </w:p>
          <w:p w14:paraId="5C0B1F39">
            <w:pPr>
              <w:spacing w:line="360" w:lineRule="auto"/>
              <w:jc w:val="left"/>
              <w:rPr>
                <w:rFonts w:ascii="宋体" w:hAnsi="宋体" w:cs="宋体"/>
                <w:kern w:val="0"/>
                <w:sz w:val="24"/>
              </w:rPr>
            </w:pPr>
            <w:r>
              <w:rPr>
                <w:rFonts w:hint="eastAsia" w:ascii="宋体" w:hAnsi="宋体" w:cs="宋体"/>
                <w:sz w:val="24"/>
              </w:rPr>
              <w:t>转账摘要：工程大学-465投标保证金</w:t>
            </w:r>
          </w:p>
        </w:tc>
      </w:tr>
      <w:tr w14:paraId="79981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936" w:type="dxa"/>
            <w:noWrap/>
            <w:vAlign w:val="center"/>
          </w:tcPr>
          <w:p w14:paraId="3AA96845">
            <w:pPr>
              <w:autoSpaceDE w:val="0"/>
              <w:autoSpaceDN w:val="0"/>
              <w:adjustRightInd w:val="0"/>
              <w:spacing w:line="385" w:lineRule="exact"/>
              <w:rPr>
                <w:rFonts w:ascii="宋体" w:hAnsi="宋体" w:cs="宋体"/>
                <w:kern w:val="0"/>
                <w:sz w:val="24"/>
              </w:rPr>
            </w:pPr>
            <w:r>
              <w:rPr>
                <w:rFonts w:hint="eastAsia" w:ascii="宋体" w:hAnsi="宋体" w:cs="宋体"/>
                <w:kern w:val="0"/>
                <w:sz w:val="24"/>
              </w:rPr>
              <w:t>3.4.1</w:t>
            </w:r>
          </w:p>
        </w:tc>
        <w:tc>
          <w:tcPr>
            <w:tcW w:w="1944" w:type="dxa"/>
            <w:noWrap/>
            <w:vAlign w:val="center"/>
          </w:tcPr>
          <w:p w14:paraId="35A36F41">
            <w:pPr>
              <w:autoSpaceDE w:val="0"/>
              <w:autoSpaceDN w:val="0"/>
              <w:adjustRightInd w:val="0"/>
              <w:spacing w:line="385" w:lineRule="exact"/>
              <w:rPr>
                <w:rFonts w:ascii="宋体" w:hAnsi="宋体" w:cs="宋体"/>
                <w:kern w:val="0"/>
                <w:sz w:val="24"/>
              </w:rPr>
            </w:pPr>
            <w:r>
              <w:rPr>
                <w:rFonts w:hint="eastAsia" w:ascii="宋体" w:hAnsi="宋体" w:cs="宋体"/>
                <w:kern w:val="0"/>
                <w:sz w:val="24"/>
              </w:rPr>
              <w:t>签字和(或)</w:t>
            </w:r>
          </w:p>
          <w:p w14:paraId="4594C8EB">
            <w:pPr>
              <w:autoSpaceDE w:val="0"/>
              <w:autoSpaceDN w:val="0"/>
              <w:adjustRightInd w:val="0"/>
              <w:spacing w:line="385" w:lineRule="exact"/>
              <w:rPr>
                <w:rFonts w:ascii="宋体" w:hAnsi="宋体" w:cs="宋体"/>
                <w:kern w:val="0"/>
                <w:sz w:val="24"/>
              </w:rPr>
            </w:pPr>
            <w:r>
              <w:rPr>
                <w:rFonts w:hint="eastAsia" w:ascii="宋体" w:hAnsi="宋体" w:cs="宋体"/>
                <w:kern w:val="0"/>
                <w:sz w:val="24"/>
              </w:rPr>
              <w:t>盖章要求</w:t>
            </w:r>
          </w:p>
        </w:tc>
        <w:tc>
          <w:tcPr>
            <w:tcW w:w="7266" w:type="dxa"/>
            <w:noWrap/>
            <w:vAlign w:val="center"/>
          </w:tcPr>
          <w:p w14:paraId="4C52CD58">
            <w:pPr>
              <w:autoSpaceDE w:val="0"/>
              <w:autoSpaceDN w:val="0"/>
              <w:adjustRightInd w:val="0"/>
              <w:spacing w:line="385" w:lineRule="exact"/>
              <w:rPr>
                <w:rFonts w:ascii="宋体" w:hAnsi="宋体" w:cs="宋体"/>
                <w:kern w:val="0"/>
                <w:sz w:val="24"/>
              </w:rPr>
            </w:pPr>
            <w:r>
              <w:rPr>
                <w:rFonts w:hint="eastAsia" w:ascii="宋体" w:hAnsi="宋体" w:cs="宋体"/>
                <w:kern w:val="0"/>
                <w:sz w:val="24"/>
              </w:rPr>
              <w:t>投标文件封面、投标函及其它有要求处均应加盖投标人印章并经法定代表人或其委托代理人签字或盖章。由委托代理人签字或盖章的在投标文件中须同时提交投标人法定代表人签署的授权委托书。全套投标文件应无涂改或行间插字和增删。如确需修改，修改处应由投标人加盖投标人的印章或由投标文件签字人签字或盖章。</w:t>
            </w:r>
          </w:p>
        </w:tc>
      </w:tr>
      <w:tr w14:paraId="5C546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6" w:type="dxa"/>
            <w:noWrap/>
            <w:vAlign w:val="center"/>
          </w:tcPr>
          <w:p w14:paraId="4F643FF3">
            <w:pPr>
              <w:autoSpaceDE w:val="0"/>
              <w:autoSpaceDN w:val="0"/>
              <w:adjustRightInd w:val="0"/>
              <w:spacing w:line="385" w:lineRule="exact"/>
              <w:rPr>
                <w:rFonts w:ascii="宋体" w:hAnsi="宋体" w:cs="宋体"/>
                <w:kern w:val="0"/>
                <w:sz w:val="24"/>
              </w:rPr>
            </w:pPr>
            <w:r>
              <w:rPr>
                <w:rFonts w:hint="eastAsia" w:ascii="宋体" w:hAnsi="宋体" w:cs="宋体"/>
                <w:kern w:val="0"/>
                <w:sz w:val="24"/>
              </w:rPr>
              <w:t>3.5.1</w:t>
            </w:r>
          </w:p>
        </w:tc>
        <w:tc>
          <w:tcPr>
            <w:tcW w:w="1944" w:type="dxa"/>
            <w:noWrap/>
            <w:vAlign w:val="center"/>
          </w:tcPr>
          <w:p w14:paraId="1F989880">
            <w:pPr>
              <w:autoSpaceDE w:val="0"/>
              <w:autoSpaceDN w:val="0"/>
              <w:adjustRightInd w:val="0"/>
              <w:spacing w:line="385" w:lineRule="exact"/>
              <w:rPr>
                <w:rFonts w:ascii="宋体" w:hAnsi="宋体" w:cs="宋体"/>
                <w:kern w:val="0"/>
                <w:sz w:val="24"/>
              </w:rPr>
            </w:pPr>
            <w:r>
              <w:rPr>
                <w:rFonts w:hint="eastAsia" w:ascii="宋体" w:hAnsi="宋体" w:cs="宋体"/>
                <w:kern w:val="0"/>
                <w:sz w:val="24"/>
              </w:rPr>
              <w:t>投标文件份数</w:t>
            </w:r>
          </w:p>
        </w:tc>
        <w:tc>
          <w:tcPr>
            <w:tcW w:w="7266" w:type="dxa"/>
            <w:noWrap/>
            <w:vAlign w:val="center"/>
          </w:tcPr>
          <w:p w14:paraId="2E53AC6A">
            <w:pPr>
              <w:autoSpaceDE w:val="0"/>
              <w:autoSpaceDN w:val="0"/>
              <w:adjustRightInd w:val="0"/>
              <w:snapToGrid w:val="0"/>
              <w:spacing w:line="385" w:lineRule="exact"/>
              <w:jc w:val="left"/>
              <w:rPr>
                <w:rFonts w:ascii="宋体" w:hAnsi="宋体" w:cs="宋体"/>
                <w:color w:val="FF0000"/>
                <w:kern w:val="0"/>
                <w:sz w:val="24"/>
                <w:highlight w:val="red"/>
              </w:rPr>
            </w:pPr>
            <w:r>
              <w:rPr>
                <w:rFonts w:hint="eastAsia" w:ascii="宋体" w:hAnsi="宋体" w:cs="宋体"/>
                <w:kern w:val="0"/>
                <w:sz w:val="24"/>
              </w:rPr>
              <w:t>投标文件分为技术标与商务标，正本各</w:t>
            </w:r>
            <w:r>
              <w:rPr>
                <w:rFonts w:hint="eastAsia" w:ascii="宋体" w:hAnsi="宋体" w:cs="宋体"/>
                <w:kern w:val="0"/>
                <w:sz w:val="24"/>
                <w:u w:val="single"/>
              </w:rPr>
              <w:t xml:space="preserve"> 壹 </w:t>
            </w:r>
            <w:r>
              <w:rPr>
                <w:rFonts w:hint="eastAsia" w:ascii="宋体" w:hAnsi="宋体" w:cs="宋体"/>
                <w:kern w:val="0"/>
                <w:sz w:val="24"/>
              </w:rPr>
              <w:t>册，副本各</w:t>
            </w:r>
            <w:r>
              <w:rPr>
                <w:rFonts w:hint="eastAsia" w:ascii="宋体" w:hAnsi="宋体" w:cs="宋体"/>
                <w:kern w:val="0"/>
                <w:sz w:val="24"/>
                <w:u w:val="single"/>
              </w:rPr>
              <w:t xml:space="preserve"> 贰 </w:t>
            </w:r>
            <w:r>
              <w:rPr>
                <w:rFonts w:hint="eastAsia" w:ascii="宋体" w:hAnsi="宋体" w:cs="宋体"/>
                <w:kern w:val="0"/>
                <w:sz w:val="24"/>
              </w:rPr>
              <w:t>册，分别胶装装订成册，且封面须清楚标明“技术标”或“商务标”，</w:t>
            </w:r>
            <w:r>
              <w:rPr>
                <w:rFonts w:hint="eastAsia" w:ascii="宋体" w:hAnsi="宋体" w:cs="宋体"/>
                <w:b/>
                <w:bCs/>
                <w:sz w:val="24"/>
                <w:szCs w:val="24"/>
              </w:rPr>
              <w:t>建议在书脊处标明项目名称、项目编号、</w:t>
            </w:r>
            <w:r>
              <w:rPr>
                <w:rFonts w:hint="eastAsia" w:ascii="宋体" w:hAnsi="宋体" w:cs="宋体"/>
                <w:b/>
                <w:bCs/>
                <w:sz w:val="24"/>
                <w:szCs w:val="24"/>
                <w:lang w:eastAsia="zh-CN"/>
              </w:rPr>
              <w:t>投标人</w:t>
            </w:r>
            <w:r>
              <w:rPr>
                <w:rFonts w:hint="eastAsia" w:ascii="宋体" w:hAnsi="宋体" w:cs="宋体"/>
                <w:b/>
                <w:bCs/>
                <w:sz w:val="24"/>
                <w:szCs w:val="24"/>
              </w:rPr>
              <w:t>名称（机打或手写均可）</w:t>
            </w:r>
            <w:r>
              <w:rPr>
                <w:rFonts w:hint="eastAsia" w:ascii="宋体" w:hAnsi="宋体" w:cs="宋体"/>
                <w:b/>
                <w:bCs/>
                <w:sz w:val="24"/>
                <w:szCs w:val="24"/>
                <w:lang w:eastAsia="zh-CN"/>
              </w:rPr>
              <w:t>，</w:t>
            </w:r>
            <w:r>
              <w:rPr>
                <w:rFonts w:hint="eastAsia" w:ascii="宋体" w:hAnsi="宋体" w:cs="宋体"/>
                <w:kern w:val="0"/>
                <w:sz w:val="24"/>
              </w:rPr>
              <w:t>“正本”或“副本”：若正本与副本不符，以正本书面文件为准；同时提供与正本内容一致的电子版</w:t>
            </w:r>
            <w:r>
              <w:rPr>
                <w:rFonts w:hint="eastAsia" w:ascii="宋体" w:hAnsi="宋体" w:cs="宋体"/>
                <w:sz w:val="24"/>
                <w:szCs w:val="24"/>
              </w:rPr>
              <w:t>U盘</w:t>
            </w:r>
            <w:r>
              <w:rPr>
                <w:rFonts w:hint="eastAsia" w:ascii="宋体" w:hAnsi="宋体" w:cs="宋体"/>
                <w:sz w:val="24"/>
                <w:szCs w:val="24"/>
                <w:lang w:val="en-US" w:eastAsia="zh-CN"/>
              </w:rPr>
              <w:t>和光盘各</w:t>
            </w:r>
            <w:r>
              <w:rPr>
                <w:rFonts w:hint="eastAsia" w:ascii="宋体" w:hAnsi="宋体" w:cs="宋体"/>
                <w:sz w:val="24"/>
                <w:szCs w:val="24"/>
                <w:lang w:eastAsia="zh-CN"/>
              </w:rPr>
              <w:t>一份</w:t>
            </w:r>
            <w:r>
              <w:rPr>
                <w:rFonts w:hint="eastAsia" w:ascii="宋体" w:hAnsi="宋体" w:cs="宋体"/>
                <w:kern w:val="0"/>
                <w:sz w:val="24"/>
              </w:rPr>
              <w:t>【</w:t>
            </w:r>
            <w:r>
              <w:rPr>
                <w:rFonts w:hint="eastAsia" w:ascii="宋体" w:hAnsi="宋体" w:eastAsia="宋体" w:cs="宋体"/>
                <w:kern w:val="0"/>
                <w:sz w:val="24"/>
              </w:rPr>
              <w:t>内容包括工程量清单电子版和投标文件电子</w:t>
            </w:r>
            <w:r>
              <w:rPr>
                <w:rFonts w:hint="eastAsia" w:ascii="宋体" w:hAnsi="宋体" w:eastAsia="宋体" w:cs="宋体"/>
                <w:kern w:val="0"/>
                <w:sz w:val="24"/>
                <w:lang w:eastAsia="zh-CN"/>
              </w:rPr>
              <w:t>文档，</w:t>
            </w:r>
            <w:r>
              <w:rPr>
                <w:rFonts w:hint="eastAsia" w:ascii="宋体" w:hAnsi="宋体" w:cs="宋体"/>
                <w:sz w:val="24"/>
                <w:szCs w:val="24"/>
                <w:lang w:eastAsia="zh-CN"/>
              </w:rPr>
              <w:t>工程量清单电子版为广联达</w:t>
            </w:r>
            <w:r>
              <w:rPr>
                <w:rFonts w:hint="eastAsia" w:ascii="宋体" w:hAnsi="宋体" w:cs="宋体"/>
                <w:sz w:val="24"/>
              </w:rPr>
              <w:t>GBQ7.0</w:t>
            </w:r>
            <w:r>
              <w:rPr>
                <w:rFonts w:hint="eastAsia" w:ascii="宋体" w:hAnsi="宋体" w:cs="宋体"/>
                <w:sz w:val="24"/>
                <w:szCs w:val="24"/>
                <w:lang w:eastAsia="zh-CN"/>
              </w:rPr>
              <w:t>,版本7.5000.23.</w:t>
            </w:r>
            <w:r>
              <w:rPr>
                <w:rFonts w:hint="eastAsia" w:ascii="宋体" w:hAnsi="宋体" w:cs="宋体"/>
                <w:sz w:val="24"/>
                <w:szCs w:val="24"/>
                <w:lang w:val="en-US" w:eastAsia="zh-CN"/>
              </w:rPr>
              <w:t>2，</w:t>
            </w:r>
            <w:r>
              <w:rPr>
                <w:rFonts w:hint="eastAsia" w:ascii="宋体" w:hAnsi="宋体" w:cs="宋体"/>
                <w:sz w:val="24"/>
                <w:szCs w:val="24"/>
              </w:rPr>
              <w:t>电子文档为PDF与WORD格式各一份，PDF版本需为正本签署盖章扫描件</w:t>
            </w:r>
            <w:r>
              <w:rPr>
                <w:rFonts w:hint="eastAsia" w:ascii="宋体" w:hAnsi="宋体" w:cs="宋体"/>
                <w:kern w:val="0"/>
                <w:sz w:val="24"/>
              </w:rPr>
              <w:t>】）；中标人须追补两份投标文件。</w:t>
            </w:r>
          </w:p>
        </w:tc>
      </w:tr>
      <w:tr w14:paraId="14AA0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936" w:type="dxa"/>
            <w:noWrap/>
            <w:vAlign w:val="center"/>
          </w:tcPr>
          <w:p w14:paraId="7C56D9F8">
            <w:pPr>
              <w:autoSpaceDE w:val="0"/>
              <w:autoSpaceDN w:val="0"/>
              <w:adjustRightInd w:val="0"/>
              <w:spacing w:line="385" w:lineRule="exact"/>
              <w:rPr>
                <w:rFonts w:ascii="宋体" w:hAnsi="宋体" w:cs="宋体"/>
                <w:kern w:val="0"/>
                <w:sz w:val="24"/>
              </w:rPr>
            </w:pPr>
            <w:r>
              <w:rPr>
                <w:rFonts w:hint="eastAsia" w:ascii="宋体" w:hAnsi="宋体" w:cs="宋体"/>
                <w:kern w:val="0"/>
                <w:sz w:val="24"/>
              </w:rPr>
              <w:t>3.5.2</w:t>
            </w:r>
          </w:p>
        </w:tc>
        <w:tc>
          <w:tcPr>
            <w:tcW w:w="1944" w:type="dxa"/>
            <w:noWrap/>
            <w:vAlign w:val="center"/>
          </w:tcPr>
          <w:p w14:paraId="5F303E69">
            <w:pPr>
              <w:autoSpaceDE w:val="0"/>
              <w:autoSpaceDN w:val="0"/>
              <w:adjustRightInd w:val="0"/>
              <w:spacing w:line="385" w:lineRule="exact"/>
              <w:rPr>
                <w:rFonts w:ascii="宋体" w:hAnsi="宋体" w:cs="宋体"/>
                <w:kern w:val="0"/>
                <w:sz w:val="24"/>
              </w:rPr>
            </w:pPr>
            <w:r>
              <w:rPr>
                <w:rFonts w:hint="eastAsia" w:ascii="宋体" w:hAnsi="宋体" w:cs="宋体"/>
                <w:kern w:val="0"/>
                <w:sz w:val="24"/>
              </w:rPr>
              <w:t>包装与密封</w:t>
            </w:r>
          </w:p>
        </w:tc>
        <w:tc>
          <w:tcPr>
            <w:tcW w:w="7266" w:type="dxa"/>
            <w:noWrap/>
            <w:vAlign w:val="center"/>
          </w:tcPr>
          <w:p w14:paraId="4397CD5A">
            <w:pPr>
              <w:autoSpaceDE w:val="0"/>
              <w:autoSpaceDN w:val="0"/>
              <w:adjustRightInd w:val="0"/>
              <w:spacing w:line="385" w:lineRule="exact"/>
              <w:rPr>
                <w:rFonts w:ascii="宋体" w:hAnsi="宋体" w:cs="宋体"/>
                <w:kern w:val="0"/>
                <w:sz w:val="24"/>
              </w:rPr>
            </w:pPr>
            <w:r>
              <w:rPr>
                <w:rFonts w:hint="eastAsia" w:ascii="宋体" w:hAnsi="宋体" w:cs="宋体"/>
                <w:kern w:val="0"/>
                <w:sz w:val="24"/>
              </w:rPr>
              <w:t>投标文件的正本、所有的副本、电子版本需分开密封装在单独的封袋中（封袋不得有破损），且在封袋正面标明“技术标”、“商务标”、“正本”、“副本”、“电子版”字样。封袋正面要粘贴投标人全称、项目名称、编号等标识，且投标文件袋上应加盖投标人公章，如果未按上述规定进行密封，投标人的投标文件有权被拒绝。</w:t>
            </w:r>
          </w:p>
          <w:p w14:paraId="4A20060B">
            <w:pPr>
              <w:autoSpaceDE w:val="0"/>
              <w:autoSpaceDN w:val="0"/>
              <w:adjustRightInd w:val="0"/>
              <w:spacing w:line="385" w:lineRule="exact"/>
              <w:rPr>
                <w:rFonts w:ascii="宋体" w:hAnsi="宋体" w:cs="宋体"/>
                <w:kern w:val="0"/>
                <w:sz w:val="24"/>
              </w:rPr>
            </w:pPr>
            <w:r>
              <w:rPr>
                <w:rFonts w:hint="eastAsia" w:ascii="宋体" w:hAnsi="宋体" w:cs="宋体"/>
                <w:kern w:val="0"/>
                <w:sz w:val="24"/>
              </w:rPr>
              <w:t xml:space="preserve">如果投标人未按上述要求密封及加写标记，误投或过早启封的投标文件，将自行承担其投标文件被视为无效投标文件的风险。 </w:t>
            </w:r>
          </w:p>
        </w:tc>
      </w:tr>
      <w:tr w14:paraId="684C5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936" w:type="dxa"/>
            <w:noWrap/>
            <w:vAlign w:val="center"/>
          </w:tcPr>
          <w:p w14:paraId="5685606F">
            <w:pPr>
              <w:autoSpaceDE w:val="0"/>
              <w:autoSpaceDN w:val="0"/>
              <w:adjustRightInd w:val="0"/>
              <w:spacing w:line="385" w:lineRule="exact"/>
              <w:rPr>
                <w:rFonts w:ascii="宋体" w:hAnsi="宋体" w:cs="宋体"/>
                <w:kern w:val="0"/>
                <w:sz w:val="24"/>
              </w:rPr>
            </w:pPr>
            <w:r>
              <w:rPr>
                <w:rFonts w:hint="eastAsia" w:ascii="宋体" w:hAnsi="宋体" w:cs="宋体"/>
                <w:kern w:val="0"/>
                <w:sz w:val="24"/>
              </w:rPr>
              <w:t>4.1.1</w:t>
            </w:r>
          </w:p>
        </w:tc>
        <w:tc>
          <w:tcPr>
            <w:tcW w:w="1944" w:type="dxa"/>
            <w:noWrap/>
            <w:vAlign w:val="center"/>
          </w:tcPr>
          <w:p w14:paraId="34B6BF16">
            <w:pPr>
              <w:autoSpaceDE w:val="0"/>
              <w:autoSpaceDN w:val="0"/>
              <w:adjustRightInd w:val="0"/>
              <w:spacing w:line="385" w:lineRule="exact"/>
              <w:rPr>
                <w:rFonts w:ascii="宋体" w:hAnsi="宋体" w:cs="宋体"/>
                <w:kern w:val="0"/>
                <w:sz w:val="24"/>
              </w:rPr>
            </w:pPr>
            <w:r>
              <w:rPr>
                <w:rFonts w:hint="eastAsia" w:ascii="宋体" w:hAnsi="宋体" w:cs="宋体"/>
                <w:kern w:val="0"/>
                <w:sz w:val="24"/>
              </w:rPr>
              <w:t>递交投标文件</w:t>
            </w:r>
          </w:p>
          <w:p w14:paraId="786C2400">
            <w:pPr>
              <w:autoSpaceDE w:val="0"/>
              <w:autoSpaceDN w:val="0"/>
              <w:adjustRightInd w:val="0"/>
              <w:spacing w:line="385" w:lineRule="exact"/>
              <w:rPr>
                <w:rFonts w:ascii="宋体" w:hAnsi="宋体" w:cs="宋体"/>
                <w:kern w:val="0"/>
                <w:sz w:val="24"/>
              </w:rPr>
            </w:pPr>
            <w:r>
              <w:rPr>
                <w:rFonts w:hint="eastAsia" w:ascii="宋体" w:hAnsi="宋体" w:cs="宋体"/>
                <w:kern w:val="0"/>
                <w:sz w:val="24"/>
              </w:rPr>
              <w:t>地点</w:t>
            </w:r>
          </w:p>
        </w:tc>
        <w:tc>
          <w:tcPr>
            <w:tcW w:w="7266" w:type="dxa"/>
            <w:noWrap/>
            <w:vAlign w:val="center"/>
          </w:tcPr>
          <w:p w14:paraId="18818618">
            <w:pPr>
              <w:spacing w:line="520" w:lineRule="exact"/>
              <w:rPr>
                <w:rFonts w:ascii="宋体" w:hAnsi="宋体" w:cs="宋体"/>
                <w:spacing w:val="-4"/>
                <w:sz w:val="24"/>
              </w:rPr>
            </w:pPr>
            <w:r>
              <w:rPr>
                <w:rFonts w:hint="eastAsia" w:ascii="宋体" w:hAnsi="宋体" w:cs="宋体"/>
                <w:color w:val="000000"/>
                <w:sz w:val="24"/>
              </w:rPr>
              <w:t>西安市雁塔区科技路30号合力紫郡B座21层第</w:t>
            </w:r>
            <w:r>
              <w:rPr>
                <w:rFonts w:hint="eastAsia" w:ascii="宋体" w:hAnsi="宋体" w:cs="宋体"/>
                <w:color w:val="000000"/>
                <w:sz w:val="24"/>
                <w:lang w:eastAsia="zh-CN"/>
              </w:rPr>
              <w:t>一</w:t>
            </w:r>
            <w:r>
              <w:rPr>
                <w:rFonts w:hint="eastAsia" w:ascii="宋体" w:hAnsi="宋体" w:cs="宋体"/>
                <w:color w:val="000000"/>
                <w:sz w:val="24"/>
              </w:rPr>
              <w:t>会议室</w:t>
            </w:r>
          </w:p>
        </w:tc>
      </w:tr>
      <w:tr w14:paraId="7D70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936" w:type="dxa"/>
            <w:noWrap/>
            <w:vAlign w:val="center"/>
          </w:tcPr>
          <w:p w14:paraId="577AFF42">
            <w:pPr>
              <w:autoSpaceDE w:val="0"/>
              <w:autoSpaceDN w:val="0"/>
              <w:adjustRightInd w:val="0"/>
              <w:spacing w:line="385" w:lineRule="exact"/>
              <w:rPr>
                <w:rFonts w:ascii="宋体" w:hAnsi="宋体" w:cs="宋体"/>
                <w:kern w:val="0"/>
                <w:sz w:val="24"/>
              </w:rPr>
            </w:pPr>
            <w:r>
              <w:rPr>
                <w:rFonts w:hint="eastAsia" w:ascii="宋体" w:hAnsi="宋体" w:cs="宋体"/>
                <w:kern w:val="0"/>
                <w:sz w:val="24"/>
              </w:rPr>
              <w:t>4.1.2</w:t>
            </w:r>
          </w:p>
        </w:tc>
        <w:tc>
          <w:tcPr>
            <w:tcW w:w="1944" w:type="dxa"/>
            <w:noWrap/>
            <w:vAlign w:val="center"/>
          </w:tcPr>
          <w:p w14:paraId="751E0580">
            <w:pPr>
              <w:autoSpaceDE w:val="0"/>
              <w:autoSpaceDN w:val="0"/>
              <w:adjustRightInd w:val="0"/>
              <w:spacing w:line="385" w:lineRule="exact"/>
              <w:rPr>
                <w:rFonts w:ascii="宋体" w:hAnsi="宋体" w:cs="宋体"/>
                <w:kern w:val="0"/>
                <w:sz w:val="24"/>
              </w:rPr>
            </w:pPr>
            <w:r>
              <w:rPr>
                <w:rFonts w:hint="eastAsia" w:ascii="宋体" w:hAnsi="宋体" w:cs="宋体"/>
                <w:kern w:val="0"/>
                <w:sz w:val="24"/>
              </w:rPr>
              <w:t xml:space="preserve">投标文件递交的截止时间 </w:t>
            </w:r>
          </w:p>
        </w:tc>
        <w:tc>
          <w:tcPr>
            <w:tcW w:w="7266" w:type="dxa"/>
            <w:noWrap/>
            <w:vAlign w:val="center"/>
          </w:tcPr>
          <w:p w14:paraId="682A48AF">
            <w:pPr>
              <w:autoSpaceDE w:val="0"/>
              <w:autoSpaceDN w:val="0"/>
              <w:adjustRightInd w:val="0"/>
              <w:spacing w:line="385" w:lineRule="exact"/>
              <w:rPr>
                <w:rFonts w:ascii="宋体" w:hAnsi="宋体" w:cs="宋体"/>
                <w:kern w:val="0"/>
                <w:sz w:val="24"/>
              </w:rPr>
            </w:pPr>
            <w:r>
              <w:rPr>
                <w:rFonts w:hint="eastAsia" w:ascii="宋体" w:hAnsi="宋体" w:cs="宋体"/>
                <w:kern w:val="0"/>
                <w:sz w:val="24"/>
              </w:rPr>
              <w:t>202</w:t>
            </w:r>
            <w:r>
              <w:rPr>
                <w:rFonts w:hint="eastAsia" w:ascii="宋体" w:hAnsi="宋体" w:cs="宋体"/>
                <w:kern w:val="0"/>
                <w:sz w:val="24"/>
                <w:lang w:val="en-US" w:eastAsia="zh-CN"/>
              </w:rPr>
              <w:t>6</w:t>
            </w:r>
            <w:r>
              <w:rPr>
                <w:rFonts w:hint="eastAsia" w:ascii="宋体" w:hAnsi="宋体" w:cs="宋体"/>
                <w:kern w:val="0"/>
                <w:sz w:val="24"/>
              </w:rPr>
              <w:t>年</w:t>
            </w:r>
            <w:r>
              <w:rPr>
                <w:rFonts w:hint="eastAsia" w:ascii="宋体" w:hAnsi="宋体" w:cs="宋体"/>
                <w:spacing w:val="-4"/>
                <w:sz w:val="24"/>
                <w:lang w:val="en-US" w:eastAsia="zh-CN"/>
              </w:rPr>
              <w:t>1</w:t>
            </w:r>
            <w:r>
              <w:rPr>
                <w:rFonts w:hint="eastAsia" w:ascii="宋体" w:hAnsi="宋体" w:cs="宋体"/>
                <w:spacing w:val="-4"/>
                <w:sz w:val="24"/>
              </w:rPr>
              <w:t>月</w:t>
            </w:r>
            <w:r>
              <w:rPr>
                <w:rFonts w:hint="eastAsia" w:ascii="宋体" w:hAnsi="宋体" w:cs="宋体"/>
                <w:spacing w:val="-4"/>
                <w:sz w:val="24"/>
                <w:lang w:val="en-US" w:eastAsia="zh-CN"/>
              </w:rPr>
              <w:t>24</w:t>
            </w:r>
            <w:r>
              <w:rPr>
                <w:rFonts w:hint="eastAsia" w:ascii="宋体" w:hAnsi="宋体" w:cs="宋体"/>
                <w:spacing w:val="-4"/>
                <w:sz w:val="24"/>
              </w:rPr>
              <w:t>日</w:t>
            </w:r>
            <w:r>
              <w:rPr>
                <w:rFonts w:hint="eastAsia" w:ascii="宋体" w:hAnsi="宋体" w:cs="宋体"/>
                <w:kern w:val="0"/>
                <w:sz w:val="24"/>
              </w:rPr>
              <w:t xml:space="preserve">09：30时    </w:t>
            </w:r>
          </w:p>
          <w:p w14:paraId="1FEA8BBA">
            <w:pPr>
              <w:autoSpaceDE w:val="0"/>
              <w:autoSpaceDN w:val="0"/>
              <w:adjustRightInd w:val="0"/>
              <w:spacing w:line="385" w:lineRule="exact"/>
              <w:rPr>
                <w:rFonts w:ascii="宋体" w:hAnsi="宋体" w:cs="宋体"/>
                <w:kern w:val="0"/>
                <w:sz w:val="24"/>
              </w:rPr>
            </w:pPr>
            <w:r>
              <w:rPr>
                <w:rFonts w:hint="eastAsia" w:ascii="宋体" w:hAnsi="宋体" w:cs="宋体"/>
                <w:b/>
                <w:bCs/>
                <w:kern w:val="0"/>
                <w:sz w:val="24"/>
              </w:rPr>
              <w:t>（递交文件时须手持法定代表人授权书进行审核）</w:t>
            </w:r>
          </w:p>
        </w:tc>
      </w:tr>
      <w:tr w14:paraId="321F7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36" w:type="dxa"/>
            <w:noWrap/>
            <w:vAlign w:val="center"/>
          </w:tcPr>
          <w:p w14:paraId="117977A5">
            <w:pPr>
              <w:autoSpaceDE w:val="0"/>
              <w:autoSpaceDN w:val="0"/>
              <w:adjustRightInd w:val="0"/>
              <w:spacing w:line="385" w:lineRule="exact"/>
              <w:rPr>
                <w:rFonts w:ascii="宋体" w:hAnsi="宋体" w:cs="宋体"/>
                <w:kern w:val="0"/>
                <w:sz w:val="24"/>
              </w:rPr>
            </w:pPr>
            <w:r>
              <w:rPr>
                <w:rFonts w:hint="eastAsia" w:ascii="宋体" w:hAnsi="宋体" w:cs="宋体"/>
                <w:kern w:val="0"/>
                <w:sz w:val="24"/>
              </w:rPr>
              <w:t>4.2.1</w:t>
            </w:r>
          </w:p>
        </w:tc>
        <w:tc>
          <w:tcPr>
            <w:tcW w:w="1944" w:type="dxa"/>
            <w:noWrap/>
            <w:vAlign w:val="center"/>
          </w:tcPr>
          <w:p w14:paraId="37B1EA5F">
            <w:pPr>
              <w:autoSpaceDE w:val="0"/>
              <w:autoSpaceDN w:val="0"/>
              <w:adjustRightInd w:val="0"/>
              <w:spacing w:line="385" w:lineRule="exact"/>
              <w:rPr>
                <w:rFonts w:ascii="宋体" w:hAnsi="宋体" w:cs="宋体"/>
                <w:kern w:val="0"/>
                <w:sz w:val="24"/>
              </w:rPr>
            </w:pPr>
            <w:r>
              <w:rPr>
                <w:rFonts w:hint="eastAsia" w:ascii="宋体" w:hAnsi="宋体" w:cs="宋体"/>
                <w:kern w:val="0"/>
                <w:sz w:val="24"/>
              </w:rPr>
              <w:t>最高限价</w:t>
            </w:r>
          </w:p>
        </w:tc>
        <w:tc>
          <w:tcPr>
            <w:tcW w:w="7266" w:type="dxa"/>
            <w:noWrap/>
            <w:vAlign w:val="center"/>
          </w:tcPr>
          <w:p w14:paraId="1CDFC9C8">
            <w:pPr>
              <w:autoSpaceDE w:val="0"/>
              <w:autoSpaceDN w:val="0"/>
              <w:adjustRightInd w:val="0"/>
              <w:spacing w:line="385" w:lineRule="exact"/>
              <w:rPr>
                <w:rFonts w:ascii="宋体" w:hAnsi="宋体" w:cs="宋体"/>
                <w:kern w:val="0"/>
                <w:sz w:val="24"/>
                <w:u w:val="single"/>
              </w:rPr>
            </w:pPr>
            <w:r>
              <w:rPr>
                <w:rFonts w:hint="eastAsia" w:ascii="宋体" w:hAnsi="宋体" w:cs="宋体"/>
                <w:b/>
                <w:bCs/>
                <w:kern w:val="0"/>
                <w:sz w:val="24"/>
              </w:rPr>
              <w:t>招标最高限价7234368.69元</w:t>
            </w:r>
          </w:p>
        </w:tc>
      </w:tr>
      <w:tr w14:paraId="3983B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6" w:type="dxa"/>
            <w:noWrap/>
            <w:vAlign w:val="center"/>
          </w:tcPr>
          <w:p w14:paraId="23DCB305">
            <w:pPr>
              <w:autoSpaceDE w:val="0"/>
              <w:autoSpaceDN w:val="0"/>
              <w:adjustRightInd w:val="0"/>
              <w:spacing w:line="385" w:lineRule="exact"/>
              <w:rPr>
                <w:rFonts w:ascii="宋体" w:hAnsi="宋体" w:cs="宋体"/>
                <w:kern w:val="0"/>
                <w:sz w:val="24"/>
              </w:rPr>
            </w:pPr>
            <w:r>
              <w:rPr>
                <w:rFonts w:hint="eastAsia" w:ascii="宋体" w:hAnsi="宋体" w:cs="宋体"/>
                <w:kern w:val="0"/>
                <w:sz w:val="24"/>
              </w:rPr>
              <w:t>5.1.1</w:t>
            </w:r>
          </w:p>
        </w:tc>
        <w:tc>
          <w:tcPr>
            <w:tcW w:w="1944" w:type="dxa"/>
            <w:noWrap/>
            <w:vAlign w:val="center"/>
          </w:tcPr>
          <w:p w14:paraId="1AD6D037">
            <w:pPr>
              <w:autoSpaceDE w:val="0"/>
              <w:autoSpaceDN w:val="0"/>
              <w:adjustRightInd w:val="0"/>
              <w:spacing w:line="385" w:lineRule="exact"/>
              <w:rPr>
                <w:rFonts w:ascii="宋体" w:hAnsi="宋体" w:cs="宋体"/>
                <w:kern w:val="0"/>
                <w:sz w:val="24"/>
              </w:rPr>
            </w:pPr>
            <w:r>
              <w:rPr>
                <w:rFonts w:hint="eastAsia" w:ascii="宋体" w:hAnsi="宋体" w:cs="宋体"/>
                <w:kern w:val="0"/>
                <w:sz w:val="24"/>
              </w:rPr>
              <w:t>开标时间和地点</w:t>
            </w:r>
          </w:p>
        </w:tc>
        <w:tc>
          <w:tcPr>
            <w:tcW w:w="7266" w:type="dxa"/>
            <w:noWrap/>
            <w:vAlign w:val="center"/>
          </w:tcPr>
          <w:p w14:paraId="661CF05F">
            <w:pPr>
              <w:autoSpaceDE w:val="0"/>
              <w:autoSpaceDN w:val="0"/>
              <w:adjustRightInd w:val="0"/>
              <w:spacing w:line="385" w:lineRule="exact"/>
              <w:rPr>
                <w:rFonts w:ascii="宋体" w:hAnsi="宋体" w:cs="宋体"/>
                <w:kern w:val="0"/>
                <w:sz w:val="24"/>
              </w:rPr>
            </w:pPr>
            <w:r>
              <w:rPr>
                <w:rFonts w:hint="eastAsia" w:ascii="宋体" w:hAnsi="宋体" w:cs="宋体"/>
                <w:kern w:val="0"/>
                <w:sz w:val="24"/>
              </w:rPr>
              <w:t xml:space="preserve">开标时间：同投标截止时间  </w:t>
            </w:r>
          </w:p>
          <w:p w14:paraId="60C0469F">
            <w:pPr>
              <w:autoSpaceDE w:val="0"/>
              <w:autoSpaceDN w:val="0"/>
              <w:adjustRightInd w:val="0"/>
              <w:spacing w:line="385" w:lineRule="exact"/>
              <w:rPr>
                <w:rFonts w:ascii="宋体" w:hAnsi="宋体" w:cs="宋体"/>
                <w:kern w:val="0"/>
                <w:sz w:val="24"/>
              </w:rPr>
            </w:pPr>
            <w:r>
              <w:rPr>
                <w:rFonts w:hint="eastAsia" w:ascii="宋体" w:hAnsi="宋体" w:cs="宋体"/>
                <w:kern w:val="0"/>
                <w:sz w:val="24"/>
              </w:rPr>
              <w:t xml:space="preserve">开标地点：同递交投标文件地点   </w:t>
            </w:r>
          </w:p>
        </w:tc>
      </w:tr>
      <w:tr w14:paraId="685D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936" w:type="dxa"/>
            <w:noWrap/>
            <w:vAlign w:val="center"/>
          </w:tcPr>
          <w:p w14:paraId="76BE3D98">
            <w:pPr>
              <w:autoSpaceDE w:val="0"/>
              <w:autoSpaceDN w:val="0"/>
              <w:adjustRightInd w:val="0"/>
              <w:spacing w:line="385" w:lineRule="exact"/>
              <w:rPr>
                <w:rFonts w:ascii="宋体" w:hAnsi="宋体" w:cs="宋体"/>
                <w:kern w:val="0"/>
                <w:sz w:val="24"/>
              </w:rPr>
            </w:pPr>
            <w:r>
              <w:rPr>
                <w:rFonts w:hint="eastAsia" w:ascii="宋体" w:hAnsi="宋体" w:cs="宋体"/>
                <w:kern w:val="0"/>
                <w:sz w:val="24"/>
              </w:rPr>
              <w:t>5.2.1</w:t>
            </w:r>
          </w:p>
        </w:tc>
        <w:tc>
          <w:tcPr>
            <w:tcW w:w="1944" w:type="dxa"/>
            <w:noWrap/>
            <w:vAlign w:val="center"/>
          </w:tcPr>
          <w:p w14:paraId="4C12EBD7">
            <w:pPr>
              <w:autoSpaceDE w:val="0"/>
              <w:autoSpaceDN w:val="0"/>
              <w:adjustRightInd w:val="0"/>
              <w:spacing w:line="385" w:lineRule="exact"/>
              <w:rPr>
                <w:rFonts w:ascii="宋体" w:hAnsi="宋体" w:cs="宋体"/>
                <w:kern w:val="0"/>
                <w:sz w:val="24"/>
              </w:rPr>
            </w:pPr>
            <w:r>
              <w:rPr>
                <w:rFonts w:hint="eastAsia" w:ascii="宋体" w:hAnsi="宋体" w:cs="宋体"/>
                <w:kern w:val="0"/>
                <w:sz w:val="24"/>
              </w:rPr>
              <w:t>开标程序</w:t>
            </w:r>
          </w:p>
        </w:tc>
        <w:tc>
          <w:tcPr>
            <w:tcW w:w="7266" w:type="dxa"/>
            <w:noWrap/>
            <w:vAlign w:val="center"/>
          </w:tcPr>
          <w:p w14:paraId="024B2D5D">
            <w:pPr>
              <w:autoSpaceDE w:val="0"/>
              <w:autoSpaceDN w:val="0"/>
              <w:adjustRightInd w:val="0"/>
              <w:spacing w:line="385" w:lineRule="exact"/>
              <w:rPr>
                <w:rFonts w:ascii="宋体" w:hAnsi="宋体" w:cs="宋体"/>
                <w:kern w:val="0"/>
                <w:sz w:val="24"/>
              </w:rPr>
            </w:pPr>
            <w:r>
              <w:rPr>
                <w:rFonts w:hint="eastAsia" w:ascii="宋体" w:hAnsi="宋体" w:cs="宋体"/>
                <w:kern w:val="0"/>
                <w:sz w:val="24"/>
              </w:rPr>
              <w:t xml:space="preserve">1.宣布开标纪律；  </w:t>
            </w:r>
          </w:p>
          <w:p w14:paraId="24499CA7">
            <w:pPr>
              <w:autoSpaceDE w:val="0"/>
              <w:autoSpaceDN w:val="0"/>
              <w:adjustRightInd w:val="0"/>
              <w:spacing w:line="385" w:lineRule="exact"/>
              <w:rPr>
                <w:rFonts w:ascii="宋体" w:hAnsi="宋体" w:cs="宋体"/>
                <w:kern w:val="0"/>
                <w:sz w:val="24"/>
              </w:rPr>
            </w:pPr>
            <w:r>
              <w:rPr>
                <w:rFonts w:hint="eastAsia" w:ascii="宋体" w:hAnsi="宋体" w:cs="宋体"/>
                <w:kern w:val="0"/>
                <w:sz w:val="24"/>
              </w:rPr>
              <w:t>2.宣布开标人、唱标人、记录人、监督人等有关人员；</w:t>
            </w:r>
          </w:p>
          <w:p w14:paraId="003E638A">
            <w:pPr>
              <w:autoSpaceDE w:val="0"/>
              <w:autoSpaceDN w:val="0"/>
              <w:adjustRightInd w:val="0"/>
              <w:spacing w:line="385" w:lineRule="exact"/>
              <w:rPr>
                <w:rFonts w:ascii="宋体" w:hAnsi="宋体" w:cs="宋体"/>
                <w:kern w:val="0"/>
                <w:sz w:val="24"/>
              </w:rPr>
            </w:pPr>
            <w:r>
              <w:rPr>
                <w:rFonts w:hint="eastAsia" w:ascii="宋体" w:hAnsi="宋体" w:cs="宋体"/>
                <w:kern w:val="0"/>
                <w:sz w:val="24"/>
              </w:rPr>
              <w:t>3.由监督人、投标人授权代表检查投标文件的密封情况；</w:t>
            </w:r>
          </w:p>
          <w:p w14:paraId="449CBA5E">
            <w:pPr>
              <w:autoSpaceDE w:val="0"/>
              <w:autoSpaceDN w:val="0"/>
              <w:adjustRightInd w:val="0"/>
              <w:spacing w:line="385" w:lineRule="exact"/>
              <w:rPr>
                <w:rFonts w:ascii="宋体" w:hAnsi="宋体" w:cs="宋体"/>
                <w:kern w:val="0"/>
                <w:sz w:val="24"/>
              </w:rPr>
            </w:pPr>
            <w:r>
              <w:rPr>
                <w:rFonts w:hint="eastAsia" w:ascii="宋体" w:hAnsi="宋体" w:cs="宋体"/>
                <w:kern w:val="0"/>
                <w:sz w:val="24"/>
              </w:rPr>
              <w:t>4.先开启投标文件技术标，交评标委员会评审；</w:t>
            </w:r>
          </w:p>
          <w:p w14:paraId="50A366F3">
            <w:pPr>
              <w:autoSpaceDE w:val="0"/>
              <w:autoSpaceDN w:val="0"/>
              <w:adjustRightInd w:val="0"/>
              <w:spacing w:line="385" w:lineRule="exact"/>
              <w:rPr>
                <w:rFonts w:ascii="宋体" w:hAnsi="宋体" w:cs="宋体"/>
                <w:kern w:val="0"/>
                <w:sz w:val="24"/>
              </w:rPr>
            </w:pPr>
            <w:r>
              <w:rPr>
                <w:rFonts w:hint="eastAsia" w:ascii="宋体" w:hAnsi="宋体" w:cs="宋体"/>
                <w:kern w:val="0"/>
                <w:sz w:val="24"/>
              </w:rPr>
              <w:t>5.再开启商务标，公布投标人名称、开标一览表，宣读招标控制价，并做好开标记录；</w:t>
            </w:r>
            <w:r>
              <w:rPr>
                <w:rFonts w:hint="eastAsia" w:ascii="宋体" w:hAnsi="宋体" w:cs="宋体"/>
                <w:kern w:val="0"/>
                <w:sz w:val="24"/>
              </w:rPr>
              <w:br w:type="textWrapping"/>
            </w:r>
            <w:r>
              <w:rPr>
                <w:rFonts w:hint="eastAsia" w:ascii="宋体" w:hAnsi="宋体" w:cs="宋体"/>
                <w:kern w:val="0"/>
                <w:sz w:val="24"/>
              </w:rPr>
              <w:t>6.进行商务标报价部分评审；</w:t>
            </w:r>
          </w:p>
          <w:p w14:paraId="1044E3C9">
            <w:pPr>
              <w:autoSpaceDE w:val="0"/>
              <w:autoSpaceDN w:val="0"/>
              <w:adjustRightInd w:val="0"/>
              <w:spacing w:line="385" w:lineRule="exact"/>
              <w:rPr>
                <w:rFonts w:ascii="宋体" w:hAnsi="宋体" w:cs="宋体"/>
                <w:kern w:val="0"/>
                <w:sz w:val="24"/>
              </w:rPr>
            </w:pPr>
            <w:r>
              <w:rPr>
                <w:rFonts w:hint="eastAsia" w:ascii="宋体" w:hAnsi="宋体" w:cs="宋体"/>
                <w:kern w:val="0"/>
                <w:sz w:val="24"/>
              </w:rPr>
              <w:t>7.投标人代表、招标人代表、监督人、记录人等有关人员在开标记录上签字确认；</w:t>
            </w:r>
          </w:p>
          <w:p w14:paraId="70FAB6F3">
            <w:pPr>
              <w:autoSpaceDE w:val="0"/>
              <w:autoSpaceDN w:val="0"/>
              <w:adjustRightInd w:val="0"/>
              <w:spacing w:line="385" w:lineRule="exact"/>
              <w:rPr>
                <w:rFonts w:ascii="宋体" w:hAnsi="宋体" w:cs="宋体"/>
                <w:kern w:val="0"/>
                <w:sz w:val="24"/>
              </w:rPr>
            </w:pPr>
            <w:r>
              <w:rPr>
                <w:rFonts w:hint="eastAsia" w:ascii="宋体" w:hAnsi="宋体" w:cs="宋体"/>
                <w:kern w:val="0"/>
                <w:sz w:val="24"/>
              </w:rPr>
              <w:t xml:space="preserve">8.开标结束（商务标交由评标委员会评审，汇总评标结果）。    </w:t>
            </w:r>
          </w:p>
        </w:tc>
      </w:tr>
      <w:tr w14:paraId="05E63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936" w:type="dxa"/>
            <w:noWrap/>
            <w:vAlign w:val="center"/>
          </w:tcPr>
          <w:p w14:paraId="5204BA40">
            <w:pPr>
              <w:autoSpaceDE w:val="0"/>
              <w:autoSpaceDN w:val="0"/>
              <w:adjustRightInd w:val="0"/>
              <w:spacing w:line="385" w:lineRule="exact"/>
              <w:rPr>
                <w:rFonts w:ascii="宋体" w:hAnsi="宋体" w:cs="宋体"/>
                <w:kern w:val="0"/>
                <w:sz w:val="24"/>
              </w:rPr>
            </w:pPr>
            <w:r>
              <w:rPr>
                <w:rFonts w:hint="eastAsia" w:ascii="宋体" w:hAnsi="宋体" w:cs="宋体"/>
                <w:kern w:val="0"/>
                <w:sz w:val="24"/>
              </w:rPr>
              <w:t>5.3.1</w:t>
            </w:r>
          </w:p>
        </w:tc>
        <w:tc>
          <w:tcPr>
            <w:tcW w:w="1944" w:type="dxa"/>
            <w:noWrap/>
            <w:vAlign w:val="center"/>
          </w:tcPr>
          <w:p w14:paraId="5C711A11">
            <w:pPr>
              <w:autoSpaceDE w:val="0"/>
              <w:autoSpaceDN w:val="0"/>
              <w:adjustRightInd w:val="0"/>
              <w:spacing w:line="385" w:lineRule="exact"/>
              <w:rPr>
                <w:rFonts w:ascii="宋体" w:hAnsi="宋体" w:cs="宋体"/>
                <w:kern w:val="0"/>
                <w:sz w:val="24"/>
              </w:rPr>
            </w:pPr>
            <w:r>
              <w:rPr>
                <w:rFonts w:hint="eastAsia" w:ascii="宋体" w:hAnsi="宋体" w:cs="宋体"/>
                <w:kern w:val="0"/>
                <w:sz w:val="24"/>
              </w:rPr>
              <w:t>开标需携带证件</w:t>
            </w:r>
          </w:p>
        </w:tc>
        <w:tc>
          <w:tcPr>
            <w:tcW w:w="7266" w:type="dxa"/>
            <w:noWrap/>
            <w:vAlign w:val="center"/>
          </w:tcPr>
          <w:p w14:paraId="5DFE7677">
            <w:pPr>
              <w:autoSpaceDE w:val="0"/>
              <w:autoSpaceDN w:val="0"/>
              <w:adjustRightInd w:val="0"/>
              <w:spacing w:line="385" w:lineRule="exact"/>
              <w:rPr>
                <w:rFonts w:ascii="宋体" w:hAnsi="宋体" w:cs="宋体"/>
                <w:kern w:val="0"/>
                <w:sz w:val="24"/>
              </w:rPr>
            </w:pPr>
            <w:r>
              <w:rPr>
                <w:rFonts w:hint="eastAsia" w:ascii="宋体" w:hAnsi="宋体" w:cs="宋体"/>
                <w:kern w:val="0"/>
                <w:sz w:val="24"/>
              </w:rPr>
              <w:t>法定代表人身份证明书或委托代理人授权委托书及其身份证（原件）。</w:t>
            </w:r>
          </w:p>
        </w:tc>
      </w:tr>
      <w:tr w14:paraId="2EF23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936" w:type="dxa"/>
            <w:noWrap/>
            <w:vAlign w:val="center"/>
          </w:tcPr>
          <w:p w14:paraId="0468A8E6">
            <w:pPr>
              <w:autoSpaceDE w:val="0"/>
              <w:autoSpaceDN w:val="0"/>
              <w:adjustRightInd w:val="0"/>
              <w:spacing w:line="385" w:lineRule="exact"/>
              <w:rPr>
                <w:rFonts w:ascii="宋体" w:hAnsi="宋体" w:cs="宋体"/>
                <w:kern w:val="0"/>
                <w:sz w:val="24"/>
              </w:rPr>
            </w:pPr>
            <w:r>
              <w:rPr>
                <w:rFonts w:hint="eastAsia" w:ascii="宋体" w:hAnsi="宋体" w:cs="宋体"/>
                <w:kern w:val="0"/>
                <w:sz w:val="24"/>
              </w:rPr>
              <w:t>6.1.1</w:t>
            </w:r>
          </w:p>
        </w:tc>
        <w:tc>
          <w:tcPr>
            <w:tcW w:w="1944" w:type="dxa"/>
            <w:noWrap/>
            <w:vAlign w:val="center"/>
          </w:tcPr>
          <w:p w14:paraId="55018F45">
            <w:pPr>
              <w:autoSpaceDE w:val="0"/>
              <w:autoSpaceDN w:val="0"/>
              <w:adjustRightInd w:val="0"/>
              <w:spacing w:line="385" w:lineRule="exact"/>
              <w:rPr>
                <w:rFonts w:ascii="宋体" w:hAnsi="宋体" w:cs="宋体"/>
                <w:kern w:val="0"/>
                <w:sz w:val="24"/>
              </w:rPr>
            </w:pPr>
            <w:r>
              <w:rPr>
                <w:rFonts w:hint="eastAsia" w:ascii="宋体" w:hAnsi="宋体" w:cs="宋体"/>
                <w:kern w:val="0"/>
                <w:sz w:val="24"/>
              </w:rPr>
              <w:t>评标委员会的组成</w:t>
            </w:r>
          </w:p>
        </w:tc>
        <w:tc>
          <w:tcPr>
            <w:tcW w:w="7266" w:type="dxa"/>
            <w:noWrap/>
            <w:vAlign w:val="center"/>
          </w:tcPr>
          <w:p w14:paraId="3824ADAB">
            <w:pPr>
              <w:autoSpaceDE w:val="0"/>
              <w:autoSpaceDN w:val="0"/>
              <w:adjustRightInd w:val="0"/>
              <w:spacing w:line="385" w:lineRule="exact"/>
              <w:rPr>
                <w:rFonts w:ascii="宋体" w:hAnsi="宋体" w:cs="宋体"/>
                <w:kern w:val="0"/>
                <w:sz w:val="24"/>
              </w:rPr>
            </w:pPr>
            <w:r>
              <w:rPr>
                <w:rFonts w:hint="eastAsia" w:ascii="宋体" w:hAnsi="宋体" w:cs="宋体"/>
                <w:kern w:val="0"/>
                <w:sz w:val="24"/>
              </w:rPr>
              <w:t>评标委员会人数为5人以上单数，其中技术、经济等方面的专家不得少于成员总数的三分之二，评标专家按国家相关法律法规在专家库中抽取。</w:t>
            </w:r>
          </w:p>
        </w:tc>
      </w:tr>
      <w:tr w14:paraId="7DE00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936" w:type="dxa"/>
            <w:noWrap/>
            <w:vAlign w:val="center"/>
          </w:tcPr>
          <w:p w14:paraId="430133CA">
            <w:pPr>
              <w:autoSpaceDE w:val="0"/>
              <w:autoSpaceDN w:val="0"/>
              <w:adjustRightInd w:val="0"/>
              <w:spacing w:line="385" w:lineRule="exact"/>
              <w:rPr>
                <w:rFonts w:ascii="宋体" w:hAnsi="宋体" w:cs="宋体"/>
                <w:kern w:val="0"/>
                <w:sz w:val="24"/>
              </w:rPr>
            </w:pPr>
            <w:r>
              <w:rPr>
                <w:rFonts w:hint="eastAsia" w:ascii="宋体" w:hAnsi="宋体" w:cs="宋体"/>
                <w:kern w:val="0"/>
                <w:sz w:val="24"/>
              </w:rPr>
              <w:t>7.1.1</w:t>
            </w:r>
          </w:p>
        </w:tc>
        <w:tc>
          <w:tcPr>
            <w:tcW w:w="1944" w:type="dxa"/>
            <w:noWrap/>
            <w:vAlign w:val="center"/>
          </w:tcPr>
          <w:p w14:paraId="009FBD3F">
            <w:pPr>
              <w:autoSpaceDE w:val="0"/>
              <w:autoSpaceDN w:val="0"/>
              <w:adjustRightInd w:val="0"/>
              <w:spacing w:line="385" w:lineRule="exact"/>
              <w:rPr>
                <w:rFonts w:ascii="宋体" w:hAnsi="宋体" w:cs="宋体"/>
                <w:kern w:val="0"/>
                <w:sz w:val="24"/>
              </w:rPr>
            </w:pPr>
            <w:r>
              <w:rPr>
                <w:rFonts w:hint="eastAsia" w:ascii="宋体" w:hAnsi="宋体" w:cs="宋体"/>
                <w:kern w:val="0"/>
                <w:sz w:val="24"/>
              </w:rPr>
              <w:t>是否授权评标委员会确定中标人</w:t>
            </w:r>
          </w:p>
        </w:tc>
        <w:tc>
          <w:tcPr>
            <w:tcW w:w="7266" w:type="dxa"/>
            <w:noWrap/>
            <w:vAlign w:val="center"/>
          </w:tcPr>
          <w:p w14:paraId="7F7B5265">
            <w:pPr>
              <w:autoSpaceDE w:val="0"/>
              <w:autoSpaceDN w:val="0"/>
              <w:adjustRightInd w:val="0"/>
              <w:spacing w:line="385" w:lineRule="exact"/>
              <w:rPr>
                <w:rFonts w:ascii="宋体" w:hAnsi="宋体" w:cs="宋体"/>
                <w:kern w:val="0"/>
                <w:sz w:val="24"/>
              </w:rPr>
            </w:pPr>
            <w:r>
              <w:rPr>
                <w:rFonts w:hint="eastAsia" w:ascii="宋体" w:hAnsi="宋体" w:cs="宋体"/>
                <w:kern w:val="0"/>
                <w:sz w:val="24"/>
              </w:rPr>
              <w:t>否。</w:t>
            </w:r>
          </w:p>
          <w:p w14:paraId="77CFFF69">
            <w:pPr>
              <w:autoSpaceDE w:val="0"/>
              <w:autoSpaceDN w:val="0"/>
              <w:adjustRightInd w:val="0"/>
              <w:spacing w:line="385" w:lineRule="exact"/>
              <w:rPr>
                <w:rFonts w:ascii="宋体" w:hAnsi="宋体" w:cs="宋体"/>
                <w:kern w:val="0"/>
                <w:sz w:val="24"/>
              </w:rPr>
            </w:pPr>
            <w:r>
              <w:rPr>
                <w:rFonts w:hint="eastAsia" w:ascii="宋体" w:hAnsi="宋体" w:cs="宋体"/>
                <w:kern w:val="0"/>
                <w:sz w:val="24"/>
              </w:rPr>
              <w:t>评委推荐的中标候选人：经评审的综合得分前3名；</w:t>
            </w:r>
          </w:p>
        </w:tc>
      </w:tr>
      <w:tr w14:paraId="66F60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936" w:type="dxa"/>
            <w:noWrap/>
            <w:vAlign w:val="center"/>
          </w:tcPr>
          <w:p w14:paraId="7FD1506A">
            <w:pPr>
              <w:autoSpaceDE w:val="0"/>
              <w:autoSpaceDN w:val="0"/>
              <w:adjustRightInd w:val="0"/>
              <w:spacing w:line="385" w:lineRule="exact"/>
              <w:rPr>
                <w:rFonts w:ascii="宋体" w:hAnsi="宋体" w:cs="宋体"/>
                <w:kern w:val="0"/>
                <w:sz w:val="24"/>
              </w:rPr>
            </w:pPr>
            <w:r>
              <w:rPr>
                <w:rFonts w:hint="eastAsia" w:ascii="宋体" w:hAnsi="宋体" w:cs="宋体"/>
                <w:kern w:val="0"/>
                <w:sz w:val="24"/>
              </w:rPr>
              <w:t>8.1.1</w:t>
            </w:r>
          </w:p>
        </w:tc>
        <w:tc>
          <w:tcPr>
            <w:tcW w:w="1944" w:type="dxa"/>
            <w:noWrap/>
            <w:vAlign w:val="center"/>
          </w:tcPr>
          <w:p w14:paraId="7253D021">
            <w:pPr>
              <w:autoSpaceDE w:val="0"/>
              <w:autoSpaceDN w:val="0"/>
              <w:adjustRightInd w:val="0"/>
              <w:spacing w:line="385" w:lineRule="exact"/>
              <w:rPr>
                <w:rFonts w:ascii="宋体" w:hAnsi="宋体" w:cs="宋体"/>
                <w:kern w:val="0"/>
                <w:sz w:val="24"/>
              </w:rPr>
            </w:pPr>
            <w:r>
              <w:rPr>
                <w:rFonts w:hint="eastAsia" w:ascii="宋体" w:hAnsi="宋体" w:cs="宋体"/>
                <w:kern w:val="0"/>
                <w:sz w:val="24"/>
              </w:rPr>
              <w:t>关于投标报价</w:t>
            </w:r>
          </w:p>
        </w:tc>
        <w:tc>
          <w:tcPr>
            <w:tcW w:w="7266" w:type="dxa"/>
            <w:noWrap/>
            <w:vAlign w:val="center"/>
          </w:tcPr>
          <w:p w14:paraId="4E16AD03">
            <w:pPr>
              <w:autoSpaceDE w:val="0"/>
              <w:autoSpaceDN w:val="0"/>
              <w:adjustRightInd w:val="0"/>
              <w:spacing w:line="385" w:lineRule="exact"/>
              <w:rPr>
                <w:rFonts w:ascii="宋体" w:hAnsi="宋体" w:cs="宋体"/>
                <w:sz w:val="24"/>
              </w:rPr>
            </w:pPr>
            <w:r>
              <w:rPr>
                <w:rFonts w:hint="eastAsia" w:ascii="宋体" w:hAnsi="宋体" w:cs="宋体"/>
                <w:sz w:val="24"/>
              </w:rPr>
              <w:t>1. 中铭工程设计咨询有限公司设计的《西安工程大学教学楼空调供电专线工程设计项目金花校区空调电气设计方案》施工图纸20250909版、《西安工程大学教学楼空调供电专线工程设计项目</w:t>
            </w:r>
          </w:p>
          <w:p w14:paraId="015FE91B">
            <w:pPr>
              <w:autoSpaceDE w:val="0"/>
              <w:autoSpaceDN w:val="0"/>
              <w:adjustRightInd w:val="0"/>
              <w:spacing w:line="385" w:lineRule="exact"/>
              <w:rPr>
                <w:rFonts w:ascii="宋体" w:hAnsi="宋体" w:cs="宋体"/>
                <w:sz w:val="24"/>
              </w:rPr>
            </w:pPr>
            <w:r>
              <w:rPr>
                <w:rFonts w:hint="eastAsia" w:ascii="宋体" w:hAnsi="宋体" w:cs="宋体"/>
                <w:sz w:val="24"/>
              </w:rPr>
              <w:t>临潼校区空调电气设计方案》20250909版；</w:t>
            </w:r>
          </w:p>
          <w:p w14:paraId="38B243BD">
            <w:pPr>
              <w:autoSpaceDE w:val="0"/>
              <w:autoSpaceDN w:val="0"/>
              <w:adjustRightInd w:val="0"/>
              <w:spacing w:line="385" w:lineRule="exact"/>
              <w:rPr>
                <w:rFonts w:ascii="宋体" w:hAnsi="宋体" w:cs="宋体"/>
                <w:sz w:val="24"/>
              </w:rPr>
            </w:pPr>
            <w:r>
              <w:rPr>
                <w:rFonts w:hint="eastAsia" w:ascii="宋体" w:hAnsi="宋体" w:cs="宋体"/>
                <w:sz w:val="24"/>
              </w:rPr>
              <w:t>《陕西省建设工程工程量清单计价计算标准》（2025年）；</w:t>
            </w:r>
          </w:p>
          <w:p w14:paraId="38A8854C">
            <w:pPr>
              <w:autoSpaceDE w:val="0"/>
              <w:autoSpaceDN w:val="0"/>
              <w:adjustRightInd w:val="0"/>
              <w:spacing w:line="385" w:lineRule="exact"/>
              <w:rPr>
                <w:rFonts w:ascii="宋体" w:hAnsi="宋体" w:cs="宋体"/>
                <w:sz w:val="24"/>
              </w:rPr>
            </w:pPr>
            <w:r>
              <w:rPr>
                <w:rFonts w:hint="eastAsia" w:ascii="宋体" w:hAnsi="宋体" w:cs="宋体"/>
                <w:sz w:val="24"/>
              </w:rPr>
              <w:t>3.《陕西省房屋建筑与装饰工程基价表》（2025）、《陕西省通用安装工程基价表》（2025）；</w:t>
            </w:r>
          </w:p>
          <w:p w14:paraId="1ED0DF4A">
            <w:pPr>
              <w:autoSpaceDE w:val="0"/>
              <w:autoSpaceDN w:val="0"/>
              <w:adjustRightInd w:val="0"/>
              <w:spacing w:line="385" w:lineRule="exact"/>
              <w:rPr>
                <w:rFonts w:ascii="宋体" w:hAnsi="宋体" w:cs="宋体"/>
                <w:sz w:val="24"/>
              </w:rPr>
            </w:pPr>
            <w:r>
              <w:rPr>
                <w:rFonts w:hint="eastAsia" w:ascii="宋体" w:hAnsi="宋体" w:cs="宋体"/>
                <w:sz w:val="24"/>
              </w:rPr>
              <w:t>4.施工设计图中选用的相关标准图集；</w:t>
            </w:r>
          </w:p>
          <w:p w14:paraId="293CEE59">
            <w:pPr>
              <w:autoSpaceDE w:val="0"/>
              <w:autoSpaceDN w:val="0"/>
              <w:adjustRightInd w:val="0"/>
              <w:spacing w:line="385" w:lineRule="exact"/>
              <w:rPr>
                <w:rFonts w:ascii="宋体" w:hAnsi="宋体" w:cs="宋体"/>
                <w:sz w:val="24"/>
              </w:rPr>
            </w:pPr>
            <w:r>
              <w:rPr>
                <w:rFonts w:hint="eastAsia" w:ascii="宋体" w:hAnsi="宋体" w:cs="宋体"/>
                <w:sz w:val="24"/>
              </w:rPr>
              <w:t>5.现行国家和陕西省建筑施工规范。</w:t>
            </w:r>
          </w:p>
          <w:p w14:paraId="16E31BDB">
            <w:pPr>
              <w:autoSpaceDE w:val="0"/>
              <w:autoSpaceDN w:val="0"/>
              <w:adjustRightInd w:val="0"/>
              <w:spacing w:line="385" w:lineRule="exact"/>
              <w:rPr>
                <w:rFonts w:ascii="宋体" w:hAnsi="宋体" w:cs="宋体"/>
                <w:sz w:val="24"/>
              </w:rPr>
            </w:pPr>
            <w:r>
              <w:rPr>
                <w:rFonts w:hint="eastAsia" w:ascii="宋体" w:hAnsi="宋体" w:cs="宋体"/>
                <w:sz w:val="24"/>
              </w:rPr>
              <w:t>6</w:t>
            </w:r>
            <w:r>
              <w:rPr>
                <w:rFonts w:hint="eastAsia" w:ascii="宋体" w:hAnsi="宋体" w:cs="宋体"/>
                <w:sz w:val="24"/>
                <w:lang w:val="en-US" w:eastAsia="zh-CN"/>
              </w:rPr>
              <w:t>.</w:t>
            </w:r>
            <w:r>
              <w:rPr>
                <w:rFonts w:hint="eastAsia" w:ascii="宋体" w:hAnsi="宋体" w:cs="宋体"/>
                <w:sz w:val="24"/>
              </w:rPr>
              <w:t>其他相关资料。</w:t>
            </w:r>
          </w:p>
          <w:p w14:paraId="06D99289">
            <w:pPr>
              <w:autoSpaceDE w:val="0"/>
              <w:autoSpaceDN w:val="0"/>
              <w:adjustRightInd w:val="0"/>
              <w:spacing w:line="385" w:lineRule="exact"/>
              <w:rPr>
                <w:rFonts w:ascii="宋体" w:hAnsi="宋体" w:cs="宋体"/>
                <w:sz w:val="24"/>
              </w:rPr>
            </w:pPr>
            <w:r>
              <w:rPr>
                <w:rFonts w:hint="eastAsia" w:ascii="宋体" w:hAnsi="宋体" w:cs="宋体"/>
                <w:sz w:val="24"/>
              </w:rPr>
              <w:t>7</w:t>
            </w:r>
            <w:r>
              <w:rPr>
                <w:rFonts w:hint="eastAsia" w:ascii="宋体" w:hAnsi="宋体" w:cs="宋体"/>
                <w:sz w:val="24"/>
                <w:lang w:val="en-US" w:eastAsia="zh-CN"/>
              </w:rPr>
              <w:t>.</w:t>
            </w:r>
            <w:r>
              <w:rPr>
                <w:rFonts w:hint="eastAsia" w:ascii="宋体" w:hAnsi="宋体" w:cs="宋体"/>
                <w:sz w:val="24"/>
              </w:rPr>
              <w:t>本清单采用广联达云计价平台GBQ7.0软件编制，版本号：7.5000.23.</w:t>
            </w:r>
            <w:r>
              <w:rPr>
                <w:rFonts w:hint="eastAsia" w:ascii="宋体" w:hAnsi="宋体" w:cs="宋体"/>
                <w:sz w:val="24"/>
                <w:lang w:val="en-US" w:eastAsia="zh-CN"/>
              </w:rPr>
              <w:t>2</w:t>
            </w:r>
            <w:r>
              <w:rPr>
                <w:rFonts w:hint="eastAsia" w:ascii="宋体" w:hAnsi="宋体" w:cs="宋体"/>
                <w:sz w:val="24"/>
              </w:rPr>
              <w:t>版。</w:t>
            </w:r>
          </w:p>
        </w:tc>
      </w:tr>
      <w:tr w14:paraId="38D0D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936" w:type="dxa"/>
            <w:noWrap/>
            <w:vAlign w:val="center"/>
          </w:tcPr>
          <w:p w14:paraId="6E4C5CE2">
            <w:pPr>
              <w:autoSpaceDE w:val="0"/>
              <w:autoSpaceDN w:val="0"/>
              <w:adjustRightInd w:val="0"/>
              <w:spacing w:line="385" w:lineRule="exact"/>
              <w:rPr>
                <w:rFonts w:ascii="宋体" w:hAnsi="宋体" w:cs="宋体"/>
                <w:kern w:val="0"/>
                <w:sz w:val="24"/>
              </w:rPr>
            </w:pPr>
            <w:bookmarkStart w:id="4" w:name="_Toc294108154"/>
            <w:r>
              <w:rPr>
                <w:rFonts w:hint="eastAsia" w:ascii="宋体" w:hAnsi="宋体" w:cs="宋体"/>
                <w:kern w:val="0"/>
                <w:sz w:val="24"/>
              </w:rPr>
              <w:t>8.1.2</w:t>
            </w:r>
          </w:p>
        </w:tc>
        <w:tc>
          <w:tcPr>
            <w:tcW w:w="1944" w:type="dxa"/>
            <w:noWrap/>
            <w:vAlign w:val="center"/>
          </w:tcPr>
          <w:p w14:paraId="30BA093B">
            <w:pPr>
              <w:autoSpaceDE w:val="0"/>
              <w:autoSpaceDN w:val="0"/>
              <w:adjustRightInd w:val="0"/>
              <w:spacing w:line="385" w:lineRule="exact"/>
              <w:rPr>
                <w:rFonts w:ascii="宋体" w:hAnsi="宋体" w:cs="宋体"/>
                <w:kern w:val="0"/>
                <w:sz w:val="24"/>
              </w:rPr>
            </w:pPr>
            <w:r>
              <w:rPr>
                <w:rFonts w:hint="eastAsia" w:ascii="宋体" w:hAnsi="宋体" w:cs="宋体"/>
                <w:kern w:val="0"/>
                <w:sz w:val="24"/>
              </w:rPr>
              <w:t>付款</w:t>
            </w:r>
          </w:p>
        </w:tc>
        <w:tc>
          <w:tcPr>
            <w:tcW w:w="7266" w:type="dxa"/>
            <w:noWrap/>
            <w:vAlign w:val="center"/>
          </w:tcPr>
          <w:p w14:paraId="6C00F122">
            <w:pPr>
              <w:autoSpaceDE w:val="0"/>
              <w:autoSpaceDN w:val="0"/>
              <w:adjustRightInd w:val="0"/>
              <w:spacing w:line="385" w:lineRule="exact"/>
              <w:rPr>
                <w:rFonts w:ascii="宋体" w:hAnsi="宋体" w:cs="宋体"/>
                <w:sz w:val="24"/>
              </w:rPr>
            </w:pPr>
            <w:r>
              <w:rPr>
                <w:rFonts w:hint="eastAsia" w:ascii="宋体" w:hAnsi="宋体" w:cs="宋体"/>
                <w:sz w:val="24"/>
              </w:rPr>
              <w:t>合同签订后，待乙方提供符合甲方要求的银行出具的预付款保函后，本项目支付合同总价款的40%作为预付款。正式审计报告出具后甲方在办理完校内工程款支付审批手续后，支付至工程审定造价的95%；剩余5%余款在乙方履行保修义务无质量问题后支付。付款前，乙方需向甲方出具合法有效的等额增值税专用或普通发票。其中建筑安装服务部分开具建安发票（9%税率），设备销售或测试服务部分开具货物销售发票（13%税率）。</w:t>
            </w:r>
          </w:p>
          <w:p w14:paraId="28DC1C4F">
            <w:pPr>
              <w:autoSpaceDE w:val="0"/>
              <w:autoSpaceDN w:val="0"/>
              <w:adjustRightInd w:val="0"/>
              <w:spacing w:line="385" w:lineRule="exact"/>
              <w:rPr>
                <w:rFonts w:ascii="宋体" w:hAnsi="宋体" w:cs="宋体"/>
                <w:sz w:val="24"/>
              </w:rPr>
            </w:pPr>
            <w:r>
              <w:rPr>
                <w:rFonts w:hint="eastAsia" w:ascii="宋体" w:hAnsi="宋体" w:cs="宋体"/>
                <w:sz w:val="24"/>
              </w:rPr>
              <w:t xml:space="preserve"> 本工程为包工包料、包工期、包质量、包安全、包文明施工的施工总承包。工程发包采用固定综合单价合同，投标综合单价在约定的范围内不变。招标范围内执行乙方中标综合单价，工程量据实结算。施工合同以外经发包方批准的工程价款确认办法：合同中已有适用于变更工程的价格，按合同已有价格；合同中没有适用的单价，由乙方提出变更认价报告，甲方对主材认价，相关取费参照《陕西省建设工程费用规则（2025）》《陕西省房屋建筑与装饰工程消耗量定额（2025）》《陕西省通用安装工程消耗量定额（2025）》及其配套的2025基价表和学校相关规定执行。</w:t>
            </w:r>
          </w:p>
        </w:tc>
      </w:tr>
      <w:tr w14:paraId="5DC4A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936" w:type="dxa"/>
            <w:noWrap/>
            <w:vAlign w:val="center"/>
          </w:tcPr>
          <w:p w14:paraId="7A658FA5">
            <w:pPr>
              <w:autoSpaceDE w:val="0"/>
              <w:autoSpaceDN w:val="0"/>
              <w:adjustRightInd w:val="0"/>
              <w:spacing w:line="385" w:lineRule="exact"/>
              <w:rPr>
                <w:rFonts w:ascii="宋体" w:hAnsi="宋体" w:cs="宋体"/>
                <w:kern w:val="0"/>
                <w:sz w:val="24"/>
              </w:rPr>
            </w:pPr>
            <w:r>
              <w:rPr>
                <w:rFonts w:hint="eastAsia" w:ascii="宋体" w:hAnsi="宋体" w:cs="宋体"/>
                <w:kern w:val="0"/>
                <w:sz w:val="24"/>
              </w:rPr>
              <w:t>8.13</w:t>
            </w:r>
          </w:p>
        </w:tc>
        <w:tc>
          <w:tcPr>
            <w:tcW w:w="1944" w:type="dxa"/>
            <w:noWrap/>
            <w:vAlign w:val="center"/>
          </w:tcPr>
          <w:p w14:paraId="4381069D">
            <w:pPr>
              <w:autoSpaceDE w:val="0"/>
              <w:autoSpaceDN w:val="0"/>
              <w:adjustRightInd w:val="0"/>
              <w:spacing w:line="385" w:lineRule="exact"/>
              <w:rPr>
                <w:rFonts w:ascii="宋体" w:hAnsi="宋体" w:cs="宋体"/>
                <w:kern w:val="0"/>
                <w:sz w:val="24"/>
              </w:rPr>
            </w:pPr>
            <w:r>
              <w:rPr>
                <w:rFonts w:hint="eastAsia" w:ascii="宋体" w:hAnsi="宋体" w:cs="宋体"/>
                <w:color w:val="000000"/>
                <w:sz w:val="24"/>
              </w:rPr>
              <w:t>履约保证金</w:t>
            </w:r>
          </w:p>
        </w:tc>
        <w:tc>
          <w:tcPr>
            <w:tcW w:w="7266" w:type="dxa"/>
            <w:noWrap/>
            <w:vAlign w:val="center"/>
          </w:tcPr>
          <w:p w14:paraId="534082AD">
            <w:pPr>
              <w:autoSpaceDE w:val="0"/>
              <w:autoSpaceDN w:val="0"/>
              <w:adjustRightInd w:val="0"/>
              <w:spacing w:line="385" w:lineRule="exact"/>
              <w:rPr>
                <w:rFonts w:ascii="宋体" w:hAnsi="宋体" w:cs="宋体"/>
                <w:sz w:val="24"/>
              </w:rPr>
            </w:pPr>
            <w:r>
              <w:rPr>
                <w:rFonts w:hint="eastAsia" w:ascii="宋体" w:hAnsi="宋体" w:cs="宋体"/>
                <w:sz w:val="24"/>
              </w:rPr>
              <w:t>（1）供应商成交后凭中标通知书向采购人缴纳成交金额的5%作为履约保证金；</w:t>
            </w:r>
          </w:p>
          <w:p w14:paraId="34B6314B">
            <w:pPr>
              <w:autoSpaceDE w:val="0"/>
              <w:autoSpaceDN w:val="0"/>
              <w:adjustRightInd w:val="0"/>
              <w:spacing w:line="385" w:lineRule="exact"/>
              <w:rPr>
                <w:rFonts w:ascii="宋体" w:hAnsi="宋体" w:cs="宋体"/>
                <w:sz w:val="24"/>
              </w:rPr>
            </w:pPr>
            <w:r>
              <w:rPr>
                <w:rFonts w:hint="eastAsia" w:ascii="宋体" w:hAnsi="宋体" w:cs="宋体"/>
                <w:sz w:val="24"/>
              </w:rPr>
              <w:t>（2）履约保证金应使用人民币，可选择使用银行转账、支票、汇票、本票或者金融机构、担保机构出具的保函等非现金形式缴纳或提交；</w:t>
            </w:r>
          </w:p>
          <w:p w14:paraId="35973CF5">
            <w:pPr>
              <w:autoSpaceDE w:val="0"/>
              <w:autoSpaceDN w:val="0"/>
              <w:adjustRightInd w:val="0"/>
              <w:spacing w:line="385" w:lineRule="exact"/>
              <w:rPr>
                <w:rFonts w:ascii="宋体" w:hAnsi="宋体" w:cs="宋体"/>
                <w:sz w:val="24"/>
              </w:rPr>
            </w:pPr>
            <w:r>
              <w:rPr>
                <w:rFonts w:hint="eastAsia" w:ascii="宋体" w:hAnsi="宋体" w:cs="宋体"/>
                <w:sz w:val="24"/>
              </w:rPr>
              <w:t>（3）采购人验收合格后，成交供应商提出书面申请，采购人将履约保证金（无息）退还成交供应商。</w:t>
            </w:r>
          </w:p>
        </w:tc>
      </w:tr>
      <w:tr w14:paraId="0576A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936" w:type="dxa"/>
            <w:tcBorders>
              <w:bottom w:val="single" w:color="auto" w:sz="4" w:space="0"/>
            </w:tcBorders>
            <w:noWrap/>
            <w:vAlign w:val="center"/>
          </w:tcPr>
          <w:p w14:paraId="7D9A9524">
            <w:pPr>
              <w:autoSpaceDE w:val="0"/>
              <w:autoSpaceDN w:val="0"/>
              <w:adjustRightInd w:val="0"/>
              <w:spacing w:line="385" w:lineRule="exact"/>
              <w:rPr>
                <w:rFonts w:hint="default" w:ascii="宋体" w:hAnsi="宋体" w:eastAsia="宋体" w:cs="宋体"/>
                <w:kern w:val="0"/>
                <w:sz w:val="24"/>
                <w:lang w:val="en-US" w:eastAsia="zh-CN"/>
              </w:rPr>
            </w:pPr>
            <w:r>
              <w:rPr>
                <w:rFonts w:hint="eastAsia" w:ascii="宋体" w:hAnsi="宋体" w:cs="宋体"/>
                <w:kern w:val="0"/>
                <w:sz w:val="24"/>
                <w:lang w:val="en-US" w:eastAsia="zh-CN"/>
              </w:rPr>
              <w:t>8.14</w:t>
            </w:r>
          </w:p>
        </w:tc>
        <w:tc>
          <w:tcPr>
            <w:tcW w:w="1944" w:type="dxa"/>
            <w:noWrap/>
            <w:vAlign w:val="center"/>
          </w:tcPr>
          <w:p w14:paraId="284A84BC">
            <w:pPr>
              <w:autoSpaceDE w:val="0"/>
              <w:autoSpaceDN w:val="0"/>
              <w:adjustRightInd w:val="0"/>
              <w:spacing w:line="385" w:lineRule="exact"/>
              <w:rPr>
                <w:rFonts w:hint="eastAsia" w:ascii="宋体" w:hAnsi="宋体" w:cs="宋体"/>
                <w:color w:val="000000"/>
                <w:sz w:val="24"/>
              </w:rPr>
            </w:pPr>
            <w:r>
              <w:rPr>
                <w:rFonts w:hint="eastAsia" w:ascii="宋体" w:hAnsi="宋体" w:cs="宋体"/>
                <w:color w:val="000000"/>
                <w:sz w:val="24"/>
              </w:rPr>
              <w:t>招标代理服务费</w:t>
            </w:r>
          </w:p>
        </w:tc>
        <w:tc>
          <w:tcPr>
            <w:tcW w:w="7266" w:type="dxa"/>
            <w:noWrap/>
            <w:vAlign w:val="center"/>
          </w:tcPr>
          <w:p w14:paraId="3150877D">
            <w:pPr>
              <w:spacing w:line="560" w:lineRule="exact"/>
              <w:ind w:firstLine="480" w:firstLineChars="200"/>
              <w:jc w:val="left"/>
              <w:rPr>
                <w:rFonts w:hint="eastAsia" w:ascii="宋体" w:hAnsi="宋体" w:cs="宋体"/>
                <w:sz w:val="24"/>
                <w:szCs w:val="24"/>
              </w:rPr>
            </w:pPr>
            <w:r>
              <w:rPr>
                <w:rFonts w:hint="eastAsia" w:ascii="宋体" w:hAnsi="宋体" w:cs="宋体"/>
                <w:sz w:val="24"/>
                <w:szCs w:val="24"/>
              </w:rPr>
              <w:t>参照国家计委颁发的《招标代理服务收费管理暂行办法》（计价格[2002]1980号）和国家发展改革委员会办公厅颁发的《关于招标代理服务收费有关问题的通知》（发改办价格[2003]857号）的标准计算。</w:t>
            </w:r>
          </w:p>
          <w:p w14:paraId="560214D4">
            <w:pPr>
              <w:autoSpaceDE w:val="0"/>
              <w:autoSpaceDN w:val="0"/>
              <w:adjustRightInd w:val="0"/>
              <w:spacing w:line="385" w:lineRule="exact"/>
              <w:rPr>
                <w:rFonts w:hint="eastAsia" w:ascii="宋体" w:hAnsi="宋体" w:cs="宋体"/>
                <w:sz w:val="24"/>
              </w:rPr>
            </w:pPr>
            <w:r>
              <w:rPr>
                <w:rFonts w:hint="eastAsia" w:ascii="宋体" w:hAnsi="宋体" w:cs="宋体"/>
                <w:sz w:val="24"/>
                <w:szCs w:val="24"/>
              </w:rPr>
              <w:t>供应商将招标代理服务费计入磋商报价但不单独列明，成交单位在领取成交通知书前，须向采购代理机构一次性支付招标代理服务费；代理服务费以转账、电汇或现金等形式交纳。</w:t>
            </w:r>
          </w:p>
        </w:tc>
      </w:tr>
    </w:tbl>
    <w:p w14:paraId="5B5DA92C">
      <w:pPr>
        <w:rPr>
          <w:rFonts w:ascii="宋体" w:hAnsi="宋体" w:cs="宋体"/>
          <w:b/>
          <w:kern w:val="0"/>
          <w:sz w:val="24"/>
        </w:rPr>
      </w:pPr>
    </w:p>
    <w:p w14:paraId="3EF56741">
      <w:pPr>
        <w:rPr>
          <w:rFonts w:hint="eastAsia" w:ascii="宋体" w:hAnsi="宋体" w:cs="宋体"/>
          <w:kern w:val="0"/>
          <w:sz w:val="24"/>
        </w:rPr>
      </w:pPr>
      <w:r>
        <w:rPr>
          <w:rFonts w:hint="eastAsia" w:ascii="宋体" w:hAnsi="宋体" w:cs="宋体"/>
          <w:kern w:val="0"/>
          <w:sz w:val="24"/>
        </w:rPr>
        <w:br w:type="page"/>
      </w:r>
    </w:p>
    <w:p w14:paraId="665F712F">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1.总则</w:t>
      </w:r>
      <w:bookmarkEnd w:id="4"/>
    </w:p>
    <w:p w14:paraId="6580D40C">
      <w:pPr>
        <w:autoSpaceDE w:val="0"/>
        <w:autoSpaceDN w:val="0"/>
        <w:adjustRightInd w:val="0"/>
        <w:spacing w:line="440" w:lineRule="exact"/>
        <w:ind w:firstLine="480" w:firstLineChars="200"/>
        <w:rPr>
          <w:rFonts w:ascii="宋体" w:hAnsi="宋体" w:cs="宋体"/>
          <w:kern w:val="0"/>
          <w:sz w:val="24"/>
        </w:rPr>
      </w:pPr>
      <w:bookmarkStart w:id="5" w:name="_Toc294108155"/>
      <w:r>
        <w:rPr>
          <w:rFonts w:hint="eastAsia" w:ascii="宋体" w:hAnsi="宋体" w:cs="宋体"/>
          <w:kern w:val="0"/>
          <w:sz w:val="24"/>
        </w:rPr>
        <w:t>1.1项目概况</w:t>
      </w:r>
      <w:bookmarkEnd w:id="5"/>
    </w:p>
    <w:p w14:paraId="76D67389">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1.1.1根据《中华人民共和国招标投标法》等有关法律、法规和规章的规定，本招标项目已具备招标条件，现对本项目施工进行招标。</w:t>
      </w:r>
    </w:p>
    <w:p w14:paraId="59D20817">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1.1.2本招标项目招标人：见投标人须知前附表。</w:t>
      </w:r>
    </w:p>
    <w:p w14:paraId="0EA746F0">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1.1.3本招标项目招标代理机构：见投标人须知前附表。</w:t>
      </w:r>
    </w:p>
    <w:p w14:paraId="6F2B60EE">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1.1.4本招标项目名称：见投标人须知前附表。</w:t>
      </w:r>
    </w:p>
    <w:p w14:paraId="6E65459A">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1.1.5本招标项目建设地点：见投标人须知前附表。</w:t>
      </w:r>
    </w:p>
    <w:p w14:paraId="4BF4E32D">
      <w:pPr>
        <w:autoSpaceDE w:val="0"/>
        <w:autoSpaceDN w:val="0"/>
        <w:adjustRightInd w:val="0"/>
        <w:spacing w:line="440" w:lineRule="exact"/>
        <w:ind w:firstLine="480" w:firstLineChars="200"/>
        <w:rPr>
          <w:rFonts w:ascii="宋体" w:hAnsi="宋体" w:cs="宋体"/>
          <w:kern w:val="0"/>
          <w:sz w:val="24"/>
        </w:rPr>
      </w:pPr>
      <w:bookmarkStart w:id="6" w:name="_Toc294108156"/>
      <w:r>
        <w:rPr>
          <w:rFonts w:hint="eastAsia" w:ascii="宋体" w:hAnsi="宋体" w:cs="宋体"/>
          <w:kern w:val="0"/>
          <w:sz w:val="24"/>
        </w:rPr>
        <w:t>1.2资金来源和落实情况</w:t>
      </w:r>
      <w:bookmarkEnd w:id="6"/>
    </w:p>
    <w:p w14:paraId="364A7C91">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1.2.1本招标项目的资金来源及出资比例：见投标人须知前附表。</w:t>
      </w:r>
    </w:p>
    <w:p w14:paraId="2DD804E9">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1.2.2本招标项目的资金落实情况：见投标人须知前附表。</w:t>
      </w:r>
    </w:p>
    <w:p w14:paraId="2F7E78C3">
      <w:pPr>
        <w:autoSpaceDE w:val="0"/>
        <w:autoSpaceDN w:val="0"/>
        <w:adjustRightInd w:val="0"/>
        <w:spacing w:line="440" w:lineRule="exact"/>
        <w:ind w:firstLine="480" w:firstLineChars="200"/>
        <w:rPr>
          <w:rFonts w:ascii="宋体" w:hAnsi="宋体" w:cs="宋体"/>
          <w:kern w:val="0"/>
          <w:sz w:val="24"/>
        </w:rPr>
      </w:pPr>
      <w:bookmarkStart w:id="7" w:name="_Toc294108157"/>
      <w:r>
        <w:rPr>
          <w:rFonts w:hint="eastAsia" w:ascii="宋体" w:hAnsi="宋体" w:cs="宋体"/>
          <w:kern w:val="0"/>
          <w:sz w:val="24"/>
        </w:rPr>
        <w:t>1.3招标范围、计划工期、质量要求</w:t>
      </w:r>
      <w:bookmarkEnd w:id="7"/>
    </w:p>
    <w:p w14:paraId="268A7B0C">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1.3.1本次招标范围：见投标人须知前附表。</w:t>
      </w:r>
    </w:p>
    <w:p w14:paraId="261DEC39">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1.3.2本招标项目的计划工期：见投标人须知前附表。</w:t>
      </w:r>
    </w:p>
    <w:p w14:paraId="68383F32">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1.3.3本招标项目的</w:t>
      </w:r>
      <w:r>
        <w:rPr>
          <w:rFonts w:hint="eastAsia" w:ascii="宋体" w:hAnsi="宋体" w:cs="宋体"/>
          <w:kern w:val="0"/>
          <w:sz w:val="24"/>
          <w:highlight w:val="none"/>
        </w:rPr>
        <w:t>质量标准：</w:t>
      </w:r>
      <w:r>
        <w:rPr>
          <w:rFonts w:hint="eastAsia" w:ascii="宋体" w:hAnsi="宋体" w:cs="宋体"/>
          <w:kern w:val="0"/>
          <w:sz w:val="24"/>
        </w:rPr>
        <w:t>见投标人须知前附表。</w:t>
      </w:r>
    </w:p>
    <w:p w14:paraId="65D46D92">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1.4招标最高限价</w:t>
      </w:r>
    </w:p>
    <w:p w14:paraId="475F7111">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1.4.1本工程设招标最高限价（见投标人须知前附表）。</w:t>
      </w:r>
    </w:p>
    <w:p w14:paraId="7CB9DEBE">
      <w:pPr>
        <w:autoSpaceDE w:val="0"/>
        <w:autoSpaceDN w:val="0"/>
        <w:adjustRightInd w:val="0"/>
        <w:spacing w:line="440" w:lineRule="exact"/>
        <w:ind w:firstLine="480" w:firstLineChars="200"/>
        <w:rPr>
          <w:rFonts w:ascii="宋体" w:hAnsi="宋体" w:cs="宋体"/>
          <w:color w:val="993300"/>
          <w:kern w:val="0"/>
          <w:sz w:val="24"/>
        </w:rPr>
      </w:pPr>
      <w:bookmarkStart w:id="8" w:name="_Toc294108158"/>
      <w:r>
        <w:rPr>
          <w:rFonts w:hint="eastAsia" w:ascii="宋体" w:hAnsi="宋体" w:cs="宋体"/>
          <w:kern w:val="0"/>
          <w:sz w:val="24"/>
        </w:rPr>
        <w:t>1.5投标人资格要求</w:t>
      </w:r>
      <w:bookmarkEnd w:id="8"/>
    </w:p>
    <w:p w14:paraId="709BF5A1">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1.5.1投标人应具备承担本项目施工的资质条件、能力。</w:t>
      </w:r>
    </w:p>
    <w:p w14:paraId="66560D50">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（1）资质条件：见投标人须知前附表；</w:t>
      </w:r>
    </w:p>
    <w:p w14:paraId="77F7B405">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（2）项目经理资格：见投标人须知前附表；</w:t>
      </w:r>
    </w:p>
    <w:p w14:paraId="2E4EE7D7">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（3）其他要求：见投标人须知前附表。</w:t>
      </w:r>
    </w:p>
    <w:p w14:paraId="71AB937A">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1.5.2投标人不得存在下列情形之一：</w:t>
      </w:r>
    </w:p>
    <w:p w14:paraId="739A2322">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（1）为不具有独立法人资格的附属机构（单位）；</w:t>
      </w:r>
    </w:p>
    <w:p w14:paraId="0A1FE54D">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（2）为本招标项目的监理人；</w:t>
      </w:r>
    </w:p>
    <w:p w14:paraId="05C74A3D">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（3）为本招标项目的代建人；</w:t>
      </w:r>
    </w:p>
    <w:p w14:paraId="279BC449">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（4）为本招标项目提供招标代理服务的；</w:t>
      </w:r>
    </w:p>
    <w:p w14:paraId="4288601C">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（5）与本招标项目的监理人或代建人或招标代理机构同为一个法定代表人的；</w:t>
      </w:r>
    </w:p>
    <w:p w14:paraId="55621C88">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（6）与本招标项目的监理人或代建人或招标代理机构相互控股或参股的；</w:t>
      </w:r>
    </w:p>
    <w:p w14:paraId="2375559F">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（7）与本招标项目的监理人或代建人或招标代理机构相互任职或工作的；</w:t>
      </w:r>
    </w:p>
    <w:p w14:paraId="26615395">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（8）被责令停业的；</w:t>
      </w:r>
    </w:p>
    <w:p w14:paraId="3523ED51">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（9）被暂停或取消投标资格的；</w:t>
      </w:r>
    </w:p>
    <w:p w14:paraId="0332A22C">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（10）财产被接管或冻结的；</w:t>
      </w:r>
    </w:p>
    <w:p w14:paraId="610955DC">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（11）在最近三年内有骗取中标或严重违约或重大工程质量问题的。</w:t>
      </w:r>
    </w:p>
    <w:p w14:paraId="6471555E">
      <w:pPr>
        <w:autoSpaceDE w:val="0"/>
        <w:autoSpaceDN w:val="0"/>
        <w:adjustRightInd w:val="0"/>
        <w:spacing w:line="440" w:lineRule="exact"/>
        <w:ind w:firstLine="480" w:firstLineChars="200"/>
        <w:rPr>
          <w:rFonts w:ascii="宋体" w:hAnsi="宋体" w:cs="宋体"/>
          <w:kern w:val="0"/>
          <w:sz w:val="24"/>
        </w:rPr>
      </w:pPr>
      <w:bookmarkStart w:id="9" w:name="_Toc294108159"/>
      <w:r>
        <w:rPr>
          <w:rFonts w:hint="eastAsia" w:ascii="宋体" w:hAnsi="宋体" w:cs="宋体"/>
          <w:kern w:val="0"/>
          <w:sz w:val="24"/>
        </w:rPr>
        <w:t>1.6费用承担</w:t>
      </w:r>
      <w:bookmarkEnd w:id="9"/>
    </w:p>
    <w:p w14:paraId="407C047E">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投标人准备和参加投标活动发生的费用自理。</w:t>
      </w:r>
    </w:p>
    <w:p w14:paraId="1AE89BE9">
      <w:pPr>
        <w:autoSpaceDE w:val="0"/>
        <w:autoSpaceDN w:val="0"/>
        <w:adjustRightInd w:val="0"/>
        <w:spacing w:line="440" w:lineRule="exact"/>
        <w:ind w:firstLine="480" w:firstLineChars="200"/>
        <w:rPr>
          <w:rFonts w:ascii="宋体" w:hAnsi="宋体" w:cs="宋体"/>
          <w:kern w:val="0"/>
          <w:sz w:val="24"/>
        </w:rPr>
      </w:pPr>
      <w:bookmarkStart w:id="10" w:name="_Toc294108160"/>
      <w:r>
        <w:rPr>
          <w:rFonts w:hint="eastAsia" w:ascii="宋体" w:hAnsi="宋体" w:cs="宋体"/>
          <w:kern w:val="0"/>
          <w:sz w:val="24"/>
        </w:rPr>
        <w:t>1.7保密</w:t>
      </w:r>
      <w:bookmarkEnd w:id="10"/>
    </w:p>
    <w:p w14:paraId="349763B6">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参与招标投标活动的各方应对招标文件和投标文件中的商业和技术等秘密保密，违者应对由此造成的后果承担法律责任。</w:t>
      </w:r>
    </w:p>
    <w:p w14:paraId="426EE4AA">
      <w:pPr>
        <w:autoSpaceDE w:val="0"/>
        <w:autoSpaceDN w:val="0"/>
        <w:adjustRightInd w:val="0"/>
        <w:spacing w:line="440" w:lineRule="exact"/>
        <w:ind w:firstLine="480" w:firstLineChars="200"/>
        <w:rPr>
          <w:rFonts w:ascii="宋体" w:hAnsi="宋体" w:cs="宋体"/>
          <w:kern w:val="0"/>
          <w:sz w:val="24"/>
        </w:rPr>
      </w:pPr>
      <w:bookmarkStart w:id="11" w:name="_Toc294108161"/>
      <w:r>
        <w:rPr>
          <w:rFonts w:hint="eastAsia" w:ascii="宋体" w:hAnsi="宋体" w:cs="宋体"/>
          <w:kern w:val="0"/>
          <w:sz w:val="24"/>
        </w:rPr>
        <w:t>1.8语言文字</w:t>
      </w:r>
      <w:bookmarkEnd w:id="11"/>
    </w:p>
    <w:p w14:paraId="200EF554">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除专用术语外，与招标投标有关的语言均使用中文。必要时专用术语应附有中文注释。</w:t>
      </w:r>
    </w:p>
    <w:p w14:paraId="0118E404">
      <w:pPr>
        <w:autoSpaceDE w:val="0"/>
        <w:autoSpaceDN w:val="0"/>
        <w:adjustRightInd w:val="0"/>
        <w:spacing w:line="440" w:lineRule="exact"/>
        <w:ind w:firstLine="480" w:firstLineChars="200"/>
        <w:rPr>
          <w:rFonts w:ascii="宋体" w:hAnsi="宋体" w:cs="宋体"/>
          <w:kern w:val="0"/>
          <w:sz w:val="24"/>
        </w:rPr>
      </w:pPr>
      <w:bookmarkStart w:id="12" w:name="_Toc294108162"/>
      <w:r>
        <w:rPr>
          <w:rFonts w:hint="eastAsia" w:ascii="宋体" w:hAnsi="宋体" w:cs="宋体"/>
          <w:kern w:val="0"/>
          <w:sz w:val="24"/>
        </w:rPr>
        <w:t>1.9计量单位</w:t>
      </w:r>
      <w:bookmarkEnd w:id="12"/>
    </w:p>
    <w:p w14:paraId="279ED163">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所有计量均采用中华人民共和国法定计量单位。</w:t>
      </w:r>
    </w:p>
    <w:p w14:paraId="0DB0E9A6">
      <w:pPr>
        <w:autoSpaceDE w:val="0"/>
        <w:autoSpaceDN w:val="0"/>
        <w:adjustRightInd w:val="0"/>
        <w:spacing w:line="440" w:lineRule="exact"/>
        <w:ind w:firstLine="480" w:firstLineChars="200"/>
        <w:rPr>
          <w:rFonts w:ascii="宋体" w:hAnsi="宋体" w:cs="宋体"/>
          <w:kern w:val="0"/>
          <w:sz w:val="24"/>
        </w:rPr>
      </w:pPr>
      <w:bookmarkStart w:id="13" w:name="_Toc294108163"/>
      <w:r>
        <w:rPr>
          <w:rFonts w:hint="eastAsia" w:ascii="宋体" w:hAnsi="宋体" w:cs="宋体"/>
          <w:kern w:val="0"/>
          <w:sz w:val="24"/>
        </w:rPr>
        <w:t>1.10踏勘现场</w:t>
      </w:r>
      <w:bookmarkEnd w:id="13"/>
    </w:p>
    <w:p w14:paraId="4B16F741">
      <w:pPr>
        <w:autoSpaceDE w:val="0"/>
        <w:autoSpaceDN w:val="0"/>
        <w:adjustRightInd w:val="0"/>
        <w:spacing w:line="440" w:lineRule="exact"/>
        <w:ind w:firstLine="480" w:firstLineChars="200"/>
        <w:rPr>
          <w:rFonts w:ascii="宋体" w:hAnsi="宋体" w:cs="宋体"/>
          <w:kern w:val="0"/>
          <w:sz w:val="24"/>
          <w:highlight w:val="none"/>
        </w:rPr>
      </w:pPr>
      <w:r>
        <w:rPr>
          <w:rFonts w:hint="eastAsia" w:ascii="宋体" w:hAnsi="宋体" w:cs="宋体"/>
          <w:kern w:val="0"/>
          <w:sz w:val="24"/>
        </w:rPr>
        <w:t>1.10.1投标人按投标人须知前附</w:t>
      </w:r>
      <w:r>
        <w:rPr>
          <w:rFonts w:hint="eastAsia" w:ascii="宋体" w:hAnsi="宋体" w:cs="宋体"/>
          <w:kern w:val="0"/>
          <w:sz w:val="24"/>
          <w:highlight w:val="none"/>
        </w:rPr>
        <w:t>表的统一组织现场踏勘。</w:t>
      </w:r>
    </w:p>
    <w:p w14:paraId="2A71E3E6">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1.10.2投标人踏勘现场发生的费用自理。</w:t>
      </w:r>
    </w:p>
    <w:p w14:paraId="4481D9F7">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1.10.3除招标人的原因外，投标人自行负责在踏勘现场中所发生的人员伤亡和财产损失。</w:t>
      </w:r>
    </w:p>
    <w:p w14:paraId="5F6FE377">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1.10.4投标人在现场踏勘过程中应充分了解项目的现场条件，包括运输、堆放、仓储、施工现场平面布置条件、临时设施、施工临时用电电源和临时用水水源情况。</w:t>
      </w:r>
    </w:p>
    <w:p w14:paraId="302E6241">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1.10.5招标人在踏勘现场过程中介绍的工程场地和相关的周边环境情况，供投标人在编制投标文件时参考，招标人不对投标人据此作出的判断和决策负责。</w:t>
      </w:r>
    </w:p>
    <w:p w14:paraId="595F7F12">
      <w:pPr>
        <w:autoSpaceDE w:val="0"/>
        <w:autoSpaceDN w:val="0"/>
        <w:adjustRightInd w:val="0"/>
        <w:spacing w:line="440" w:lineRule="exact"/>
        <w:ind w:firstLine="480" w:firstLineChars="200"/>
        <w:rPr>
          <w:rFonts w:ascii="宋体" w:hAnsi="宋体" w:cs="宋体"/>
          <w:kern w:val="0"/>
          <w:sz w:val="24"/>
        </w:rPr>
      </w:pPr>
      <w:bookmarkStart w:id="14" w:name="_Toc294108164"/>
      <w:r>
        <w:rPr>
          <w:rFonts w:hint="eastAsia" w:ascii="宋体" w:hAnsi="宋体" w:cs="宋体"/>
          <w:kern w:val="0"/>
          <w:sz w:val="24"/>
        </w:rPr>
        <w:t>1.11投标预备会</w:t>
      </w:r>
      <w:bookmarkEnd w:id="14"/>
    </w:p>
    <w:p w14:paraId="2F0F4EBC">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1.11.1不召开。相关事宜以招标答疑方式进行。</w:t>
      </w:r>
    </w:p>
    <w:p w14:paraId="4BD871B5">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1.11.2投标人应在投标人须知前附表规定的时间前，以书面形式将提出的问题送达招标人，以便招标人澄清。</w:t>
      </w:r>
    </w:p>
    <w:p w14:paraId="63447E61">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1.11.3投标预备会后，招标人在投标截止时间至少15日前，将对投标人所提问题的澄清，以书面方式通知所有购买招标文件的投标人。该澄清内容为招标文件的组成部分。</w:t>
      </w:r>
    </w:p>
    <w:p w14:paraId="213C052B">
      <w:pPr>
        <w:autoSpaceDE w:val="0"/>
        <w:autoSpaceDN w:val="0"/>
        <w:adjustRightInd w:val="0"/>
        <w:spacing w:line="440" w:lineRule="exact"/>
        <w:ind w:firstLine="480" w:firstLineChars="200"/>
        <w:rPr>
          <w:rFonts w:ascii="宋体" w:hAnsi="宋体" w:cs="宋体"/>
          <w:kern w:val="0"/>
          <w:sz w:val="24"/>
        </w:rPr>
      </w:pPr>
      <w:bookmarkStart w:id="15" w:name="_Toc294108166"/>
      <w:r>
        <w:rPr>
          <w:rFonts w:hint="eastAsia" w:ascii="宋体" w:hAnsi="宋体" w:cs="宋体"/>
          <w:kern w:val="0"/>
          <w:sz w:val="24"/>
        </w:rPr>
        <w:t>2.招标文件</w:t>
      </w:r>
      <w:bookmarkEnd w:id="15"/>
    </w:p>
    <w:p w14:paraId="533F9303">
      <w:pPr>
        <w:autoSpaceDE w:val="0"/>
        <w:autoSpaceDN w:val="0"/>
        <w:adjustRightInd w:val="0"/>
        <w:spacing w:line="440" w:lineRule="exact"/>
        <w:ind w:firstLine="480" w:firstLineChars="200"/>
        <w:rPr>
          <w:rFonts w:ascii="宋体" w:hAnsi="宋体" w:cs="宋体"/>
          <w:kern w:val="0"/>
          <w:sz w:val="24"/>
        </w:rPr>
      </w:pPr>
      <w:bookmarkStart w:id="16" w:name="_Toc294108167"/>
      <w:r>
        <w:rPr>
          <w:rFonts w:hint="eastAsia" w:ascii="宋体" w:hAnsi="宋体" w:cs="宋体"/>
          <w:kern w:val="0"/>
          <w:sz w:val="24"/>
        </w:rPr>
        <w:t>2.1招标文件的组成</w:t>
      </w:r>
      <w:bookmarkEnd w:id="16"/>
    </w:p>
    <w:p w14:paraId="42A930A4">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2.1.1本招标文件包括：</w:t>
      </w:r>
    </w:p>
    <w:p w14:paraId="7DC70E0D">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（1）投标邀请书；</w:t>
      </w:r>
    </w:p>
    <w:p w14:paraId="0A6E1804">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（2）投标人须知；</w:t>
      </w:r>
    </w:p>
    <w:p w14:paraId="2F4EFE39">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（3）评标办法；</w:t>
      </w:r>
    </w:p>
    <w:p w14:paraId="0C3FFE17">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（4）合同条款及格式；</w:t>
      </w:r>
    </w:p>
    <w:p w14:paraId="21258E21">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（5）工程量清单；</w:t>
      </w:r>
    </w:p>
    <w:p w14:paraId="74A5694D">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（6）图纸；</w:t>
      </w:r>
    </w:p>
    <w:p w14:paraId="75AB4A0D">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（7）项目需求；</w:t>
      </w:r>
    </w:p>
    <w:p w14:paraId="539248BA">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（8）投标文件格式。</w:t>
      </w:r>
    </w:p>
    <w:p w14:paraId="383853B2">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2.1.2根据本章第 1.10 款、第 2.2 款和第 2.3 款对招标文件所作的澄清、修改，构成招标文件的组成部分。</w:t>
      </w:r>
    </w:p>
    <w:p w14:paraId="58C05D1D">
      <w:pPr>
        <w:autoSpaceDE w:val="0"/>
        <w:autoSpaceDN w:val="0"/>
        <w:adjustRightInd w:val="0"/>
        <w:spacing w:line="440" w:lineRule="exact"/>
        <w:ind w:firstLine="480" w:firstLineChars="200"/>
        <w:rPr>
          <w:rFonts w:ascii="宋体" w:hAnsi="宋体" w:cs="宋体"/>
          <w:kern w:val="0"/>
          <w:sz w:val="24"/>
        </w:rPr>
      </w:pPr>
      <w:bookmarkStart w:id="17" w:name="_Toc294108168"/>
      <w:r>
        <w:rPr>
          <w:rFonts w:hint="eastAsia" w:ascii="宋体" w:hAnsi="宋体" w:cs="宋体"/>
          <w:kern w:val="0"/>
          <w:sz w:val="24"/>
        </w:rPr>
        <w:t>2.2招标文件的异议</w:t>
      </w:r>
    </w:p>
    <w:p w14:paraId="5B608BC4">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2.2.1招标文件的异议：潜在投标人或者其他利害关系人对招标文件有异议的，应当在投标人须知前附表规定的时间前按招标文件中的通讯地址以书面形式通知招标代理机构提出。招标代理机构对投标截止前收到的任何异议要求将以书面形式予以答复，同时以书面形式寄送给有关购买标书的投标人。对文件中有关表述不准确或难以理解或有疑义的内容，各投标人应及时与有关部门人员联系，否则，因此所带来的一切不利后果由各投标人自负。</w:t>
      </w:r>
      <w:bookmarkEnd w:id="17"/>
    </w:p>
    <w:p w14:paraId="301F52DE">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2.2.2投标人在收到招标人关于“异议”的答复后，应按投标人须知前附表规定的时间向招标人予以确认。</w:t>
      </w:r>
    </w:p>
    <w:p w14:paraId="0A7879C4">
      <w:pPr>
        <w:autoSpaceDE w:val="0"/>
        <w:autoSpaceDN w:val="0"/>
        <w:adjustRightInd w:val="0"/>
        <w:spacing w:line="440" w:lineRule="exact"/>
        <w:ind w:firstLine="480" w:firstLineChars="200"/>
        <w:rPr>
          <w:rFonts w:ascii="宋体" w:hAnsi="宋体" w:cs="宋体"/>
          <w:kern w:val="0"/>
          <w:sz w:val="24"/>
        </w:rPr>
      </w:pPr>
      <w:bookmarkStart w:id="18" w:name="_Toc294108169"/>
      <w:r>
        <w:rPr>
          <w:rFonts w:hint="eastAsia" w:ascii="宋体" w:hAnsi="宋体" w:cs="宋体"/>
          <w:kern w:val="0"/>
          <w:sz w:val="24"/>
        </w:rPr>
        <w:t>2.3招标文件的修改</w:t>
      </w:r>
      <w:bookmarkEnd w:id="18"/>
    </w:p>
    <w:p w14:paraId="3860A1A3">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2.3.1招标代理机构可以对已发出的招标文件进行必要的澄清或者修改。澄清或者修改的内容可能影响投标文件编制的，招标代理机构应当在投标截止时间至少15日前，以书面形式通知所有获取招标文件的潜在投标人；不足15日的，招标人应当顺延投标文件的截止时间。该澄清或者修改的内容为招标文件的组成部分，与招标文件其具有同等法律效力。</w:t>
      </w:r>
    </w:p>
    <w:p w14:paraId="1DB0F420">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2.3.2投标人在收到招标人对招标文件的澄清或者修改后，应按投标人须知前附表规定的时间内，以书面形式向招标人确认。</w:t>
      </w:r>
    </w:p>
    <w:p w14:paraId="08FC127E">
      <w:pPr>
        <w:autoSpaceDE w:val="0"/>
        <w:autoSpaceDN w:val="0"/>
        <w:adjustRightInd w:val="0"/>
        <w:spacing w:line="440" w:lineRule="exact"/>
        <w:ind w:firstLine="480" w:firstLineChars="200"/>
        <w:rPr>
          <w:rFonts w:ascii="宋体" w:hAnsi="宋体" w:cs="宋体"/>
          <w:kern w:val="0"/>
          <w:sz w:val="24"/>
        </w:rPr>
      </w:pPr>
      <w:bookmarkStart w:id="19" w:name="_Toc294108170"/>
      <w:r>
        <w:rPr>
          <w:rFonts w:hint="eastAsia" w:ascii="宋体" w:hAnsi="宋体" w:cs="宋体"/>
          <w:kern w:val="0"/>
          <w:sz w:val="24"/>
        </w:rPr>
        <w:t>3.投标文件</w:t>
      </w:r>
      <w:bookmarkEnd w:id="19"/>
    </w:p>
    <w:p w14:paraId="1EC610EF">
      <w:pPr>
        <w:autoSpaceDE w:val="0"/>
        <w:autoSpaceDN w:val="0"/>
        <w:adjustRightInd w:val="0"/>
        <w:spacing w:line="440" w:lineRule="exact"/>
        <w:ind w:firstLine="480" w:firstLineChars="200"/>
        <w:rPr>
          <w:rFonts w:ascii="宋体" w:hAnsi="宋体" w:cs="宋体"/>
          <w:kern w:val="0"/>
          <w:sz w:val="24"/>
        </w:rPr>
      </w:pPr>
      <w:bookmarkStart w:id="20" w:name="_Toc294108171"/>
      <w:r>
        <w:rPr>
          <w:rFonts w:hint="eastAsia" w:ascii="宋体" w:hAnsi="宋体" w:cs="宋体"/>
          <w:kern w:val="0"/>
          <w:sz w:val="24"/>
        </w:rPr>
        <w:t>3.1投标文件的组成</w:t>
      </w:r>
      <w:bookmarkEnd w:id="20"/>
    </w:p>
    <w:p w14:paraId="1BC9A7B8">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3.1.1投标文件分为商务标和技术标、电子版标书三部分。</w:t>
      </w:r>
    </w:p>
    <w:p w14:paraId="159F1A58">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3.1.2商务标应包括下列内容：</w:t>
      </w:r>
    </w:p>
    <w:p w14:paraId="72B66CDD">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（1）投标函；</w:t>
      </w:r>
    </w:p>
    <w:p w14:paraId="6EC535B5">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（2）开标一览表；</w:t>
      </w:r>
    </w:p>
    <w:p w14:paraId="6355E899">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（3）法定代表人身份证明；</w:t>
      </w:r>
    </w:p>
    <w:p w14:paraId="0814B5CD">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（4）授权委托书；</w:t>
      </w:r>
    </w:p>
    <w:p w14:paraId="7E962393">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（5）工程量清单报价书；</w:t>
      </w:r>
    </w:p>
    <w:p w14:paraId="0DE19DE8">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（6）关于投标人资格条件的相关资料（按照投标人须之前附表中1.4.1条提供）；</w:t>
      </w:r>
    </w:p>
    <w:p w14:paraId="49A6FEBC">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（7）投标保证金凭证。</w:t>
      </w:r>
    </w:p>
    <w:p w14:paraId="587FBF4F">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 xml:space="preserve">3.1.3技术标应包括下列内容： </w:t>
      </w:r>
    </w:p>
    <w:p w14:paraId="65F0D760">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（1）施工组织设计；</w:t>
      </w:r>
    </w:p>
    <w:p w14:paraId="0D0F0BF1">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（2）企业业绩；</w:t>
      </w:r>
    </w:p>
    <w:p w14:paraId="327377D5">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（3）企业实力和服务承诺。</w:t>
      </w:r>
    </w:p>
    <w:p w14:paraId="30C5E5C4">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3.1.4投标文件电子标书</w:t>
      </w:r>
    </w:p>
    <w:p w14:paraId="2B3B5A1C">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（1）招标文件电子版中“投标报价表”的全部内容；</w:t>
      </w:r>
    </w:p>
    <w:p w14:paraId="6C9A02AE">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（2）投标文件电子标书（光盘）是投标文件的组成部分，投标人应无条件使用招标人所发的电子版格式，投标人不按统一规定填报电子投标文件或其他自身原因，按无效投标处理。</w:t>
      </w:r>
    </w:p>
    <w:p w14:paraId="20A4AF4E">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（3）投标文件电子标书因各种原因，无法打开，按无效投标处理。</w:t>
      </w:r>
    </w:p>
    <w:p w14:paraId="2F3B7F01">
      <w:pPr>
        <w:autoSpaceDE w:val="0"/>
        <w:autoSpaceDN w:val="0"/>
        <w:adjustRightInd w:val="0"/>
        <w:spacing w:line="440" w:lineRule="exact"/>
        <w:ind w:firstLine="480" w:firstLineChars="200"/>
        <w:rPr>
          <w:rFonts w:ascii="宋体" w:hAnsi="宋体" w:cs="宋体"/>
          <w:kern w:val="0"/>
          <w:sz w:val="24"/>
        </w:rPr>
      </w:pPr>
      <w:bookmarkStart w:id="21" w:name="_Toc294108172"/>
      <w:r>
        <w:rPr>
          <w:rFonts w:hint="eastAsia" w:ascii="宋体" w:hAnsi="宋体" w:cs="宋体"/>
          <w:kern w:val="0"/>
          <w:sz w:val="24"/>
        </w:rPr>
        <w:t>3.2投标报价</w:t>
      </w:r>
      <w:bookmarkEnd w:id="21"/>
    </w:p>
    <w:p w14:paraId="6A1EC038">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3.2.1投标人应按第五章“工程量清单”的要求填写相应表格。</w:t>
      </w:r>
    </w:p>
    <w:p w14:paraId="2C445CDC">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3.2.2投标人在投标截止时间前修改投标函中的投标报价，应同时修改“工程量清单计价表”中的相应报价。此修改须符合本章第 4.3 款的有关要求。</w:t>
      </w:r>
    </w:p>
    <w:p w14:paraId="68DE8BE9">
      <w:pPr>
        <w:autoSpaceDE w:val="0"/>
        <w:autoSpaceDN w:val="0"/>
        <w:adjustRightInd w:val="0"/>
        <w:spacing w:line="440" w:lineRule="atLeast"/>
        <w:ind w:firstLine="480" w:firstLineChars="200"/>
        <w:jc w:val="left"/>
        <w:rPr>
          <w:rFonts w:ascii="宋体" w:hAnsi="宋体" w:cs="宋体"/>
          <w:kern w:val="0"/>
          <w:sz w:val="24"/>
        </w:rPr>
      </w:pPr>
      <w:r>
        <w:rPr>
          <w:rFonts w:hint="eastAsia" w:ascii="宋体" w:hAnsi="宋体" w:cs="宋体"/>
          <w:kern w:val="0"/>
          <w:sz w:val="24"/>
        </w:rPr>
        <w:t>3.2.3按照招标文件要求及现行规范相应规定，在充分考虑项目实际情况、投标人掌握的市场情况及风险预测等各项因素，根据自身情况自主报价。除发包人确认的设计变更外，按招标文件约定调整后的中标综合单价固定不变。投标报价不得高于或等于招标人的最高投标限价。</w:t>
      </w:r>
    </w:p>
    <w:p w14:paraId="41DBEB33">
      <w:pPr>
        <w:spacing w:line="360" w:lineRule="auto"/>
        <w:ind w:firstLine="480" w:firstLineChars="200"/>
        <w:rPr>
          <w:rFonts w:ascii="宋体" w:hAnsi="宋体" w:cs="宋体"/>
          <w:kern w:val="0"/>
          <w:sz w:val="24"/>
        </w:rPr>
      </w:pPr>
      <w:r>
        <w:rPr>
          <w:rFonts w:hint="eastAsia" w:ascii="宋体" w:hAnsi="宋体" w:cs="宋体"/>
          <w:kern w:val="0"/>
          <w:sz w:val="24"/>
        </w:rPr>
        <w:t>3.2.4本工程所有材料设备均由投标人自行负责采购、运输和保管。投标人应对其采购的材料和工程设备负责，并且将各项材料和工程设备的供货人及品种、规格、数量和供货时间等报送监理人审批，向监理人提交其负责提供的材料和工程设备的质量证明文件，并满足合同约定的质量标准。</w:t>
      </w:r>
    </w:p>
    <w:p w14:paraId="4E20D501">
      <w:pPr>
        <w:spacing w:line="360" w:lineRule="auto"/>
        <w:ind w:firstLine="480" w:firstLineChars="200"/>
        <w:rPr>
          <w:rFonts w:ascii="宋体" w:hAnsi="宋体" w:cs="宋体"/>
          <w:kern w:val="0"/>
          <w:sz w:val="24"/>
        </w:rPr>
      </w:pPr>
      <w:r>
        <w:rPr>
          <w:rFonts w:hint="eastAsia" w:ascii="宋体" w:hAnsi="宋体" w:cs="宋体"/>
          <w:kern w:val="0"/>
          <w:sz w:val="24"/>
        </w:rPr>
        <w:t>3.2.5对于设定暂估价中的材料设备，投标人应按照给定的总价计入投标报价，此部分报价为不可竞争费用，否则按无效投标处理。由招标人自主选择供应商或分包人。</w:t>
      </w:r>
    </w:p>
    <w:p w14:paraId="71ED73E5">
      <w:pPr>
        <w:spacing w:line="440" w:lineRule="atLeast"/>
        <w:ind w:firstLine="424" w:firstLineChars="177"/>
        <w:jc w:val="left"/>
        <w:rPr>
          <w:rFonts w:ascii="宋体" w:hAnsi="宋体" w:cs="宋体"/>
          <w:color w:val="000000"/>
          <w:sz w:val="24"/>
        </w:rPr>
      </w:pPr>
      <w:r>
        <w:rPr>
          <w:rFonts w:hint="eastAsia" w:ascii="宋体" w:hAnsi="宋体" w:cs="宋体"/>
          <w:color w:val="000000"/>
          <w:kern w:val="0"/>
          <w:sz w:val="24"/>
        </w:rPr>
        <w:t>3.2.6</w:t>
      </w:r>
      <w:r>
        <w:rPr>
          <w:rFonts w:hint="eastAsia" w:ascii="宋体" w:hAnsi="宋体" w:cs="宋体"/>
          <w:color w:val="000000"/>
          <w:sz w:val="24"/>
        </w:rPr>
        <w:t>除招标人给定暂估价材料设备外，其余材料设备投标人按中等及以上的品牌档次，根据市场行情考虑风险自主报价。</w:t>
      </w:r>
    </w:p>
    <w:p w14:paraId="005E3115">
      <w:pPr>
        <w:spacing w:line="440" w:lineRule="atLeast"/>
        <w:ind w:firstLine="480" w:firstLineChars="200"/>
        <w:jc w:val="left"/>
        <w:rPr>
          <w:rFonts w:ascii="宋体" w:hAnsi="宋体" w:cs="宋体"/>
          <w:sz w:val="24"/>
        </w:rPr>
      </w:pPr>
      <w:r>
        <w:rPr>
          <w:rFonts w:hint="eastAsia" w:ascii="宋体" w:hAnsi="宋体" w:cs="宋体"/>
          <w:kern w:val="0"/>
          <w:sz w:val="24"/>
        </w:rPr>
        <w:t>3.2.7</w:t>
      </w:r>
      <w:r>
        <w:rPr>
          <w:rFonts w:hint="eastAsia" w:ascii="宋体" w:hAnsi="宋体" w:cs="宋体"/>
          <w:sz w:val="24"/>
        </w:rPr>
        <w:t>投标人必须严格按施工图及招标文件规定选择设备和材料，详细注明设备和材料的规格型号、品牌、产地、单价及用量等。所选设备和材料必须是符合国家行业部门检测的合格产品，符合国家节能和环保的有关规范，具备出厂证明、质量检验证、产品合格证及相关检验证明。使用前报监理单位、发包人确认后方可用于工程，否则按照不合格产品对待，由此造成的经济损失由承包人承担。</w:t>
      </w:r>
    </w:p>
    <w:p w14:paraId="4C7EA7BE">
      <w:pPr>
        <w:spacing w:line="440" w:lineRule="atLeast"/>
        <w:ind w:firstLine="480" w:firstLineChars="200"/>
        <w:jc w:val="left"/>
        <w:rPr>
          <w:rFonts w:ascii="宋体" w:hAnsi="宋体" w:cs="宋体"/>
          <w:sz w:val="24"/>
        </w:rPr>
      </w:pPr>
      <w:r>
        <w:rPr>
          <w:rFonts w:hint="eastAsia" w:ascii="宋体" w:hAnsi="宋体" w:cs="宋体"/>
          <w:kern w:val="0"/>
          <w:sz w:val="24"/>
        </w:rPr>
        <w:t>3.2.8</w:t>
      </w:r>
      <w:r>
        <w:rPr>
          <w:rFonts w:hint="eastAsia" w:ascii="宋体" w:hAnsi="宋体" w:cs="宋体"/>
          <w:sz w:val="24"/>
        </w:rPr>
        <w:t>投标材料价格表中相同规格型号材料设备价格不一致，中标后以低的材料价格调整综合单价，并重新确定合同总价。</w:t>
      </w:r>
    </w:p>
    <w:p w14:paraId="15BBE876">
      <w:pPr>
        <w:autoSpaceDE w:val="0"/>
        <w:autoSpaceDN w:val="0"/>
        <w:adjustRightInd w:val="0"/>
        <w:spacing w:line="440" w:lineRule="atLeast"/>
        <w:ind w:firstLine="480" w:firstLineChars="200"/>
        <w:jc w:val="left"/>
        <w:rPr>
          <w:rFonts w:ascii="宋体" w:hAnsi="宋体" w:cs="宋体"/>
          <w:kern w:val="0"/>
          <w:sz w:val="24"/>
        </w:rPr>
      </w:pPr>
      <w:r>
        <w:rPr>
          <w:rFonts w:hint="eastAsia" w:ascii="宋体" w:hAnsi="宋体" w:cs="宋体"/>
          <w:kern w:val="0"/>
          <w:sz w:val="24"/>
        </w:rPr>
        <w:t>3.2.9 措施项目费中的费率执行中标费率，结算时不再调整；</w:t>
      </w:r>
    </w:p>
    <w:p w14:paraId="5783679C">
      <w:pPr>
        <w:autoSpaceDE w:val="0"/>
        <w:autoSpaceDN w:val="0"/>
        <w:adjustRightInd w:val="0"/>
        <w:spacing w:line="440" w:lineRule="atLeast"/>
        <w:ind w:firstLine="480" w:firstLineChars="200"/>
        <w:jc w:val="left"/>
        <w:rPr>
          <w:rFonts w:ascii="宋体" w:hAnsi="宋体" w:cs="宋体"/>
          <w:kern w:val="0"/>
          <w:sz w:val="24"/>
        </w:rPr>
      </w:pPr>
      <w:r>
        <w:rPr>
          <w:rFonts w:hint="eastAsia" w:ascii="宋体" w:hAnsi="宋体" w:cs="宋体"/>
          <w:kern w:val="0"/>
          <w:sz w:val="24"/>
        </w:rPr>
        <w:t>3.2.10 劳保统筹单列，计入报价，税后扣除。</w:t>
      </w:r>
    </w:p>
    <w:p w14:paraId="2C7C354D">
      <w:pPr>
        <w:autoSpaceDE w:val="0"/>
        <w:autoSpaceDN w:val="0"/>
        <w:adjustRightInd w:val="0"/>
        <w:spacing w:line="440" w:lineRule="atLeast"/>
        <w:ind w:firstLine="480" w:firstLineChars="200"/>
        <w:jc w:val="left"/>
        <w:rPr>
          <w:rFonts w:ascii="宋体" w:hAnsi="宋体" w:cs="宋体"/>
          <w:kern w:val="0"/>
          <w:sz w:val="24"/>
        </w:rPr>
      </w:pPr>
      <w:r>
        <w:rPr>
          <w:rFonts w:hint="eastAsia" w:ascii="宋体" w:hAnsi="宋体" w:cs="宋体"/>
          <w:kern w:val="0"/>
          <w:sz w:val="24"/>
        </w:rPr>
        <w:t>3.2.11 投标人“工程量计价清单”的汇总造价必须和其投标函中的投标总报价保持一致，如果两项造价不能保持一致则 按无效投标处理。</w:t>
      </w:r>
    </w:p>
    <w:p w14:paraId="2EACECF4">
      <w:pPr>
        <w:autoSpaceDE w:val="0"/>
        <w:autoSpaceDN w:val="0"/>
        <w:adjustRightInd w:val="0"/>
        <w:spacing w:line="440" w:lineRule="atLeast"/>
        <w:ind w:firstLine="480" w:firstLineChars="200"/>
        <w:jc w:val="left"/>
        <w:rPr>
          <w:rFonts w:ascii="宋体" w:hAnsi="宋体" w:cs="宋体"/>
          <w:kern w:val="0"/>
          <w:sz w:val="24"/>
        </w:rPr>
      </w:pPr>
      <w:r>
        <w:rPr>
          <w:rFonts w:hint="eastAsia" w:ascii="宋体" w:hAnsi="宋体" w:cs="宋体"/>
          <w:kern w:val="0"/>
          <w:sz w:val="24"/>
        </w:rPr>
        <w:t>3.2.12 除非合同另有约定，投标人的投标总价包括完成招标内容的直接费、管理费、风险、利润、措施费、规费和税金等所有费用，由建设单位向市政管理部门缴纳的押金和费用不在报价范围内。</w:t>
      </w:r>
    </w:p>
    <w:p w14:paraId="045ACB41">
      <w:pPr>
        <w:autoSpaceDE w:val="0"/>
        <w:autoSpaceDN w:val="0"/>
        <w:adjustRightInd w:val="0"/>
        <w:spacing w:line="440" w:lineRule="atLeast"/>
        <w:ind w:firstLine="480" w:firstLineChars="200"/>
        <w:jc w:val="left"/>
        <w:rPr>
          <w:rFonts w:ascii="宋体" w:hAnsi="宋体" w:cs="宋体"/>
          <w:kern w:val="0"/>
          <w:sz w:val="24"/>
        </w:rPr>
      </w:pPr>
      <w:r>
        <w:rPr>
          <w:rFonts w:hint="eastAsia" w:ascii="宋体" w:hAnsi="宋体" w:cs="宋体"/>
          <w:kern w:val="0"/>
          <w:sz w:val="24"/>
        </w:rPr>
        <w:t>3.2.13工程量清单中的每一个清单项，都需填报单价或总价。对于没有填报或填报为零的单价或总价清单项，其费用视为已包括在投标报价中，不再额外支付；如果该清单项发生了变更，则调整时按上限控制价相应单价为基数，仅计算变更引起的差额部分。投标人所报清单中的相同清单项综合单价应保持一致，不得出现相同清单项不同综合单价报价，若出现此种情况，结算时按投标所报的最低综合单价报价进行工程结算。</w:t>
      </w:r>
    </w:p>
    <w:p w14:paraId="78A6C63C">
      <w:pPr>
        <w:autoSpaceDE w:val="0"/>
        <w:autoSpaceDN w:val="0"/>
        <w:adjustRightInd w:val="0"/>
        <w:spacing w:line="440" w:lineRule="atLeast"/>
        <w:ind w:firstLine="480" w:firstLineChars="200"/>
        <w:jc w:val="left"/>
        <w:rPr>
          <w:rFonts w:ascii="宋体" w:hAnsi="宋体" w:cs="宋体"/>
          <w:kern w:val="0"/>
          <w:sz w:val="24"/>
        </w:rPr>
      </w:pPr>
      <w:r>
        <w:rPr>
          <w:rFonts w:hint="eastAsia" w:ascii="宋体" w:hAnsi="宋体" w:cs="宋体"/>
          <w:kern w:val="0"/>
          <w:sz w:val="24"/>
        </w:rPr>
        <w:t>3.2.14投标人可到工地现场踏勘以充分了解工程位置、运输道路、储存空间、装卸限制及任何其他足以影响承包价格的情况，任何因忽视或误解工地现场情况而导致的索赔或工期延长申请将不被批准。凡因投标人对招标文件阅读疏忽或误解，或因对施工现场，施工环境，市场行情等了解不清而造成的后果和风险，由投标人负责，结算时不再计取该项费用。</w:t>
      </w:r>
    </w:p>
    <w:p w14:paraId="6E0A4C1E">
      <w:pPr>
        <w:autoSpaceDE w:val="0"/>
        <w:autoSpaceDN w:val="0"/>
        <w:adjustRightInd w:val="0"/>
        <w:spacing w:line="440" w:lineRule="atLeast"/>
        <w:ind w:firstLine="480" w:firstLineChars="200"/>
        <w:jc w:val="left"/>
        <w:rPr>
          <w:rFonts w:ascii="宋体" w:hAnsi="宋体" w:cs="宋体"/>
          <w:kern w:val="0"/>
          <w:sz w:val="24"/>
        </w:rPr>
      </w:pPr>
      <w:r>
        <w:rPr>
          <w:rFonts w:hint="eastAsia" w:ascii="宋体" w:hAnsi="宋体" w:cs="宋体"/>
          <w:kern w:val="0"/>
          <w:sz w:val="24"/>
        </w:rPr>
        <w:t>3.2.15 投标人应充分考虑施工区域内各种施工干扰问题，工程实施过程中，发包人对因此产生的工程成本增加一概不予认可。</w:t>
      </w:r>
    </w:p>
    <w:p w14:paraId="6C61DB8E">
      <w:pPr>
        <w:autoSpaceDE w:val="0"/>
        <w:autoSpaceDN w:val="0"/>
        <w:adjustRightInd w:val="0"/>
        <w:spacing w:line="440" w:lineRule="atLeast"/>
        <w:ind w:firstLine="480" w:firstLineChars="200"/>
        <w:jc w:val="left"/>
        <w:rPr>
          <w:rFonts w:ascii="宋体" w:hAnsi="宋体" w:cs="宋体"/>
          <w:kern w:val="0"/>
          <w:sz w:val="24"/>
        </w:rPr>
      </w:pPr>
      <w:r>
        <w:rPr>
          <w:rFonts w:hint="eastAsia" w:ascii="宋体" w:hAnsi="宋体" w:cs="宋体"/>
          <w:kern w:val="0"/>
          <w:sz w:val="24"/>
        </w:rPr>
        <w:t>3.2.16 措施项目费不仅限于清单项目，投标人可做补充，列在清单项目最后，并在“序号”栏中以“补”字示之。若有遗漏，结算时不补。</w:t>
      </w:r>
    </w:p>
    <w:p w14:paraId="539B1E9F">
      <w:pPr>
        <w:autoSpaceDE w:val="0"/>
        <w:autoSpaceDN w:val="0"/>
        <w:adjustRightInd w:val="0"/>
        <w:spacing w:line="440" w:lineRule="atLeast"/>
        <w:ind w:firstLine="480" w:firstLineChars="200"/>
        <w:jc w:val="left"/>
        <w:rPr>
          <w:rFonts w:ascii="宋体" w:hAnsi="宋体" w:cs="宋体"/>
          <w:sz w:val="24"/>
        </w:rPr>
      </w:pPr>
      <w:r>
        <w:rPr>
          <w:rFonts w:hint="eastAsia" w:ascii="宋体" w:hAnsi="宋体" w:cs="宋体"/>
          <w:kern w:val="0"/>
          <w:sz w:val="24"/>
        </w:rPr>
        <w:t xml:space="preserve">3.2.17 </w:t>
      </w:r>
      <w:r>
        <w:rPr>
          <w:rFonts w:hint="eastAsia" w:ascii="宋体" w:hAnsi="宋体" w:cs="宋体"/>
          <w:sz w:val="24"/>
        </w:rPr>
        <w:t>安全文明施工费计入总报价，劳保统筹单列，计入造价，税后扣除；各项保险及住房公积金计入投标报价，结算时承包人提供缴费证明进行结算，若不能提供，则扣除相应费用。</w:t>
      </w:r>
    </w:p>
    <w:p w14:paraId="271F5C1E">
      <w:pPr>
        <w:autoSpaceDE w:val="0"/>
        <w:autoSpaceDN w:val="0"/>
        <w:adjustRightInd w:val="0"/>
        <w:spacing w:line="440" w:lineRule="exact"/>
        <w:ind w:firstLine="480" w:firstLineChars="200"/>
        <w:rPr>
          <w:rFonts w:ascii="宋体" w:hAnsi="宋体" w:cs="宋体"/>
          <w:kern w:val="0"/>
          <w:sz w:val="24"/>
        </w:rPr>
      </w:pPr>
      <w:bookmarkStart w:id="22" w:name="_Toc294108173"/>
      <w:r>
        <w:rPr>
          <w:rFonts w:hint="eastAsia" w:ascii="宋体" w:hAnsi="宋体" w:cs="宋体"/>
          <w:kern w:val="0"/>
          <w:sz w:val="24"/>
        </w:rPr>
        <w:t>3.3投标有效期</w:t>
      </w:r>
      <w:bookmarkEnd w:id="22"/>
    </w:p>
    <w:p w14:paraId="7A748BA6">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3.3.1在投标人须知前附表规定的投标有效期内，投标人撤销或修改其投标文件的，应承担招标文件和法律规定的责任。</w:t>
      </w:r>
    </w:p>
    <w:p w14:paraId="4FFA3075">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3.3.2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bookmarkStart w:id="23" w:name="_Toc294108174"/>
    </w:p>
    <w:p w14:paraId="08991563">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3.4投标保证金</w:t>
      </w:r>
      <w:bookmarkEnd w:id="23"/>
    </w:p>
    <w:p w14:paraId="25E5338E">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3.4.1 投标人在递交投标文件的同时，应按投标人须知前附表规定的金额、交付形式交纳投标保证金，并作为其投标文件的组成部分。</w:t>
      </w:r>
    </w:p>
    <w:p w14:paraId="2B14563C">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3.4.2投标人不按本章第3.4.1项要求提交投标保证金的，其投标文件作废标处理。</w:t>
      </w:r>
    </w:p>
    <w:p w14:paraId="028B99BA">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3.4.3投标保证金的退还：招标人应当在中标人确定后的5日内，向非中标候选人退还其银行保函或者保证担保证明手续；在招标人与中标人签订合同后5日内，向中标人和其它中标候选人退还其银行保函或者保证担保证明手续。</w:t>
      </w:r>
    </w:p>
    <w:p w14:paraId="1CEDF7FD">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3.4.4有下列情形之一的，投标保证金将不予退还：</w:t>
      </w:r>
    </w:p>
    <w:p w14:paraId="6392CC15">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（1）投标人在规定的投标有效期内撤销或修改其投标文件；</w:t>
      </w:r>
    </w:p>
    <w:p w14:paraId="4938721A">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（2）中标人在收到中标通知书后，无正当理由拒签合同协议书；</w:t>
      </w:r>
    </w:p>
    <w:p w14:paraId="7C228A4C">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（3）其它不符合招投标法规定的行为。</w:t>
      </w:r>
    </w:p>
    <w:p w14:paraId="3DE01BFB">
      <w:pPr>
        <w:autoSpaceDE w:val="0"/>
        <w:autoSpaceDN w:val="0"/>
        <w:adjustRightInd w:val="0"/>
        <w:spacing w:line="440" w:lineRule="exact"/>
        <w:ind w:firstLine="480" w:firstLineChars="200"/>
        <w:rPr>
          <w:rFonts w:ascii="宋体" w:hAnsi="宋体" w:cs="宋体"/>
          <w:kern w:val="0"/>
          <w:sz w:val="24"/>
        </w:rPr>
      </w:pPr>
      <w:bookmarkStart w:id="24" w:name="_Toc294108176"/>
      <w:r>
        <w:rPr>
          <w:rFonts w:hint="eastAsia" w:ascii="宋体" w:hAnsi="宋体" w:cs="宋体"/>
          <w:kern w:val="0"/>
          <w:sz w:val="24"/>
        </w:rPr>
        <w:t>3.5投标文件的编制</w:t>
      </w:r>
      <w:bookmarkEnd w:id="24"/>
      <w:r>
        <w:rPr>
          <w:rFonts w:hint="eastAsia" w:ascii="宋体" w:hAnsi="宋体" w:cs="宋体"/>
          <w:kern w:val="0"/>
          <w:sz w:val="24"/>
        </w:rPr>
        <w:t>、装订、包装与密封</w:t>
      </w:r>
    </w:p>
    <w:p w14:paraId="13108956">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3.5.1投标文件应按第八章“投标文件格式”进行编写，如有必要，可以增加附页，作为投标文件的组成部分。其中，投标函附录在满足招标文件实质性要求的基础上，可以提出比招标文件要求更有利于招标人的承诺。</w:t>
      </w:r>
    </w:p>
    <w:p w14:paraId="7A18C5A6">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3.5.2投标文件应当对招标文件有关工期、投标有效期、质量要求、技术标准和要求、招标范围等实质性内容作出响应。</w:t>
      </w:r>
    </w:p>
    <w:p w14:paraId="092EC344">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3.5.3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14:paraId="668DC688">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3.5.4投标文件份数见投标人须知前附表。正本和副本的封面上应清楚地标记“正本”或“副本”的字样。当副本和正本不一致时，以正本为准。</w:t>
      </w:r>
    </w:p>
    <w:p w14:paraId="23D7D5D0">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3.5.5投标文件的正本与副本应分别装订成册，并编制目录，具体装订要求见投标人须知前附表规定。</w:t>
      </w:r>
    </w:p>
    <w:p w14:paraId="540B92D1">
      <w:pPr>
        <w:autoSpaceDE w:val="0"/>
        <w:autoSpaceDN w:val="0"/>
        <w:adjustRightInd w:val="0"/>
        <w:spacing w:line="440" w:lineRule="exact"/>
        <w:ind w:firstLine="480" w:firstLineChars="200"/>
        <w:rPr>
          <w:rFonts w:ascii="宋体" w:hAnsi="宋体" w:cs="宋体"/>
          <w:kern w:val="0"/>
          <w:sz w:val="24"/>
        </w:rPr>
      </w:pPr>
      <w:bookmarkStart w:id="25" w:name="_Toc294108177"/>
      <w:r>
        <w:rPr>
          <w:rFonts w:hint="eastAsia" w:ascii="宋体" w:hAnsi="宋体" w:cs="宋体"/>
          <w:kern w:val="0"/>
          <w:sz w:val="24"/>
        </w:rPr>
        <w:t>4.投标</w:t>
      </w:r>
      <w:bookmarkEnd w:id="25"/>
    </w:p>
    <w:p w14:paraId="245F58B8">
      <w:pPr>
        <w:autoSpaceDE w:val="0"/>
        <w:autoSpaceDN w:val="0"/>
        <w:adjustRightInd w:val="0"/>
        <w:spacing w:line="440" w:lineRule="exact"/>
        <w:ind w:firstLine="480" w:firstLineChars="200"/>
        <w:rPr>
          <w:rFonts w:ascii="宋体" w:hAnsi="宋体" w:cs="宋体"/>
          <w:kern w:val="0"/>
          <w:sz w:val="24"/>
        </w:rPr>
      </w:pPr>
      <w:bookmarkStart w:id="26" w:name="_Toc294108178"/>
      <w:r>
        <w:rPr>
          <w:rFonts w:hint="eastAsia" w:ascii="宋体" w:hAnsi="宋体" w:cs="宋体"/>
          <w:kern w:val="0"/>
          <w:sz w:val="24"/>
        </w:rPr>
        <w:t>4.1投标文件的</w:t>
      </w:r>
      <w:bookmarkEnd w:id="26"/>
      <w:r>
        <w:rPr>
          <w:rFonts w:hint="eastAsia" w:ascii="宋体" w:hAnsi="宋体" w:cs="宋体"/>
          <w:kern w:val="0"/>
          <w:sz w:val="24"/>
        </w:rPr>
        <w:t>递交</w:t>
      </w:r>
    </w:p>
    <w:p w14:paraId="24925C6C">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4.1.1投标人递交投标文件的地点：见投标人须知前附表。</w:t>
      </w:r>
    </w:p>
    <w:p w14:paraId="5BF02D0A">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4.1.2投标文件递交的截止时间见投标人须知前附表。</w:t>
      </w:r>
    </w:p>
    <w:p w14:paraId="3708535A">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4.1.3除投标人须知前附表另有规定外，投标人所递交的投标文件不予退还。</w:t>
      </w:r>
    </w:p>
    <w:p w14:paraId="1E96BB0D">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4.1.4招标人收到投标文件后，向投标人出具签收凭证。</w:t>
      </w:r>
    </w:p>
    <w:p w14:paraId="013AA16D">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4.1.5逾期送达的或者未送达指定地点的投标文件，招标人不予受理。</w:t>
      </w:r>
    </w:p>
    <w:p w14:paraId="26D288A7">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4.1.6未按本章第 3.5.4 项或第 3.5.5项要求密封和加写标记的投标文件，招标人不予受理。</w:t>
      </w:r>
    </w:p>
    <w:p w14:paraId="19C5F2CC">
      <w:pPr>
        <w:autoSpaceDE w:val="0"/>
        <w:autoSpaceDN w:val="0"/>
        <w:adjustRightInd w:val="0"/>
        <w:spacing w:line="440" w:lineRule="exact"/>
        <w:ind w:firstLine="480" w:firstLineChars="200"/>
        <w:rPr>
          <w:rFonts w:ascii="宋体" w:hAnsi="宋体" w:cs="宋体"/>
          <w:kern w:val="0"/>
          <w:sz w:val="24"/>
        </w:rPr>
      </w:pPr>
      <w:bookmarkStart w:id="27" w:name="_Toc294108180"/>
      <w:r>
        <w:rPr>
          <w:rFonts w:hint="eastAsia" w:ascii="宋体" w:hAnsi="宋体" w:cs="宋体"/>
          <w:kern w:val="0"/>
          <w:sz w:val="24"/>
        </w:rPr>
        <w:t>4.2投标文件的修改与撤回</w:t>
      </w:r>
      <w:bookmarkEnd w:id="27"/>
    </w:p>
    <w:p w14:paraId="2F3923C6">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4.2.1在本章第 4.1.2 项规定的投标截止时间前，投标人可以修改或撤回已递交的投标文件，但应以书面形式通知招标人。</w:t>
      </w:r>
    </w:p>
    <w:p w14:paraId="465FCB03">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4.2.2投标人修改或撤回已递交投标文件的书面通知应按照本章第 3.5.3 项的要求签字或盖章。招标人收到书面通知后，向投标人出具签收凭证。</w:t>
      </w:r>
    </w:p>
    <w:p w14:paraId="2E308D3B">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4.2.3修改的内容为投标文件的组成部分。修改的投标文件应按照本章第 3 条、第 4 条规定进行编制、密封、标记和递交，并标明“修改”字样。</w:t>
      </w:r>
    </w:p>
    <w:p w14:paraId="0EF50809">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4.3按规定本项目设立招标控制价，最高投标限价公布日期见投标人须知前附表。</w:t>
      </w:r>
    </w:p>
    <w:p w14:paraId="7C64A125">
      <w:pPr>
        <w:autoSpaceDE w:val="0"/>
        <w:autoSpaceDN w:val="0"/>
        <w:adjustRightInd w:val="0"/>
        <w:spacing w:line="440" w:lineRule="exact"/>
        <w:ind w:firstLine="480" w:firstLineChars="200"/>
        <w:rPr>
          <w:rFonts w:ascii="宋体" w:hAnsi="宋体" w:cs="宋体"/>
          <w:kern w:val="0"/>
          <w:sz w:val="24"/>
        </w:rPr>
      </w:pPr>
      <w:bookmarkStart w:id="28" w:name="_Toc294108181"/>
      <w:bookmarkStart w:id="29" w:name="_Toc294108185"/>
      <w:r>
        <w:rPr>
          <w:rFonts w:hint="eastAsia" w:ascii="宋体" w:hAnsi="宋体" w:cs="宋体"/>
          <w:kern w:val="0"/>
          <w:sz w:val="24"/>
        </w:rPr>
        <w:t>5.开标</w:t>
      </w:r>
      <w:bookmarkEnd w:id="28"/>
    </w:p>
    <w:p w14:paraId="027FC73B">
      <w:pPr>
        <w:autoSpaceDE w:val="0"/>
        <w:autoSpaceDN w:val="0"/>
        <w:adjustRightInd w:val="0"/>
        <w:spacing w:line="440" w:lineRule="exact"/>
        <w:ind w:firstLine="480" w:firstLineChars="200"/>
        <w:rPr>
          <w:rFonts w:ascii="宋体" w:hAnsi="宋体" w:cs="宋体"/>
          <w:kern w:val="0"/>
          <w:sz w:val="24"/>
        </w:rPr>
      </w:pPr>
      <w:bookmarkStart w:id="30" w:name="_Toc294108182"/>
      <w:r>
        <w:rPr>
          <w:rFonts w:hint="eastAsia" w:ascii="宋体" w:hAnsi="宋体" w:cs="宋体"/>
          <w:kern w:val="0"/>
          <w:sz w:val="24"/>
        </w:rPr>
        <w:t>5.1开标时间和地点</w:t>
      </w:r>
      <w:bookmarkEnd w:id="30"/>
    </w:p>
    <w:p w14:paraId="4BCB4643">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招标人在本章第4.1.2项规定的投标截止时间（开标时间）和投标人须知前附表规定的地点公开开标，并邀请所有投标人的法定代表人或其委托代理人准时参加。</w:t>
      </w:r>
    </w:p>
    <w:p w14:paraId="5CC79333">
      <w:pPr>
        <w:autoSpaceDE w:val="0"/>
        <w:autoSpaceDN w:val="0"/>
        <w:adjustRightInd w:val="0"/>
        <w:spacing w:line="440" w:lineRule="exact"/>
        <w:ind w:firstLine="480" w:firstLineChars="200"/>
        <w:rPr>
          <w:rFonts w:ascii="宋体" w:hAnsi="宋体" w:cs="宋体"/>
          <w:kern w:val="0"/>
          <w:sz w:val="24"/>
        </w:rPr>
      </w:pPr>
      <w:bookmarkStart w:id="31" w:name="_Toc294108183"/>
      <w:r>
        <w:rPr>
          <w:rFonts w:hint="eastAsia" w:ascii="宋体" w:hAnsi="宋体" w:cs="宋体"/>
          <w:kern w:val="0"/>
          <w:sz w:val="24"/>
        </w:rPr>
        <w:t>5.2开标程序</w:t>
      </w:r>
      <w:bookmarkEnd w:id="31"/>
    </w:p>
    <w:p w14:paraId="45DD20B4">
      <w:pPr>
        <w:autoSpaceDE w:val="0"/>
        <w:autoSpaceDN w:val="0"/>
        <w:adjustRightInd w:val="0"/>
        <w:spacing w:line="385" w:lineRule="exact"/>
        <w:rPr>
          <w:rFonts w:ascii="宋体" w:hAnsi="宋体" w:cs="宋体"/>
          <w:kern w:val="0"/>
          <w:sz w:val="24"/>
        </w:rPr>
      </w:pPr>
      <w:r>
        <w:rPr>
          <w:rFonts w:hint="eastAsia" w:ascii="宋体" w:hAnsi="宋体" w:cs="宋体"/>
          <w:kern w:val="0"/>
          <w:sz w:val="24"/>
        </w:rPr>
        <w:t xml:space="preserve">     5.2.1.宣布开标纪律；  </w:t>
      </w:r>
    </w:p>
    <w:p w14:paraId="43A536F3">
      <w:pPr>
        <w:autoSpaceDE w:val="0"/>
        <w:autoSpaceDN w:val="0"/>
        <w:adjustRightInd w:val="0"/>
        <w:spacing w:line="385" w:lineRule="exact"/>
        <w:ind w:firstLine="720" w:firstLineChars="300"/>
        <w:rPr>
          <w:rFonts w:ascii="宋体" w:hAnsi="宋体" w:cs="宋体"/>
          <w:kern w:val="0"/>
          <w:sz w:val="24"/>
        </w:rPr>
      </w:pPr>
      <w:r>
        <w:rPr>
          <w:rFonts w:hint="eastAsia" w:ascii="宋体" w:hAnsi="宋体" w:cs="宋体"/>
          <w:kern w:val="0"/>
          <w:sz w:val="24"/>
        </w:rPr>
        <w:t>5.2.2.宣布开标人、唱标人、记录人、监督人等有关人员；</w:t>
      </w:r>
    </w:p>
    <w:p w14:paraId="20318622">
      <w:pPr>
        <w:autoSpaceDE w:val="0"/>
        <w:autoSpaceDN w:val="0"/>
        <w:adjustRightInd w:val="0"/>
        <w:spacing w:line="385" w:lineRule="exact"/>
        <w:ind w:firstLine="720" w:firstLineChars="300"/>
        <w:rPr>
          <w:rFonts w:ascii="宋体" w:hAnsi="宋体" w:cs="宋体"/>
          <w:kern w:val="0"/>
          <w:sz w:val="24"/>
        </w:rPr>
      </w:pPr>
      <w:r>
        <w:rPr>
          <w:rFonts w:hint="eastAsia" w:ascii="宋体" w:hAnsi="宋体" w:cs="宋体"/>
          <w:kern w:val="0"/>
          <w:sz w:val="24"/>
        </w:rPr>
        <w:t>5.2.3.由监督人、投标人授权代表检查投标文件的密封情况；</w:t>
      </w:r>
    </w:p>
    <w:p w14:paraId="36DD99F3">
      <w:pPr>
        <w:autoSpaceDE w:val="0"/>
        <w:autoSpaceDN w:val="0"/>
        <w:adjustRightInd w:val="0"/>
        <w:spacing w:line="385" w:lineRule="exact"/>
        <w:ind w:firstLine="720" w:firstLineChars="300"/>
        <w:rPr>
          <w:rFonts w:ascii="宋体" w:hAnsi="宋体" w:cs="宋体"/>
          <w:kern w:val="0"/>
          <w:sz w:val="24"/>
        </w:rPr>
      </w:pPr>
      <w:r>
        <w:rPr>
          <w:rFonts w:hint="eastAsia" w:ascii="宋体" w:hAnsi="宋体" w:cs="宋体"/>
          <w:kern w:val="0"/>
          <w:sz w:val="24"/>
        </w:rPr>
        <w:t>5.2.4.先开启投标文件技术标，交评标委员会评审；</w:t>
      </w:r>
    </w:p>
    <w:p w14:paraId="16298DCB">
      <w:pPr>
        <w:autoSpaceDE w:val="0"/>
        <w:autoSpaceDN w:val="0"/>
        <w:adjustRightInd w:val="0"/>
        <w:spacing w:line="385" w:lineRule="exact"/>
        <w:ind w:firstLine="720" w:firstLineChars="300"/>
        <w:rPr>
          <w:rFonts w:ascii="宋体" w:hAnsi="宋体" w:cs="宋体"/>
          <w:kern w:val="0"/>
          <w:sz w:val="24"/>
        </w:rPr>
      </w:pPr>
      <w:r>
        <w:rPr>
          <w:rFonts w:hint="eastAsia" w:ascii="宋体" w:hAnsi="宋体" w:cs="宋体"/>
          <w:kern w:val="0"/>
          <w:sz w:val="24"/>
        </w:rPr>
        <w:t>5.2.5.再开启商务标，公布投标人名称、开标一览表，宣读招标控制价，并做好开标记录；</w:t>
      </w:r>
      <w:r>
        <w:rPr>
          <w:rFonts w:hint="eastAsia" w:ascii="宋体" w:hAnsi="宋体" w:cs="宋体"/>
          <w:kern w:val="0"/>
          <w:sz w:val="24"/>
        </w:rPr>
        <w:br w:type="textWrapping"/>
      </w:r>
      <w:r>
        <w:rPr>
          <w:rFonts w:hint="eastAsia" w:ascii="宋体" w:hAnsi="宋体" w:cs="宋体"/>
          <w:kern w:val="0"/>
          <w:sz w:val="24"/>
        </w:rPr>
        <w:t xml:space="preserve">    5.2.6.进入评审阶段；</w:t>
      </w:r>
    </w:p>
    <w:p w14:paraId="6C9C9661">
      <w:pPr>
        <w:autoSpaceDE w:val="0"/>
        <w:autoSpaceDN w:val="0"/>
        <w:adjustRightInd w:val="0"/>
        <w:spacing w:line="385" w:lineRule="exact"/>
        <w:ind w:firstLine="480" w:firstLineChars="200"/>
        <w:rPr>
          <w:rFonts w:ascii="宋体" w:hAnsi="宋体" w:cs="宋体"/>
          <w:kern w:val="0"/>
          <w:sz w:val="24"/>
        </w:rPr>
      </w:pPr>
      <w:r>
        <w:rPr>
          <w:rFonts w:hint="eastAsia" w:ascii="宋体" w:hAnsi="宋体" w:cs="宋体"/>
          <w:kern w:val="0"/>
          <w:sz w:val="24"/>
        </w:rPr>
        <w:t>5.2.7.投标人代表、招标人代表、监督人、记录人等有关人员在开标记录上签字确认；</w:t>
      </w:r>
    </w:p>
    <w:p w14:paraId="40252FC9">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5.2.8.开标结束（商务标交由评标委员会评审，汇总评标结果）。</w:t>
      </w:r>
    </w:p>
    <w:p w14:paraId="350154EA">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5.3参加开标会的投标人身份证明要求详见投标人须知前附表</w:t>
      </w:r>
    </w:p>
    <w:p w14:paraId="6BBF2BB7">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6.1评标委员会</w:t>
      </w:r>
      <w:bookmarkEnd w:id="29"/>
    </w:p>
    <w:p w14:paraId="7D342EDA">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6.1.1评标由招标人依法组建的评标委员会负责。评标委员会由招标人和有关技术、经济等方面的专家组成。评标委员会成员人数以及技术、经济等方面专家的确定方式见投标人须知前附表。</w:t>
      </w:r>
    </w:p>
    <w:p w14:paraId="58FF76B1">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6.1.2评标委员会成员有下列情形之一的，应当回避：</w:t>
      </w:r>
    </w:p>
    <w:p w14:paraId="40BAB9B0">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（1）招标人或投标人的主要负责人的近亲属；</w:t>
      </w:r>
    </w:p>
    <w:p w14:paraId="3D2D1FA8">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（2）项目主管部门或者行政监督部门的人员；</w:t>
      </w:r>
    </w:p>
    <w:p w14:paraId="3D14C4E5">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（3）与投标人有经济利益关系，可能影响对投标公正评审的；</w:t>
      </w:r>
    </w:p>
    <w:p w14:paraId="28673D52">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（4）曾因在招标、评标以及其他与招标投标有关活动中从事违法行为而受过行政处罚或刑事处罚的。</w:t>
      </w:r>
    </w:p>
    <w:p w14:paraId="14C035F1">
      <w:pPr>
        <w:autoSpaceDE w:val="0"/>
        <w:autoSpaceDN w:val="0"/>
        <w:adjustRightInd w:val="0"/>
        <w:spacing w:line="440" w:lineRule="exact"/>
        <w:ind w:firstLine="480" w:firstLineChars="200"/>
        <w:rPr>
          <w:rFonts w:ascii="宋体" w:hAnsi="宋体" w:cs="宋体"/>
          <w:kern w:val="0"/>
          <w:sz w:val="24"/>
        </w:rPr>
      </w:pPr>
      <w:bookmarkStart w:id="32" w:name="_Toc294108186"/>
      <w:r>
        <w:rPr>
          <w:rFonts w:hint="eastAsia" w:ascii="宋体" w:hAnsi="宋体" w:cs="宋体"/>
          <w:kern w:val="0"/>
          <w:sz w:val="24"/>
        </w:rPr>
        <w:t>6.2评标原则</w:t>
      </w:r>
      <w:bookmarkEnd w:id="32"/>
    </w:p>
    <w:p w14:paraId="236BB37D">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评标活动遵循公平、公正、科学和择优的原则。</w:t>
      </w:r>
    </w:p>
    <w:p w14:paraId="506DD3EE">
      <w:pPr>
        <w:autoSpaceDE w:val="0"/>
        <w:autoSpaceDN w:val="0"/>
        <w:adjustRightInd w:val="0"/>
        <w:spacing w:line="440" w:lineRule="exact"/>
        <w:ind w:firstLine="480" w:firstLineChars="200"/>
        <w:rPr>
          <w:rFonts w:ascii="宋体" w:hAnsi="宋体" w:cs="宋体"/>
          <w:kern w:val="0"/>
          <w:sz w:val="24"/>
        </w:rPr>
      </w:pPr>
      <w:bookmarkStart w:id="33" w:name="_Toc294108187"/>
      <w:r>
        <w:rPr>
          <w:rFonts w:hint="eastAsia" w:ascii="宋体" w:hAnsi="宋体" w:cs="宋体"/>
          <w:kern w:val="0"/>
          <w:sz w:val="24"/>
        </w:rPr>
        <w:t>6.3评标</w:t>
      </w:r>
      <w:bookmarkEnd w:id="33"/>
    </w:p>
    <w:p w14:paraId="6CBCE09F">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评标委员会按照第三章“评标办法”规定的方法、评审因素、标准和程序对投标文件进行评审。第三章“评标办法”没有规定的方法、评审因素和标准，不作为评标依据。</w:t>
      </w:r>
    </w:p>
    <w:p w14:paraId="32EF2EE6">
      <w:pPr>
        <w:autoSpaceDE w:val="0"/>
        <w:autoSpaceDN w:val="0"/>
        <w:adjustRightInd w:val="0"/>
        <w:spacing w:line="440" w:lineRule="exact"/>
        <w:ind w:firstLine="480" w:firstLineChars="200"/>
        <w:rPr>
          <w:rFonts w:ascii="宋体" w:hAnsi="宋体" w:cs="宋体"/>
          <w:kern w:val="0"/>
          <w:sz w:val="24"/>
        </w:rPr>
      </w:pPr>
      <w:bookmarkStart w:id="34" w:name="_Toc294108188"/>
      <w:r>
        <w:rPr>
          <w:rFonts w:hint="eastAsia" w:ascii="宋体" w:hAnsi="宋体" w:cs="宋体"/>
          <w:kern w:val="0"/>
          <w:sz w:val="24"/>
        </w:rPr>
        <w:t>7.合同授予</w:t>
      </w:r>
      <w:bookmarkEnd w:id="34"/>
    </w:p>
    <w:p w14:paraId="57EAA243">
      <w:pPr>
        <w:autoSpaceDE w:val="0"/>
        <w:autoSpaceDN w:val="0"/>
        <w:adjustRightInd w:val="0"/>
        <w:spacing w:line="440" w:lineRule="exact"/>
        <w:ind w:firstLine="480" w:firstLineChars="200"/>
        <w:rPr>
          <w:rFonts w:ascii="宋体" w:hAnsi="宋体" w:cs="宋体"/>
          <w:kern w:val="0"/>
          <w:sz w:val="24"/>
        </w:rPr>
      </w:pPr>
      <w:bookmarkStart w:id="35" w:name="_Toc294108189"/>
      <w:r>
        <w:rPr>
          <w:rFonts w:hint="eastAsia" w:ascii="宋体" w:hAnsi="宋体" w:cs="宋体"/>
          <w:kern w:val="0"/>
          <w:sz w:val="24"/>
        </w:rPr>
        <w:t>7.1定标方式</w:t>
      </w:r>
      <w:bookmarkEnd w:id="35"/>
    </w:p>
    <w:p w14:paraId="29C64D09">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除投标人须知前附表规定评标委员会直接确定中标人外，招标人依据评标委员会推荐的中标候选人确定中标人，评标委员会推荐中标候选人的人数见投标人须知前附表。</w:t>
      </w:r>
    </w:p>
    <w:p w14:paraId="38B596B3">
      <w:pPr>
        <w:autoSpaceDE w:val="0"/>
        <w:autoSpaceDN w:val="0"/>
        <w:adjustRightInd w:val="0"/>
        <w:spacing w:line="440" w:lineRule="exact"/>
        <w:ind w:firstLine="480" w:firstLineChars="200"/>
        <w:rPr>
          <w:rFonts w:ascii="宋体" w:hAnsi="宋体" w:cs="宋体"/>
          <w:kern w:val="0"/>
          <w:sz w:val="24"/>
        </w:rPr>
      </w:pPr>
      <w:bookmarkStart w:id="36" w:name="_Toc294108190"/>
      <w:r>
        <w:rPr>
          <w:rFonts w:hint="eastAsia" w:ascii="宋体" w:hAnsi="宋体" w:cs="宋体"/>
          <w:kern w:val="0"/>
          <w:sz w:val="24"/>
        </w:rPr>
        <w:t>7.2中标通知</w:t>
      </w:r>
      <w:bookmarkEnd w:id="36"/>
      <w:r>
        <w:rPr>
          <w:rFonts w:hint="eastAsia" w:ascii="宋体" w:hAnsi="宋体" w:cs="宋体"/>
          <w:kern w:val="0"/>
          <w:sz w:val="24"/>
        </w:rPr>
        <w:t>和代理服务费</w:t>
      </w:r>
    </w:p>
    <w:p w14:paraId="6C8C6321">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7.2.1在本章第 3.3 款规定的投标有效期内，招标人以书面形式向中标人发出中标通知书，同时将中标结果通知未中标的投标人。</w:t>
      </w:r>
    </w:p>
    <w:p w14:paraId="6C8C5346">
      <w:pPr>
        <w:keepNext/>
        <w:keepLines/>
      </w:pPr>
      <w:r>
        <w:rPr>
          <w:rFonts w:hint="eastAsia" w:ascii="宋体" w:hAnsi="宋体" w:cs="宋体"/>
          <w:kern w:val="0"/>
          <w:sz w:val="24"/>
        </w:rPr>
        <w:t>7.2.2代理服务费由中标人承担，在领取中标通知书时一次性向代理机构支付。</w:t>
      </w:r>
    </w:p>
    <w:p w14:paraId="29065ECC">
      <w:pPr>
        <w:autoSpaceDE w:val="0"/>
        <w:autoSpaceDN w:val="0"/>
        <w:adjustRightInd w:val="0"/>
        <w:spacing w:line="440" w:lineRule="exact"/>
        <w:ind w:firstLine="480" w:firstLineChars="200"/>
        <w:rPr>
          <w:rFonts w:ascii="宋体" w:hAnsi="宋体" w:cs="宋体"/>
          <w:kern w:val="0"/>
          <w:sz w:val="24"/>
        </w:rPr>
      </w:pPr>
      <w:bookmarkStart w:id="37" w:name="_Toc294108191"/>
      <w:r>
        <w:rPr>
          <w:rFonts w:hint="eastAsia" w:ascii="宋体" w:hAnsi="宋体" w:cs="宋体"/>
          <w:kern w:val="0"/>
          <w:sz w:val="24"/>
        </w:rPr>
        <w:t>7.3</w:t>
      </w:r>
      <w:bookmarkEnd w:id="37"/>
      <w:bookmarkStart w:id="38" w:name="_Toc294108192"/>
      <w:r>
        <w:rPr>
          <w:rFonts w:hint="eastAsia" w:ascii="宋体" w:hAnsi="宋体" w:cs="宋体"/>
          <w:kern w:val="0"/>
          <w:sz w:val="24"/>
        </w:rPr>
        <w:t xml:space="preserve"> 签订合同</w:t>
      </w:r>
      <w:bookmarkEnd w:id="38"/>
    </w:p>
    <w:p w14:paraId="7C2E23D6">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7.3.1招标人和中标人应当自中标通知书发出之日起 30 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5B1AEAEC">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7.3.2发出中标通知书后，招标人无正当理由拒签合同的，招标人向中标人退还投标保证金；给中标人造成损失的，还应当赔偿损失。</w:t>
      </w:r>
    </w:p>
    <w:p w14:paraId="3C8C779B">
      <w:pPr>
        <w:autoSpaceDE w:val="0"/>
        <w:autoSpaceDN w:val="0"/>
        <w:adjustRightInd w:val="0"/>
        <w:spacing w:line="440" w:lineRule="exact"/>
        <w:ind w:firstLine="480" w:firstLineChars="200"/>
        <w:rPr>
          <w:rFonts w:ascii="宋体" w:hAnsi="宋体" w:cs="宋体"/>
          <w:kern w:val="0"/>
          <w:sz w:val="24"/>
        </w:rPr>
      </w:pPr>
      <w:bookmarkStart w:id="39" w:name="_Toc294108193"/>
      <w:r>
        <w:rPr>
          <w:rFonts w:hint="eastAsia" w:ascii="宋体" w:hAnsi="宋体" w:cs="宋体"/>
          <w:kern w:val="0"/>
          <w:sz w:val="24"/>
        </w:rPr>
        <w:t>8.纪律和监督</w:t>
      </w:r>
      <w:bookmarkEnd w:id="39"/>
    </w:p>
    <w:p w14:paraId="290AE809">
      <w:pPr>
        <w:autoSpaceDE w:val="0"/>
        <w:autoSpaceDN w:val="0"/>
        <w:adjustRightInd w:val="0"/>
        <w:spacing w:line="440" w:lineRule="exact"/>
        <w:ind w:firstLine="480" w:firstLineChars="200"/>
        <w:rPr>
          <w:rFonts w:ascii="宋体" w:hAnsi="宋体" w:cs="宋体"/>
          <w:kern w:val="0"/>
          <w:sz w:val="24"/>
        </w:rPr>
      </w:pPr>
      <w:bookmarkStart w:id="40" w:name="_Toc294108194"/>
      <w:r>
        <w:rPr>
          <w:rFonts w:hint="eastAsia" w:ascii="宋体" w:hAnsi="宋体" w:cs="宋体"/>
          <w:kern w:val="0"/>
          <w:sz w:val="24"/>
        </w:rPr>
        <w:t>8.1对招标人的纪律要求</w:t>
      </w:r>
      <w:bookmarkEnd w:id="40"/>
    </w:p>
    <w:p w14:paraId="5D7C080A">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招标人不得泄漏招标投标活动中应当保密的情况和资料，不得与投标人串通损害国家利益、社会公共利益或者他人合法权利。</w:t>
      </w:r>
    </w:p>
    <w:p w14:paraId="45096A62">
      <w:pPr>
        <w:autoSpaceDE w:val="0"/>
        <w:autoSpaceDN w:val="0"/>
        <w:adjustRightInd w:val="0"/>
        <w:spacing w:line="440" w:lineRule="exact"/>
        <w:ind w:firstLine="480" w:firstLineChars="200"/>
        <w:rPr>
          <w:rFonts w:ascii="宋体" w:hAnsi="宋体" w:cs="宋体"/>
          <w:kern w:val="0"/>
          <w:sz w:val="24"/>
        </w:rPr>
      </w:pPr>
      <w:bookmarkStart w:id="41" w:name="_Toc294108195"/>
      <w:r>
        <w:rPr>
          <w:rFonts w:hint="eastAsia" w:ascii="宋体" w:hAnsi="宋体" w:cs="宋体"/>
          <w:kern w:val="0"/>
          <w:sz w:val="24"/>
        </w:rPr>
        <w:t>8.2对投标人的纪律要求</w:t>
      </w:r>
      <w:bookmarkEnd w:id="41"/>
    </w:p>
    <w:p w14:paraId="5171E194">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B14268A">
      <w:pPr>
        <w:autoSpaceDE w:val="0"/>
        <w:autoSpaceDN w:val="0"/>
        <w:adjustRightInd w:val="0"/>
        <w:spacing w:line="440" w:lineRule="exact"/>
        <w:ind w:firstLine="480" w:firstLineChars="200"/>
        <w:rPr>
          <w:rFonts w:ascii="宋体" w:hAnsi="宋体" w:cs="宋体"/>
          <w:kern w:val="0"/>
          <w:sz w:val="24"/>
        </w:rPr>
      </w:pPr>
      <w:bookmarkStart w:id="42" w:name="_Toc294108196"/>
      <w:r>
        <w:rPr>
          <w:rFonts w:hint="eastAsia" w:ascii="宋体" w:hAnsi="宋体" w:cs="宋体"/>
          <w:kern w:val="0"/>
          <w:sz w:val="24"/>
        </w:rPr>
        <w:t>8.3对评标委员会成员的纪律要求</w:t>
      </w:r>
      <w:bookmarkEnd w:id="42"/>
    </w:p>
    <w:p w14:paraId="77F10811">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2078E38A">
      <w:pPr>
        <w:autoSpaceDE w:val="0"/>
        <w:autoSpaceDN w:val="0"/>
        <w:adjustRightInd w:val="0"/>
        <w:spacing w:line="440" w:lineRule="exact"/>
        <w:ind w:firstLine="480" w:firstLineChars="200"/>
        <w:rPr>
          <w:rFonts w:ascii="宋体" w:hAnsi="宋体" w:cs="宋体"/>
          <w:kern w:val="0"/>
          <w:sz w:val="24"/>
        </w:rPr>
      </w:pPr>
      <w:bookmarkStart w:id="43" w:name="_Toc294108197"/>
      <w:r>
        <w:rPr>
          <w:rFonts w:hint="eastAsia" w:ascii="宋体" w:hAnsi="宋体" w:cs="宋体"/>
          <w:kern w:val="0"/>
          <w:sz w:val="24"/>
        </w:rPr>
        <w:t>8.4对与评标活动有关的工作人员的纪律要求</w:t>
      </w:r>
      <w:bookmarkEnd w:id="43"/>
    </w:p>
    <w:p w14:paraId="1F7C0470">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Start w:id="44" w:name="_Toc294108198"/>
    </w:p>
    <w:p w14:paraId="72D071DD">
      <w:pPr>
        <w:autoSpaceDE w:val="0"/>
        <w:autoSpaceDN w:val="0"/>
        <w:adjustRightInd w:val="0"/>
        <w:spacing w:line="440" w:lineRule="exact"/>
        <w:ind w:firstLine="480" w:firstLineChars="200"/>
        <w:rPr>
          <w:rFonts w:ascii="宋体" w:hAnsi="宋体" w:cs="宋体"/>
          <w:kern w:val="0"/>
          <w:sz w:val="24"/>
        </w:rPr>
      </w:pPr>
      <w:r>
        <w:rPr>
          <w:rFonts w:hint="eastAsia" w:ascii="宋体" w:hAnsi="宋体" w:cs="宋体"/>
          <w:kern w:val="0"/>
          <w:sz w:val="24"/>
        </w:rPr>
        <w:t>8.5投诉</w:t>
      </w:r>
      <w:bookmarkEnd w:id="44"/>
    </w:p>
    <w:p w14:paraId="6429EAC9">
      <w:pPr>
        <w:autoSpaceDE w:val="0"/>
        <w:autoSpaceDN w:val="0"/>
        <w:adjustRightInd w:val="0"/>
        <w:spacing w:line="440" w:lineRule="exact"/>
        <w:ind w:firstLine="480" w:firstLineChars="200"/>
        <w:rPr>
          <w:rFonts w:ascii="宋体" w:hAnsi="宋体" w:cs="宋体"/>
          <w:b/>
          <w:sz w:val="36"/>
          <w:szCs w:val="36"/>
        </w:rPr>
      </w:pPr>
      <w:r>
        <w:rPr>
          <w:rFonts w:hint="eastAsia" w:ascii="宋体" w:hAnsi="宋体" w:cs="宋体"/>
          <w:kern w:val="0"/>
          <w:sz w:val="24"/>
        </w:rPr>
        <w:t>投标人和其他利害关系人认为本次招标活动违反法律、法规和规章规定的，有权向有关行政监督部门投诉。</w:t>
      </w:r>
      <w:bookmarkStart w:id="45" w:name="_Toc294108200"/>
    </w:p>
    <w:p w14:paraId="4DE2B5A8">
      <w:pPr>
        <w:rPr>
          <w:rFonts w:ascii="宋体" w:hAnsi="宋体" w:cs="宋体"/>
          <w:b/>
          <w:sz w:val="36"/>
          <w:szCs w:val="36"/>
        </w:rPr>
        <w:sectPr>
          <w:footerReference r:id="rId10"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p>
    <w:p w14:paraId="226DF4D9">
      <w:pPr>
        <w:pStyle w:val="2"/>
      </w:pPr>
      <w:r>
        <w:rPr>
          <w:rFonts w:hint="eastAsia"/>
        </w:rPr>
        <w:t>第三章 评标办法</w:t>
      </w:r>
      <w:bookmarkEnd w:id="45"/>
      <w:r>
        <w:rPr>
          <w:rFonts w:hint="eastAsia"/>
        </w:rPr>
        <w:t>（综合评分法）</w:t>
      </w:r>
    </w:p>
    <w:p w14:paraId="26FA4B8D">
      <w:pPr>
        <w:autoSpaceDE w:val="0"/>
        <w:autoSpaceDN w:val="0"/>
        <w:adjustRightInd w:val="0"/>
        <w:jc w:val="center"/>
        <w:rPr>
          <w:rFonts w:ascii="宋体" w:hAnsi="宋体" w:cs="宋体"/>
          <w:b/>
          <w:kern w:val="0"/>
          <w:sz w:val="30"/>
          <w:szCs w:val="30"/>
        </w:rPr>
      </w:pPr>
      <w:r>
        <w:rPr>
          <w:rFonts w:hint="eastAsia" w:ascii="宋体" w:hAnsi="宋体" w:cs="宋体"/>
          <w:b/>
          <w:kern w:val="0"/>
          <w:sz w:val="30"/>
          <w:szCs w:val="30"/>
        </w:rPr>
        <w:t>评标办法前附表</w:t>
      </w:r>
    </w:p>
    <w:tbl>
      <w:tblPr>
        <w:tblStyle w:val="16"/>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960"/>
        <w:gridCol w:w="2331"/>
        <w:gridCol w:w="5411"/>
      </w:tblGrid>
      <w:tr w14:paraId="76FFA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1798" w:type="dxa"/>
            <w:gridSpan w:val="2"/>
            <w:noWrap/>
            <w:vAlign w:val="center"/>
          </w:tcPr>
          <w:p w14:paraId="64AD43F0">
            <w:pPr>
              <w:autoSpaceDE w:val="0"/>
              <w:autoSpaceDN w:val="0"/>
              <w:spacing w:line="320" w:lineRule="exact"/>
              <w:jc w:val="center"/>
              <w:rPr>
                <w:rFonts w:ascii="宋体" w:hAnsi="宋体" w:cs="宋体"/>
                <w:kern w:val="0"/>
                <w:szCs w:val="21"/>
              </w:rPr>
            </w:pPr>
            <w:r>
              <w:rPr>
                <w:rFonts w:hint="eastAsia" w:ascii="宋体" w:hAnsi="宋体" w:cs="宋体"/>
                <w:kern w:val="0"/>
                <w:szCs w:val="21"/>
              </w:rPr>
              <w:t>条款号</w:t>
            </w:r>
          </w:p>
        </w:tc>
        <w:tc>
          <w:tcPr>
            <w:tcW w:w="2331" w:type="dxa"/>
            <w:noWrap/>
            <w:vAlign w:val="center"/>
          </w:tcPr>
          <w:p w14:paraId="5A1DD98A">
            <w:pPr>
              <w:autoSpaceDE w:val="0"/>
              <w:autoSpaceDN w:val="0"/>
              <w:spacing w:line="320" w:lineRule="exact"/>
              <w:ind w:firstLine="210" w:firstLineChars="100"/>
              <w:jc w:val="center"/>
              <w:rPr>
                <w:rFonts w:ascii="宋体" w:hAnsi="宋体" w:cs="宋体"/>
                <w:kern w:val="0"/>
                <w:szCs w:val="21"/>
              </w:rPr>
            </w:pPr>
            <w:r>
              <w:rPr>
                <w:rFonts w:hint="eastAsia" w:ascii="宋体" w:hAnsi="宋体" w:cs="宋体"/>
                <w:kern w:val="0"/>
                <w:szCs w:val="21"/>
              </w:rPr>
              <w:t>评审因素</w:t>
            </w:r>
          </w:p>
        </w:tc>
        <w:tc>
          <w:tcPr>
            <w:tcW w:w="5411" w:type="dxa"/>
            <w:noWrap/>
            <w:vAlign w:val="center"/>
          </w:tcPr>
          <w:p w14:paraId="44AB1D35">
            <w:pPr>
              <w:autoSpaceDE w:val="0"/>
              <w:autoSpaceDN w:val="0"/>
              <w:spacing w:line="320" w:lineRule="exact"/>
              <w:jc w:val="center"/>
              <w:rPr>
                <w:rFonts w:ascii="宋体" w:hAnsi="宋体" w:cs="宋体"/>
                <w:kern w:val="0"/>
                <w:szCs w:val="21"/>
              </w:rPr>
            </w:pPr>
            <w:r>
              <w:rPr>
                <w:rFonts w:hint="eastAsia" w:ascii="宋体" w:hAnsi="宋体" w:cs="宋体"/>
                <w:kern w:val="0"/>
                <w:szCs w:val="21"/>
              </w:rPr>
              <w:t>评审标准</w:t>
            </w:r>
          </w:p>
        </w:tc>
      </w:tr>
      <w:tr w14:paraId="7BBFA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838" w:type="dxa"/>
            <w:vMerge w:val="restart"/>
            <w:noWrap/>
            <w:vAlign w:val="center"/>
          </w:tcPr>
          <w:p w14:paraId="7B34ED82">
            <w:pPr>
              <w:autoSpaceDE w:val="0"/>
              <w:autoSpaceDN w:val="0"/>
              <w:spacing w:line="320" w:lineRule="exact"/>
              <w:jc w:val="center"/>
              <w:rPr>
                <w:rFonts w:ascii="宋体" w:hAnsi="宋体" w:cs="宋体"/>
                <w:kern w:val="0"/>
                <w:szCs w:val="21"/>
              </w:rPr>
            </w:pPr>
            <w:r>
              <w:rPr>
                <w:rFonts w:hint="eastAsia" w:ascii="宋体" w:hAnsi="宋体" w:cs="宋体"/>
                <w:kern w:val="0"/>
                <w:szCs w:val="21"/>
              </w:rPr>
              <w:t>2.1.1</w:t>
            </w:r>
          </w:p>
        </w:tc>
        <w:tc>
          <w:tcPr>
            <w:tcW w:w="960" w:type="dxa"/>
            <w:vMerge w:val="restart"/>
            <w:noWrap/>
            <w:vAlign w:val="center"/>
          </w:tcPr>
          <w:p w14:paraId="587504D0">
            <w:pPr>
              <w:autoSpaceDE w:val="0"/>
              <w:autoSpaceDN w:val="0"/>
              <w:spacing w:line="320" w:lineRule="exact"/>
              <w:jc w:val="center"/>
              <w:rPr>
                <w:rFonts w:ascii="宋体" w:hAnsi="宋体" w:cs="宋体"/>
                <w:kern w:val="0"/>
                <w:szCs w:val="21"/>
              </w:rPr>
            </w:pPr>
            <w:r>
              <w:rPr>
                <w:rFonts w:hint="eastAsia" w:ascii="宋体" w:hAnsi="宋体" w:cs="宋体"/>
                <w:kern w:val="0"/>
                <w:szCs w:val="21"/>
              </w:rPr>
              <w:t>形式</w:t>
            </w:r>
          </w:p>
          <w:p w14:paraId="7CA97269">
            <w:pPr>
              <w:autoSpaceDE w:val="0"/>
              <w:autoSpaceDN w:val="0"/>
              <w:spacing w:line="320" w:lineRule="exact"/>
              <w:jc w:val="center"/>
              <w:rPr>
                <w:rFonts w:ascii="宋体" w:hAnsi="宋体" w:cs="宋体"/>
                <w:kern w:val="0"/>
                <w:szCs w:val="21"/>
              </w:rPr>
            </w:pPr>
            <w:r>
              <w:rPr>
                <w:rFonts w:hint="eastAsia" w:ascii="宋体" w:hAnsi="宋体" w:cs="宋体"/>
                <w:kern w:val="0"/>
                <w:szCs w:val="21"/>
              </w:rPr>
              <w:t>评审</w:t>
            </w:r>
          </w:p>
          <w:p w14:paraId="6AF4C765">
            <w:pPr>
              <w:autoSpaceDE w:val="0"/>
              <w:autoSpaceDN w:val="0"/>
              <w:spacing w:line="320" w:lineRule="exact"/>
              <w:jc w:val="center"/>
              <w:rPr>
                <w:rFonts w:ascii="宋体" w:hAnsi="宋体" w:cs="宋体"/>
                <w:kern w:val="0"/>
                <w:szCs w:val="21"/>
              </w:rPr>
            </w:pPr>
            <w:r>
              <w:rPr>
                <w:rFonts w:hint="eastAsia" w:ascii="宋体" w:hAnsi="宋体" w:cs="宋体"/>
                <w:kern w:val="0"/>
                <w:szCs w:val="21"/>
              </w:rPr>
              <w:t>标准</w:t>
            </w:r>
          </w:p>
        </w:tc>
        <w:tc>
          <w:tcPr>
            <w:tcW w:w="2331" w:type="dxa"/>
            <w:noWrap/>
            <w:vAlign w:val="center"/>
          </w:tcPr>
          <w:p w14:paraId="63A0FA37">
            <w:pPr>
              <w:autoSpaceDE w:val="0"/>
              <w:autoSpaceDN w:val="0"/>
              <w:spacing w:line="320" w:lineRule="exact"/>
              <w:jc w:val="center"/>
              <w:rPr>
                <w:rFonts w:ascii="宋体" w:hAnsi="宋体" w:cs="宋体"/>
                <w:kern w:val="0"/>
                <w:szCs w:val="21"/>
              </w:rPr>
            </w:pPr>
            <w:r>
              <w:rPr>
                <w:rFonts w:hint="eastAsia" w:ascii="宋体" w:hAnsi="宋体" w:cs="宋体"/>
                <w:kern w:val="0"/>
                <w:szCs w:val="21"/>
              </w:rPr>
              <w:t>投标人名称</w:t>
            </w:r>
          </w:p>
        </w:tc>
        <w:tc>
          <w:tcPr>
            <w:tcW w:w="5411" w:type="dxa"/>
            <w:noWrap/>
            <w:vAlign w:val="center"/>
          </w:tcPr>
          <w:p w14:paraId="3761135A">
            <w:pPr>
              <w:autoSpaceDE w:val="0"/>
              <w:autoSpaceDN w:val="0"/>
              <w:spacing w:line="320" w:lineRule="exact"/>
              <w:jc w:val="both"/>
              <w:rPr>
                <w:rFonts w:ascii="宋体" w:hAnsi="宋体" w:cs="宋体"/>
                <w:kern w:val="0"/>
                <w:szCs w:val="21"/>
              </w:rPr>
            </w:pPr>
            <w:r>
              <w:rPr>
                <w:rFonts w:hint="eastAsia" w:ascii="宋体" w:hAnsi="宋体" w:cs="宋体"/>
                <w:kern w:val="0"/>
                <w:szCs w:val="21"/>
              </w:rPr>
              <w:t>与营业执照、资质证书、组织机构代码证税务登记证一致</w:t>
            </w:r>
          </w:p>
        </w:tc>
      </w:tr>
      <w:tr w14:paraId="3A1DF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838" w:type="dxa"/>
            <w:vMerge w:val="continue"/>
            <w:noWrap/>
            <w:vAlign w:val="center"/>
          </w:tcPr>
          <w:p w14:paraId="49BBE8ED">
            <w:pPr>
              <w:autoSpaceDE w:val="0"/>
              <w:autoSpaceDN w:val="0"/>
              <w:spacing w:line="320" w:lineRule="exact"/>
              <w:jc w:val="center"/>
              <w:rPr>
                <w:rFonts w:ascii="宋体" w:hAnsi="宋体" w:cs="宋体"/>
                <w:kern w:val="0"/>
                <w:szCs w:val="21"/>
              </w:rPr>
            </w:pPr>
          </w:p>
        </w:tc>
        <w:tc>
          <w:tcPr>
            <w:tcW w:w="960" w:type="dxa"/>
            <w:vMerge w:val="continue"/>
            <w:noWrap/>
            <w:vAlign w:val="center"/>
          </w:tcPr>
          <w:p w14:paraId="6351BA46">
            <w:pPr>
              <w:autoSpaceDE w:val="0"/>
              <w:autoSpaceDN w:val="0"/>
              <w:spacing w:line="320" w:lineRule="exact"/>
              <w:jc w:val="center"/>
              <w:rPr>
                <w:rFonts w:ascii="宋体" w:hAnsi="宋体" w:cs="宋体"/>
                <w:kern w:val="0"/>
                <w:szCs w:val="21"/>
              </w:rPr>
            </w:pPr>
          </w:p>
        </w:tc>
        <w:tc>
          <w:tcPr>
            <w:tcW w:w="2331" w:type="dxa"/>
            <w:noWrap/>
            <w:vAlign w:val="center"/>
          </w:tcPr>
          <w:p w14:paraId="19709BFC">
            <w:pPr>
              <w:autoSpaceDE w:val="0"/>
              <w:autoSpaceDN w:val="0"/>
              <w:spacing w:line="320" w:lineRule="exact"/>
              <w:jc w:val="center"/>
              <w:rPr>
                <w:rFonts w:ascii="宋体" w:hAnsi="宋体" w:cs="宋体"/>
                <w:kern w:val="0"/>
                <w:szCs w:val="21"/>
              </w:rPr>
            </w:pPr>
            <w:r>
              <w:rPr>
                <w:rFonts w:hint="eastAsia" w:ascii="宋体" w:hAnsi="宋体" w:cs="宋体"/>
                <w:kern w:val="0"/>
                <w:szCs w:val="21"/>
              </w:rPr>
              <w:t>投标函签字盖章</w:t>
            </w:r>
          </w:p>
        </w:tc>
        <w:tc>
          <w:tcPr>
            <w:tcW w:w="5411" w:type="dxa"/>
            <w:noWrap/>
            <w:vAlign w:val="center"/>
          </w:tcPr>
          <w:p w14:paraId="163B6578">
            <w:pPr>
              <w:autoSpaceDE w:val="0"/>
              <w:autoSpaceDN w:val="0"/>
              <w:spacing w:line="320" w:lineRule="exact"/>
              <w:jc w:val="both"/>
              <w:rPr>
                <w:rFonts w:ascii="宋体" w:hAnsi="宋体" w:cs="宋体"/>
                <w:kern w:val="0"/>
                <w:szCs w:val="21"/>
              </w:rPr>
            </w:pPr>
            <w:r>
              <w:rPr>
                <w:rFonts w:hint="eastAsia" w:ascii="宋体" w:hAnsi="宋体" w:cs="宋体"/>
                <w:kern w:val="0"/>
                <w:szCs w:val="21"/>
              </w:rPr>
              <w:t>投标文件必须由法定代表人或其授权代理人签字并加盖公章，签字不能用签名章代替</w:t>
            </w:r>
          </w:p>
        </w:tc>
      </w:tr>
      <w:tr w14:paraId="2AE0F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838" w:type="dxa"/>
            <w:vMerge w:val="continue"/>
            <w:noWrap/>
            <w:vAlign w:val="center"/>
          </w:tcPr>
          <w:p w14:paraId="698B3599">
            <w:pPr>
              <w:autoSpaceDE w:val="0"/>
              <w:autoSpaceDN w:val="0"/>
              <w:spacing w:line="320" w:lineRule="exact"/>
              <w:jc w:val="center"/>
              <w:rPr>
                <w:rFonts w:ascii="宋体" w:hAnsi="宋体" w:cs="宋体"/>
                <w:kern w:val="0"/>
                <w:szCs w:val="21"/>
              </w:rPr>
            </w:pPr>
          </w:p>
        </w:tc>
        <w:tc>
          <w:tcPr>
            <w:tcW w:w="960" w:type="dxa"/>
            <w:vMerge w:val="continue"/>
            <w:noWrap/>
            <w:vAlign w:val="center"/>
          </w:tcPr>
          <w:p w14:paraId="684508E4">
            <w:pPr>
              <w:autoSpaceDE w:val="0"/>
              <w:autoSpaceDN w:val="0"/>
              <w:spacing w:line="320" w:lineRule="exact"/>
              <w:jc w:val="center"/>
              <w:rPr>
                <w:rFonts w:ascii="宋体" w:hAnsi="宋体" w:cs="宋体"/>
                <w:kern w:val="0"/>
                <w:szCs w:val="21"/>
              </w:rPr>
            </w:pPr>
          </w:p>
        </w:tc>
        <w:tc>
          <w:tcPr>
            <w:tcW w:w="2331" w:type="dxa"/>
            <w:noWrap/>
            <w:vAlign w:val="center"/>
          </w:tcPr>
          <w:p w14:paraId="51592A31">
            <w:pPr>
              <w:autoSpaceDE w:val="0"/>
              <w:autoSpaceDN w:val="0"/>
              <w:spacing w:line="320" w:lineRule="exact"/>
              <w:jc w:val="center"/>
              <w:rPr>
                <w:rFonts w:ascii="宋体" w:hAnsi="宋体" w:cs="宋体"/>
                <w:kern w:val="0"/>
                <w:szCs w:val="21"/>
              </w:rPr>
            </w:pPr>
            <w:r>
              <w:rPr>
                <w:rFonts w:hint="eastAsia" w:ascii="宋体" w:hAnsi="宋体" w:cs="宋体"/>
                <w:kern w:val="0"/>
                <w:szCs w:val="21"/>
              </w:rPr>
              <w:t>投标文件格式</w:t>
            </w:r>
          </w:p>
        </w:tc>
        <w:tc>
          <w:tcPr>
            <w:tcW w:w="5411" w:type="dxa"/>
            <w:noWrap/>
            <w:vAlign w:val="center"/>
          </w:tcPr>
          <w:p w14:paraId="0EAC50DE">
            <w:pPr>
              <w:autoSpaceDE w:val="0"/>
              <w:autoSpaceDN w:val="0"/>
              <w:spacing w:line="320" w:lineRule="exact"/>
              <w:jc w:val="both"/>
              <w:rPr>
                <w:rFonts w:ascii="宋体" w:hAnsi="宋体" w:cs="宋体"/>
                <w:kern w:val="0"/>
                <w:szCs w:val="21"/>
              </w:rPr>
            </w:pPr>
            <w:r>
              <w:rPr>
                <w:rFonts w:hint="eastAsia" w:ascii="宋体" w:hAnsi="宋体" w:cs="宋体"/>
                <w:kern w:val="0"/>
                <w:szCs w:val="21"/>
              </w:rPr>
              <w:t>符合第八章“投标文件格式”的要求</w:t>
            </w:r>
          </w:p>
        </w:tc>
      </w:tr>
      <w:tr w14:paraId="45E1C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838" w:type="dxa"/>
            <w:vMerge w:val="continue"/>
            <w:noWrap/>
            <w:vAlign w:val="center"/>
          </w:tcPr>
          <w:p w14:paraId="27863300">
            <w:pPr>
              <w:autoSpaceDE w:val="0"/>
              <w:autoSpaceDN w:val="0"/>
              <w:spacing w:line="320" w:lineRule="exact"/>
              <w:jc w:val="center"/>
              <w:rPr>
                <w:rFonts w:ascii="宋体" w:hAnsi="宋体" w:cs="宋体"/>
                <w:kern w:val="0"/>
                <w:szCs w:val="21"/>
              </w:rPr>
            </w:pPr>
          </w:p>
        </w:tc>
        <w:tc>
          <w:tcPr>
            <w:tcW w:w="960" w:type="dxa"/>
            <w:vMerge w:val="continue"/>
            <w:noWrap/>
            <w:vAlign w:val="center"/>
          </w:tcPr>
          <w:p w14:paraId="742E134D">
            <w:pPr>
              <w:autoSpaceDE w:val="0"/>
              <w:autoSpaceDN w:val="0"/>
              <w:spacing w:line="320" w:lineRule="exact"/>
              <w:jc w:val="center"/>
              <w:rPr>
                <w:rFonts w:ascii="宋体" w:hAnsi="宋体" w:cs="宋体"/>
                <w:kern w:val="0"/>
                <w:szCs w:val="21"/>
              </w:rPr>
            </w:pPr>
          </w:p>
        </w:tc>
        <w:tc>
          <w:tcPr>
            <w:tcW w:w="2331" w:type="dxa"/>
            <w:noWrap/>
            <w:vAlign w:val="center"/>
          </w:tcPr>
          <w:p w14:paraId="4F68EFEC">
            <w:pPr>
              <w:autoSpaceDE w:val="0"/>
              <w:autoSpaceDN w:val="0"/>
              <w:spacing w:line="320" w:lineRule="exact"/>
              <w:jc w:val="center"/>
              <w:rPr>
                <w:rFonts w:ascii="宋体" w:hAnsi="宋体" w:cs="宋体"/>
                <w:kern w:val="0"/>
                <w:szCs w:val="21"/>
              </w:rPr>
            </w:pPr>
            <w:r>
              <w:rPr>
                <w:rFonts w:hint="eastAsia" w:ascii="宋体" w:hAnsi="宋体" w:cs="宋体"/>
                <w:kern w:val="0"/>
                <w:szCs w:val="21"/>
              </w:rPr>
              <w:t>报价唯一</w:t>
            </w:r>
          </w:p>
        </w:tc>
        <w:tc>
          <w:tcPr>
            <w:tcW w:w="5411" w:type="dxa"/>
            <w:noWrap/>
            <w:vAlign w:val="center"/>
          </w:tcPr>
          <w:p w14:paraId="5E423376">
            <w:pPr>
              <w:autoSpaceDE w:val="0"/>
              <w:autoSpaceDN w:val="0"/>
              <w:spacing w:line="320" w:lineRule="exact"/>
              <w:jc w:val="both"/>
              <w:rPr>
                <w:rFonts w:ascii="宋体" w:hAnsi="宋体" w:cs="宋体"/>
                <w:kern w:val="0"/>
                <w:szCs w:val="21"/>
              </w:rPr>
            </w:pPr>
            <w:r>
              <w:rPr>
                <w:rFonts w:hint="eastAsia" w:ascii="宋体" w:hAnsi="宋体" w:cs="宋体"/>
                <w:kern w:val="0"/>
                <w:szCs w:val="21"/>
              </w:rPr>
              <w:t>一份投标文件只有一个投标报价</w:t>
            </w:r>
          </w:p>
        </w:tc>
      </w:tr>
      <w:tr w14:paraId="499E1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838" w:type="dxa"/>
            <w:vMerge w:val="continue"/>
            <w:noWrap/>
            <w:vAlign w:val="center"/>
          </w:tcPr>
          <w:p w14:paraId="33CA2D72">
            <w:pPr>
              <w:autoSpaceDE w:val="0"/>
              <w:autoSpaceDN w:val="0"/>
              <w:spacing w:line="320" w:lineRule="exact"/>
              <w:jc w:val="center"/>
              <w:rPr>
                <w:rFonts w:ascii="宋体" w:hAnsi="宋体" w:cs="宋体"/>
                <w:kern w:val="0"/>
                <w:szCs w:val="21"/>
              </w:rPr>
            </w:pPr>
          </w:p>
        </w:tc>
        <w:tc>
          <w:tcPr>
            <w:tcW w:w="960" w:type="dxa"/>
            <w:vMerge w:val="continue"/>
            <w:noWrap/>
            <w:vAlign w:val="center"/>
          </w:tcPr>
          <w:p w14:paraId="5F99F3CB">
            <w:pPr>
              <w:autoSpaceDE w:val="0"/>
              <w:autoSpaceDN w:val="0"/>
              <w:spacing w:line="320" w:lineRule="exact"/>
              <w:jc w:val="center"/>
              <w:rPr>
                <w:rFonts w:ascii="宋体" w:hAnsi="宋体" w:cs="宋体"/>
                <w:kern w:val="0"/>
                <w:szCs w:val="21"/>
              </w:rPr>
            </w:pPr>
          </w:p>
        </w:tc>
        <w:tc>
          <w:tcPr>
            <w:tcW w:w="2331" w:type="dxa"/>
            <w:noWrap/>
            <w:vAlign w:val="center"/>
          </w:tcPr>
          <w:p w14:paraId="4E23F48C">
            <w:pPr>
              <w:autoSpaceDE w:val="0"/>
              <w:autoSpaceDN w:val="0"/>
              <w:spacing w:line="320" w:lineRule="exact"/>
              <w:jc w:val="center"/>
              <w:rPr>
                <w:rFonts w:ascii="宋体" w:hAnsi="宋体" w:cs="宋体"/>
                <w:kern w:val="0"/>
                <w:szCs w:val="21"/>
              </w:rPr>
            </w:pPr>
            <w:r>
              <w:rPr>
                <w:rFonts w:hint="eastAsia" w:ascii="宋体" w:hAnsi="宋体" w:cs="宋体"/>
                <w:kern w:val="0"/>
                <w:szCs w:val="21"/>
              </w:rPr>
              <w:t>投标文件组成</w:t>
            </w:r>
          </w:p>
        </w:tc>
        <w:tc>
          <w:tcPr>
            <w:tcW w:w="5411" w:type="dxa"/>
            <w:noWrap/>
            <w:vAlign w:val="center"/>
          </w:tcPr>
          <w:p w14:paraId="19F45A4C">
            <w:pPr>
              <w:spacing w:line="320" w:lineRule="exact"/>
              <w:jc w:val="both"/>
              <w:rPr>
                <w:rFonts w:ascii="宋体" w:hAnsi="宋体" w:cs="宋体"/>
                <w:kern w:val="0"/>
                <w:szCs w:val="21"/>
              </w:rPr>
            </w:pPr>
            <w:r>
              <w:rPr>
                <w:rFonts w:hint="eastAsia" w:ascii="宋体" w:hAnsi="宋体" w:cs="宋体"/>
                <w:kern w:val="0"/>
                <w:szCs w:val="21"/>
              </w:rPr>
              <w:t>文件组成内容完整、格式准确，字迹清晰可辨</w:t>
            </w:r>
          </w:p>
        </w:tc>
      </w:tr>
      <w:tr w14:paraId="1D255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exact"/>
        </w:trPr>
        <w:tc>
          <w:tcPr>
            <w:tcW w:w="838" w:type="dxa"/>
            <w:vMerge w:val="continue"/>
            <w:noWrap/>
            <w:vAlign w:val="center"/>
          </w:tcPr>
          <w:p w14:paraId="6F27EEFA">
            <w:pPr>
              <w:autoSpaceDE w:val="0"/>
              <w:autoSpaceDN w:val="0"/>
              <w:spacing w:line="320" w:lineRule="exact"/>
              <w:jc w:val="center"/>
              <w:rPr>
                <w:rFonts w:ascii="宋体" w:hAnsi="宋体" w:cs="宋体"/>
                <w:kern w:val="0"/>
                <w:szCs w:val="21"/>
              </w:rPr>
            </w:pPr>
          </w:p>
        </w:tc>
        <w:tc>
          <w:tcPr>
            <w:tcW w:w="960" w:type="dxa"/>
            <w:vMerge w:val="continue"/>
            <w:noWrap/>
            <w:vAlign w:val="center"/>
          </w:tcPr>
          <w:p w14:paraId="697B4935">
            <w:pPr>
              <w:autoSpaceDE w:val="0"/>
              <w:autoSpaceDN w:val="0"/>
              <w:spacing w:line="320" w:lineRule="exact"/>
              <w:jc w:val="center"/>
              <w:rPr>
                <w:rFonts w:ascii="宋体" w:hAnsi="宋体" w:cs="宋体"/>
                <w:kern w:val="0"/>
                <w:szCs w:val="21"/>
              </w:rPr>
            </w:pPr>
          </w:p>
        </w:tc>
        <w:tc>
          <w:tcPr>
            <w:tcW w:w="2331" w:type="dxa"/>
            <w:noWrap/>
            <w:vAlign w:val="center"/>
          </w:tcPr>
          <w:p w14:paraId="76D878D1">
            <w:pPr>
              <w:autoSpaceDE w:val="0"/>
              <w:autoSpaceDN w:val="0"/>
              <w:spacing w:line="320" w:lineRule="exact"/>
              <w:jc w:val="center"/>
              <w:rPr>
                <w:rFonts w:ascii="宋体" w:hAnsi="宋体" w:cs="宋体"/>
                <w:kern w:val="0"/>
                <w:szCs w:val="21"/>
              </w:rPr>
            </w:pPr>
            <w:r>
              <w:rPr>
                <w:rFonts w:hint="eastAsia" w:ascii="宋体" w:hAnsi="宋体" w:cs="宋体"/>
                <w:kern w:val="0"/>
                <w:szCs w:val="21"/>
              </w:rPr>
              <w:t>投标报价有效性</w:t>
            </w:r>
          </w:p>
        </w:tc>
        <w:tc>
          <w:tcPr>
            <w:tcW w:w="5411" w:type="dxa"/>
            <w:noWrap/>
            <w:vAlign w:val="center"/>
          </w:tcPr>
          <w:p w14:paraId="3E8E950D">
            <w:pPr>
              <w:autoSpaceDE w:val="0"/>
              <w:autoSpaceDN w:val="0"/>
              <w:spacing w:line="320" w:lineRule="exact"/>
              <w:jc w:val="both"/>
              <w:rPr>
                <w:rFonts w:ascii="宋体" w:hAnsi="宋体" w:cs="宋体"/>
                <w:kern w:val="0"/>
                <w:szCs w:val="21"/>
              </w:rPr>
            </w:pPr>
            <w:r>
              <w:rPr>
                <w:rFonts w:hint="eastAsia" w:ascii="宋体" w:hAnsi="宋体" w:cs="宋体"/>
                <w:kern w:val="0"/>
                <w:szCs w:val="21"/>
              </w:rPr>
              <w:t>投标报价低于招标人设定的招标控制价为有效报价；高于或等于招标人公布的最高投标限价为无效报价，按废标处理。</w:t>
            </w:r>
          </w:p>
        </w:tc>
      </w:tr>
      <w:tr w14:paraId="17C2F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838" w:type="dxa"/>
            <w:vMerge w:val="restart"/>
            <w:noWrap/>
            <w:vAlign w:val="center"/>
          </w:tcPr>
          <w:p w14:paraId="38E7F805">
            <w:pPr>
              <w:autoSpaceDE w:val="0"/>
              <w:autoSpaceDN w:val="0"/>
              <w:spacing w:line="320" w:lineRule="exact"/>
              <w:jc w:val="center"/>
              <w:rPr>
                <w:rFonts w:ascii="宋体" w:hAnsi="宋体" w:cs="宋体"/>
                <w:kern w:val="0"/>
                <w:szCs w:val="21"/>
              </w:rPr>
            </w:pPr>
            <w:r>
              <w:rPr>
                <w:rFonts w:hint="eastAsia" w:ascii="宋体" w:hAnsi="宋体" w:cs="宋体"/>
                <w:kern w:val="0"/>
                <w:szCs w:val="21"/>
              </w:rPr>
              <w:t>2.1.2</w:t>
            </w:r>
          </w:p>
        </w:tc>
        <w:tc>
          <w:tcPr>
            <w:tcW w:w="960" w:type="dxa"/>
            <w:vMerge w:val="restart"/>
            <w:noWrap/>
            <w:vAlign w:val="center"/>
          </w:tcPr>
          <w:p w14:paraId="69FA5510">
            <w:pPr>
              <w:autoSpaceDE w:val="0"/>
              <w:autoSpaceDN w:val="0"/>
              <w:spacing w:line="320" w:lineRule="exact"/>
              <w:jc w:val="center"/>
              <w:rPr>
                <w:rFonts w:ascii="宋体" w:hAnsi="宋体" w:cs="宋体"/>
                <w:kern w:val="0"/>
                <w:szCs w:val="21"/>
              </w:rPr>
            </w:pPr>
            <w:r>
              <w:rPr>
                <w:rFonts w:hint="eastAsia" w:ascii="宋体" w:hAnsi="宋体" w:cs="宋体"/>
                <w:kern w:val="0"/>
                <w:szCs w:val="21"/>
              </w:rPr>
              <w:t>响应性评审标准</w:t>
            </w:r>
          </w:p>
        </w:tc>
        <w:tc>
          <w:tcPr>
            <w:tcW w:w="2331" w:type="dxa"/>
            <w:noWrap/>
            <w:vAlign w:val="center"/>
          </w:tcPr>
          <w:p w14:paraId="4C8BB3F2">
            <w:pPr>
              <w:autoSpaceDE w:val="0"/>
              <w:autoSpaceDN w:val="0"/>
              <w:spacing w:line="320" w:lineRule="exact"/>
              <w:jc w:val="center"/>
              <w:rPr>
                <w:rFonts w:ascii="宋体" w:hAnsi="宋体" w:cs="宋体"/>
                <w:kern w:val="0"/>
                <w:szCs w:val="21"/>
              </w:rPr>
            </w:pPr>
            <w:r>
              <w:rPr>
                <w:rFonts w:hint="eastAsia" w:ascii="宋体" w:hAnsi="宋体" w:cs="宋体"/>
                <w:kern w:val="0"/>
                <w:szCs w:val="21"/>
              </w:rPr>
              <w:t>项目工期</w:t>
            </w:r>
          </w:p>
        </w:tc>
        <w:tc>
          <w:tcPr>
            <w:tcW w:w="5411" w:type="dxa"/>
            <w:noWrap/>
            <w:vAlign w:val="center"/>
          </w:tcPr>
          <w:p w14:paraId="6AB0FC4A">
            <w:pPr>
              <w:spacing w:line="320" w:lineRule="exact"/>
              <w:jc w:val="both"/>
              <w:rPr>
                <w:rFonts w:ascii="宋体" w:hAnsi="宋体" w:cs="宋体"/>
                <w:szCs w:val="21"/>
              </w:rPr>
            </w:pPr>
            <w:r>
              <w:rPr>
                <w:rFonts w:hint="eastAsia" w:ascii="宋体" w:hAnsi="宋体" w:cs="宋体"/>
                <w:szCs w:val="21"/>
              </w:rPr>
              <w:t>符合第二章“投标人须知”规定</w:t>
            </w:r>
          </w:p>
        </w:tc>
      </w:tr>
      <w:tr w14:paraId="561C0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838" w:type="dxa"/>
            <w:vMerge w:val="continue"/>
            <w:noWrap/>
            <w:vAlign w:val="center"/>
          </w:tcPr>
          <w:p w14:paraId="57DEC8F6">
            <w:pPr>
              <w:autoSpaceDE w:val="0"/>
              <w:autoSpaceDN w:val="0"/>
              <w:spacing w:line="320" w:lineRule="exact"/>
              <w:jc w:val="center"/>
              <w:rPr>
                <w:rFonts w:ascii="宋体" w:hAnsi="宋体" w:cs="宋体"/>
                <w:kern w:val="0"/>
                <w:szCs w:val="21"/>
              </w:rPr>
            </w:pPr>
          </w:p>
        </w:tc>
        <w:tc>
          <w:tcPr>
            <w:tcW w:w="960" w:type="dxa"/>
            <w:vMerge w:val="continue"/>
            <w:noWrap/>
            <w:vAlign w:val="center"/>
          </w:tcPr>
          <w:p w14:paraId="209C9386">
            <w:pPr>
              <w:autoSpaceDE w:val="0"/>
              <w:autoSpaceDN w:val="0"/>
              <w:spacing w:line="320" w:lineRule="exact"/>
              <w:jc w:val="center"/>
              <w:rPr>
                <w:rFonts w:ascii="宋体" w:hAnsi="宋体" w:cs="宋体"/>
                <w:kern w:val="0"/>
                <w:szCs w:val="21"/>
              </w:rPr>
            </w:pPr>
          </w:p>
        </w:tc>
        <w:tc>
          <w:tcPr>
            <w:tcW w:w="2331" w:type="dxa"/>
            <w:noWrap/>
            <w:vAlign w:val="center"/>
          </w:tcPr>
          <w:p w14:paraId="00F9D50A">
            <w:pPr>
              <w:autoSpaceDE w:val="0"/>
              <w:autoSpaceDN w:val="0"/>
              <w:spacing w:line="320" w:lineRule="exact"/>
              <w:jc w:val="center"/>
              <w:rPr>
                <w:rFonts w:ascii="宋体" w:hAnsi="宋体" w:cs="宋体"/>
                <w:kern w:val="0"/>
                <w:szCs w:val="21"/>
              </w:rPr>
            </w:pPr>
            <w:r>
              <w:rPr>
                <w:rFonts w:hint="eastAsia" w:ascii="宋体" w:hAnsi="宋体" w:cs="宋体"/>
                <w:kern w:val="0"/>
                <w:szCs w:val="21"/>
              </w:rPr>
              <w:t>项目建设目标</w:t>
            </w:r>
          </w:p>
        </w:tc>
        <w:tc>
          <w:tcPr>
            <w:tcW w:w="5411" w:type="dxa"/>
            <w:noWrap/>
            <w:vAlign w:val="center"/>
          </w:tcPr>
          <w:p w14:paraId="1C83F0B4">
            <w:pPr>
              <w:spacing w:line="320" w:lineRule="exact"/>
              <w:jc w:val="both"/>
              <w:rPr>
                <w:rFonts w:ascii="宋体" w:hAnsi="宋体" w:cs="宋体"/>
                <w:szCs w:val="21"/>
              </w:rPr>
            </w:pPr>
            <w:r>
              <w:rPr>
                <w:rFonts w:hint="eastAsia" w:ascii="宋体" w:hAnsi="宋体" w:cs="宋体"/>
                <w:szCs w:val="21"/>
              </w:rPr>
              <w:t>符合第二章“投标人须知”规定</w:t>
            </w:r>
          </w:p>
        </w:tc>
      </w:tr>
      <w:tr w14:paraId="6372E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838" w:type="dxa"/>
            <w:vMerge w:val="continue"/>
            <w:noWrap/>
            <w:vAlign w:val="center"/>
          </w:tcPr>
          <w:p w14:paraId="257F829D">
            <w:pPr>
              <w:autoSpaceDE w:val="0"/>
              <w:autoSpaceDN w:val="0"/>
              <w:spacing w:line="320" w:lineRule="exact"/>
              <w:jc w:val="center"/>
              <w:rPr>
                <w:rFonts w:ascii="宋体" w:hAnsi="宋体" w:cs="宋体"/>
                <w:kern w:val="0"/>
                <w:szCs w:val="21"/>
              </w:rPr>
            </w:pPr>
          </w:p>
        </w:tc>
        <w:tc>
          <w:tcPr>
            <w:tcW w:w="960" w:type="dxa"/>
            <w:vMerge w:val="continue"/>
            <w:noWrap/>
            <w:vAlign w:val="center"/>
          </w:tcPr>
          <w:p w14:paraId="3A8F2643">
            <w:pPr>
              <w:autoSpaceDE w:val="0"/>
              <w:autoSpaceDN w:val="0"/>
              <w:spacing w:line="320" w:lineRule="exact"/>
              <w:jc w:val="center"/>
              <w:rPr>
                <w:rFonts w:ascii="宋体" w:hAnsi="宋体" w:cs="宋体"/>
                <w:kern w:val="0"/>
                <w:szCs w:val="21"/>
              </w:rPr>
            </w:pPr>
          </w:p>
        </w:tc>
        <w:tc>
          <w:tcPr>
            <w:tcW w:w="2331" w:type="dxa"/>
            <w:noWrap/>
            <w:vAlign w:val="center"/>
          </w:tcPr>
          <w:p w14:paraId="5934CEB5">
            <w:pPr>
              <w:autoSpaceDE w:val="0"/>
              <w:autoSpaceDN w:val="0"/>
              <w:spacing w:line="320" w:lineRule="exact"/>
              <w:jc w:val="center"/>
              <w:rPr>
                <w:rFonts w:ascii="宋体" w:hAnsi="宋体" w:cs="宋体"/>
                <w:kern w:val="0"/>
                <w:szCs w:val="21"/>
              </w:rPr>
            </w:pPr>
            <w:r>
              <w:rPr>
                <w:rFonts w:hint="eastAsia" w:ascii="宋体" w:hAnsi="宋体" w:cs="宋体"/>
                <w:kern w:val="0"/>
                <w:szCs w:val="21"/>
              </w:rPr>
              <w:t>投标有效期</w:t>
            </w:r>
          </w:p>
        </w:tc>
        <w:tc>
          <w:tcPr>
            <w:tcW w:w="5411" w:type="dxa"/>
            <w:noWrap/>
            <w:vAlign w:val="center"/>
          </w:tcPr>
          <w:p w14:paraId="4EA0E214">
            <w:pPr>
              <w:spacing w:line="320" w:lineRule="exact"/>
              <w:jc w:val="both"/>
              <w:rPr>
                <w:rFonts w:ascii="宋体" w:hAnsi="宋体" w:cs="宋体"/>
                <w:szCs w:val="21"/>
              </w:rPr>
            </w:pPr>
            <w:r>
              <w:rPr>
                <w:rFonts w:hint="eastAsia" w:ascii="宋体" w:hAnsi="宋体" w:cs="宋体"/>
                <w:szCs w:val="21"/>
              </w:rPr>
              <w:t>符合第二章“投标人须知”规定</w:t>
            </w:r>
          </w:p>
        </w:tc>
      </w:tr>
      <w:tr w14:paraId="5287D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838" w:type="dxa"/>
            <w:vMerge w:val="continue"/>
            <w:noWrap/>
            <w:vAlign w:val="center"/>
          </w:tcPr>
          <w:p w14:paraId="3C137433">
            <w:pPr>
              <w:autoSpaceDE w:val="0"/>
              <w:autoSpaceDN w:val="0"/>
              <w:spacing w:line="320" w:lineRule="exact"/>
              <w:jc w:val="center"/>
              <w:rPr>
                <w:rFonts w:ascii="宋体" w:hAnsi="宋体" w:cs="宋体"/>
                <w:kern w:val="0"/>
                <w:szCs w:val="21"/>
              </w:rPr>
            </w:pPr>
          </w:p>
        </w:tc>
        <w:tc>
          <w:tcPr>
            <w:tcW w:w="960" w:type="dxa"/>
            <w:vMerge w:val="continue"/>
            <w:noWrap/>
            <w:vAlign w:val="center"/>
          </w:tcPr>
          <w:p w14:paraId="7E562C84">
            <w:pPr>
              <w:autoSpaceDE w:val="0"/>
              <w:autoSpaceDN w:val="0"/>
              <w:spacing w:line="320" w:lineRule="exact"/>
              <w:jc w:val="center"/>
              <w:rPr>
                <w:rFonts w:ascii="宋体" w:hAnsi="宋体" w:cs="宋体"/>
                <w:kern w:val="0"/>
                <w:szCs w:val="21"/>
              </w:rPr>
            </w:pPr>
          </w:p>
        </w:tc>
        <w:tc>
          <w:tcPr>
            <w:tcW w:w="2331" w:type="dxa"/>
            <w:noWrap/>
            <w:vAlign w:val="center"/>
          </w:tcPr>
          <w:p w14:paraId="2A5E10A6">
            <w:pPr>
              <w:autoSpaceDE w:val="0"/>
              <w:autoSpaceDN w:val="0"/>
              <w:spacing w:line="320" w:lineRule="exact"/>
              <w:jc w:val="center"/>
              <w:rPr>
                <w:rFonts w:ascii="宋体" w:hAnsi="宋体" w:cs="宋体"/>
                <w:kern w:val="0"/>
                <w:szCs w:val="21"/>
              </w:rPr>
            </w:pPr>
            <w:r>
              <w:rPr>
                <w:rFonts w:hint="eastAsia" w:ascii="宋体" w:hAnsi="宋体" w:cs="宋体"/>
                <w:kern w:val="0"/>
                <w:szCs w:val="21"/>
              </w:rPr>
              <w:t>投标保证金</w:t>
            </w:r>
          </w:p>
        </w:tc>
        <w:tc>
          <w:tcPr>
            <w:tcW w:w="5411" w:type="dxa"/>
            <w:noWrap/>
            <w:vAlign w:val="center"/>
          </w:tcPr>
          <w:p w14:paraId="6798CEE1">
            <w:pPr>
              <w:spacing w:line="320" w:lineRule="exact"/>
              <w:jc w:val="both"/>
              <w:rPr>
                <w:rFonts w:ascii="宋体" w:hAnsi="宋体" w:cs="宋体"/>
                <w:szCs w:val="21"/>
              </w:rPr>
            </w:pPr>
            <w:r>
              <w:rPr>
                <w:rFonts w:hint="eastAsia" w:ascii="宋体" w:hAnsi="宋体" w:cs="宋体"/>
                <w:szCs w:val="21"/>
              </w:rPr>
              <w:t>符合第二章“投标人须知”3.4.1条规定</w:t>
            </w:r>
          </w:p>
        </w:tc>
      </w:tr>
      <w:tr w14:paraId="2F045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838" w:type="dxa"/>
            <w:vMerge w:val="continue"/>
            <w:noWrap/>
            <w:vAlign w:val="center"/>
          </w:tcPr>
          <w:p w14:paraId="136E63E6">
            <w:pPr>
              <w:autoSpaceDE w:val="0"/>
              <w:autoSpaceDN w:val="0"/>
              <w:spacing w:line="320" w:lineRule="exact"/>
              <w:jc w:val="center"/>
              <w:rPr>
                <w:rFonts w:ascii="宋体" w:hAnsi="宋体" w:cs="宋体"/>
                <w:kern w:val="0"/>
                <w:szCs w:val="21"/>
              </w:rPr>
            </w:pPr>
          </w:p>
        </w:tc>
        <w:tc>
          <w:tcPr>
            <w:tcW w:w="960" w:type="dxa"/>
            <w:vMerge w:val="continue"/>
            <w:noWrap/>
            <w:vAlign w:val="center"/>
          </w:tcPr>
          <w:p w14:paraId="5AC06898">
            <w:pPr>
              <w:autoSpaceDE w:val="0"/>
              <w:autoSpaceDN w:val="0"/>
              <w:spacing w:line="320" w:lineRule="exact"/>
              <w:jc w:val="center"/>
              <w:rPr>
                <w:rFonts w:ascii="宋体" w:hAnsi="宋体" w:cs="宋体"/>
                <w:kern w:val="0"/>
                <w:szCs w:val="21"/>
              </w:rPr>
            </w:pPr>
          </w:p>
        </w:tc>
        <w:tc>
          <w:tcPr>
            <w:tcW w:w="2331" w:type="dxa"/>
            <w:noWrap/>
            <w:vAlign w:val="center"/>
          </w:tcPr>
          <w:p w14:paraId="30F1E8EC">
            <w:pPr>
              <w:autoSpaceDE w:val="0"/>
              <w:autoSpaceDN w:val="0"/>
              <w:spacing w:line="320" w:lineRule="exact"/>
              <w:jc w:val="center"/>
              <w:rPr>
                <w:rFonts w:ascii="宋体" w:hAnsi="宋体" w:cs="宋体"/>
                <w:kern w:val="0"/>
                <w:szCs w:val="21"/>
              </w:rPr>
            </w:pPr>
            <w:r>
              <w:rPr>
                <w:rFonts w:hint="eastAsia" w:ascii="宋体" w:hAnsi="宋体" w:cs="宋体"/>
                <w:kern w:val="0"/>
                <w:szCs w:val="21"/>
              </w:rPr>
              <w:t>已标价工程量清单</w:t>
            </w:r>
          </w:p>
        </w:tc>
        <w:tc>
          <w:tcPr>
            <w:tcW w:w="5411" w:type="dxa"/>
            <w:noWrap/>
            <w:vAlign w:val="center"/>
          </w:tcPr>
          <w:p w14:paraId="41899C31">
            <w:pPr>
              <w:autoSpaceDE w:val="0"/>
              <w:autoSpaceDN w:val="0"/>
              <w:spacing w:line="320" w:lineRule="exact"/>
              <w:jc w:val="both"/>
              <w:rPr>
                <w:rFonts w:ascii="宋体" w:hAnsi="宋体" w:cs="宋体"/>
                <w:kern w:val="0"/>
                <w:szCs w:val="21"/>
              </w:rPr>
            </w:pPr>
            <w:r>
              <w:rPr>
                <w:rFonts w:hint="eastAsia" w:ascii="宋体" w:hAnsi="宋体" w:cs="宋体"/>
                <w:kern w:val="0"/>
                <w:szCs w:val="21"/>
              </w:rPr>
              <w:t>符合第五章“工程量清单”给出的范围及数量</w:t>
            </w:r>
          </w:p>
        </w:tc>
      </w:tr>
      <w:tr w14:paraId="20FBB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8" w:type="dxa"/>
            <w:noWrap/>
            <w:vAlign w:val="center"/>
          </w:tcPr>
          <w:p w14:paraId="0BE16C07">
            <w:pPr>
              <w:autoSpaceDE w:val="0"/>
              <w:autoSpaceDN w:val="0"/>
              <w:spacing w:line="320" w:lineRule="exact"/>
              <w:jc w:val="center"/>
              <w:rPr>
                <w:rFonts w:ascii="宋体" w:hAnsi="宋体" w:cs="宋体"/>
                <w:kern w:val="0"/>
                <w:szCs w:val="21"/>
              </w:rPr>
            </w:pPr>
            <w:r>
              <w:rPr>
                <w:rFonts w:hint="eastAsia" w:ascii="宋体" w:hAnsi="宋体" w:cs="宋体"/>
                <w:kern w:val="0"/>
                <w:szCs w:val="21"/>
              </w:rPr>
              <w:t>2.2</w:t>
            </w:r>
          </w:p>
        </w:tc>
        <w:tc>
          <w:tcPr>
            <w:tcW w:w="960" w:type="dxa"/>
            <w:noWrap/>
            <w:vAlign w:val="center"/>
          </w:tcPr>
          <w:p w14:paraId="5A2D380A">
            <w:pPr>
              <w:autoSpaceDE w:val="0"/>
              <w:autoSpaceDN w:val="0"/>
              <w:spacing w:line="320" w:lineRule="exact"/>
              <w:jc w:val="center"/>
              <w:rPr>
                <w:rFonts w:ascii="宋体" w:hAnsi="宋体" w:cs="宋体"/>
                <w:kern w:val="0"/>
                <w:szCs w:val="21"/>
              </w:rPr>
            </w:pPr>
            <w:r>
              <w:rPr>
                <w:rFonts w:hint="eastAsia" w:ascii="宋体" w:hAnsi="宋体" w:cs="宋体"/>
                <w:kern w:val="0"/>
                <w:szCs w:val="21"/>
              </w:rPr>
              <w:t>详细评审标准</w:t>
            </w:r>
          </w:p>
        </w:tc>
        <w:tc>
          <w:tcPr>
            <w:tcW w:w="2331" w:type="dxa"/>
            <w:noWrap/>
            <w:vAlign w:val="center"/>
          </w:tcPr>
          <w:p w14:paraId="7E16FFA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ascii="宋体" w:hAnsi="宋体" w:cs="宋体"/>
                <w:kern w:val="0"/>
                <w:szCs w:val="21"/>
              </w:rPr>
            </w:pPr>
            <w:r>
              <w:rPr>
                <w:rFonts w:hint="eastAsia" w:ascii="宋体" w:hAnsi="宋体" w:cs="宋体"/>
                <w:kern w:val="0"/>
                <w:szCs w:val="21"/>
              </w:rPr>
              <w:t>分值构成</w:t>
            </w:r>
          </w:p>
          <w:p w14:paraId="3B8AB92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ascii="宋体" w:hAnsi="宋体" w:cs="宋体"/>
                <w:kern w:val="0"/>
                <w:szCs w:val="21"/>
              </w:rPr>
            </w:pPr>
            <w:r>
              <w:rPr>
                <w:rFonts w:hint="eastAsia" w:ascii="宋体" w:hAnsi="宋体" w:cs="宋体"/>
                <w:kern w:val="0"/>
                <w:szCs w:val="21"/>
              </w:rPr>
              <w:t>(总分100分)</w:t>
            </w:r>
          </w:p>
        </w:tc>
        <w:tc>
          <w:tcPr>
            <w:tcW w:w="5411" w:type="dxa"/>
            <w:noWrap/>
            <w:vAlign w:val="center"/>
          </w:tcPr>
          <w:p w14:paraId="05B43A25">
            <w:pPr>
              <w:keepNext w:val="0"/>
              <w:keepLines w:val="0"/>
              <w:pageBreakBefore w:val="0"/>
              <w:widowControl w:val="0"/>
              <w:kinsoku/>
              <w:wordWrap/>
              <w:overflowPunct/>
              <w:topLinePunct w:val="0"/>
              <w:autoSpaceDE w:val="0"/>
              <w:autoSpaceDN w:val="0"/>
              <w:bidi w:val="0"/>
              <w:adjustRightInd/>
              <w:snapToGrid/>
              <w:spacing w:line="360" w:lineRule="exact"/>
              <w:jc w:val="both"/>
              <w:textAlignment w:val="auto"/>
              <w:rPr>
                <w:rFonts w:ascii="宋体" w:hAnsi="宋体" w:cs="宋体"/>
                <w:kern w:val="0"/>
                <w:szCs w:val="21"/>
              </w:rPr>
            </w:pPr>
            <w:r>
              <w:rPr>
                <w:rFonts w:hint="eastAsia" w:ascii="宋体" w:hAnsi="宋体" w:cs="宋体"/>
                <w:kern w:val="0"/>
                <w:szCs w:val="21"/>
              </w:rPr>
              <w:t>满分100分=商务标60分+技术标40分</w:t>
            </w:r>
          </w:p>
        </w:tc>
      </w:tr>
      <w:tr w14:paraId="4C7A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trPr>
        <w:tc>
          <w:tcPr>
            <w:tcW w:w="1798" w:type="dxa"/>
            <w:gridSpan w:val="2"/>
            <w:vMerge w:val="restart"/>
            <w:noWrap/>
            <w:vAlign w:val="center"/>
          </w:tcPr>
          <w:p w14:paraId="05D0D084">
            <w:pPr>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rPr>
                <w:rFonts w:ascii="宋体" w:hAnsi="宋体" w:cs="宋体"/>
                <w:kern w:val="0"/>
                <w:szCs w:val="21"/>
              </w:rPr>
            </w:pPr>
          </w:p>
          <w:p w14:paraId="1B381D2C">
            <w:pPr>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rPr>
                <w:rFonts w:ascii="宋体" w:hAnsi="宋体" w:cs="宋体"/>
                <w:kern w:val="0"/>
                <w:szCs w:val="21"/>
              </w:rPr>
            </w:pPr>
          </w:p>
          <w:p w14:paraId="640A9D53">
            <w:pPr>
              <w:keepNext w:val="0"/>
              <w:keepLines w:val="0"/>
              <w:pageBreakBefore w:val="0"/>
              <w:widowControl w:val="0"/>
              <w:kinsoku/>
              <w:wordWrap/>
              <w:overflowPunct/>
              <w:topLinePunct w:val="0"/>
              <w:autoSpaceDE w:val="0"/>
              <w:autoSpaceDN w:val="0"/>
              <w:bidi w:val="0"/>
              <w:adjustRightInd/>
              <w:snapToGrid/>
              <w:spacing w:line="380" w:lineRule="exact"/>
              <w:jc w:val="center"/>
              <w:textAlignment w:val="auto"/>
              <w:rPr>
                <w:rFonts w:hint="eastAsia" w:ascii="宋体" w:hAnsi="宋体" w:cs="宋体"/>
                <w:szCs w:val="21"/>
              </w:rPr>
            </w:pPr>
            <w:r>
              <w:rPr>
                <w:rFonts w:hint="eastAsia" w:ascii="宋体" w:hAnsi="宋体" w:cs="宋体"/>
                <w:szCs w:val="21"/>
              </w:rPr>
              <w:t>商务标评审</w:t>
            </w:r>
          </w:p>
          <w:p w14:paraId="1237258C">
            <w:pPr>
              <w:keepNext w:val="0"/>
              <w:keepLines w:val="0"/>
              <w:pageBreakBefore w:val="0"/>
              <w:widowControl w:val="0"/>
              <w:kinsoku/>
              <w:wordWrap/>
              <w:overflowPunct/>
              <w:topLinePunct w:val="0"/>
              <w:autoSpaceDE w:val="0"/>
              <w:autoSpaceDN w:val="0"/>
              <w:bidi w:val="0"/>
              <w:adjustRightInd/>
              <w:snapToGrid/>
              <w:spacing w:line="380" w:lineRule="exact"/>
              <w:jc w:val="center"/>
              <w:textAlignment w:val="auto"/>
              <w:rPr>
                <w:rFonts w:ascii="宋体" w:hAnsi="宋体" w:cs="宋体"/>
                <w:kern w:val="0"/>
                <w:szCs w:val="21"/>
              </w:rPr>
            </w:pPr>
            <w:r>
              <w:rPr>
                <w:rFonts w:hint="eastAsia" w:ascii="宋体" w:hAnsi="宋体" w:cs="宋体"/>
                <w:szCs w:val="21"/>
              </w:rPr>
              <w:t>（满分60）</w:t>
            </w:r>
          </w:p>
        </w:tc>
        <w:tc>
          <w:tcPr>
            <w:tcW w:w="2331" w:type="dxa"/>
            <w:noWrap/>
            <w:vAlign w:val="center"/>
          </w:tcPr>
          <w:p w14:paraId="4D795606">
            <w:pPr>
              <w:keepNext w:val="0"/>
              <w:keepLines w:val="0"/>
              <w:pageBreakBefore w:val="0"/>
              <w:widowControl w:val="0"/>
              <w:kinsoku/>
              <w:wordWrap/>
              <w:overflowPunct/>
              <w:topLinePunct w:val="0"/>
              <w:bidi w:val="0"/>
              <w:adjustRightInd/>
              <w:snapToGrid/>
              <w:spacing w:line="380" w:lineRule="exact"/>
              <w:jc w:val="center"/>
              <w:textAlignment w:val="auto"/>
              <w:rPr>
                <w:rFonts w:ascii="宋体" w:hAnsi="宋体" w:cs="宋体"/>
                <w:kern w:val="0"/>
                <w:szCs w:val="21"/>
              </w:rPr>
            </w:pPr>
            <w:r>
              <w:rPr>
                <w:rFonts w:hint="eastAsia" w:ascii="宋体" w:hAnsi="宋体" w:cs="宋体"/>
                <w:kern w:val="0"/>
                <w:szCs w:val="21"/>
              </w:rPr>
              <w:t>投标报价</w:t>
            </w:r>
          </w:p>
          <w:p w14:paraId="1A50E703">
            <w:pPr>
              <w:keepNext w:val="0"/>
              <w:keepLines w:val="0"/>
              <w:pageBreakBefore w:val="0"/>
              <w:widowControl w:val="0"/>
              <w:kinsoku/>
              <w:wordWrap/>
              <w:overflowPunct/>
              <w:topLinePunct w:val="0"/>
              <w:bidi w:val="0"/>
              <w:adjustRightInd/>
              <w:snapToGrid/>
              <w:spacing w:line="380" w:lineRule="exact"/>
              <w:jc w:val="center"/>
              <w:textAlignment w:val="auto"/>
              <w:rPr>
                <w:rFonts w:ascii="宋体" w:hAnsi="宋体" w:cs="宋体"/>
                <w:kern w:val="0"/>
                <w:szCs w:val="21"/>
              </w:rPr>
            </w:pPr>
            <w:r>
              <w:rPr>
                <w:rFonts w:hint="eastAsia" w:ascii="宋体" w:hAnsi="宋体" w:cs="宋体"/>
                <w:kern w:val="0"/>
                <w:szCs w:val="21"/>
              </w:rPr>
              <w:t>评标基准价计算方法</w:t>
            </w:r>
          </w:p>
        </w:tc>
        <w:tc>
          <w:tcPr>
            <w:tcW w:w="5411" w:type="dxa"/>
            <w:noWrap/>
            <w:vAlign w:val="center"/>
          </w:tcPr>
          <w:p w14:paraId="18FF7806">
            <w:pPr>
              <w:keepNext w:val="0"/>
              <w:keepLines w:val="0"/>
              <w:pageBreakBefore w:val="0"/>
              <w:widowControl w:val="0"/>
              <w:kinsoku/>
              <w:wordWrap/>
              <w:overflowPunct/>
              <w:topLinePunct w:val="0"/>
              <w:bidi w:val="0"/>
              <w:adjustRightInd/>
              <w:snapToGrid/>
              <w:spacing w:line="380" w:lineRule="exact"/>
              <w:jc w:val="both"/>
              <w:textAlignment w:val="auto"/>
              <w:rPr>
                <w:rFonts w:ascii="宋体" w:hAnsi="宋体" w:cs="宋体"/>
                <w:kern w:val="0"/>
                <w:szCs w:val="21"/>
              </w:rPr>
            </w:pPr>
            <w:r>
              <w:rPr>
                <w:rFonts w:hint="eastAsia" w:ascii="宋体" w:hAnsi="宋体" w:cs="宋体"/>
                <w:kern w:val="0"/>
                <w:szCs w:val="21"/>
              </w:rPr>
              <w:t>以有效报价的平均值作为基准价。</w:t>
            </w:r>
          </w:p>
        </w:tc>
      </w:tr>
      <w:tr w14:paraId="1A272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0" w:hRule="atLeast"/>
        </w:trPr>
        <w:tc>
          <w:tcPr>
            <w:tcW w:w="1798" w:type="dxa"/>
            <w:gridSpan w:val="2"/>
            <w:vMerge w:val="continue"/>
            <w:noWrap/>
            <w:vAlign w:val="center"/>
          </w:tcPr>
          <w:p w14:paraId="2FAB4A6D">
            <w:pPr>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rPr>
                <w:rFonts w:ascii="宋体" w:hAnsi="宋体" w:cs="宋体"/>
                <w:kern w:val="0"/>
                <w:szCs w:val="21"/>
              </w:rPr>
            </w:pPr>
          </w:p>
        </w:tc>
        <w:tc>
          <w:tcPr>
            <w:tcW w:w="2331" w:type="dxa"/>
            <w:noWrap/>
            <w:vAlign w:val="center"/>
          </w:tcPr>
          <w:p w14:paraId="1013C316">
            <w:pPr>
              <w:keepNext w:val="0"/>
              <w:keepLines w:val="0"/>
              <w:pageBreakBefore w:val="0"/>
              <w:widowControl w:val="0"/>
              <w:kinsoku/>
              <w:wordWrap/>
              <w:overflowPunct/>
              <w:topLinePunct w:val="0"/>
              <w:autoSpaceDE w:val="0"/>
              <w:autoSpaceDN w:val="0"/>
              <w:bidi w:val="0"/>
              <w:adjustRightInd/>
              <w:snapToGrid/>
              <w:spacing w:line="380" w:lineRule="exact"/>
              <w:jc w:val="center"/>
              <w:textAlignment w:val="auto"/>
              <w:rPr>
                <w:rFonts w:hint="eastAsia" w:ascii="宋体" w:hAnsi="宋体" w:cs="宋体"/>
                <w:szCs w:val="21"/>
              </w:rPr>
            </w:pPr>
            <w:r>
              <w:rPr>
                <w:rFonts w:hint="eastAsia" w:ascii="宋体" w:hAnsi="宋体" w:cs="宋体"/>
                <w:szCs w:val="21"/>
              </w:rPr>
              <w:t>投标报价得分</w:t>
            </w:r>
          </w:p>
          <w:p w14:paraId="7699AF0D">
            <w:pPr>
              <w:keepNext w:val="0"/>
              <w:keepLines w:val="0"/>
              <w:pageBreakBefore w:val="0"/>
              <w:widowControl w:val="0"/>
              <w:kinsoku/>
              <w:wordWrap/>
              <w:overflowPunct/>
              <w:topLinePunct w:val="0"/>
              <w:autoSpaceDE w:val="0"/>
              <w:autoSpaceDN w:val="0"/>
              <w:bidi w:val="0"/>
              <w:adjustRightInd/>
              <w:snapToGrid/>
              <w:spacing w:line="380" w:lineRule="exact"/>
              <w:jc w:val="center"/>
              <w:textAlignment w:val="auto"/>
              <w:rPr>
                <w:rFonts w:ascii="宋体" w:hAnsi="宋体" w:cs="宋体"/>
                <w:szCs w:val="21"/>
              </w:rPr>
            </w:pPr>
            <w:r>
              <w:rPr>
                <w:rFonts w:hint="eastAsia" w:ascii="宋体" w:hAnsi="宋体" w:cs="宋体"/>
                <w:szCs w:val="21"/>
              </w:rPr>
              <w:t>（满分30分）</w:t>
            </w:r>
          </w:p>
        </w:tc>
        <w:tc>
          <w:tcPr>
            <w:tcW w:w="5411" w:type="dxa"/>
            <w:noWrap/>
            <w:vAlign w:val="center"/>
          </w:tcPr>
          <w:p w14:paraId="1B80CE6D">
            <w:pPr>
              <w:keepNext w:val="0"/>
              <w:keepLines w:val="0"/>
              <w:pageBreakBefore w:val="0"/>
              <w:widowControl w:val="0"/>
              <w:kinsoku/>
              <w:wordWrap/>
              <w:overflowPunct/>
              <w:topLinePunct w:val="0"/>
              <w:bidi w:val="0"/>
              <w:adjustRightInd/>
              <w:snapToGrid/>
              <w:spacing w:line="380" w:lineRule="exact"/>
              <w:jc w:val="both"/>
              <w:textAlignment w:val="auto"/>
              <w:rPr>
                <w:rFonts w:ascii="宋体" w:hAnsi="宋体" w:cs="宋体"/>
                <w:kern w:val="0"/>
                <w:szCs w:val="21"/>
              </w:rPr>
            </w:pPr>
            <w:r>
              <w:rPr>
                <w:rFonts w:hint="eastAsia" w:ascii="宋体" w:hAnsi="宋体" w:cs="宋体"/>
                <w:kern w:val="0"/>
                <w:szCs w:val="21"/>
              </w:rPr>
              <w:t>投标报价得分计算：</w:t>
            </w:r>
          </w:p>
          <w:p w14:paraId="5D19174E">
            <w:pPr>
              <w:keepNext w:val="0"/>
              <w:keepLines w:val="0"/>
              <w:pageBreakBefore w:val="0"/>
              <w:widowControl w:val="0"/>
              <w:kinsoku/>
              <w:wordWrap/>
              <w:overflowPunct/>
              <w:topLinePunct w:val="0"/>
              <w:bidi w:val="0"/>
              <w:adjustRightInd/>
              <w:snapToGrid/>
              <w:spacing w:line="380" w:lineRule="exact"/>
              <w:jc w:val="both"/>
              <w:textAlignment w:val="auto"/>
              <w:rPr>
                <w:rFonts w:ascii="宋体" w:hAnsi="宋体" w:cs="宋体"/>
                <w:kern w:val="0"/>
                <w:szCs w:val="21"/>
              </w:rPr>
            </w:pPr>
            <w:r>
              <w:rPr>
                <w:rFonts w:hint="eastAsia" w:ascii="宋体" w:hAnsi="宋体" w:cs="宋体"/>
                <w:kern w:val="0"/>
                <w:szCs w:val="21"/>
              </w:rPr>
              <w:t>以全部有效报价算术平均值的作为评标基准价，等于评标基准价得满分（30分）。其他投标报价得分与评标基准价比较，每增加一个百分点扣0.2分，每减少一个百分点扣0.1分，不足1%时，按插入法计算；扣完为止。</w:t>
            </w:r>
          </w:p>
        </w:tc>
      </w:tr>
      <w:tr w14:paraId="58182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5" w:hRule="atLeast"/>
        </w:trPr>
        <w:tc>
          <w:tcPr>
            <w:tcW w:w="1798" w:type="dxa"/>
            <w:gridSpan w:val="2"/>
            <w:vMerge w:val="continue"/>
            <w:noWrap/>
            <w:vAlign w:val="center"/>
          </w:tcPr>
          <w:p w14:paraId="3C3CE7AF">
            <w:pPr>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rPr>
                <w:rFonts w:ascii="宋体" w:hAnsi="宋体" w:cs="宋体"/>
                <w:kern w:val="0"/>
                <w:szCs w:val="21"/>
              </w:rPr>
            </w:pPr>
          </w:p>
        </w:tc>
        <w:tc>
          <w:tcPr>
            <w:tcW w:w="2331" w:type="dxa"/>
            <w:noWrap/>
            <w:vAlign w:val="center"/>
          </w:tcPr>
          <w:p w14:paraId="57DF8E41">
            <w:pPr>
              <w:keepNext w:val="0"/>
              <w:keepLines w:val="0"/>
              <w:pageBreakBefore w:val="0"/>
              <w:widowControl w:val="0"/>
              <w:kinsoku/>
              <w:wordWrap/>
              <w:overflowPunct/>
              <w:topLinePunct w:val="0"/>
              <w:bidi w:val="0"/>
              <w:adjustRightInd/>
              <w:snapToGrid/>
              <w:spacing w:line="380" w:lineRule="exact"/>
              <w:jc w:val="center"/>
              <w:textAlignment w:val="auto"/>
              <w:rPr>
                <w:rFonts w:hint="eastAsia" w:ascii="宋体" w:hAnsi="宋体" w:cs="宋体"/>
                <w:szCs w:val="21"/>
              </w:rPr>
            </w:pPr>
            <w:r>
              <w:rPr>
                <w:rFonts w:hint="eastAsia" w:ascii="宋体" w:hAnsi="宋体" w:cs="宋体"/>
                <w:szCs w:val="21"/>
              </w:rPr>
              <w:t>分项工程项目综合单价报价得分</w:t>
            </w:r>
          </w:p>
          <w:p w14:paraId="031E1EAF">
            <w:pPr>
              <w:keepNext w:val="0"/>
              <w:keepLines w:val="0"/>
              <w:pageBreakBefore w:val="0"/>
              <w:widowControl w:val="0"/>
              <w:kinsoku/>
              <w:wordWrap/>
              <w:overflowPunct/>
              <w:topLinePunct w:val="0"/>
              <w:bidi w:val="0"/>
              <w:adjustRightInd/>
              <w:snapToGrid/>
              <w:spacing w:line="380" w:lineRule="exact"/>
              <w:jc w:val="center"/>
              <w:textAlignment w:val="auto"/>
              <w:rPr>
                <w:rFonts w:ascii="宋体" w:hAnsi="宋体" w:cs="宋体"/>
                <w:szCs w:val="21"/>
              </w:rPr>
            </w:pPr>
            <w:r>
              <w:rPr>
                <w:rFonts w:hint="eastAsia" w:ascii="宋体" w:hAnsi="宋体" w:cs="宋体"/>
                <w:szCs w:val="21"/>
              </w:rPr>
              <w:t>(满分20分)</w:t>
            </w:r>
          </w:p>
        </w:tc>
        <w:tc>
          <w:tcPr>
            <w:tcW w:w="5411" w:type="dxa"/>
            <w:noWrap/>
            <w:vAlign w:val="center"/>
          </w:tcPr>
          <w:p w14:paraId="7147730B">
            <w:pPr>
              <w:keepNext w:val="0"/>
              <w:keepLines w:val="0"/>
              <w:pageBreakBefore w:val="0"/>
              <w:widowControl w:val="0"/>
              <w:numPr>
                <w:ilvl w:val="0"/>
                <w:numId w:val="0"/>
              </w:numPr>
              <w:kinsoku/>
              <w:wordWrap/>
              <w:overflowPunct/>
              <w:topLinePunct w:val="0"/>
              <w:bidi w:val="0"/>
              <w:adjustRightInd/>
              <w:snapToGrid/>
              <w:spacing w:line="380" w:lineRule="exact"/>
              <w:jc w:val="both"/>
              <w:textAlignment w:val="auto"/>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由招标人在所有分项工程量清单项目中随机选取20项清单进行评审，选中的每个清单单项满分1分；</w:t>
            </w:r>
          </w:p>
          <w:p w14:paraId="391E5E8C">
            <w:pPr>
              <w:keepNext w:val="0"/>
              <w:keepLines w:val="0"/>
              <w:pageBreakBefore w:val="0"/>
              <w:widowControl w:val="0"/>
              <w:numPr>
                <w:ilvl w:val="0"/>
                <w:numId w:val="0"/>
              </w:numPr>
              <w:kinsoku/>
              <w:wordWrap/>
              <w:overflowPunct/>
              <w:topLinePunct w:val="0"/>
              <w:bidi w:val="0"/>
              <w:adjustRightInd/>
              <w:snapToGrid/>
              <w:spacing w:line="380" w:lineRule="exact"/>
              <w:jc w:val="both"/>
              <w:textAlignment w:val="auto"/>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以各投标人分项报价的算术平均值为基准价，每高于一个百分点扣0.1分，每低于一个百分点扣0.05分，</w:t>
            </w:r>
            <w:r>
              <w:rPr>
                <w:rFonts w:hint="eastAsia" w:ascii="宋体" w:hAnsi="宋体" w:cs="宋体"/>
                <w:kern w:val="0"/>
                <w:szCs w:val="21"/>
              </w:rPr>
              <w:t>不足1%时，按插入法计算，</w:t>
            </w:r>
            <w:r>
              <w:rPr>
                <w:rFonts w:hint="eastAsia" w:ascii="宋体" w:hAnsi="宋体" w:cs="宋体"/>
                <w:szCs w:val="21"/>
              </w:rPr>
              <w:t>单项分值扣完为止。</w:t>
            </w:r>
          </w:p>
        </w:tc>
      </w:tr>
      <w:tr w14:paraId="45273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trPr>
        <w:tc>
          <w:tcPr>
            <w:tcW w:w="1798" w:type="dxa"/>
            <w:gridSpan w:val="2"/>
            <w:vMerge w:val="continue"/>
            <w:noWrap/>
            <w:vAlign w:val="center"/>
          </w:tcPr>
          <w:p w14:paraId="414E93BB">
            <w:pPr>
              <w:keepNext w:val="0"/>
              <w:keepLines w:val="0"/>
              <w:pageBreakBefore w:val="0"/>
              <w:widowControl w:val="0"/>
              <w:kinsoku/>
              <w:wordWrap/>
              <w:overflowPunct/>
              <w:topLinePunct w:val="0"/>
              <w:autoSpaceDE w:val="0"/>
              <w:autoSpaceDN w:val="0"/>
              <w:bidi w:val="0"/>
              <w:adjustRightInd/>
              <w:snapToGrid/>
              <w:spacing w:line="380" w:lineRule="exact"/>
              <w:jc w:val="both"/>
              <w:textAlignment w:val="auto"/>
              <w:rPr>
                <w:rFonts w:ascii="宋体" w:hAnsi="宋体" w:cs="宋体"/>
                <w:kern w:val="0"/>
                <w:szCs w:val="21"/>
              </w:rPr>
            </w:pPr>
          </w:p>
        </w:tc>
        <w:tc>
          <w:tcPr>
            <w:tcW w:w="2331" w:type="dxa"/>
            <w:noWrap/>
            <w:vAlign w:val="center"/>
          </w:tcPr>
          <w:p w14:paraId="7551AA03">
            <w:pPr>
              <w:keepNext w:val="0"/>
              <w:keepLines w:val="0"/>
              <w:pageBreakBefore w:val="0"/>
              <w:widowControl w:val="0"/>
              <w:kinsoku/>
              <w:wordWrap/>
              <w:overflowPunct/>
              <w:topLinePunct w:val="0"/>
              <w:autoSpaceDE w:val="0"/>
              <w:autoSpaceDN w:val="0"/>
              <w:bidi w:val="0"/>
              <w:adjustRightInd/>
              <w:snapToGrid/>
              <w:spacing w:line="380" w:lineRule="exact"/>
              <w:jc w:val="center"/>
              <w:textAlignment w:val="auto"/>
              <w:rPr>
                <w:rFonts w:ascii="宋体" w:hAnsi="宋体" w:cs="宋体"/>
                <w:bCs/>
                <w:szCs w:val="21"/>
              </w:rPr>
            </w:pPr>
            <w:r>
              <w:rPr>
                <w:rFonts w:hint="eastAsia" w:ascii="宋体" w:hAnsi="宋体" w:cs="宋体"/>
                <w:bCs/>
                <w:szCs w:val="21"/>
              </w:rPr>
              <w:t>措施项目费得分</w:t>
            </w:r>
          </w:p>
          <w:p w14:paraId="170E4778">
            <w:pPr>
              <w:keepNext w:val="0"/>
              <w:keepLines w:val="0"/>
              <w:pageBreakBefore w:val="0"/>
              <w:widowControl w:val="0"/>
              <w:kinsoku/>
              <w:wordWrap/>
              <w:overflowPunct/>
              <w:topLinePunct w:val="0"/>
              <w:autoSpaceDE w:val="0"/>
              <w:autoSpaceDN w:val="0"/>
              <w:bidi w:val="0"/>
              <w:adjustRightInd/>
              <w:snapToGrid/>
              <w:spacing w:line="380" w:lineRule="exact"/>
              <w:jc w:val="center"/>
              <w:textAlignment w:val="auto"/>
              <w:rPr>
                <w:rFonts w:ascii="宋体" w:hAnsi="宋体" w:cs="宋体"/>
                <w:szCs w:val="21"/>
              </w:rPr>
            </w:pPr>
            <w:r>
              <w:rPr>
                <w:rFonts w:hint="eastAsia" w:ascii="宋体" w:hAnsi="宋体" w:cs="宋体"/>
                <w:bCs/>
                <w:szCs w:val="21"/>
              </w:rPr>
              <w:t>(满分10分)</w:t>
            </w:r>
          </w:p>
        </w:tc>
        <w:tc>
          <w:tcPr>
            <w:tcW w:w="5411" w:type="dxa"/>
            <w:noWrap/>
            <w:vAlign w:val="center"/>
          </w:tcPr>
          <w:p w14:paraId="425D1978">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ascii="宋体" w:hAnsi="宋体" w:cs="宋体"/>
                <w:szCs w:val="21"/>
              </w:rPr>
            </w:pPr>
            <w:r>
              <w:rPr>
                <w:rFonts w:hint="eastAsia" w:ascii="宋体" w:hAnsi="宋体" w:cs="宋体"/>
                <w:szCs w:val="21"/>
              </w:rPr>
              <w:t>以各投标人措施项目费报价的算术平均值为基准价，每高于一个百分点扣0.2分，每低于一个百分点扣0.1分，</w:t>
            </w:r>
            <w:r>
              <w:rPr>
                <w:rFonts w:hint="eastAsia" w:ascii="宋体" w:hAnsi="宋体" w:cs="宋体"/>
                <w:kern w:val="0"/>
                <w:szCs w:val="21"/>
              </w:rPr>
              <w:t>不足1%时，按插入法计算，</w:t>
            </w:r>
            <w:r>
              <w:rPr>
                <w:rFonts w:hint="eastAsia" w:ascii="宋体" w:hAnsi="宋体" w:cs="宋体"/>
                <w:szCs w:val="21"/>
              </w:rPr>
              <w:t>扣完为止。</w:t>
            </w:r>
          </w:p>
        </w:tc>
      </w:tr>
      <w:tr w14:paraId="5EA6A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trPr>
        <w:tc>
          <w:tcPr>
            <w:tcW w:w="838" w:type="dxa"/>
            <w:vMerge w:val="restart"/>
            <w:noWrap/>
            <w:vAlign w:val="center"/>
          </w:tcPr>
          <w:p w14:paraId="671C51B9">
            <w:pPr>
              <w:autoSpaceDE w:val="0"/>
              <w:autoSpaceDN w:val="0"/>
              <w:spacing w:line="320" w:lineRule="exact"/>
              <w:jc w:val="both"/>
              <w:rPr>
                <w:rFonts w:ascii="宋体" w:hAnsi="宋体" w:cs="宋体"/>
                <w:kern w:val="0"/>
                <w:szCs w:val="21"/>
              </w:rPr>
            </w:pPr>
            <w:r>
              <w:rPr>
                <w:rFonts w:hint="eastAsia" w:ascii="宋体" w:hAnsi="宋体" w:cs="宋体"/>
                <w:kern w:val="0"/>
                <w:szCs w:val="21"/>
              </w:rPr>
              <w:t>技术标</w:t>
            </w:r>
          </w:p>
          <w:p w14:paraId="74394C12">
            <w:pPr>
              <w:autoSpaceDE w:val="0"/>
              <w:autoSpaceDN w:val="0"/>
              <w:spacing w:line="320" w:lineRule="exact"/>
              <w:jc w:val="both"/>
              <w:rPr>
                <w:rFonts w:ascii="宋体" w:hAnsi="宋体" w:cs="宋体"/>
                <w:kern w:val="0"/>
                <w:szCs w:val="21"/>
              </w:rPr>
            </w:pPr>
            <w:r>
              <w:rPr>
                <w:rFonts w:hint="eastAsia" w:ascii="宋体" w:hAnsi="宋体" w:cs="宋体"/>
                <w:kern w:val="0"/>
                <w:szCs w:val="21"/>
              </w:rPr>
              <w:t>评审标准</w:t>
            </w:r>
            <w:r>
              <w:rPr>
                <w:rFonts w:hint="eastAsia" w:ascii="宋体" w:hAnsi="宋体" w:cs="宋体"/>
                <w:kern w:val="0"/>
                <w:szCs w:val="21"/>
                <w:lang w:eastAsia="zh-CN"/>
              </w:rPr>
              <w:t>（</w:t>
            </w:r>
            <w:r>
              <w:rPr>
                <w:rFonts w:hint="eastAsia" w:ascii="宋体" w:hAnsi="宋体" w:cs="宋体"/>
                <w:kern w:val="0"/>
                <w:szCs w:val="21"/>
              </w:rPr>
              <w:t>满分40）</w:t>
            </w:r>
          </w:p>
        </w:tc>
        <w:tc>
          <w:tcPr>
            <w:tcW w:w="960" w:type="dxa"/>
            <w:vMerge w:val="restart"/>
            <w:noWrap/>
            <w:vAlign w:val="center"/>
          </w:tcPr>
          <w:p w14:paraId="1662654A">
            <w:pPr>
              <w:autoSpaceDE w:val="0"/>
              <w:autoSpaceDN w:val="0"/>
              <w:spacing w:line="320" w:lineRule="exact"/>
              <w:jc w:val="both"/>
              <w:rPr>
                <w:rFonts w:hint="eastAsia" w:ascii="宋体" w:hAnsi="宋体" w:cs="宋体"/>
                <w:kern w:val="0"/>
                <w:szCs w:val="21"/>
              </w:rPr>
            </w:pPr>
            <w:r>
              <w:rPr>
                <w:rFonts w:hint="eastAsia" w:ascii="宋体" w:hAnsi="宋体" w:cs="宋体"/>
                <w:kern w:val="0"/>
                <w:szCs w:val="21"/>
              </w:rPr>
              <w:t>施工组织设计</w:t>
            </w:r>
          </w:p>
          <w:p w14:paraId="494366CA">
            <w:pPr>
              <w:autoSpaceDE w:val="0"/>
              <w:autoSpaceDN w:val="0"/>
              <w:spacing w:line="320" w:lineRule="exact"/>
              <w:jc w:val="center"/>
              <w:rPr>
                <w:rFonts w:ascii="宋体" w:hAnsi="宋体" w:cs="宋体"/>
                <w:kern w:val="0"/>
                <w:szCs w:val="21"/>
              </w:rPr>
            </w:pPr>
            <w:r>
              <w:rPr>
                <w:rFonts w:hint="eastAsia" w:ascii="宋体" w:hAnsi="宋体" w:cs="宋体"/>
                <w:kern w:val="0"/>
                <w:szCs w:val="21"/>
              </w:rPr>
              <w:t>（满分22分）（缺项或严重错误者该小项得0分）</w:t>
            </w:r>
          </w:p>
          <w:p w14:paraId="2EF178ED">
            <w:pPr>
              <w:autoSpaceDE w:val="0"/>
              <w:autoSpaceDN w:val="0"/>
              <w:spacing w:line="320" w:lineRule="exact"/>
              <w:jc w:val="both"/>
              <w:rPr>
                <w:rFonts w:ascii="宋体" w:hAnsi="宋体" w:cs="宋体"/>
                <w:kern w:val="0"/>
                <w:szCs w:val="21"/>
              </w:rPr>
            </w:pPr>
          </w:p>
        </w:tc>
        <w:tc>
          <w:tcPr>
            <w:tcW w:w="7742" w:type="dxa"/>
            <w:gridSpan w:val="2"/>
            <w:noWrap/>
            <w:vAlign w:val="center"/>
          </w:tcPr>
          <w:p w14:paraId="64A5F2AE">
            <w:pPr>
              <w:spacing w:line="320" w:lineRule="exact"/>
              <w:jc w:val="both"/>
              <w:rPr>
                <w:rFonts w:ascii="宋体" w:hAnsi="宋体" w:cs="宋体"/>
                <w:kern w:val="0"/>
                <w:szCs w:val="21"/>
              </w:rPr>
            </w:pPr>
            <w:r>
              <w:rPr>
                <w:rFonts w:hint="eastAsia" w:ascii="宋体" w:hAnsi="宋体" w:cs="宋体"/>
                <w:kern w:val="0"/>
                <w:szCs w:val="21"/>
              </w:rPr>
              <w:t>1.项目经理及项目经理部的组成（2-4分）</w:t>
            </w:r>
          </w:p>
        </w:tc>
      </w:tr>
      <w:tr w14:paraId="11E9E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trPr>
        <w:tc>
          <w:tcPr>
            <w:tcW w:w="838" w:type="dxa"/>
            <w:vMerge w:val="continue"/>
            <w:noWrap/>
            <w:vAlign w:val="center"/>
          </w:tcPr>
          <w:p w14:paraId="12140C6D">
            <w:pPr>
              <w:spacing w:line="320" w:lineRule="exact"/>
              <w:jc w:val="both"/>
              <w:rPr>
                <w:rFonts w:ascii="宋体" w:hAnsi="宋体" w:cs="宋体"/>
                <w:kern w:val="0"/>
                <w:szCs w:val="21"/>
              </w:rPr>
            </w:pPr>
          </w:p>
        </w:tc>
        <w:tc>
          <w:tcPr>
            <w:tcW w:w="960" w:type="dxa"/>
            <w:vMerge w:val="continue"/>
            <w:noWrap/>
            <w:vAlign w:val="center"/>
          </w:tcPr>
          <w:p w14:paraId="5965BB72">
            <w:pPr>
              <w:spacing w:line="320" w:lineRule="exact"/>
              <w:jc w:val="both"/>
              <w:rPr>
                <w:rFonts w:ascii="宋体" w:hAnsi="宋体" w:cs="宋体"/>
                <w:kern w:val="0"/>
                <w:szCs w:val="21"/>
              </w:rPr>
            </w:pPr>
          </w:p>
        </w:tc>
        <w:tc>
          <w:tcPr>
            <w:tcW w:w="7742" w:type="dxa"/>
            <w:gridSpan w:val="2"/>
            <w:noWrap/>
            <w:vAlign w:val="center"/>
          </w:tcPr>
          <w:p w14:paraId="05445E39">
            <w:pPr>
              <w:spacing w:line="320" w:lineRule="exact"/>
              <w:jc w:val="both"/>
              <w:rPr>
                <w:rFonts w:ascii="宋体" w:hAnsi="宋体" w:cs="宋体"/>
                <w:kern w:val="0"/>
                <w:szCs w:val="21"/>
              </w:rPr>
            </w:pPr>
            <w:r>
              <w:rPr>
                <w:rFonts w:hint="eastAsia" w:ascii="宋体" w:hAnsi="宋体" w:cs="宋体"/>
                <w:kern w:val="0"/>
                <w:szCs w:val="21"/>
              </w:rPr>
              <w:t>2.项目实施方案（2-3分）</w:t>
            </w:r>
          </w:p>
        </w:tc>
      </w:tr>
      <w:tr w14:paraId="09E55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trPr>
        <w:tc>
          <w:tcPr>
            <w:tcW w:w="838" w:type="dxa"/>
            <w:vMerge w:val="continue"/>
            <w:noWrap/>
            <w:vAlign w:val="center"/>
          </w:tcPr>
          <w:p w14:paraId="7D6B26DB">
            <w:pPr>
              <w:spacing w:line="320" w:lineRule="exact"/>
              <w:jc w:val="both"/>
              <w:rPr>
                <w:rFonts w:ascii="宋体" w:hAnsi="宋体" w:cs="宋体"/>
                <w:kern w:val="0"/>
                <w:szCs w:val="21"/>
              </w:rPr>
            </w:pPr>
          </w:p>
        </w:tc>
        <w:tc>
          <w:tcPr>
            <w:tcW w:w="960" w:type="dxa"/>
            <w:vMerge w:val="continue"/>
            <w:noWrap/>
            <w:vAlign w:val="center"/>
          </w:tcPr>
          <w:p w14:paraId="47F17450">
            <w:pPr>
              <w:spacing w:line="320" w:lineRule="exact"/>
              <w:jc w:val="both"/>
              <w:rPr>
                <w:rFonts w:ascii="宋体" w:hAnsi="宋体" w:cs="宋体"/>
                <w:kern w:val="0"/>
                <w:szCs w:val="21"/>
              </w:rPr>
            </w:pPr>
          </w:p>
        </w:tc>
        <w:tc>
          <w:tcPr>
            <w:tcW w:w="7742" w:type="dxa"/>
            <w:gridSpan w:val="2"/>
            <w:noWrap/>
            <w:vAlign w:val="center"/>
          </w:tcPr>
          <w:p w14:paraId="76C565B0">
            <w:pPr>
              <w:spacing w:line="320" w:lineRule="exact"/>
              <w:jc w:val="both"/>
              <w:rPr>
                <w:rFonts w:ascii="宋体" w:hAnsi="宋体" w:cs="宋体"/>
                <w:kern w:val="0"/>
                <w:szCs w:val="21"/>
              </w:rPr>
            </w:pPr>
            <w:r>
              <w:rPr>
                <w:rFonts w:hint="eastAsia" w:ascii="宋体" w:hAnsi="宋体" w:cs="宋体"/>
                <w:kern w:val="0"/>
                <w:szCs w:val="21"/>
              </w:rPr>
              <w:t>3.确保项目质量的技术组织保证措施（2-3分）</w:t>
            </w:r>
          </w:p>
        </w:tc>
      </w:tr>
      <w:tr w14:paraId="7D0BF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trPr>
        <w:tc>
          <w:tcPr>
            <w:tcW w:w="838" w:type="dxa"/>
            <w:vMerge w:val="continue"/>
            <w:noWrap/>
            <w:vAlign w:val="center"/>
          </w:tcPr>
          <w:p w14:paraId="1625FD2B">
            <w:pPr>
              <w:spacing w:line="320" w:lineRule="exact"/>
              <w:jc w:val="both"/>
              <w:rPr>
                <w:rFonts w:ascii="宋体" w:hAnsi="宋体" w:cs="宋体"/>
                <w:kern w:val="0"/>
                <w:szCs w:val="21"/>
              </w:rPr>
            </w:pPr>
          </w:p>
        </w:tc>
        <w:tc>
          <w:tcPr>
            <w:tcW w:w="960" w:type="dxa"/>
            <w:vMerge w:val="continue"/>
            <w:noWrap/>
            <w:vAlign w:val="center"/>
          </w:tcPr>
          <w:p w14:paraId="54D907F5">
            <w:pPr>
              <w:spacing w:line="320" w:lineRule="exact"/>
              <w:jc w:val="both"/>
              <w:rPr>
                <w:rFonts w:ascii="宋体" w:hAnsi="宋体" w:cs="宋体"/>
                <w:kern w:val="0"/>
                <w:szCs w:val="21"/>
              </w:rPr>
            </w:pPr>
          </w:p>
        </w:tc>
        <w:tc>
          <w:tcPr>
            <w:tcW w:w="7742" w:type="dxa"/>
            <w:gridSpan w:val="2"/>
            <w:noWrap/>
            <w:vAlign w:val="center"/>
          </w:tcPr>
          <w:p w14:paraId="29932CD5">
            <w:pPr>
              <w:spacing w:line="320" w:lineRule="exact"/>
              <w:jc w:val="both"/>
              <w:rPr>
                <w:rFonts w:ascii="宋体" w:hAnsi="宋体" w:cs="宋体"/>
                <w:kern w:val="0"/>
                <w:szCs w:val="21"/>
              </w:rPr>
            </w:pPr>
            <w:r>
              <w:rPr>
                <w:rFonts w:hint="eastAsia" w:ascii="宋体" w:hAnsi="宋体" w:cs="宋体"/>
                <w:kern w:val="0"/>
                <w:szCs w:val="21"/>
              </w:rPr>
              <w:t>4.确保安全生产的技术组织保证措施（2-3分）</w:t>
            </w:r>
          </w:p>
        </w:tc>
      </w:tr>
      <w:tr w14:paraId="26761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trPr>
        <w:tc>
          <w:tcPr>
            <w:tcW w:w="838" w:type="dxa"/>
            <w:vMerge w:val="continue"/>
            <w:noWrap/>
            <w:vAlign w:val="center"/>
          </w:tcPr>
          <w:p w14:paraId="7DA2B555">
            <w:pPr>
              <w:spacing w:line="320" w:lineRule="exact"/>
              <w:jc w:val="both"/>
              <w:rPr>
                <w:rFonts w:ascii="宋体" w:hAnsi="宋体" w:cs="宋体"/>
                <w:kern w:val="0"/>
                <w:szCs w:val="21"/>
              </w:rPr>
            </w:pPr>
          </w:p>
        </w:tc>
        <w:tc>
          <w:tcPr>
            <w:tcW w:w="960" w:type="dxa"/>
            <w:vMerge w:val="continue"/>
            <w:noWrap/>
            <w:vAlign w:val="center"/>
          </w:tcPr>
          <w:p w14:paraId="20E7D1B2">
            <w:pPr>
              <w:spacing w:line="320" w:lineRule="exact"/>
              <w:jc w:val="both"/>
              <w:rPr>
                <w:rFonts w:ascii="宋体" w:hAnsi="宋体" w:cs="宋体"/>
                <w:kern w:val="0"/>
                <w:szCs w:val="21"/>
              </w:rPr>
            </w:pPr>
          </w:p>
        </w:tc>
        <w:tc>
          <w:tcPr>
            <w:tcW w:w="7742" w:type="dxa"/>
            <w:gridSpan w:val="2"/>
            <w:noWrap/>
            <w:vAlign w:val="center"/>
          </w:tcPr>
          <w:p w14:paraId="4B1D05C1">
            <w:pPr>
              <w:spacing w:line="320" w:lineRule="exact"/>
              <w:jc w:val="both"/>
              <w:rPr>
                <w:rFonts w:ascii="宋体" w:hAnsi="宋体" w:cs="宋体"/>
                <w:kern w:val="0"/>
                <w:szCs w:val="21"/>
              </w:rPr>
            </w:pPr>
            <w:r>
              <w:rPr>
                <w:rFonts w:hint="eastAsia" w:ascii="宋体" w:hAnsi="宋体" w:cs="宋体"/>
                <w:kern w:val="0"/>
                <w:szCs w:val="21"/>
              </w:rPr>
              <w:t>5.确保项目进度的技术组织保证措施及进度计划表（2-3分）</w:t>
            </w:r>
          </w:p>
        </w:tc>
      </w:tr>
      <w:tr w14:paraId="25A7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trPr>
        <w:tc>
          <w:tcPr>
            <w:tcW w:w="838" w:type="dxa"/>
            <w:vMerge w:val="continue"/>
            <w:noWrap/>
            <w:vAlign w:val="center"/>
          </w:tcPr>
          <w:p w14:paraId="235BB2B2">
            <w:pPr>
              <w:spacing w:line="320" w:lineRule="exact"/>
              <w:jc w:val="both"/>
              <w:rPr>
                <w:rFonts w:ascii="宋体" w:hAnsi="宋体" w:cs="宋体"/>
                <w:kern w:val="0"/>
                <w:szCs w:val="21"/>
              </w:rPr>
            </w:pPr>
          </w:p>
        </w:tc>
        <w:tc>
          <w:tcPr>
            <w:tcW w:w="960" w:type="dxa"/>
            <w:vMerge w:val="continue"/>
            <w:noWrap/>
            <w:vAlign w:val="center"/>
          </w:tcPr>
          <w:p w14:paraId="4EF6DA03">
            <w:pPr>
              <w:spacing w:line="320" w:lineRule="exact"/>
              <w:jc w:val="both"/>
              <w:rPr>
                <w:rFonts w:ascii="宋体" w:hAnsi="宋体" w:cs="宋体"/>
                <w:kern w:val="0"/>
                <w:szCs w:val="21"/>
              </w:rPr>
            </w:pPr>
          </w:p>
        </w:tc>
        <w:tc>
          <w:tcPr>
            <w:tcW w:w="7742" w:type="dxa"/>
            <w:gridSpan w:val="2"/>
            <w:noWrap/>
            <w:vAlign w:val="center"/>
          </w:tcPr>
          <w:p w14:paraId="1B1AB661">
            <w:pPr>
              <w:spacing w:line="320" w:lineRule="exact"/>
              <w:jc w:val="both"/>
              <w:rPr>
                <w:rFonts w:ascii="宋体" w:hAnsi="宋体" w:cs="宋体"/>
                <w:kern w:val="0"/>
                <w:szCs w:val="21"/>
              </w:rPr>
            </w:pPr>
            <w:r>
              <w:rPr>
                <w:rFonts w:hint="eastAsia" w:ascii="宋体" w:hAnsi="宋体" w:cs="宋体"/>
                <w:kern w:val="0"/>
                <w:szCs w:val="21"/>
              </w:rPr>
              <w:t>6.确保文明环保施工的技术组织保证措施（1-2分）</w:t>
            </w:r>
          </w:p>
        </w:tc>
      </w:tr>
      <w:tr w14:paraId="7FC68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trPr>
        <w:tc>
          <w:tcPr>
            <w:tcW w:w="838" w:type="dxa"/>
            <w:vMerge w:val="continue"/>
            <w:noWrap/>
            <w:vAlign w:val="center"/>
          </w:tcPr>
          <w:p w14:paraId="048475D3">
            <w:pPr>
              <w:spacing w:line="320" w:lineRule="exact"/>
              <w:jc w:val="both"/>
              <w:rPr>
                <w:rFonts w:ascii="宋体" w:hAnsi="宋体" w:cs="宋体"/>
                <w:kern w:val="0"/>
                <w:szCs w:val="21"/>
              </w:rPr>
            </w:pPr>
          </w:p>
        </w:tc>
        <w:tc>
          <w:tcPr>
            <w:tcW w:w="960" w:type="dxa"/>
            <w:vMerge w:val="continue"/>
            <w:noWrap/>
            <w:vAlign w:val="center"/>
          </w:tcPr>
          <w:p w14:paraId="246E4BEE">
            <w:pPr>
              <w:spacing w:line="320" w:lineRule="exact"/>
              <w:jc w:val="both"/>
              <w:rPr>
                <w:rFonts w:ascii="宋体" w:hAnsi="宋体" w:cs="宋体"/>
                <w:kern w:val="0"/>
                <w:szCs w:val="21"/>
              </w:rPr>
            </w:pPr>
          </w:p>
        </w:tc>
        <w:tc>
          <w:tcPr>
            <w:tcW w:w="7742" w:type="dxa"/>
            <w:gridSpan w:val="2"/>
            <w:noWrap/>
            <w:vAlign w:val="center"/>
          </w:tcPr>
          <w:p w14:paraId="1715777B">
            <w:pPr>
              <w:spacing w:line="320" w:lineRule="exact"/>
              <w:jc w:val="both"/>
              <w:rPr>
                <w:rFonts w:ascii="宋体" w:hAnsi="宋体" w:cs="宋体"/>
                <w:kern w:val="0"/>
                <w:szCs w:val="21"/>
              </w:rPr>
            </w:pPr>
            <w:r>
              <w:rPr>
                <w:rFonts w:hint="eastAsia" w:ascii="宋体" w:hAnsi="宋体" w:cs="宋体"/>
                <w:kern w:val="0"/>
                <w:szCs w:val="21"/>
              </w:rPr>
              <w:t>7.项目施工机具设备和劳动力投入计划表（2-4分）</w:t>
            </w:r>
          </w:p>
        </w:tc>
      </w:tr>
      <w:tr w14:paraId="49811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838" w:type="dxa"/>
            <w:vMerge w:val="continue"/>
            <w:noWrap/>
            <w:vAlign w:val="center"/>
          </w:tcPr>
          <w:p w14:paraId="6BCB9131">
            <w:pPr>
              <w:spacing w:line="320" w:lineRule="exact"/>
              <w:jc w:val="both"/>
              <w:rPr>
                <w:rFonts w:ascii="宋体" w:hAnsi="宋体" w:cs="宋体"/>
                <w:szCs w:val="21"/>
              </w:rPr>
            </w:pPr>
          </w:p>
        </w:tc>
        <w:tc>
          <w:tcPr>
            <w:tcW w:w="960" w:type="dxa"/>
            <w:vMerge w:val="restart"/>
            <w:noWrap/>
            <w:vAlign w:val="center"/>
          </w:tcPr>
          <w:p w14:paraId="314DE154">
            <w:pPr>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cs="宋体"/>
                <w:szCs w:val="21"/>
              </w:rPr>
            </w:pPr>
            <w:r>
              <w:rPr>
                <w:rFonts w:hint="eastAsia" w:ascii="宋体" w:hAnsi="宋体" w:cs="宋体"/>
                <w:szCs w:val="21"/>
              </w:rPr>
              <w:t>业绩</w:t>
            </w:r>
          </w:p>
          <w:p w14:paraId="78391141">
            <w:pPr>
              <w:keepNext w:val="0"/>
              <w:keepLines w:val="0"/>
              <w:pageBreakBefore w:val="0"/>
              <w:widowControl w:val="0"/>
              <w:kinsoku/>
              <w:wordWrap/>
              <w:overflowPunct/>
              <w:topLinePunct w:val="0"/>
              <w:bidi w:val="0"/>
              <w:snapToGrid/>
              <w:spacing w:line="360" w:lineRule="exact"/>
              <w:jc w:val="center"/>
              <w:textAlignment w:val="auto"/>
              <w:rPr>
                <w:rFonts w:ascii="宋体" w:hAnsi="宋体" w:cs="宋体"/>
                <w:szCs w:val="21"/>
              </w:rPr>
            </w:pPr>
            <w:r>
              <w:rPr>
                <w:rFonts w:hint="eastAsia" w:ascii="宋体" w:hAnsi="宋体" w:cs="宋体"/>
                <w:szCs w:val="21"/>
              </w:rPr>
              <w:t>（5分）</w:t>
            </w:r>
          </w:p>
        </w:tc>
        <w:tc>
          <w:tcPr>
            <w:tcW w:w="7742" w:type="dxa"/>
            <w:gridSpan w:val="2"/>
            <w:noWrap/>
            <w:vAlign w:val="center"/>
          </w:tcPr>
          <w:p w14:paraId="52957F5B">
            <w:pPr>
              <w:keepNext w:val="0"/>
              <w:keepLines w:val="0"/>
              <w:pageBreakBefore w:val="0"/>
              <w:widowControl w:val="0"/>
              <w:shd w:val="clear" w:color="auto" w:fill="FFFFFF"/>
              <w:kinsoku/>
              <w:wordWrap/>
              <w:overflowPunct/>
              <w:topLinePunct w:val="0"/>
              <w:autoSpaceDE w:val="0"/>
              <w:autoSpaceDN w:val="0"/>
              <w:bidi w:val="0"/>
              <w:adjustRightInd w:val="0"/>
              <w:snapToGrid/>
              <w:spacing w:line="360" w:lineRule="exact"/>
              <w:jc w:val="both"/>
              <w:textAlignment w:val="auto"/>
              <w:rPr>
                <w:rFonts w:ascii="宋体" w:hAnsi="宋体" w:cs="宋体"/>
                <w:kern w:val="0"/>
                <w:szCs w:val="21"/>
              </w:rPr>
            </w:pPr>
            <w:r>
              <w:rPr>
                <w:rFonts w:hint="eastAsia" w:ascii="宋体" w:hAnsi="宋体" w:cs="宋体"/>
                <w:kern w:val="0"/>
                <w:szCs w:val="21"/>
              </w:rPr>
              <w:t>提供2022年1月1日至今承接类似项目业绩合同，合同金额≥500万元（业绩时间以合同为准，提供合同复印件并加盖公章），每份得1分，满分4分。（原件备查）</w:t>
            </w:r>
          </w:p>
        </w:tc>
      </w:tr>
      <w:tr w14:paraId="4B7F4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838" w:type="dxa"/>
            <w:vMerge w:val="continue"/>
            <w:noWrap/>
            <w:vAlign w:val="center"/>
          </w:tcPr>
          <w:p w14:paraId="2BFD869A">
            <w:pPr>
              <w:spacing w:line="320" w:lineRule="exact"/>
              <w:jc w:val="both"/>
              <w:rPr>
                <w:rFonts w:ascii="宋体" w:hAnsi="宋体" w:cs="宋体"/>
                <w:szCs w:val="21"/>
              </w:rPr>
            </w:pPr>
          </w:p>
        </w:tc>
        <w:tc>
          <w:tcPr>
            <w:tcW w:w="960" w:type="dxa"/>
            <w:vMerge w:val="continue"/>
            <w:noWrap/>
            <w:vAlign w:val="center"/>
          </w:tcPr>
          <w:p w14:paraId="22DE69B6">
            <w:pPr>
              <w:keepNext w:val="0"/>
              <w:keepLines w:val="0"/>
              <w:pageBreakBefore w:val="0"/>
              <w:widowControl w:val="0"/>
              <w:kinsoku/>
              <w:wordWrap/>
              <w:overflowPunct/>
              <w:topLinePunct w:val="0"/>
              <w:bidi w:val="0"/>
              <w:snapToGrid/>
              <w:spacing w:line="360" w:lineRule="exact"/>
              <w:jc w:val="both"/>
              <w:textAlignment w:val="auto"/>
              <w:rPr>
                <w:rFonts w:ascii="宋体" w:hAnsi="宋体" w:cs="宋体"/>
                <w:szCs w:val="21"/>
              </w:rPr>
            </w:pPr>
          </w:p>
        </w:tc>
        <w:tc>
          <w:tcPr>
            <w:tcW w:w="7742" w:type="dxa"/>
            <w:gridSpan w:val="2"/>
            <w:noWrap/>
            <w:vAlign w:val="center"/>
          </w:tcPr>
          <w:p w14:paraId="7EA4CD86">
            <w:pPr>
              <w:keepNext w:val="0"/>
              <w:keepLines w:val="0"/>
              <w:pageBreakBefore w:val="0"/>
              <w:widowControl w:val="0"/>
              <w:shd w:val="clear" w:color="auto" w:fill="FFFFFF"/>
              <w:kinsoku/>
              <w:wordWrap/>
              <w:overflowPunct/>
              <w:topLinePunct w:val="0"/>
              <w:autoSpaceDE w:val="0"/>
              <w:autoSpaceDN w:val="0"/>
              <w:bidi w:val="0"/>
              <w:adjustRightInd w:val="0"/>
              <w:snapToGrid/>
              <w:spacing w:line="360" w:lineRule="exact"/>
              <w:jc w:val="both"/>
              <w:textAlignment w:val="auto"/>
              <w:rPr>
                <w:rFonts w:ascii="宋体" w:hAnsi="宋体" w:cs="宋体"/>
                <w:kern w:val="0"/>
                <w:szCs w:val="21"/>
              </w:rPr>
            </w:pPr>
            <w:r>
              <w:rPr>
                <w:rFonts w:hint="eastAsia" w:ascii="宋体" w:hAnsi="宋体" w:cs="宋体"/>
                <w:kern w:val="0"/>
                <w:szCs w:val="21"/>
              </w:rPr>
              <w:t>拟派项目经理2022年1月1日至今承担过类似项目（业绩时间以合同为准，提供合同复印件并盖公章），</w:t>
            </w:r>
            <w:r>
              <w:rPr>
                <w:rFonts w:hint="eastAsia" w:ascii="宋体" w:hAnsi="宋体" w:cs="宋体"/>
                <w:kern w:val="0"/>
                <w:szCs w:val="21"/>
                <w:lang w:val="en-US" w:eastAsia="zh-CN"/>
              </w:rPr>
              <w:t>每</w:t>
            </w:r>
            <w:r>
              <w:rPr>
                <w:rFonts w:hint="eastAsia" w:ascii="宋体" w:hAnsi="宋体" w:cs="宋体"/>
                <w:kern w:val="0"/>
                <w:szCs w:val="21"/>
              </w:rPr>
              <w:t>有1项得0.5分，最多得1分。（原件备查，业绩可重复计分）</w:t>
            </w:r>
          </w:p>
        </w:tc>
      </w:tr>
      <w:tr w14:paraId="2BC70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838" w:type="dxa"/>
            <w:vMerge w:val="continue"/>
            <w:noWrap/>
            <w:vAlign w:val="center"/>
          </w:tcPr>
          <w:p w14:paraId="636DC37F">
            <w:pPr>
              <w:spacing w:line="320" w:lineRule="exact"/>
              <w:jc w:val="both"/>
              <w:rPr>
                <w:rFonts w:ascii="宋体" w:hAnsi="宋体" w:cs="宋体"/>
                <w:szCs w:val="21"/>
              </w:rPr>
            </w:pPr>
          </w:p>
        </w:tc>
        <w:tc>
          <w:tcPr>
            <w:tcW w:w="960" w:type="dxa"/>
            <w:noWrap/>
            <w:vAlign w:val="center"/>
          </w:tcPr>
          <w:p w14:paraId="3BB83AC0">
            <w:pPr>
              <w:keepNext w:val="0"/>
              <w:keepLines w:val="0"/>
              <w:pageBreakBefore w:val="0"/>
              <w:widowControl w:val="0"/>
              <w:kinsoku/>
              <w:wordWrap/>
              <w:overflowPunct/>
              <w:topLinePunct w:val="0"/>
              <w:bidi w:val="0"/>
              <w:snapToGrid/>
              <w:spacing w:line="360" w:lineRule="exact"/>
              <w:jc w:val="both"/>
              <w:textAlignment w:val="auto"/>
              <w:rPr>
                <w:rFonts w:ascii="宋体" w:hAnsi="宋体" w:cs="宋体"/>
                <w:szCs w:val="21"/>
              </w:rPr>
            </w:pPr>
            <w:r>
              <w:rPr>
                <w:rFonts w:hint="eastAsia" w:ascii="宋体" w:hAnsi="宋体" w:cs="宋体"/>
                <w:szCs w:val="21"/>
              </w:rPr>
              <w:t>企业实力和服务承诺（3分）</w:t>
            </w:r>
          </w:p>
        </w:tc>
        <w:tc>
          <w:tcPr>
            <w:tcW w:w="7742" w:type="dxa"/>
            <w:gridSpan w:val="2"/>
            <w:noWrap/>
            <w:vAlign w:val="center"/>
          </w:tcPr>
          <w:p w14:paraId="38E7A2F4">
            <w:pPr>
              <w:keepNext w:val="0"/>
              <w:keepLines w:val="0"/>
              <w:pageBreakBefore w:val="0"/>
              <w:widowControl w:val="0"/>
              <w:shd w:val="clear" w:color="auto" w:fill="FFFFFF"/>
              <w:kinsoku/>
              <w:wordWrap/>
              <w:overflowPunct/>
              <w:topLinePunct w:val="0"/>
              <w:autoSpaceDE w:val="0"/>
              <w:autoSpaceDN w:val="0"/>
              <w:bidi w:val="0"/>
              <w:adjustRightInd w:val="0"/>
              <w:snapToGrid/>
              <w:spacing w:line="360" w:lineRule="exact"/>
              <w:jc w:val="both"/>
              <w:textAlignment w:val="auto"/>
              <w:rPr>
                <w:rFonts w:ascii="宋体" w:hAnsi="宋体" w:cs="宋体"/>
                <w:kern w:val="0"/>
                <w:szCs w:val="21"/>
              </w:rPr>
            </w:pPr>
            <w:r>
              <w:rPr>
                <w:rFonts w:hint="eastAsia" w:ascii="宋体" w:hAnsi="宋体" w:cs="宋体"/>
                <w:kern w:val="0"/>
                <w:szCs w:val="21"/>
              </w:rPr>
              <w:t>1.根据各投标人的企业实力（资质、经营范围等），和投标人对实施本项目的承诺是否有利于项目的实施，有利于节约投资等，进行综合比较，差别赋分（0-1分）</w:t>
            </w:r>
          </w:p>
          <w:p w14:paraId="3E4716E7">
            <w:pPr>
              <w:keepNext w:val="0"/>
              <w:keepLines w:val="0"/>
              <w:pageBreakBefore w:val="0"/>
              <w:widowControl w:val="0"/>
              <w:shd w:val="clear" w:color="auto" w:fill="FFFFFF"/>
              <w:kinsoku/>
              <w:wordWrap/>
              <w:overflowPunct/>
              <w:topLinePunct w:val="0"/>
              <w:autoSpaceDE w:val="0"/>
              <w:autoSpaceDN w:val="0"/>
              <w:bidi w:val="0"/>
              <w:adjustRightInd w:val="0"/>
              <w:snapToGrid/>
              <w:spacing w:line="360" w:lineRule="exact"/>
              <w:jc w:val="both"/>
              <w:textAlignment w:val="auto"/>
              <w:rPr>
                <w:rFonts w:ascii="宋体" w:hAnsi="宋体" w:cs="宋体"/>
                <w:kern w:val="0"/>
                <w:szCs w:val="21"/>
              </w:rPr>
            </w:pPr>
            <w:r>
              <w:rPr>
                <w:rFonts w:hint="eastAsia" w:ascii="宋体" w:hAnsi="宋体" w:cs="宋体"/>
                <w:kern w:val="0"/>
                <w:szCs w:val="21"/>
              </w:rPr>
              <w:t>2.根据投标人提供的针对在项目实施过程中有利于保证项目工期措施及服务承诺，差别赋分（0-2分）</w:t>
            </w:r>
          </w:p>
        </w:tc>
      </w:tr>
      <w:tr w14:paraId="6F7C1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838" w:type="dxa"/>
            <w:vMerge w:val="continue"/>
            <w:noWrap/>
            <w:vAlign w:val="center"/>
          </w:tcPr>
          <w:p w14:paraId="2D206242">
            <w:pPr>
              <w:spacing w:line="320" w:lineRule="exact"/>
              <w:jc w:val="both"/>
              <w:rPr>
                <w:rFonts w:ascii="宋体" w:hAnsi="宋体" w:cs="宋体"/>
                <w:szCs w:val="21"/>
              </w:rPr>
            </w:pPr>
          </w:p>
        </w:tc>
        <w:tc>
          <w:tcPr>
            <w:tcW w:w="960" w:type="dxa"/>
            <w:noWrap/>
            <w:vAlign w:val="center"/>
          </w:tcPr>
          <w:p w14:paraId="6BCB653C">
            <w:pPr>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主材质量</w:t>
            </w:r>
          </w:p>
          <w:p w14:paraId="6164A242">
            <w:pPr>
              <w:keepNext w:val="0"/>
              <w:keepLines w:val="0"/>
              <w:pageBreakBefore w:val="0"/>
              <w:widowControl w:val="0"/>
              <w:kinsoku/>
              <w:wordWrap/>
              <w:overflowPunct/>
              <w:topLinePunct w:val="0"/>
              <w:bidi w:val="0"/>
              <w:snapToGrid/>
              <w:spacing w:line="360" w:lineRule="exact"/>
              <w:jc w:val="both"/>
              <w:textAlignment w:val="auto"/>
              <w:rPr>
                <w:rFonts w:hint="default" w:ascii="宋体" w:hAnsi="宋体" w:eastAsia="宋体" w:cs="宋体"/>
                <w:color w:val="auto"/>
                <w:szCs w:val="21"/>
                <w:lang w:val="en-US" w:eastAsia="zh-CN"/>
              </w:rPr>
            </w:pPr>
            <w:r>
              <w:rPr>
                <w:rFonts w:hint="eastAsia" w:ascii="宋体" w:hAnsi="宋体" w:cs="宋体"/>
                <w:color w:val="auto"/>
                <w:szCs w:val="21"/>
                <w:lang w:val="en-US" w:eastAsia="zh-CN"/>
              </w:rPr>
              <w:t>（7分）</w:t>
            </w:r>
          </w:p>
        </w:tc>
        <w:tc>
          <w:tcPr>
            <w:tcW w:w="7742" w:type="dxa"/>
            <w:gridSpan w:val="2"/>
            <w:noWrap/>
            <w:vAlign w:val="center"/>
          </w:tcPr>
          <w:p w14:paraId="5056E78B">
            <w:pPr>
              <w:keepNext w:val="0"/>
              <w:keepLines w:val="0"/>
              <w:pageBreakBefore w:val="0"/>
              <w:widowControl w:val="0"/>
              <w:shd w:val="clear" w:color="auto" w:fill="FFFFFF"/>
              <w:kinsoku/>
              <w:wordWrap/>
              <w:overflowPunct/>
              <w:topLinePunct w:val="0"/>
              <w:autoSpaceDE w:val="0"/>
              <w:autoSpaceDN w:val="0"/>
              <w:bidi w:val="0"/>
              <w:adjustRightInd w:val="0"/>
              <w:snapToGrid/>
              <w:spacing w:line="360" w:lineRule="exact"/>
              <w:jc w:val="both"/>
              <w:textAlignment w:val="auto"/>
              <w:rPr>
                <w:rFonts w:hint="eastAsia" w:ascii="宋体" w:hAnsi="宋体" w:cs="宋体"/>
                <w:kern w:val="0"/>
                <w:szCs w:val="21"/>
              </w:rPr>
            </w:pPr>
            <w:r>
              <w:rPr>
                <w:rFonts w:hint="eastAsia" w:ascii="宋体" w:hAnsi="宋体" w:cs="宋体"/>
                <w:kern w:val="0"/>
                <w:szCs w:val="21"/>
                <w:lang w:val="en-US" w:eastAsia="zh-CN"/>
              </w:rPr>
              <w:t>1.</w:t>
            </w:r>
            <w:r>
              <w:rPr>
                <w:rFonts w:hint="eastAsia" w:ascii="宋体" w:hAnsi="宋体" w:cs="宋体"/>
                <w:kern w:val="0"/>
                <w:szCs w:val="21"/>
              </w:rPr>
              <w:t>根据投标人拟投入的主要材料（包括但不限于电缆、塑壳断路器、微型断路器、配电箱等）的产品质量、供货渠道、来源的合法性提供的相关证明材料进行评审。</w:t>
            </w:r>
          </w:p>
          <w:p w14:paraId="57E4C42B">
            <w:pPr>
              <w:keepNext w:val="0"/>
              <w:keepLines w:val="0"/>
              <w:pageBreakBefore w:val="0"/>
              <w:widowControl w:val="0"/>
              <w:shd w:val="clear" w:color="auto" w:fill="FFFFFF"/>
              <w:kinsoku/>
              <w:wordWrap/>
              <w:overflowPunct/>
              <w:topLinePunct w:val="0"/>
              <w:autoSpaceDE w:val="0"/>
              <w:autoSpaceDN w:val="0"/>
              <w:bidi w:val="0"/>
              <w:adjustRightInd w:val="0"/>
              <w:snapToGrid/>
              <w:spacing w:line="360" w:lineRule="exact"/>
              <w:jc w:val="both"/>
              <w:textAlignment w:val="auto"/>
              <w:rPr>
                <w:rFonts w:ascii="宋体" w:hAnsi="宋体" w:cs="宋体"/>
                <w:kern w:val="0"/>
                <w:szCs w:val="21"/>
              </w:rPr>
            </w:pPr>
            <w:r>
              <w:rPr>
                <w:rFonts w:hint="eastAsia" w:ascii="宋体" w:hAnsi="宋体" w:cs="宋体"/>
                <w:kern w:val="0"/>
                <w:szCs w:val="21"/>
                <w:lang w:val="en-US" w:eastAsia="zh-CN"/>
              </w:rPr>
              <w:t>2.</w:t>
            </w:r>
            <w:r>
              <w:rPr>
                <w:rFonts w:hint="eastAsia" w:ascii="宋体" w:hAnsi="宋体" w:cs="宋体"/>
                <w:kern w:val="0"/>
                <w:szCs w:val="21"/>
              </w:rPr>
              <w:t>投标人提供的主要材料完全满足图纸文件要求、产品质量优质、环保、为市场主流产品，渠道正规、安全可行，提供的证明材料完善，完全满足项目要求的得</w:t>
            </w:r>
            <w:r>
              <w:rPr>
                <w:rFonts w:hint="eastAsia" w:ascii="宋体" w:hAnsi="宋体" w:cs="宋体"/>
                <w:kern w:val="0"/>
                <w:szCs w:val="21"/>
                <w:lang w:val="en-US" w:eastAsia="zh-CN"/>
              </w:rPr>
              <w:t>5.1</w:t>
            </w:r>
            <w:r>
              <w:rPr>
                <w:rFonts w:hint="eastAsia" w:ascii="宋体" w:hAnsi="宋体" w:cs="宋体"/>
                <w:kern w:val="0"/>
                <w:szCs w:val="21"/>
              </w:rPr>
              <w:t>-7分；提供的证明材料不完整，</w:t>
            </w:r>
            <w:bookmarkStart w:id="46" w:name="OLE_LINK4"/>
            <w:bookmarkStart w:id="47" w:name="OLE_LINK3"/>
            <w:r>
              <w:rPr>
                <w:rFonts w:hint="eastAsia" w:ascii="宋体" w:hAnsi="宋体" w:cs="宋体"/>
                <w:kern w:val="0"/>
                <w:szCs w:val="21"/>
              </w:rPr>
              <w:t>部分满足项目要求的</w:t>
            </w:r>
            <w:bookmarkEnd w:id="46"/>
            <w:bookmarkEnd w:id="47"/>
            <w:r>
              <w:rPr>
                <w:rFonts w:hint="eastAsia" w:ascii="宋体" w:hAnsi="宋体" w:cs="宋体"/>
                <w:kern w:val="0"/>
                <w:szCs w:val="21"/>
              </w:rPr>
              <w:t>得</w:t>
            </w:r>
            <w:r>
              <w:rPr>
                <w:rFonts w:hint="eastAsia" w:ascii="宋体" w:hAnsi="宋体" w:cs="宋体"/>
                <w:kern w:val="0"/>
                <w:szCs w:val="21"/>
                <w:lang w:val="en-US" w:eastAsia="zh-CN"/>
              </w:rPr>
              <w:t>2.1</w:t>
            </w:r>
            <w:r>
              <w:rPr>
                <w:rFonts w:hint="eastAsia" w:ascii="宋体" w:hAnsi="宋体" w:cs="宋体"/>
                <w:kern w:val="0"/>
                <w:szCs w:val="21"/>
              </w:rPr>
              <w:t>-</w:t>
            </w:r>
            <w:r>
              <w:rPr>
                <w:rFonts w:hint="eastAsia" w:ascii="宋体" w:hAnsi="宋体" w:cs="宋体"/>
                <w:kern w:val="0"/>
                <w:szCs w:val="21"/>
                <w:lang w:val="en-US" w:eastAsia="zh-CN"/>
              </w:rPr>
              <w:t>5</w:t>
            </w:r>
            <w:r>
              <w:rPr>
                <w:rFonts w:hint="eastAsia" w:ascii="宋体" w:hAnsi="宋体" w:cs="宋体"/>
                <w:kern w:val="0"/>
                <w:szCs w:val="21"/>
              </w:rPr>
              <w:t>分；未提供相关证明材料或提供的证明材料缺失严重、内容不明确，不能满足项目要求的得0</w:t>
            </w:r>
            <w:r>
              <w:rPr>
                <w:rFonts w:hint="eastAsia" w:ascii="宋体" w:hAnsi="宋体" w:cs="宋体"/>
                <w:kern w:val="0"/>
                <w:szCs w:val="21"/>
                <w:lang w:val="en-US" w:eastAsia="zh-CN"/>
              </w:rPr>
              <w:t>.1</w:t>
            </w:r>
            <w:r>
              <w:rPr>
                <w:rFonts w:hint="eastAsia" w:ascii="宋体" w:hAnsi="宋体" w:cs="宋体"/>
                <w:kern w:val="0"/>
                <w:szCs w:val="21"/>
              </w:rPr>
              <w:t>-</w:t>
            </w:r>
            <w:r>
              <w:rPr>
                <w:rFonts w:hint="eastAsia" w:ascii="宋体" w:hAnsi="宋体" w:cs="宋体"/>
                <w:kern w:val="0"/>
                <w:szCs w:val="21"/>
                <w:lang w:val="en-US" w:eastAsia="zh-CN"/>
              </w:rPr>
              <w:t>2</w:t>
            </w:r>
            <w:r>
              <w:rPr>
                <w:rFonts w:hint="eastAsia" w:ascii="宋体" w:hAnsi="宋体" w:cs="宋体"/>
                <w:kern w:val="0"/>
                <w:szCs w:val="21"/>
              </w:rPr>
              <w:t>分。</w:t>
            </w:r>
          </w:p>
        </w:tc>
      </w:tr>
      <w:tr w14:paraId="2245A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838" w:type="dxa"/>
            <w:vMerge w:val="continue"/>
            <w:noWrap/>
            <w:vAlign w:val="center"/>
          </w:tcPr>
          <w:p w14:paraId="1BC25F4B">
            <w:pPr>
              <w:spacing w:line="320" w:lineRule="exact"/>
              <w:jc w:val="both"/>
              <w:rPr>
                <w:rFonts w:ascii="宋体" w:hAnsi="宋体" w:cs="宋体"/>
                <w:szCs w:val="21"/>
              </w:rPr>
            </w:pPr>
          </w:p>
        </w:tc>
        <w:tc>
          <w:tcPr>
            <w:tcW w:w="960" w:type="dxa"/>
            <w:noWrap/>
            <w:vAlign w:val="center"/>
          </w:tcPr>
          <w:p w14:paraId="233B02B9">
            <w:pPr>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cs="宋体"/>
                <w:color w:val="auto"/>
                <w:szCs w:val="21"/>
              </w:rPr>
            </w:pPr>
            <w:r>
              <w:rPr>
                <w:rFonts w:hint="eastAsia" w:ascii="宋体" w:hAnsi="宋体" w:cs="宋体"/>
                <w:color w:val="auto"/>
                <w:szCs w:val="21"/>
              </w:rPr>
              <w:t>样品</w:t>
            </w:r>
          </w:p>
          <w:p w14:paraId="208CE2E7">
            <w:pPr>
              <w:keepNext w:val="0"/>
              <w:keepLines w:val="0"/>
              <w:pageBreakBefore w:val="0"/>
              <w:widowControl w:val="0"/>
              <w:kinsoku/>
              <w:wordWrap/>
              <w:overflowPunct/>
              <w:topLinePunct w:val="0"/>
              <w:bidi w:val="0"/>
              <w:snapToGrid/>
              <w:spacing w:line="360" w:lineRule="exact"/>
              <w:jc w:val="center"/>
              <w:textAlignment w:val="auto"/>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3</w:t>
            </w:r>
            <w:r>
              <w:rPr>
                <w:rFonts w:hint="eastAsia" w:ascii="宋体" w:hAnsi="宋体" w:cs="宋体"/>
                <w:color w:val="auto"/>
                <w:szCs w:val="21"/>
              </w:rPr>
              <w:t>分）</w:t>
            </w:r>
          </w:p>
        </w:tc>
        <w:tc>
          <w:tcPr>
            <w:tcW w:w="7742" w:type="dxa"/>
            <w:gridSpan w:val="2"/>
            <w:noWrap/>
            <w:vAlign w:val="center"/>
          </w:tcPr>
          <w:p w14:paraId="4B2BF3BB">
            <w:pPr>
              <w:keepNext w:val="0"/>
              <w:keepLines w:val="0"/>
              <w:pageBreakBefore w:val="0"/>
              <w:widowControl w:val="0"/>
              <w:shd w:val="clear" w:color="auto" w:fill="FFFFFF"/>
              <w:kinsoku/>
              <w:wordWrap/>
              <w:overflowPunct/>
              <w:topLinePunct w:val="0"/>
              <w:autoSpaceDE w:val="0"/>
              <w:autoSpaceDN w:val="0"/>
              <w:bidi w:val="0"/>
              <w:adjustRightInd w:val="0"/>
              <w:snapToGrid/>
              <w:spacing w:line="360" w:lineRule="exact"/>
              <w:jc w:val="both"/>
              <w:textAlignment w:val="auto"/>
              <w:rPr>
                <w:rFonts w:hint="eastAsia" w:ascii="宋体" w:hAnsi="宋体" w:cs="宋体"/>
                <w:kern w:val="0"/>
                <w:szCs w:val="21"/>
              </w:rPr>
            </w:pPr>
            <w:r>
              <w:rPr>
                <w:rFonts w:hint="eastAsia" w:ascii="宋体" w:hAnsi="宋体" w:cs="宋体"/>
                <w:kern w:val="0"/>
                <w:szCs w:val="21"/>
              </w:rPr>
              <w:t>投标人应提供样品：</w:t>
            </w:r>
          </w:p>
          <w:p w14:paraId="144454F3">
            <w:pPr>
              <w:keepNext w:val="0"/>
              <w:keepLines w:val="0"/>
              <w:pageBreakBefore w:val="0"/>
              <w:widowControl w:val="0"/>
              <w:shd w:val="clear" w:color="auto" w:fill="FFFFFF"/>
              <w:kinsoku/>
              <w:wordWrap/>
              <w:overflowPunct/>
              <w:topLinePunct w:val="0"/>
              <w:autoSpaceDE w:val="0"/>
              <w:autoSpaceDN w:val="0"/>
              <w:bidi w:val="0"/>
              <w:adjustRightInd w:val="0"/>
              <w:snapToGrid/>
              <w:spacing w:line="360" w:lineRule="exact"/>
              <w:jc w:val="both"/>
              <w:textAlignment w:val="auto"/>
              <w:rPr>
                <w:rFonts w:hint="eastAsia" w:ascii="宋体" w:hAnsi="宋体" w:cs="宋体"/>
                <w:kern w:val="0"/>
                <w:szCs w:val="21"/>
              </w:rPr>
            </w:pPr>
            <w:r>
              <w:rPr>
                <w:rFonts w:hint="eastAsia" w:ascii="宋体" w:hAnsi="宋体" w:cs="宋体"/>
                <w:kern w:val="0"/>
                <w:szCs w:val="21"/>
                <w:lang w:val="en-US" w:eastAsia="zh-CN"/>
              </w:rPr>
              <w:t>1.</w:t>
            </w:r>
            <w:r>
              <w:rPr>
                <w:rFonts w:hint="eastAsia" w:ascii="宋体" w:hAnsi="宋体" w:cs="宋体"/>
                <w:kern w:val="0"/>
                <w:szCs w:val="21"/>
              </w:rPr>
              <w:t>电缆：低烟无卤铠装铜芯电力电缆（WDZ-YJY22-4*240+1*120mm2），取样长度为15公分或</w:t>
            </w:r>
            <w:r>
              <w:rPr>
                <w:rFonts w:hint="eastAsia" w:ascii="宋体" w:hAnsi="宋体" w:cs="宋体"/>
                <w:kern w:val="0"/>
                <w:szCs w:val="21"/>
                <w:highlight w:val="none"/>
              </w:rPr>
              <w:t>标准样品尺寸</w:t>
            </w:r>
            <w:r>
              <w:rPr>
                <w:rFonts w:hint="eastAsia" w:ascii="宋体" w:hAnsi="宋体" w:cs="宋体"/>
                <w:kern w:val="0"/>
                <w:szCs w:val="21"/>
              </w:rPr>
              <w:t>1段。</w:t>
            </w:r>
          </w:p>
          <w:p w14:paraId="189C7410">
            <w:pPr>
              <w:keepNext w:val="0"/>
              <w:keepLines w:val="0"/>
              <w:pageBreakBefore w:val="0"/>
              <w:widowControl w:val="0"/>
              <w:shd w:val="clear" w:color="auto" w:fill="FFFFFF"/>
              <w:kinsoku/>
              <w:wordWrap/>
              <w:overflowPunct/>
              <w:topLinePunct w:val="0"/>
              <w:autoSpaceDE w:val="0"/>
              <w:autoSpaceDN w:val="0"/>
              <w:bidi w:val="0"/>
              <w:adjustRightInd w:val="0"/>
              <w:snapToGrid/>
              <w:spacing w:line="360" w:lineRule="exact"/>
              <w:jc w:val="both"/>
              <w:textAlignment w:val="auto"/>
              <w:rPr>
                <w:rFonts w:hint="eastAsia" w:ascii="宋体" w:hAnsi="宋体" w:cs="宋体"/>
                <w:kern w:val="0"/>
                <w:szCs w:val="21"/>
              </w:rPr>
            </w:pPr>
            <w:r>
              <w:rPr>
                <w:rFonts w:hint="eastAsia" w:ascii="宋体" w:hAnsi="宋体" w:cs="宋体"/>
                <w:kern w:val="0"/>
                <w:szCs w:val="21"/>
                <w:lang w:val="en-US" w:eastAsia="zh-CN"/>
              </w:rPr>
              <w:t>2.</w:t>
            </w:r>
            <w:r>
              <w:rPr>
                <w:rFonts w:hint="eastAsia" w:ascii="宋体" w:hAnsi="宋体" w:cs="宋体"/>
                <w:kern w:val="0"/>
                <w:szCs w:val="21"/>
              </w:rPr>
              <w:t>塑壳断路器：1台，额定电流160A，极数3P，极限分断能力Icu≥35kA。</w:t>
            </w:r>
          </w:p>
          <w:p w14:paraId="5F7D409E">
            <w:pPr>
              <w:keepNext w:val="0"/>
              <w:keepLines w:val="0"/>
              <w:pageBreakBefore w:val="0"/>
              <w:widowControl w:val="0"/>
              <w:shd w:val="clear" w:color="auto" w:fill="FFFFFF"/>
              <w:kinsoku/>
              <w:wordWrap/>
              <w:overflowPunct/>
              <w:topLinePunct w:val="0"/>
              <w:autoSpaceDE w:val="0"/>
              <w:autoSpaceDN w:val="0"/>
              <w:bidi w:val="0"/>
              <w:adjustRightInd w:val="0"/>
              <w:snapToGrid/>
              <w:spacing w:line="360" w:lineRule="exact"/>
              <w:jc w:val="both"/>
              <w:textAlignment w:val="auto"/>
              <w:rPr>
                <w:rFonts w:hint="eastAsia" w:ascii="宋体" w:hAnsi="宋体" w:cs="宋体"/>
                <w:kern w:val="0"/>
                <w:szCs w:val="21"/>
              </w:rPr>
            </w:pPr>
            <w:r>
              <w:rPr>
                <w:rFonts w:hint="eastAsia" w:ascii="宋体" w:hAnsi="宋体" w:cs="宋体"/>
                <w:kern w:val="0"/>
                <w:szCs w:val="21"/>
                <w:lang w:val="en-US" w:eastAsia="zh-CN"/>
              </w:rPr>
              <w:t>3.</w:t>
            </w:r>
            <w:r>
              <w:rPr>
                <w:rFonts w:hint="eastAsia" w:ascii="宋体" w:hAnsi="宋体" w:cs="宋体"/>
                <w:kern w:val="0"/>
                <w:szCs w:val="21"/>
              </w:rPr>
              <w:t>微型断路器：1台，额定电力20A（D型），极数3P，额定短路能力Icn=6kA。</w:t>
            </w:r>
          </w:p>
          <w:p w14:paraId="2A0BD9F2">
            <w:pPr>
              <w:keepNext w:val="0"/>
              <w:keepLines w:val="0"/>
              <w:pageBreakBefore w:val="0"/>
              <w:widowControl w:val="0"/>
              <w:shd w:val="clear" w:color="auto" w:fill="FFFFFF"/>
              <w:kinsoku/>
              <w:wordWrap/>
              <w:overflowPunct/>
              <w:topLinePunct w:val="0"/>
              <w:autoSpaceDE w:val="0"/>
              <w:autoSpaceDN w:val="0"/>
              <w:bidi w:val="0"/>
              <w:adjustRightInd w:val="0"/>
              <w:snapToGrid/>
              <w:spacing w:line="360" w:lineRule="exact"/>
              <w:jc w:val="both"/>
              <w:textAlignment w:val="auto"/>
              <w:rPr>
                <w:rFonts w:hint="eastAsia" w:ascii="宋体" w:hAnsi="宋体" w:cs="宋体"/>
                <w:kern w:val="0"/>
                <w:szCs w:val="21"/>
              </w:rPr>
            </w:pPr>
            <w:r>
              <w:rPr>
                <w:rFonts w:hint="eastAsia" w:ascii="宋体" w:hAnsi="宋体" w:cs="宋体"/>
                <w:kern w:val="0"/>
                <w:szCs w:val="21"/>
                <w:lang w:val="en-US" w:eastAsia="zh-CN"/>
              </w:rPr>
              <w:t>4.</w:t>
            </w:r>
            <w:r>
              <w:rPr>
                <w:rFonts w:hint="eastAsia" w:ascii="宋体" w:hAnsi="宋体" w:cs="宋体"/>
                <w:kern w:val="0"/>
                <w:szCs w:val="21"/>
              </w:rPr>
              <w:t>户箱：1个，大小参考“PZ30”配电终端箱4回路尺寸，面板厚度≥0.6mm。注意：只需要提供箱体即可。</w:t>
            </w:r>
          </w:p>
          <w:p w14:paraId="3BFFBF88">
            <w:pPr>
              <w:keepNext w:val="0"/>
              <w:keepLines w:val="0"/>
              <w:pageBreakBefore w:val="0"/>
              <w:widowControl w:val="0"/>
              <w:shd w:val="clear" w:color="auto" w:fill="FFFFFF"/>
              <w:kinsoku/>
              <w:wordWrap/>
              <w:overflowPunct/>
              <w:topLinePunct w:val="0"/>
              <w:autoSpaceDE w:val="0"/>
              <w:autoSpaceDN w:val="0"/>
              <w:bidi w:val="0"/>
              <w:adjustRightInd w:val="0"/>
              <w:snapToGrid/>
              <w:spacing w:line="360" w:lineRule="exact"/>
              <w:jc w:val="both"/>
              <w:textAlignment w:val="auto"/>
              <w:rPr>
                <w:rFonts w:hint="eastAsia" w:ascii="宋体" w:hAnsi="宋体" w:cs="宋体"/>
                <w:kern w:val="0"/>
                <w:szCs w:val="21"/>
              </w:rPr>
            </w:pPr>
            <w:r>
              <w:rPr>
                <w:rFonts w:hint="eastAsia" w:ascii="宋体" w:hAnsi="宋体" w:cs="宋体"/>
                <w:kern w:val="0"/>
                <w:szCs w:val="21"/>
              </w:rPr>
              <w:t>评审专家对所提供样品的外观、质量、标识及佐证材料的完整性进行综合评审，每项样品得0-0.75分，最高计3分。 样品应提供佐证材料（包括但不限于：产品彩页、官网截图、检测报告、厂家盖章的技术白皮书等），未提供佐证材料的不得分。</w:t>
            </w:r>
          </w:p>
          <w:p w14:paraId="44BEEC76">
            <w:pPr>
              <w:keepNext w:val="0"/>
              <w:keepLines w:val="0"/>
              <w:pageBreakBefore w:val="0"/>
              <w:widowControl w:val="0"/>
              <w:shd w:val="clear" w:color="auto" w:fill="FFFFFF"/>
              <w:kinsoku/>
              <w:wordWrap/>
              <w:overflowPunct/>
              <w:topLinePunct w:val="0"/>
              <w:autoSpaceDE w:val="0"/>
              <w:autoSpaceDN w:val="0"/>
              <w:bidi w:val="0"/>
              <w:adjustRightInd w:val="0"/>
              <w:snapToGrid/>
              <w:spacing w:line="360" w:lineRule="exact"/>
              <w:jc w:val="both"/>
              <w:textAlignment w:val="auto"/>
              <w:rPr>
                <w:rFonts w:hint="eastAsia" w:ascii="宋体" w:hAnsi="宋体" w:cs="宋体"/>
                <w:kern w:val="0"/>
                <w:sz w:val="24"/>
              </w:rPr>
            </w:pPr>
            <w:r>
              <w:rPr>
                <w:rFonts w:hint="eastAsia" w:ascii="宋体" w:hAnsi="宋体" w:cs="宋体"/>
                <w:kern w:val="0"/>
                <w:szCs w:val="21"/>
              </w:rPr>
              <w:t>注：样品密封递交，递交时间及地址同投标文件递交截止时间及地址一致。逾期递交的不予接收。中标（成交）投标单位一份样品作为验收依据转采购人接收，其余或未中标（未成交）投标单位样品采购结果公示后五个工作日内退还。</w:t>
            </w:r>
          </w:p>
        </w:tc>
      </w:tr>
    </w:tbl>
    <w:p w14:paraId="5665A4C4">
      <w:pPr>
        <w:rPr>
          <w:rFonts w:hint="eastAsia" w:ascii="宋体" w:hAnsi="宋体" w:cs="宋体"/>
          <w:kern w:val="0"/>
          <w:sz w:val="24"/>
        </w:rPr>
      </w:pPr>
      <w:r>
        <w:rPr>
          <w:rFonts w:hint="eastAsia" w:ascii="宋体" w:hAnsi="宋体" w:cs="宋体"/>
          <w:kern w:val="0"/>
          <w:sz w:val="24"/>
        </w:rPr>
        <w:br w:type="page"/>
      </w:r>
    </w:p>
    <w:p w14:paraId="4FA5D8B7">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1.评标方法</w:t>
      </w:r>
    </w:p>
    <w:p w14:paraId="41635391">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本次评标采用综合评分法。评标委员会对满足招标文件实质性要求的投标文件，按规定评分标准进行打分，并按综合得分由高到低顺序推荐中标候选人，但投标报价低于其成本的除外。</w:t>
      </w:r>
    </w:p>
    <w:p w14:paraId="17EE69AC">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2.评审标准</w:t>
      </w:r>
    </w:p>
    <w:p w14:paraId="1AC15BC5">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2.1初步评审标准</w:t>
      </w:r>
    </w:p>
    <w:p w14:paraId="66C9B20B">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2.1.1形式评审标准：见评标办法前附表。</w:t>
      </w:r>
    </w:p>
    <w:p w14:paraId="7D512A63">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2.1.2响应性评审标准：见评标办法前附表。</w:t>
      </w:r>
    </w:p>
    <w:p w14:paraId="28240606">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2.2详细评审标准：其中商务标60分，技术标40分。</w:t>
      </w:r>
    </w:p>
    <w:p w14:paraId="1BF837F5">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2.2.1商务标评审标准：见评标办法前附表。</w:t>
      </w:r>
    </w:p>
    <w:p w14:paraId="6E16803B">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2.2.2技术标评审标准：见评标办法前附表。</w:t>
      </w:r>
    </w:p>
    <w:p w14:paraId="3F6F6058">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2.2.3汇总以上评分后，评标委员会依据综合得分，由高至低进行排序。</w:t>
      </w:r>
    </w:p>
    <w:p w14:paraId="07584EB8">
      <w:pPr>
        <w:numPr>
          <w:ilvl w:val="0"/>
          <w:numId w:val="2"/>
        </w:num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特殊情况的处理：评标过程中，若出现本办法以外的特殊情况时，由评标委员会按照国家法律法规提出解决办法</w:t>
      </w:r>
      <w:r>
        <w:rPr>
          <w:rFonts w:hint="eastAsia" w:ascii="宋体" w:hAnsi="宋体" w:cs="宋体"/>
          <w:kern w:val="0"/>
          <w:sz w:val="24"/>
          <w:lang w:eastAsia="zh-CN"/>
        </w:rPr>
        <w:t>。</w:t>
      </w:r>
    </w:p>
    <w:p w14:paraId="72B24E6E">
      <w:pPr>
        <w:numPr>
          <w:ilvl w:val="0"/>
          <w:numId w:val="2"/>
        </w:num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4.评标程序</w:t>
      </w:r>
    </w:p>
    <w:p w14:paraId="0E238614">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4.1初步评审</w:t>
      </w:r>
    </w:p>
    <w:p w14:paraId="704D319E">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4.1.1评标委员会依据本章第2.1条规定的评审标准对投标文件进行初步评审，若其中任一项不符合评审标准的，作废标处理。当投标人投标文件与资格预审申请文件的内容发生重大变化时，评标委员会依据投标人须知前附表中投标人资质条件、能力规定的标准对其更新资料进行评审。</w:t>
      </w:r>
    </w:p>
    <w:p w14:paraId="084AB655">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4.1.2投标人有以下情形之一且属于《中华人民共和国招标投标法实施条例》第三十九条至第四十二条内容的，其投标作废标处理：</w:t>
      </w:r>
    </w:p>
    <w:p w14:paraId="61DDB211">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(l)串通投标、弄虚作假或有其他违法行为的；</w:t>
      </w:r>
    </w:p>
    <w:p w14:paraId="7B31FB9C">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(2）不按评标委员会要求澄清、说明或补正的；</w:t>
      </w:r>
    </w:p>
    <w:p w14:paraId="6ABC326E">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(3）招标文件中存在其它对其投标文件作废标处理的相关内容。</w:t>
      </w:r>
    </w:p>
    <w:p w14:paraId="0E5D115F">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4.1.3投标报价计算存在算术错误的，评标委员会按以下原则对投标报价（投标总价和措施项目费）进行修正，修正的价格经投标人书面确认后具有约束力。投标人不接受修正价格的，其投标作废标处理。</w:t>
      </w:r>
    </w:p>
    <w:p w14:paraId="00D47BBD">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(1）投标文件中的大写金额与小写金额不一致的，以大写金额为准；</w:t>
      </w:r>
    </w:p>
    <w:p w14:paraId="3D51E54B">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(2）总价金额与依据单价计算出的结果不一致的，以单价金额为准修正总价，但单价金额小数点有明显错误的除外。</w:t>
      </w:r>
    </w:p>
    <w:p w14:paraId="7639AAF6">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4.2详细评审</w:t>
      </w:r>
    </w:p>
    <w:p w14:paraId="70A1BCDB">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4.2.1评标委员会的每个成员按本章规定的量化因素和标准进行独立评审打分，分值精确至小数点后一位：</w:t>
      </w:r>
    </w:p>
    <w:p w14:paraId="3A5415AC">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4.2.2每个投标人的综合评分分值计算保留小数点后两位，小数点后第三位“四舍五入”。</w:t>
      </w:r>
    </w:p>
    <w:p w14:paraId="259B7D0D">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4.2.3评标委员会发现投标人的报价明显低于其他投标报价，使得其投标报价可能低于其个别成本的，应当要求该投标人作出书面说明并提供相应的证明材料。投标人不能合理说明或者不能提供相应证明材料的，由评标委员会认定该投标人以低于成本报价竞标，其投标作废标处理。</w:t>
      </w:r>
    </w:p>
    <w:p w14:paraId="7A6E406B">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4.3投标文件的澄清和补正</w:t>
      </w:r>
    </w:p>
    <w:p w14:paraId="15924094">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4.3.1在评标过程中，评标委员会可以书面形式要求投标人对所提交投标文件中不明确的内容进行书面澄清或说明，或者对细微偏差进行补正。评标委员会不接受投标人主动提出的澄清、说明或补正。</w:t>
      </w:r>
    </w:p>
    <w:p w14:paraId="3805C3EF">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4.3.2澄清、说明和补正不得改变投标文件的实质性内容（算术性错误修正的除外）。投标人的书面澄清、说明和补正属于投标文件的组成部分。</w:t>
      </w:r>
    </w:p>
    <w:p w14:paraId="7322B401">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4.3.3评标委员会对投标人提交的澄清、说明或补正有疑问的，可以要求投标人进一步澄清、说明或补正，直至满足评标委员会的要求。</w:t>
      </w:r>
    </w:p>
    <w:p w14:paraId="356D894B">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4.4评标结果</w:t>
      </w:r>
    </w:p>
    <w:p w14:paraId="3EA9D144">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4.4.1评标委员会按照得分高到低的顺序推荐前3名为中标候选人。</w:t>
      </w:r>
    </w:p>
    <w:p w14:paraId="20490A20">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4.4.2评标委员会完成评标后，向招标人提交书面评标报告。</w:t>
      </w:r>
    </w:p>
    <w:p w14:paraId="40A74576">
      <w:pPr>
        <w:rPr>
          <w:rFonts w:ascii="宋体" w:hAnsi="宋体" w:cs="宋体"/>
          <w:bCs/>
          <w:sz w:val="52"/>
          <w:szCs w:val="52"/>
        </w:rPr>
      </w:pPr>
    </w:p>
    <w:p w14:paraId="020CA46B">
      <w:pPr>
        <w:rPr>
          <w:rFonts w:ascii="宋体" w:hAnsi="宋体" w:cs="宋体"/>
          <w:bCs/>
          <w:sz w:val="52"/>
          <w:szCs w:val="52"/>
        </w:rPr>
      </w:pPr>
    </w:p>
    <w:p w14:paraId="6FDAC9D3">
      <w:pPr>
        <w:rPr>
          <w:rFonts w:ascii="宋体" w:hAnsi="宋体" w:cs="宋体"/>
          <w:bCs/>
          <w:sz w:val="52"/>
          <w:szCs w:val="52"/>
        </w:rPr>
      </w:pPr>
    </w:p>
    <w:p w14:paraId="774ED9C1">
      <w:pPr>
        <w:rPr>
          <w:rFonts w:ascii="宋体" w:hAnsi="宋体" w:cs="宋体"/>
          <w:bCs/>
          <w:sz w:val="52"/>
          <w:szCs w:val="52"/>
        </w:rPr>
      </w:pPr>
    </w:p>
    <w:p w14:paraId="70E4369D">
      <w:pPr>
        <w:pStyle w:val="2"/>
        <w:numPr>
          <w:ilvl w:val="0"/>
          <w:numId w:val="0"/>
        </w:numPr>
        <w:jc w:val="center"/>
      </w:pPr>
      <w:r>
        <w:rPr>
          <w:rFonts w:hint="eastAsia"/>
        </w:rPr>
        <w:br w:type="page"/>
      </w:r>
      <w:r>
        <w:rPr>
          <w:rFonts w:hint="eastAsia"/>
          <w:lang w:eastAsia="zh-CN"/>
        </w:rPr>
        <w:t>第四章</w:t>
      </w:r>
      <w:r>
        <w:rPr>
          <w:rFonts w:hint="eastAsia"/>
          <w:lang w:val="en-US" w:eastAsia="zh-CN"/>
        </w:rPr>
        <w:t xml:space="preserve">  </w:t>
      </w:r>
      <w:r>
        <w:rPr>
          <w:rFonts w:hint="eastAsia"/>
        </w:rPr>
        <w:t>合同条款及格式</w:t>
      </w:r>
    </w:p>
    <w:p w14:paraId="189DACB6">
      <w:pPr>
        <w:spacing w:beforeLines="50" w:afterLines="50" w:line="360" w:lineRule="auto"/>
        <w:jc w:val="center"/>
        <w:rPr>
          <w:rFonts w:ascii="宋体" w:hAnsi="宋体" w:cs="宋体"/>
          <w:sz w:val="32"/>
          <w:szCs w:val="30"/>
        </w:rPr>
      </w:pPr>
      <w:bookmarkStart w:id="48" w:name="_Toc152045772"/>
      <w:bookmarkStart w:id="49" w:name="_Toc179632789"/>
      <w:bookmarkStart w:id="50" w:name="_Toc363119298"/>
      <w:bookmarkStart w:id="51" w:name="_Toc152042554"/>
      <w:bookmarkStart w:id="52" w:name="_Toc144974834"/>
      <w:r>
        <w:rPr>
          <w:rFonts w:hint="eastAsia" w:ascii="黑体" w:hAnsi="黑体" w:eastAsia="黑体" w:cs="黑体"/>
          <w:sz w:val="32"/>
          <w:szCs w:val="30"/>
        </w:rPr>
        <w:t>西安工程大学工程合同（模板）</w:t>
      </w:r>
    </w:p>
    <w:p w14:paraId="4DDDC9D5">
      <w:pPr>
        <w:spacing w:line="360" w:lineRule="auto"/>
        <w:rPr>
          <w:rFonts w:ascii="宋体" w:hAnsi="宋体" w:cs="宋体"/>
          <w:b/>
          <w:bCs/>
          <w:sz w:val="24"/>
        </w:rPr>
      </w:pPr>
      <w:r>
        <w:rPr>
          <w:rFonts w:hint="eastAsia" w:ascii="宋体" w:hAnsi="宋体" w:cs="宋体"/>
          <w:b/>
          <w:bCs/>
          <w:sz w:val="24"/>
        </w:rPr>
        <w:t>甲方：西安工程大学</w:t>
      </w:r>
    </w:p>
    <w:p w14:paraId="5324FA09">
      <w:pPr>
        <w:spacing w:line="360" w:lineRule="auto"/>
        <w:rPr>
          <w:rFonts w:ascii="宋体" w:hAnsi="宋体" w:cs="宋体"/>
          <w:b/>
          <w:bCs/>
          <w:sz w:val="24"/>
          <w:u w:val="single"/>
        </w:rPr>
      </w:pPr>
      <w:r>
        <w:rPr>
          <w:rFonts w:hint="eastAsia" w:ascii="宋体" w:hAnsi="宋体" w:cs="宋体"/>
          <w:b/>
          <w:bCs/>
          <w:sz w:val="24"/>
        </w:rPr>
        <w:t>乙方：</w:t>
      </w:r>
    </w:p>
    <w:p w14:paraId="739EB463">
      <w:pPr>
        <w:spacing w:line="360" w:lineRule="auto"/>
        <w:ind w:firstLine="480" w:firstLineChars="200"/>
        <w:rPr>
          <w:rFonts w:ascii="宋体" w:hAnsi="宋体" w:cs="宋体"/>
          <w:sz w:val="24"/>
        </w:rPr>
      </w:pPr>
      <w:r>
        <w:rPr>
          <w:rFonts w:hint="eastAsia" w:ascii="宋体" w:hAnsi="宋体" w:cs="宋体"/>
          <w:sz w:val="24"/>
        </w:rPr>
        <w:t>为了维护甲乙双方权益，依据《中华人民共和国民法典》及相关法律、行政法规，按照公开、公正、平等、自愿的原则，在充分协商一致的基础上，特订立本合同，以资共同遵守。</w:t>
      </w:r>
    </w:p>
    <w:p w14:paraId="026EC743">
      <w:pPr>
        <w:spacing w:line="360" w:lineRule="auto"/>
        <w:ind w:firstLine="480" w:firstLineChars="200"/>
        <w:rPr>
          <w:rFonts w:ascii="宋体" w:hAnsi="宋体" w:cs="宋体"/>
          <w:b/>
          <w:sz w:val="24"/>
        </w:rPr>
      </w:pPr>
      <w:r>
        <w:rPr>
          <w:rFonts w:hint="eastAsia" w:ascii="宋体" w:hAnsi="宋体" w:cs="宋体"/>
          <w:b/>
          <w:sz w:val="24"/>
        </w:rPr>
        <w:t>一、工程概况：</w:t>
      </w:r>
    </w:p>
    <w:p w14:paraId="2767B721">
      <w:pPr>
        <w:spacing w:line="360" w:lineRule="auto"/>
        <w:ind w:firstLine="480" w:firstLineChars="200"/>
        <w:rPr>
          <w:rFonts w:ascii="宋体" w:hAnsi="宋体" w:cs="宋体"/>
          <w:sz w:val="24"/>
          <w:u w:val="single"/>
        </w:rPr>
      </w:pPr>
      <w:r>
        <w:rPr>
          <w:rFonts w:hint="eastAsia" w:ascii="宋体" w:hAnsi="宋体" w:cs="宋体"/>
          <w:sz w:val="24"/>
        </w:rPr>
        <w:t xml:space="preserve">1、工程名称： </w:t>
      </w:r>
    </w:p>
    <w:p w14:paraId="3DF3706A">
      <w:pPr>
        <w:spacing w:line="360" w:lineRule="auto"/>
        <w:ind w:firstLine="480" w:firstLineChars="200"/>
        <w:rPr>
          <w:rFonts w:ascii="宋体" w:hAnsi="宋体" w:cs="宋体"/>
          <w:sz w:val="24"/>
        </w:rPr>
      </w:pPr>
      <w:r>
        <w:rPr>
          <w:rFonts w:hint="eastAsia" w:ascii="宋体" w:hAnsi="宋体" w:cs="宋体"/>
          <w:sz w:val="24"/>
        </w:rPr>
        <w:t xml:space="preserve">2、工程地点： </w:t>
      </w:r>
    </w:p>
    <w:p w14:paraId="795EECEC">
      <w:pPr>
        <w:spacing w:line="360" w:lineRule="auto"/>
        <w:ind w:firstLine="480" w:firstLineChars="200"/>
        <w:rPr>
          <w:rFonts w:ascii="宋体" w:hAnsi="宋体" w:cs="宋体"/>
          <w:b/>
          <w:sz w:val="24"/>
        </w:rPr>
      </w:pPr>
      <w:r>
        <w:rPr>
          <w:rFonts w:hint="eastAsia" w:ascii="宋体" w:hAnsi="宋体" w:cs="宋体"/>
          <w:b/>
          <w:sz w:val="24"/>
        </w:rPr>
        <w:t>二、工程内容、数量及技术要求：</w:t>
      </w:r>
    </w:p>
    <w:p w14:paraId="30A684C5">
      <w:pPr>
        <w:spacing w:line="360" w:lineRule="auto"/>
        <w:ind w:firstLine="420" w:firstLineChars="200"/>
      </w:pPr>
      <w:r>
        <w:rPr>
          <w:rFonts w:hint="eastAsia"/>
        </w:rPr>
        <w:t>（详见</w:t>
      </w:r>
      <w:r>
        <w:t>采购要求</w:t>
      </w:r>
      <w:r>
        <w:rPr>
          <w:rFonts w:hint="eastAsia"/>
        </w:rPr>
        <w:t>）</w:t>
      </w:r>
    </w:p>
    <w:p w14:paraId="512ED93A">
      <w:pPr>
        <w:spacing w:line="360" w:lineRule="auto"/>
        <w:ind w:firstLine="480" w:firstLineChars="200"/>
        <w:rPr>
          <w:rFonts w:ascii="宋体" w:hAnsi="宋体" w:cs="宋体"/>
          <w:b/>
          <w:sz w:val="24"/>
        </w:rPr>
      </w:pPr>
      <w:r>
        <w:rPr>
          <w:rFonts w:hint="eastAsia" w:ascii="宋体" w:hAnsi="宋体" w:cs="宋体"/>
          <w:sz w:val="24"/>
        </w:rPr>
        <w:t>三</w:t>
      </w:r>
      <w:r>
        <w:rPr>
          <w:rFonts w:hint="eastAsia" w:ascii="宋体" w:hAnsi="宋体" w:cs="宋体"/>
          <w:b/>
          <w:sz w:val="24"/>
        </w:rPr>
        <w:t>、合同价款：</w:t>
      </w:r>
    </w:p>
    <w:p w14:paraId="11040D24">
      <w:pPr>
        <w:spacing w:line="360" w:lineRule="auto"/>
        <w:ind w:firstLine="480" w:firstLineChars="200"/>
        <w:rPr>
          <w:rFonts w:ascii="宋体" w:hAnsi="宋体" w:cs="宋体"/>
          <w:sz w:val="24"/>
          <w:szCs w:val="21"/>
        </w:rPr>
      </w:pPr>
      <w:r>
        <w:rPr>
          <w:rFonts w:hint="eastAsia" w:ascii="宋体" w:hAnsi="宋体" w:cs="宋体"/>
          <w:sz w:val="24"/>
          <w:szCs w:val="21"/>
        </w:rPr>
        <w:t>1、</w:t>
      </w:r>
      <w:r>
        <w:rPr>
          <w:rFonts w:hint="eastAsia" w:ascii="宋体" w:hAnsi="宋体" w:cs="宋体"/>
          <w:sz w:val="24"/>
        </w:rPr>
        <w:t>合同暂定价款：</w:t>
      </w:r>
      <w:r>
        <w:rPr>
          <w:rFonts w:hint="eastAsia" w:ascii="宋体" w:hAnsi="宋体" w:cs="宋体"/>
          <w:color w:val="000000"/>
          <w:sz w:val="24"/>
        </w:rPr>
        <w:t>为</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rPr>
        <w:t>元</w:t>
      </w:r>
      <w:r>
        <w:rPr>
          <w:rFonts w:hint="eastAsia" w:ascii="宋体" w:hAnsi="宋体" w:cs="宋体"/>
          <w:color w:val="000000"/>
          <w:sz w:val="24"/>
        </w:rPr>
        <w:t>（大写：</w:t>
      </w:r>
      <w:r>
        <w:rPr>
          <w:rFonts w:hint="eastAsia" w:ascii="宋体" w:hAnsi="宋体" w:cs="宋体"/>
          <w:color w:val="000000"/>
          <w:sz w:val="24"/>
          <w:u w:val="single"/>
          <w:lang w:val="en-US" w:eastAsia="zh-CN"/>
        </w:rPr>
        <w:t xml:space="preserve">      </w:t>
      </w:r>
      <w:r>
        <w:rPr>
          <w:rFonts w:hint="eastAsia" w:ascii="宋体" w:hAnsi="宋体" w:cs="宋体"/>
          <w:color w:val="000000"/>
          <w:sz w:val="24"/>
          <w:lang w:val="en-US" w:eastAsia="zh-CN"/>
        </w:rPr>
        <w:t xml:space="preserve"> </w:t>
      </w:r>
      <w:r>
        <w:rPr>
          <w:rFonts w:hint="eastAsia" w:ascii="宋体" w:hAnsi="宋体" w:cs="宋体"/>
          <w:color w:val="000000"/>
          <w:sz w:val="24"/>
        </w:rPr>
        <w:t>）。</w:t>
      </w:r>
    </w:p>
    <w:p w14:paraId="2464103A">
      <w:pPr>
        <w:spacing w:line="360" w:lineRule="auto"/>
        <w:ind w:firstLine="480" w:firstLineChars="200"/>
        <w:rPr>
          <w:rFonts w:ascii="宋体" w:hAnsi="宋体" w:cs="宋体"/>
          <w:sz w:val="24"/>
        </w:rPr>
      </w:pPr>
      <w:r>
        <w:rPr>
          <w:rFonts w:hint="eastAsia" w:ascii="宋体" w:hAnsi="宋体" w:cs="宋体"/>
          <w:sz w:val="24"/>
        </w:rPr>
        <w:t>2、本工程为固定综合单价合同，本合同执行乙方中标固定综合单价。综合单价内含人工费、</w:t>
      </w:r>
      <w:r>
        <w:rPr>
          <w:rFonts w:hint="eastAsia" w:ascii="宋体" w:hAnsi="宋体" w:cs="宋体"/>
          <w:bCs/>
          <w:sz w:val="24"/>
          <w:szCs w:val="21"/>
        </w:rPr>
        <w:t>主辅材费</w:t>
      </w:r>
      <w:r>
        <w:rPr>
          <w:rFonts w:hint="eastAsia" w:ascii="宋体" w:hAnsi="宋体" w:cs="宋体"/>
          <w:sz w:val="24"/>
        </w:rPr>
        <w:t>、机械费、管理费、利润、安全文明施工费、措施费、规费、税金、风险费等及与施工相关的一切费用；中标固定综合单价不因国家法律、行政法规和国家政策变化及原材料市场价发生变化等进行调整；合同工程量为暂定量，结算工程量根据现场实际发生量据实结算，工程造价最终以审计结算结果为准。</w:t>
      </w:r>
    </w:p>
    <w:p w14:paraId="1F15E33C">
      <w:pPr>
        <w:spacing w:line="360" w:lineRule="auto"/>
        <w:ind w:firstLine="480" w:firstLineChars="200"/>
        <w:rPr>
          <w:rFonts w:hint="eastAsia" w:ascii="宋体" w:hAnsi="宋体" w:cs="宋体"/>
          <w:sz w:val="24"/>
        </w:rPr>
      </w:pPr>
      <w:r>
        <w:rPr>
          <w:rFonts w:hint="eastAsia" w:ascii="宋体" w:hAnsi="宋体" w:cs="宋体"/>
          <w:sz w:val="24"/>
        </w:rPr>
        <w:t>3、因施工产生的建筑垃圾清运及校外弃运费（含渣土外运相关手续办理）、施工围挡、降噪及成品保护费用均包含在综合单价内，不再另行计费。</w:t>
      </w:r>
    </w:p>
    <w:p w14:paraId="037F8E35">
      <w:pPr>
        <w:spacing w:line="360" w:lineRule="auto"/>
        <w:ind w:firstLine="480" w:firstLineChars="200"/>
        <w:rPr>
          <w:rFonts w:hint="eastAsia" w:ascii="宋体" w:hAnsi="宋体" w:cs="宋体"/>
          <w:sz w:val="24"/>
        </w:rPr>
      </w:pPr>
      <w:r>
        <w:rPr>
          <w:rFonts w:hint="eastAsia" w:ascii="宋体" w:hAnsi="宋体" w:cs="宋体"/>
          <w:sz w:val="24"/>
        </w:rPr>
        <w:t>4、室内现有教室课桌椅、办公家具和教学设施改造后需继续使用，故施工前后搬离、堆放及归位时，必须采取有效的防护措施确保施工全过程保护完好，施工中所发生的一切损坏及丢失责任概由施工单位承担，均包含在综合单价内，不再另行计费。</w:t>
      </w:r>
    </w:p>
    <w:p w14:paraId="42E56029">
      <w:pPr>
        <w:spacing w:line="360" w:lineRule="auto"/>
        <w:ind w:firstLine="480" w:firstLineChars="200"/>
        <w:rPr>
          <w:rFonts w:hint="eastAsia" w:ascii="宋体" w:hAnsi="宋体" w:cs="宋体"/>
          <w:sz w:val="24"/>
        </w:rPr>
      </w:pPr>
      <w:r>
        <w:rPr>
          <w:rFonts w:hint="eastAsia" w:ascii="宋体" w:hAnsi="宋体" w:cs="宋体"/>
          <w:sz w:val="24"/>
        </w:rPr>
        <w:t>5、施工中发生的所有墙面、地面打洞、破除等的恢复，均包含在综合单价内，不再另行计费。</w:t>
      </w:r>
    </w:p>
    <w:p w14:paraId="207E4707">
      <w:pPr>
        <w:spacing w:line="360" w:lineRule="auto"/>
        <w:ind w:firstLine="480" w:firstLineChars="200"/>
        <w:rPr>
          <w:rFonts w:ascii="宋体" w:hAnsi="宋体" w:cs="宋体"/>
          <w:sz w:val="24"/>
        </w:rPr>
      </w:pPr>
      <w:r>
        <w:rPr>
          <w:rFonts w:hint="eastAsia" w:ascii="宋体" w:hAnsi="宋体" w:cs="宋体"/>
          <w:sz w:val="24"/>
        </w:rPr>
        <w:t>6、所有分项工程施工工艺已在开标前由乙方详细勘查现场后根据行业规范及现场实际情况科学组价，与施工相关的一切费用均包含在相关综合单价中，不再另行计费。</w:t>
      </w:r>
    </w:p>
    <w:p w14:paraId="0763E0A6">
      <w:pPr>
        <w:spacing w:line="360" w:lineRule="auto"/>
        <w:ind w:firstLine="470" w:firstLineChars="196"/>
        <w:rPr>
          <w:rFonts w:ascii="宋体" w:hAnsi="宋体" w:cs="宋体"/>
          <w:b/>
          <w:bCs/>
          <w:sz w:val="24"/>
        </w:rPr>
      </w:pPr>
      <w:r>
        <w:rPr>
          <w:rFonts w:hint="eastAsia" w:ascii="宋体" w:hAnsi="宋体" w:cs="宋体"/>
          <w:b/>
          <w:bCs/>
          <w:sz w:val="24"/>
        </w:rPr>
        <w:t>四、合同工期：　</w:t>
      </w:r>
    </w:p>
    <w:p w14:paraId="27723BA2">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总工期天（日历天），具体开工日期以双方商定为准。</w:t>
      </w:r>
    </w:p>
    <w:p w14:paraId="6481BEF5">
      <w:pPr>
        <w:spacing w:line="360" w:lineRule="auto"/>
        <w:ind w:firstLine="470" w:firstLineChars="196"/>
        <w:rPr>
          <w:rFonts w:ascii="宋体" w:hAnsi="宋体" w:cs="宋体"/>
          <w:b/>
          <w:bCs/>
          <w:sz w:val="24"/>
        </w:rPr>
      </w:pPr>
      <w:r>
        <w:rPr>
          <w:rFonts w:hint="eastAsia" w:ascii="宋体" w:hAnsi="宋体" w:cs="宋体"/>
          <w:b/>
          <w:bCs/>
          <w:sz w:val="24"/>
        </w:rPr>
        <w:t>五、工程结算及工程款支付方式：</w:t>
      </w:r>
    </w:p>
    <w:p w14:paraId="6B4BDA37">
      <w:pPr>
        <w:tabs>
          <w:tab w:val="left" w:pos="540"/>
        </w:tabs>
        <w:spacing w:line="360" w:lineRule="auto"/>
        <w:ind w:firstLine="480" w:firstLineChars="200"/>
        <w:rPr>
          <w:rFonts w:ascii="宋体" w:hAnsi="宋体" w:cs="宋体"/>
          <w:sz w:val="24"/>
        </w:rPr>
      </w:pPr>
      <w:r>
        <w:rPr>
          <w:rFonts w:hint="eastAsia" w:ascii="宋体" w:hAnsi="宋体" w:cs="宋体"/>
          <w:sz w:val="24"/>
        </w:rPr>
        <w:t>1、包工包料、包工期、包质量、包安全、包文明施工的施工总承包，工程完工后工程量据实结算，工程造价最终以审计结算结果为准。</w:t>
      </w:r>
    </w:p>
    <w:p w14:paraId="136A02BF">
      <w:pPr>
        <w:tabs>
          <w:tab w:val="left" w:pos="540"/>
        </w:tabs>
        <w:spacing w:line="360" w:lineRule="auto"/>
        <w:ind w:firstLine="470" w:firstLineChars="196"/>
        <w:rPr>
          <w:rFonts w:ascii="宋体" w:hAnsi="宋体" w:cs="宋体"/>
          <w:sz w:val="24"/>
          <w:szCs w:val="21"/>
        </w:rPr>
      </w:pPr>
      <w:r>
        <w:rPr>
          <w:rFonts w:hint="eastAsia" w:ascii="宋体" w:hAnsi="宋体" w:cs="宋体"/>
          <w:sz w:val="24"/>
          <w:szCs w:val="21"/>
        </w:rPr>
        <w:t>2、</w:t>
      </w:r>
      <w:r>
        <w:rPr>
          <w:rFonts w:hint="eastAsia" w:ascii="宋体" w:hAnsi="宋体" w:cs="宋体"/>
          <w:sz w:val="24"/>
        </w:rPr>
        <w:t>合同签订后，待乙方提供符合甲方要求的银行出具的预付款保函后，本项目支付合同总价款的40%作为预付款。正式审计报告出具后甲方在办理完校内工程款支付审批手续后，支付至工程审定造价的95%；剩余5%余款在乙方履行保修义务无质量问题后支付。付款前，乙方需向甲方出具合法有效的等额增值税专用或普通发票</w:t>
      </w:r>
      <w:r>
        <w:rPr>
          <w:rFonts w:ascii="宋体" w:hAnsi="宋体" w:cs="宋体"/>
          <w:sz w:val="24"/>
          <w:szCs w:val="21"/>
        </w:rPr>
        <w:t>。</w:t>
      </w:r>
    </w:p>
    <w:p w14:paraId="361F13E4">
      <w:pPr>
        <w:tabs>
          <w:tab w:val="left" w:pos="540"/>
        </w:tabs>
        <w:spacing w:line="360" w:lineRule="auto"/>
        <w:ind w:firstLine="470" w:firstLineChars="196"/>
        <w:rPr>
          <w:rFonts w:ascii="宋体" w:hAnsi="宋体" w:cs="宋体"/>
          <w:sz w:val="24"/>
          <w:szCs w:val="21"/>
        </w:rPr>
      </w:pPr>
      <w:r>
        <w:rPr>
          <w:rFonts w:hint="eastAsia" w:ascii="宋体" w:hAnsi="宋体" w:cs="宋体"/>
          <w:sz w:val="24"/>
          <w:szCs w:val="21"/>
        </w:rPr>
        <w:t>3、</w:t>
      </w:r>
      <w:r>
        <w:rPr>
          <w:rFonts w:hint="eastAsia" w:ascii="宋体" w:hAnsi="宋体" w:cs="宋体"/>
          <w:sz w:val="24"/>
        </w:rPr>
        <w:t>施工现场所发生施工合同以外的施工内容和新增加的其他工程量，经甲方书面认可该工程量后双方现场据实确认，费用一并计入工程结算中</w:t>
      </w:r>
      <w:r>
        <w:rPr>
          <w:rFonts w:hint="eastAsia" w:ascii="宋体" w:hAnsi="宋体" w:cs="宋体"/>
          <w:sz w:val="24"/>
          <w:szCs w:val="21"/>
        </w:rPr>
        <w:t>。</w:t>
      </w:r>
    </w:p>
    <w:p w14:paraId="2A7705AB">
      <w:pPr>
        <w:tabs>
          <w:tab w:val="left" w:pos="540"/>
        </w:tabs>
        <w:spacing w:line="360" w:lineRule="auto"/>
        <w:ind w:firstLine="470" w:firstLineChars="196"/>
        <w:rPr>
          <w:rFonts w:ascii="宋体" w:hAnsi="宋体" w:cs="宋体"/>
          <w:sz w:val="24"/>
        </w:rPr>
      </w:pPr>
      <w:r>
        <w:rPr>
          <w:rFonts w:hint="eastAsia" w:ascii="宋体" w:hAnsi="宋体" w:cs="宋体"/>
          <w:sz w:val="24"/>
        </w:rPr>
        <w:t>4、施工现场所发生施工合同以外施工内容综合单价确认办法：</w:t>
      </w:r>
    </w:p>
    <w:p w14:paraId="6FB5B002">
      <w:pPr>
        <w:tabs>
          <w:tab w:val="left" w:pos="540"/>
        </w:tabs>
        <w:spacing w:line="360" w:lineRule="auto"/>
        <w:ind w:firstLine="470" w:firstLineChars="196"/>
        <w:rPr>
          <w:rFonts w:ascii="宋体" w:hAnsi="宋体" w:cs="宋体"/>
          <w:sz w:val="24"/>
        </w:rPr>
      </w:pPr>
      <w:r>
        <w:rPr>
          <w:rFonts w:hint="eastAsia" w:ascii="宋体" w:hAnsi="宋体" w:cs="宋体"/>
          <w:sz w:val="24"/>
        </w:rPr>
        <w:t>合同中已有适用于变更工程的价格，按合同已有价格；合同中没有适用的单价，由乙方提出变更认价报告，甲方对主材认价，相关取费参照《陕西省建设工程费用规则（2025）》、《陕西省房屋建筑与装饰工程消耗量定额（2025）》、《陕西省通用安装工程消耗量定额（2025）》及其配套的2025基价表和学校相关规定执行。</w:t>
      </w:r>
    </w:p>
    <w:p w14:paraId="16C3E59C">
      <w:pPr>
        <w:tabs>
          <w:tab w:val="left" w:pos="540"/>
        </w:tabs>
        <w:spacing w:line="360" w:lineRule="auto"/>
        <w:ind w:firstLine="470" w:firstLineChars="196"/>
        <w:rPr>
          <w:rFonts w:ascii="宋体" w:hAnsi="宋体" w:cs="宋体"/>
          <w:sz w:val="24"/>
        </w:rPr>
      </w:pPr>
      <w:r>
        <w:rPr>
          <w:rFonts w:hint="eastAsia" w:ascii="宋体" w:hAnsi="宋体" w:cs="宋体"/>
          <w:sz w:val="24"/>
        </w:rPr>
        <w:t>5、工程施工结算阶段，乙方应据实申报结算资料及组价，经审计后审减率超出10%（含10%）时，发生的全部审计费由乙方承担。</w:t>
      </w:r>
    </w:p>
    <w:p w14:paraId="0756B029">
      <w:pPr>
        <w:spacing w:line="360" w:lineRule="auto"/>
        <w:ind w:firstLine="480" w:firstLineChars="200"/>
        <w:jc w:val="left"/>
        <w:rPr>
          <w:rFonts w:ascii="宋体" w:hAnsi="宋体" w:cs="宋体"/>
          <w:sz w:val="24"/>
        </w:rPr>
      </w:pPr>
      <w:r>
        <w:rPr>
          <w:rFonts w:hint="eastAsia" w:ascii="宋体" w:hAnsi="宋体" w:cs="宋体"/>
          <w:sz w:val="24"/>
        </w:rPr>
        <w:t>6、本工程所发生的水电费由乙方承担，按工程审定造价的5‰（其中电费为3‰，水费为2‰）从工程款项中一次性扣除。</w:t>
      </w:r>
    </w:p>
    <w:p w14:paraId="106C5CCB">
      <w:pPr>
        <w:tabs>
          <w:tab w:val="left" w:pos="540"/>
        </w:tabs>
        <w:spacing w:line="360" w:lineRule="auto"/>
        <w:ind w:firstLine="470" w:firstLineChars="196"/>
        <w:rPr>
          <w:rFonts w:ascii="宋体" w:hAnsi="宋体" w:cs="宋体"/>
          <w:b/>
          <w:sz w:val="24"/>
        </w:rPr>
      </w:pPr>
      <w:r>
        <w:rPr>
          <w:rFonts w:hint="eastAsia" w:ascii="宋体" w:hAnsi="宋体" w:cs="宋体"/>
          <w:b/>
          <w:sz w:val="24"/>
        </w:rPr>
        <w:t>六、工程施工要求：</w:t>
      </w:r>
    </w:p>
    <w:p w14:paraId="3830410A">
      <w:pPr>
        <w:tabs>
          <w:tab w:val="left" w:pos="540"/>
        </w:tabs>
        <w:spacing w:line="360" w:lineRule="auto"/>
        <w:ind w:firstLine="470" w:firstLineChars="196"/>
        <w:rPr>
          <w:rFonts w:ascii="宋体" w:hAnsi="宋体" w:cs="宋体"/>
          <w:sz w:val="24"/>
        </w:rPr>
      </w:pPr>
      <w:r>
        <w:rPr>
          <w:rFonts w:hint="eastAsia" w:ascii="宋体" w:hAnsi="宋体" w:cs="宋体"/>
          <w:sz w:val="24"/>
        </w:rPr>
        <w:t>乙方在施工中应严格管理，自觉遵守学校及政府关于文明施工、安全施工的相关要求；乙方在施工中，应加强职工安全意识的教育和管理工作，严格执行施工质量及安全操作规程，施工中所发生的一切机械、人身伤、残、亡事故及质量事故概由乙方承担。工程竣工后做到工完场清。</w:t>
      </w:r>
    </w:p>
    <w:p w14:paraId="4CF45024">
      <w:pPr>
        <w:tabs>
          <w:tab w:val="left" w:pos="540"/>
        </w:tabs>
        <w:spacing w:line="360" w:lineRule="auto"/>
        <w:ind w:firstLine="470" w:firstLineChars="196"/>
        <w:rPr>
          <w:rFonts w:ascii="宋体" w:hAnsi="宋体" w:cs="宋体"/>
          <w:b/>
          <w:sz w:val="24"/>
        </w:rPr>
      </w:pPr>
      <w:r>
        <w:rPr>
          <w:rFonts w:hint="eastAsia" w:ascii="宋体" w:hAnsi="宋体" w:cs="宋体"/>
          <w:b/>
          <w:sz w:val="24"/>
        </w:rPr>
        <w:t>七、质量检查与验收：</w:t>
      </w:r>
    </w:p>
    <w:p w14:paraId="12432B04">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bCs/>
          <w:sz w:val="24"/>
        </w:rPr>
        <w:t>本工程所有设备、材料均由乙方负责采购，乙方必须对所采购物资质量负全部责任，</w:t>
      </w:r>
      <w:r>
        <w:rPr>
          <w:rFonts w:hint="eastAsia" w:ascii="宋体" w:hAnsi="宋体" w:cs="宋体"/>
          <w:sz w:val="24"/>
        </w:rPr>
        <w:t>工程所用所有材料必须符合国家、行业标准及甲方要求，并与乙方x响应文件所标示品牌一致，所有材料进场前需由建设方、监理方考察认质，</w:t>
      </w:r>
      <w:r>
        <w:rPr>
          <w:rFonts w:hint="eastAsia" w:ascii="宋体" w:hAnsi="宋体" w:cs="宋体"/>
          <w:bCs/>
          <w:sz w:val="24"/>
        </w:rPr>
        <w:t>材料进场前需提供样品，甲方认定样品质量后封存，大批量材料进场时进行比对查验，所有材料进场后必须经甲方、监理方现场管理人员验收书面确认后方可使用，甲方对材料的验收不免除乙方对其采购物资质量负全部责任的义务。</w:t>
      </w:r>
    </w:p>
    <w:p w14:paraId="31A6632B">
      <w:pPr>
        <w:spacing w:line="360" w:lineRule="auto"/>
        <w:ind w:firstLine="480" w:firstLineChars="200"/>
        <w:rPr>
          <w:rFonts w:ascii="宋体" w:hAnsi="宋体" w:cs="宋体"/>
          <w:sz w:val="24"/>
        </w:rPr>
      </w:pPr>
      <w:r>
        <w:rPr>
          <w:rFonts w:hint="eastAsia" w:ascii="宋体" w:hAnsi="宋体" w:cs="宋体"/>
          <w:sz w:val="24"/>
        </w:rPr>
        <w:t>2、本工程质量等级：符合本工程招标文件技术要求及国家、行业标准，达到合格。</w:t>
      </w:r>
    </w:p>
    <w:p w14:paraId="7493408B">
      <w:pPr>
        <w:tabs>
          <w:tab w:val="left" w:pos="540"/>
        </w:tabs>
        <w:spacing w:line="360" w:lineRule="auto"/>
        <w:ind w:firstLine="470" w:firstLineChars="196"/>
        <w:rPr>
          <w:rFonts w:ascii="宋体" w:hAnsi="宋体" w:cs="宋体"/>
          <w:b/>
          <w:sz w:val="24"/>
        </w:rPr>
      </w:pPr>
      <w:r>
        <w:rPr>
          <w:rFonts w:hint="eastAsia" w:ascii="宋体" w:hAnsi="宋体" w:cs="宋体"/>
          <w:b/>
          <w:sz w:val="24"/>
        </w:rPr>
        <w:t>八、工程质保期：</w:t>
      </w:r>
    </w:p>
    <w:p w14:paraId="2136B213">
      <w:pPr>
        <w:tabs>
          <w:tab w:val="left" w:pos="540"/>
        </w:tabs>
        <w:spacing w:line="360" w:lineRule="auto"/>
        <w:ind w:firstLine="470" w:firstLineChars="196"/>
        <w:rPr>
          <w:color w:val="FF0000"/>
          <w:szCs w:val="21"/>
          <w:highlight w:val="yellow"/>
        </w:rPr>
      </w:pPr>
      <w:r>
        <w:rPr>
          <w:rFonts w:hint="eastAsia" w:ascii="宋体" w:hAnsi="宋体" w:cs="宋体"/>
          <w:sz w:val="24"/>
        </w:rPr>
        <w:t>本工程质保期年，工程竣工验收合格之日起计算，质保期内如因施工及设备质量问题需要维修，</w:t>
      </w:r>
      <w:r>
        <w:rPr>
          <w:rFonts w:hint="eastAsia" w:ascii="宋体" w:hAnsi="宋体" w:cs="宋体"/>
          <w:bCs/>
          <w:sz w:val="24"/>
        </w:rPr>
        <w:t>乙方应保证48小时内提供维修方案，5天内完成维修，</w:t>
      </w:r>
      <w:r>
        <w:rPr>
          <w:rFonts w:hint="eastAsia" w:ascii="宋体" w:hAnsi="宋体" w:cs="宋体"/>
          <w:sz w:val="24"/>
        </w:rPr>
        <w:t>无条件免费维修，否则甲方有权另行委托他人完成，所发生的费用均由乙方承担</w:t>
      </w:r>
      <w:r>
        <w:rPr>
          <w:rFonts w:ascii="宋体" w:hAnsi="宋体" w:cs="宋体"/>
          <w:sz w:val="24"/>
        </w:rPr>
        <w:t>。</w:t>
      </w:r>
    </w:p>
    <w:p w14:paraId="70715CF3">
      <w:pPr>
        <w:spacing w:line="360" w:lineRule="auto"/>
        <w:rPr>
          <w:rFonts w:ascii="宋体" w:hAnsi="宋体" w:cs="宋体"/>
          <w:b/>
          <w:bCs/>
          <w:sz w:val="24"/>
        </w:rPr>
      </w:pPr>
      <w:r>
        <w:rPr>
          <w:rFonts w:hint="eastAsia" w:ascii="宋体" w:hAnsi="宋体" w:cs="宋体"/>
          <w:b/>
          <w:bCs/>
          <w:sz w:val="24"/>
        </w:rPr>
        <w:t>九、甲方责任：</w:t>
      </w:r>
    </w:p>
    <w:p w14:paraId="6F2851A1">
      <w:pPr>
        <w:tabs>
          <w:tab w:val="left" w:pos="1260"/>
        </w:tabs>
        <w:spacing w:line="360" w:lineRule="auto"/>
        <w:ind w:firstLine="480"/>
        <w:rPr>
          <w:rFonts w:ascii="宋体" w:hAnsi="宋体" w:cs="宋体"/>
          <w:sz w:val="24"/>
        </w:rPr>
      </w:pPr>
      <w:r>
        <w:rPr>
          <w:rFonts w:hint="eastAsia" w:ascii="宋体" w:hAnsi="宋体" w:cs="宋体"/>
          <w:sz w:val="24"/>
        </w:rPr>
        <w:t>1、甲方指派作为甲方施工现场代表，负责施工的监督管理和协调，验收乙方设备、材料来货单及双方往来文件，协调办理乙方进场施工手续。</w:t>
      </w:r>
    </w:p>
    <w:p w14:paraId="0B99076E">
      <w:pPr>
        <w:tabs>
          <w:tab w:val="left" w:pos="1260"/>
        </w:tabs>
        <w:spacing w:line="360" w:lineRule="auto"/>
        <w:ind w:firstLine="480"/>
        <w:rPr>
          <w:rFonts w:ascii="宋体" w:hAnsi="宋体" w:cs="宋体"/>
          <w:sz w:val="24"/>
        </w:rPr>
      </w:pPr>
      <w:r>
        <w:rPr>
          <w:rFonts w:hint="eastAsia" w:ascii="宋体" w:hAnsi="宋体" w:cs="宋体"/>
          <w:sz w:val="24"/>
        </w:rPr>
        <w:t>2、指定乙方施工时所需的材料及工具堆放地点，指定水电源接点位置；</w:t>
      </w:r>
    </w:p>
    <w:p w14:paraId="3DF362AD">
      <w:pPr>
        <w:tabs>
          <w:tab w:val="left" w:pos="900"/>
          <w:tab w:val="left" w:pos="1080"/>
        </w:tabs>
        <w:spacing w:line="360" w:lineRule="auto"/>
        <w:ind w:firstLine="480" w:firstLineChars="200"/>
        <w:rPr>
          <w:rFonts w:ascii="宋体" w:hAnsi="宋体" w:cs="宋体"/>
          <w:color w:val="000000"/>
          <w:sz w:val="24"/>
        </w:rPr>
      </w:pPr>
      <w:r>
        <w:rPr>
          <w:rFonts w:hint="eastAsia" w:ascii="宋体" w:hAnsi="宋体" w:cs="宋体"/>
          <w:color w:val="000000"/>
          <w:sz w:val="24"/>
        </w:rPr>
        <w:t>3、对乙方项目部组成人员名单、修改完善后的施工组织设计、施工进度计划横线图及相关技术资料进行审批和签署。</w:t>
      </w:r>
    </w:p>
    <w:p w14:paraId="5B487983">
      <w:pPr>
        <w:spacing w:line="360" w:lineRule="auto"/>
        <w:ind w:firstLine="480" w:firstLineChars="200"/>
        <w:rPr>
          <w:rFonts w:ascii="宋体" w:hAnsi="宋体" w:cs="宋体"/>
          <w:b/>
          <w:bCs/>
          <w:sz w:val="24"/>
        </w:rPr>
      </w:pPr>
      <w:r>
        <w:rPr>
          <w:rFonts w:hint="eastAsia" w:ascii="宋体" w:hAnsi="宋体" w:cs="宋体"/>
          <w:b/>
          <w:bCs/>
          <w:sz w:val="24"/>
        </w:rPr>
        <w:t>十、乙方责任：</w:t>
      </w:r>
    </w:p>
    <w:p w14:paraId="6B7189B8">
      <w:pPr>
        <w:spacing w:line="360" w:lineRule="auto"/>
        <w:ind w:firstLine="470" w:firstLineChars="196"/>
        <w:jc w:val="left"/>
        <w:rPr>
          <w:rFonts w:ascii="宋体" w:hAnsi="宋体" w:cs="宋体"/>
          <w:sz w:val="24"/>
        </w:rPr>
      </w:pPr>
      <w:r>
        <w:rPr>
          <w:rFonts w:hint="eastAsia" w:ascii="宋体" w:hAnsi="宋体" w:cs="宋体"/>
          <w:sz w:val="24"/>
        </w:rPr>
        <w:t>1、乙方指派作为工地项目负责人，负责设备、材料安装、工程质量和施工安全的管理以及签收双方往来文件等。</w:t>
      </w:r>
      <w:r>
        <w:rPr>
          <w:rFonts w:hint="eastAsia" w:ascii="宋体" w:hAnsi="宋体" w:cs="仿宋"/>
          <w:bCs/>
          <w:sz w:val="24"/>
        </w:rPr>
        <w:t>乙方工地负责人，联系电话，微信号，邮箱。</w:t>
      </w:r>
    </w:p>
    <w:p w14:paraId="6B0C153B">
      <w:pPr>
        <w:tabs>
          <w:tab w:val="left" w:pos="840"/>
          <w:tab w:val="left" w:pos="1080"/>
          <w:tab w:val="left" w:pos="1260"/>
        </w:tabs>
        <w:spacing w:line="360" w:lineRule="auto"/>
        <w:ind w:left="567"/>
        <w:rPr>
          <w:rFonts w:ascii="宋体" w:hAnsi="宋体" w:cs="宋体"/>
          <w:sz w:val="24"/>
        </w:rPr>
      </w:pPr>
      <w:r>
        <w:rPr>
          <w:rFonts w:hint="eastAsia" w:ascii="宋体" w:hAnsi="宋体" w:cs="宋体"/>
          <w:sz w:val="24"/>
        </w:rPr>
        <w:t>2、设备、材料进场及安装时接受甲方的全程监督管理。</w:t>
      </w:r>
    </w:p>
    <w:p w14:paraId="6804E35E">
      <w:pPr>
        <w:tabs>
          <w:tab w:val="left" w:pos="840"/>
          <w:tab w:val="left" w:pos="1080"/>
          <w:tab w:val="left" w:pos="1260"/>
        </w:tabs>
        <w:spacing w:line="360" w:lineRule="auto"/>
        <w:ind w:firstLine="566" w:firstLineChars="236"/>
        <w:rPr>
          <w:rFonts w:ascii="宋体" w:hAnsi="宋体" w:cs="宋体"/>
          <w:sz w:val="24"/>
        </w:rPr>
      </w:pPr>
      <w:r>
        <w:rPr>
          <w:rFonts w:hint="eastAsia" w:ascii="宋体" w:hAnsi="宋体" w:cs="宋体"/>
          <w:sz w:val="24"/>
        </w:rPr>
        <w:t>3、严格按照技术要求、施工内容和制作要求进行生产和施工安装，对不符合合同要求的设备、材料及不符合验收标准的设备、材料进行改造和更换。隐蔽工程在隐蔽前，施工单位应当通知甲方，否则相关的质量鉴定费用由乙方承担。</w:t>
      </w:r>
    </w:p>
    <w:p w14:paraId="71F180D2">
      <w:pPr>
        <w:tabs>
          <w:tab w:val="left" w:pos="840"/>
          <w:tab w:val="left" w:pos="1080"/>
          <w:tab w:val="left" w:pos="1260"/>
        </w:tabs>
        <w:spacing w:line="360" w:lineRule="auto"/>
        <w:ind w:firstLine="566" w:firstLineChars="236"/>
        <w:rPr>
          <w:rFonts w:ascii="宋体" w:hAnsi="宋体" w:cs="宋体"/>
          <w:sz w:val="24"/>
        </w:rPr>
      </w:pPr>
      <w:r>
        <w:rPr>
          <w:rFonts w:hint="eastAsia" w:ascii="宋体" w:hAnsi="宋体" w:cs="宋体"/>
          <w:sz w:val="24"/>
        </w:rPr>
        <w:t>4、负责做好施工期间材料、设备的保管。</w:t>
      </w:r>
    </w:p>
    <w:p w14:paraId="234D65D0">
      <w:pPr>
        <w:tabs>
          <w:tab w:val="left" w:pos="840"/>
          <w:tab w:val="left" w:pos="1080"/>
          <w:tab w:val="left" w:pos="1260"/>
        </w:tabs>
        <w:spacing w:line="360" w:lineRule="auto"/>
        <w:ind w:firstLine="566" w:firstLineChars="236"/>
        <w:rPr>
          <w:rFonts w:ascii="宋体" w:hAnsi="宋体" w:cs="宋体"/>
          <w:sz w:val="24"/>
        </w:rPr>
      </w:pPr>
      <w:r>
        <w:rPr>
          <w:rFonts w:hint="eastAsia" w:ascii="宋体" w:hAnsi="宋体" w:cs="宋体"/>
          <w:sz w:val="24"/>
        </w:rPr>
        <w:t>5、按时按质完成设备、材料的制作、采购和安装调试，保证甲方的正常使用，并向甲方及时提交工程审计结算所需完整资料。</w:t>
      </w:r>
    </w:p>
    <w:p w14:paraId="2B71FE1D">
      <w:pPr>
        <w:tabs>
          <w:tab w:val="left" w:pos="840"/>
          <w:tab w:val="left" w:pos="1080"/>
          <w:tab w:val="left" w:pos="1260"/>
        </w:tabs>
        <w:spacing w:line="360" w:lineRule="auto"/>
        <w:ind w:firstLine="566" w:firstLineChars="236"/>
        <w:rPr>
          <w:rFonts w:ascii="宋体" w:hAnsi="宋体" w:cs="宋体"/>
          <w:sz w:val="24"/>
        </w:rPr>
      </w:pPr>
      <w:r>
        <w:rPr>
          <w:rFonts w:hint="eastAsia" w:ascii="宋体" w:hAnsi="宋体" w:cs="宋体"/>
          <w:sz w:val="24"/>
        </w:rPr>
        <w:t>6、在工程施工和设备、材料安装过程中，不得任意破坏甲方土建结构，如确实需要改动土建结构的，需经甲方书面同意，否则，需向甲方支付30%的违约金，造成甲方损失的，还应赔偿甲方全部经济损失。</w:t>
      </w:r>
    </w:p>
    <w:p w14:paraId="3D7AE9ED">
      <w:pPr>
        <w:tabs>
          <w:tab w:val="left" w:pos="1080"/>
          <w:tab w:val="left" w:pos="1260"/>
        </w:tabs>
        <w:spacing w:line="360" w:lineRule="auto"/>
        <w:ind w:firstLine="482"/>
        <w:rPr>
          <w:rFonts w:ascii="宋体" w:hAnsi="宋体" w:cs="宋体"/>
          <w:b/>
          <w:bCs/>
          <w:sz w:val="24"/>
        </w:rPr>
      </w:pPr>
      <w:r>
        <w:rPr>
          <w:rFonts w:hint="eastAsia" w:ascii="宋体" w:hAnsi="宋体" w:cs="宋体"/>
          <w:b/>
          <w:bCs/>
          <w:sz w:val="24"/>
        </w:rPr>
        <w:t>十一、违约责任：</w:t>
      </w:r>
    </w:p>
    <w:p w14:paraId="02ACCB4B">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本工程施工时间为学期中，乙方必须提前做好准备，科学合理组织人力、物力及设备投入，必须保证保质、保量、按期完工，做到安全文明施工，做好施工围挡，尽可能降低施工噪音，未经甲方书面同意，工期每推迟一天，按照合同价的1%按天累计从工程款项中一次性扣除。延期超过30天，甲方有权解除合同。</w:t>
      </w:r>
    </w:p>
    <w:p w14:paraId="77C59231">
      <w:pPr>
        <w:tabs>
          <w:tab w:val="left" w:pos="840"/>
          <w:tab w:val="left" w:pos="1080"/>
          <w:tab w:val="left" w:pos="1260"/>
        </w:tabs>
        <w:spacing w:line="360" w:lineRule="auto"/>
        <w:ind w:firstLine="566" w:firstLineChars="236"/>
        <w:rPr>
          <w:rFonts w:ascii="宋体" w:hAnsi="宋体" w:cs="宋体"/>
          <w:sz w:val="24"/>
        </w:rPr>
      </w:pPr>
      <w:r>
        <w:rPr>
          <w:rFonts w:hint="eastAsia" w:ascii="宋体" w:hAnsi="宋体" w:cs="宋体"/>
          <w:sz w:val="24"/>
        </w:rPr>
        <w:t>2、乙方在施工中如不服从甲方管理和监督而违章施工，经甲方提出拒不改正，甲方有权令其停工，由此带来的经济损失由乙方自负；乙方停工后仍不及时整改或工作无有新的起色，甲方有权解除合同，并有权向乙方索赔由此带来的全部经济损失。</w:t>
      </w:r>
    </w:p>
    <w:p w14:paraId="336A6CA9">
      <w:pPr>
        <w:spacing w:line="360" w:lineRule="auto"/>
        <w:ind w:firstLine="470" w:firstLineChars="196"/>
        <w:rPr>
          <w:rFonts w:ascii="宋体" w:hAnsi="宋体" w:cs="仿宋"/>
          <w:bCs/>
          <w:sz w:val="24"/>
        </w:rPr>
      </w:pPr>
      <w:r>
        <w:rPr>
          <w:rFonts w:hint="eastAsia" w:ascii="宋体" w:hAnsi="宋体" w:cs="仿宋"/>
          <w:bCs/>
          <w:sz w:val="24"/>
        </w:rPr>
        <w:t>3、</w:t>
      </w:r>
      <w:r>
        <w:rPr>
          <w:rFonts w:hint="eastAsia" w:ascii="宋体" w:hAnsi="宋体" w:cs="宋体"/>
          <w:bCs/>
          <w:sz w:val="24"/>
        </w:rPr>
        <w:t>除不可抗力外，因一方原因，合同无法继续履行时，应在不可抗力发生之日起30日内书面通知另一方，双方协商一致后办理合同终止协议，并由责任方赔偿对方由此造成的经济损失</w:t>
      </w:r>
      <w:r>
        <w:rPr>
          <w:rFonts w:hint="eastAsia" w:ascii="宋体" w:hAnsi="宋体" w:cs="仿宋"/>
          <w:bCs/>
          <w:sz w:val="24"/>
        </w:rPr>
        <w:t>。</w:t>
      </w:r>
    </w:p>
    <w:p w14:paraId="2FD049F5">
      <w:pPr>
        <w:tabs>
          <w:tab w:val="left" w:pos="840"/>
          <w:tab w:val="left" w:pos="1080"/>
          <w:tab w:val="left" w:pos="1260"/>
        </w:tabs>
        <w:spacing w:line="360" w:lineRule="auto"/>
        <w:ind w:firstLine="480" w:firstLineChars="200"/>
        <w:rPr>
          <w:rFonts w:ascii="宋体" w:hAnsi="宋体" w:cs="宋体"/>
          <w:sz w:val="24"/>
        </w:rPr>
      </w:pPr>
      <w:r>
        <w:rPr>
          <w:rFonts w:hint="eastAsia" w:ascii="宋体" w:hAnsi="宋体" w:cs="仿宋"/>
          <w:bCs/>
          <w:sz w:val="24"/>
        </w:rPr>
        <w:t>4</w:t>
      </w:r>
      <w:r>
        <w:rPr>
          <w:rFonts w:hint="eastAsia" w:ascii="宋体" w:hAnsi="宋体" w:cs="宋体"/>
          <w:sz w:val="24"/>
        </w:rPr>
        <w:t>、如因乙方原因，给甲方造成不限于本合同明确约定的损失，乙方应赔偿甲方的全部经济损失。本合同所称全部经济损失，包括但不限于：直接损失、赔偿金、违约金、诉讼费用、仲裁费、鉴定费、保全费、保全担保费用、律师费等。</w:t>
      </w:r>
    </w:p>
    <w:p w14:paraId="637780FF">
      <w:pPr>
        <w:tabs>
          <w:tab w:val="left" w:pos="1080"/>
          <w:tab w:val="left" w:pos="1260"/>
          <w:tab w:val="left" w:pos="8120"/>
        </w:tabs>
        <w:spacing w:line="360" w:lineRule="auto"/>
        <w:ind w:firstLine="482"/>
        <w:rPr>
          <w:rFonts w:ascii="宋体" w:hAnsi="宋体" w:cs="宋体"/>
          <w:color w:val="000000"/>
          <w:sz w:val="24"/>
        </w:rPr>
      </w:pPr>
      <w:r>
        <w:rPr>
          <w:rFonts w:hint="eastAsia" w:ascii="宋体" w:hAnsi="宋体" w:cs="宋体"/>
          <w:b/>
          <w:bCs/>
          <w:sz w:val="24"/>
        </w:rPr>
        <w:t>十二、争议解决方式：</w:t>
      </w:r>
      <w:r>
        <w:rPr>
          <w:rFonts w:hint="eastAsia" w:ascii="宋体" w:hAnsi="宋体" w:cs="宋体"/>
          <w:b/>
          <w:bCs/>
          <w:sz w:val="24"/>
        </w:rPr>
        <w:tab/>
      </w:r>
    </w:p>
    <w:p w14:paraId="69A7A0A4">
      <w:pPr>
        <w:spacing w:line="360" w:lineRule="auto"/>
        <w:ind w:firstLine="424" w:firstLineChars="177"/>
        <w:rPr>
          <w:rFonts w:ascii="宋体" w:hAnsi="宋体" w:cs="宋体"/>
          <w:sz w:val="28"/>
          <w:szCs w:val="28"/>
        </w:rPr>
      </w:pPr>
      <w:r>
        <w:rPr>
          <w:rFonts w:hint="eastAsia" w:ascii="宋体" w:hAnsi="宋体" w:cs="宋体"/>
          <w:sz w:val="24"/>
        </w:rPr>
        <w:t xml:space="preserve"> 此合同未尽事宜，双方友好协商解决，如协商未果，交由施工所在地人民法院诉讼解决</w:t>
      </w:r>
      <w:r>
        <w:rPr>
          <w:rFonts w:hint="eastAsia" w:ascii="宋体" w:hAnsi="宋体" w:cs="宋体"/>
          <w:sz w:val="28"/>
          <w:szCs w:val="28"/>
        </w:rPr>
        <w:t xml:space="preserve">。   </w:t>
      </w:r>
    </w:p>
    <w:p w14:paraId="481C7E8C">
      <w:pPr>
        <w:spacing w:line="360" w:lineRule="auto"/>
        <w:ind w:firstLine="424" w:firstLineChars="177"/>
        <w:rPr>
          <w:rFonts w:ascii="宋体" w:hAnsi="宋体" w:cs="宋体"/>
          <w:b/>
          <w:bCs/>
          <w:sz w:val="24"/>
        </w:rPr>
      </w:pPr>
      <w:r>
        <w:rPr>
          <w:rFonts w:hint="eastAsia" w:ascii="宋体" w:hAnsi="宋体" w:cs="宋体"/>
          <w:b/>
          <w:bCs/>
          <w:sz w:val="24"/>
        </w:rPr>
        <w:t>十三、其他约定</w:t>
      </w:r>
    </w:p>
    <w:p w14:paraId="7F306023">
      <w:pPr>
        <w:spacing w:line="360" w:lineRule="auto"/>
        <w:rPr>
          <w:rFonts w:ascii="宋体" w:hAnsi="宋体" w:cs="宋体"/>
          <w:sz w:val="24"/>
        </w:rPr>
      </w:pPr>
      <w:r>
        <w:rPr>
          <w:rFonts w:hint="eastAsia" w:ascii="宋体" w:hAnsi="宋体" w:cs="宋体"/>
          <w:sz w:val="24"/>
        </w:rPr>
        <w:t xml:space="preserve">    1、与本合同有关的招标文件、施工图纸、工程量清单、投标文件、工程变更资料、会议纪要、工程签证、工程预决算、技术资料、业务往来文件均为本合同之附件，与本合同具有同等法律效力。</w:t>
      </w:r>
    </w:p>
    <w:p w14:paraId="32AA858B">
      <w:pPr>
        <w:spacing w:line="360" w:lineRule="auto"/>
        <w:ind w:firstLine="480"/>
        <w:rPr>
          <w:rFonts w:ascii="宋体" w:hAnsi="宋体" w:cs="宋体"/>
          <w:color w:val="000000"/>
          <w:sz w:val="24"/>
        </w:rPr>
      </w:pPr>
      <w:r>
        <w:rPr>
          <w:rFonts w:hint="eastAsia" w:ascii="宋体" w:hAnsi="宋体" w:cs="宋体"/>
          <w:sz w:val="24"/>
        </w:rPr>
        <w:t>2、本合同一式</w:t>
      </w:r>
      <w:r>
        <w:rPr>
          <w:rFonts w:hint="eastAsia" w:ascii="宋体" w:hAnsi="宋体" w:cs="宋体"/>
          <w:b/>
          <w:bCs/>
          <w:sz w:val="24"/>
          <w:u w:val="single"/>
        </w:rPr>
        <w:t>_</w:t>
      </w:r>
      <w:r>
        <w:rPr>
          <w:rFonts w:hint="eastAsia" w:ascii="宋体" w:hAnsi="宋体" w:cs="宋体"/>
          <w:sz w:val="24"/>
          <w:u w:val="single"/>
        </w:rPr>
        <w:t>陆</w:t>
      </w:r>
      <w:r>
        <w:rPr>
          <w:rFonts w:hint="eastAsia" w:ascii="宋体" w:hAnsi="宋体" w:cs="宋体"/>
          <w:b/>
          <w:bCs/>
          <w:sz w:val="24"/>
          <w:u w:val="single"/>
        </w:rPr>
        <w:t>_</w:t>
      </w:r>
      <w:r>
        <w:rPr>
          <w:rFonts w:hint="eastAsia" w:ascii="宋体" w:hAnsi="宋体" w:cs="宋体"/>
          <w:sz w:val="24"/>
        </w:rPr>
        <w:t>份，甲方执</w:t>
      </w:r>
      <w:r>
        <w:rPr>
          <w:rFonts w:hint="eastAsia" w:ascii="宋体" w:hAnsi="宋体" w:cs="宋体"/>
          <w:sz w:val="24"/>
          <w:u w:val="single"/>
        </w:rPr>
        <w:t xml:space="preserve"> 肆 </w:t>
      </w:r>
      <w:r>
        <w:rPr>
          <w:rFonts w:hint="eastAsia" w:ascii="宋体" w:hAnsi="宋体" w:cs="宋体"/>
          <w:sz w:val="24"/>
        </w:rPr>
        <w:t>份，乙方执</w:t>
      </w:r>
      <w:r>
        <w:rPr>
          <w:rFonts w:hint="eastAsia" w:ascii="宋体" w:hAnsi="宋体" w:cs="宋体"/>
          <w:b/>
          <w:bCs/>
          <w:sz w:val="24"/>
        </w:rPr>
        <w:t>_</w:t>
      </w:r>
      <w:r>
        <w:rPr>
          <w:rFonts w:hint="eastAsia" w:ascii="宋体" w:hAnsi="宋体" w:cs="宋体"/>
          <w:sz w:val="24"/>
          <w:u w:val="single"/>
        </w:rPr>
        <w:t>贰</w:t>
      </w:r>
      <w:r>
        <w:rPr>
          <w:rFonts w:hint="eastAsia" w:ascii="宋体" w:hAnsi="宋体" w:cs="宋体"/>
          <w:b/>
          <w:bCs/>
          <w:sz w:val="24"/>
          <w:u w:val="single"/>
        </w:rPr>
        <w:t>_</w:t>
      </w:r>
      <w:r>
        <w:rPr>
          <w:rFonts w:hint="eastAsia" w:ascii="宋体" w:hAnsi="宋体" w:cs="宋体"/>
          <w:sz w:val="24"/>
        </w:rPr>
        <w:t>份，</w:t>
      </w:r>
      <w:r>
        <w:rPr>
          <w:rFonts w:hint="eastAsia" w:ascii="宋体" w:hAnsi="宋体" w:cs="宋体"/>
          <w:color w:val="000000"/>
          <w:sz w:val="24"/>
        </w:rPr>
        <w:t>经双方签字并盖章生效，具有同等的法律效力，至合同履行完毕时自行解除。</w:t>
      </w:r>
    </w:p>
    <w:p w14:paraId="798E2D56">
      <w:pPr>
        <w:spacing w:line="360" w:lineRule="auto"/>
        <w:rPr>
          <w:rFonts w:ascii="宋体" w:hAnsi="宋体" w:cs="宋体"/>
          <w:color w:val="000000"/>
          <w:sz w:val="24"/>
        </w:rPr>
      </w:pPr>
    </w:p>
    <w:p w14:paraId="026805D5">
      <w:pPr>
        <w:spacing w:line="360" w:lineRule="auto"/>
        <w:rPr>
          <w:rFonts w:ascii="宋体" w:hAnsi="宋体" w:cs="宋体"/>
          <w:color w:val="000000"/>
          <w:sz w:val="24"/>
        </w:rPr>
      </w:pPr>
    </w:p>
    <w:p w14:paraId="7EDE7A68">
      <w:pPr>
        <w:spacing w:line="360" w:lineRule="auto"/>
      </w:pPr>
    </w:p>
    <w:tbl>
      <w:tblPr>
        <w:tblStyle w:val="16"/>
        <w:tblW w:w="0" w:type="auto"/>
        <w:jc w:val="center"/>
        <w:tblLayout w:type="autofit"/>
        <w:tblCellMar>
          <w:top w:w="0" w:type="dxa"/>
          <w:left w:w="108" w:type="dxa"/>
          <w:bottom w:w="0" w:type="dxa"/>
          <w:right w:w="108" w:type="dxa"/>
        </w:tblCellMar>
      </w:tblPr>
      <w:tblGrid>
        <w:gridCol w:w="4621"/>
        <w:gridCol w:w="4622"/>
      </w:tblGrid>
      <w:tr w14:paraId="499D35D3">
        <w:tblPrEx>
          <w:tblCellMar>
            <w:top w:w="0" w:type="dxa"/>
            <w:left w:w="108" w:type="dxa"/>
            <w:bottom w:w="0" w:type="dxa"/>
            <w:right w:w="108" w:type="dxa"/>
          </w:tblCellMar>
        </w:tblPrEx>
        <w:trPr>
          <w:jc w:val="center"/>
        </w:trPr>
        <w:tc>
          <w:tcPr>
            <w:tcW w:w="4621" w:type="dxa"/>
            <w:noWrap/>
          </w:tcPr>
          <w:p w14:paraId="5307CAE9">
            <w:pPr>
              <w:keepNext/>
              <w:keepLines/>
              <w:spacing w:line="560" w:lineRule="exact"/>
              <w:outlineLvl w:val="3"/>
              <w:rPr>
                <w:rFonts w:ascii="仿宋" w:hAnsi="仿宋" w:eastAsia="仿宋" w:cs="仿宋"/>
                <w:bCs/>
                <w:sz w:val="32"/>
                <w:szCs w:val="32"/>
              </w:rPr>
            </w:pPr>
            <w:r>
              <w:rPr>
                <w:rFonts w:hint="eastAsia" w:ascii="仿宋" w:hAnsi="仿宋" w:eastAsia="仿宋" w:cs="仿宋"/>
                <w:bCs/>
                <w:sz w:val="32"/>
                <w:szCs w:val="32"/>
              </w:rPr>
              <w:t>甲方（盖章）：</w:t>
            </w:r>
          </w:p>
        </w:tc>
        <w:tc>
          <w:tcPr>
            <w:tcW w:w="4622" w:type="dxa"/>
            <w:noWrap/>
          </w:tcPr>
          <w:p w14:paraId="18C09E64">
            <w:pPr>
              <w:keepNext/>
              <w:keepLines/>
              <w:spacing w:line="560" w:lineRule="exact"/>
              <w:outlineLvl w:val="3"/>
              <w:rPr>
                <w:rFonts w:ascii="仿宋" w:hAnsi="仿宋" w:eastAsia="仿宋" w:cs="仿宋"/>
                <w:bCs/>
                <w:sz w:val="32"/>
                <w:szCs w:val="32"/>
              </w:rPr>
            </w:pPr>
            <w:r>
              <w:rPr>
                <w:rFonts w:hint="eastAsia" w:ascii="仿宋" w:hAnsi="仿宋" w:eastAsia="仿宋" w:cs="仿宋"/>
                <w:bCs/>
                <w:sz w:val="32"/>
                <w:szCs w:val="32"/>
              </w:rPr>
              <w:t>乙方（盖章）：</w:t>
            </w:r>
          </w:p>
        </w:tc>
      </w:tr>
      <w:tr w14:paraId="0461676D">
        <w:tblPrEx>
          <w:tblCellMar>
            <w:top w:w="0" w:type="dxa"/>
            <w:left w:w="108" w:type="dxa"/>
            <w:bottom w:w="0" w:type="dxa"/>
            <w:right w:w="108" w:type="dxa"/>
          </w:tblCellMar>
        </w:tblPrEx>
        <w:trPr>
          <w:jc w:val="center"/>
        </w:trPr>
        <w:tc>
          <w:tcPr>
            <w:tcW w:w="4621" w:type="dxa"/>
            <w:noWrap/>
          </w:tcPr>
          <w:p w14:paraId="43CD45AE">
            <w:pPr>
              <w:keepNext/>
              <w:keepLines/>
              <w:spacing w:line="560" w:lineRule="exact"/>
              <w:jc w:val="left"/>
              <w:outlineLvl w:val="3"/>
              <w:rPr>
                <w:rFonts w:ascii="仿宋" w:hAnsi="仿宋" w:eastAsia="仿宋" w:cs="仿宋"/>
                <w:bCs/>
                <w:sz w:val="32"/>
                <w:szCs w:val="32"/>
              </w:rPr>
            </w:pPr>
            <w:r>
              <w:rPr>
                <w:rFonts w:hint="eastAsia" w:ascii="仿宋" w:hAnsi="仿宋" w:eastAsia="仿宋" w:cs="仿宋"/>
                <w:bCs/>
                <w:sz w:val="32"/>
                <w:szCs w:val="32"/>
              </w:rPr>
              <w:t>统一社会信用代码：</w:t>
            </w:r>
          </w:p>
        </w:tc>
        <w:tc>
          <w:tcPr>
            <w:tcW w:w="4622" w:type="dxa"/>
            <w:noWrap/>
          </w:tcPr>
          <w:p w14:paraId="2ABD4128">
            <w:pPr>
              <w:keepNext/>
              <w:keepLines/>
              <w:spacing w:line="560" w:lineRule="exact"/>
              <w:jc w:val="left"/>
              <w:outlineLvl w:val="3"/>
              <w:rPr>
                <w:rFonts w:ascii="仿宋" w:hAnsi="仿宋" w:eastAsia="仿宋" w:cs="仿宋"/>
                <w:bCs/>
                <w:sz w:val="32"/>
                <w:szCs w:val="32"/>
              </w:rPr>
            </w:pPr>
            <w:r>
              <w:rPr>
                <w:rFonts w:hint="eastAsia" w:ascii="仿宋" w:hAnsi="仿宋" w:eastAsia="仿宋" w:cs="仿宋"/>
                <w:bCs/>
                <w:sz w:val="32"/>
                <w:szCs w:val="32"/>
              </w:rPr>
              <w:t>统一社会信用代码：</w:t>
            </w:r>
          </w:p>
        </w:tc>
      </w:tr>
      <w:tr w14:paraId="385335FC">
        <w:tblPrEx>
          <w:tblCellMar>
            <w:top w:w="0" w:type="dxa"/>
            <w:left w:w="108" w:type="dxa"/>
            <w:bottom w:w="0" w:type="dxa"/>
            <w:right w:w="108" w:type="dxa"/>
          </w:tblCellMar>
        </w:tblPrEx>
        <w:trPr>
          <w:jc w:val="center"/>
        </w:trPr>
        <w:tc>
          <w:tcPr>
            <w:tcW w:w="4621" w:type="dxa"/>
            <w:noWrap/>
          </w:tcPr>
          <w:p w14:paraId="5C5C83AE">
            <w:pPr>
              <w:keepNext/>
              <w:keepLines/>
              <w:spacing w:line="560" w:lineRule="exact"/>
              <w:outlineLvl w:val="3"/>
              <w:rPr>
                <w:rFonts w:ascii="仿宋" w:hAnsi="仿宋" w:eastAsia="仿宋" w:cs="仿宋"/>
                <w:bCs/>
                <w:sz w:val="32"/>
                <w:szCs w:val="32"/>
              </w:rPr>
            </w:pPr>
            <w:r>
              <w:rPr>
                <w:rFonts w:hint="eastAsia" w:ascii="仿宋" w:hAnsi="仿宋" w:eastAsia="仿宋" w:cs="仿宋"/>
                <w:bCs/>
                <w:sz w:val="32"/>
                <w:szCs w:val="32"/>
              </w:rPr>
              <w:t>法定代表人</w:t>
            </w:r>
          </w:p>
          <w:p w14:paraId="25BBA7BB">
            <w:pPr>
              <w:keepNext/>
              <w:keepLines/>
              <w:spacing w:line="560" w:lineRule="exact"/>
              <w:outlineLvl w:val="3"/>
              <w:rPr>
                <w:rFonts w:ascii="仿宋" w:hAnsi="仿宋" w:eastAsia="仿宋" w:cs="仿宋"/>
                <w:bCs/>
                <w:sz w:val="32"/>
                <w:szCs w:val="32"/>
              </w:rPr>
            </w:pPr>
            <w:r>
              <w:rPr>
                <w:rFonts w:hint="eastAsia" w:ascii="仿宋" w:hAnsi="仿宋" w:eastAsia="仿宋" w:cs="仿宋"/>
                <w:bCs/>
                <w:sz w:val="32"/>
                <w:szCs w:val="32"/>
              </w:rPr>
              <w:t>或委托代理人（签字）：</w:t>
            </w:r>
          </w:p>
        </w:tc>
        <w:tc>
          <w:tcPr>
            <w:tcW w:w="4622" w:type="dxa"/>
            <w:noWrap/>
          </w:tcPr>
          <w:p w14:paraId="39D74C32">
            <w:pPr>
              <w:keepNext/>
              <w:keepLines/>
              <w:spacing w:line="560" w:lineRule="exact"/>
              <w:outlineLvl w:val="3"/>
              <w:rPr>
                <w:rFonts w:ascii="仿宋" w:hAnsi="仿宋" w:eastAsia="仿宋" w:cs="仿宋"/>
                <w:bCs/>
                <w:sz w:val="32"/>
                <w:szCs w:val="32"/>
              </w:rPr>
            </w:pPr>
            <w:r>
              <w:rPr>
                <w:rFonts w:hint="eastAsia" w:ascii="仿宋" w:hAnsi="仿宋" w:eastAsia="仿宋" w:cs="仿宋"/>
                <w:bCs/>
                <w:sz w:val="32"/>
                <w:szCs w:val="32"/>
              </w:rPr>
              <w:t>法定代表人</w:t>
            </w:r>
          </w:p>
          <w:p w14:paraId="715D7C18">
            <w:pPr>
              <w:keepNext/>
              <w:keepLines/>
              <w:spacing w:line="560" w:lineRule="exact"/>
              <w:outlineLvl w:val="3"/>
              <w:rPr>
                <w:rFonts w:ascii="仿宋" w:hAnsi="仿宋" w:eastAsia="仿宋" w:cs="仿宋"/>
                <w:bCs/>
                <w:sz w:val="32"/>
                <w:szCs w:val="32"/>
              </w:rPr>
            </w:pPr>
            <w:r>
              <w:rPr>
                <w:rFonts w:hint="eastAsia" w:ascii="仿宋" w:hAnsi="仿宋" w:eastAsia="仿宋" w:cs="仿宋"/>
                <w:bCs/>
                <w:sz w:val="32"/>
                <w:szCs w:val="32"/>
              </w:rPr>
              <w:t>或委托代理人（签字）：</w:t>
            </w:r>
          </w:p>
        </w:tc>
      </w:tr>
      <w:tr w14:paraId="41517191">
        <w:tblPrEx>
          <w:tblCellMar>
            <w:top w:w="0" w:type="dxa"/>
            <w:left w:w="108" w:type="dxa"/>
            <w:bottom w:w="0" w:type="dxa"/>
            <w:right w:w="108" w:type="dxa"/>
          </w:tblCellMar>
        </w:tblPrEx>
        <w:trPr>
          <w:jc w:val="center"/>
        </w:trPr>
        <w:tc>
          <w:tcPr>
            <w:tcW w:w="4621" w:type="dxa"/>
            <w:noWrap/>
          </w:tcPr>
          <w:p w14:paraId="52A68AB8">
            <w:pPr>
              <w:keepNext/>
              <w:keepLines/>
              <w:spacing w:line="560" w:lineRule="exact"/>
              <w:outlineLvl w:val="3"/>
              <w:rPr>
                <w:rFonts w:ascii="仿宋" w:hAnsi="仿宋" w:eastAsia="仿宋" w:cs="仿宋"/>
                <w:bCs/>
                <w:sz w:val="32"/>
                <w:szCs w:val="32"/>
              </w:rPr>
            </w:pPr>
            <w:r>
              <w:rPr>
                <w:rFonts w:hint="eastAsia" w:ascii="仿宋" w:hAnsi="仿宋" w:eastAsia="仿宋" w:cs="仿宋"/>
                <w:bCs/>
                <w:sz w:val="32"/>
                <w:szCs w:val="32"/>
              </w:rPr>
              <w:t>地址：</w:t>
            </w:r>
          </w:p>
        </w:tc>
        <w:tc>
          <w:tcPr>
            <w:tcW w:w="4622" w:type="dxa"/>
            <w:noWrap/>
          </w:tcPr>
          <w:p w14:paraId="6C9708BE">
            <w:pPr>
              <w:keepNext/>
              <w:keepLines/>
              <w:spacing w:line="560" w:lineRule="exact"/>
              <w:outlineLvl w:val="3"/>
              <w:rPr>
                <w:rFonts w:ascii="仿宋" w:hAnsi="仿宋" w:eastAsia="仿宋" w:cs="仿宋"/>
                <w:bCs/>
                <w:sz w:val="32"/>
                <w:szCs w:val="32"/>
              </w:rPr>
            </w:pPr>
            <w:r>
              <w:rPr>
                <w:rFonts w:hint="eastAsia" w:ascii="仿宋" w:hAnsi="仿宋" w:eastAsia="仿宋" w:cs="仿宋"/>
                <w:bCs/>
                <w:sz w:val="32"/>
                <w:szCs w:val="32"/>
              </w:rPr>
              <w:t>地址：</w:t>
            </w:r>
          </w:p>
        </w:tc>
      </w:tr>
      <w:tr w14:paraId="21E18F36">
        <w:tblPrEx>
          <w:tblCellMar>
            <w:top w:w="0" w:type="dxa"/>
            <w:left w:w="108" w:type="dxa"/>
            <w:bottom w:w="0" w:type="dxa"/>
            <w:right w:w="108" w:type="dxa"/>
          </w:tblCellMar>
        </w:tblPrEx>
        <w:trPr>
          <w:jc w:val="center"/>
        </w:trPr>
        <w:tc>
          <w:tcPr>
            <w:tcW w:w="4621" w:type="dxa"/>
            <w:noWrap/>
          </w:tcPr>
          <w:p w14:paraId="2C37DA48">
            <w:pPr>
              <w:keepNext/>
              <w:keepLines/>
              <w:spacing w:line="560" w:lineRule="exact"/>
              <w:outlineLvl w:val="3"/>
              <w:rPr>
                <w:rFonts w:ascii="仿宋" w:hAnsi="仿宋" w:eastAsia="仿宋" w:cs="仿宋"/>
                <w:bCs/>
                <w:sz w:val="32"/>
                <w:szCs w:val="32"/>
              </w:rPr>
            </w:pPr>
            <w:r>
              <w:rPr>
                <w:rFonts w:hint="eastAsia" w:ascii="仿宋" w:hAnsi="仿宋" w:eastAsia="仿宋" w:cs="仿宋"/>
                <w:bCs/>
                <w:sz w:val="32"/>
                <w:szCs w:val="32"/>
              </w:rPr>
              <w:t>联系电话：</w:t>
            </w:r>
          </w:p>
        </w:tc>
        <w:tc>
          <w:tcPr>
            <w:tcW w:w="4622" w:type="dxa"/>
            <w:noWrap/>
          </w:tcPr>
          <w:p w14:paraId="2AAC93F7">
            <w:pPr>
              <w:keepNext/>
              <w:keepLines/>
              <w:spacing w:line="560" w:lineRule="exact"/>
              <w:outlineLvl w:val="3"/>
              <w:rPr>
                <w:rFonts w:ascii="仿宋" w:hAnsi="仿宋" w:eastAsia="仿宋" w:cs="仿宋"/>
                <w:bCs/>
                <w:sz w:val="32"/>
                <w:szCs w:val="32"/>
              </w:rPr>
            </w:pPr>
            <w:r>
              <w:rPr>
                <w:rFonts w:hint="eastAsia" w:ascii="仿宋" w:hAnsi="仿宋" w:eastAsia="仿宋" w:cs="仿宋"/>
                <w:bCs/>
                <w:sz w:val="32"/>
                <w:szCs w:val="32"/>
              </w:rPr>
              <w:t>联系电话：</w:t>
            </w:r>
          </w:p>
        </w:tc>
      </w:tr>
      <w:tr w14:paraId="06250D2B">
        <w:tblPrEx>
          <w:tblCellMar>
            <w:top w:w="0" w:type="dxa"/>
            <w:left w:w="108" w:type="dxa"/>
            <w:bottom w:w="0" w:type="dxa"/>
            <w:right w:w="108" w:type="dxa"/>
          </w:tblCellMar>
        </w:tblPrEx>
        <w:trPr>
          <w:jc w:val="center"/>
        </w:trPr>
        <w:tc>
          <w:tcPr>
            <w:tcW w:w="4621" w:type="dxa"/>
            <w:noWrap/>
          </w:tcPr>
          <w:p w14:paraId="08482362">
            <w:pPr>
              <w:keepNext/>
              <w:keepLines/>
              <w:spacing w:line="560" w:lineRule="exact"/>
              <w:outlineLvl w:val="3"/>
              <w:rPr>
                <w:rFonts w:ascii="仿宋" w:hAnsi="仿宋" w:eastAsia="仿宋" w:cs="仿宋"/>
                <w:bCs/>
                <w:sz w:val="32"/>
                <w:szCs w:val="32"/>
              </w:rPr>
            </w:pPr>
            <w:r>
              <w:rPr>
                <w:rFonts w:hint="eastAsia" w:ascii="仿宋" w:hAnsi="仿宋" w:eastAsia="仿宋" w:cs="仿宋"/>
                <w:bCs/>
                <w:sz w:val="32"/>
                <w:szCs w:val="32"/>
              </w:rPr>
              <w:t>开户银行：</w:t>
            </w:r>
          </w:p>
        </w:tc>
        <w:tc>
          <w:tcPr>
            <w:tcW w:w="4622" w:type="dxa"/>
            <w:noWrap/>
          </w:tcPr>
          <w:p w14:paraId="35644825">
            <w:pPr>
              <w:keepNext/>
              <w:keepLines/>
              <w:spacing w:line="560" w:lineRule="exact"/>
              <w:jc w:val="left"/>
              <w:outlineLvl w:val="3"/>
              <w:rPr>
                <w:rFonts w:ascii="仿宋" w:hAnsi="仿宋" w:eastAsia="仿宋" w:cs="仿宋"/>
                <w:bCs/>
                <w:sz w:val="32"/>
                <w:szCs w:val="32"/>
              </w:rPr>
            </w:pPr>
            <w:r>
              <w:rPr>
                <w:rFonts w:hint="eastAsia" w:ascii="仿宋" w:hAnsi="仿宋" w:eastAsia="仿宋" w:cs="仿宋"/>
                <w:bCs/>
                <w:sz w:val="32"/>
                <w:szCs w:val="32"/>
              </w:rPr>
              <w:t xml:space="preserve">开户银行：                </w:t>
            </w:r>
          </w:p>
        </w:tc>
      </w:tr>
      <w:tr w14:paraId="7255BA7C">
        <w:tblPrEx>
          <w:tblCellMar>
            <w:top w:w="0" w:type="dxa"/>
            <w:left w:w="108" w:type="dxa"/>
            <w:bottom w:w="0" w:type="dxa"/>
            <w:right w:w="108" w:type="dxa"/>
          </w:tblCellMar>
        </w:tblPrEx>
        <w:trPr>
          <w:jc w:val="center"/>
        </w:trPr>
        <w:tc>
          <w:tcPr>
            <w:tcW w:w="4621" w:type="dxa"/>
            <w:noWrap/>
          </w:tcPr>
          <w:p w14:paraId="12D7C3A7">
            <w:pPr>
              <w:keepNext/>
              <w:keepLines/>
              <w:spacing w:line="560" w:lineRule="exact"/>
              <w:outlineLvl w:val="3"/>
              <w:rPr>
                <w:rFonts w:ascii="仿宋" w:hAnsi="仿宋" w:eastAsia="仿宋" w:cs="仿宋"/>
                <w:bCs/>
                <w:sz w:val="32"/>
                <w:szCs w:val="32"/>
              </w:rPr>
            </w:pPr>
            <w:r>
              <w:rPr>
                <w:rFonts w:hint="eastAsia" w:ascii="仿宋" w:hAnsi="仿宋" w:eastAsia="仿宋" w:cs="仿宋"/>
                <w:bCs/>
                <w:sz w:val="32"/>
                <w:szCs w:val="32"/>
              </w:rPr>
              <w:t>银行账号：</w:t>
            </w:r>
          </w:p>
        </w:tc>
        <w:tc>
          <w:tcPr>
            <w:tcW w:w="4622" w:type="dxa"/>
            <w:noWrap/>
          </w:tcPr>
          <w:p w14:paraId="2CE4ABA2">
            <w:pPr>
              <w:keepNext/>
              <w:keepLines/>
              <w:spacing w:line="560" w:lineRule="exact"/>
              <w:jc w:val="left"/>
              <w:outlineLvl w:val="3"/>
              <w:rPr>
                <w:rFonts w:ascii="仿宋" w:hAnsi="仿宋" w:eastAsia="仿宋" w:cs="仿宋"/>
                <w:bCs/>
                <w:sz w:val="32"/>
                <w:szCs w:val="32"/>
              </w:rPr>
            </w:pPr>
            <w:r>
              <w:rPr>
                <w:rFonts w:hint="eastAsia" w:ascii="仿宋" w:hAnsi="仿宋" w:eastAsia="仿宋" w:cs="仿宋"/>
                <w:bCs/>
                <w:sz w:val="32"/>
                <w:szCs w:val="32"/>
              </w:rPr>
              <w:t>银行账号：</w:t>
            </w:r>
          </w:p>
        </w:tc>
      </w:tr>
      <w:tr w14:paraId="3D992AB3">
        <w:tblPrEx>
          <w:tblCellMar>
            <w:top w:w="0" w:type="dxa"/>
            <w:left w:w="108" w:type="dxa"/>
            <w:bottom w:w="0" w:type="dxa"/>
            <w:right w:w="108" w:type="dxa"/>
          </w:tblCellMar>
        </w:tblPrEx>
        <w:trPr>
          <w:jc w:val="center"/>
        </w:trPr>
        <w:tc>
          <w:tcPr>
            <w:tcW w:w="4621" w:type="dxa"/>
            <w:noWrap/>
          </w:tcPr>
          <w:p w14:paraId="491B8643">
            <w:pPr>
              <w:keepNext/>
              <w:keepLines/>
              <w:spacing w:line="560" w:lineRule="exact"/>
              <w:outlineLvl w:val="3"/>
              <w:rPr>
                <w:rFonts w:ascii="仿宋" w:hAnsi="仿宋" w:eastAsia="仿宋" w:cs="仿宋"/>
                <w:bCs/>
                <w:sz w:val="32"/>
                <w:szCs w:val="32"/>
              </w:rPr>
            </w:pPr>
            <w:r>
              <w:rPr>
                <w:rFonts w:hint="eastAsia" w:ascii="仿宋" w:hAnsi="仿宋" w:eastAsia="仿宋" w:cs="仿宋"/>
                <w:bCs/>
                <w:sz w:val="32"/>
                <w:szCs w:val="32"/>
              </w:rPr>
              <w:t>签订日期：    年  月  日</w:t>
            </w:r>
          </w:p>
        </w:tc>
        <w:tc>
          <w:tcPr>
            <w:tcW w:w="4622" w:type="dxa"/>
            <w:noWrap/>
          </w:tcPr>
          <w:p w14:paraId="785D29AD">
            <w:pPr>
              <w:keepNext/>
              <w:keepLines/>
              <w:spacing w:line="560" w:lineRule="exact"/>
              <w:outlineLvl w:val="3"/>
              <w:rPr>
                <w:rFonts w:ascii="仿宋" w:hAnsi="仿宋" w:eastAsia="仿宋" w:cs="仿宋"/>
                <w:bCs/>
                <w:sz w:val="32"/>
                <w:szCs w:val="32"/>
              </w:rPr>
            </w:pPr>
            <w:r>
              <w:rPr>
                <w:rFonts w:hint="eastAsia" w:ascii="仿宋" w:hAnsi="仿宋" w:eastAsia="仿宋" w:cs="仿宋"/>
                <w:bCs/>
                <w:sz w:val="32"/>
                <w:szCs w:val="32"/>
              </w:rPr>
              <w:t>签订日期：    年  月  日</w:t>
            </w:r>
          </w:p>
        </w:tc>
      </w:tr>
      <w:tr w14:paraId="0189391C">
        <w:tblPrEx>
          <w:tblCellMar>
            <w:top w:w="0" w:type="dxa"/>
            <w:left w:w="108" w:type="dxa"/>
            <w:bottom w:w="0" w:type="dxa"/>
            <w:right w:w="108" w:type="dxa"/>
          </w:tblCellMar>
        </w:tblPrEx>
        <w:trPr>
          <w:jc w:val="center"/>
        </w:trPr>
        <w:tc>
          <w:tcPr>
            <w:tcW w:w="4621" w:type="dxa"/>
            <w:noWrap/>
          </w:tcPr>
          <w:p w14:paraId="6BB1CBDA">
            <w:pPr>
              <w:keepNext/>
              <w:keepLines/>
              <w:spacing w:line="560" w:lineRule="exact"/>
              <w:outlineLvl w:val="3"/>
              <w:rPr>
                <w:rFonts w:ascii="仿宋" w:hAnsi="仿宋" w:eastAsia="仿宋" w:cs="仿宋"/>
                <w:bCs/>
                <w:sz w:val="32"/>
                <w:szCs w:val="32"/>
              </w:rPr>
            </w:pPr>
          </w:p>
        </w:tc>
        <w:tc>
          <w:tcPr>
            <w:tcW w:w="4622" w:type="dxa"/>
            <w:noWrap/>
          </w:tcPr>
          <w:p w14:paraId="1C5DBEE3">
            <w:pPr>
              <w:keepNext/>
              <w:keepLines/>
              <w:spacing w:line="560" w:lineRule="exact"/>
              <w:outlineLvl w:val="3"/>
              <w:rPr>
                <w:rFonts w:ascii="仿宋" w:hAnsi="仿宋" w:eastAsia="仿宋" w:cs="仿宋"/>
                <w:bCs/>
                <w:sz w:val="32"/>
                <w:szCs w:val="32"/>
              </w:rPr>
            </w:pPr>
          </w:p>
        </w:tc>
      </w:tr>
    </w:tbl>
    <w:p w14:paraId="404BE9F6">
      <w:pPr>
        <w:adjustRightInd w:val="0"/>
        <w:snapToGrid w:val="0"/>
        <w:spacing w:line="360" w:lineRule="auto"/>
        <w:ind w:firstLine="360" w:firstLineChars="150"/>
        <w:rPr>
          <w:rFonts w:ascii="宋体" w:hAnsi="宋体"/>
          <w:sz w:val="24"/>
        </w:rPr>
      </w:pPr>
    </w:p>
    <w:p w14:paraId="60C417EB">
      <w:pPr>
        <w:tabs>
          <w:tab w:val="left" w:pos="0"/>
          <w:tab w:val="left" w:pos="360"/>
          <w:tab w:val="left" w:pos="540"/>
        </w:tabs>
        <w:spacing w:line="360" w:lineRule="auto"/>
        <w:ind w:firstLine="480" w:firstLineChars="200"/>
        <w:rPr>
          <w:rFonts w:ascii="宋体"/>
        </w:rPr>
      </w:pPr>
      <w:r>
        <w:rPr>
          <w:rFonts w:ascii="宋体" w:hAnsi="宋体"/>
          <w:sz w:val="24"/>
        </w:rPr>
        <w:br w:type="page"/>
      </w:r>
      <w:bookmarkEnd w:id="48"/>
      <w:bookmarkEnd w:id="49"/>
      <w:bookmarkEnd w:id="50"/>
      <w:bookmarkEnd w:id="51"/>
      <w:bookmarkEnd w:id="52"/>
    </w:p>
    <w:p w14:paraId="410A7810">
      <w:pPr>
        <w:pStyle w:val="2"/>
      </w:pPr>
      <w:r>
        <w:rPr>
          <w:rFonts w:hint="eastAsia"/>
          <w:sz w:val="30"/>
          <w:szCs w:val="30"/>
        </w:rPr>
        <w:t>第五章 工程量清单</w:t>
      </w:r>
      <w:bookmarkEnd w:id="1"/>
    </w:p>
    <w:p w14:paraId="7EB4D6B0">
      <w:pPr>
        <w:jc w:val="center"/>
      </w:pPr>
      <w:r>
        <w:rPr>
          <w:rFonts w:hint="eastAsia"/>
        </w:rPr>
        <w:t>（另册提供）</w:t>
      </w:r>
    </w:p>
    <w:p w14:paraId="37D6DCEF">
      <w:bookmarkStart w:id="53" w:name="_Toc294108236"/>
      <w:r>
        <w:rPr>
          <w:rFonts w:hint="eastAsia"/>
        </w:rPr>
        <w:br w:type="page"/>
      </w:r>
    </w:p>
    <w:p w14:paraId="7FE42E70">
      <w:pPr>
        <w:pStyle w:val="2"/>
      </w:pPr>
      <w:r>
        <w:rPr>
          <w:rFonts w:hint="eastAsia"/>
        </w:rPr>
        <w:t>第六章  图   纸</w:t>
      </w:r>
      <w:bookmarkEnd w:id="53"/>
    </w:p>
    <w:p w14:paraId="52510364">
      <w:pPr>
        <w:jc w:val="center"/>
        <w:rPr>
          <w:rFonts w:ascii="宋体" w:hAnsi="宋体" w:cs="宋体"/>
          <w:sz w:val="24"/>
        </w:rPr>
      </w:pPr>
      <w:r>
        <w:rPr>
          <w:rFonts w:hint="eastAsia" w:ascii="宋体" w:hAnsi="宋体" w:cs="宋体"/>
          <w:sz w:val="24"/>
        </w:rPr>
        <w:t>（另册提供）</w:t>
      </w:r>
    </w:p>
    <w:p w14:paraId="2EEF7521">
      <w:pPr>
        <w:jc w:val="center"/>
        <w:rPr>
          <w:rFonts w:ascii="宋体" w:hAnsi="宋体" w:cs="宋体"/>
          <w:color w:val="993300"/>
        </w:rPr>
      </w:pPr>
      <w:bookmarkStart w:id="54" w:name="_Toc294108237"/>
    </w:p>
    <w:p w14:paraId="5E8FFF4C">
      <w:pPr>
        <w:jc w:val="center"/>
        <w:rPr>
          <w:rFonts w:ascii="宋体" w:hAnsi="宋体" w:cs="宋体"/>
        </w:rPr>
      </w:pPr>
    </w:p>
    <w:bookmarkEnd w:id="54"/>
    <w:p w14:paraId="665D5109">
      <w:pPr>
        <w:rPr>
          <w:rFonts w:ascii="宋体" w:hAnsi="宋体" w:cs="宋体"/>
        </w:rPr>
      </w:pPr>
    </w:p>
    <w:p w14:paraId="7A35A32B">
      <w:pPr>
        <w:jc w:val="center"/>
        <w:rPr>
          <w:rFonts w:ascii="宋体" w:hAnsi="宋体" w:cs="宋体"/>
        </w:rPr>
      </w:pPr>
    </w:p>
    <w:p w14:paraId="79506A0E">
      <w:pPr>
        <w:spacing w:line="360" w:lineRule="auto"/>
        <w:ind w:firstLine="499"/>
        <w:rPr>
          <w:rFonts w:ascii="宋体" w:hAnsi="宋体" w:cs="宋体"/>
        </w:rPr>
      </w:pPr>
    </w:p>
    <w:p w14:paraId="6B71A66D">
      <w:pPr>
        <w:rPr>
          <w:rFonts w:ascii="宋体" w:hAnsi="宋体" w:cs="宋体"/>
        </w:rPr>
      </w:pPr>
    </w:p>
    <w:p w14:paraId="477A97B4">
      <w:pPr>
        <w:rPr>
          <w:rFonts w:ascii="宋体" w:hAnsi="宋体" w:cs="宋体"/>
        </w:rPr>
      </w:pPr>
    </w:p>
    <w:p w14:paraId="23E6C7EC">
      <w:pPr>
        <w:rPr>
          <w:rFonts w:ascii="宋体" w:hAnsi="宋体" w:cs="宋体"/>
        </w:rPr>
      </w:pPr>
    </w:p>
    <w:p w14:paraId="03910709">
      <w:pPr>
        <w:rPr>
          <w:rFonts w:ascii="宋体" w:hAnsi="宋体" w:cs="宋体"/>
        </w:rPr>
      </w:pPr>
    </w:p>
    <w:p w14:paraId="31F3208B">
      <w:pPr>
        <w:rPr>
          <w:rFonts w:ascii="宋体" w:hAnsi="宋体" w:cs="宋体"/>
        </w:rPr>
      </w:pPr>
    </w:p>
    <w:p w14:paraId="175959AE">
      <w:pPr>
        <w:rPr>
          <w:rFonts w:ascii="宋体" w:hAnsi="宋体" w:cs="宋体"/>
        </w:rPr>
      </w:pPr>
    </w:p>
    <w:p w14:paraId="06F7620E">
      <w:pPr>
        <w:pStyle w:val="2"/>
        <w:rPr>
          <w:rFonts w:ascii="宋体" w:hAnsi="宋体" w:cs="宋体"/>
          <w:sz w:val="32"/>
          <w:szCs w:val="32"/>
        </w:rPr>
      </w:pPr>
      <w:r>
        <w:rPr>
          <w:rFonts w:hint="eastAsia" w:ascii="宋体" w:hAnsi="宋体" w:cs="宋体"/>
          <w:lang w:val="en-US" w:eastAsia="zh-CN"/>
        </w:rPr>
        <w:t xml:space="preserve">     </w:t>
      </w:r>
      <w:bookmarkStart w:id="65" w:name="_GoBack"/>
      <w:bookmarkEnd w:id="65"/>
      <w:r>
        <w:rPr>
          <w:rFonts w:hint="eastAsia" w:ascii="宋体" w:hAnsi="宋体" w:cs="宋体"/>
        </w:rPr>
        <w:br w:type="page"/>
      </w:r>
      <w:bookmarkStart w:id="55" w:name="_Toc294108238"/>
      <w:r>
        <w:rPr>
          <w:rFonts w:hint="eastAsia" w:ascii="宋体" w:hAnsi="宋体" w:cs="宋体"/>
          <w:sz w:val="30"/>
          <w:szCs w:val="30"/>
        </w:rPr>
        <w:t>第七章 项目需求</w:t>
      </w:r>
    </w:p>
    <w:p w14:paraId="23E6989C">
      <w:pPr>
        <w:rPr>
          <w:rFonts w:ascii="宋体" w:hAnsi="宋体" w:cs="宋体"/>
        </w:rPr>
      </w:pPr>
    </w:p>
    <w:bookmarkEnd w:id="55"/>
    <w:p w14:paraId="13EC90AC">
      <w:pPr>
        <w:spacing w:line="560" w:lineRule="exact"/>
        <w:rPr>
          <w:rFonts w:ascii="仿宋" w:hAnsi="仿宋" w:eastAsia="仿宋" w:cs="仿宋"/>
          <w:b/>
          <w:bCs/>
          <w:sz w:val="28"/>
          <w:szCs w:val="28"/>
        </w:rPr>
      </w:pPr>
      <w:r>
        <w:rPr>
          <w:rFonts w:hint="eastAsia" w:ascii="仿宋" w:hAnsi="仿宋" w:eastAsia="仿宋" w:cs="仿宋"/>
          <w:b/>
          <w:bCs/>
          <w:sz w:val="28"/>
          <w:szCs w:val="28"/>
        </w:rPr>
        <w:t>一、工程概况：</w:t>
      </w:r>
    </w:p>
    <w:p w14:paraId="11130B57">
      <w:pPr>
        <w:ind w:firstLine="560" w:firstLineChars="200"/>
        <w:rPr>
          <w:rFonts w:ascii="仿宋" w:hAnsi="仿宋" w:eastAsia="仿宋" w:cs="仿宋"/>
          <w:sz w:val="28"/>
          <w:szCs w:val="28"/>
        </w:rPr>
      </w:pPr>
      <w:r>
        <w:rPr>
          <w:rFonts w:hint="eastAsia" w:ascii="仿宋" w:hAnsi="仿宋" w:eastAsia="仿宋" w:cs="仿宋"/>
          <w:sz w:val="28"/>
          <w:szCs w:val="28"/>
        </w:rPr>
        <w:t>1.工程名称：西安工程大学教学楼空调供电专线工程</w:t>
      </w:r>
    </w:p>
    <w:p w14:paraId="4185485A">
      <w:pPr>
        <w:ind w:firstLine="560" w:firstLineChars="200"/>
        <w:rPr>
          <w:rFonts w:ascii="仿宋" w:hAnsi="仿宋" w:eastAsia="仿宋" w:cs="仿宋"/>
          <w:sz w:val="28"/>
          <w:szCs w:val="28"/>
        </w:rPr>
      </w:pPr>
      <w:r>
        <w:rPr>
          <w:rFonts w:hint="eastAsia" w:ascii="仿宋" w:hAnsi="仿宋" w:eastAsia="仿宋" w:cs="仿宋"/>
          <w:sz w:val="28"/>
          <w:szCs w:val="28"/>
        </w:rPr>
        <w:t>2.工程地点：西安工程大学临潼校区、西安工程大学金花路校区。</w:t>
      </w:r>
    </w:p>
    <w:p w14:paraId="19BCD4F6">
      <w:pPr>
        <w:ind w:firstLine="560" w:firstLineChars="200"/>
        <w:rPr>
          <w:rFonts w:ascii="仿宋" w:hAnsi="仿宋" w:eastAsia="仿宋" w:cs="仿宋"/>
          <w:sz w:val="28"/>
          <w:szCs w:val="28"/>
        </w:rPr>
      </w:pPr>
      <w:r>
        <w:rPr>
          <w:rFonts w:hint="eastAsia" w:ascii="仿宋" w:hAnsi="仿宋" w:eastAsia="仿宋" w:cs="仿宋"/>
          <w:sz w:val="28"/>
          <w:szCs w:val="28"/>
        </w:rPr>
        <w:t>3.本次项目包含：西安工程大学临潼校区A、B、C、D楼、室外及西安工程大学金花路校区8号楼、室外图纸设计的全部内容。</w:t>
      </w:r>
    </w:p>
    <w:p w14:paraId="431AD263">
      <w:pPr>
        <w:spacing w:line="560" w:lineRule="exact"/>
        <w:rPr>
          <w:rFonts w:ascii="仿宋" w:hAnsi="仿宋" w:eastAsia="仿宋" w:cs="仿宋"/>
          <w:b/>
          <w:bCs/>
          <w:sz w:val="28"/>
          <w:szCs w:val="28"/>
        </w:rPr>
      </w:pPr>
      <w:r>
        <w:rPr>
          <w:rFonts w:hint="eastAsia" w:ascii="仿宋" w:hAnsi="仿宋" w:eastAsia="仿宋" w:cs="仿宋"/>
          <w:b/>
          <w:bCs/>
          <w:sz w:val="28"/>
          <w:szCs w:val="28"/>
        </w:rPr>
        <w:t>二、编制依据：</w:t>
      </w:r>
    </w:p>
    <w:p w14:paraId="7B5B52DA">
      <w:pPr>
        <w:pStyle w:val="14"/>
        <w:widowControl/>
        <w:spacing w:before="0" w:beforeAutospacing="0" w:after="0" w:afterAutospacing="0"/>
        <w:ind w:firstLine="560" w:firstLineChars="200"/>
        <w:rPr>
          <w:rFonts w:ascii="仿宋" w:hAnsi="仿宋" w:eastAsia="仿宋" w:cs="仿宋"/>
          <w:kern w:val="2"/>
          <w:sz w:val="28"/>
          <w:szCs w:val="28"/>
        </w:rPr>
      </w:pPr>
      <w:r>
        <w:rPr>
          <w:rFonts w:hint="eastAsia" w:ascii="仿宋" w:hAnsi="仿宋" w:eastAsia="仿宋" w:cs="仿宋"/>
          <w:kern w:val="2"/>
          <w:sz w:val="28"/>
          <w:szCs w:val="28"/>
        </w:rPr>
        <w:t>1. 中铭工程设计咨询有限公司设计的《西安工程大学教学楼空调供电专线工程设计项目金花校区空调电气设计方案》施工图纸20250909版、《西安工程大学教学楼空调供电专线工程设计项目</w:t>
      </w:r>
    </w:p>
    <w:p w14:paraId="04FAC0DB">
      <w:pPr>
        <w:pStyle w:val="14"/>
        <w:widowControl/>
        <w:spacing w:before="0" w:beforeAutospacing="0" w:after="0" w:afterAutospacing="0"/>
        <w:rPr>
          <w:rFonts w:ascii="仿宋" w:hAnsi="仿宋" w:eastAsia="仿宋" w:cs="仿宋"/>
          <w:kern w:val="2"/>
          <w:sz w:val="28"/>
          <w:szCs w:val="28"/>
        </w:rPr>
      </w:pPr>
      <w:r>
        <w:rPr>
          <w:rFonts w:hint="eastAsia" w:ascii="仿宋" w:hAnsi="仿宋" w:eastAsia="仿宋" w:cs="仿宋"/>
          <w:kern w:val="2"/>
          <w:sz w:val="28"/>
          <w:szCs w:val="28"/>
        </w:rPr>
        <w:t>临潼校区空调电气设计方案》20250909版；</w:t>
      </w:r>
    </w:p>
    <w:p w14:paraId="0A9D53D8">
      <w:pPr>
        <w:numPr>
          <w:ilvl w:val="0"/>
          <w:numId w:val="3"/>
        </w:num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《陕西省建设工程工程量清单计价计算标准》（2025年）；</w:t>
      </w:r>
    </w:p>
    <w:p w14:paraId="52A3C189">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3.《陕西省房屋建筑与装饰工程基价表》（2025）、《陕西省通用安装工程基价表》（2025）；</w:t>
      </w:r>
    </w:p>
    <w:p w14:paraId="09D3E5FB">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4.施工设计图中选用的相关标准图集；</w:t>
      </w:r>
    </w:p>
    <w:p w14:paraId="6617AFC6">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5.现行国家和陕西省建筑施工规范。</w:t>
      </w:r>
    </w:p>
    <w:p w14:paraId="351D7CA4">
      <w:pPr>
        <w:spacing w:line="360" w:lineRule="auto"/>
        <w:rPr>
          <w:rFonts w:ascii="仿宋" w:hAnsi="仿宋" w:eastAsia="仿宋" w:cs="仿宋"/>
          <w:b/>
          <w:color w:val="000000"/>
          <w:sz w:val="28"/>
          <w:szCs w:val="28"/>
        </w:rPr>
      </w:pPr>
      <w:r>
        <w:rPr>
          <w:rFonts w:hint="eastAsia" w:ascii="仿宋" w:hAnsi="仿宋" w:eastAsia="仿宋" w:cs="仿宋"/>
          <w:sz w:val="28"/>
          <w:szCs w:val="28"/>
        </w:rPr>
        <w:t>三</w:t>
      </w:r>
      <w:r>
        <w:rPr>
          <w:rFonts w:hint="eastAsia" w:ascii="仿宋" w:hAnsi="仿宋" w:eastAsia="仿宋" w:cs="仿宋"/>
          <w:b/>
          <w:color w:val="000000"/>
          <w:sz w:val="28"/>
          <w:szCs w:val="28"/>
        </w:rPr>
        <w:t>、其他说明：</w:t>
      </w:r>
    </w:p>
    <w:p w14:paraId="5112851F">
      <w:pPr>
        <w:pStyle w:val="9"/>
        <w:snapToGrid w:val="0"/>
        <w:spacing w:line="360" w:lineRule="auto"/>
        <w:rPr>
          <w:rFonts w:ascii="仿宋" w:hAnsi="仿宋" w:eastAsia="仿宋" w:cs="仿宋"/>
          <w:sz w:val="28"/>
          <w:szCs w:val="28"/>
        </w:rPr>
      </w:pPr>
      <w:r>
        <w:rPr>
          <w:rFonts w:hint="eastAsia" w:ascii="仿宋" w:hAnsi="仿宋" w:eastAsia="仿宋" w:cs="仿宋"/>
          <w:sz w:val="28"/>
          <w:szCs w:val="28"/>
        </w:rPr>
        <w:t>（一）软件使用广联达GBQ7.0，版本号：7.5000.23.</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14:paraId="33429D33">
      <w:pPr>
        <w:pStyle w:val="9"/>
        <w:tabs>
          <w:tab w:val="left" w:pos="1080"/>
        </w:tabs>
        <w:spacing w:line="360" w:lineRule="auto"/>
        <w:jc w:val="left"/>
        <w:rPr>
          <w:rFonts w:ascii="仿宋" w:hAnsi="仿宋" w:eastAsia="仿宋" w:cs="仿宋"/>
          <w:sz w:val="28"/>
          <w:szCs w:val="28"/>
        </w:rPr>
      </w:pPr>
      <w:r>
        <w:rPr>
          <w:rFonts w:hint="eastAsia" w:ascii="仿宋" w:hAnsi="仿宋" w:eastAsia="仿宋" w:cs="仿宋"/>
          <w:sz w:val="28"/>
          <w:szCs w:val="28"/>
        </w:rPr>
        <w:t>（二）材料价格：</w:t>
      </w:r>
    </w:p>
    <w:p w14:paraId="5F568800">
      <w:pPr>
        <w:pStyle w:val="9"/>
        <w:tabs>
          <w:tab w:val="left" w:pos="1080"/>
        </w:tabs>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1.配电箱采用施耐德、ABB、西门子等品牌，电缆采用江苏上上、远东、亨通光电等品牌，价格为品牌最新报价，其余材料执行2025年7月《陕西省工程造价管理信息-材料信息价》；</w:t>
      </w:r>
    </w:p>
    <w:p w14:paraId="5EA58380">
      <w:pPr>
        <w:pStyle w:val="9"/>
        <w:tabs>
          <w:tab w:val="left" w:pos="1080"/>
        </w:tabs>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 JB1空调电源箱规格:280x272x90（PZ30-10），JB2配电箱规格空调电源箱规格:175x157x80（PZ30-4）。</w:t>
      </w:r>
    </w:p>
    <w:p w14:paraId="244DCCC9">
      <w:pPr>
        <w:widowControl/>
        <w:spacing w:line="360" w:lineRule="auto"/>
        <w:jc w:val="left"/>
        <w:rPr>
          <w:rFonts w:ascii="仿宋" w:hAnsi="仿宋" w:eastAsia="仿宋" w:cs="仿宋"/>
          <w:b/>
          <w:bCs/>
          <w:kern w:val="0"/>
          <w:sz w:val="28"/>
          <w:szCs w:val="28"/>
        </w:rPr>
      </w:pPr>
      <w:r>
        <w:rPr>
          <w:rFonts w:hint="eastAsia" w:ascii="仿宋" w:hAnsi="仿宋" w:eastAsia="仿宋" w:cs="仿宋"/>
          <w:b/>
          <w:bCs/>
          <w:kern w:val="0"/>
          <w:sz w:val="28"/>
          <w:szCs w:val="28"/>
        </w:rPr>
        <w:t>四、工程内容、数量及技术要求</w:t>
      </w:r>
    </w:p>
    <w:p w14:paraId="4CE93059">
      <w:pPr>
        <w:adjustRightInd w:val="0"/>
        <w:snapToGrid w:val="0"/>
        <w:spacing w:line="360" w:lineRule="auto"/>
        <w:ind w:firstLine="560" w:firstLineChars="200"/>
        <w:rPr>
          <w:rFonts w:ascii="仿宋" w:hAnsi="仿宋" w:eastAsia="仿宋" w:cs="仿宋"/>
          <w:kern w:val="0"/>
          <w:sz w:val="28"/>
          <w:szCs w:val="28"/>
        </w:rPr>
      </w:pPr>
      <w:bookmarkStart w:id="56" w:name="OLE_LINK1"/>
      <w:bookmarkStart w:id="57" w:name="OLE_LINK2"/>
      <w:r>
        <w:rPr>
          <w:rFonts w:hint="eastAsia" w:ascii="仿宋" w:hAnsi="仿宋" w:eastAsia="仿宋" w:cs="仿宋"/>
          <w:kern w:val="0"/>
          <w:sz w:val="28"/>
          <w:szCs w:val="28"/>
        </w:rPr>
        <w:t>主要分为临潼校区和金花校区工程，临潼校区：A、B、C、D栋教学楼空调电气的线槽、配电箱、桥架、电缆制安，配电室低压开关柜内更换内配、电力电缆制安、桥架槽盒安装及电缆保护管制安，天棚饰面及吊顶拆除、直埋电缆开挖路面等；金花校区：8#教学楼空调电气的线槽、配电箱、桥架、电缆制安，低压开关柜制安，电力电缆制安，电缆检查井、定向钻等施工。</w:t>
      </w:r>
    </w:p>
    <w:p w14:paraId="64A36FF6">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kern w:val="0"/>
          <w:sz w:val="28"/>
          <w:szCs w:val="28"/>
        </w:rPr>
        <w:t>注：具体工程内容以设计图纸及工程量清单为准</w:t>
      </w:r>
      <w:r>
        <w:rPr>
          <w:rFonts w:hint="eastAsia" w:ascii="仿宋" w:hAnsi="仿宋" w:eastAsia="仿宋" w:cs="仿宋"/>
          <w:sz w:val="28"/>
          <w:szCs w:val="28"/>
        </w:rPr>
        <w:t>。</w:t>
      </w:r>
    </w:p>
    <w:p w14:paraId="532E46A3">
      <w:pPr>
        <w:adjustRightInd w:val="0"/>
        <w:snapToGrid w:val="0"/>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（1）招标工程量为暂定量，最终根据实际施工工程量据实结算。</w:t>
      </w:r>
    </w:p>
    <w:p w14:paraId="1C6C6394">
      <w:pPr>
        <w:adjustRightInd w:val="0"/>
        <w:snapToGrid w:val="0"/>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（2）该工程中所用材料必须符合国家、行业标准，且均须采用国内</w:t>
      </w:r>
      <w:r>
        <w:rPr>
          <w:rFonts w:hint="eastAsia" w:ascii="仿宋" w:hAnsi="仿宋" w:eastAsia="仿宋" w:cs="仿宋"/>
          <w:color w:val="FF0000"/>
          <w:kern w:val="0"/>
          <w:sz w:val="28"/>
          <w:szCs w:val="28"/>
        </w:rPr>
        <w:t>外</w:t>
      </w:r>
      <w:r>
        <w:rPr>
          <w:rFonts w:hint="eastAsia" w:ascii="仿宋" w:hAnsi="仿宋" w:eastAsia="仿宋" w:cs="仿宋"/>
          <w:kern w:val="0"/>
          <w:sz w:val="28"/>
          <w:szCs w:val="28"/>
        </w:rPr>
        <w:t>知名品牌，投标单位在投标文件须注明品牌并随附相关产品检测报告。所有原材料进场前须由中标方提供样品，校方及监理方考察认质，认定样品质量后封存，大批量材料进场时比对查验，上述常规因素投标单位组价时须一并考虑。</w:t>
      </w:r>
    </w:p>
    <w:p w14:paraId="450CB1C8">
      <w:pPr>
        <w:adjustRightInd w:val="0"/>
        <w:snapToGrid w:val="0"/>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（3）工程施工结算阶段，承包人应据实申报决算资料及组价，经审计后审减率超出10%（含10%）时，发生的全部审计费由承包人承担。</w:t>
      </w:r>
    </w:p>
    <w:p w14:paraId="0162EB3C">
      <w:pPr>
        <w:adjustRightInd w:val="0"/>
        <w:snapToGrid w:val="0"/>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4）室内现有教室课桌椅、办公家具和教学设施改造后需继续使用，故施工前后搬离、堆放及归位时，必须采取有效的防护措施确保施工全过程保护完好，施工中所发生的一切损坏及丢失责任概由施工单位承担，此项费用投标组价中需一并考虑，均包含在相关投标报价中，不再另行计费。</w:t>
      </w:r>
    </w:p>
    <w:p w14:paraId="71035A3F">
      <w:pPr>
        <w:adjustRightInd w:val="0"/>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（5）施工中发生的所有墙面、地面打洞、破除等的恢复，此项费用投标组价中需一并考虑，均包含在相关投标报价中，不再另行计费。</w:t>
      </w:r>
    </w:p>
    <w:p w14:paraId="0774E93C">
      <w:pPr>
        <w:adjustRightInd w:val="0"/>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（6）施工中发生的围挡、降噪、成品保护等，均包含在分项综合单价内，此项费用投标组价中需一并考虑，均包含在相关投标报价中，不再另行计费。</w:t>
      </w:r>
    </w:p>
    <w:p w14:paraId="3E226F02">
      <w:pPr>
        <w:adjustRightInd w:val="0"/>
        <w:snapToGrid w:val="0"/>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7</w:t>
      </w:r>
      <w:r>
        <w:rPr>
          <w:rFonts w:hint="eastAsia" w:ascii="仿宋" w:hAnsi="仿宋" w:eastAsia="仿宋" w:cs="仿宋"/>
          <w:kern w:val="0"/>
          <w:sz w:val="28"/>
          <w:szCs w:val="28"/>
        </w:rPr>
        <w:t>）本工程所发生的水电费按工程审定造价的5‰（其中水费为2‰，电费为3‰）从工程款项中一次性扣除。</w:t>
      </w:r>
    </w:p>
    <w:bookmarkEnd w:id="56"/>
    <w:bookmarkEnd w:id="57"/>
    <w:p w14:paraId="6CB56C37">
      <w:pPr>
        <w:widowControl/>
        <w:spacing w:line="360" w:lineRule="auto"/>
        <w:jc w:val="left"/>
        <w:rPr>
          <w:rFonts w:ascii="仿宋" w:hAnsi="仿宋" w:eastAsia="仿宋" w:cs="仿宋"/>
          <w:b/>
          <w:bCs/>
          <w:color w:val="FF0000"/>
          <w:kern w:val="0"/>
          <w:sz w:val="28"/>
          <w:szCs w:val="28"/>
        </w:rPr>
      </w:pPr>
      <w:r>
        <w:rPr>
          <w:rFonts w:hint="eastAsia" w:ascii="仿宋" w:hAnsi="仿宋" w:eastAsia="仿宋" w:cs="仿宋"/>
          <w:b/>
          <w:bCs/>
          <w:kern w:val="0"/>
          <w:sz w:val="28"/>
          <w:szCs w:val="28"/>
        </w:rPr>
        <w:t>五、主要材料、设备规格型号及技术参数要求</w:t>
      </w:r>
    </w:p>
    <w:tbl>
      <w:tblPr>
        <w:tblStyle w:val="16"/>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713"/>
        <w:gridCol w:w="3159"/>
        <w:gridCol w:w="2035"/>
        <w:gridCol w:w="700"/>
        <w:gridCol w:w="734"/>
        <w:gridCol w:w="834"/>
      </w:tblGrid>
      <w:tr w14:paraId="1536B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714" w:type="dxa"/>
            <w:noWrap/>
            <w:vAlign w:val="center"/>
          </w:tcPr>
          <w:p w14:paraId="1D269E95">
            <w:pPr>
              <w:widowControl/>
              <w:wordWrap w:val="0"/>
              <w:jc w:val="center"/>
              <w:rPr>
                <w:rFonts w:ascii="仿宋" w:hAnsi="仿宋" w:eastAsia="仿宋" w:cs="仿宋"/>
                <w:kern w:val="0"/>
                <w:sz w:val="24"/>
              </w:rPr>
            </w:pPr>
            <w:r>
              <w:rPr>
                <w:rFonts w:hint="eastAsia" w:ascii="仿宋" w:hAnsi="仿宋" w:eastAsia="仿宋" w:cs="仿宋"/>
                <w:kern w:val="0"/>
                <w:sz w:val="24"/>
              </w:rPr>
              <w:t>序号</w:t>
            </w:r>
          </w:p>
        </w:tc>
        <w:tc>
          <w:tcPr>
            <w:tcW w:w="1713" w:type="dxa"/>
            <w:noWrap/>
            <w:vAlign w:val="center"/>
          </w:tcPr>
          <w:p w14:paraId="23C2E2B6">
            <w:pPr>
              <w:widowControl/>
              <w:wordWrap w:val="0"/>
              <w:jc w:val="center"/>
              <w:rPr>
                <w:rFonts w:ascii="仿宋" w:hAnsi="仿宋" w:eastAsia="仿宋" w:cs="仿宋"/>
                <w:kern w:val="0"/>
                <w:sz w:val="24"/>
              </w:rPr>
            </w:pPr>
            <w:r>
              <w:rPr>
                <w:rFonts w:hint="eastAsia" w:ascii="仿宋" w:hAnsi="仿宋" w:eastAsia="仿宋" w:cs="仿宋"/>
                <w:kern w:val="0"/>
                <w:sz w:val="24"/>
              </w:rPr>
              <w:t>材料（设备）名称</w:t>
            </w:r>
          </w:p>
        </w:tc>
        <w:tc>
          <w:tcPr>
            <w:tcW w:w="3159" w:type="dxa"/>
            <w:noWrap/>
            <w:vAlign w:val="center"/>
          </w:tcPr>
          <w:p w14:paraId="6286E245">
            <w:pPr>
              <w:widowControl/>
              <w:wordWrap w:val="0"/>
              <w:jc w:val="center"/>
              <w:rPr>
                <w:rFonts w:ascii="仿宋" w:hAnsi="仿宋" w:eastAsia="仿宋" w:cs="仿宋"/>
                <w:kern w:val="0"/>
                <w:sz w:val="24"/>
              </w:rPr>
            </w:pPr>
            <w:r>
              <w:rPr>
                <w:rFonts w:hint="eastAsia" w:ascii="仿宋" w:hAnsi="仿宋" w:eastAsia="仿宋" w:cs="仿宋"/>
                <w:kern w:val="0"/>
                <w:sz w:val="24"/>
              </w:rPr>
              <w:t>规格型号</w:t>
            </w:r>
          </w:p>
        </w:tc>
        <w:tc>
          <w:tcPr>
            <w:tcW w:w="2035" w:type="dxa"/>
            <w:tcBorders>
              <w:right w:val="single" w:color="auto" w:sz="4" w:space="0"/>
            </w:tcBorders>
            <w:noWrap/>
            <w:vAlign w:val="center"/>
          </w:tcPr>
          <w:p w14:paraId="30DDA435">
            <w:pPr>
              <w:widowControl/>
              <w:wordWrap w:val="0"/>
              <w:jc w:val="center"/>
              <w:rPr>
                <w:rFonts w:ascii="仿宋" w:hAnsi="仿宋" w:eastAsia="仿宋" w:cs="仿宋"/>
                <w:kern w:val="0"/>
                <w:sz w:val="24"/>
              </w:rPr>
            </w:pPr>
            <w:r>
              <w:rPr>
                <w:rFonts w:hint="eastAsia" w:ascii="仿宋" w:hAnsi="仿宋" w:eastAsia="仿宋" w:cs="仿宋"/>
                <w:kern w:val="0"/>
                <w:sz w:val="24"/>
              </w:rPr>
              <w:t>技术参数、性能指标及配置要求</w:t>
            </w:r>
          </w:p>
        </w:tc>
        <w:tc>
          <w:tcPr>
            <w:tcW w:w="700" w:type="dxa"/>
            <w:tcBorders>
              <w:left w:val="single" w:color="auto" w:sz="4" w:space="0"/>
            </w:tcBorders>
            <w:noWrap/>
            <w:vAlign w:val="center"/>
          </w:tcPr>
          <w:p w14:paraId="090310C8">
            <w:pPr>
              <w:widowControl/>
              <w:wordWrap w:val="0"/>
              <w:jc w:val="center"/>
              <w:rPr>
                <w:rFonts w:ascii="仿宋" w:hAnsi="仿宋" w:eastAsia="仿宋" w:cs="仿宋"/>
                <w:kern w:val="0"/>
                <w:sz w:val="24"/>
              </w:rPr>
            </w:pPr>
            <w:r>
              <w:rPr>
                <w:rFonts w:hint="eastAsia" w:ascii="仿宋" w:hAnsi="仿宋" w:eastAsia="仿宋" w:cs="仿宋"/>
                <w:kern w:val="0"/>
                <w:sz w:val="24"/>
              </w:rPr>
              <w:t>单位</w:t>
            </w:r>
          </w:p>
        </w:tc>
        <w:tc>
          <w:tcPr>
            <w:tcW w:w="734" w:type="dxa"/>
            <w:tcBorders>
              <w:left w:val="single" w:color="auto" w:sz="4" w:space="0"/>
            </w:tcBorders>
            <w:noWrap/>
            <w:vAlign w:val="center"/>
          </w:tcPr>
          <w:p w14:paraId="17C5AF6C">
            <w:pPr>
              <w:widowControl/>
              <w:wordWrap w:val="0"/>
              <w:jc w:val="center"/>
              <w:rPr>
                <w:rFonts w:ascii="仿宋" w:hAnsi="仿宋" w:eastAsia="仿宋" w:cs="仿宋"/>
                <w:kern w:val="0"/>
                <w:sz w:val="24"/>
              </w:rPr>
            </w:pPr>
            <w:r>
              <w:rPr>
                <w:rFonts w:hint="eastAsia" w:ascii="仿宋" w:hAnsi="仿宋" w:eastAsia="仿宋" w:cs="仿宋"/>
                <w:kern w:val="0"/>
                <w:sz w:val="24"/>
              </w:rPr>
              <w:t>数量</w:t>
            </w:r>
          </w:p>
        </w:tc>
        <w:tc>
          <w:tcPr>
            <w:tcW w:w="834" w:type="dxa"/>
            <w:noWrap/>
            <w:vAlign w:val="center"/>
          </w:tcPr>
          <w:p w14:paraId="6C3D2046">
            <w:pPr>
              <w:widowControl/>
              <w:wordWrap w:val="0"/>
              <w:jc w:val="center"/>
              <w:rPr>
                <w:rFonts w:ascii="仿宋" w:hAnsi="仿宋" w:eastAsia="仿宋" w:cs="仿宋"/>
                <w:kern w:val="0"/>
                <w:sz w:val="24"/>
              </w:rPr>
            </w:pPr>
            <w:r>
              <w:rPr>
                <w:rFonts w:hint="eastAsia" w:ascii="仿宋" w:hAnsi="仿宋" w:eastAsia="仿宋" w:cs="仿宋"/>
                <w:kern w:val="0"/>
                <w:sz w:val="24"/>
              </w:rPr>
              <w:t>备注</w:t>
            </w:r>
          </w:p>
        </w:tc>
      </w:tr>
      <w:tr w14:paraId="07A31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714" w:type="dxa"/>
            <w:noWrap/>
            <w:vAlign w:val="center"/>
          </w:tcPr>
          <w:p w14:paraId="0CD6E136">
            <w:pPr>
              <w:widowControl/>
              <w:wordWrap w:val="0"/>
              <w:jc w:val="center"/>
              <w:rPr>
                <w:rFonts w:ascii="仿宋" w:hAnsi="仿宋" w:eastAsia="仿宋" w:cs="仿宋"/>
                <w:kern w:val="0"/>
                <w:sz w:val="24"/>
              </w:rPr>
            </w:pPr>
            <w:r>
              <w:rPr>
                <w:rFonts w:hint="eastAsia" w:ascii="仿宋" w:hAnsi="仿宋" w:eastAsia="仿宋" w:cs="仿宋"/>
                <w:kern w:val="0"/>
                <w:sz w:val="24"/>
              </w:rPr>
              <w:t>1</w:t>
            </w:r>
          </w:p>
        </w:tc>
        <w:tc>
          <w:tcPr>
            <w:tcW w:w="1713" w:type="dxa"/>
            <w:noWrap/>
            <w:vAlign w:val="center"/>
          </w:tcPr>
          <w:p w14:paraId="05AC6DA6">
            <w:pPr>
              <w:widowControl/>
              <w:wordWrap w:val="0"/>
              <w:jc w:val="center"/>
              <w:rPr>
                <w:rFonts w:ascii="仿宋" w:hAnsi="仿宋" w:eastAsia="仿宋" w:cs="仿宋"/>
                <w:kern w:val="0"/>
                <w:szCs w:val="21"/>
              </w:rPr>
            </w:pPr>
            <w:r>
              <w:rPr>
                <w:rFonts w:hint="eastAsia" w:ascii="仿宋" w:hAnsi="仿宋" w:eastAsia="仿宋" w:cs="仿宋"/>
                <w:kern w:val="0"/>
                <w:szCs w:val="21"/>
              </w:rPr>
              <w:t>低烟无卤铠装铜芯电力电缆</w:t>
            </w:r>
          </w:p>
        </w:tc>
        <w:tc>
          <w:tcPr>
            <w:tcW w:w="3159" w:type="dxa"/>
            <w:noWrap/>
            <w:vAlign w:val="center"/>
          </w:tcPr>
          <w:p w14:paraId="7F0B0760">
            <w:pPr>
              <w:widowControl/>
              <w:wordWrap w:val="0"/>
              <w:jc w:val="center"/>
              <w:rPr>
                <w:rFonts w:ascii="仿宋" w:hAnsi="仿宋" w:eastAsia="仿宋" w:cs="仿宋"/>
                <w:kern w:val="0"/>
                <w:sz w:val="24"/>
              </w:rPr>
            </w:pPr>
            <w:r>
              <w:rPr>
                <w:rFonts w:hint="eastAsia" w:ascii="仿宋" w:hAnsi="仿宋" w:eastAsia="仿宋" w:cs="仿宋"/>
                <w:kern w:val="0"/>
                <w:sz w:val="24"/>
              </w:rPr>
              <w:t>WDZ-YJY22-4*240+1*120mm</w:t>
            </w:r>
            <w:r>
              <w:rPr>
                <w:rFonts w:hint="eastAsia" w:ascii="仿宋" w:hAnsi="仿宋" w:eastAsia="仿宋" w:cs="仿宋"/>
                <w:kern w:val="0"/>
                <w:sz w:val="24"/>
                <w:vertAlign w:val="superscript"/>
              </w:rPr>
              <w:t>2</w:t>
            </w:r>
          </w:p>
        </w:tc>
        <w:tc>
          <w:tcPr>
            <w:tcW w:w="2035" w:type="dxa"/>
            <w:tcBorders>
              <w:right w:val="single" w:color="auto" w:sz="4" w:space="0"/>
            </w:tcBorders>
            <w:noWrap/>
            <w:vAlign w:val="center"/>
          </w:tcPr>
          <w:p w14:paraId="74104B0D">
            <w:pPr>
              <w:widowControl/>
              <w:wordWrap w:val="0"/>
              <w:jc w:val="center"/>
              <w:rPr>
                <w:rFonts w:ascii="仿宋" w:hAnsi="仿宋" w:eastAsia="仿宋" w:cs="仿宋"/>
                <w:kern w:val="0"/>
                <w:sz w:val="24"/>
              </w:rPr>
            </w:pPr>
            <w:r>
              <w:rPr>
                <w:rFonts w:hint="eastAsia" w:ascii="仿宋" w:hAnsi="仿宋" w:eastAsia="仿宋" w:cs="仿宋"/>
                <w:kern w:val="0"/>
                <w:sz w:val="24"/>
              </w:rPr>
              <w:t>江苏上上、亨通电缆、远东电缆等</w:t>
            </w:r>
          </w:p>
        </w:tc>
        <w:tc>
          <w:tcPr>
            <w:tcW w:w="700" w:type="dxa"/>
            <w:tcBorders>
              <w:left w:val="single" w:color="auto" w:sz="4" w:space="0"/>
            </w:tcBorders>
            <w:noWrap/>
            <w:vAlign w:val="center"/>
          </w:tcPr>
          <w:p w14:paraId="6FE4214B">
            <w:pPr>
              <w:widowControl/>
              <w:wordWrap w:val="0"/>
              <w:jc w:val="center"/>
              <w:rPr>
                <w:rFonts w:ascii="仿宋" w:hAnsi="仿宋" w:eastAsia="仿宋" w:cs="仿宋"/>
                <w:kern w:val="0"/>
                <w:sz w:val="24"/>
              </w:rPr>
            </w:pPr>
            <w:r>
              <w:rPr>
                <w:rFonts w:hint="eastAsia" w:ascii="仿宋" w:hAnsi="仿宋" w:eastAsia="仿宋" w:cs="仿宋"/>
                <w:kern w:val="0"/>
                <w:sz w:val="24"/>
              </w:rPr>
              <w:t>m</w:t>
            </w:r>
          </w:p>
        </w:tc>
        <w:tc>
          <w:tcPr>
            <w:tcW w:w="734" w:type="dxa"/>
            <w:tcBorders>
              <w:left w:val="single" w:color="auto" w:sz="4" w:space="0"/>
            </w:tcBorders>
            <w:noWrap/>
            <w:vAlign w:val="center"/>
          </w:tcPr>
          <w:p w14:paraId="472A97A9">
            <w:pPr>
              <w:widowControl/>
              <w:wordWrap w:val="0"/>
              <w:jc w:val="center"/>
              <w:rPr>
                <w:rFonts w:ascii="仿宋" w:hAnsi="仿宋" w:eastAsia="仿宋" w:cs="仿宋"/>
                <w:kern w:val="0"/>
                <w:sz w:val="24"/>
              </w:rPr>
            </w:pPr>
          </w:p>
        </w:tc>
        <w:tc>
          <w:tcPr>
            <w:tcW w:w="834" w:type="dxa"/>
            <w:noWrap/>
            <w:vAlign w:val="center"/>
          </w:tcPr>
          <w:p w14:paraId="4FB41857">
            <w:pPr>
              <w:widowControl/>
              <w:wordWrap w:val="0"/>
              <w:jc w:val="center"/>
              <w:rPr>
                <w:rFonts w:ascii="仿宋" w:hAnsi="仿宋" w:eastAsia="仿宋" w:cs="仿宋"/>
                <w:kern w:val="0"/>
                <w:sz w:val="24"/>
              </w:rPr>
            </w:pPr>
          </w:p>
        </w:tc>
      </w:tr>
      <w:tr w14:paraId="7DF57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noWrap/>
            <w:vAlign w:val="center"/>
          </w:tcPr>
          <w:p w14:paraId="6333F315">
            <w:pPr>
              <w:widowControl/>
              <w:wordWrap w:val="0"/>
              <w:jc w:val="center"/>
              <w:rPr>
                <w:rFonts w:ascii="仿宋" w:hAnsi="仿宋" w:eastAsia="仿宋" w:cs="仿宋"/>
                <w:kern w:val="0"/>
                <w:sz w:val="24"/>
              </w:rPr>
            </w:pPr>
            <w:r>
              <w:rPr>
                <w:rFonts w:hint="eastAsia" w:ascii="仿宋" w:hAnsi="仿宋" w:eastAsia="仿宋" w:cs="仿宋"/>
                <w:kern w:val="0"/>
                <w:sz w:val="24"/>
              </w:rPr>
              <w:t>2</w:t>
            </w:r>
          </w:p>
        </w:tc>
        <w:tc>
          <w:tcPr>
            <w:tcW w:w="1713" w:type="dxa"/>
            <w:noWrap/>
            <w:vAlign w:val="center"/>
          </w:tcPr>
          <w:p w14:paraId="331FC893">
            <w:pPr>
              <w:widowControl/>
              <w:wordWrap w:val="0"/>
              <w:jc w:val="center"/>
              <w:rPr>
                <w:rFonts w:ascii="仿宋" w:hAnsi="仿宋" w:eastAsia="仿宋" w:cs="仿宋"/>
                <w:kern w:val="0"/>
                <w:szCs w:val="21"/>
              </w:rPr>
            </w:pPr>
            <w:r>
              <w:rPr>
                <w:rFonts w:hint="eastAsia" w:ascii="仿宋" w:hAnsi="仿宋" w:eastAsia="仿宋" w:cs="仿宋"/>
                <w:kern w:val="0"/>
                <w:szCs w:val="21"/>
              </w:rPr>
              <w:t>低烟无卤铠装铜芯电力电缆</w:t>
            </w:r>
          </w:p>
        </w:tc>
        <w:tc>
          <w:tcPr>
            <w:tcW w:w="3159" w:type="dxa"/>
            <w:noWrap/>
            <w:vAlign w:val="center"/>
          </w:tcPr>
          <w:p w14:paraId="0A59E282">
            <w:pPr>
              <w:widowControl/>
              <w:wordWrap w:val="0"/>
              <w:jc w:val="center"/>
              <w:rPr>
                <w:rFonts w:ascii="仿宋" w:hAnsi="仿宋" w:eastAsia="仿宋" w:cs="仿宋"/>
                <w:kern w:val="0"/>
                <w:sz w:val="24"/>
              </w:rPr>
            </w:pPr>
            <w:r>
              <w:rPr>
                <w:rFonts w:hint="eastAsia" w:ascii="仿宋" w:hAnsi="仿宋" w:eastAsia="仿宋" w:cs="仿宋"/>
                <w:kern w:val="0"/>
                <w:sz w:val="24"/>
              </w:rPr>
              <w:t>WDZ-YJY22-4*185+1*95mm</w:t>
            </w:r>
            <w:r>
              <w:rPr>
                <w:rFonts w:hint="eastAsia" w:ascii="仿宋" w:hAnsi="仿宋" w:eastAsia="仿宋" w:cs="仿宋"/>
                <w:kern w:val="0"/>
                <w:sz w:val="24"/>
                <w:vertAlign w:val="superscript"/>
              </w:rPr>
              <w:t>2</w:t>
            </w:r>
          </w:p>
        </w:tc>
        <w:tc>
          <w:tcPr>
            <w:tcW w:w="2035" w:type="dxa"/>
            <w:tcBorders>
              <w:right w:val="single" w:color="auto" w:sz="4" w:space="0"/>
            </w:tcBorders>
            <w:noWrap/>
            <w:vAlign w:val="center"/>
          </w:tcPr>
          <w:p w14:paraId="7A9CC3F0">
            <w:pPr>
              <w:widowControl/>
              <w:wordWrap w:val="0"/>
              <w:jc w:val="center"/>
              <w:rPr>
                <w:rFonts w:ascii="仿宋" w:hAnsi="仿宋" w:eastAsia="仿宋" w:cs="仿宋"/>
                <w:kern w:val="0"/>
                <w:sz w:val="24"/>
              </w:rPr>
            </w:pPr>
            <w:r>
              <w:rPr>
                <w:rFonts w:hint="eastAsia" w:ascii="仿宋" w:hAnsi="仿宋" w:eastAsia="仿宋" w:cs="仿宋"/>
                <w:kern w:val="0"/>
                <w:sz w:val="24"/>
              </w:rPr>
              <w:t>江苏上上、亨通电缆、远东电缆等</w:t>
            </w:r>
          </w:p>
        </w:tc>
        <w:tc>
          <w:tcPr>
            <w:tcW w:w="700" w:type="dxa"/>
            <w:tcBorders>
              <w:left w:val="single" w:color="auto" w:sz="4" w:space="0"/>
            </w:tcBorders>
            <w:noWrap/>
            <w:vAlign w:val="center"/>
          </w:tcPr>
          <w:p w14:paraId="52CFCA07">
            <w:pPr>
              <w:widowControl/>
              <w:wordWrap w:val="0"/>
              <w:jc w:val="center"/>
              <w:rPr>
                <w:rFonts w:ascii="仿宋" w:hAnsi="仿宋" w:eastAsia="仿宋" w:cs="仿宋"/>
                <w:kern w:val="0"/>
                <w:sz w:val="24"/>
              </w:rPr>
            </w:pPr>
            <w:r>
              <w:rPr>
                <w:rFonts w:hint="eastAsia" w:ascii="仿宋" w:hAnsi="仿宋" w:eastAsia="仿宋" w:cs="仿宋"/>
                <w:kern w:val="0"/>
                <w:sz w:val="24"/>
              </w:rPr>
              <w:t>m</w:t>
            </w:r>
          </w:p>
        </w:tc>
        <w:tc>
          <w:tcPr>
            <w:tcW w:w="734" w:type="dxa"/>
            <w:tcBorders>
              <w:left w:val="single" w:color="auto" w:sz="4" w:space="0"/>
            </w:tcBorders>
            <w:noWrap/>
            <w:vAlign w:val="center"/>
          </w:tcPr>
          <w:p w14:paraId="4015F836">
            <w:pPr>
              <w:widowControl/>
              <w:wordWrap w:val="0"/>
              <w:jc w:val="center"/>
              <w:rPr>
                <w:rFonts w:ascii="仿宋" w:hAnsi="仿宋" w:eastAsia="仿宋" w:cs="仿宋"/>
                <w:kern w:val="0"/>
                <w:sz w:val="24"/>
              </w:rPr>
            </w:pPr>
          </w:p>
        </w:tc>
        <w:tc>
          <w:tcPr>
            <w:tcW w:w="834" w:type="dxa"/>
            <w:noWrap/>
            <w:vAlign w:val="center"/>
          </w:tcPr>
          <w:p w14:paraId="54B2156B">
            <w:pPr>
              <w:widowControl/>
              <w:wordWrap w:val="0"/>
              <w:jc w:val="center"/>
              <w:rPr>
                <w:rFonts w:ascii="仿宋" w:hAnsi="仿宋" w:eastAsia="仿宋" w:cs="仿宋"/>
                <w:kern w:val="0"/>
                <w:sz w:val="24"/>
              </w:rPr>
            </w:pPr>
          </w:p>
        </w:tc>
      </w:tr>
      <w:tr w14:paraId="03485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noWrap/>
            <w:vAlign w:val="center"/>
          </w:tcPr>
          <w:p w14:paraId="109156AA">
            <w:pPr>
              <w:widowControl/>
              <w:wordWrap w:val="0"/>
              <w:jc w:val="center"/>
              <w:rPr>
                <w:rFonts w:ascii="仿宋" w:hAnsi="仿宋" w:eastAsia="仿宋" w:cs="仿宋"/>
                <w:kern w:val="0"/>
                <w:sz w:val="24"/>
              </w:rPr>
            </w:pPr>
            <w:r>
              <w:rPr>
                <w:rFonts w:hint="eastAsia" w:ascii="仿宋" w:hAnsi="仿宋" w:eastAsia="仿宋" w:cs="仿宋"/>
                <w:kern w:val="0"/>
                <w:sz w:val="24"/>
              </w:rPr>
              <w:t>3</w:t>
            </w:r>
          </w:p>
        </w:tc>
        <w:tc>
          <w:tcPr>
            <w:tcW w:w="1713" w:type="dxa"/>
            <w:noWrap/>
            <w:vAlign w:val="center"/>
          </w:tcPr>
          <w:p w14:paraId="2CFCBA9D">
            <w:pPr>
              <w:widowControl/>
              <w:wordWrap w:val="0"/>
              <w:jc w:val="center"/>
              <w:rPr>
                <w:rFonts w:ascii="仿宋" w:hAnsi="仿宋" w:eastAsia="仿宋" w:cs="仿宋"/>
                <w:kern w:val="0"/>
                <w:szCs w:val="21"/>
              </w:rPr>
            </w:pPr>
            <w:r>
              <w:rPr>
                <w:rFonts w:hint="eastAsia" w:ascii="仿宋" w:hAnsi="仿宋" w:eastAsia="仿宋" w:cs="仿宋"/>
                <w:kern w:val="0"/>
                <w:szCs w:val="21"/>
              </w:rPr>
              <w:t>低烟无卤铠装铜芯电力电缆</w:t>
            </w:r>
          </w:p>
        </w:tc>
        <w:tc>
          <w:tcPr>
            <w:tcW w:w="3159" w:type="dxa"/>
            <w:noWrap/>
            <w:vAlign w:val="center"/>
          </w:tcPr>
          <w:p w14:paraId="71517B86">
            <w:pPr>
              <w:widowControl/>
              <w:wordWrap w:val="0"/>
              <w:jc w:val="center"/>
              <w:rPr>
                <w:rFonts w:ascii="仿宋" w:hAnsi="仿宋" w:eastAsia="仿宋" w:cs="仿宋"/>
                <w:kern w:val="0"/>
                <w:sz w:val="24"/>
              </w:rPr>
            </w:pPr>
            <w:r>
              <w:rPr>
                <w:rFonts w:hint="eastAsia" w:ascii="仿宋" w:hAnsi="仿宋" w:eastAsia="仿宋" w:cs="仿宋"/>
                <w:kern w:val="0"/>
                <w:sz w:val="24"/>
              </w:rPr>
              <w:t>WDZ-YJY22-4*120+1*70mm</w:t>
            </w:r>
            <w:r>
              <w:rPr>
                <w:rFonts w:hint="eastAsia" w:ascii="仿宋" w:hAnsi="仿宋" w:eastAsia="仿宋" w:cs="仿宋"/>
                <w:kern w:val="0"/>
                <w:sz w:val="24"/>
                <w:vertAlign w:val="superscript"/>
              </w:rPr>
              <w:t>2</w:t>
            </w:r>
          </w:p>
        </w:tc>
        <w:tc>
          <w:tcPr>
            <w:tcW w:w="2035" w:type="dxa"/>
            <w:tcBorders>
              <w:right w:val="single" w:color="auto" w:sz="4" w:space="0"/>
            </w:tcBorders>
            <w:noWrap/>
            <w:vAlign w:val="center"/>
          </w:tcPr>
          <w:p w14:paraId="7336EF82">
            <w:pPr>
              <w:widowControl/>
              <w:wordWrap w:val="0"/>
              <w:jc w:val="center"/>
              <w:rPr>
                <w:rFonts w:ascii="仿宋" w:hAnsi="仿宋" w:eastAsia="仿宋" w:cs="仿宋"/>
                <w:kern w:val="0"/>
                <w:sz w:val="24"/>
              </w:rPr>
            </w:pPr>
            <w:r>
              <w:rPr>
                <w:rFonts w:hint="eastAsia" w:ascii="仿宋" w:hAnsi="仿宋" w:eastAsia="仿宋" w:cs="仿宋"/>
                <w:kern w:val="0"/>
                <w:sz w:val="24"/>
              </w:rPr>
              <w:t>江苏上上、亨通电缆、远东电缆等</w:t>
            </w:r>
          </w:p>
        </w:tc>
        <w:tc>
          <w:tcPr>
            <w:tcW w:w="700" w:type="dxa"/>
            <w:tcBorders>
              <w:left w:val="single" w:color="auto" w:sz="4" w:space="0"/>
            </w:tcBorders>
            <w:noWrap/>
            <w:vAlign w:val="center"/>
          </w:tcPr>
          <w:p w14:paraId="3D508F4B">
            <w:pPr>
              <w:widowControl/>
              <w:wordWrap w:val="0"/>
              <w:jc w:val="center"/>
              <w:rPr>
                <w:rFonts w:ascii="仿宋" w:hAnsi="仿宋" w:eastAsia="仿宋" w:cs="仿宋"/>
                <w:kern w:val="0"/>
                <w:sz w:val="24"/>
              </w:rPr>
            </w:pPr>
            <w:r>
              <w:rPr>
                <w:rFonts w:hint="eastAsia" w:ascii="仿宋" w:hAnsi="仿宋" w:eastAsia="仿宋" w:cs="仿宋"/>
                <w:kern w:val="0"/>
                <w:sz w:val="24"/>
              </w:rPr>
              <w:t>m</w:t>
            </w:r>
          </w:p>
        </w:tc>
        <w:tc>
          <w:tcPr>
            <w:tcW w:w="734" w:type="dxa"/>
            <w:tcBorders>
              <w:left w:val="single" w:color="auto" w:sz="4" w:space="0"/>
            </w:tcBorders>
            <w:noWrap/>
            <w:vAlign w:val="center"/>
          </w:tcPr>
          <w:p w14:paraId="4F6A37E9">
            <w:pPr>
              <w:widowControl/>
              <w:wordWrap w:val="0"/>
              <w:jc w:val="center"/>
              <w:rPr>
                <w:rFonts w:ascii="仿宋" w:hAnsi="仿宋" w:eastAsia="仿宋" w:cs="仿宋"/>
                <w:kern w:val="0"/>
                <w:sz w:val="24"/>
              </w:rPr>
            </w:pPr>
          </w:p>
        </w:tc>
        <w:tc>
          <w:tcPr>
            <w:tcW w:w="834" w:type="dxa"/>
            <w:noWrap/>
            <w:vAlign w:val="center"/>
          </w:tcPr>
          <w:p w14:paraId="0C37DC84">
            <w:pPr>
              <w:widowControl/>
              <w:wordWrap w:val="0"/>
              <w:jc w:val="center"/>
              <w:rPr>
                <w:rFonts w:ascii="仿宋" w:hAnsi="仿宋" w:eastAsia="仿宋" w:cs="仿宋"/>
                <w:kern w:val="0"/>
                <w:sz w:val="24"/>
              </w:rPr>
            </w:pPr>
          </w:p>
        </w:tc>
      </w:tr>
      <w:tr w14:paraId="0A07E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noWrap/>
            <w:vAlign w:val="center"/>
          </w:tcPr>
          <w:p w14:paraId="03DB7669">
            <w:pPr>
              <w:widowControl/>
              <w:wordWrap w:val="0"/>
              <w:jc w:val="center"/>
              <w:rPr>
                <w:rFonts w:ascii="仿宋" w:hAnsi="仿宋" w:eastAsia="仿宋" w:cs="仿宋"/>
                <w:kern w:val="0"/>
                <w:sz w:val="24"/>
              </w:rPr>
            </w:pPr>
            <w:r>
              <w:rPr>
                <w:rFonts w:hint="eastAsia" w:ascii="仿宋" w:hAnsi="仿宋" w:eastAsia="仿宋" w:cs="仿宋"/>
                <w:kern w:val="0"/>
                <w:sz w:val="24"/>
              </w:rPr>
              <w:t>4</w:t>
            </w:r>
          </w:p>
        </w:tc>
        <w:tc>
          <w:tcPr>
            <w:tcW w:w="1713" w:type="dxa"/>
            <w:noWrap/>
            <w:vAlign w:val="center"/>
          </w:tcPr>
          <w:p w14:paraId="536F462D">
            <w:pPr>
              <w:widowControl/>
              <w:wordWrap w:val="0"/>
              <w:jc w:val="center"/>
              <w:rPr>
                <w:rFonts w:ascii="仿宋" w:hAnsi="仿宋" w:eastAsia="仿宋" w:cs="仿宋"/>
                <w:kern w:val="0"/>
                <w:szCs w:val="21"/>
              </w:rPr>
            </w:pPr>
            <w:r>
              <w:rPr>
                <w:rFonts w:hint="eastAsia" w:ascii="仿宋" w:hAnsi="仿宋" w:eastAsia="仿宋" w:cs="仿宋"/>
                <w:kern w:val="0"/>
                <w:szCs w:val="21"/>
              </w:rPr>
              <w:t>铜芯电力电缆</w:t>
            </w:r>
          </w:p>
        </w:tc>
        <w:tc>
          <w:tcPr>
            <w:tcW w:w="3159" w:type="dxa"/>
            <w:noWrap/>
            <w:vAlign w:val="center"/>
          </w:tcPr>
          <w:p w14:paraId="615D322D">
            <w:pPr>
              <w:widowControl/>
              <w:wordWrap w:val="0"/>
              <w:jc w:val="center"/>
              <w:rPr>
                <w:rFonts w:ascii="仿宋" w:hAnsi="仿宋" w:eastAsia="仿宋" w:cs="仿宋"/>
                <w:kern w:val="0"/>
                <w:sz w:val="24"/>
              </w:rPr>
            </w:pPr>
            <w:r>
              <w:rPr>
                <w:rFonts w:hint="eastAsia" w:ascii="仿宋" w:hAnsi="仿宋" w:eastAsia="仿宋" w:cs="仿宋"/>
                <w:kern w:val="0"/>
                <w:sz w:val="24"/>
              </w:rPr>
              <w:t>WDZ-YJY-4*95+1*50mm</w:t>
            </w:r>
            <w:r>
              <w:rPr>
                <w:rFonts w:hint="eastAsia" w:ascii="仿宋" w:hAnsi="仿宋" w:eastAsia="仿宋" w:cs="仿宋"/>
                <w:kern w:val="0"/>
                <w:sz w:val="24"/>
                <w:vertAlign w:val="superscript"/>
              </w:rPr>
              <w:t>2</w:t>
            </w:r>
          </w:p>
        </w:tc>
        <w:tc>
          <w:tcPr>
            <w:tcW w:w="2035" w:type="dxa"/>
            <w:tcBorders>
              <w:right w:val="single" w:color="auto" w:sz="4" w:space="0"/>
            </w:tcBorders>
            <w:noWrap/>
            <w:vAlign w:val="center"/>
          </w:tcPr>
          <w:p w14:paraId="5F19F05A">
            <w:pPr>
              <w:widowControl/>
              <w:wordWrap w:val="0"/>
              <w:jc w:val="center"/>
              <w:rPr>
                <w:rFonts w:ascii="仿宋" w:hAnsi="仿宋" w:eastAsia="仿宋" w:cs="仿宋"/>
                <w:kern w:val="0"/>
                <w:sz w:val="24"/>
              </w:rPr>
            </w:pPr>
            <w:r>
              <w:rPr>
                <w:rFonts w:hint="eastAsia" w:ascii="仿宋" w:hAnsi="仿宋" w:eastAsia="仿宋" w:cs="仿宋"/>
                <w:kern w:val="0"/>
                <w:sz w:val="24"/>
              </w:rPr>
              <w:t>江苏上上、亨通电缆、远东电缆等</w:t>
            </w:r>
          </w:p>
        </w:tc>
        <w:tc>
          <w:tcPr>
            <w:tcW w:w="700" w:type="dxa"/>
            <w:tcBorders>
              <w:left w:val="single" w:color="auto" w:sz="4" w:space="0"/>
            </w:tcBorders>
            <w:noWrap/>
            <w:vAlign w:val="center"/>
          </w:tcPr>
          <w:p w14:paraId="6875E321">
            <w:pPr>
              <w:widowControl/>
              <w:wordWrap w:val="0"/>
              <w:jc w:val="center"/>
              <w:rPr>
                <w:rFonts w:ascii="仿宋" w:hAnsi="仿宋" w:eastAsia="仿宋" w:cs="仿宋"/>
                <w:kern w:val="0"/>
                <w:sz w:val="24"/>
              </w:rPr>
            </w:pPr>
            <w:r>
              <w:rPr>
                <w:rFonts w:hint="eastAsia" w:ascii="仿宋" w:hAnsi="仿宋" w:eastAsia="仿宋" w:cs="仿宋"/>
                <w:kern w:val="0"/>
                <w:sz w:val="24"/>
              </w:rPr>
              <w:t>m</w:t>
            </w:r>
          </w:p>
        </w:tc>
        <w:tc>
          <w:tcPr>
            <w:tcW w:w="734" w:type="dxa"/>
            <w:tcBorders>
              <w:left w:val="single" w:color="auto" w:sz="4" w:space="0"/>
            </w:tcBorders>
            <w:noWrap/>
            <w:vAlign w:val="center"/>
          </w:tcPr>
          <w:p w14:paraId="19042865">
            <w:pPr>
              <w:widowControl/>
              <w:wordWrap w:val="0"/>
              <w:jc w:val="center"/>
              <w:rPr>
                <w:rFonts w:ascii="仿宋" w:hAnsi="仿宋" w:eastAsia="仿宋" w:cs="仿宋"/>
                <w:kern w:val="0"/>
                <w:sz w:val="24"/>
              </w:rPr>
            </w:pPr>
          </w:p>
        </w:tc>
        <w:tc>
          <w:tcPr>
            <w:tcW w:w="834" w:type="dxa"/>
            <w:noWrap/>
            <w:vAlign w:val="center"/>
          </w:tcPr>
          <w:p w14:paraId="667FB74D">
            <w:pPr>
              <w:widowControl/>
              <w:wordWrap w:val="0"/>
              <w:jc w:val="center"/>
              <w:rPr>
                <w:rFonts w:ascii="仿宋" w:hAnsi="仿宋" w:eastAsia="仿宋" w:cs="仿宋"/>
                <w:kern w:val="0"/>
                <w:sz w:val="24"/>
              </w:rPr>
            </w:pPr>
          </w:p>
        </w:tc>
      </w:tr>
      <w:tr w14:paraId="01436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noWrap/>
            <w:vAlign w:val="center"/>
          </w:tcPr>
          <w:p w14:paraId="1BDB31BD">
            <w:pPr>
              <w:widowControl/>
              <w:wordWrap w:val="0"/>
              <w:jc w:val="center"/>
              <w:rPr>
                <w:rFonts w:ascii="仿宋" w:hAnsi="仿宋" w:eastAsia="仿宋" w:cs="仿宋"/>
                <w:kern w:val="0"/>
                <w:sz w:val="24"/>
              </w:rPr>
            </w:pPr>
            <w:r>
              <w:rPr>
                <w:rFonts w:hint="eastAsia" w:ascii="仿宋" w:hAnsi="仿宋" w:eastAsia="仿宋" w:cs="仿宋"/>
                <w:kern w:val="0"/>
                <w:sz w:val="24"/>
              </w:rPr>
              <w:t>5</w:t>
            </w:r>
          </w:p>
        </w:tc>
        <w:tc>
          <w:tcPr>
            <w:tcW w:w="1713" w:type="dxa"/>
            <w:noWrap/>
            <w:vAlign w:val="center"/>
          </w:tcPr>
          <w:p w14:paraId="0EEB45CC">
            <w:pPr>
              <w:widowControl/>
              <w:wordWrap w:val="0"/>
              <w:jc w:val="center"/>
              <w:rPr>
                <w:rFonts w:ascii="仿宋" w:hAnsi="仿宋" w:eastAsia="仿宋" w:cs="仿宋"/>
                <w:kern w:val="0"/>
                <w:szCs w:val="21"/>
              </w:rPr>
            </w:pPr>
            <w:r>
              <w:rPr>
                <w:rFonts w:hint="eastAsia" w:ascii="仿宋" w:hAnsi="仿宋" w:eastAsia="仿宋" w:cs="仿宋"/>
                <w:kern w:val="0"/>
                <w:szCs w:val="21"/>
              </w:rPr>
              <w:t>铜芯电力电缆</w:t>
            </w:r>
          </w:p>
        </w:tc>
        <w:tc>
          <w:tcPr>
            <w:tcW w:w="3159" w:type="dxa"/>
            <w:noWrap/>
            <w:vAlign w:val="center"/>
          </w:tcPr>
          <w:p w14:paraId="66AB26A3">
            <w:pPr>
              <w:widowControl/>
              <w:wordWrap w:val="0"/>
              <w:jc w:val="center"/>
              <w:rPr>
                <w:rFonts w:ascii="仿宋" w:hAnsi="仿宋" w:eastAsia="仿宋" w:cs="仿宋"/>
                <w:kern w:val="0"/>
                <w:sz w:val="24"/>
              </w:rPr>
            </w:pPr>
            <w:r>
              <w:rPr>
                <w:rFonts w:hint="eastAsia" w:ascii="仿宋" w:hAnsi="仿宋" w:eastAsia="仿宋" w:cs="仿宋"/>
                <w:kern w:val="0"/>
                <w:sz w:val="24"/>
              </w:rPr>
              <w:t>WDZ-YJY-4*70+1*35mm</w:t>
            </w:r>
            <w:r>
              <w:rPr>
                <w:rFonts w:hint="eastAsia" w:ascii="仿宋" w:hAnsi="仿宋" w:eastAsia="仿宋" w:cs="仿宋"/>
                <w:kern w:val="0"/>
                <w:sz w:val="24"/>
                <w:vertAlign w:val="superscript"/>
              </w:rPr>
              <w:t>2</w:t>
            </w:r>
          </w:p>
        </w:tc>
        <w:tc>
          <w:tcPr>
            <w:tcW w:w="2035" w:type="dxa"/>
            <w:tcBorders>
              <w:right w:val="single" w:color="auto" w:sz="4" w:space="0"/>
            </w:tcBorders>
            <w:noWrap/>
            <w:vAlign w:val="center"/>
          </w:tcPr>
          <w:p w14:paraId="7EE43F09">
            <w:pPr>
              <w:widowControl/>
              <w:wordWrap w:val="0"/>
              <w:jc w:val="center"/>
              <w:rPr>
                <w:rFonts w:ascii="仿宋" w:hAnsi="仿宋" w:eastAsia="仿宋" w:cs="仿宋"/>
                <w:kern w:val="0"/>
                <w:sz w:val="24"/>
              </w:rPr>
            </w:pPr>
            <w:r>
              <w:rPr>
                <w:rFonts w:hint="eastAsia" w:ascii="仿宋" w:hAnsi="仿宋" w:eastAsia="仿宋" w:cs="仿宋"/>
                <w:kern w:val="0"/>
                <w:sz w:val="24"/>
              </w:rPr>
              <w:t>江苏上上、亨通电缆、远东电缆等</w:t>
            </w:r>
          </w:p>
        </w:tc>
        <w:tc>
          <w:tcPr>
            <w:tcW w:w="700" w:type="dxa"/>
            <w:tcBorders>
              <w:left w:val="single" w:color="auto" w:sz="4" w:space="0"/>
            </w:tcBorders>
            <w:noWrap/>
            <w:vAlign w:val="center"/>
          </w:tcPr>
          <w:p w14:paraId="0C27748E">
            <w:pPr>
              <w:widowControl/>
              <w:wordWrap w:val="0"/>
              <w:jc w:val="center"/>
              <w:rPr>
                <w:rFonts w:ascii="仿宋" w:hAnsi="仿宋" w:eastAsia="仿宋" w:cs="仿宋"/>
                <w:kern w:val="0"/>
                <w:sz w:val="24"/>
              </w:rPr>
            </w:pPr>
            <w:r>
              <w:rPr>
                <w:rFonts w:hint="eastAsia" w:ascii="仿宋" w:hAnsi="仿宋" w:eastAsia="仿宋" w:cs="仿宋"/>
                <w:kern w:val="0"/>
                <w:sz w:val="24"/>
              </w:rPr>
              <w:t>m</w:t>
            </w:r>
          </w:p>
        </w:tc>
        <w:tc>
          <w:tcPr>
            <w:tcW w:w="734" w:type="dxa"/>
            <w:tcBorders>
              <w:left w:val="single" w:color="auto" w:sz="4" w:space="0"/>
            </w:tcBorders>
            <w:noWrap/>
            <w:vAlign w:val="center"/>
          </w:tcPr>
          <w:p w14:paraId="7A81E55B">
            <w:pPr>
              <w:widowControl/>
              <w:wordWrap w:val="0"/>
              <w:jc w:val="center"/>
              <w:rPr>
                <w:rFonts w:ascii="仿宋" w:hAnsi="仿宋" w:eastAsia="仿宋" w:cs="仿宋"/>
                <w:kern w:val="0"/>
                <w:sz w:val="24"/>
              </w:rPr>
            </w:pPr>
          </w:p>
        </w:tc>
        <w:tc>
          <w:tcPr>
            <w:tcW w:w="834" w:type="dxa"/>
            <w:noWrap/>
            <w:vAlign w:val="center"/>
          </w:tcPr>
          <w:p w14:paraId="1D021DC8">
            <w:pPr>
              <w:widowControl/>
              <w:wordWrap w:val="0"/>
              <w:jc w:val="center"/>
              <w:rPr>
                <w:rFonts w:ascii="仿宋" w:hAnsi="仿宋" w:eastAsia="仿宋" w:cs="仿宋"/>
                <w:kern w:val="0"/>
                <w:sz w:val="24"/>
              </w:rPr>
            </w:pPr>
          </w:p>
        </w:tc>
      </w:tr>
      <w:tr w14:paraId="54F7E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noWrap/>
            <w:vAlign w:val="center"/>
          </w:tcPr>
          <w:p w14:paraId="1D05071D">
            <w:pPr>
              <w:widowControl/>
              <w:wordWrap w:val="0"/>
              <w:jc w:val="center"/>
              <w:rPr>
                <w:rFonts w:ascii="仿宋" w:hAnsi="仿宋" w:eastAsia="仿宋" w:cs="仿宋"/>
                <w:kern w:val="0"/>
                <w:sz w:val="24"/>
              </w:rPr>
            </w:pPr>
            <w:r>
              <w:rPr>
                <w:rFonts w:hint="eastAsia" w:ascii="仿宋" w:hAnsi="仿宋" w:eastAsia="仿宋" w:cs="仿宋"/>
                <w:kern w:val="0"/>
                <w:sz w:val="24"/>
              </w:rPr>
              <w:t>6</w:t>
            </w:r>
          </w:p>
        </w:tc>
        <w:tc>
          <w:tcPr>
            <w:tcW w:w="1713" w:type="dxa"/>
            <w:noWrap/>
            <w:vAlign w:val="center"/>
          </w:tcPr>
          <w:p w14:paraId="58A7C292">
            <w:pPr>
              <w:widowControl/>
              <w:wordWrap w:val="0"/>
              <w:jc w:val="center"/>
              <w:rPr>
                <w:rFonts w:ascii="仿宋" w:hAnsi="仿宋" w:eastAsia="仿宋" w:cs="仿宋"/>
                <w:kern w:val="0"/>
                <w:szCs w:val="21"/>
              </w:rPr>
            </w:pPr>
            <w:r>
              <w:rPr>
                <w:rFonts w:hint="eastAsia" w:ascii="仿宋" w:hAnsi="仿宋" w:eastAsia="仿宋" w:cs="仿宋"/>
                <w:kern w:val="0"/>
                <w:szCs w:val="21"/>
              </w:rPr>
              <w:t>铜芯电力电缆</w:t>
            </w:r>
          </w:p>
        </w:tc>
        <w:tc>
          <w:tcPr>
            <w:tcW w:w="3159" w:type="dxa"/>
            <w:noWrap/>
            <w:vAlign w:val="center"/>
          </w:tcPr>
          <w:p w14:paraId="43CAF2B4">
            <w:pPr>
              <w:widowControl/>
              <w:wordWrap w:val="0"/>
              <w:jc w:val="center"/>
              <w:rPr>
                <w:rFonts w:ascii="仿宋" w:hAnsi="仿宋" w:eastAsia="仿宋" w:cs="仿宋"/>
                <w:kern w:val="0"/>
                <w:sz w:val="24"/>
              </w:rPr>
            </w:pPr>
            <w:r>
              <w:rPr>
                <w:rFonts w:hint="eastAsia" w:ascii="仿宋" w:hAnsi="仿宋" w:eastAsia="仿宋" w:cs="仿宋"/>
                <w:kern w:val="0"/>
                <w:sz w:val="24"/>
              </w:rPr>
              <w:t>WDZ-YJY-4*50+1*25mm</w:t>
            </w:r>
            <w:r>
              <w:rPr>
                <w:rFonts w:hint="eastAsia" w:ascii="仿宋" w:hAnsi="仿宋" w:eastAsia="仿宋" w:cs="仿宋"/>
                <w:kern w:val="0"/>
                <w:sz w:val="24"/>
                <w:vertAlign w:val="superscript"/>
              </w:rPr>
              <w:t>2</w:t>
            </w:r>
          </w:p>
        </w:tc>
        <w:tc>
          <w:tcPr>
            <w:tcW w:w="2035" w:type="dxa"/>
            <w:tcBorders>
              <w:right w:val="single" w:color="auto" w:sz="4" w:space="0"/>
            </w:tcBorders>
            <w:noWrap/>
            <w:vAlign w:val="center"/>
          </w:tcPr>
          <w:p w14:paraId="1E154F46">
            <w:pPr>
              <w:widowControl/>
              <w:wordWrap w:val="0"/>
              <w:jc w:val="center"/>
              <w:rPr>
                <w:rFonts w:ascii="仿宋" w:hAnsi="仿宋" w:eastAsia="仿宋" w:cs="仿宋"/>
                <w:kern w:val="0"/>
                <w:sz w:val="24"/>
              </w:rPr>
            </w:pPr>
            <w:r>
              <w:rPr>
                <w:rFonts w:hint="eastAsia" w:ascii="仿宋" w:hAnsi="仿宋" w:eastAsia="仿宋" w:cs="仿宋"/>
                <w:kern w:val="0"/>
                <w:sz w:val="24"/>
              </w:rPr>
              <w:t>江苏上上、亨通电缆、远东电缆等</w:t>
            </w:r>
          </w:p>
        </w:tc>
        <w:tc>
          <w:tcPr>
            <w:tcW w:w="700" w:type="dxa"/>
            <w:tcBorders>
              <w:left w:val="single" w:color="auto" w:sz="4" w:space="0"/>
            </w:tcBorders>
            <w:noWrap/>
            <w:vAlign w:val="center"/>
          </w:tcPr>
          <w:p w14:paraId="3FCC78A5">
            <w:pPr>
              <w:widowControl/>
              <w:wordWrap w:val="0"/>
              <w:jc w:val="center"/>
              <w:rPr>
                <w:rFonts w:ascii="仿宋" w:hAnsi="仿宋" w:eastAsia="仿宋" w:cs="仿宋"/>
                <w:kern w:val="0"/>
                <w:sz w:val="24"/>
              </w:rPr>
            </w:pPr>
            <w:r>
              <w:rPr>
                <w:rFonts w:hint="eastAsia" w:ascii="仿宋" w:hAnsi="仿宋" w:eastAsia="仿宋" w:cs="仿宋"/>
                <w:kern w:val="0"/>
                <w:sz w:val="24"/>
              </w:rPr>
              <w:t>m</w:t>
            </w:r>
          </w:p>
        </w:tc>
        <w:tc>
          <w:tcPr>
            <w:tcW w:w="734" w:type="dxa"/>
            <w:tcBorders>
              <w:left w:val="single" w:color="auto" w:sz="4" w:space="0"/>
            </w:tcBorders>
            <w:noWrap/>
            <w:vAlign w:val="center"/>
          </w:tcPr>
          <w:p w14:paraId="4C06E224">
            <w:pPr>
              <w:widowControl/>
              <w:wordWrap w:val="0"/>
              <w:jc w:val="center"/>
              <w:rPr>
                <w:rFonts w:ascii="仿宋" w:hAnsi="仿宋" w:eastAsia="仿宋" w:cs="仿宋"/>
                <w:kern w:val="0"/>
                <w:sz w:val="24"/>
              </w:rPr>
            </w:pPr>
          </w:p>
        </w:tc>
        <w:tc>
          <w:tcPr>
            <w:tcW w:w="834" w:type="dxa"/>
            <w:noWrap/>
            <w:vAlign w:val="center"/>
          </w:tcPr>
          <w:p w14:paraId="3D4C5738">
            <w:pPr>
              <w:widowControl/>
              <w:wordWrap w:val="0"/>
              <w:jc w:val="center"/>
              <w:rPr>
                <w:rFonts w:ascii="仿宋" w:hAnsi="仿宋" w:eastAsia="仿宋" w:cs="仿宋"/>
                <w:kern w:val="0"/>
                <w:sz w:val="24"/>
              </w:rPr>
            </w:pPr>
          </w:p>
        </w:tc>
      </w:tr>
      <w:tr w14:paraId="58E32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noWrap/>
            <w:vAlign w:val="center"/>
          </w:tcPr>
          <w:p w14:paraId="765A34A2">
            <w:pPr>
              <w:widowControl/>
              <w:wordWrap w:val="0"/>
              <w:jc w:val="center"/>
              <w:rPr>
                <w:rFonts w:ascii="仿宋" w:hAnsi="仿宋" w:eastAsia="仿宋" w:cs="仿宋"/>
                <w:kern w:val="0"/>
                <w:sz w:val="24"/>
              </w:rPr>
            </w:pPr>
            <w:r>
              <w:rPr>
                <w:rFonts w:hint="eastAsia" w:ascii="仿宋" w:hAnsi="仿宋" w:eastAsia="仿宋" w:cs="仿宋"/>
                <w:kern w:val="0"/>
                <w:sz w:val="24"/>
              </w:rPr>
              <w:t>7</w:t>
            </w:r>
          </w:p>
        </w:tc>
        <w:tc>
          <w:tcPr>
            <w:tcW w:w="1713" w:type="dxa"/>
            <w:noWrap/>
            <w:vAlign w:val="center"/>
          </w:tcPr>
          <w:p w14:paraId="16D9D602">
            <w:pPr>
              <w:widowControl/>
              <w:wordWrap w:val="0"/>
              <w:jc w:val="center"/>
              <w:rPr>
                <w:rFonts w:ascii="仿宋" w:hAnsi="仿宋" w:eastAsia="仿宋" w:cs="仿宋"/>
                <w:kern w:val="0"/>
                <w:szCs w:val="21"/>
              </w:rPr>
            </w:pPr>
            <w:r>
              <w:rPr>
                <w:rFonts w:hint="eastAsia" w:ascii="仿宋" w:hAnsi="仿宋" w:eastAsia="仿宋" w:cs="仿宋"/>
                <w:kern w:val="0"/>
                <w:szCs w:val="21"/>
              </w:rPr>
              <w:t>铜芯电力电缆</w:t>
            </w:r>
          </w:p>
        </w:tc>
        <w:tc>
          <w:tcPr>
            <w:tcW w:w="3159" w:type="dxa"/>
            <w:noWrap/>
            <w:vAlign w:val="center"/>
          </w:tcPr>
          <w:p w14:paraId="6C02B0CD">
            <w:pPr>
              <w:widowControl/>
              <w:wordWrap w:val="0"/>
              <w:jc w:val="center"/>
              <w:rPr>
                <w:rFonts w:ascii="仿宋" w:hAnsi="仿宋" w:eastAsia="仿宋" w:cs="仿宋"/>
                <w:kern w:val="0"/>
                <w:sz w:val="24"/>
              </w:rPr>
            </w:pPr>
            <w:r>
              <w:rPr>
                <w:rFonts w:hint="eastAsia" w:ascii="仿宋" w:hAnsi="仿宋" w:eastAsia="仿宋" w:cs="仿宋"/>
                <w:kern w:val="0"/>
                <w:sz w:val="24"/>
              </w:rPr>
              <w:t>WDZ-YJY-4*35+1*16mm</w:t>
            </w:r>
            <w:r>
              <w:rPr>
                <w:rFonts w:hint="eastAsia" w:ascii="仿宋" w:hAnsi="仿宋" w:eastAsia="仿宋" w:cs="仿宋"/>
                <w:kern w:val="0"/>
                <w:sz w:val="24"/>
                <w:vertAlign w:val="superscript"/>
              </w:rPr>
              <w:t>2</w:t>
            </w:r>
          </w:p>
        </w:tc>
        <w:tc>
          <w:tcPr>
            <w:tcW w:w="2035" w:type="dxa"/>
            <w:tcBorders>
              <w:right w:val="single" w:color="auto" w:sz="4" w:space="0"/>
            </w:tcBorders>
            <w:noWrap/>
            <w:vAlign w:val="center"/>
          </w:tcPr>
          <w:p w14:paraId="24FABD39">
            <w:pPr>
              <w:widowControl/>
              <w:wordWrap w:val="0"/>
              <w:jc w:val="center"/>
              <w:rPr>
                <w:rFonts w:ascii="仿宋" w:hAnsi="仿宋" w:eastAsia="仿宋" w:cs="仿宋"/>
                <w:kern w:val="0"/>
                <w:sz w:val="24"/>
              </w:rPr>
            </w:pPr>
            <w:r>
              <w:rPr>
                <w:rFonts w:hint="eastAsia" w:ascii="仿宋" w:hAnsi="仿宋" w:eastAsia="仿宋" w:cs="仿宋"/>
                <w:kern w:val="0"/>
                <w:sz w:val="24"/>
              </w:rPr>
              <w:t>江苏上上、亨通电缆、远东电缆等</w:t>
            </w:r>
          </w:p>
        </w:tc>
        <w:tc>
          <w:tcPr>
            <w:tcW w:w="700" w:type="dxa"/>
            <w:tcBorders>
              <w:left w:val="single" w:color="auto" w:sz="4" w:space="0"/>
            </w:tcBorders>
            <w:noWrap/>
            <w:vAlign w:val="center"/>
          </w:tcPr>
          <w:p w14:paraId="4223BD00">
            <w:pPr>
              <w:widowControl/>
              <w:wordWrap w:val="0"/>
              <w:jc w:val="center"/>
              <w:rPr>
                <w:rFonts w:ascii="仿宋" w:hAnsi="仿宋" w:eastAsia="仿宋" w:cs="仿宋"/>
                <w:kern w:val="0"/>
                <w:sz w:val="24"/>
              </w:rPr>
            </w:pPr>
            <w:r>
              <w:rPr>
                <w:rFonts w:hint="eastAsia" w:ascii="仿宋" w:hAnsi="仿宋" w:eastAsia="仿宋" w:cs="仿宋"/>
                <w:kern w:val="0"/>
                <w:sz w:val="24"/>
              </w:rPr>
              <w:t>m</w:t>
            </w:r>
          </w:p>
        </w:tc>
        <w:tc>
          <w:tcPr>
            <w:tcW w:w="734" w:type="dxa"/>
            <w:tcBorders>
              <w:left w:val="single" w:color="auto" w:sz="4" w:space="0"/>
            </w:tcBorders>
            <w:noWrap/>
            <w:vAlign w:val="center"/>
          </w:tcPr>
          <w:p w14:paraId="2D76B622">
            <w:pPr>
              <w:widowControl/>
              <w:wordWrap w:val="0"/>
              <w:jc w:val="center"/>
              <w:rPr>
                <w:rFonts w:ascii="仿宋" w:hAnsi="仿宋" w:eastAsia="仿宋" w:cs="仿宋"/>
                <w:kern w:val="0"/>
                <w:sz w:val="24"/>
              </w:rPr>
            </w:pPr>
          </w:p>
        </w:tc>
        <w:tc>
          <w:tcPr>
            <w:tcW w:w="834" w:type="dxa"/>
            <w:noWrap/>
            <w:vAlign w:val="center"/>
          </w:tcPr>
          <w:p w14:paraId="7B9E27D4">
            <w:pPr>
              <w:widowControl/>
              <w:wordWrap w:val="0"/>
              <w:jc w:val="center"/>
              <w:rPr>
                <w:rFonts w:ascii="仿宋" w:hAnsi="仿宋" w:eastAsia="仿宋" w:cs="仿宋"/>
                <w:kern w:val="0"/>
                <w:sz w:val="24"/>
              </w:rPr>
            </w:pPr>
          </w:p>
        </w:tc>
      </w:tr>
      <w:tr w14:paraId="2FD63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noWrap/>
            <w:vAlign w:val="center"/>
          </w:tcPr>
          <w:p w14:paraId="68830A36">
            <w:pPr>
              <w:widowControl/>
              <w:wordWrap w:val="0"/>
              <w:jc w:val="center"/>
              <w:rPr>
                <w:rFonts w:ascii="仿宋" w:hAnsi="仿宋" w:eastAsia="仿宋" w:cs="仿宋"/>
                <w:kern w:val="0"/>
                <w:sz w:val="24"/>
              </w:rPr>
            </w:pPr>
            <w:r>
              <w:rPr>
                <w:rFonts w:hint="eastAsia" w:ascii="仿宋" w:hAnsi="仿宋" w:eastAsia="仿宋" w:cs="仿宋"/>
                <w:kern w:val="0"/>
                <w:sz w:val="24"/>
              </w:rPr>
              <w:t>8</w:t>
            </w:r>
          </w:p>
        </w:tc>
        <w:tc>
          <w:tcPr>
            <w:tcW w:w="1713" w:type="dxa"/>
            <w:noWrap/>
            <w:vAlign w:val="center"/>
          </w:tcPr>
          <w:p w14:paraId="6816EF8F">
            <w:pPr>
              <w:widowControl/>
              <w:wordWrap w:val="0"/>
              <w:jc w:val="center"/>
              <w:rPr>
                <w:rFonts w:ascii="仿宋" w:hAnsi="仿宋" w:eastAsia="仿宋" w:cs="仿宋"/>
                <w:kern w:val="0"/>
                <w:szCs w:val="21"/>
              </w:rPr>
            </w:pPr>
            <w:r>
              <w:rPr>
                <w:rFonts w:hint="eastAsia" w:ascii="仿宋" w:hAnsi="仿宋" w:eastAsia="仿宋" w:cs="仿宋"/>
                <w:kern w:val="0"/>
                <w:szCs w:val="21"/>
              </w:rPr>
              <w:t>铜芯电力电缆</w:t>
            </w:r>
          </w:p>
        </w:tc>
        <w:tc>
          <w:tcPr>
            <w:tcW w:w="3159" w:type="dxa"/>
            <w:noWrap/>
            <w:vAlign w:val="center"/>
          </w:tcPr>
          <w:p w14:paraId="607D25E1">
            <w:pPr>
              <w:widowControl/>
              <w:wordWrap w:val="0"/>
              <w:jc w:val="center"/>
              <w:rPr>
                <w:rFonts w:ascii="仿宋" w:hAnsi="仿宋" w:eastAsia="仿宋" w:cs="仿宋"/>
                <w:kern w:val="0"/>
                <w:sz w:val="24"/>
              </w:rPr>
            </w:pPr>
            <w:r>
              <w:rPr>
                <w:rFonts w:hint="eastAsia" w:ascii="仿宋" w:hAnsi="仿宋" w:eastAsia="仿宋" w:cs="仿宋"/>
                <w:kern w:val="0"/>
                <w:sz w:val="24"/>
              </w:rPr>
              <w:t>WDZ-YJY-4*25+1*16mm</w:t>
            </w:r>
            <w:r>
              <w:rPr>
                <w:rFonts w:hint="eastAsia" w:ascii="仿宋" w:hAnsi="仿宋" w:eastAsia="仿宋" w:cs="仿宋"/>
                <w:kern w:val="0"/>
                <w:sz w:val="24"/>
                <w:vertAlign w:val="superscript"/>
              </w:rPr>
              <w:t>2</w:t>
            </w:r>
          </w:p>
        </w:tc>
        <w:tc>
          <w:tcPr>
            <w:tcW w:w="2035" w:type="dxa"/>
            <w:tcBorders>
              <w:right w:val="single" w:color="auto" w:sz="4" w:space="0"/>
            </w:tcBorders>
            <w:noWrap/>
            <w:vAlign w:val="center"/>
          </w:tcPr>
          <w:p w14:paraId="391FA2F7">
            <w:pPr>
              <w:widowControl/>
              <w:wordWrap w:val="0"/>
              <w:jc w:val="center"/>
              <w:rPr>
                <w:rFonts w:ascii="仿宋" w:hAnsi="仿宋" w:eastAsia="仿宋" w:cs="仿宋"/>
                <w:kern w:val="0"/>
                <w:sz w:val="24"/>
              </w:rPr>
            </w:pPr>
            <w:r>
              <w:rPr>
                <w:rFonts w:hint="eastAsia" w:ascii="仿宋" w:hAnsi="仿宋" w:eastAsia="仿宋" w:cs="仿宋"/>
                <w:kern w:val="0"/>
                <w:sz w:val="24"/>
              </w:rPr>
              <w:t>江苏上上、亨通电缆、远东电缆等</w:t>
            </w:r>
          </w:p>
        </w:tc>
        <w:tc>
          <w:tcPr>
            <w:tcW w:w="700" w:type="dxa"/>
            <w:tcBorders>
              <w:left w:val="single" w:color="auto" w:sz="4" w:space="0"/>
            </w:tcBorders>
            <w:noWrap/>
            <w:vAlign w:val="center"/>
          </w:tcPr>
          <w:p w14:paraId="0E867312">
            <w:pPr>
              <w:widowControl/>
              <w:wordWrap w:val="0"/>
              <w:jc w:val="center"/>
              <w:rPr>
                <w:rFonts w:ascii="仿宋" w:hAnsi="仿宋" w:eastAsia="仿宋" w:cs="仿宋"/>
                <w:kern w:val="0"/>
                <w:sz w:val="24"/>
              </w:rPr>
            </w:pPr>
            <w:r>
              <w:rPr>
                <w:rFonts w:hint="eastAsia" w:ascii="仿宋" w:hAnsi="仿宋" w:eastAsia="仿宋" w:cs="仿宋"/>
                <w:kern w:val="0"/>
                <w:sz w:val="24"/>
              </w:rPr>
              <w:t>m</w:t>
            </w:r>
          </w:p>
        </w:tc>
        <w:tc>
          <w:tcPr>
            <w:tcW w:w="734" w:type="dxa"/>
            <w:tcBorders>
              <w:left w:val="single" w:color="auto" w:sz="4" w:space="0"/>
            </w:tcBorders>
            <w:noWrap/>
            <w:vAlign w:val="center"/>
          </w:tcPr>
          <w:p w14:paraId="4DFFD617">
            <w:pPr>
              <w:widowControl/>
              <w:wordWrap w:val="0"/>
              <w:jc w:val="center"/>
              <w:rPr>
                <w:rFonts w:ascii="仿宋" w:hAnsi="仿宋" w:eastAsia="仿宋" w:cs="仿宋"/>
                <w:kern w:val="0"/>
                <w:sz w:val="24"/>
              </w:rPr>
            </w:pPr>
          </w:p>
        </w:tc>
        <w:tc>
          <w:tcPr>
            <w:tcW w:w="834" w:type="dxa"/>
            <w:noWrap/>
            <w:vAlign w:val="center"/>
          </w:tcPr>
          <w:p w14:paraId="2678D95F">
            <w:pPr>
              <w:widowControl/>
              <w:wordWrap w:val="0"/>
              <w:jc w:val="center"/>
              <w:rPr>
                <w:rFonts w:ascii="仿宋" w:hAnsi="仿宋" w:eastAsia="仿宋" w:cs="仿宋"/>
                <w:kern w:val="0"/>
                <w:sz w:val="24"/>
              </w:rPr>
            </w:pPr>
          </w:p>
        </w:tc>
      </w:tr>
      <w:tr w14:paraId="2DF0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noWrap/>
            <w:vAlign w:val="center"/>
          </w:tcPr>
          <w:p w14:paraId="21597F91">
            <w:pPr>
              <w:widowControl/>
              <w:wordWrap w:val="0"/>
              <w:jc w:val="center"/>
              <w:rPr>
                <w:rFonts w:ascii="仿宋" w:hAnsi="仿宋" w:eastAsia="仿宋" w:cs="仿宋"/>
                <w:kern w:val="0"/>
                <w:sz w:val="24"/>
              </w:rPr>
            </w:pPr>
            <w:r>
              <w:rPr>
                <w:rFonts w:hint="eastAsia" w:ascii="仿宋" w:hAnsi="仿宋" w:eastAsia="仿宋" w:cs="仿宋"/>
                <w:kern w:val="0"/>
                <w:sz w:val="24"/>
              </w:rPr>
              <w:t>9</w:t>
            </w:r>
          </w:p>
        </w:tc>
        <w:tc>
          <w:tcPr>
            <w:tcW w:w="1713" w:type="dxa"/>
            <w:noWrap/>
            <w:vAlign w:val="center"/>
          </w:tcPr>
          <w:p w14:paraId="00D27B11">
            <w:pPr>
              <w:widowControl/>
              <w:wordWrap w:val="0"/>
              <w:jc w:val="center"/>
              <w:rPr>
                <w:rFonts w:ascii="仿宋" w:hAnsi="仿宋" w:eastAsia="仿宋" w:cs="仿宋"/>
                <w:kern w:val="0"/>
                <w:szCs w:val="21"/>
              </w:rPr>
            </w:pPr>
            <w:r>
              <w:rPr>
                <w:rFonts w:hint="eastAsia" w:ascii="仿宋" w:hAnsi="仿宋" w:eastAsia="仿宋" w:cs="仿宋"/>
                <w:kern w:val="0"/>
                <w:szCs w:val="21"/>
              </w:rPr>
              <w:t>铜芯电力电缆</w:t>
            </w:r>
          </w:p>
        </w:tc>
        <w:tc>
          <w:tcPr>
            <w:tcW w:w="3159" w:type="dxa"/>
            <w:noWrap/>
            <w:vAlign w:val="center"/>
          </w:tcPr>
          <w:p w14:paraId="4AD7962B">
            <w:pPr>
              <w:widowControl/>
              <w:wordWrap w:val="0"/>
              <w:jc w:val="center"/>
              <w:rPr>
                <w:rFonts w:ascii="仿宋" w:hAnsi="仿宋" w:eastAsia="仿宋" w:cs="仿宋"/>
                <w:kern w:val="0"/>
                <w:sz w:val="24"/>
              </w:rPr>
            </w:pPr>
            <w:r>
              <w:rPr>
                <w:rFonts w:hint="eastAsia" w:ascii="仿宋" w:hAnsi="仿宋" w:eastAsia="仿宋" w:cs="仿宋"/>
                <w:kern w:val="0"/>
                <w:sz w:val="24"/>
              </w:rPr>
              <w:t>WDZ-YJY-5*4mm</w:t>
            </w:r>
            <w:r>
              <w:rPr>
                <w:rFonts w:hint="eastAsia" w:ascii="仿宋" w:hAnsi="仿宋" w:eastAsia="仿宋" w:cs="仿宋"/>
                <w:kern w:val="0"/>
                <w:sz w:val="24"/>
                <w:vertAlign w:val="superscript"/>
              </w:rPr>
              <w:t>2</w:t>
            </w:r>
          </w:p>
        </w:tc>
        <w:tc>
          <w:tcPr>
            <w:tcW w:w="2035" w:type="dxa"/>
            <w:tcBorders>
              <w:right w:val="single" w:color="auto" w:sz="4" w:space="0"/>
            </w:tcBorders>
            <w:noWrap/>
            <w:vAlign w:val="center"/>
          </w:tcPr>
          <w:p w14:paraId="5A7DB2A0">
            <w:pPr>
              <w:widowControl/>
              <w:wordWrap w:val="0"/>
              <w:jc w:val="center"/>
              <w:rPr>
                <w:rFonts w:ascii="仿宋" w:hAnsi="仿宋" w:eastAsia="仿宋" w:cs="仿宋"/>
                <w:kern w:val="0"/>
                <w:sz w:val="24"/>
              </w:rPr>
            </w:pPr>
            <w:r>
              <w:rPr>
                <w:rFonts w:hint="eastAsia" w:ascii="仿宋" w:hAnsi="仿宋" w:eastAsia="仿宋" w:cs="仿宋"/>
                <w:kern w:val="0"/>
                <w:sz w:val="24"/>
              </w:rPr>
              <w:t>江苏上上、亨通电缆、远东电缆等</w:t>
            </w:r>
          </w:p>
        </w:tc>
        <w:tc>
          <w:tcPr>
            <w:tcW w:w="700" w:type="dxa"/>
            <w:tcBorders>
              <w:left w:val="single" w:color="auto" w:sz="4" w:space="0"/>
            </w:tcBorders>
            <w:noWrap/>
            <w:vAlign w:val="center"/>
          </w:tcPr>
          <w:p w14:paraId="4FEC51B1">
            <w:pPr>
              <w:widowControl/>
              <w:wordWrap w:val="0"/>
              <w:jc w:val="center"/>
              <w:rPr>
                <w:rFonts w:ascii="仿宋" w:hAnsi="仿宋" w:eastAsia="仿宋" w:cs="仿宋"/>
                <w:kern w:val="0"/>
                <w:sz w:val="24"/>
              </w:rPr>
            </w:pPr>
            <w:r>
              <w:rPr>
                <w:rFonts w:hint="eastAsia" w:ascii="仿宋" w:hAnsi="仿宋" w:eastAsia="仿宋" w:cs="仿宋"/>
                <w:kern w:val="0"/>
                <w:sz w:val="24"/>
              </w:rPr>
              <w:t>m</w:t>
            </w:r>
          </w:p>
        </w:tc>
        <w:tc>
          <w:tcPr>
            <w:tcW w:w="734" w:type="dxa"/>
            <w:tcBorders>
              <w:left w:val="single" w:color="auto" w:sz="4" w:space="0"/>
            </w:tcBorders>
            <w:noWrap/>
            <w:vAlign w:val="center"/>
          </w:tcPr>
          <w:p w14:paraId="1A01D8A1">
            <w:pPr>
              <w:widowControl/>
              <w:wordWrap w:val="0"/>
              <w:jc w:val="center"/>
              <w:rPr>
                <w:rFonts w:ascii="仿宋" w:hAnsi="仿宋" w:eastAsia="仿宋" w:cs="仿宋"/>
                <w:kern w:val="0"/>
                <w:sz w:val="24"/>
              </w:rPr>
            </w:pPr>
          </w:p>
        </w:tc>
        <w:tc>
          <w:tcPr>
            <w:tcW w:w="834" w:type="dxa"/>
            <w:noWrap/>
            <w:vAlign w:val="center"/>
          </w:tcPr>
          <w:p w14:paraId="05E46EAD">
            <w:pPr>
              <w:widowControl/>
              <w:wordWrap w:val="0"/>
              <w:jc w:val="center"/>
              <w:rPr>
                <w:rFonts w:ascii="仿宋" w:hAnsi="仿宋" w:eastAsia="仿宋" w:cs="仿宋"/>
                <w:kern w:val="0"/>
                <w:sz w:val="24"/>
              </w:rPr>
            </w:pPr>
          </w:p>
        </w:tc>
      </w:tr>
      <w:tr w14:paraId="50C2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noWrap/>
            <w:vAlign w:val="center"/>
          </w:tcPr>
          <w:p w14:paraId="70363E41">
            <w:pPr>
              <w:widowControl/>
              <w:wordWrap w:val="0"/>
              <w:jc w:val="center"/>
              <w:rPr>
                <w:rFonts w:ascii="仿宋" w:hAnsi="仿宋" w:eastAsia="仿宋" w:cs="仿宋"/>
                <w:kern w:val="0"/>
                <w:sz w:val="24"/>
              </w:rPr>
            </w:pPr>
            <w:r>
              <w:rPr>
                <w:rFonts w:hint="eastAsia" w:ascii="仿宋" w:hAnsi="仿宋" w:eastAsia="仿宋" w:cs="仿宋"/>
                <w:kern w:val="0"/>
                <w:sz w:val="24"/>
              </w:rPr>
              <w:t>10</w:t>
            </w:r>
          </w:p>
        </w:tc>
        <w:tc>
          <w:tcPr>
            <w:tcW w:w="1713" w:type="dxa"/>
            <w:noWrap/>
            <w:vAlign w:val="center"/>
          </w:tcPr>
          <w:p w14:paraId="492F51D4">
            <w:pPr>
              <w:widowControl/>
              <w:wordWrap w:val="0"/>
              <w:jc w:val="center"/>
              <w:rPr>
                <w:rFonts w:ascii="仿宋" w:hAnsi="仿宋" w:eastAsia="仿宋" w:cs="仿宋"/>
                <w:kern w:val="0"/>
                <w:szCs w:val="21"/>
              </w:rPr>
            </w:pPr>
            <w:r>
              <w:rPr>
                <w:rFonts w:hint="eastAsia" w:ascii="仿宋" w:hAnsi="仿宋" w:eastAsia="仿宋" w:cs="仿宋"/>
                <w:kern w:val="0"/>
                <w:szCs w:val="21"/>
              </w:rPr>
              <w:t>铜芯电力电缆</w:t>
            </w:r>
          </w:p>
        </w:tc>
        <w:tc>
          <w:tcPr>
            <w:tcW w:w="3159" w:type="dxa"/>
            <w:noWrap/>
            <w:vAlign w:val="center"/>
          </w:tcPr>
          <w:p w14:paraId="2C051130">
            <w:pPr>
              <w:widowControl/>
              <w:wordWrap w:val="0"/>
              <w:jc w:val="center"/>
              <w:rPr>
                <w:rFonts w:ascii="仿宋" w:hAnsi="仿宋" w:eastAsia="仿宋" w:cs="仿宋"/>
                <w:kern w:val="0"/>
                <w:sz w:val="24"/>
              </w:rPr>
            </w:pPr>
            <w:r>
              <w:rPr>
                <w:rFonts w:hint="eastAsia" w:ascii="仿宋" w:hAnsi="仿宋" w:eastAsia="仿宋" w:cs="仿宋"/>
                <w:kern w:val="0"/>
                <w:sz w:val="24"/>
              </w:rPr>
              <w:t>WDZ-YJY-3*4mm</w:t>
            </w:r>
            <w:r>
              <w:rPr>
                <w:rFonts w:hint="eastAsia" w:ascii="仿宋" w:hAnsi="仿宋" w:eastAsia="仿宋" w:cs="仿宋"/>
                <w:kern w:val="0"/>
                <w:sz w:val="24"/>
                <w:vertAlign w:val="superscript"/>
              </w:rPr>
              <w:t>2</w:t>
            </w:r>
          </w:p>
        </w:tc>
        <w:tc>
          <w:tcPr>
            <w:tcW w:w="2035" w:type="dxa"/>
            <w:tcBorders>
              <w:right w:val="single" w:color="auto" w:sz="4" w:space="0"/>
            </w:tcBorders>
            <w:noWrap/>
            <w:vAlign w:val="center"/>
          </w:tcPr>
          <w:p w14:paraId="58A29C42">
            <w:pPr>
              <w:widowControl/>
              <w:wordWrap w:val="0"/>
              <w:jc w:val="center"/>
              <w:rPr>
                <w:rFonts w:ascii="仿宋" w:hAnsi="仿宋" w:eastAsia="仿宋" w:cs="仿宋"/>
                <w:kern w:val="0"/>
                <w:sz w:val="24"/>
              </w:rPr>
            </w:pPr>
            <w:r>
              <w:rPr>
                <w:rFonts w:hint="eastAsia" w:ascii="仿宋" w:hAnsi="仿宋" w:eastAsia="仿宋" w:cs="仿宋"/>
                <w:kern w:val="0"/>
                <w:sz w:val="24"/>
              </w:rPr>
              <w:t>江苏上上、亨通电缆、远东电缆等</w:t>
            </w:r>
          </w:p>
        </w:tc>
        <w:tc>
          <w:tcPr>
            <w:tcW w:w="700" w:type="dxa"/>
            <w:tcBorders>
              <w:left w:val="single" w:color="auto" w:sz="4" w:space="0"/>
            </w:tcBorders>
            <w:noWrap/>
            <w:vAlign w:val="center"/>
          </w:tcPr>
          <w:p w14:paraId="1A65A811">
            <w:pPr>
              <w:widowControl/>
              <w:wordWrap w:val="0"/>
              <w:jc w:val="center"/>
              <w:rPr>
                <w:rFonts w:ascii="仿宋" w:hAnsi="仿宋" w:eastAsia="仿宋" w:cs="仿宋"/>
                <w:kern w:val="0"/>
                <w:sz w:val="24"/>
              </w:rPr>
            </w:pPr>
            <w:r>
              <w:rPr>
                <w:rFonts w:hint="eastAsia" w:ascii="仿宋" w:hAnsi="仿宋" w:eastAsia="仿宋" w:cs="仿宋"/>
                <w:kern w:val="0"/>
                <w:sz w:val="24"/>
              </w:rPr>
              <w:t>m</w:t>
            </w:r>
          </w:p>
        </w:tc>
        <w:tc>
          <w:tcPr>
            <w:tcW w:w="734" w:type="dxa"/>
            <w:tcBorders>
              <w:left w:val="single" w:color="auto" w:sz="4" w:space="0"/>
            </w:tcBorders>
            <w:noWrap/>
            <w:vAlign w:val="center"/>
          </w:tcPr>
          <w:p w14:paraId="0F69F887">
            <w:pPr>
              <w:widowControl/>
              <w:wordWrap w:val="0"/>
              <w:jc w:val="center"/>
              <w:rPr>
                <w:rFonts w:ascii="仿宋" w:hAnsi="仿宋" w:eastAsia="仿宋" w:cs="仿宋"/>
                <w:kern w:val="0"/>
                <w:sz w:val="24"/>
              </w:rPr>
            </w:pPr>
          </w:p>
        </w:tc>
        <w:tc>
          <w:tcPr>
            <w:tcW w:w="834" w:type="dxa"/>
            <w:noWrap/>
            <w:vAlign w:val="center"/>
          </w:tcPr>
          <w:p w14:paraId="3A25B17F">
            <w:pPr>
              <w:widowControl/>
              <w:wordWrap w:val="0"/>
              <w:jc w:val="center"/>
              <w:rPr>
                <w:rFonts w:ascii="仿宋" w:hAnsi="仿宋" w:eastAsia="仿宋" w:cs="仿宋"/>
                <w:kern w:val="0"/>
                <w:sz w:val="24"/>
              </w:rPr>
            </w:pPr>
          </w:p>
        </w:tc>
      </w:tr>
      <w:tr w14:paraId="0F2B3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noWrap/>
            <w:vAlign w:val="center"/>
          </w:tcPr>
          <w:p w14:paraId="23FC3106">
            <w:pPr>
              <w:widowControl/>
              <w:wordWrap w:val="0"/>
              <w:jc w:val="center"/>
              <w:rPr>
                <w:rFonts w:ascii="仿宋" w:hAnsi="仿宋" w:eastAsia="仿宋" w:cs="仿宋"/>
                <w:kern w:val="0"/>
                <w:sz w:val="24"/>
              </w:rPr>
            </w:pPr>
            <w:r>
              <w:rPr>
                <w:rFonts w:hint="eastAsia" w:ascii="仿宋" w:hAnsi="仿宋" w:eastAsia="仿宋" w:cs="仿宋"/>
                <w:kern w:val="0"/>
                <w:sz w:val="24"/>
              </w:rPr>
              <w:t>11</w:t>
            </w:r>
          </w:p>
        </w:tc>
        <w:tc>
          <w:tcPr>
            <w:tcW w:w="1713" w:type="dxa"/>
            <w:noWrap/>
            <w:vAlign w:val="center"/>
          </w:tcPr>
          <w:p w14:paraId="1EA9424A">
            <w:pPr>
              <w:widowControl/>
              <w:wordWrap w:val="0"/>
              <w:jc w:val="center"/>
              <w:rPr>
                <w:rFonts w:ascii="仿宋" w:hAnsi="仿宋" w:eastAsia="仿宋" w:cs="仿宋"/>
                <w:kern w:val="0"/>
                <w:szCs w:val="21"/>
              </w:rPr>
            </w:pPr>
            <w:r>
              <w:rPr>
                <w:rFonts w:hint="eastAsia" w:ascii="仿宋" w:hAnsi="仿宋" w:eastAsia="仿宋" w:cs="仿宋"/>
                <w:kern w:val="0"/>
                <w:szCs w:val="21"/>
              </w:rPr>
              <w:t>负荷开关</w:t>
            </w:r>
          </w:p>
        </w:tc>
        <w:tc>
          <w:tcPr>
            <w:tcW w:w="3159" w:type="dxa"/>
            <w:noWrap/>
            <w:vAlign w:val="center"/>
          </w:tcPr>
          <w:p w14:paraId="2B6543F6">
            <w:pPr>
              <w:widowControl/>
              <w:wordWrap w:val="0"/>
              <w:jc w:val="center"/>
              <w:rPr>
                <w:rFonts w:ascii="仿宋" w:hAnsi="仿宋" w:eastAsia="仿宋" w:cs="仿宋"/>
                <w:kern w:val="0"/>
                <w:sz w:val="24"/>
              </w:rPr>
            </w:pPr>
            <w:r>
              <w:rPr>
                <w:rFonts w:hint="eastAsia" w:ascii="仿宋" w:hAnsi="仿宋" w:eastAsia="仿宋" w:cs="仿宋"/>
                <w:kern w:val="0"/>
                <w:sz w:val="24"/>
              </w:rPr>
              <w:t xml:space="preserve"> INS2000 3S</w:t>
            </w:r>
          </w:p>
        </w:tc>
        <w:tc>
          <w:tcPr>
            <w:tcW w:w="2035" w:type="dxa"/>
            <w:tcBorders>
              <w:right w:val="single" w:color="auto" w:sz="4" w:space="0"/>
            </w:tcBorders>
            <w:noWrap/>
            <w:vAlign w:val="center"/>
          </w:tcPr>
          <w:p w14:paraId="60424FE4">
            <w:pPr>
              <w:widowControl/>
              <w:wordWrap w:val="0"/>
              <w:jc w:val="center"/>
              <w:rPr>
                <w:rFonts w:ascii="仿宋" w:hAnsi="仿宋" w:eastAsia="仿宋" w:cs="仿宋"/>
                <w:kern w:val="0"/>
                <w:sz w:val="24"/>
              </w:rPr>
            </w:pPr>
            <w:r>
              <w:rPr>
                <w:rFonts w:hint="eastAsia" w:ascii="仿宋" w:hAnsi="仿宋" w:eastAsia="仿宋" w:cs="仿宋"/>
                <w:kern w:val="0"/>
                <w:sz w:val="24"/>
              </w:rPr>
              <w:t>ABB、施耐德、西门子等</w:t>
            </w:r>
          </w:p>
        </w:tc>
        <w:tc>
          <w:tcPr>
            <w:tcW w:w="700" w:type="dxa"/>
            <w:tcBorders>
              <w:left w:val="single" w:color="auto" w:sz="4" w:space="0"/>
            </w:tcBorders>
            <w:noWrap/>
            <w:vAlign w:val="center"/>
          </w:tcPr>
          <w:p w14:paraId="3616C806">
            <w:pPr>
              <w:widowControl/>
              <w:wordWrap w:val="0"/>
              <w:jc w:val="center"/>
              <w:rPr>
                <w:rFonts w:ascii="仿宋" w:hAnsi="仿宋" w:eastAsia="仿宋" w:cs="仿宋"/>
                <w:kern w:val="0"/>
                <w:sz w:val="24"/>
              </w:rPr>
            </w:pPr>
            <w:r>
              <w:rPr>
                <w:rFonts w:hint="eastAsia" w:ascii="仿宋" w:hAnsi="仿宋" w:eastAsia="仿宋" w:cs="仿宋"/>
                <w:kern w:val="0"/>
                <w:sz w:val="24"/>
              </w:rPr>
              <w:t>个</w:t>
            </w:r>
          </w:p>
        </w:tc>
        <w:tc>
          <w:tcPr>
            <w:tcW w:w="734" w:type="dxa"/>
            <w:tcBorders>
              <w:left w:val="single" w:color="auto" w:sz="4" w:space="0"/>
            </w:tcBorders>
            <w:noWrap/>
            <w:vAlign w:val="center"/>
          </w:tcPr>
          <w:p w14:paraId="4D8EB570">
            <w:pPr>
              <w:widowControl/>
              <w:wordWrap w:val="0"/>
              <w:jc w:val="center"/>
              <w:rPr>
                <w:rFonts w:ascii="仿宋" w:hAnsi="仿宋" w:eastAsia="仿宋" w:cs="仿宋"/>
                <w:kern w:val="0"/>
                <w:sz w:val="24"/>
              </w:rPr>
            </w:pPr>
          </w:p>
        </w:tc>
        <w:tc>
          <w:tcPr>
            <w:tcW w:w="834" w:type="dxa"/>
            <w:noWrap/>
            <w:vAlign w:val="center"/>
          </w:tcPr>
          <w:p w14:paraId="748B72F7">
            <w:pPr>
              <w:widowControl/>
              <w:wordWrap w:val="0"/>
              <w:jc w:val="center"/>
              <w:rPr>
                <w:rFonts w:ascii="仿宋" w:hAnsi="仿宋" w:eastAsia="仿宋" w:cs="仿宋"/>
                <w:kern w:val="0"/>
                <w:sz w:val="24"/>
              </w:rPr>
            </w:pPr>
          </w:p>
        </w:tc>
      </w:tr>
      <w:tr w14:paraId="52F5C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noWrap/>
            <w:vAlign w:val="center"/>
          </w:tcPr>
          <w:p w14:paraId="7F73C70D">
            <w:pPr>
              <w:widowControl/>
              <w:wordWrap w:val="0"/>
              <w:jc w:val="center"/>
              <w:rPr>
                <w:rFonts w:ascii="仿宋" w:hAnsi="仿宋" w:eastAsia="仿宋" w:cs="仿宋"/>
                <w:kern w:val="0"/>
                <w:sz w:val="24"/>
              </w:rPr>
            </w:pPr>
            <w:r>
              <w:rPr>
                <w:rFonts w:hint="eastAsia" w:ascii="仿宋" w:hAnsi="仿宋" w:eastAsia="仿宋" w:cs="仿宋"/>
                <w:kern w:val="0"/>
                <w:sz w:val="24"/>
              </w:rPr>
              <w:t>12</w:t>
            </w:r>
          </w:p>
        </w:tc>
        <w:tc>
          <w:tcPr>
            <w:tcW w:w="1713" w:type="dxa"/>
            <w:noWrap/>
            <w:vAlign w:val="center"/>
          </w:tcPr>
          <w:p w14:paraId="605A8C68">
            <w:pPr>
              <w:widowControl/>
              <w:wordWrap w:val="0"/>
              <w:jc w:val="center"/>
              <w:rPr>
                <w:rFonts w:ascii="仿宋" w:hAnsi="仿宋" w:eastAsia="仿宋" w:cs="仿宋"/>
                <w:kern w:val="0"/>
                <w:szCs w:val="21"/>
              </w:rPr>
            </w:pPr>
            <w:r>
              <w:rPr>
                <w:rFonts w:hint="eastAsia" w:ascii="仿宋" w:hAnsi="仿宋" w:eastAsia="仿宋" w:cs="仿宋"/>
                <w:kern w:val="0"/>
                <w:szCs w:val="21"/>
              </w:rPr>
              <w:t>塑壳开关</w:t>
            </w:r>
          </w:p>
        </w:tc>
        <w:tc>
          <w:tcPr>
            <w:tcW w:w="3159" w:type="dxa"/>
            <w:noWrap/>
            <w:vAlign w:val="center"/>
          </w:tcPr>
          <w:p w14:paraId="43F621F5">
            <w:pPr>
              <w:widowControl/>
              <w:wordWrap w:val="0"/>
              <w:jc w:val="center"/>
              <w:rPr>
                <w:rFonts w:ascii="仿宋" w:hAnsi="仿宋" w:eastAsia="仿宋" w:cs="仿宋"/>
                <w:kern w:val="0"/>
                <w:sz w:val="24"/>
              </w:rPr>
            </w:pPr>
            <w:r>
              <w:rPr>
                <w:rFonts w:hint="eastAsia" w:ascii="仿宋" w:hAnsi="仿宋" w:eastAsia="仿宋" w:cs="仿宋"/>
                <w:kern w:val="0"/>
                <w:sz w:val="24"/>
              </w:rPr>
              <w:t>MCCB400N TMD 400 3P3D F</w:t>
            </w:r>
          </w:p>
        </w:tc>
        <w:tc>
          <w:tcPr>
            <w:tcW w:w="2035" w:type="dxa"/>
            <w:tcBorders>
              <w:right w:val="single" w:color="auto" w:sz="4" w:space="0"/>
            </w:tcBorders>
            <w:noWrap/>
            <w:vAlign w:val="center"/>
          </w:tcPr>
          <w:p w14:paraId="2E2A84C8">
            <w:pPr>
              <w:widowControl/>
              <w:wordWrap w:val="0"/>
              <w:jc w:val="center"/>
              <w:rPr>
                <w:rFonts w:ascii="仿宋" w:hAnsi="仿宋" w:eastAsia="仿宋" w:cs="仿宋"/>
                <w:kern w:val="0"/>
                <w:sz w:val="24"/>
              </w:rPr>
            </w:pPr>
            <w:r>
              <w:rPr>
                <w:rFonts w:hint="eastAsia" w:ascii="仿宋" w:hAnsi="仿宋" w:eastAsia="仿宋" w:cs="仿宋"/>
                <w:kern w:val="0"/>
                <w:sz w:val="24"/>
              </w:rPr>
              <w:t>ABB、施耐德、西门子等</w:t>
            </w:r>
          </w:p>
        </w:tc>
        <w:tc>
          <w:tcPr>
            <w:tcW w:w="700" w:type="dxa"/>
            <w:tcBorders>
              <w:left w:val="single" w:color="auto" w:sz="4" w:space="0"/>
            </w:tcBorders>
            <w:noWrap/>
            <w:vAlign w:val="center"/>
          </w:tcPr>
          <w:p w14:paraId="0BEB8825">
            <w:pPr>
              <w:widowControl/>
              <w:wordWrap w:val="0"/>
              <w:jc w:val="center"/>
              <w:rPr>
                <w:rFonts w:ascii="仿宋" w:hAnsi="仿宋" w:eastAsia="仿宋" w:cs="仿宋"/>
                <w:kern w:val="0"/>
                <w:sz w:val="24"/>
              </w:rPr>
            </w:pPr>
            <w:r>
              <w:rPr>
                <w:rFonts w:hint="eastAsia" w:ascii="仿宋" w:hAnsi="仿宋" w:eastAsia="仿宋" w:cs="仿宋"/>
                <w:kern w:val="0"/>
                <w:sz w:val="24"/>
              </w:rPr>
              <w:t>个</w:t>
            </w:r>
          </w:p>
        </w:tc>
        <w:tc>
          <w:tcPr>
            <w:tcW w:w="734" w:type="dxa"/>
            <w:tcBorders>
              <w:left w:val="single" w:color="auto" w:sz="4" w:space="0"/>
            </w:tcBorders>
            <w:noWrap/>
            <w:vAlign w:val="center"/>
          </w:tcPr>
          <w:p w14:paraId="017BB276">
            <w:pPr>
              <w:widowControl/>
              <w:wordWrap w:val="0"/>
              <w:jc w:val="center"/>
              <w:rPr>
                <w:rFonts w:ascii="仿宋" w:hAnsi="仿宋" w:eastAsia="仿宋" w:cs="仿宋"/>
                <w:kern w:val="0"/>
                <w:sz w:val="24"/>
              </w:rPr>
            </w:pPr>
          </w:p>
        </w:tc>
        <w:tc>
          <w:tcPr>
            <w:tcW w:w="834" w:type="dxa"/>
            <w:noWrap/>
            <w:vAlign w:val="center"/>
          </w:tcPr>
          <w:p w14:paraId="2C8201EF">
            <w:pPr>
              <w:widowControl/>
              <w:wordWrap w:val="0"/>
              <w:jc w:val="center"/>
              <w:rPr>
                <w:rFonts w:ascii="仿宋" w:hAnsi="仿宋" w:eastAsia="仿宋" w:cs="仿宋"/>
                <w:kern w:val="0"/>
                <w:sz w:val="24"/>
              </w:rPr>
            </w:pPr>
          </w:p>
        </w:tc>
      </w:tr>
      <w:tr w14:paraId="2DE45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noWrap/>
            <w:vAlign w:val="center"/>
          </w:tcPr>
          <w:p w14:paraId="023C92E7">
            <w:pPr>
              <w:widowControl/>
              <w:wordWrap w:val="0"/>
              <w:jc w:val="center"/>
              <w:rPr>
                <w:rFonts w:ascii="仿宋" w:hAnsi="仿宋" w:eastAsia="仿宋" w:cs="仿宋"/>
                <w:kern w:val="0"/>
                <w:sz w:val="24"/>
              </w:rPr>
            </w:pPr>
            <w:r>
              <w:rPr>
                <w:rFonts w:hint="eastAsia" w:ascii="仿宋" w:hAnsi="仿宋" w:eastAsia="仿宋" w:cs="仿宋"/>
                <w:kern w:val="0"/>
                <w:sz w:val="24"/>
              </w:rPr>
              <w:t>13</w:t>
            </w:r>
          </w:p>
        </w:tc>
        <w:tc>
          <w:tcPr>
            <w:tcW w:w="1713" w:type="dxa"/>
            <w:noWrap/>
            <w:vAlign w:val="center"/>
          </w:tcPr>
          <w:p w14:paraId="4CCD03B4">
            <w:pPr>
              <w:widowControl/>
              <w:wordWrap w:val="0"/>
              <w:jc w:val="center"/>
              <w:rPr>
                <w:rFonts w:ascii="仿宋" w:hAnsi="仿宋" w:eastAsia="仿宋" w:cs="仿宋"/>
                <w:kern w:val="0"/>
                <w:szCs w:val="21"/>
              </w:rPr>
            </w:pPr>
            <w:r>
              <w:rPr>
                <w:rFonts w:hint="eastAsia" w:ascii="仿宋" w:hAnsi="仿宋" w:eastAsia="仿宋" w:cs="仿宋"/>
                <w:kern w:val="0"/>
                <w:szCs w:val="21"/>
              </w:rPr>
              <w:t>塑壳开关</w:t>
            </w:r>
          </w:p>
        </w:tc>
        <w:tc>
          <w:tcPr>
            <w:tcW w:w="3159" w:type="dxa"/>
            <w:noWrap/>
            <w:vAlign w:val="center"/>
          </w:tcPr>
          <w:p w14:paraId="5EAE8942">
            <w:pPr>
              <w:widowControl/>
              <w:wordWrap w:val="0"/>
              <w:jc w:val="center"/>
              <w:rPr>
                <w:rFonts w:ascii="仿宋" w:hAnsi="仿宋" w:eastAsia="仿宋" w:cs="仿宋"/>
                <w:kern w:val="0"/>
                <w:sz w:val="24"/>
              </w:rPr>
            </w:pPr>
            <w:r>
              <w:rPr>
                <w:rFonts w:hint="eastAsia" w:ascii="仿宋" w:hAnsi="仿宋" w:eastAsia="仿宋" w:cs="仿宋"/>
                <w:kern w:val="0"/>
                <w:sz w:val="24"/>
              </w:rPr>
              <w:t>MCCB400N TMD 320 3P3D F</w:t>
            </w:r>
          </w:p>
        </w:tc>
        <w:tc>
          <w:tcPr>
            <w:tcW w:w="2035" w:type="dxa"/>
            <w:tcBorders>
              <w:right w:val="single" w:color="auto" w:sz="4" w:space="0"/>
            </w:tcBorders>
            <w:noWrap/>
            <w:vAlign w:val="center"/>
          </w:tcPr>
          <w:p w14:paraId="0E7772DE">
            <w:pPr>
              <w:widowControl/>
              <w:wordWrap w:val="0"/>
              <w:jc w:val="center"/>
              <w:rPr>
                <w:rFonts w:ascii="仿宋" w:hAnsi="仿宋" w:eastAsia="仿宋" w:cs="仿宋"/>
                <w:kern w:val="0"/>
                <w:sz w:val="24"/>
              </w:rPr>
            </w:pPr>
            <w:r>
              <w:rPr>
                <w:rFonts w:hint="eastAsia" w:ascii="仿宋" w:hAnsi="仿宋" w:eastAsia="仿宋" w:cs="仿宋"/>
                <w:kern w:val="0"/>
                <w:sz w:val="24"/>
              </w:rPr>
              <w:t>ABB、施耐德、西门子等</w:t>
            </w:r>
          </w:p>
        </w:tc>
        <w:tc>
          <w:tcPr>
            <w:tcW w:w="700" w:type="dxa"/>
            <w:tcBorders>
              <w:left w:val="single" w:color="auto" w:sz="4" w:space="0"/>
            </w:tcBorders>
            <w:noWrap/>
            <w:vAlign w:val="center"/>
          </w:tcPr>
          <w:p w14:paraId="07F7101D">
            <w:pPr>
              <w:widowControl/>
              <w:wordWrap w:val="0"/>
              <w:jc w:val="center"/>
              <w:rPr>
                <w:rFonts w:ascii="仿宋" w:hAnsi="仿宋" w:eastAsia="仿宋" w:cs="仿宋"/>
                <w:kern w:val="0"/>
                <w:sz w:val="24"/>
              </w:rPr>
            </w:pPr>
            <w:r>
              <w:rPr>
                <w:rFonts w:hint="eastAsia" w:ascii="仿宋" w:hAnsi="仿宋" w:eastAsia="仿宋" w:cs="仿宋"/>
                <w:kern w:val="0"/>
                <w:sz w:val="24"/>
              </w:rPr>
              <w:t>个</w:t>
            </w:r>
          </w:p>
        </w:tc>
        <w:tc>
          <w:tcPr>
            <w:tcW w:w="734" w:type="dxa"/>
            <w:tcBorders>
              <w:left w:val="single" w:color="auto" w:sz="4" w:space="0"/>
            </w:tcBorders>
            <w:noWrap/>
            <w:vAlign w:val="center"/>
          </w:tcPr>
          <w:p w14:paraId="627D3C9E">
            <w:pPr>
              <w:widowControl/>
              <w:wordWrap w:val="0"/>
              <w:jc w:val="center"/>
              <w:rPr>
                <w:rFonts w:ascii="仿宋" w:hAnsi="仿宋" w:eastAsia="仿宋" w:cs="仿宋"/>
                <w:kern w:val="0"/>
                <w:sz w:val="24"/>
              </w:rPr>
            </w:pPr>
          </w:p>
        </w:tc>
        <w:tc>
          <w:tcPr>
            <w:tcW w:w="834" w:type="dxa"/>
            <w:noWrap/>
            <w:vAlign w:val="center"/>
          </w:tcPr>
          <w:p w14:paraId="53B484EA">
            <w:pPr>
              <w:widowControl/>
              <w:wordWrap w:val="0"/>
              <w:jc w:val="center"/>
              <w:rPr>
                <w:rFonts w:ascii="仿宋" w:hAnsi="仿宋" w:eastAsia="仿宋" w:cs="仿宋"/>
                <w:kern w:val="0"/>
                <w:sz w:val="24"/>
              </w:rPr>
            </w:pPr>
          </w:p>
        </w:tc>
      </w:tr>
      <w:tr w14:paraId="1A2C1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noWrap/>
            <w:vAlign w:val="center"/>
          </w:tcPr>
          <w:p w14:paraId="744DD9D9">
            <w:pPr>
              <w:widowControl/>
              <w:wordWrap w:val="0"/>
              <w:jc w:val="center"/>
              <w:rPr>
                <w:rFonts w:ascii="仿宋" w:hAnsi="仿宋" w:eastAsia="仿宋" w:cs="仿宋"/>
                <w:kern w:val="0"/>
                <w:sz w:val="24"/>
              </w:rPr>
            </w:pPr>
            <w:r>
              <w:rPr>
                <w:rFonts w:hint="eastAsia" w:ascii="仿宋" w:hAnsi="仿宋" w:eastAsia="仿宋" w:cs="仿宋"/>
                <w:kern w:val="0"/>
                <w:sz w:val="24"/>
              </w:rPr>
              <w:t>14</w:t>
            </w:r>
          </w:p>
        </w:tc>
        <w:tc>
          <w:tcPr>
            <w:tcW w:w="1713" w:type="dxa"/>
            <w:noWrap/>
            <w:vAlign w:val="center"/>
          </w:tcPr>
          <w:p w14:paraId="77667254">
            <w:pPr>
              <w:widowControl/>
              <w:wordWrap w:val="0"/>
              <w:jc w:val="center"/>
              <w:rPr>
                <w:rFonts w:ascii="仿宋" w:hAnsi="仿宋" w:eastAsia="仿宋" w:cs="仿宋"/>
                <w:kern w:val="0"/>
                <w:szCs w:val="21"/>
              </w:rPr>
            </w:pPr>
            <w:r>
              <w:rPr>
                <w:rFonts w:hint="eastAsia" w:ascii="仿宋" w:hAnsi="仿宋" w:eastAsia="仿宋" w:cs="仿宋"/>
                <w:kern w:val="0"/>
                <w:szCs w:val="21"/>
              </w:rPr>
              <w:t>塑壳开关</w:t>
            </w:r>
          </w:p>
        </w:tc>
        <w:tc>
          <w:tcPr>
            <w:tcW w:w="3159" w:type="dxa"/>
            <w:noWrap/>
            <w:vAlign w:val="center"/>
          </w:tcPr>
          <w:p w14:paraId="7712E724">
            <w:pPr>
              <w:widowControl/>
              <w:wordWrap w:val="0"/>
              <w:jc w:val="center"/>
              <w:rPr>
                <w:rFonts w:ascii="仿宋" w:hAnsi="仿宋" w:eastAsia="仿宋" w:cs="仿宋"/>
                <w:kern w:val="0"/>
                <w:sz w:val="24"/>
              </w:rPr>
            </w:pPr>
            <w:r>
              <w:rPr>
                <w:rFonts w:hint="eastAsia" w:ascii="仿宋" w:hAnsi="仿宋" w:eastAsia="仿宋" w:cs="仿宋"/>
                <w:kern w:val="0"/>
                <w:sz w:val="24"/>
              </w:rPr>
              <w:t>MCCB250N TMD 200 3P3D F</w:t>
            </w:r>
          </w:p>
        </w:tc>
        <w:tc>
          <w:tcPr>
            <w:tcW w:w="2035" w:type="dxa"/>
            <w:tcBorders>
              <w:right w:val="single" w:color="auto" w:sz="4" w:space="0"/>
            </w:tcBorders>
            <w:noWrap/>
            <w:vAlign w:val="center"/>
          </w:tcPr>
          <w:p w14:paraId="74FE67B6">
            <w:pPr>
              <w:widowControl/>
              <w:wordWrap w:val="0"/>
              <w:jc w:val="center"/>
              <w:rPr>
                <w:rFonts w:ascii="仿宋" w:hAnsi="仿宋" w:eastAsia="仿宋" w:cs="仿宋"/>
                <w:kern w:val="0"/>
                <w:sz w:val="24"/>
              </w:rPr>
            </w:pPr>
            <w:r>
              <w:rPr>
                <w:rFonts w:hint="eastAsia" w:ascii="仿宋" w:hAnsi="仿宋" w:eastAsia="仿宋" w:cs="仿宋"/>
                <w:kern w:val="0"/>
                <w:sz w:val="24"/>
              </w:rPr>
              <w:t>ABB、施耐德、西门子等</w:t>
            </w:r>
          </w:p>
        </w:tc>
        <w:tc>
          <w:tcPr>
            <w:tcW w:w="700" w:type="dxa"/>
            <w:tcBorders>
              <w:left w:val="single" w:color="auto" w:sz="4" w:space="0"/>
            </w:tcBorders>
            <w:noWrap/>
            <w:vAlign w:val="center"/>
          </w:tcPr>
          <w:p w14:paraId="4C154243">
            <w:pPr>
              <w:widowControl/>
              <w:wordWrap w:val="0"/>
              <w:jc w:val="center"/>
              <w:rPr>
                <w:rFonts w:ascii="仿宋" w:hAnsi="仿宋" w:eastAsia="仿宋" w:cs="仿宋"/>
                <w:kern w:val="0"/>
                <w:sz w:val="24"/>
              </w:rPr>
            </w:pPr>
            <w:r>
              <w:rPr>
                <w:rFonts w:hint="eastAsia" w:ascii="仿宋" w:hAnsi="仿宋" w:eastAsia="仿宋" w:cs="仿宋"/>
                <w:kern w:val="0"/>
                <w:sz w:val="24"/>
              </w:rPr>
              <w:t>个</w:t>
            </w:r>
          </w:p>
        </w:tc>
        <w:tc>
          <w:tcPr>
            <w:tcW w:w="734" w:type="dxa"/>
            <w:tcBorders>
              <w:left w:val="single" w:color="auto" w:sz="4" w:space="0"/>
            </w:tcBorders>
            <w:noWrap/>
            <w:vAlign w:val="center"/>
          </w:tcPr>
          <w:p w14:paraId="0760D864">
            <w:pPr>
              <w:widowControl/>
              <w:wordWrap w:val="0"/>
              <w:jc w:val="center"/>
              <w:rPr>
                <w:rFonts w:ascii="仿宋" w:hAnsi="仿宋" w:eastAsia="仿宋" w:cs="仿宋"/>
                <w:kern w:val="0"/>
                <w:sz w:val="24"/>
              </w:rPr>
            </w:pPr>
          </w:p>
        </w:tc>
        <w:tc>
          <w:tcPr>
            <w:tcW w:w="834" w:type="dxa"/>
            <w:noWrap/>
            <w:vAlign w:val="center"/>
          </w:tcPr>
          <w:p w14:paraId="3CED22E2">
            <w:pPr>
              <w:widowControl/>
              <w:wordWrap w:val="0"/>
              <w:jc w:val="center"/>
              <w:rPr>
                <w:rFonts w:ascii="仿宋" w:hAnsi="仿宋" w:eastAsia="仿宋" w:cs="仿宋"/>
                <w:kern w:val="0"/>
                <w:sz w:val="24"/>
              </w:rPr>
            </w:pPr>
          </w:p>
        </w:tc>
      </w:tr>
      <w:tr w14:paraId="66526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noWrap/>
            <w:vAlign w:val="center"/>
          </w:tcPr>
          <w:p w14:paraId="48AD0BDC">
            <w:pPr>
              <w:widowControl/>
              <w:wordWrap w:val="0"/>
              <w:jc w:val="center"/>
              <w:rPr>
                <w:rFonts w:ascii="仿宋" w:hAnsi="仿宋" w:eastAsia="仿宋" w:cs="仿宋"/>
                <w:kern w:val="0"/>
                <w:sz w:val="24"/>
              </w:rPr>
            </w:pPr>
            <w:r>
              <w:rPr>
                <w:rFonts w:hint="eastAsia" w:ascii="仿宋" w:hAnsi="仿宋" w:eastAsia="仿宋" w:cs="仿宋"/>
                <w:kern w:val="0"/>
                <w:sz w:val="24"/>
              </w:rPr>
              <w:t>15</w:t>
            </w:r>
          </w:p>
        </w:tc>
        <w:tc>
          <w:tcPr>
            <w:tcW w:w="1713" w:type="dxa"/>
            <w:noWrap/>
            <w:vAlign w:val="center"/>
          </w:tcPr>
          <w:p w14:paraId="3DFDEFCC">
            <w:pPr>
              <w:widowControl/>
              <w:wordWrap w:val="0"/>
              <w:jc w:val="center"/>
              <w:rPr>
                <w:rFonts w:ascii="仿宋" w:hAnsi="仿宋" w:eastAsia="仿宋" w:cs="仿宋"/>
                <w:kern w:val="0"/>
                <w:szCs w:val="21"/>
              </w:rPr>
            </w:pPr>
            <w:r>
              <w:rPr>
                <w:rFonts w:hint="eastAsia" w:ascii="仿宋" w:hAnsi="仿宋" w:eastAsia="仿宋" w:cs="仿宋"/>
                <w:kern w:val="0"/>
                <w:szCs w:val="21"/>
              </w:rPr>
              <w:t>框架开关</w:t>
            </w:r>
          </w:p>
        </w:tc>
        <w:tc>
          <w:tcPr>
            <w:tcW w:w="3159" w:type="dxa"/>
            <w:noWrap/>
            <w:vAlign w:val="center"/>
          </w:tcPr>
          <w:p w14:paraId="21F3CB69">
            <w:pPr>
              <w:widowControl/>
              <w:wordWrap w:val="0"/>
              <w:jc w:val="center"/>
              <w:rPr>
                <w:rFonts w:ascii="仿宋" w:hAnsi="仿宋" w:eastAsia="仿宋" w:cs="仿宋"/>
                <w:kern w:val="0"/>
                <w:sz w:val="24"/>
              </w:rPr>
            </w:pPr>
            <w:r>
              <w:rPr>
                <w:rFonts w:hint="eastAsia" w:ascii="仿宋" w:hAnsi="仿宋" w:eastAsia="仿宋" w:cs="仿宋"/>
                <w:kern w:val="0"/>
                <w:sz w:val="24"/>
              </w:rPr>
              <w:t>ACB-E2B 2000 R2000 PR122/P-LSIG WHR 4P</w:t>
            </w:r>
          </w:p>
        </w:tc>
        <w:tc>
          <w:tcPr>
            <w:tcW w:w="2035" w:type="dxa"/>
            <w:tcBorders>
              <w:right w:val="single" w:color="auto" w:sz="4" w:space="0"/>
            </w:tcBorders>
            <w:noWrap/>
            <w:vAlign w:val="center"/>
          </w:tcPr>
          <w:p w14:paraId="30748290">
            <w:pPr>
              <w:widowControl/>
              <w:wordWrap w:val="0"/>
              <w:jc w:val="center"/>
              <w:rPr>
                <w:rFonts w:ascii="仿宋" w:hAnsi="仿宋" w:eastAsia="仿宋" w:cs="仿宋"/>
                <w:kern w:val="0"/>
                <w:sz w:val="24"/>
              </w:rPr>
            </w:pPr>
            <w:r>
              <w:rPr>
                <w:rFonts w:hint="eastAsia" w:ascii="仿宋" w:hAnsi="仿宋" w:eastAsia="仿宋" w:cs="仿宋"/>
                <w:kern w:val="0"/>
                <w:sz w:val="24"/>
              </w:rPr>
              <w:t>ABB、施耐德、西门子等</w:t>
            </w:r>
          </w:p>
        </w:tc>
        <w:tc>
          <w:tcPr>
            <w:tcW w:w="700" w:type="dxa"/>
            <w:tcBorders>
              <w:left w:val="single" w:color="auto" w:sz="4" w:space="0"/>
            </w:tcBorders>
            <w:noWrap/>
            <w:vAlign w:val="center"/>
          </w:tcPr>
          <w:p w14:paraId="65E16DB5">
            <w:pPr>
              <w:widowControl/>
              <w:wordWrap w:val="0"/>
              <w:jc w:val="center"/>
              <w:rPr>
                <w:rFonts w:ascii="仿宋" w:hAnsi="仿宋" w:eastAsia="仿宋" w:cs="仿宋"/>
                <w:kern w:val="0"/>
                <w:sz w:val="24"/>
              </w:rPr>
            </w:pPr>
            <w:r>
              <w:rPr>
                <w:rFonts w:hint="eastAsia" w:ascii="仿宋" w:hAnsi="仿宋" w:eastAsia="仿宋" w:cs="仿宋"/>
                <w:kern w:val="0"/>
                <w:sz w:val="24"/>
              </w:rPr>
              <w:t>个</w:t>
            </w:r>
          </w:p>
        </w:tc>
        <w:tc>
          <w:tcPr>
            <w:tcW w:w="734" w:type="dxa"/>
            <w:tcBorders>
              <w:left w:val="single" w:color="auto" w:sz="4" w:space="0"/>
            </w:tcBorders>
            <w:noWrap/>
            <w:vAlign w:val="center"/>
          </w:tcPr>
          <w:p w14:paraId="55FD293C">
            <w:pPr>
              <w:widowControl/>
              <w:wordWrap w:val="0"/>
              <w:jc w:val="center"/>
              <w:rPr>
                <w:rFonts w:ascii="仿宋" w:hAnsi="仿宋" w:eastAsia="仿宋" w:cs="仿宋"/>
                <w:kern w:val="0"/>
                <w:sz w:val="24"/>
              </w:rPr>
            </w:pPr>
          </w:p>
        </w:tc>
        <w:tc>
          <w:tcPr>
            <w:tcW w:w="834" w:type="dxa"/>
            <w:noWrap/>
            <w:vAlign w:val="center"/>
          </w:tcPr>
          <w:p w14:paraId="4A3DD0E1">
            <w:pPr>
              <w:widowControl/>
              <w:wordWrap w:val="0"/>
              <w:jc w:val="center"/>
              <w:rPr>
                <w:rFonts w:ascii="仿宋" w:hAnsi="仿宋" w:eastAsia="仿宋" w:cs="仿宋"/>
                <w:kern w:val="0"/>
                <w:sz w:val="24"/>
              </w:rPr>
            </w:pPr>
          </w:p>
        </w:tc>
      </w:tr>
      <w:tr w14:paraId="2A7E0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noWrap/>
            <w:vAlign w:val="center"/>
          </w:tcPr>
          <w:p w14:paraId="1F3CBA15">
            <w:pPr>
              <w:widowControl/>
              <w:wordWrap w:val="0"/>
              <w:jc w:val="center"/>
              <w:rPr>
                <w:rFonts w:ascii="仿宋" w:hAnsi="仿宋" w:eastAsia="仿宋" w:cs="仿宋"/>
                <w:kern w:val="0"/>
                <w:sz w:val="24"/>
              </w:rPr>
            </w:pPr>
            <w:r>
              <w:rPr>
                <w:rFonts w:hint="eastAsia" w:ascii="仿宋" w:hAnsi="仿宋" w:eastAsia="仿宋" w:cs="仿宋"/>
                <w:kern w:val="0"/>
                <w:sz w:val="24"/>
              </w:rPr>
              <w:t>16</w:t>
            </w:r>
          </w:p>
        </w:tc>
        <w:tc>
          <w:tcPr>
            <w:tcW w:w="1713" w:type="dxa"/>
            <w:noWrap/>
            <w:vAlign w:val="center"/>
          </w:tcPr>
          <w:p w14:paraId="27572B94">
            <w:pPr>
              <w:widowControl/>
              <w:wordWrap w:val="0"/>
              <w:jc w:val="center"/>
              <w:rPr>
                <w:rFonts w:ascii="仿宋" w:hAnsi="仿宋" w:eastAsia="仿宋" w:cs="仿宋"/>
                <w:kern w:val="0"/>
                <w:szCs w:val="21"/>
              </w:rPr>
            </w:pPr>
            <w:r>
              <w:rPr>
                <w:rFonts w:hint="eastAsia" w:ascii="仿宋" w:hAnsi="仿宋" w:eastAsia="仿宋" w:cs="仿宋"/>
                <w:kern w:val="0"/>
                <w:szCs w:val="21"/>
              </w:rPr>
              <w:t>框架开关</w:t>
            </w:r>
          </w:p>
        </w:tc>
        <w:tc>
          <w:tcPr>
            <w:tcW w:w="3159" w:type="dxa"/>
            <w:noWrap/>
            <w:vAlign w:val="center"/>
          </w:tcPr>
          <w:p w14:paraId="1647EF1F">
            <w:pPr>
              <w:widowControl/>
              <w:wordWrap w:val="0"/>
              <w:jc w:val="center"/>
              <w:rPr>
                <w:rFonts w:ascii="仿宋" w:hAnsi="仿宋" w:eastAsia="仿宋" w:cs="仿宋"/>
                <w:kern w:val="0"/>
                <w:sz w:val="24"/>
              </w:rPr>
            </w:pPr>
            <w:r>
              <w:rPr>
                <w:rFonts w:hint="eastAsia" w:ascii="仿宋" w:hAnsi="仿宋" w:eastAsia="仿宋" w:cs="仿宋"/>
                <w:kern w:val="0"/>
                <w:sz w:val="24"/>
              </w:rPr>
              <w:t>E3N2500 R2500 PR123/P-LSI FHR 4P</w:t>
            </w:r>
          </w:p>
        </w:tc>
        <w:tc>
          <w:tcPr>
            <w:tcW w:w="2035" w:type="dxa"/>
            <w:tcBorders>
              <w:right w:val="single" w:color="auto" w:sz="4" w:space="0"/>
            </w:tcBorders>
            <w:noWrap/>
            <w:vAlign w:val="center"/>
          </w:tcPr>
          <w:p w14:paraId="5ACDED4F">
            <w:pPr>
              <w:widowControl/>
              <w:wordWrap w:val="0"/>
              <w:jc w:val="center"/>
              <w:rPr>
                <w:rFonts w:ascii="仿宋" w:hAnsi="仿宋" w:eastAsia="仿宋" w:cs="仿宋"/>
                <w:kern w:val="0"/>
                <w:sz w:val="24"/>
              </w:rPr>
            </w:pPr>
            <w:r>
              <w:rPr>
                <w:rFonts w:hint="eastAsia" w:ascii="仿宋" w:hAnsi="仿宋" w:eastAsia="仿宋" w:cs="仿宋"/>
                <w:kern w:val="0"/>
                <w:sz w:val="24"/>
              </w:rPr>
              <w:t>ABB、施耐德、西门子等</w:t>
            </w:r>
          </w:p>
        </w:tc>
        <w:tc>
          <w:tcPr>
            <w:tcW w:w="700" w:type="dxa"/>
            <w:tcBorders>
              <w:left w:val="single" w:color="auto" w:sz="4" w:space="0"/>
            </w:tcBorders>
            <w:noWrap/>
            <w:vAlign w:val="center"/>
          </w:tcPr>
          <w:p w14:paraId="14780104">
            <w:pPr>
              <w:widowControl/>
              <w:wordWrap w:val="0"/>
              <w:jc w:val="center"/>
              <w:rPr>
                <w:rFonts w:ascii="仿宋" w:hAnsi="仿宋" w:eastAsia="仿宋" w:cs="仿宋"/>
                <w:kern w:val="0"/>
                <w:sz w:val="24"/>
              </w:rPr>
            </w:pPr>
            <w:r>
              <w:rPr>
                <w:rFonts w:hint="eastAsia" w:ascii="仿宋" w:hAnsi="仿宋" w:eastAsia="仿宋" w:cs="仿宋"/>
                <w:kern w:val="0"/>
                <w:sz w:val="24"/>
              </w:rPr>
              <w:t>个</w:t>
            </w:r>
          </w:p>
        </w:tc>
        <w:tc>
          <w:tcPr>
            <w:tcW w:w="734" w:type="dxa"/>
            <w:tcBorders>
              <w:left w:val="single" w:color="auto" w:sz="4" w:space="0"/>
            </w:tcBorders>
            <w:noWrap/>
            <w:vAlign w:val="center"/>
          </w:tcPr>
          <w:p w14:paraId="2FACC095">
            <w:pPr>
              <w:widowControl/>
              <w:wordWrap w:val="0"/>
              <w:jc w:val="center"/>
              <w:rPr>
                <w:rFonts w:ascii="仿宋" w:hAnsi="仿宋" w:eastAsia="仿宋" w:cs="仿宋"/>
                <w:kern w:val="0"/>
                <w:sz w:val="24"/>
              </w:rPr>
            </w:pPr>
          </w:p>
        </w:tc>
        <w:tc>
          <w:tcPr>
            <w:tcW w:w="834" w:type="dxa"/>
            <w:noWrap/>
            <w:vAlign w:val="center"/>
          </w:tcPr>
          <w:p w14:paraId="6C2CC73E">
            <w:pPr>
              <w:widowControl/>
              <w:wordWrap w:val="0"/>
              <w:jc w:val="center"/>
              <w:rPr>
                <w:rFonts w:ascii="仿宋" w:hAnsi="仿宋" w:eastAsia="仿宋" w:cs="仿宋"/>
                <w:kern w:val="0"/>
                <w:sz w:val="24"/>
              </w:rPr>
            </w:pPr>
          </w:p>
        </w:tc>
      </w:tr>
      <w:tr w14:paraId="53B80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noWrap/>
            <w:vAlign w:val="center"/>
          </w:tcPr>
          <w:p w14:paraId="123AC00E">
            <w:pPr>
              <w:widowControl/>
              <w:wordWrap w:val="0"/>
              <w:jc w:val="center"/>
              <w:rPr>
                <w:rFonts w:ascii="仿宋" w:hAnsi="仿宋" w:eastAsia="仿宋" w:cs="仿宋"/>
                <w:kern w:val="0"/>
                <w:sz w:val="24"/>
              </w:rPr>
            </w:pPr>
            <w:r>
              <w:rPr>
                <w:rFonts w:hint="eastAsia" w:ascii="仿宋" w:hAnsi="仿宋" w:eastAsia="仿宋" w:cs="仿宋"/>
                <w:kern w:val="0"/>
                <w:sz w:val="24"/>
              </w:rPr>
              <w:t>17</w:t>
            </w:r>
          </w:p>
        </w:tc>
        <w:tc>
          <w:tcPr>
            <w:tcW w:w="1713" w:type="dxa"/>
            <w:noWrap/>
            <w:vAlign w:val="center"/>
          </w:tcPr>
          <w:p w14:paraId="704C3C85">
            <w:pPr>
              <w:widowControl/>
              <w:wordWrap w:val="0"/>
              <w:jc w:val="center"/>
              <w:rPr>
                <w:rFonts w:ascii="仿宋" w:hAnsi="仿宋" w:eastAsia="仿宋" w:cs="仿宋"/>
                <w:kern w:val="0"/>
                <w:szCs w:val="21"/>
              </w:rPr>
            </w:pPr>
            <w:r>
              <w:rPr>
                <w:rFonts w:hint="eastAsia" w:ascii="仿宋" w:hAnsi="仿宋" w:eastAsia="仿宋" w:cs="仿宋"/>
                <w:kern w:val="0"/>
                <w:szCs w:val="21"/>
              </w:rPr>
              <w:t>电流表</w:t>
            </w:r>
          </w:p>
        </w:tc>
        <w:tc>
          <w:tcPr>
            <w:tcW w:w="3159" w:type="dxa"/>
            <w:noWrap/>
            <w:vAlign w:val="center"/>
          </w:tcPr>
          <w:p w14:paraId="4F38E0BF">
            <w:pPr>
              <w:widowControl/>
              <w:wordWrap w:val="0"/>
              <w:jc w:val="center"/>
              <w:rPr>
                <w:rFonts w:ascii="仿宋" w:hAnsi="仿宋" w:eastAsia="仿宋" w:cs="仿宋"/>
                <w:kern w:val="0"/>
                <w:sz w:val="24"/>
              </w:rPr>
            </w:pPr>
            <w:r>
              <w:rPr>
                <w:rFonts w:hint="eastAsia" w:ascii="仿宋" w:hAnsi="仿宋" w:eastAsia="仿宋" w:cs="仿宋"/>
                <w:kern w:val="0"/>
                <w:sz w:val="24"/>
              </w:rPr>
              <w:t>PM4100</w:t>
            </w:r>
          </w:p>
        </w:tc>
        <w:tc>
          <w:tcPr>
            <w:tcW w:w="2035" w:type="dxa"/>
            <w:tcBorders>
              <w:right w:val="single" w:color="auto" w:sz="4" w:space="0"/>
            </w:tcBorders>
            <w:noWrap/>
            <w:vAlign w:val="center"/>
          </w:tcPr>
          <w:p w14:paraId="5DCB2AA3">
            <w:pPr>
              <w:widowControl/>
              <w:wordWrap w:val="0"/>
              <w:jc w:val="center"/>
              <w:rPr>
                <w:rFonts w:ascii="仿宋" w:hAnsi="仿宋" w:eastAsia="仿宋" w:cs="仿宋"/>
                <w:kern w:val="0"/>
                <w:sz w:val="24"/>
              </w:rPr>
            </w:pPr>
            <w:r>
              <w:rPr>
                <w:rFonts w:hint="eastAsia" w:ascii="仿宋" w:hAnsi="仿宋" w:eastAsia="仿宋" w:cs="仿宋"/>
                <w:kern w:val="0"/>
                <w:sz w:val="24"/>
              </w:rPr>
              <w:t>ABB、施耐德、西门子等</w:t>
            </w:r>
          </w:p>
        </w:tc>
        <w:tc>
          <w:tcPr>
            <w:tcW w:w="700" w:type="dxa"/>
            <w:tcBorders>
              <w:left w:val="single" w:color="auto" w:sz="4" w:space="0"/>
            </w:tcBorders>
            <w:noWrap/>
            <w:vAlign w:val="center"/>
          </w:tcPr>
          <w:p w14:paraId="322B3D7F">
            <w:pPr>
              <w:widowControl/>
              <w:wordWrap w:val="0"/>
              <w:jc w:val="center"/>
              <w:rPr>
                <w:rFonts w:ascii="仿宋" w:hAnsi="仿宋" w:eastAsia="仿宋" w:cs="仿宋"/>
                <w:kern w:val="0"/>
                <w:sz w:val="24"/>
              </w:rPr>
            </w:pPr>
            <w:r>
              <w:rPr>
                <w:rFonts w:hint="eastAsia" w:ascii="仿宋" w:hAnsi="仿宋" w:eastAsia="仿宋" w:cs="仿宋"/>
                <w:kern w:val="0"/>
                <w:sz w:val="24"/>
              </w:rPr>
              <w:t>个</w:t>
            </w:r>
          </w:p>
        </w:tc>
        <w:tc>
          <w:tcPr>
            <w:tcW w:w="734" w:type="dxa"/>
            <w:tcBorders>
              <w:left w:val="single" w:color="auto" w:sz="4" w:space="0"/>
            </w:tcBorders>
            <w:noWrap/>
            <w:vAlign w:val="center"/>
          </w:tcPr>
          <w:p w14:paraId="6F70B0BE">
            <w:pPr>
              <w:widowControl/>
              <w:wordWrap w:val="0"/>
              <w:jc w:val="center"/>
              <w:rPr>
                <w:rFonts w:ascii="仿宋" w:hAnsi="仿宋" w:eastAsia="仿宋" w:cs="仿宋"/>
                <w:kern w:val="0"/>
                <w:sz w:val="24"/>
              </w:rPr>
            </w:pPr>
          </w:p>
        </w:tc>
        <w:tc>
          <w:tcPr>
            <w:tcW w:w="834" w:type="dxa"/>
            <w:noWrap/>
            <w:vAlign w:val="center"/>
          </w:tcPr>
          <w:p w14:paraId="359F425A">
            <w:pPr>
              <w:widowControl/>
              <w:wordWrap w:val="0"/>
              <w:jc w:val="center"/>
              <w:rPr>
                <w:rFonts w:ascii="仿宋" w:hAnsi="仿宋" w:eastAsia="仿宋" w:cs="仿宋"/>
                <w:kern w:val="0"/>
                <w:sz w:val="24"/>
              </w:rPr>
            </w:pPr>
          </w:p>
        </w:tc>
      </w:tr>
      <w:tr w14:paraId="3C5E7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noWrap/>
            <w:vAlign w:val="center"/>
          </w:tcPr>
          <w:p w14:paraId="688E1600">
            <w:pPr>
              <w:widowControl/>
              <w:wordWrap w:val="0"/>
              <w:jc w:val="center"/>
              <w:rPr>
                <w:rFonts w:ascii="仿宋" w:hAnsi="仿宋" w:eastAsia="仿宋" w:cs="仿宋"/>
                <w:kern w:val="0"/>
                <w:sz w:val="24"/>
              </w:rPr>
            </w:pPr>
            <w:r>
              <w:rPr>
                <w:rFonts w:hint="eastAsia" w:ascii="仿宋" w:hAnsi="仿宋" w:eastAsia="仿宋" w:cs="仿宋"/>
                <w:kern w:val="0"/>
                <w:sz w:val="24"/>
              </w:rPr>
              <w:t>18</w:t>
            </w:r>
          </w:p>
        </w:tc>
        <w:tc>
          <w:tcPr>
            <w:tcW w:w="1713" w:type="dxa"/>
            <w:noWrap/>
            <w:vAlign w:val="center"/>
          </w:tcPr>
          <w:p w14:paraId="1429CE45">
            <w:pPr>
              <w:widowControl/>
              <w:wordWrap w:val="0"/>
              <w:jc w:val="center"/>
              <w:rPr>
                <w:rFonts w:ascii="仿宋" w:hAnsi="仿宋" w:eastAsia="仿宋" w:cs="仿宋"/>
                <w:kern w:val="0"/>
                <w:szCs w:val="21"/>
              </w:rPr>
            </w:pPr>
            <w:r>
              <w:rPr>
                <w:rFonts w:hint="eastAsia" w:ascii="仿宋" w:hAnsi="仿宋" w:eastAsia="仿宋" w:cs="仿宋"/>
                <w:kern w:val="0"/>
                <w:szCs w:val="21"/>
              </w:rPr>
              <w:t>电能质量检测仪</w:t>
            </w:r>
          </w:p>
        </w:tc>
        <w:tc>
          <w:tcPr>
            <w:tcW w:w="3159" w:type="dxa"/>
            <w:noWrap/>
            <w:vAlign w:val="center"/>
          </w:tcPr>
          <w:p w14:paraId="31F2E6C9">
            <w:pPr>
              <w:widowControl/>
              <w:wordWrap w:val="0"/>
              <w:jc w:val="center"/>
              <w:rPr>
                <w:rFonts w:ascii="仿宋" w:hAnsi="仿宋" w:eastAsia="仿宋" w:cs="仿宋"/>
                <w:kern w:val="0"/>
                <w:sz w:val="24"/>
              </w:rPr>
            </w:pPr>
            <w:r>
              <w:rPr>
                <w:rFonts w:hint="eastAsia" w:ascii="仿宋" w:hAnsi="仿宋" w:eastAsia="仿宋" w:cs="仿宋"/>
                <w:kern w:val="0"/>
                <w:sz w:val="24"/>
              </w:rPr>
              <w:t>METSEPM8240</w:t>
            </w:r>
          </w:p>
        </w:tc>
        <w:tc>
          <w:tcPr>
            <w:tcW w:w="2035" w:type="dxa"/>
            <w:tcBorders>
              <w:right w:val="single" w:color="auto" w:sz="4" w:space="0"/>
            </w:tcBorders>
            <w:noWrap/>
            <w:vAlign w:val="center"/>
          </w:tcPr>
          <w:p w14:paraId="64D432BE">
            <w:pPr>
              <w:widowControl/>
              <w:wordWrap w:val="0"/>
              <w:jc w:val="center"/>
              <w:rPr>
                <w:rFonts w:ascii="仿宋" w:hAnsi="仿宋" w:eastAsia="仿宋" w:cs="仿宋"/>
                <w:kern w:val="0"/>
                <w:sz w:val="24"/>
              </w:rPr>
            </w:pPr>
            <w:r>
              <w:rPr>
                <w:rFonts w:hint="eastAsia" w:ascii="仿宋" w:hAnsi="仿宋" w:eastAsia="仿宋" w:cs="仿宋"/>
                <w:kern w:val="0"/>
                <w:sz w:val="24"/>
              </w:rPr>
              <w:t>ABB、施耐德、西门子等</w:t>
            </w:r>
          </w:p>
        </w:tc>
        <w:tc>
          <w:tcPr>
            <w:tcW w:w="700" w:type="dxa"/>
            <w:tcBorders>
              <w:left w:val="single" w:color="auto" w:sz="4" w:space="0"/>
            </w:tcBorders>
            <w:noWrap/>
            <w:vAlign w:val="center"/>
          </w:tcPr>
          <w:p w14:paraId="46A5656C">
            <w:pPr>
              <w:widowControl/>
              <w:wordWrap w:val="0"/>
              <w:jc w:val="center"/>
              <w:rPr>
                <w:rFonts w:ascii="仿宋" w:hAnsi="仿宋" w:eastAsia="仿宋" w:cs="仿宋"/>
                <w:kern w:val="0"/>
                <w:sz w:val="24"/>
              </w:rPr>
            </w:pPr>
            <w:r>
              <w:rPr>
                <w:rFonts w:hint="eastAsia" w:ascii="仿宋" w:hAnsi="仿宋" w:eastAsia="仿宋" w:cs="仿宋"/>
                <w:kern w:val="0"/>
                <w:sz w:val="24"/>
              </w:rPr>
              <w:t>个</w:t>
            </w:r>
          </w:p>
        </w:tc>
        <w:tc>
          <w:tcPr>
            <w:tcW w:w="734" w:type="dxa"/>
            <w:tcBorders>
              <w:left w:val="single" w:color="auto" w:sz="4" w:space="0"/>
            </w:tcBorders>
            <w:noWrap/>
            <w:vAlign w:val="center"/>
          </w:tcPr>
          <w:p w14:paraId="0406873C">
            <w:pPr>
              <w:widowControl/>
              <w:wordWrap w:val="0"/>
              <w:jc w:val="center"/>
              <w:rPr>
                <w:rFonts w:ascii="仿宋" w:hAnsi="仿宋" w:eastAsia="仿宋" w:cs="仿宋"/>
                <w:kern w:val="0"/>
                <w:sz w:val="24"/>
              </w:rPr>
            </w:pPr>
          </w:p>
        </w:tc>
        <w:tc>
          <w:tcPr>
            <w:tcW w:w="834" w:type="dxa"/>
            <w:noWrap/>
            <w:vAlign w:val="center"/>
          </w:tcPr>
          <w:p w14:paraId="6B10D8EF">
            <w:pPr>
              <w:widowControl/>
              <w:wordWrap w:val="0"/>
              <w:jc w:val="center"/>
              <w:rPr>
                <w:rFonts w:ascii="仿宋" w:hAnsi="仿宋" w:eastAsia="仿宋" w:cs="仿宋"/>
                <w:kern w:val="0"/>
                <w:sz w:val="24"/>
              </w:rPr>
            </w:pPr>
          </w:p>
        </w:tc>
      </w:tr>
      <w:tr w14:paraId="19341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noWrap/>
            <w:vAlign w:val="center"/>
          </w:tcPr>
          <w:p w14:paraId="14AABB45">
            <w:pPr>
              <w:widowControl/>
              <w:wordWrap w:val="0"/>
              <w:jc w:val="center"/>
              <w:rPr>
                <w:rFonts w:ascii="仿宋" w:hAnsi="仿宋" w:eastAsia="仿宋" w:cs="仿宋"/>
                <w:kern w:val="0"/>
                <w:sz w:val="24"/>
              </w:rPr>
            </w:pPr>
            <w:r>
              <w:rPr>
                <w:rFonts w:hint="eastAsia" w:ascii="仿宋" w:hAnsi="仿宋" w:eastAsia="仿宋" w:cs="仿宋"/>
                <w:kern w:val="0"/>
                <w:sz w:val="24"/>
              </w:rPr>
              <w:t>19</w:t>
            </w:r>
          </w:p>
        </w:tc>
        <w:tc>
          <w:tcPr>
            <w:tcW w:w="1713" w:type="dxa"/>
            <w:noWrap/>
            <w:vAlign w:val="center"/>
          </w:tcPr>
          <w:p w14:paraId="113232C6">
            <w:pPr>
              <w:widowControl/>
              <w:wordWrap w:val="0"/>
              <w:jc w:val="center"/>
              <w:rPr>
                <w:rFonts w:ascii="仿宋" w:hAnsi="仿宋" w:eastAsia="仿宋" w:cs="仿宋"/>
                <w:kern w:val="0"/>
                <w:szCs w:val="21"/>
              </w:rPr>
            </w:pPr>
            <w:r>
              <w:rPr>
                <w:rFonts w:hint="eastAsia" w:ascii="仿宋" w:hAnsi="仿宋" w:eastAsia="仿宋" w:cs="仿宋"/>
                <w:kern w:val="0"/>
                <w:szCs w:val="21"/>
              </w:rPr>
              <w:t>配电箱AAPZ1</w:t>
            </w:r>
          </w:p>
        </w:tc>
        <w:tc>
          <w:tcPr>
            <w:tcW w:w="3159" w:type="dxa"/>
            <w:noWrap/>
            <w:vAlign w:val="center"/>
          </w:tcPr>
          <w:p w14:paraId="15BFB87D">
            <w:pPr>
              <w:widowControl/>
              <w:wordWrap w:val="0"/>
              <w:jc w:val="center"/>
              <w:rPr>
                <w:rFonts w:ascii="仿宋" w:hAnsi="仿宋" w:eastAsia="仿宋" w:cs="仿宋"/>
                <w:kern w:val="0"/>
                <w:sz w:val="24"/>
              </w:rPr>
            </w:pPr>
            <w:r>
              <w:rPr>
                <w:rFonts w:hint="eastAsia" w:ascii="仿宋" w:hAnsi="仿宋" w:eastAsia="仿宋" w:cs="仿宋"/>
                <w:kern w:val="0"/>
                <w:sz w:val="24"/>
              </w:rPr>
              <w:t>600x1100x236mm</w:t>
            </w:r>
          </w:p>
        </w:tc>
        <w:tc>
          <w:tcPr>
            <w:tcW w:w="2035" w:type="dxa"/>
            <w:tcBorders>
              <w:right w:val="single" w:color="auto" w:sz="4" w:space="0"/>
            </w:tcBorders>
            <w:noWrap/>
            <w:vAlign w:val="center"/>
          </w:tcPr>
          <w:p w14:paraId="7D7F88F1">
            <w:pPr>
              <w:widowControl/>
              <w:wordWrap w:val="0"/>
              <w:jc w:val="center"/>
              <w:rPr>
                <w:rFonts w:ascii="仿宋" w:hAnsi="仿宋" w:eastAsia="仿宋" w:cs="仿宋"/>
                <w:kern w:val="0"/>
                <w:sz w:val="24"/>
              </w:rPr>
            </w:pPr>
            <w:r>
              <w:rPr>
                <w:rFonts w:hint="eastAsia" w:ascii="仿宋" w:hAnsi="仿宋" w:eastAsia="仿宋" w:cs="仿宋"/>
                <w:kern w:val="0"/>
                <w:sz w:val="24"/>
              </w:rPr>
              <w:t>ABB、施耐德、西门子等</w:t>
            </w:r>
          </w:p>
        </w:tc>
        <w:tc>
          <w:tcPr>
            <w:tcW w:w="700" w:type="dxa"/>
            <w:tcBorders>
              <w:left w:val="single" w:color="auto" w:sz="4" w:space="0"/>
            </w:tcBorders>
            <w:noWrap/>
            <w:vAlign w:val="center"/>
          </w:tcPr>
          <w:p w14:paraId="7809E158">
            <w:pPr>
              <w:widowControl/>
              <w:wordWrap w:val="0"/>
              <w:jc w:val="center"/>
              <w:rPr>
                <w:rFonts w:ascii="仿宋" w:hAnsi="仿宋" w:eastAsia="仿宋" w:cs="仿宋"/>
                <w:kern w:val="0"/>
                <w:sz w:val="24"/>
              </w:rPr>
            </w:pPr>
            <w:r>
              <w:rPr>
                <w:rFonts w:hint="eastAsia" w:ascii="仿宋" w:hAnsi="仿宋" w:eastAsia="仿宋" w:cs="仿宋"/>
                <w:kern w:val="0"/>
                <w:sz w:val="24"/>
              </w:rPr>
              <w:t>台</w:t>
            </w:r>
          </w:p>
        </w:tc>
        <w:tc>
          <w:tcPr>
            <w:tcW w:w="734" w:type="dxa"/>
            <w:tcBorders>
              <w:left w:val="single" w:color="auto" w:sz="4" w:space="0"/>
            </w:tcBorders>
            <w:noWrap/>
            <w:vAlign w:val="center"/>
          </w:tcPr>
          <w:p w14:paraId="68D79F73">
            <w:pPr>
              <w:widowControl/>
              <w:wordWrap w:val="0"/>
              <w:jc w:val="center"/>
              <w:rPr>
                <w:rFonts w:ascii="仿宋" w:hAnsi="仿宋" w:eastAsia="仿宋" w:cs="仿宋"/>
                <w:kern w:val="0"/>
                <w:sz w:val="24"/>
              </w:rPr>
            </w:pPr>
          </w:p>
        </w:tc>
        <w:tc>
          <w:tcPr>
            <w:tcW w:w="834" w:type="dxa"/>
            <w:noWrap/>
            <w:vAlign w:val="center"/>
          </w:tcPr>
          <w:p w14:paraId="550D11B7">
            <w:pPr>
              <w:widowControl/>
              <w:wordWrap w:val="0"/>
              <w:jc w:val="center"/>
              <w:rPr>
                <w:rFonts w:ascii="仿宋" w:hAnsi="仿宋" w:eastAsia="仿宋" w:cs="仿宋"/>
                <w:kern w:val="0"/>
                <w:sz w:val="24"/>
              </w:rPr>
            </w:pPr>
          </w:p>
        </w:tc>
      </w:tr>
      <w:tr w14:paraId="0B789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noWrap/>
            <w:vAlign w:val="center"/>
          </w:tcPr>
          <w:p w14:paraId="794B2952">
            <w:pPr>
              <w:widowControl/>
              <w:wordWrap w:val="0"/>
              <w:jc w:val="center"/>
              <w:rPr>
                <w:rFonts w:ascii="仿宋" w:hAnsi="仿宋" w:eastAsia="仿宋" w:cs="仿宋"/>
                <w:kern w:val="0"/>
                <w:sz w:val="24"/>
              </w:rPr>
            </w:pPr>
            <w:r>
              <w:rPr>
                <w:rFonts w:hint="eastAsia" w:ascii="仿宋" w:hAnsi="仿宋" w:eastAsia="仿宋" w:cs="仿宋"/>
                <w:kern w:val="0"/>
                <w:sz w:val="24"/>
              </w:rPr>
              <w:t>20</w:t>
            </w:r>
          </w:p>
        </w:tc>
        <w:tc>
          <w:tcPr>
            <w:tcW w:w="1713" w:type="dxa"/>
            <w:noWrap/>
            <w:vAlign w:val="center"/>
          </w:tcPr>
          <w:p w14:paraId="17C1ECF6">
            <w:pPr>
              <w:widowControl/>
              <w:wordWrap w:val="0"/>
              <w:jc w:val="center"/>
              <w:rPr>
                <w:rFonts w:ascii="仿宋" w:hAnsi="仿宋" w:eastAsia="仿宋" w:cs="仿宋"/>
                <w:kern w:val="0"/>
                <w:szCs w:val="21"/>
              </w:rPr>
            </w:pPr>
            <w:r>
              <w:rPr>
                <w:rFonts w:hint="eastAsia" w:ascii="仿宋" w:hAnsi="仿宋" w:eastAsia="仿宋" w:cs="仿宋"/>
                <w:kern w:val="0"/>
                <w:szCs w:val="21"/>
              </w:rPr>
              <w:t>配电箱AAPZ2</w:t>
            </w:r>
          </w:p>
        </w:tc>
        <w:tc>
          <w:tcPr>
            <w:tcW w:w="3159" w:type="dxa"/>
            <w:noWrap/>
            <w:vAlign w:val="center"/>
          </w:tcPr>
          <w:p w14:paraId="359940C5">
            <w:pPr>
              <w:widowControl/>
              <w:wordWrap w:val="0"/>
              <w:jc w:val="center"/>
              <w:rPr>
                <w:rFonts w:ascii="仿宋" w:hAnsi="仿宋" w:eastAsia="仿宋" w:cs="仿宋"/>
                <w:kern w:val="0"/>
                <w:sz w:val="24"/>
              </w:rPr>
            </w:pPr>
            <w:r>
              <w:rPr>
                <w:rFonts w:hint="eastAsia" w:ascii="仿宋" w:hAnsi="仿宋" w:eastAsia="仿宋" w:cs="仿宋"/>
                <w:kern w:val="0"/>
                <w:sz w:val="24"/>
              </w:rPr>
              <w:t>600x1100x236mm</w:t>
            </w:r>
          </w:p>
        </w:tc>
        <w:tc>
          <w:tcPr>
            <w:tcW w:w="2035" w:type="dxa"/>
            <w:tcBorders>
              <w:right w:val="single" w:color="auto" w:sz="4" w:space="0"/>
            </w:tcBorders>
            <w:noWrap/>
            <w:vAlign w:val="center"/>
          </w:tcPr>
          <w:p w14:paraId="7B39692C">
            <w:pPr>
              <w:widowControl/>
              <w:wordWrap w:val="0"/>
              <w:jc w:val="center"/>
              <w:rPr>
                <w:rFonts w:ascii="仿宋" w:hAnsi="仿宋" w:eastAsia="仿宋" w:cs="仿宋"/>
                <w:kern w:val="0"/>
                <w:sz w:val="24"/>
              </w:rPr>
            </w:pPr>
            <w:r>
              <w:rPr>
                <w:rFonts w:hint="eastAsia" w:ascii="仿宋" w:hAnsi="仿宋" w:eastAsia="仿宋" w:cs="仿宋"/>
                <w:kern w:val="0"/>
                <w:sz w:val="24"/>
              </w:rPr>
              <w:t>ABB、施耐德、西门子等</w:t>
            </w:r>
          </w:p>
        </w:tc>
        <w:tc>
          <w:tcPr>
            <w:tcW w:w="700" w:type="dxa"/>
            <w:tcBorders>
              <w:left w:val="single" w:color="auto" w:sz="4" w:space="0"/>
            </w:tcBorders>
            <w:noWrap/>
            <w:vAlign w:val="center"/>
          </w:tcPr>
          <w:p w14:paraId="779383F1">
            <w:pPr>
              <w:widowControl/>
              <w:wordWrap w:val="0"/>
              <w:jc w:val="center"/>
              <w:rPr>
                <w:rFonts w:ascii="仿宋" w:hAnsi="仿宋" w:eastAsia="仿宋" w:cs="仿宋"/>
                <w:kern w:val="0"/>
                <w:sz w:val="24"/>
              </w:rPr>
            </w:pPr>
            <w:r>
              <w:rPr>
                <w:rFonts w:hint="eastAsia" w:ascii="仿宋" w:hAnsi="仿宋" w:eastAsia="仿宋" w:cs="仿宋"/>
                <w:kern w:val="0"/>
                <w:sz w:val="24"/>
              </w:rPr>
              <w:t>台</w:t>
            </w:r>
          </w:p>
        </w:tc>
        <w:tc>
          <w:tcPr>
            <w:tcW w:w="734" w:type="dxa"/>
            <w:tcBorders>
              <w:left w:val="single" w:color="auto" w:sz="4" w:space="0"/>
            </w:tcBorders>
            <w:noWrap/>
            <w:vAlign w:val="center"/>
          </w:tcPr>
          <w:p w14:paraId="2B72ACD5">
            <w:pPr>
              <w:widowControl/>
              <w:wordWrap w:val="0"/>
              <w:jc w:val="center"/>
              <w:rPr>
                <w:rFonts w:ascii="仿宋" w:hAnsi="仿宋" w:eastAsia="仿宋" w:cs="仿宋"/>
                <w:kern w:val="0"/>
                <w:sz w:val="24"/>
              </w:rPr>
            </w:pPr>
          </w:p>
        </w:tc>
        <w:tc>
          <w:tcPr>
            <w:tcW w:w="834" w:type="dxa"/>
            <w:noWrap/>
            <w:vAlign w:val="center"/>
          </w:tcPr>
          <w:p w14:paraId="3C03508E">
            <w:pPr>
              <w:widowControl/>
              <w:wordWrap w:val="0"/>
              <w:jc w:val="center"/>
              <w:rPr>
                <w:rFonts w:ascii="仿宋" w:hAnsi="仿宋" w:eastAsia="仿宋" w:cs="仿宋"/>
                <w:kern w:val="0"/>
                <w:sz w:val="24"/>
              </w:rPr>
            </w:pPr>
          </w:p>
        </w:tc>
      </w:tr>
      <w:tr w14:paraId="75922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noWrap/>
            <w:vAlign w:val="center"/>
          </w:tcPr>
          <w:p w14:paraId="6C5E9248">
            <w:pPr>
              <w:widowControl/>
              <w:wordWrap w:val="0"/>
              <w:jc w:val="center"/>
              <w:rPr>
                <w:rFonts w:ascii="仿宋" w:hAnsi="仿宋" w:eastAsia="仿宋" w:cs="仿宋"/>
                <w:kern w:val="0"/>
                <w:sz w:val="24"/>
              </w:rPr>
            </w:pPr>
            <w:r>
              <w:rPr>
                <w:rFonts w:hint="eastAsia" w:ascii="仿宋" w:hAnsi="仿宋" w:eastAsia="仿宋" w:cs="仿宋"/>
                <w:kern w:val="0"/>
                <w:sz w:val="24"/>
              </w:rPr>
              <w:t>21</w:t>
            </w:r>
          </w:p>
        </w:tc>
        <w:tc>
          <w:tcPr>
            <w:tcW w:w="1713" w:type="dxa"/>
            <w:noWrap/>
            <w:vAlign w:val="center"/>
          </w:tcPr>
          <w:p w14:paraId="7798E2AD">
            <w:pPr>
              <w:widowControl/>
              <w:wordWrap w:val="0"/>
              <w:jc w:val="center"/>
              <w:rPr>
                <w:rFonts w:ascii="仿宋" w:hAnsi="仿宋" w:eastAsia="仿宋" w:cs="仿宋"/>
                <w:kern w:val="0"/>
                <w:szCs w:val="21"/>
              </w:rPr>
            </w:pPr>
            <w:r>
              <w:rPr>
                <w:rFonts w:hint="eastAsia" w:ascii="仿宋" w:hAnsi="仿宋" w:eastAsia="仿宋" w:cs="仿宋"/>
                <w:kern w:val="0"/>
                <w:szCs w:val="21"/>
              </w:rPr>
              <w:t>配电箱A1AP1</w:t>
            </w:r>
          </w:p>
        </w:tc>
        <w:tc>
          <w:tcPr>
            <w:tcW w:w="3159" w:type="dxa"/>
            <w:noWrap/>
            <w:vAlign w:val="center"/>
          </w:tcPr>
          <w:p w14:paraId="7EAD5B97">
            <w:pPr>
              <w:widowControl/>
              <w:wordWrap w:val="0"/>
              <w:jc w:val="center"/>
              <w:rPr>
                <w:rFonts w:ascii="仿宋" w:hAnsi="仿宋" w:eastAsia="仿宋" w:cs="仿宋"/>
                <w:kern w:val="0"/>
                <w:sz w:val="24"/>
              </w:rPr>
            </w:pPr>
            <w:r>
              <w:rPr>
                <w:rFonts w:hint="eastAsia" w:ascii="仿宋" w:hAnsi="仿宋" w:eastAsia="仿宋" w:cs="仿宋"/>
                <w:kern w:val="0"/>
                <w:sz w:val="24"/>
              </w:rPr>
              <w:t>600x900x236mm</w:t>
            </w:r>
          </w:p>
        </w:tc>
        <w:tc>
          <w:tcPr>
            <w:tcW w:w="2035" w:type="dxa"/>
            <w:tcBorders>
              <w:right w:val="single" w:color="auto" w:sz="4" w:space="0"/>
            </w:tcBorders>
            <w:noWrap/>
            <w:vAlign w:val="center"/>
          </w:tcPr>
          <w:p w14:paraId="603B975D">
            <w:pPr>
              <w:widowControl/>
              <w:wordWrap w:val="0"/>
              <w:jc w:val="center"/>
              <w:rPr>
                <w:rFonts w:ascii="仿宋" w:hAnsi="仿宋" w:eastAsia="仿宋" w:cs="仿宋"/>
                <w:kern w:val="0"/>
                <w:sz w:val="24"/>
              </w:rPr>
            </w:pPr>
            <w:r>
              <w:rPr>
                <w:rFonts w:hint="eastAsia" w:ascii="仿宋" w:hAnsi="仿宋" w:eastAsia="仿宋" w:cs="仿宋"/>
                <w:kern w:val="0"/>
                <w:sz w:val="24"/>
              </w:rPr>
              <w:t>ABB、施耐德、西门子等</w:t>
            </w:r>
          </w:p>
        </w:tc>
        <w:tc>
          <w:tcPr>
            <w:tcW w:w="700" w:type="dxa"/>
            <w:tcBorders>
              <w:left w:val="single" w:color="auto" w:sz="4" w:space="0"/>
            </w:tcBorders>
            <w:noWrap/>
            <w:vAlign w:val="center"/>
          </w:tcPr>
          <w:p w14:paraId="7A57F8C2">
            <w:pPr>
              <w:widowControl/>
              <w:wordWrap w:val="0"/>
              <w:jc w:val="center"/>
              <w:rPr>
                <w:rFonts w:ascii="仿宋" w:hAnsi="仿宋" w:eastAsia="仿宋" w:cs="仿宋"/>
                <w:kern w:val="0"/>
                <w:sz w:val="24"/>
              </w:rPr>
            </w:pPr>
            <w:r>
              <w:rPr>
                <w:rFonts w:hint="eastAsia" w:ascii="仿宋" w:hAnsi="仿宋" w:eastAsia="仿宋" w:cs="仿宋"/>
                <w:kern w:val="0"/>
                <w:sz w:val="24"/>
              </w:rPr>
              <w:t>台</w:t>
            </w:r>
          </w:p>
        </w:tc>
        <w:tc>
          <w:tcPr>
            <w:tcW w:w="734" w:type="dxa"/>
            <w:tcBorders>
              <w:left w:val="single" w:color="auto" w:sz="4" w:space="0"/>
            </w:tcBorders>
            <w:noWrap/>
            <w:vAlign w:val="center"/>
          </w:tcPr>
          <w:p w14:paraId="59D07A88">
            <w:pPr>
              <w:widowControl/>
              <w:wordWrap w:val="0"/>
              <w:jc w:val="center"/>
              <w:rPr>
                <w:rFonts w:ascii="仿宋" w:hAnsi="仿宋" w:eastAsia="仿宋" w:cs="仿宋"/>
                <w:kern w:val="0"/>
                <w:sz w:val="24"/>
              </w:rPr>
            </w:pPr>
          </w:p>
        </w:tc>
        <w:tc>
          <w:tcPr>
            <w:tcW w:w="834" w:type="dxa"/>
            <w:noWrap/>
            <w:vAlign w:val="center"/>
          </w:tcPr>
          <w:p w14:paraId="3998C9F5">
            <w:pPr>
              <w:widowControl/>
              <w:wordWrap w:val="0"/>
              <w:jc w:val="center"/>
              <w:rPr>
                <w:rFonts w:ascii="仿宋" w:hAnsi="仿宋" w:eastAsia="仿宋" w:cs="仿宋"/>
                <w:kern w:val="0"/>
                <w:sz w:val="24"/>
              </w:rPr>
            </w:pPr>
          </w:p>
        </w:tc>
      </w:tr>
      <w:tr w14:paraId="6ABF7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noWrap/>
            <w:vAlign w:val="center"/>
          </w:tcPr>
          <w:p w14:paraId="3880996C">
            <w:pPr>
              <w:widowControl/>
              <w:wordWrap w:val="0"/>
              <w:jc w:val="center"/>
              <w:rPr>
                <w:rFonts w:ascii="仿宋" w:hAnsi="仿宋" w:eastAsia="仿宋" w:cs="仿宋"/>
                <w:kern w:val="0"/>
                <w:sz w:val="24"/>
              </w:rPr>
            </w:pPr>
            <w:r>
              <w:rPr>
                <w:rFonts w:hint="eastAsia" w:ascii="仿宋" w:hAnsi="仿宋" w:eastAsia="仿宋" w:cs="仿宋"/>
                <w:kern w:val="0"/>
                <w:sz w:val="24"/>
              </w:rPr>
              <w:t>22</w:t>
            </w:r>
          </w:p>
        </w:tc>
        <w:tc>
          <w:tcPr>
            <w:tcW w:w="1713" w:type="dxa"/>
            <w:noWrap/>
            <w:vAlign w:val="center"/>
          </w:tcPr>
          <w:p w14:paraId="62182D1E">
            <w:pPr>
              <w:widowControl/>
              <w:wordWrap w:val="0"/>
              <w:jc w:val="center"/>
              <w:rPr>
                <w:rFonts w:ascii="仿宋" w:hAnsi="仿宋" w:eastAsia="仿宋" w:cs="仿宋"/>
                <w:kern w:val="0"/>
                <w:szCs w:val="21"/>
              </w:rPr>
            </w:pPr>
            <w:r>
              <w:rPr>
                <w:rFonts w:hint="eastAsia" w:ascii="仿宋" w:hAnsi="仿宋" w:eastAsia="仿宋" w:cs="仿宋"/>
                <w:kern w:val="0"/>
                <w:szCs w:val="21"/>
              </w:rPr>
              <w:t>配电箱A1AP2</w:t>
            </w:r>
          </w:p>
        </w:tc>
        <w:tc>
          <w:tcPr>
            <w:tcW w:w="3159" w:type="dxa"/>
            <w:noWrap/>
            <w:vAlign w:val="center"/>
          </w:tcPr>
          <w:p w14:paraId="7C104FDB">
            <w:pPr>
              <w:widowControl/>
              <w:wordWrap w:val="0"/>
              <w:jc w:val="center"/>
              <w:rPr>
                <w:rFonts w:ascii="仿宋" w:hAnsi="仿宋" w:eastAsia="仿宋" w:cs="仿宋"/>
                <w:kern w:val="0"/>
                <w:sz w:val="24"/>
              </w:rPr>
            </w:pPr>
            <w:r>
              <w:rPr>
                <w:rFonts w:hint="eastAsia" w:ascii="仿宋" w:hAnsi="仿宋" w:eastAsia="仿宋" w:cs="仿宋"/>
                <w:kern w:val="0"/>
                <w:sz w:val="24"/>
              </w:rPr>
              <w:t>600x1100x236mm</w:t>
            </w:r>
          </w:p>
        </w:tc>
        <w:tc>
          <w:tcPr>
            <w:tcW w:w="2035" w:type="dxa"/>
            <w:tcBorders>
              <w:right w:val="single" w:color="auto" w:sz="4" w:space="0"/>
            </w:tcBorders>
            <w:noWrap/>
            <w:vAlign w:val="center"/>
          </w:tcPr>
          <w:p w14:paraId="7428FA60">
            <w:pPr>
              <w:widowControl/>
              <w:wordWrap w:val="0"/>
              <w:jc w:val="center"/>
              <w:rPr>
                <w:rFonts w:ascii="仿宋" w:hAnsi="仿宋" w:eastAsia="仿宋" w:cs="仿宋"/>
                <w:kern w:val="0"/>
                <w:sz w:val="24"/>
              </w:rPr>
            </w:pPr>
            <w:r>
              <w:rPr>
                <w:rFonts w:hint="eastAsia" w:ascii="仿宋" w:hAnsi="仿宋" w:eastAsia="仿宋" w:cs="仿宋"/>
                <w:kern w:val="0"/>
                <w:sz w:val="24"/>
              </w:rPr>
              <w:t>ABB、施耐德、西门子等</w:t>
            </w:r>
          </w:p>
        </w:tc>
        <w:tc>
          <w:tcPr>
            <w:tcW w:w="700" w:type="dxa"/>
            <w:tcBorders>
              <w:left w:val="single" w:color="auto" w:sz="4" w:space="0"/>
            </w:tcBorders>
            <w:noWrap/>
            <w:vAlign w:val="center"/>
          </w:tcPr>
          <w:p w14:paraId="779BF9D4">
            <w:pPr>
              <w:widowControl/>
              <w:wordWrap w:val="0"/>
              <w:jc w:val="center"/>
              <w:rPr>
                <w:rFonts w:ascii="仿宋" w:hAnsi="仿宋" w:eastAsia="仿宋" w:cs="仿宋"/>
                <w:kern w:val="0"/>
                <w:sz w:val="24"/>
              </w:rPr>
            </w:pPr>
            <w:r>
              <w:rPr>
                <w:rFonts w:hint="eastAsia" w:ascii="仿宋" w:hAnsi="仿宋" w:eastAsia="仿宋" w:cs="仿宋"/>
                <w:kern w:val="0"/>
                <w:sz w:val="24"/>
              </w:rPr>
              <w:t>台</w:t>
            </w:r>
          </w:p>
        </w:tc>
        <w:tc>
          <w:tcPr>
            <w:tcW w:w="734" w:type="dxa"/>
            <w:tcBorders>
              <w:left w:val="single" w:color="auto" w:sz="4" w:space="0"/>
            </w:tcBorders>
            <w:noWrap/>
            <w:vAlign w:val="center"/>
          </w:tcPr>
          <w:p w14:paraId="189BEDC2">
            <w:pPr>
              <w:widowControl/>
              <w:wordWrap w:val="0"/>
              <w:jc w:val="center"/>
              <w:rPr>
                <w:rFonts w:ascii="仿宋" w:hAnsi="仿宋" w:eastAsia="仿宋" w:cs="仿宋"/>
                <w:kern w:val="0"/>
                <w:sz w:val="24"/>
              </w:rPr>
            </w:pPr>
          </w:p>
        </w:tc>
        <w:tc>
          <w:tcPr>
            <w:tcW w:w="834" w:type="dxa"/>
            <w:noWrap/>
            <w:vAlign w:val="center"/>
          </w:tcPr>
          <w:p w14:paraId="357AD0EE">
            <w:pPr>
              <w:widowControl/>
              <w:wordWrap w:val="0"/>
              <w:jc w:val="center"/>
              <w:rPr>
                <w:rFonts w:ascii="仿宋" w:hAnsi="仿宋" w:eastAsia="仿宋" w:cs="仿宋"/>
                <w:kern w:val="0"/>
                <w:sz w:val="24"/>
              </w:rPr>
            </w:pPr>
          </w:p>
        </w:tc>
      </w:tr>
      <w:tr w14:paraId="6DEBE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noWrap/>
            <w:vAlign w:val="center"/>
          </w:tcPr>
          <w:p w14:paraId="6E5DDDFB">
            <w:pPr>
              <w:widowControl/>
              <w:wordWrap w:val="0"/>
              <w:jc w:val="center"/>
              <w:rPr>
                <w:rFonts w:ascii="仿宋" w:hAnsi="仿宋" w:eastAsia="仿宋" w:cs="仿宋"/>
                <w:kern w:val="0"/>
                <w:sz w:val="24"/>
              </w:rPr>
            </w:pPr>
            <w:r>
              <w:rPr>
                <w:rFonts w:hint="eastAsia" w:ascii="仿宋" w:hAnsi="仿宋" w:eastAsia="仿宋" w:cs="仿宋"/>
                <w:kern w:val="0"/>
                <w:sz w:val="24"/>
              </w:rPr>
              <w:t>23</w:t>
            </w:r>
          </w:p>
        </w:tc>
        <w:tc>
          <w:tcPr>
            <w:tcW w:w="1713" w:type="dxa"/>
            <w:noWrap/>
            <w:vAlign w:val="center"/>
          </w:tcPr>
          <w:p w14:paraId="3C982BF8">
            <w:pPr>
              <w:widowControl/>
              <w:wordWrap w:val="0"/>
              <w:jc w:val="center"/>
              <w:rPr>
                <w:rFonts w:ascii="仿宋" w:hAnsi="仿宋" w:eastAsia="仿宋" w:cs="仿宋"/>
                <w:kern w:val="0"/>
                <w:szCs w:val="21"/>
              </w:rPr>
            </w:pPr>
            <w:r>
              <w:rPr>
                <w:rFonts w:hint="eastAsia" w:ascii="仿宋" w:hAnsi="仿宋" w:eastAsia="仿宋" w:cs="仿宋"/>
                <w:kern w:val="0"/>
                <w:szCs w:val="21"/>
              </w:rPr>
              <w:t>配电箱A2AP1</w:t>
            </w:r>
          </w:p>
        </w:tc>
        <w:tc>
          <w:tcPr>
            <w:tcW w:w="3159" w:type="dxa"/>
            <w:noWrap/>
            <w:vAlign w:val="center"/>
          </w:tcPr>
          <w:p w14:paraId="7172C3DF">
            <w:pPr>
              <w:widowControl/>
              <w:wordWrap w:val="0"/>
              <w:jc w:val="center"/>
              <w:rPr>
                <w:rFonts w:ascii="仿宋" w:hAnsi="仿宋" w:eastAsia="仿宋" w:cs="仿宋"/>
                <w:kern w:val="0"/>
                <w:sz w:val="24"/>
              </w:rPr>
            </w:pPr>
            <w:r>
              <w:rPr>
                <w:rFonts w:hint="eastAsia" w:ascii="仿宋" w:hAnsi="仿宋" w:eastAsia="仿宋" w:cs="仿宋"/>
                <w:kern w:val="0"/>
                <w:sz w:val="24"/>
              </w:rPr>
              <w:t>600x1100x236mm</w:t>
            </w:r>
          </w:p>
        </w:tc>
        <w:tc>
          <w:tcPr>
            <w:tcW w:w="2035" w:type="dxa"/>
            <w:tcBorders>
              <w:right w:val="single" w:color="auto" w:sz="4" w:space="0"/>
            </w:tcBorders>
            <w:noWrap/>
            <w:vAlign w:val="center"/>
          </w:tcPr>
          <w:p w14:paraId="5B53AF72">
            <w:pPr>
              <w:widowControl/>
              <w:wordWrap w:val="0"/>
              <w:jc w:val="center"/>
              <w:rPr>
                <w:rFonts w:ascii="仿宋" w:hAnsi="仿宋" w:eastAsia="仿宋" w:cs="仿宋"/>
                <w:kern w:val="0"/>
                <w:sz w:val="24"/>
              </w:rPr>
            </w:pPr>
            <w:r>
              <w:rPr>
                <w:rFonts w:hint="eastAsia" w:ascii="仿宋" w:hAnsi="仿宋" w:eastAsia="仿宋" w:cs="仿宋"/>
                <w:kern w:val="0"/>
                <w:sz w:val="24"/>
              </w:rPr>
              <w:t>ABB、施耐德、西门子等</w:t>
            </w:r>
          </w:p>
        </w:tc>
        <w:tc>
          <w:tcPr>
            <w:tcW w:w="700" w:type="dxa"/>
            <w:tcBorders>
              <w:left w:val="single" w:color="auto" w:sz="4" w:space="0"/>
            </w:tcBorders>
            <w:noWrap/>
            <w:vAlign w:val="center"/>
          </w:tcPr>
          <w:p w14:paraId="193B2FFF">
            <w:pPr>
              <w:widowControl/>
              <w:wordWrap w:val="0"/>
              <w:jc w:val="center"/>
              <w:rPr>
                <w:rFonts w:ascii="仿宋" w:hAnsi="仿宋" w:eastAsia="仿宋" w:cs="仿宋"/>
                <w:kern w:val="0"/>
                <w:sz w:val="24"/>
              </w:rPr>
            </w:pPr>
            <w:r>
              <w:rPr>
                <w:rFonts w:hint="eastAsia" w:ascii="仿宋" w:hAnsi="仿宋" w:eastAsia="仿宋" w:cs="仿宋"/>
                <w:kern w:val="0"/>
                <w:sz w:val="24"/>
              </w:rPr>
              <w:t>台</w:t>
            </w:r>
          </w:p>
        </w:tc>
        <w:tc>
          <w:tcPr>
            <w:tcW w:w="734" w:type="dxa"/>
            <w:tcBorders>
              <w:left w:val="single" w:color="auto" w:sz="4" w:space="0"/>
            </w:tcBorders>
            <w:noWrap/>
            <w:vAlign w:val="center"/>
          </w:tcPr>
          <w:p w14:paraId="3075341F">
            <w:pPr>
              <w:widowControl/>
              <w:wordWrap w:val="0"/>
              <w:jc w:val="center"/>
              <w:rPr>
                <w:rFonts w:ascii="仿宋" w:hAnsi="仿宋" w:eastAsia="仿宋" w:cs="仿宋"/>
                <w:kern w:val="0"/>
                <w:sz w:val="24"/>
              </w:rPr>
            </w:pPr>
          </w:p>
        </w:tc>
        <w:tc>
          <w:tcPr>
            <w:tcW w:w="834" w:type="dxa"/>
            <w:noWrap/>
            <w:vAlign w:val="center"/>
          </w:tcPr>
          <w:p w14:paraId="18CAB342">
            <w:pPr>
              <w:widowControl/>
              <w:wordWrap w:val="0"/>
              <w:jc w:val="center"/>
              <w:rPr>
                <w:rFonts w:ascii="仿宋" w:hAnsi="仿宋" w:eastAsia="仿宋" w:cs="仿宋"/>
                <w:kern w:val="0"/>
                <w:sz w:val="24"/>
              </w:rPr>
            </w:pPr>
          </w:p>
        </w:tc>
      </w:tr>
      <w:tr w14:paraId="27A22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noWrap/>
            <w:vAlign w:val="center"/>
          </w:tcPr>
          <w:p w14:paraId="388408AF">
            <w:pPr>
              <w:widowControl/>
              <w:wordWrap w:val="0"/>
              <w:jc w:val="center"/>
              <w:rPr>
                <w:rFonts w:ascii="仿宋" w:hAnsi="仿宋" w:eastAsia="仿宋" w:cs="仿宋"/>
                <w:kern w:val="0"/>
                <w:sz w:val="24"/>
              </w:rPr>
            </w:pPr>
            <w:r>
              <w:rPr>
                <w:rFonts w:hint="eastAsia" w:ascii="仿宋" w:hAnsi="仿宋" w:eastAsia="仿宋" w:cs="仿宋"/>
                <w:kern w:val="0"/>
                <w:sz w:val="24"/>
              </w:rPr>
              <w:t>24</w:t>
            </w:r>
          </w:p>
        </w:tc>
        <w:tc>
          <w:tcPr>
            <w:tcW w:w="1713" w:type="dxa"/>
            <w:noWrap/>
            <w:vAlign w:val="center"/>
          </w:tcPr>
          <w:p w14:paraId="1FDA8F11">
            <w:pPr>
              <w:widowControl/>
              <w:wordWrap w:val="0"/>
              <w:jc w:val="center"/>
              <w:rPr>
                <w:rFonts w:ascii="仿宋" w:hAnsi="仿宋" w:eastAsia="仿宋" w:cs="仿宋"/>
                <w:kern w:val="0"/>
                <w:szCs w:val="21"/>
              </w:rPr>
            </w:pPr>
            <w:r>
              <w:rPr>
                <w:rFonts w:hint="eastAsia" w:ascii="仿宋" w:hAnsi="仿宋" w:eastAsia="仿宋" w:cs="仿宋"/>
                <w:kern w:val="0"/>
                <w:szCs w:val="21"/>
              </w:rPr>
              <w:t>配电箱A2AP2</w:t>
            </w:r>
          </w:p>
        </w:tc>
        <w:tc>
          <w:tcPr>
            <w:tcW w:w="3159" w:type="dxa"/>
            <w:noWrap/>
            <w:vAlign w:val="center"/>
          </w:tcPr>
          <w:p w14:paraId="435B4EEE">
            <w:pPr>
              <w:widowControl/>
              <w:wordWrap w:val="0"/>
              <w:jc w:val="center"/>
              <w:rPr>
                <w:rFonts w:ascii="仿宋" w:hAnsi="仿宋" w:eastAsia="仿宋" w:cs="仿宋"/>
                <w:kern w:val="0"/>
                <w:sz w:val="24"/>
              </w:rPr>
            </w:pPr>
            <w:r>
              <w:rPr>
                <w:rFonts w:hint="eastAsia" w:ascii="仿宋" w:hAnsi="仿宋" w:eastAsia="仿宋" w:cs="仿宋"/>
                <w:kern w:val="0"/>
                <w:sz w:val="24"/>
              </w:rPr>
              <w:t>600x900x236mm</w:t>
            </w:r>
          </w:p>
        </w:tc>
        <w:tc>
          <w:tcPr>
            <w:tcW w:w="2035" w:type="dxa"/>
            <w:tcBorders>
              <w:right w:val="single" w:color="auto" w:sz="4" w:space="0"/>
            </w:tcBorders>
            <w:noWrap/>
            <w:vAlign w:val="center"/>
          </w:tcPr>
          <w:p w14:paraId="2B4ABA29">
            <w:pPr>
              <w:widowControl/>
              <w:wordWrap w:val="0"/>
              <w:jc w:val="center"/>
              <w:rPr>
                <w:rFonts w:ascii="仿宋" w:hAnsi="仿宋" w:eastAsia="仿宋" w:cs="仿宋"/>
                <w:kern w:val="0"/>
                <w:sz w:val="24"/>
              </w:rPr>
            </w:pPr>
            <w:r>
              <w:rPr>
                <w:rFonts w:hint="eastAsia" w:ascii="仿宋" w:hAnsi="仿宋" w:eastAsia="仿宋" w:cs="仿宋"/>
                <w:kern w:val="0"/>
                <w:sz w:val="24"/>
              </w:rPr>
              <w:t>ABB、施耐德、西门子等</w:t>
            </w:r>
          </w:p>
        </w:tc>
        <w:tc>
          <w:tcPr>
            <w:tcW w:w="700" w:type="dxa"/>
            <w:tcBorders>
              <w:left w:val="single" w:color="auto" w:sz="4" w:space="0"/>
            </w:tcBorders>
            <w:noWrap/>
            <w:vAlign w:val="center"/>
          </w:tcPr>
          <w:p w14:paraId="4D5F966E">
            <w:pPr>
              <w:widowControl/>
              <w:wordWrap w:val="0"/>
              <w:jc w:val="center"/>
              <w:rPr>
                <w:rFonts w:ascii="仿宋" w:hAnsi="仿宋" w:eastAsia="仿宋" w:cs="仿宋"/>
                <w:kern w:val="0"/>
                <w:sz w:val="24"/>
              </w:rPr>
            </w:pPr>
            <w:r>
              <w:rPr>
                <w:rFonts w:hint="eastAsia" w:ascii="仿宋" w:hAnsi="仿宋" w:eastAsia="仿宋" w:cs="仿宋"/>
                <w:kern w:val="0"/>
                <w:sz w:val="24"/>
              </w:rPr>
              <w:t>台</w:t>
            </w:r>
          </w:p>
        </w:tc>
        <w:tc>
          <w:tcPr>
            <w:tcW w:w="734" w:type="dxa"/>
            <w:tcBorders>
              <w:left w:val="single" w:color="auto" w:sz="4" w:space="0"/>
            </w:tcBorders>
            <w:noWrap/>
            <w:vAlign w:val="center"/>
          </w:tcPr>
          <w:p w14:paraId="280F0F21">
            <w:pPr>
              <w:widowControl/>
              <w:wordWrap w:val="0"/>
              <w:jc w:val="center"/>
              <w:rPr>
                <w:rFonts w:ascii="仿宋" w:hAnsi="仿宋" w:eastAsia="仿宋" w:cs="仿宋"/>
                <w:kern w:val="0"/>
                <w:sz w:val="24"/>
              </w:rPr>
            </w:pPr>
          </w:p>
        </w:tc>
        <w:tc>
          <w:tcPr>
            <w:tcW w:w="834" w:type="dxa"/>
            <w:noWrap/>
            <w:vAlign w:val="center"/>
          </w:tcPr>
          <w:p w14:paraId="030FEEFD">
            <w:pPr>
              <w:widowControl/>
              <w:wordWrap w:val="0"/>
              <w:jc w:val="center"/>
              <w:rPr>
                <w:rFonts w:ascii="仿宋" w:hAnsi="仿宋" w:eastAsia="仿宋" w:cs="仿宋"/>
                <w:kern w:val="0"/>
                <w:sz w:val="24"/>
              </w:rPr>
            </w:pPr>
          </w:p>
        </w:tc>
      </w:tr>
      <w:tr w14:paraId="22C07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noWrap/>
            <w:vAlign w:val="center"/>
          </w:tcPr>
          <w:p w14:paraId="002AD16C">
            <w:pPr>
              <w:widowControl/>
              <w:wordWrap w:val="0"/>
              <w:jc w:val="center"/>
              <w:rPr>
                <w:rFonts w:ascii="仿宋" w:hAnsi="仿宋" w:eastAsia="仿宋" w:cs="仿宋"/>
                <w:kern w:val="0"/>
                <w:sz w:val="24"/>
              </w:rPr>
            </w:pPr>
            <w:r>
              <w:rPr>
                <w:rFonts w:hint="eastAsia" w:ascii="仿宋" w:hAnsi="仿宋" w:eastAsia="仿宋" w:cs="仿宋"/>
                <w:kern w:val="0"/>
                <w:sz w:val="24"/>
              </w:rPr>
              <w:t>25</w:t>
            </w:r>
          </w:p>
        </w:tc>
        <w:tc>
          <w:tcPr>
            <w:tcW w:w="1713" w:type="dxa"/>
            <w:noWrap/>
            <w:vAlign w:val="center"/>
          </w:tcPr>
          <w:p w14:paraId="04D3BE55">
            <w:pPr>
              <w:widowControl/>
              <w:wordWrap w:val="0"/>
              <w:jc w:val="center"/>
              <w:rPr>
                <w:rFonts w:ascii="仿宋" w:hAnsi="仿宋" w:eastAsia="仿宋" w:cs="仿宋"/>
                <w:kern w:val="0"/>
                <w:szCs w:val="21"/>
              </w:rPr>
            </w:pPr>
            <w:r>
              <w:rPr>
                <w:rFonts w:hint="eastAsia" w:ascii="仿宋" w:hAnsi="仿宋" w:eastAsia="仿宋" w:cs="仿宋"/>
                <w:kern w:val="0"/>
                <w:szCs w:val="21"/>
              </w:rPr>
              <w:t>配电箱A3AP1</w:t>
            </w:r>
          </w:p>
        </w:tc>
        <w:tc>
          <w:tcPr>
            <w:tcW w:w="3159" w:type="dxa"/>
            <w:noWrap/>
            <w:vAlign w:val="center"/>
          </w:tcPr>
          <w:p w14:paraId="516A508A">
            <w:pPr>
              <w:widowControl/>
              <w:wordWrap w:val="0"/>
              <w:jc w:val="center"/>
              <w:rPr>
                <w:rFonts w:ascii="仿宋" w:hAnsi="仿宋" w:eastAsia="仿宋" w:cs="仿宋"/>
                <w:kern w:val="0"/>
                <w:sz w:val="24"/>
              </w:rPr>
            </w:pPr>
            <w:r>
              <w:rPr>
                <w:rFonts w:hint="eastAsia" w:ascii="仿宋" w:hAnsi="仿宋" w:eastAsia="仿宋" w:cs="仿宋"/>
                <w:kern w:val="0"/>
                <w:sz w:val="24"/>
              </w:rPr>
              <w:t>600x1100x236mm</w:t>
            </w:r>
          </w:p>
        </w:tc>
        <w:tc>
          <w:tcPr>
            <w:tcW w:w="2035" w:type="dxa"/>
            <w:tcBorders>
              <w:right w:val="single" w:color="auto" w:sz="4" w:space="0"/>
            </w:tcBorders>
            <w:noWrap/>
            <w:vAlign w:val="center"/>
          </w:tcPr>
          <w:p w14:paraId="03619EAB">
            <w:pPr>
              <w:widowControl/>
              <w:wordWrap w:val="0"/>
              <w:jc w:val="center"/>
              <w:rPr>
                <w:rFonts w:ascii="仿宋" w:hAnsi="仿宋" w:eastAsia="仿宋" w:cs="仿宋"/>
                <w:kern w:val="0"/>
                <w:sz w:val="24"/>
              </w:rPr>
            </w:pPr>
            <w:r>
              <w:rPr>
                <w:rFonts w:hint="eastAsia" w:ascii="仿宋" w:hAnsi="仿宋" w:eastAsia="仿宋" w:cs="仿宋"/>
                <w:kern w:val="0"/>
                <w:sz w:val="24"/>
              </w:rPr>
              <w:t>ABB、施耐德、西门子等</w:t>
            </w:r>
          </w:p>
        </w:tc>
        <w:tc>
          <w:tcPr>
            <w:tcW w:w="700" w:type="dxa"/>
            <w:tcBorders>
              <w:left w:val="single" w:color="auto" w:sz="4" w:space="0"/>
            </w:tcBorders>
            <w:noWrap/>
            <w:vAlign w:val="center"/>
          </w:tcPr>
          <w:p w14:paraId="40C10E3F">
            <w:pPr>
              <w:widowControl/>
              <w:wordWrap w:val="0"/>
              <w:jc w:val="center"/>
              <w:rPr>
                <w:rFonts w:ascii="仿宋" w:hAnsi="仿宋" w:eastAsia="仿宋" w:cs="仿宋"/>
                <w:kern w:val="0"/>
                <w:sz w:val="24"/>
              </w:rPr>
            </w:pPr>
            <w:r>
              <w:rPr>
                <w:rFonts w:hint="eastAsia" w:ascii="仿宋" w:hAnsi="仿宋" w:eastAsia="仿宋" w:cs="仿宋"/>
                <w:kern w:val="0"/>
                <w:sz w:val="24"/>
              </w:rPr>
              <w:t>台</w:t>
            </w:r>
          </w:p>
        </w:tc>
        <w:tc>
          <w:tcPr>
            <w:tcW w:w="734" w:type="dxa"/>
            <w:tcBorders>
              <w:left w:val="single" w:color="auto" w:sz="4" w:space="0"/>
            </w:tcBorders>
            <w:noWrap/>
            <w:vAlign w:val="center"/>
          </w:tcPr>
          <w:p w14:paraId="72B41140">
            <w:pPr>
              <w:widowControl/>
              <w:wordWrap w:val="0"/>
              <w:jc w:val="center"/>
              <w:rPr>
                <w:rFonts w:ascii="仿宋" w:hAnsi="仿宋" w:eastAsia="仿宋" w:cs="仿宋"/>
                <w:kern w:val="0"/>
                <w:sz w:val="24"/>
              </w:rPr>
            </w:pPr>
          </w:p>
        </w:tc>
        <w:tc>
          <w:tcPr>
            <w:tcW w:w="834" w:type="dxa"/>
            <w:noWrap/>
            <w:vAlign w:val="center"/>
          </w:tcPr>
          <w:p w14:paraId="0FA865A6">
            <w:pPr>
              <w:widowControl/>
              <w:wordWrap w:val="0"/>
              <w:jc w:val="center"/>
              <w:rPr>
                <w:rFonts w:ascii="仿宋" w:hAnsi="仿宋" w:eastAsia="仿宋" w:cs="仿宋"/>
                <w:kern w:val="0"/>
                <w:sz w:val="24"/>
              </w:rPr>
            </w:pPr>
          </w:p>
        </w:tc>
      </w:tr>
      <w:tr w14:paraId="51497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noWrap/>
            <w:vAlign w:val="center"/>
          </w:tcPr>
          <w:p w14:paraId="57CA3403">
            <w:pPr>
              <w:widowControl/>
              <w:wordWrap w:val="0"/>
              <w:jc w:val="center"/>
              <w:rPr>
                <w:rFonts w:ascii="仿宋" w:hAnsi="仿宋" w:eastAsia="仿宋" w:cs="仿宋"/>
                <w:kern w:val="0"/>
                <w:sz w:val="24"/>
              </w:rPr>
            </w:pPr>
            <w:r>
              <w:rPr>
                <w:rFonts w:hint="eastAsia" w:ascii="仿宋" w:hAnsi="仿宋" w:eastAsia="仿宋" w:cs="仿宋"/>
                <w:kern w:val="0"/>
                <w:sz w:val="24"/>
              </w:rPr>
              <w:t>26</w:t>
            </w:r>
          </w:p>
        </w:tc>
        <w:tc>
          <w:tcPr>
            <w:tcW w:w="1713" w:type="dxa"/>
            <w:noWrap/>
            <w:vAlign w:val="center"/>
          </w:tcPr>
          <w:p w14:paraId="48D83753">
            <w:pPr>
              <w:widowControl/>
              <w:wordWrap w:val="0"/>
              <w:jc w:val="center"/>
              <w:rPr>
                <w:rFonts w:ascii="仿宋" w:hAnsi="仿宋" w:eastAsia="仿宋" w:cs="仿宋"/>
                <w:kern w:val="0"/>
                <w:szCs w:val="21"/>
              </w:rPr>
            </w:pPr>
            <w:r>
              <w:rPr>
                <w:rFonts w:hint="eastAsia" w:ascii="仿宋" w:hAnsi="仿宋" w:eastAsia="仿宋" w:cs="仿宋"/>
                <w:kern w:val="0"/>
                <w:szCs w:val="21"/>
              </w:rPr>
              <w:t>配电箱A3AP2</w:t>
            </w:r>
          </w:p>
        </w:tc>
        <w:tc>
          <w:tcPr>
            <w:tcW w:w="3159" w:type="dxa"/>
            <w:noWrap/>
            <w:vAlign w:val="center"/>
          </w:tcPr>
          <w:p w14:paraId="6FF32654">
            <w:pPr>
              <w:widowControl/>
              <w:wordWrap w:val="0"/>
              <w:jc w:val="center"/>
              <w:rPr>
                <w:rFonts w:ascii="仿宋" w:hAnsi="仿宋" w:eastAsia="仿宋" w:cs="仿宋"/>
                <w:kern w:val="0"/>
                <w:sz w:val="24"/>
              </w:rPr>
            </w:pPr>
            <w:r>
              <w:rPr>
                <w:rFonts w:hint="eastAsia" w:ascii="仿宋" w:hAnsi="仿宋" w:eastAsia="仿宋" w:cs="仿宋"/>
                <w:kern w:val="0"/>
                <w:sz w:val="24"/>
              </w:rPr>
              <w:t>600x900x236mm</w:t>
            </w:r>
          </w:p>
        </w:tc>
        <w:tc>
          <w:tcPr>
            <w:tcW w:w="2035" w:type="dxa"/>
            <w:tcBorders>
              <w:right w:val="single" w:color="auto" w:sz="4" w:space="0"/>
            </w:tcBorders>
            <w:noWrap/>
            <w:vAlign w:val="center"/>
          </w:tcPr>
          <w:p w14:paraId="0956D608">
            <w:pPr>
              <w:widowControl/>
              <w:wordWrap w:val="0"/>
              <w:jc w:val="center"/>
              <w:rPr>
                <w:rFonts w:ascii="仿宋" w:hAnsi="仿宋" w:eastAsia="仿宋" w:cs="仿宋"/>
                <w:kern w:val="0"/>
                <w:sz w:val="24"/>
              </w:rPr>
            </w:pPr>
            <w:r>
              <w:rPr>
                <w:rFonts w:hint="eastAsia" w:ascii="仿宋" w:hAnsi="仿宋" w:eastAsia="仿宋" w:cs="仿宋"/>
                <w:kern w:val="0"/>
                <w:sz w:val="24"/>
              </w:rPr>
              <w:t>ABB、施耐德、西门子等</w:t>
            </w:r>
          </w:p>
        </w:tc>
        <w:tc>
          <w:tcPr>
            <w:tcW w:w="700" w:type="dxa"/>
            <w:tcBorders>
              <w:left w:val="single" w:color="auto" w:sz="4" w:space="0"/>
            </w:tcBorders>
            <w:noWrap/>
            <w:vAlign w:val="center"/>
          </w:tcPr>
          <w:p w14:paraId="3B1E7AB5">
            <w:pPr>
              <w:widowControl/>
              <w:wordWrap w:val="0"/>
              <w:jc w:val="center"/>
              <w:rPr>
                <w:rFonts w:ascii="仿宋" w:hAnsi="仿宋" w:eastAsia="仿宋" w:cs="仿宋"/>
                <w:kern w:val="0"/>
                <w:sz w:val="24"/>
              </w:rPr>
            </w:pPr>
            <w:r>
              <w:rPr>
                <w:rFonts w:hint="eastAsia" w:ascii="仿宋" w:hAnsi="仿宋" w:eastAsia="仿宋" w:cs="仿宋"/>
                <w:kern w:val="0"/>
                <w:sz w:val="24"/>
              </w:rPr>
              <w:t>台</w:t>
            </w:r>
          </w:p>
        </w:tc>
        <w:tc>
          <w:tcPr>
            <w:tcW w:w="734" w:type="dxa"/>
            <w:tcBorders>
              <w:left w:val="single" w:color="auto" w:sz="4" w:space="0"/>
            </w:tcBorders>
            <w:noWrap/>
            <w:vAlign w:val="center"/>
          </w:tcPr>
          <w:p w14:paraId="471E13CB">
            <w:pPr>
              <w:widowControl/>
              <w:wordWrap w:val="0"/>
              <w:jc w:val="center"/>
              <w:rPr>
                <w:rFonts w:ascii="仿宋" w:hAnsi="仿宋" w:eastAsia="仿宋" w:cs="仿宋"/>
                <w:kern w:val="0"/>
                <w:sz w:val="24"/>
              </w:rPr>
            </w:pPr>
          </w:p>
        </w:tc>
        <w:tc>
          <w:tcPr>
            <w:tcW w:w="834" w:type="dxa"/>
            <w:noWrap/>
            <w:vAlign w:val="center"/>
          </w:tcPr>
          <w:p w14:paraId="2CAF60E4">
            <w:pPr>
              <w:widowControl/>
              <w:wordWrap w:val="0"/>
              <w:jc w:val="center"/>
              <w:rPr>
                <w:rFonts w:ascii="仿宋" w:hAnsi="仿宋" w:eastAsia="仿宋" w:cs="仿宋"/>
                <w:kern w:val="0"/>
                <w:sz w:val="24"/>
              </w:rPr>
            </w:pPr>
          </w:p>
        </w:tc>
      </w:tr>
      <w:tr w14:paraId="257C7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noWrap/>
            <w:vAlign w:val="center"/>
          </w:tcPr>
          <w:p w14:paraId="387C07FC">
            <w:pPr>
              <w:widowControl/>
              <w:wordWrap w:val="0"/>
              <w:jc w:val="center"/>
              <w:rPr>
                <w:rFonts w:ascii="仿宋" w:hAnsi="仿宋" w:eastAsia="仿宋" w:cs="仿宋"/>
                <w:kern w:val="0"/>
                <w:sz w:val="24"/>
              </w:rPr>
            </w:pPr>
            <w:r>
              <w:rPr>
                <w:rFonts w:hint="eastAsia" w:ascii="仿宋" w:hAnsi="仿宋" w:eastAsia="仿宋" w:cs="仿宋"/>
                <w:kern w:val="0"/>
                <w:sz w:val="24"/>
              </w:rPr>
              <w:t>27</w:t>
            </w:r>
          </w:p>
        </w:tc>
        <w:tc>
          <w:tcPr>
            <w:tcW w:w="1713" w:type="dxa"/>
            <w:noWrap/>
            <w:vAlign w:val="center"/>
          </w:tcPr>
          <w:p w14:paraId="0A604CF9">
            <w:pPr>
              <w:widowControl/>
              <w:wordWrap w:val="0"/>
              <w:jc w:val="center"/>
              <w:rPr>
                <w:rFonts w:ascii="仿宋" w:hAnsi="仿宋" w:eastAsia="仿宋" w:cs="仿宋"/>
                <w:kern w:val="0"/>
                <w:szCs w:val="21"/>
              </w:rPr>
            </w:pPr>
            <w:r>
              <w:rPr>
                <w:rFonts w:hint="eastAsia" w:ascii="仿宋" w:hAnsi="仿宋" w:eastAsia="仿宋" w:cs="仿宋"/>
                <w:kern w:val="0"/>
                <w:szCs w:val="21"/>
              </w:rPr>
              <w:t>配电箱A4AP1</w:t>
            </w:r>
          </w:p>
        </w:tc>
        <w:tc>
          <w:tcPr>
            <w:tcW w:w="3159" w:type="dxa"/>
            <w:noWrap/>
            <w:vAlign w:val="center"/>
          </w:tcPr>
          <w:p w14:paraId="61A07053">
            <w:pPr>
              <w:widowControl/>
              <w:wordWrap w:val="0"/>
              <w:jc w:val="center"/>
              <w:rPr>
                <w:rFonts w:ascii="仿宋" w:hAnsi="仿宋" w:eastAsia="仿宋" w:cs="仿宋"/>
                <w:kern w:val="0"/>
                <w:sz w:val="24"/>
              </w:rPr>
            </w:pPr>
            <w:r>
              <w:rPr>
                <w:rFonts w:hint="eastAsia" w:ascii="仿宋" w:hAnsi="仿宋" w:eastAsia="仿宋" w:cs="仿宋"/>
                <w:kern w:val="0"/>
                <w:sz w:val="24"/>
              </w:rPr>
              <w:t>600x900x236mm</w:t>
            </w:r>
          </w:p>
        </w:tc>
        <w:tc>
          <w:tcPr>
            <w:tcW w:w="2035" w:type="dxa"/>
            <w:tcBorders>
              <w:right w:val="single" w:color="auto" w:sz="4" w:space="0"/>
            </w:tcBorders>
            <w:noWrap/>
            <w:vAlign w:val="center"/>
          </w:tcPr>
          <w:p w14:paraId="10A5BC82">
            <w:pPr>
              <w:widowControl/>
              <w:wordWrap w:val="0"/>
              <w:jc w:val="center"/>
              <w:rPr>
                <w:rFonts w:ascii="仿宋" w:hAnsi="仿宋" w:eastAsia="仿宋" w:cs="仿宋"/>
                <w:kern w:val="0"/>
                <w:sz w:val="24"/>
              </w:rPr>
            </w:pPr>
            <w:r>
              <w:rPr>
                <w:rFonts w:hint="eastAsia" w:ascii="仿宋" w:hAnsi="仿宋" w:eastAsia="仿宋" w:cs="仿宋"/>
                <w:kern w:val="0"/>
                <w:sz w:val="24"/>
              </w:rPr>
              <w:t>ABB、施耐德、西门子等</w:t>
            </w:r>
          </w:p>
        </w:tc>
        <w:tc>
          <w:tcPr>
            <w:tcW w:w="700" w:type="dxa"/>
            <w:tcBorders>
              <w:left w:val="single" w:color="auto" w:sz="4" w:space="0"/>
            </w:tcBorders>
            <w:noWrap/>
            <w:vAlign w:val="center"/>
          </w:tcPr>
          <w:p w14:paraId="14A9FD67">
            <w:pPr>
              <w:widowControl/>
              <w:wordWrap w:val="0"/>
              <w:jc w:val="center"/>
              <w:rPr>
                <w:rFonts w:ascii="仿宋" w:hAnsi="仿宋" w:eastAsia="仿宋" w:cs="仿宋"/>
                <w:kern w:val="0"/>
                <w:sz w:val="24"/>
              </w:rPr>
            </w:pPr>
            <w:r>
              <w:rPr>
                <w:rFonts w:hint="eastAsia" w:ascii="仿宋" w:hAnsi="仿宋" w:eastAsia="仿宋" w:cs="仿宋"/>
                <w:kern w:val="0"/>
                <w:sz w:val="24"/>
              </w:rPr>
              <w:t>台</w:t>
            </w:r>
          </w:p>
        </w:tc>
        <w:tc>
          <w:tcPr>
            <w:tcW w:w="734" w:type="dxa"/>
            <w:tcBorders>
              <w:left w:val="single" w:color="auto" w:sz="4" w:space="0"/>
            </w:tcBorders>
            <w:noWrap/>
            <w:vAlign w:val="center"/>
          </w:tcPr>
          <w:p w14:paraId="5BC580CC">
            <w:pPr>
              <w:widowControl/>
              <w:wordWrap w:val="0"/>
              <w:jc w:val="center"/>
              <w:rPr>
                <w:rFonts w:ascii="仿宋" w:hAnsi="仿宋" w:eastAsia="仿宋" w:cs="仿宋"/>
                <w:kern w:val="0"/>
                <w:sz w:val="24"/>
              </w:rPr>
            </w:pPr>
          </w:p>
        </w:tc>
        <w:tc>
          <w:tcPr>
            <w:tcW w:w="834" w:type="dxa"/>
            <w:noWrap/>
            <w:vAlign w:val="center"/>
          </w:tcPr>
          <w:p w14:paraId="5BEC771E">
            <w:pPr>
              <w:widowControl/>
              <w:wordWrap w:val="0"/>
              <w:jc w:val="center"/>
              <w:rPr>
                <w:rFonts w:ascii="仿宋" w:hAnsi="仿宋" w:eastAsia="仿宋" w:cs="仿宋"/>
                <w:kern w:val="0"/>
                <w:sz w:val="24"/>
              </w:rPr>
            </w:pPr>
          </w:p>
        </w:tc>
      </w:tr>
      <w:tr w14:paraId="75076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noWrap/>
            <w:vAlign w:val="center"/>
          </w:tcPr>
          <w:p w14:paraId="65FBF466">
            <w:pPr>
              <w:widowControl/>
              <w:wordWrap w:val="0"/>
              <w:jc w:val="center"/>
              <w:rPr>
                <w:rFonts w:ascii="仿宋" w:hAnsi="仿宋" w:eastAsia="仿宋" w:cs="仿宋"/>
                <w:kern w:val="0"/>
                <w:sz w:val="24"/>
              </w:rPr>
            </w:pPr>
            <w:r>
              <w:rPr>
                <w:rFonts w:hint="eastAsia" w:ascii="仿宋" w:hAnsi="仿宋" w:eastAsia="仿宋" w:cs="仿宋"/>
                <w:kern w:val="0"/>
                <w:sz w:val="24"/>
              </w:rPr>
              <w:t>28</w:t>
            </w:r>
          </w:p>
        </w:tc>
        <w:tc>
          <w:tcPr>
            <w:tcW w:w="1713" w:type="dxa"/>
            <w:noWrap/>
            <w:vAlign w:val="center"/>
          </w:tcPr>
          <w:p w14:paraId="2E905C3D">
            <w:pPr>
              <w:widowControl/>
              <w:wordWrap w:val="0"/>
              <w:jc w:val="center"/>
              <w:rPr>
                <w:rFonts w:ascii="仿宋" w:hAnsi="仿宋" w:eastAsia="仿宋" w:cs="仿宋"/>
                <w:kern w:val="0"/>
                <w:szCs w:val="21"/>
              </w:rPr>
            </w:pPr>
            <w:r>
              <w:rPr>
                <w:rFonts w:hint="eastAsia" w:ascii="仿宋" w:hAnsi="仿宋" w:eastAsia="仿宋" w:cs="仿宋"/>
                <w:kern w:val="0"/>
                <w:szCs w:val="21"/>
              </w:rPr>
              <w:t>配电箱A4AP2</w:t>
            </w:r>
          </w:p>
        </w:tc>
        <w:tc>
          <w:tcPr>
            <w:tcW w:w="3159" w:type="dxa"/>
            <w:noWrap/>
            <w:vAlign w:val="center"/>
          </w:tcPr>
          <w:p w14:paraId="430FFF57">
            <w:pPr>
              <w:widowControl/>
              <w:wordWrap w:val="0"/>
              <w:jc w:val="center"/>
              <w:rPr>
                <w:rFonts w:ascii="仿宋" w:hAnsi="仿宋" w:eastAsia="仿宋" w:cs="仿宋"/>
                <w:kern w:val="0"/>
                <w:sz w:val="24"/>
              </w:rPr>
            </w:pPr>
            <w:r>
              <w:rPr>
                <w:rFonts w:hint="eastAsia" w:ascii="仿宋" w:hAnsi="仿宋" w:eastAsia="仿宋" w:cs="仿宋"/>
                <w:kern w:val="0"/>
                <w:sz w:val="24"/>
              </w:rPr>
              <w:t>600x900x236mm</w:t>
            </w:r>
          </w:p>
        </w:tc>
        <w:tc>
          <w:tcPr>
            <w:tcW w:w="2035" w:type="dxa"/>
            <w:tcBorders>
              <w:right w:val="single" w:color="auto" w:sz="4" w:space="0"/>
            </w:tcBorders>
            <w:noWrap/>
            <w:vAlign w:val="center"/>
          </w:tcPr>
          <w:p w14:paraId="5EE6FB4B">
            <w:pPr>
              <w:widowControl/>
              <w:wordWrap w:val="0"/>
              <w:jc w:val="center"/>
              <w:rPr>
                <w:rFonts w:ascii="仿宋" w:hAnsi="仿宋" w:eastAsia="仿宋" w:cs="仿宋"/>
                <w:kern w:val="0"/>
                <w:sz w:val="24"/>
              </w:rPr>
            </w:pPr>
            <w:r>
              <w:rPr>
                <w:rFonts w:hint="eastAsia" w:ascii="仿宋" w:hAnsi="仿宋" w:eastAsia="仿宋" w:cs="仿宋"/>
                <w:kern w:val="0"/>
                <w:sz w:val="24"/>
              </w:rPr>
              <w:t>ABB、施耐德、西门子等</w:t>
            </w:r>
          </w:p>
        </w:tc>
        <w:tc>
          <w:tcPr>
            <w:tcW w:w="700" w:type="dxa"/>
            <w:tcBorders>
              <w:left w:val="single" w:color="auto" w:sz="4" w:space="0"/>
            </w:tcBorders>
            <w:noWrap/>
            <w:vAlign w:val="center"/>
          </w:tcPr>
          <w:p w14:paraId="1CB1881F">
            <w:pPr>
              <w:widowControl/>
              <w:wordWrap w:val="0"/>
              <w:jc w:val="center"/>
              <w:rPr>
                <w:rFonts w:ascii="仿宋" w:hAnsi="仿宋" w:eastAsia="仿宋" w:cs="仿宋"/>
                <w:kern w:val="0"/>
                <w:sz w:val="24"/>
              </w:rPr>
            </w:pPr>
            <w:r>
              <w:rPr>
                <w:rFonts w:hint="eastAsia" w:ascii="仿宋" w:hAnsi="仿宋" w:eastAsia="仿宋" w:cs="仿宋"/>
                <w:kern w:val="0"/>
                <w:sz w:val="24"/>
              </w:rPr>
              <w:t>台</w:t>
            </w:r>
          </w:p>
        </w:tc>
        <w:tc>
          <w:tcPr>
            <w:tcW w:w="734" w:type="dxa"/>
            <w:tcBorders>
              <w:left w:val="single" w:color="auto" w:sz="4" w:space="0"/>
            </w:tcBorders>
            <w:noWrap/>
            <w:vAlign w:val="center"/>
          </w:tcPr>
          <w:p w14:paraId="27EFF816">
            <w:pPr>
              <w:widowControl/>
              <w:wordWrap w:val="0"/>
              <w:jc w:val="center"/>
              <w:rPr>
                <w:rFonts w:ascii="仿宋" w:hAnsi="仿宋" w:eastAsia="仿宋" w:cs="仿宋"/>
                <w:kern w:val="0"/>
                <w:sz w:val="24"/>
              </w:rPr>
            </w:pPr>
          </w:p>
        </w:tc>
        <w:tc>
          <w:tcPr>
            <w:tcW w:w="834" w:type="dxa"/>
            <w:noWrap/>
            <w:vAlign w:val="center"/>
          </w:tcPr>
          <w:p w14:paraId="2361DA8D">
            <w:pPr>
              <w:widowControl/>
              <w:wordWrap w:val="0"/>
              <w:jc w:val="center"/>
              <w:rPr>
                <w:rFonts w:ascii="仿宋" w:hAnsi="仿宋" w:eastAsia="仿宋" w:cs="仿宋"/>
                <w:kern w:val="0"/>
                <w:sz w:val="24"/>
              </w:rPr>
            </w:pPr>
          </w:p>
        </w:tc>
      </w:tr>
      <w:tr w14:paraId="72D3D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noWrap/>
            <w:vAlign w:val="center"/>
          </w:tcPr>
          <w:p w14:paraId="2F5BF01F">
            <w:pPr>
              <w:widowControl/>
              <w:wordWrap w:val="0"/>
              <w:jc w:val="center"/>
              <w:rPr>
                <w:rFonts w:ascii="仿宋" w:hAnsi="仿宋" w:eastAsia="仿宋" w:cs="仿宋"/>
                <w:kern w:val="0"/>
                <w:sz w:val="24"/>
              </w:rPr>
            </w:pPr>
            <w:r>
              <w:rPr>
                <w:rFonts w:hint="eastAsia" w:ascii="仿宋" w:hAnsi="仿宋" w:eastAsia="仿宋" w:cs="仿宋"/>
                <w:kern w:val="0"/>
                <w:sz w:val="24"/>
              </w:rPr>
              <w:t>29</w:t>
            </w:r>
          </w:p>
        </w:tc>
        <w:tc>
          <w:tcPr>
            <w:tcW w:w="1713" w:type="dxa"/>
            <w:noWrap/>
            <w:vAlign w:val="center"/>
          </w:tcPr>
          <w:p w14:paraId="7AE63B94">
            <w:pPr>
              <w:widowControl/>
              <w:wordWrap w:val="0"/>
              <w:jc w:val="center"/>
              <w:rPr>
                <w:rFonts w:ascii="仿宋" w:hAnsi="仿宋" w:eastAsia="仿宋" w:cs="仿宋"/>
                <w:kern w:val="0"/>
                <w:szCs w:val="21"/>
              </w:rPr>
            </w:pPr>
            <w:r>
              <w:rPr>
                <w:rFonts w:hint="eastAsia" w:ascii="仿宋" w:hAnsi="仿宋" w:eastAsia="仿宋" w:cs="仿宋"/>
                <w:kern w:val="0"/>
                <w:szCs w:val="21"/>
              </w:rPr>
              <w:t>配电箱A5AP1</w:t>
            </w:r>
          </w:p>
        </w:tc>
        <w:tc>
          <w:tcPr>
            <w:tcW w:w="3159" w:type="dxa"/>
            <w:noWrap/>
            <w:vAlign w:val="center"/>
          </w:tcPr>
          <w:p w14:paraId="5CDC8608">
            <w:pPr>
              <w:widowControl/>
              <w:wordWrap w:val="0"/>
              <w:jc w:val="center"/>
              <w:rPr>
                <w:rFonts w:ascii="仿宋" w:hAnsi="仿宋" w:eastAsia="仿宋" w:cs="仿宋"/>
                <w:kern w:val="0"/>
                <w:sz w:val="24"/>
              </w:rPr>
            </w:pPr>
            <w:r>
              <w:rPr>
                <w:rFonts w:hint="eastAsia" w:ascii="仿宋" w:hAnsi="仿宋" w:eastAsia="仿宋" w:cs="仿宋"/>
                <w:kern w:val="0"/>
                <w:sz w:val="24"/>
              </w:rPr>
              <w:t>600x900x236mm</w:t>
            </w:r>
          </w:p>
        </w:tc>
        <w:tc>
          <w:tcPr>
            <w:tcW w:w="2035" w:type="dxa"/>
            <w:tcBorders>
              <w:right w:val="single" w:color="auto" w:sz="4" w:space="0"/>
            </w:tcBorders>
            <w:noWrap/>
            <w:vAlign w:val="center"/>
          </w:tcPr>
          <w:p w14:paraId="24E3E218">
            <w:pPr>
              <w:widowControl/>
              <w:wordWrap w:val="0"/>
              <w:jc w:val="center"/>
              <w:rPr>
                <w:rFonts w:ascii="仿宋" w:hAnsi="仿宋" w:eastAsia="仿宋" w:cs="仿宋"/>
                <w:kern w:val="0"/>
                <w:sz w:val="24"/>
              </w:rPr>
            </w:pPr>
            <w:r>
              <w:rPr>
                <w:rFonts w:hint="eastAsia" w:ascii="仿宋" w:hAnsi="仿宋" w:eastAsia="仿宋" w:cs="仿宋"/>
                <w:kern w:val="0"/>
                <w:sz w:val="24"/>
              </w:rPr>
              <w:t>ABB、施耐德、西门子等</w:t>
            </w:r>
          </w:p>
        </w:tc>
        <w:tc>
          <w:tcPr>
            <w:tcW w:w="700" w:type="dxa"/>
            <w:tcBorders>
              <w:left w:val="single" w:color="auto" w:sz="4" w:space="0"/>
            </w:tcBorders>
            <w:noWrap/>
            <w:vAlign w:val="center"/>
          </w:tcPr>
          <w:p w14:paraId="4E76D8FF">
            <w:pPr>
              <w:widowControl/>
              <w:wordWrap w:val="0"/>
              <w:jc w:val="center"/>
              <w:rPr>
                <w:rFonts w:ascii="仿宋" w:hAnsi="仿宋" w:eastAsia="仿宋" w:cs="仿宋"/>
                <w:kern w:val="0"/>
                <w:sz w:val="24"/>
              </w:rPr>
            </w:pPr>
            <w:r>
              <w:rPr>
                <w:rFonts w:hint="eastAsia" w:ascii="仿宋" w:hAnsi="仿宋" w:eastAsia="仿宋" w:cs="仿宋"/>
                <w:kern w:val="0"/>
                <w:sz w:val="24"/>
              </w:rPr>
              <w:t>台</w:t>
            </w:r>
          </w:p>
        </w:tc>
        <w:tc>
          <w:tcPr>
            <w:tcW w:w="734" w:type="dxa"/>
            <w:tcBorders>
              <w:left w:val="single" w:color="auto" w:sz="4" w:space="0"/>
            </w:tcBorders>
            <w:noWrap/>
            <w:vAlign w:val="center"/>
          </w:tcPr>
          <w:p w14:paraId="6239EF04">
            <w:pPr>
              <w:widowControl/>
              <w:wordWrap w:val="0"/>
              <w:jc w:val="center"/>
              <w:rPr>
                <w:rFonts w:ascii="仿宋" w:hAnsi="仿宋" w:eastAsia="仿宋" w:cs="仿宋"/>
                <w:kern w:val="0"/>
                <w:sz w:val="24"/>
              </w:rPr>
            </w:pPr>
          </w:p>
        </w:tc>
        <w:tc>
          <w:tcPr>
            <w:tcW w:w="834" w:type="dxa"/>
            <w:noWrap/>
            <w:vAlign w:val="center"/>
          </w:tcPr>
          <w:p w14:paraId="73CB0CA8">
            <w:pPr>
              <w:widowControl/>
              <w:wordWrap w:val="0"/>
              <w:jc w:val="center"/>
              <w:rPr>
                <w:rFonts w:ascii="仿宋" w:hAnsi="仿宋" w:eastAsia="仿宋" w:cs="仿宋"/>
                <w:kern w:val="0"/>
                <w:sz w:val="24"/>
              </w:rPr>
            </w:pPr>
          </w:p>
        </w:tc>
      </w:tr>
      <w:tr w14:paraId="35657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noWrap/>
            <w:vAlign w:val="center"/>
          </w:tcPr>
          <w:p w14:paraId="4FF471B7">
            <w:pPr>
              <w:widowControl/>
              <w:wordWrap w:val="0"/>
              <w:jc w:val="center"/>
              <w:rPr>
                <w:rFonts w:ascii="仿宋" w:hAnsi="仿宋" w:eastAsia="仿宋" w:cs="仿宋"/>
                <w:kern w:val="0"/>
                <w:sz w:val="24"/>
              </w:rPr>
            </w:pPr>
            <w:r>
              <w:rPr>
                <w:rFonts w:hint="eastAsia" w:ascii="仿宋" w:hAnsi="仿宋" w:eastAsia="仿宋" w:cs="仿宋"/>
                <w:kern w:val="0"/>
                <w:sz w:val="24"/>
              </w:rPr>
              <w:t>30</w:t>
            </w:r>
          </w:p>
        </w:tc>
        <w:tc>
          <w:tcPr>
            <w:tcW w:w="1713" w:type="dxa"/>
            <w:noWrap/>
            <w:vAlign w:val="center"/>
          </w:tcPr>
          <w:p w14:paraId="54A688DE">
            <w:pPr>
              <w:widowControl/>
              <w:wordWrap w:val="0"/>
              <w:jc w:val="center"/>
              <w:rPr>
                <w:rFonts w:ascii="仿宋" w:hAnsi="仿宋" w:eastAsia="仿宋" w:cs="仿宋"/>
                <w:kern w:val="0"/>
                <w:szCs w:val="21"/>
              </w:rPr>
            </w:pPr>
            <w:r>
              <w:rPr>
                <w:rFonts w:hint="eastAsia" w:ascii="仿宋" w:hAnsi="仿宋" w:eastAsia="仿宋" w:cs="仿宋"/>
                <w:kern w:val="0"/>
                <w:szCs w:val="21"/>
              </w:rPr>
              <w:t>配电箱A5AP2</w:t>
            </w:r>
          </w:p>
        </w:tc>
        <w:tc>
          <w:tcPr>
            <w:tcW w:w="3159" w:type="dxa"/>
            <w:noWrap/>
            <w:vAlign w:val="center"/>
          </w:tcPr>
          <w:p w14:paraId="0A454DEA">
            <w:pPr>
              <w:widowControl/>
              <w:wordWrap w:val="0"/>
              <w:jc w:val="center"/>
              <w:rPr>
                <w:rFonts w:ascii="仿宋" w:hAnsi="仿宋" w:eastAsia="仿宋" w:cs="仿宋"/>
                <w:kern w:val="0"/>
                <w:sz w:val="24"/>
              </w:rPr>
            </w:pPr>
            <w:r>
              <w:rPr>
                <w:rFonts w:hint="eastAsia" w:ascii="仿宋" w:hAnsi="仿宋" w:eastAsia="仿宋" w:cs="仿宋"/>
                <w:kern w:val="0"/>
                <w:sz w:val="24"/>
              </w:rPr>
              <w:t>600x900x236mm</w:t>
            </w:r>
          </w:p>
        </w:tc>
        <w:tc>
          <w:tcPr>
            <w:tcW w:w="2035" w:type="dxa"/>
            <w:tcBorders>
              <w:right w:val="single" w:color="auto" w:sz="4" w:space="0"/>
            </w:tcBorders>
            <w:noWrap/>
            <w:vAlign w:val="center"/>
          </w:tcPr>
          <w:p w14:paraId="5C83F28F">
            <w:pPr>
              <w:widowControl/>
              <w:wordWrap w:val="0"/>
              <w:jc w:val="center"/>
              <w:rPr>
                <w:rFonts w:ascii="仿宋" w:hAnsi="仿宋" w:eastAsia="仿宋" w:cs="仿宋"/>
                <w:kern w:val="0"/>
                <w:sz w:val="24"/>
              </w:rPr>
            </w:pPr>
            <w:r>
              <w:rPr>
                <w:rFonts w:hint="eastAsia" w:ascii="仿宋" w:hAnsi="仿宋" w:eastAsia="仿宋" w:cs="仿宋"/>
                <w:kern w:val="0"/>
                <w:sz w:val="24"/>
              </w:rPr>
              <w:t>ABB、施耐德、西门子等</w:t>
            </w:r>
          </w:p>
        </w:tc>
        <w:tc>
          <w:tcPr>
            <w:tcW w:w="700" w:type="dxa"/>
            <w:tcBorders>
              <w:left w:val="single" w:color="auto" w:sz="4" w:space="0"/>
            </w:tcBorders>
            <w:noWrap/>
            <w:vAlign w:val="center"/>
          </w:tcPr>
          <w:p w14:paraId="0B8C8E70">
            <w:pPr>
              <w:widowControl/>
              <w:wordWrap w:val="0"/>
              <w:jc w:val="center"/>
              <w:rPr>
                <w:rFonts w:ascii="仿宋" w:hAnsi="仿宋" w:eastAsia="仿宋" w:cs="仿宋"/>
                <w:kern w:val="0"/>
                <w:sz w:val="24"/>
              </w:rPr>
            </w:pPr>
            <w:r>
              <w:rPr>
                <w:rFonts w:hint="eastAsia" w:ascii="仿宋" w:hAnsi="仿宋" w:eastAsia="仿宋" w:cs="仿宋"/>
                <w:kern w:val="0"/>
                <w:sz w:val="24"/>
              </w:rPr>
              <w:t>台</w:t>
            </w:r>
          </w:p>
        </w:tc>
        <w:tc>
          <w:tcPr>
            <w:tcW w:w="734" w:type="dxa"/>
            <w:tcBorders>
              <w:left w:val="single" w:color="auto" w:sz="4" w:space="0"/>
            </w:tcBorders>
            <w:noWrap/>
            <w:vAlign w:val="center"/>
          </w:tcPr>
          <w:p w14:paraId="2D5E4538">
            <w:pPr>
              <w:widowControl/>
              <w:wordWrap w:val="0"/>
              <w:jc w:val="center"/>
              <w:rPr>
                <w:rFonts w:ascii="仿宋" w:hAnsi="仿宋" w:eastAsia="仿宋" w:cs="仿宋"/>
                <w:kern w:val="0"/>
                <w:sz w:val="24"/>
              </w:rPr>
            </w:pPr>
          </w:p>
        </w:tc>
        <w:tc>
          <w:tcPr>
            <w:tcW w:w="834" w:type="dxa"/>
            <w:noWrap/>
            <w:vAlign w:val="center"/>
          </w:tcPr>
          <w:p w14:paraId="68EE093E">
            <w:pPr>
              <w:widowControl/>
              <w:wordWrap w:val="0"/>
              <w:jc w:val="center"/>
              <w:rPr>
                <w:rFonts w:ascii="仿宋" w:hAnsi="仿宋" w:eastAsia="仿宋" w:cs="仿宋"/>
                <w:kern w:val="0"/>
                <w:sz w:val="24"/>
              </w:rPr>
            </w:pPr>
          </w:p>
        </w:tc>
      </w:tr>
      <w:tr w14:paraId="5C2D8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noWrap/>
            <w:vAlign w:val="center"/>
          </w:tcPr>
          <w:p w14:paraId="75E7CC19">
            <w:pPr>
              <w:widowControl/>
              <w:wordWrap w:val="0"/>
              <w:jc w:val="center"/>
              <w:rPr>
                <w:rFonts w:ascii="仿宋" w:hAnsi="仿宋" w:eastAsia="仿宋" w:cs="仿宋"/>
                <w:kern w:val="0"/>
                <w:sz w:val="24"/>
              </w:rPr>
            </w:pPr>
            <w:r>
              <w:rPr>
                <w:rFonts w:hint="eastAsia" w:ascii="仿宋" w:hAnsi="仿宋" w:eastAsia="仿宋" w:cs="仿宋"/>
                <w:kern w:val="0"/>
                <w:sz w:val="24"/>
              </w:rPr>
              <w:t>31</w:t>
            </w:r>
          </w:p>
        </w:tc>
        <w:tc>
          <w:tcPr>
            <w:tcW w:w="1713" w:type="dxa"/>
            <w:noWrap/>
            <w:vAlign w:val="center"/>
          </w:tcPr>
          <w:p w14:paraId="0470AD76">
            <w:pPr>
              <w:widowControl/>
              <w:wordWrap w:val="0"/>
              <w:jc w:val="center"/>
              <w:rPr>
                <w:rFonts w:ascii="仿宋" w:hAnsi="仿宋" w:eastAsia="仿宋" w:cs="仿宋"/>
                <w:kern w:val="0"/>
                <w:szCs w:val="21"/>
              </w:rPr>
            </w:pPr>
            <w:r>
              <w:rPr>
                <w:rFonts w:hint="eastAsia" w:ascii="仿宋" w:hAnsi="仿宋" w:eastAsia="仿宋" w:cs="仿宋"/>
                <w:kern w:val="0"/>
                <w:szCs w:val="21"/>
              </w:rPr>
              <w:t>配电箱B1AP</w:t>
            </w:r>
          </w:p>
        </w:tc>
        <w:tc>
          <w:tcPr>
            <w:tcW w:w="3159" w:type="dxa"/>
            <w:noWrap/>
            <w:vAlign w:val="center"/>
          </w:tcPr>
          <w:p w14:paraId="76F7DCFE">
            <w:pPr>
              <w:widowControl/>
              <w:wordWrap w:val="0"/>
              <w:jc w:val="center"/>
              <w:rPr>
                <w:rFonts w:ascii="仿宋" w:hAnsi="仿宋" w:eastAsia="仿宋" w:cs="仿宋"/>
                <w:kern w:val="0"/>
                <w:sz w:val="24"/>
              </w:rPr>
            </w:pPr>
            <w:r>
              <w:rPr>
                <w:rFonts w:hint="eastAsia" w:ascii="仿宋" w:hAnsi="仿宋" w:eastAsia="仿宋" w:cs="仿宋"/>
                <w:kern w:val="0"/>
                <w:sz w:val="24"/>
              </w:rPr>
              <w:t>600x900x236mm</w:t>
            </w:r>
          </w:p>
        </w:tc>
        <w:tc>
          <w:tcPr>
            <w:tcW w:w="2035" w:type="dxa"/>
            <w:tcBorders>
              <w:right w:val="single" w:color="auto" w:sz="4" w:space="0"/>
            </w:tcBorders>
            <w:noWrap/>
            <w:vAlign w:val="center"/>
          </w:tcPr>
          <w:p w14:paraId="465DFE97">
            <w:pPr>
              <w:widowControl/>
              <w:wordWrap w:val="0"/>
              <w:jc w:val="center"/>
              <w:rPr>
                <w:rFonts w:ascii="仿宋" w:hAnsi="仿宋" w:eastAsia="仿宋" w:cs="仿宋"/>
                <w:kern w:val="0"/>
                <w:sz w:val="24"/>
              </w:rPr>
            </w:pPr>
            <w:r>
              <w:rPr>
                <w:rFonts w:hint="eastAsia" w:ascii="仿宋" w:hAnsi="仿宋" w:eastAsia="仿宋" w:cs="仿宋"/>
                <w:kern w:val="0"/>
                <w:sz w:val="24"/>
              </w:rPr>
              <w:t>ABB、施耐德、西门子等</w:t>
            </w:r>
          </w:p>
        </w:tc>
        <w:tc>
          <w:tcPr>
            <w:tcW w:w="700" w:type="dxa"/>
            <w:tcBorders>
              <w:left w:val="single" w:color="auto" w:sz="4" w:space="0"/>
            </w:tcBorders>
            <w:noWrap/>
            <w:vAlign w:val="center"/>
          </w:tcPr>
          <w:p w14:paraId="00DFD721">
            <w:pPr>
              <w:widowControl/>
              <w:wordWrap w:val="0"/>
              <w:jc w:val="center"/>
              <w:rPr>
                <w:rFonts w:ascii="仿宋" w:hAnsi="仿宋" w:eastAsia="仿宋" w:cs="仿宋"/>
                <w:kern w:val="0"/>
                <w:sz w:val="24"/>
              </w:rPr>
            </w:pPr>
            <w:r>
              <w:rPr>
                <w:rFonts w:hint="eastAsia" w:ascii="仿宋" w:hAnsi="仿宋" w:eastAsia="仿宋" w:cs="仿宋"/>
                <w:kern w:val="0"/>
                <w:sz w:val="24"/>
              </w:rPr>
              <w:t>台</w:t>
            </w:r>
          </w:p>
        </w:tc>
        <w:tc>
          <w:tcPr>
            <w:tcW w:w="734" w:type="dxa"/>
            <w:tcBorders>
              <w:left w:val="single" w:color="auto" w:sz="4" w:space="0"/>
            </w:tcBorders>
            <w:noWrap/>
            <w:vAlign w:val="center"/>
          </w:tcPr>
          <w:p w14:paraId="2CD396D9">
            <w:pPr>
              <w:widowControl/>
              <w:wordWrap w:val="0"/>
              <w:jc w:val="center"/>
              <w:rPr>
                <w:rFonts w:ascii="仿宋" w:hAnsi="仿宋" w:eastAsia="仿宋" w:cs="仿宋"/>
                <w:kern w:val="0"/>
                <w:sz w:val="24"/>
              </w:rPr>
            </w:pPr>
          </w:p>
        </w:tc>
        <w:tc>
          <w:tcPr>
            <w:tcW w:w="834" w:type="dxa"/>
            <w:noWrap/>
            <w:vAlign w:val="center"/>
          </w:tcPr>
          <w:p w14:paraId="7B5F901B">
            <w:pPr>
              <w:widowControl/>
              <w:wordWrap w:val="0"/>
              <w:jc w:val="center"/>
              <w:rPr>
                <w:rFonts w:ascii="仿宋" w:hAnsi="仿宋" w:eastAsia="仿宋" w:cs="仿宋"/>
                <w:kern w:val="0"/>
                <w:sz w:val="24"/>
              </w:rPr>
            </w:pPr>
          </w:p>
        </w:tc>
      </w:tr>
      <w:tr w14:paraId="04416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noWrap/>
            <w:vAlign w:val="center"/>
          </w:tcPr>
          <w:p w14:paraId="0C96515B">
            <w:pPr>
              <w:widowControl/>
              <w:wordWrap w:val="0"/>
              <w:jc w:val="center"/>
              <w:rPr>
                <w:rFonts w:ascii="仿宋" w:hAnsi="仿宋" w:eastAsia="仿宋" w:cs="仿宋"/>
                <w:kern w:val="0"/>
                <w:sz w:val="24"/>
              </w:rPr>
            </w:pPr>
            <w:r>
              <w:rPr>
                <w:rFonts w:hint="eastAsia" w:ascii="仿宋" w:hAnsi="仿宋" w:eastAsia="仿宋" w:cs="仿宋"/>
                <w:kern w:val="0"/>
                <w:sz w:val="24"/>
              </w:rPr>
              <w:t>32</w:t>
            </w:r>
          </w:p>
        </w:tc>
        <w:tc>
          <w:tcPr>
            <w:tcW w:w="1713" w:type="dxa"/>
            <w:noWrap/>
            <w:vAlign w:val="center"/>
          </w:tcPr>
          <w:p w14:paraId="0E3B36EF">
            <w:pPr>
              <w:widowControl/>
              <w:wordWrap w:val="0"/>
              <w:jc w:val="center"/>
              <w:rPr>
                <w:rFonts w:ascii="仿宋" w:hAnsi="仿宋" w:eastAsia="仿宋" w:cs="仿宋"/>
                <w:kern w:val="0"/>
                <w:szCs w:val="21"/>
              </w:rPr>
            </w:pPr>
            <w:r>
              <w:rPr>
                <w:rFonts w:hint="eastAsia" w:ascii="仿宋" w:hAnsi="仿宋" w:eastAsia="仿宋" w:cs="仿宋"/>
                <w:kern w:val="0"/>
                <w:szCs w:val="21"/>
              </w:rPr>
              <w:t>配电箱BAPZ</w:t>
            </w:r>
          </w:p>
        </w:tc>
        <w:tc>
          <w:tcPr>
            <w:tcW w:w="3159" w:type="dxa"/>
            <w:noWrap/>
            <w:vAlign w:val="center"/>
          </w:tcPr>
          <w:p w14:paraId="7185782B">
            <w:pPr>
              <w:widowControl/>
              <w:wordWrap w:val="0"/>
              <w:jc w:val="center"/>
              <w:rPr>
                <w:rFonts w:ascii="仿宋" w:hAnsi="仿宋" w:eastAsia="仿宋" w:cs="仿宋"/>
                <w:kern w:val="0"/>
                <w:sz w:val="24"/>
              </w:rPr>
            </w:pPr>
            <w:r>
              <w:rPr>
                <w:rFonts w:hint="eastAsia" w:ascii="仿宋" w:hAnsi="仿宋" w:eastAsia="仿宋" w:cs="仿宋"/>
                <w:kern w:val="0"/>
                <w:sz w:val="24"/>
              </w:rPr>
              <w:t>600x900x236mm</w:t>
            </w:r>
          </w:p>
        </w:tc>
        <w:tc>
          <w:tcPr>
            <w:tcW w:w="2035" w:type="dxa"/>
            <w:tcBorders>
              <w:right w:val="single" w:color="auto" w:sz="4" w:space="0"/>
            </w:tcBorders>
            <w:noWrap/>
            <w:vAlign w:val="center"/>
          </w:tcPr>
          <w:p w14:paraId="3E6E2065">
            <w:pPr>
              <w:widowControl/>
              <w:wordWrap w:val="0"/>
              <w:jc w:val="center"/>
              <w:rPr>
                <w:rFonts w:ascii="仿宋" w:hAnsi="仿宋" w:eastAsia="仿宋" w:cs="仿宋"/>
                <w:kern w:val="0"/>
                <w:sz w:val="24"/>
              </w:rPr>
            </w:pPr>
            <w:r>
              <w:rPr>
                <w:rFonts w:hint="eastAsia" w:ascii="仿宋" w:hAnsi="仿宋" w:eastAsia="仿宋" w:cs="仿宋"/>
                <w:kern w:val="0"/>
                <w:sz w:val="24"/>
              </w:rPr>
              <w:t>ABB、施耐德、西门子等</w:t>
            </w:r>
          </w:p>
        </w:tc>
        <w:tc>
          <w:tcPr>
            <w:tcW w:w="700" w:type="dxa"/>
            <w:tcBorders>
              <w:left w:val="single" w:color="auto" w:sz="4" w:space="0"/>
            </w:tcBorders>
            <w:noWrap/>
            <w:vAlign w:val="center"/>
          </w:tcPr>
          <w:p w14:paraId="202F4CF5">
            <w:pPr>
              <w:widowControl/>
              <w:wordWrap w:val="0"/>
              <w:jc w:val="center"/>
              <w:rPr>
                <w:rFonts w:ascii="仿宋" w:hAnsi="仿宋" w:eastAsia="仿宋" w:cs="仿宋"/>
                <w:kern w:val="0"/>
                <w:sz w:val="24"/>
              </w:rPr>
            </w:pPr>
            <w:r>
              <w:rPr>
                <w:rFonts w:hint="eastAsia" w:ascii="仿宋" w:hAnsi="仿宋" w:eastAsia="仿宋" w:cs="仿宋"/>
                <w:kern w:val="0"/>
                <w:sz w:val="24"/>
              </w:rPr>
              <w:t>台</w:t>
            </w:r>
          </w:p>
        </w:tc>
        <w:tc>
          <w:tcPr>
            <w:tcW w:w="734" w:type="dxa"/>
            <w:tcBorders>
              <w:left w:val="single" w:color="auto" w:sz="4" w:space="0"/>
            </w:tcBorders>
            <w:noWrap/>
            <w:vAlign w:val="center"/>
          </w:tcPr>
          <w:p w14:paraId="1E3E3AD4">
            <w:pPr>
              <w:widowControl/>
              <w:wordWrap w:val="0"/>
              <w:jc w:val="center"/>
              <w:rPr>
                <w:rFonts w:ascii="仿宋" w:hAnsi="仿宋" w:eastAsia="仿宋" w:cs="仿宋"/>
                <w:kern w:val="0"/>
                <w:sz w:val="24"/>
              </w:rPr>
            </w:pPr>
          </w:p>
        </w:tc>
        <w:tc>
          <w:tcPr>
            <w:tcW w:w="834" w:type="dxa"/>
            <w:noWrap/>
            <w:vAlign w:val="center"/>
          </w:tcPr>
          <w:p w14:paraId="7066ACA4">
            <w:pPr>
              <w:widowControl/>
              <w:wordWrap w:val="0"/>
              <w:jc w:val="center"/>
              <w:rPr>
                <w:rFonts w:ascii="仿宋" w:hAnsi="仿宋" w:eastAsia="仿宋" w:cs="仿宋"/>
                <w:kern w:val="0"/>
                <w:sz w:val="24"/>
              </w:rPr>
            </w:pPr>
          </w:p>
        </w:tc>
      </w:tr>
      <w:tr w14:paraId="3F777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noWrap/>
            <w:vAlign w:val="center"/>
          </w:tcPr>
          <w:p w14:paraId="70E0F77A">
            <w:pPr>
              <w:widowControl/>
              <w:wordWrap w:val="0"/>
              <w:jc w:val="center"/>
              <w:rPr>
                <w:rFonts w:ascii="仿宋" w:hAnsi="仿宋" w:eastAsia="仿宋" w:cs="仿宋"/>
                <w:kern w:val="0"/>
                <w:sz w:val="24"/>
              </w:rPr>
            </w:pPr>
            <w:r>
              <w:rPr>
                <w:rFonts w:hint="eastAsia" w:ascii="仿宋" w:hAnsi="仿宋" w:eastAsia="仿宋" w:cs="仿宋"/>
                <w:kern w:val="0"/>
                <w:sz w:val="24"/>
              </w:rPr>
              <w:t>33</w:t>
            </w:r>
          </w:p>
        </w:tc>
        <w:tc>
          <w:tcPr>
            <w:tcW w:w="1713" w:type="dxa"/>
            <w:noWrap/>
            <w:vAlign w:val="center"/>
          </w:tcPr>
          <w:p w14:paraId="5494BD16">
            <w:pPr>
              <w:widowControl/>
              <w:wordWrap w:val="0"/>
              <w:jc w:val="center"/>
              <w:rPr>
                <w:rFonts w:ascii="仿宋" w:hAnsi="仿宋" w:eastAsia="仿宋" w:cs="仿宋"/>
                <w:kern w:val="0"/>
                <w:szCs w:val="21"/>
              </w:rPr>
            </w:pPr>
            <w:r>
              <w:rPr>
                <w:rFonts w:hint="eastAsia" w:ascii="仿宋" w:hAnsi="仿宋" w:eastAsia="仿宋" w:cs="仿宋"/>
                <w:kern w:val="0"/>
                <w:szCs w:val="21"/>
              </w:rPr>
              <w:t>配电箱B2AP</w:t>
            </w:r>
          </w:p>
        </w:tc>
        <w:tc>
          <w:tcPr>
            <w:tcW w:w="3159" w:type="dxa"/>
            <w:noWrap/>
            <w:vAlign w:val="center"/>
          </w:tcPr>
          <w:p w14:paraId="5D8DF470">
            <w:pPr>
              <w:widowControl/>
              <w:wordWrap w:val="0"/>
              <w:jc w:val="center"/>
              <w:rPr>
                <w:rFonts w:ascii="仿宋" w:hAnsi="仿宋" w:eastAsia="仿宋" w:cs="仿宋"/>
                <w:kern w:val="0"/>
                <w:sz w:val="24"/>
              </w:rPr>
            </w:pPr>
            <w:r>
              <w:rPr>
                <w:rFonts w:hint="eastAsia" w:ascii="仿宋" w:hAnsi="仿宋" w:eastAsia="仿宋" w:cs="仿宋"/>
                <w:kern w:val="0"/>
                <w:sz w:val="24"/>
              </w:rPr>
              <w:t>600x900x236mm</w:t>
            </w:r>
          </w:p>
        </w:tc>
        <w:tc>
          <w:tcPr>
            <w:tcW w:w="2035" w:type="dxa"/>
            <w:tcBorders>
              <w:right w:val="single" w:color="auto" w:sz="4" w:space="0"/>
            </w:tcBorders>
            <w:noWrap/>
            <w:vAlign w:val="center"/>
          </w:tcPr>
          <w:p w14:paraId="2FBD51DC">
            <w:pPr>
              <w:widowControl/>
              <w:wordWrap w:val="0"/>
              <w:jc w:val="center"/>
              <w:rPr>
                <w:rFonts w:ascii="仿宋" w:hAnsi="仿宋" w:eastAsia="仿宋" w:cs="仿宋"/>
                <w:kern w:val="0"/>
                <w:sz w:val="24"/>
              </w:rPr>
            </w:pPr>
            <w:r>
              <w:rPr>
                <w:rFonts w:hint="eastAsia" w:ascii="仿宋" w:hAnsi="仿宋" w:eastAsia="仿宋" w:cs="仿宋"/>
                <w:kern w:val="0"/>
                <w:sz w:val="24"/>
              </w:rPr>
              <w:t>ABB、施耐德、西门子等</w:t>
            </w:r>
          </w:p>
        </w:tc>
        <w:tc>
          <w:tcPr>
            <w:tcW w:w="700" w:type="dxa"/>
            <w:tcBorders>
              <w:left w:val="single" w:color="auto" w:sz="4" w:space="0"/>
            </w:tcBorders>
            <w:noWrap/>
            <w:vAlign w:val="center"/>
          </w:tcPr>
          <w:p w14:paraId="06638E57">
            <w:pPr>
              <w:widowControl/>
              <w:wordWrap w:val="0"/>
              <w:jc w:val="center"/>
              <w:rPr>
                <w:rFonts w:ascii="仿宋" w:hAnsi="仿宋" w:eastAsia="仿宋" w:cs="仿宋"/>
                <w:kern w:val="0"/>
                <w:sz w:val="24"/>
              </w:rPr>
            </w:pPr>
            <w:r>
              <w:rPr>
                <w:rFonts w:hint="eastAsia" w:ascii="仿宋" w:hAnsi="仿宋" w:eastAsia="仿宋" w:cs="仿宋"/>
                <w:kern w:val="0"/>
                <w:sz w:val="24"/>
              </w:rPr>
              <w:t>台</w:t>
            </w:r>
          </w:p>
        </w:tc>
        <w:tc>
          <w:tcPr>
            <w:tcW w:w="734" w:type="dxa"/>
            <w:tcBorders>
              <w:left w:val="single" w:color="auto" w:sz="4" w:space="0"/>
            </w:tcBorders>
            <w:noWrap/>
            <w:vAlign w:val="center"/>
          </w:tcPr>
          <w:p w14:paraId="7B854710">
            <w:pPr>
              <w:widowControl/>
              <w:wordWrap w:val="0"/>
              <w:jc w:val="center"/>
              <w:rPr>
                <w:rFonts w:ascii="仿宋" w:hAnsi="仿宋" w:eastAsia="仿宋" w:cs="仿宋"/>
                <w:kern w:val="0"/>
                <w:sz w:val="24"/>
              </w:rPr>
            </w:pPr>
          </w:p>
        </w:tc>
        <w:tc>
          <w:tcPr>
            <w:tcW w:w="834" w:type="dxa"/>
            <w:noWrap/>
            <w:vAlign w:val="center"/>
          </w:tcPr>
          <w:p w14:paraId="304CFE07">
            <w:pPr>
              <w:widowControl/>
              <w:wordWrap w:val="0"/>
              <w:jc w:val="center"/>
              <w:rPr>
                <w:rFonts w:ascii="仿宋" w:hAnsi="仿宋" w:eastAsia="仿宋" w:cs="仿宋"/>
                <w:kern w:val="0"/>
                <w:sz w:val="24"/>
              </w:rPr>
            </w:pPr>
          </w:p>
        </w:tc>
      </w:tr>
      <w:tr w14:paraId="36D08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noWrap/>
            <w:vAlign w:val="center"/>
          </w:tcPr>
          <w:p w14:paraId="65DEE161">
            <w:pPr>
              <w:widowControl/>
              <w:wordWrap w:val="0"/>
              <w:jc w:val="center"/>
              <w:rPr>
                <w:rFonts w:ascii="仿宋" w:hAnsi="仿宋" w:eastAsia="仿宋" w:cs="仿宋"/>
                <w:kern w:val="0"/>
                <w:sz w:val="24"/>
              </w:rPr>
            </w:pPr>
            <w:r>
              <w:rPr>
                <w:rFonts w:hint="eastAsia" w:ascii="仿宋" w:hAnsi="仿宋" w:eastAsia="仿宋" w:cs="仿宋"/>
                <w:kern w:val="0"/>
                <w:sz w:val="24"/>
              </w:rPr>
              <w:t>34</w:t>
            </w:r>
          </w:p>
        </w:tc>
        <w:tc>
          <w:tcPr>
            <w:tcW w:w="1713" w:type="dxa"/>
            <w:noWrap/>
            <w:vAlign w:val="center"/>
          </w:tcPr>
          <w:p w14:paraId="49573CC8">
            <w:pPr>
              <w:widowControl/>
              <w:wordWrap w:val="0"/>
              <w:jc w:val="center"/>
              <w:rPr>
                <w:rFonts w:ascii="仿宋" w:hAnsi="仿宋" w:eastAsia="仿宋" w:cs="仿宋"/>
                <w:kern w:val="0"/>
                <w:szCs w:val="21"/>
              </w:rPr>
            </w:pPr>
            <w:r>
              <w:rPr>
                <w:rFonts w:hint="eastAsia" w:ascii="仿宋" w:hAnsi="仿宋" w:eastAsia="仿宋" w:cs="仿宋"/>
                <w:kern w:val="0"/>
                <w:szCs w:val="21"/>
              </w:rPr>
              <w:t>配电箱B3AP</w:t>
            </w:r>
          </w:p>
        </w:tc>
        <w:tc>
          <w:tcPr>
            <w:tcW w:w="3159" w:type="dxa"/>
            <w:noWrap/>
            <w:vAlign w:val="center"/>
          </w:tcPr>
          <w:p w14:paraId="15C54B7C">
            <w:pPr>
              <w:widowControl/>
              <w:wordWrap w:val="0"/>
              <w:jc w:val="center"/>
              <w:rPr>
                <w:rFonts w:ascii="仿宋" w:hAnsi="仿宋" w:eastAsia="仿宋" w:cs="仿宋"/>
                <w:kern w:val="0"/>
                <w:sz w:val="24"/>
              </w:rPr>
            </w:pPr>
            <w:r>
              <w:rPr>
                <w:rFonts w:hint="eastAsia" w:ascii="仿宋" w:hAnsi="仿宋" w:eastAsia="仿宋" w:cs="仿宋"/>
                <w:kern w:val="0"/>
                <w:sz w:val="24"/>
              </w:rPr>
              <w:t>600x900x236mm</w:t>
            </w:r>
          </w:p>
        </w:tc>
        <w:tc>
          <w:tcPr>
            <w:tcW w:w="2035" w:type="dxa"/>
            <w:tcBorders>
              <w:right w:val="single" w:color="auto" w:sz="4" w:space="0"/>
            </w:tcBorders>
            <w:noWrap/>
            <w:vAlign w:val="center"/>
          </w:tcPr>
          <w:p w14:paraId="00E85C9E">
            <w:pPr>
              <w:widowControl/>
              <w:wordWrap w:val="0"/>
              <w:jc w:val="center"/>
              <w:rPr>
                <w:rFonts w:ascii="仿宋" w:hAnsi="仿宋" w:eastAsia="仿宋" w:cs="仿宋"/>
                <w:kern w:val="0"/>
                <w:sz w:val="24"/>
              </w:rPr>
            </w:pPr>
            <w:r>
              <w:rPr>
                <w:rFonts w:hint="eastAsia" w:ascii="仿宋" w:hAnsi="仿宋" w:eastAsia="仿宋" w:cs="仿宋"/>
                <w:kern w:val="0"/>
                <w:sz w:val="24"/>
              </w:rPr>
              <w:t>ABB、施耐德、西门子等</w:t>
            </w:r>
          </w:p>
        </w:tc>
        <w:tc>
          <w:tcPr>
            <w:tcW w:w="700" w:type="dxa"/>
            <w:tcBorders>
              <w:left w:val="single" w:color="auto" w:sz="4" w:space="0"/>
            </w:tcBorders>
            <w:noWrap/>
            <w:vAlign w:val="center"/>
          </w:tcPr>
          <w:p w14:paraId="34B6CE4F">
            <w:pPr>
              <w:widowControl/>
              <w:wordWrap w:val="0"/>
              <w:jc w:val="center"/>
              <w:rPr>
                <w:rFonts w:ascii="仿宋" w:hAnsi="仿宋" w:eastAsia="仿宋" w:cs="仿宋"/>
                <w:kern w:val="0"/>
                <w:sz w:val="24"/>
              </w:rPr>
            </w:pPr>
            <w:r>
              <w:rPr>
                <w:rFonts w:hint="eastAsia" w:ascii="仿宋" w:hAnsi="仿宋" w:eastAsia="仿宋" w:cs="仿宋"/>
                <w:kern w:val="0"/>
                <w:sz w:val="24"/>
              </w:rPr>
              <w:t>台</w:t>
            </w:r>
          </w:p>
        </w:tc>
        <w:tc>
          <w:tcPr>
            <w:tcW w:w="734" w:type="dxa"/>
            <w:tcBorders>
              <w:left w:val="single" w:color="auto" w:sz="4" w:space="0"/>
            </w:tcBorders>
            <w:noWrap/>
            <w:vAlign w:val="center"/>
          </w:tcPr>
          <w:p w14:paraId="74A5B38A">
            <w:pPr>
              <w:widowControl/>
              <w:wordWrap w:val="0"/>
              <w:jc w:val="center"/>
              <w:rPr>
                <w:rFonts w:ascii="仿宋" w:hAnsi="仿宋" w:eastAsia="仿宋" w:cs="仿宋"/>
                <w:kern w:val="0"/>
                <w:sz w:val="24"/>
              </w:rPr>
            </w:pPr>
          </w:p>
        </w:tc>
        <w:tc>
          <w:tcPr>
            <w:tcW w:w="834" w:type="dxa"/>
            <w:noWrap/>
            <w:vAlign w:val="center"/>
          </w:tcPr>
          <w:p w14:paraId="4C360913">
            <w:pPr>
              <w:widowControl/>
              <w:wordWrap w:val="0"/>
              <w:jc w:val="center"/>
              <w:rPr>
                <w:rFonts w:ascii="仿宋" w:hAnsi="仿宋" w:eastAsia="仿宋" w:cs="仿宋"/>
                <w:kern w:val="0"/>
                <w:sz w:val="24"/>
              </w:rPr>
            </w:pPr>
          </w:p>
        </w:tc>
      </w:tr>
      <w:tr w14:paraId="0E975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noWrap/>
            <w:vAlign w:val="center"/>
          </w:tcPr>
          <w:p w14:paraId="2E603379">
            <w:pPr>
              <w:widowControl/>
              <w:wordWrap w:val="0"/>
              <w:jc w:val="center"/>
              <w:rPr>
                <w:rFonts w:ascii="仿宋" w:hAnsi="仿宋" w:eastAsia="仿宋" w:cs="仿宋"/>
                <w:kern w:val="0"/>
                <w:sz w:val="24"/>
              </w:rPr>
            </w:pPr>
            <w:r>
              <w:rPr>
                <w:rFonts w:hint="eastAsia" w:ascii="仿宋" w:hAnsi="仿宋" w:eastAsia="仿宋" w:cs="仿宋"/>
                <w:kern w:val="0"/>
                <w:sz w:val="24"/>
              </w:rPr>
              <w:t>35</w:t>
            </w:r>
          </w:p>
        </w:tc>
        <w:tc>
          <w:tcPr>
            <w:tcW w:w="1713" w:type="dxa"/>
            <w:noWrap/>
            <w:vAlign w:val="center"/>
          </w:tcPr>
          <w:p w14:paraId="05504B88">
            <w:pPr>
              <w:widowControl/>
              <w:wordWrap w:val="0"/>
              <w:jc w:val="center"/>
              <w:rPr>
                <w:rFonts w:ascii="仿宋" w:hAnsi="仿宋" w:eastAsia="仿宋" w:cs="仿宋"/>
                <w:kern w:val="0"/>
                <w:szCs w:val="21"/>
              </w:rPr>
            </w:pPr>
            <w:r>
              <w:rPr>
                <w:rFonts w:hint="eastAsia" w:ascii="仿宋" w:hAnsi="仿宋" w:eastAsia="仿宋" w:cs="仿宋"/>
                <w:kern w:val="0"/>
                <w:szCs w:val="21"/>
              </w:rPr>
              <w:t>配电箱C1APZ1</w:t>
            </w:r>
          </w:p>
        </w:tc>
        <w:tc>
          <w:tcPr>
            <w:tcW w:w="3159" w:type="dxa"/>
            <w:noWrap/>
            <w:vAlign w:val="center"/>
          </w:tcPr>
          <w:p w14:paraId="1A553AE9">
            <w:pPr>
              <w:widowControl/>
              <w:wordWrap w:val="0"/>
              <w:jc w:val="center"/>
              <w:rPr>
                <w:rFonts w:ascii="仿宋" w:hAnsi="仿宋" w:eastAsia="仿宋" w:cs="仿宋"/>
                <w:kern w:val="0"/>
                <w:sz w:val="24"/>
              </w:rPr>
            </w:pPr>
            <w:r>
              <w:rPr>
                <w:rFonts w:hint="eastAsia" w:ascii="仿宋" w:hAnsi="仿宋" w:eastAsia="仿宋" w:cs="仿宋"/>
                <w:kern w:val="0"/>
                <w:sz w:val="24"/>
              </w:rPr>
              <w:t>600x1300x250mm</w:t>
            </w:r>
          </w:p>
        </w:tc>
        <w:tc>
          <w:tcPr>
            <w:tcW w:w="2035" w:type="dxa"/>
            <w:tcBorders>
              <w:right w:val="single" w:color="auto" w:sz="4" w:space="0"/>
            </w:tcBorders>
            <w:noWrap/>
            <w:vAlign w:val="center"/>
          </w:tcPr>
          <w:p w14:paraId="0EAE74EA">
            <w:pPr>
              <w:widowControl/>
              <w:wordWrap w:val="0"/>
              <w:jc w:val="center"/>
              <w:rPr>
                <w:rFonts w:ascii="仿宋" w:hAnsi="仿宋" w:eastAsia="仿宋" w:cs="仿宋"/>
                <w:kern w:val="0"/>
                <w:sz w:val="24"/>
              </w:rPr>
            </w:pPr>
            <w:r>
              <w:rPr>
                <w:rFonts w:hint="eastAsia" w:ascii="仿宋" w:hAnsi="仿宋" w:eastAsia="仿宋" w:cs="仿宋"/>
                <w:kern w:val="0"/>
                <w:sz w:val="24"/>
              </w:rPr>
              <w:t>ABB、施耐德、西门子等</w:t>
            </w:r>
          </w:p>
        </w:tc>
        <w:tc>
          <w:tcPr>
            <w:tcW w:w="700" w:type="dxa"/>
            <w:tcBorders>
              <w:left w:val="single" w:color="auto" w:sz="4" w:space="0"/>
            </w:tcBorders>
            <w:noWrap/>
            <w:vAlign w:val="center"/>
          </w:tcPr>
          <w:p w14:paraId="24C85491">
            <w:pPr>
              <w:widowControl/>
              <w:wordWrap w:val="0"/>
              <w:jc w:val="center"/>
              <w:rPr>
                <w:rFonts w:ascii="仿宋" w:hAnsi="仿宋" w:eastAsia="仿宋" w:cs="仿宋"/>
                <w:kern w:val="0"/>
                <w:sz w:val="24"/>
              </w:rPr>
            </w:pPr>
            <w:r>
              <w:rPr>
                <w:rFonts w:hint="eastAsia" w:ascii="仿宋" w:hAnsi="仿宋" w:eastAsia="仿宋" w:cs="仿宋"/>
                <w:kern w:val="0"/>
                <w:sz w:val="24"/>
              </w:rPr>
              <w:t>台</w:t>
            </w:r>
          </w:p>
        </w:tc>
        <w:tc>
          <w:tcPr>
            <w:tcW w:w="734" w:type="dxa"/>
            <w:tcBorders>
              <w:left w:val="single" w:color="auto" w:sz="4" w:space="0"/>
            </w:tcBorders>
            <w:noWrap/>
            <w:vAlign w:val="center"/>
          </w:tcPr>
          <w:p w14:paraId="66D3ABB5">
            <w:pPr>
              <w:widowControl/>
              <w:wordWrap w:val="0"/>
              <w:jc w:val="center"/>
              <w:rPr>
                <w:rFonts w:ascii="仿宋" w:hAnsi="仿宋" w:eastAsia="仿宋" w:cs="仿宋"/>
                <w:kern w:val="0"/>
                <w:sz w:val="24"/>
              </w:rPr>
            </w:pPr>
          </w:p>
        </w:tc>
        <w:tc>
          <w:tcPr>
            <w:tcW w:w="834" w:type="dxa"/>
            <w:noWrap/>
            <w:vAlign w:val="center"/>
          </w:tcPr>
          <w:p w14:paraId="01F462F0">
            <w:pPr>
              <w:widowControl/>
              <w:wordWrap w:val="0"/>
              <w:jc w:val="center"/>
              <w:rPr>
                <w:rFonts w:ascii="仿宋" w:hAnsi="仿宋" w:eastAsia="仿宋" w:cs="仿宋"/>
                <w:kern w:val="0"/>
                <w:sz w:val="24"/>
              </w:rPr>
            </w:pPr>
          </w:p>
        </w:tc>
      </w:tr>
      <w:tr w14:paraId="52328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noWrap/>
            <w:vAlign w:val="center"/>
          </w:tcPr>
          <w:p w14:paraId="0ADFE04F">
            <w:pPr>
              <w:widowControl/>
              <w:wordWrap w:val="0"/>
              <w:jc w:val="center"/>
              <w:rPr>
                <w:rFonts w:ascii="仿宋" w:hAnsi="仿宋" w:eastAsia="仿宋" w:cs="仿宋"/>
                <w:kern w:val="0"/>
                <w:sz w:val="24"/>
              </w:rPr>
            </w:pPr>
            <w:r>
              <w:rPr>
                <w:rFonts w:hint="eastAsia" w:ascii="仿宋" w:hAnsi="仿宋" w:eastAsia="仿宋" w:cs="仿宋"/>
                <w:kern w:val="0"/>
                <w:sz w:val="24"/>
              </w:rPr>
              <w:t>36</w:t>
            </w:r>
          </w:p>
        </w:tc>
        <w:tc>
          <w:tcPr>
            <w:tcW w:w="1713" w:type="dxa"/>
            <w:noWrap/>
            <w:vAlign w:val="center"/>
          </w:tcPr>
          <w:p w14:paraId="1D76B804">
            <w:pPr>
              <w:widowControl/>
              <w:wordWrap w:val="0"/>
              <w:jc w:val="center"/>
              <w:rPr>
                <w:rFonts w:ascii="仿宋" w:hAnsi="仿宋" w:eastAsia="仿宋" w:cs="仿宋"/>
                <w:kern w:val="0"/>
                <w:szCs w:val="21"/>
              </w:rPr>
            </w:pPr>
            <w:r>
              <w:rPr>
                <w:rFonts w:hint="eastAsia" w:ascii="仿宋" w:hAnsi="仿宋" w:eastAsia="仿宋" w:cs="仿宋"/>
                <w:kern w:val="0"/>
                <w:szCs w:val="21"/>
              </w:rPr>
              <w:t>配电箱C1APZ2</w:t>
            </w:r>
          </w:p>
        </w:tc>
        <w:tc>
          <w:tcPr>
            <w:tcW w:w="3159" w:type="dxa"/>
            <w:noWrap/>
            <w:vAlign w:val="center"/>
          </w:tcPr>
          <w:p w14:paraId="3D0FCB90">
            <w:pPr>
              <w:widowControl/>
              <w:wordWrap w:val="0"/>
              <w:jc w:val="center"/>
              <w:rPr>
                <w:rFonts w:ascii="仿宋" w:hAnsi="仿宋" w:eastAsia="仿宋" w:cs="仿宋"/>
                <w:kern w:val="0"/>
                <w:sz w:val="24"/>
              </w:rPr>
            </w:pPr>
            <w:r>
              <w:rPr>
                <w:rFonts w:hint="eastAsia" w:ascii="仿宋" w:hAnsi="仿宋" w:eastAsia="仿宋" w:cs="仿宋"/>
                <w:kern w:val="0"/>
                <w:sz w:val="24"/>
              </w:rPr>
              <w:t>600x1300x250mm</w:t>
            </w:r>
          </w:p>
        </w:tc>
        <w:tc>
          <w:tcPr>
            <w:tcW w:w="2035" w:type="dxa"/>
            <w:tcBorders>
              <w:right w:val="single" w:color="auto" w:sz="4" w:space="0"/>
            </w:tcBorders>
            <w:noWrap/>
            <w:vAlign w:val="center"/>
          </w:tcPr>
          <w:p w14:paraId="66701FF2">
            <w:pPr>
              <w:widowControl/>
              <w:wordWrap w:val="0"/>
              <w:jc w:val="center"/>
              <w:rPr>
                <w:rFonts w:ascii="仿宋" w:hAnsi="仿宋" w:eastAsia="仿宋" w:cs="仿宋"/>
                <w:kern w:val="0"/>
                <w:sz w:val="24"/>
              </w:rPr>
            </w:pPr>
            <w:r>
              <w:rPr>
                <w:rFonts w:hint="eastAsia" w:ascii="仿宋" w:hAnsi="仿宋" w:eastAsia="仿宋" w:cs="仿宋"/>
                <w:kern w:val="0"/>
                <w:sz w:val="24"/>
              </w:rPr>
              <w:t>ABB、施耐德、西门子等</w:t>
            </w:r>
          </w:p>
        </w:tc>
        <w:tc>
          <w:tcPr>
            <w:tcW w:w="700" w:type="dxa"/>
            <w:tcBorders>
              <w:left w:val="single" w:color="auto" w:sz="4" w:space="0"/>
            </w:tcBorders>
            <w:noWrap/>
            <w:vAlign w:val="center"/>
          </w:tcPr>
          <w:p w14:paraId="2E1A7E8D">
            <w:pPr>
              <w:widowControl/>
              <w:wordWrap w:val="0"/>
              <w:jc w:val="center"/>
              <w:rPr>
                <w:rFonts w:ascii="仿宋" w:hAnsi="仿宋" w:eastAsia="仿宋" w:cs="仿宋"/>
                <w:kern w:val="0"/>
                <w:sz w:val="24"/>
              </w:rPr>
            </w:pPr>
            <w:r>
              <w:rPr>
                <w:rFonts w:hint="eastAsia" w:ascii="仿宋" w:hAnsi="仿宋" w:eastAsia="仿宋" w:cs="仿宋"/>
                <w:kern w:val="0"/>
                <w:sz w:val="24"/>
              </w:rPr>
              <w:t>台</w:t>
            </w:r>
          </w:p>
        </w:tc>
        <w:tc>
          <w:tcPr>
            <w:tcW w:w="734" w:type="dxa"/>
            <w:tcBorders>
              <w:left w:val="single" w:color="auto" w:sz="4" w:space="0"/>
            </w:tcBorders>
            <w:noWrap/>
            <w:vAlign w:val="center"/>
          </w:tcPr>
          <w:p w14:paraId="75650C77">
            <w:pPr>
              <w:widowControl/>
              <w:wordWrap w:val="0"/>
              <w:jc w:val="center"/>
              <w:rPr>
                <w:rFonts w:ascii="仿宋" w:hAnsi="仿宋" w:eastAsia="仿宋" w:cs="仿宋"/>
                <w:kern w:val="0"/>
                <w:sz w:val="24"/>
              </w:rPr>
            </w:pPr>
          </w:p>
        </w:tc>
        <w:tc>
          <w:tcPr>
            <w:tcW w:w="834" w:type="dxa"/>
            <w:noWrap/>
            <w:vAlign w:val="center"/>
          </w:tcPr>
          <w:p w14:paraId="62584C39">
            <w:pPr>
              <w:widowControl/>
              <w:wordWrap w:val="0"/>
              <w:jc w:val="center"/>
              <w:rPr>
                <w:rFonts w:ascii="仿宋" w:hAnsi="仿宋" w:eastAsia="仿宋" w:cs="仿宋"/>
                <w:kern w:val="0"/>
                <w:sz w:val="24"/>
              </w:rPr>
            </w:pPr>
          </w:p>
        </w:tc>
      </w:tr>
      <w:tr w14:paraId="6206E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noWrap/>
            <w:vAlign w:val="center"/>
          </w:tcPr>
          <w:p w14:paraId="7126ED2E">
            <w:pPr>
              <w:widowControl/>
              <w:wordWrap w:val="0"/>
              <w:jc w:val="center"/>
              <w:rPr>
                <w:rFonts w:ascii="仿宋" w:hAnsi="仿宋" w:eastAsia="仿宋" w:cs="仿宋"/>
                <w:kern w:val="0"/>
                <w:sz w:val="24"/>
              </w:rPr>
            </w:pPr>
            <w:r>
              <w:rPr>
                <w:rFonts w:hint="eastAsia" w:ascii="仿宋" w:hAnsi="仿宋" w:eastAsia="仿宋" w:cs="仿宋"/>
                <w:kern w:val="0"/>
                <w:sz w:val="24"/>
              </w:rPr>
              <w:t>37</w:t>
            </w:r>
          </w:p>
        </w:tc>
        <w:tc>
          <w:tcPr>
            <w:tcW w:w="1713" w:type="dxa"/>
            <w:noWrap/>
            <w:vAlign w:val="center"/>
          </w:tcPr>
          <w:p w14:paraId="3236F584">
            <w:pPr>
              <w:widowControl/>
              <w:wordWrap w:val="0"/>
              <w:jc w:val="center"/>
              <w:rPr>
                <w:rFonts w:ascii="仿宋" w:hAnsi="仿宋" w:eastAsia="仿宋" w:cs="仿宋"/>
                <w:kern w:val="0"/>
                <w:szCs w:val="21"/>
              </w:rPr>
            </w:pPr>
            <w:r>
              <w:rPr>
                <w:rFonts w:hint="eastAsia" w:ascii="仿宋" w:hAnsi="仿宋" w:eastAsia="仿宋" w:cs="仿宋"/>
                <w:kern w:val="0"/>
                <w:szCs w:val="21"/>
              </w:rPr>
              <w:t>配电箱C1AP1</w:t>
            </w:r>
          </w:p>
        </w:tc>
        <w:tc>
          <w:tcPr>
            <w:tcW w:w="3159" w:type="dxa"/>
            <w:noWrap/>
            <w:vAlign w:val="center"/>
          </w:tcPr>
          <w:p w14:paraId="69F3CEEC">
            <w:pPr>
              <w:widowControl/>
              <w:wordWrap w:val="0"/>
              <w:jc w:val="center"/>
              <w:rPr>
                <w:rFonts w:ascii="仿宋" w:hAnsi="仿宋" w:eastAsia="仿宋" w:cs="仿宋"/>
                <w:kern w:val="0"/>
                <w:sz w:val="24"/>
              </w:rPr>
            </w:pPr>
            <w:r>
              <w:rPr>
                <w:rFonts w:hint="eastAsia" w:ascii="仿宋" w:hAnsi="仿宋" w:eastAsia="仿宋" w:cs="仿宋"/>
                <w:kern w:val="0"/>
                <w:sz w:val="24"/>
              </w:rPr>
              <w:t>600x900x236mm</w:t>
            </w:r>
          </w:p>
        </w:tc>
        <w:tc>
          <w:tcPr>
            <w:tcW w:w="2035" w:type="dxa"/>
            <w:tcBorders>
              <w:right w:val="single" w:color="auto" w:sz="4" w:space="0"/>
            </w:tcBorders>
            <w:noWrap/>
            <w:vAlign w:val="center"/>
          </w:tcPr>
          <w:p w14:paraId="1C9EB8B3">
            <w:pPr>
              <w:widowControl/>
              <w:wordWrap w:val="0"/>
              <w:jc w:val="center"/>
              <w:rPr>
                <w:rFonts w:ascii="仿宋" w:hAnsi="仿宋" w:eastAsia="仿宋" w:cs="仿宋"/>
                <w:kern w:val="0"/>
                <w:sz w:val="24"/>
              </w:rPr>
            </w:pPr>
            <w:r>
              <w:rPr>
                <w:rFonts w:hint="eastAsia" w:ascii="仿宋" w:hAnsi="仿宋" w:eastAsia="仿宋" w:cs="仿宋"/>
                <w:kern w:val="0"/>
                <w:sz w:val="24"/>
              </w:rPr>
              <w:t>ABB、施耐德、西门子等</w:t>
            </w:r>
          </w:p>
        </w:tc>
        <w:tc>
          <w:tcPr>
            <w:tcW w:w="700" w:type="dxa"/>
            <w:tcBorders>
              <w:left w:val="single" w:color="auto" w:sz="4" w:space="0"/>
            </w:tcBorders>
            <w:noWrap/>
            <w:vAlign w:val="center"/>
          </w:tcPr>
          <w:p w14:paraId="25B51750">
            <w:pPr>
              <w:widowControl/>
              <w:wordWrap w:val="0"/>
              <w:jc w:val="center"/>
              <w:rPr>
                <w:rFonts w:ascii="仿宋" w:hAnsi="仿宋" w:eastAsia="仿宋" w:cs="仿宋"/>
                <w:kern w:val="0"/>
                <w:sz w:val="24"/>
              </w:rPr>
            </w:pPr>
            <w:r>
              <w:rPr>
                <w:rFonts w:hint="eastAsia" w:ascii="仿宋" w:hAnsi="仿宋" w:eastAsia="仿宋" w:cs="仿宋"/>
                <w:kern w:val="0"/>
                <w:sz w:val="24"/>
              </w:rPr>
              <w:t>台</w:t>
            </w:r>
          </w:p>
        </w:tc>
        <w:tc>
          <w:tcPr>
            <w:tcW w:w="734" w:type="dxa"/>
            <w:tcBorders>
              <w:left w:val="single" w:color="auto" w:sz="4" w:space="0"/>
            </w:tcBorders>
            <w:noWrap/>
            <w:vAlign w:val="center"/>
          </w:tcPr>
          <w:p w14:paraId="6C34349C">
            <w:pPr>
              <w:widowControl/>
              <w:wordWrap w:val="0"/>
              <w:jc w:val="center"/>
              <w:rPr>
                <w:rFonts w:ascii="仿宋" w:hAnsi="仿宋" w:eastAsia="仿宋" w:cs="仿宋"/>
                <w:kern w:val="0"/>
                <w:sz w:val="24"/>
              </w:rPr>
            </w:pPr>
          </w:p>
        </w:tc>
        <w:tc>
          <w:tcPr>
            <w:tcW w:w="834" w:type="dxa"/>
            <w:noWrap/>
            <w:vAlign w:val="center"/>
          </w:tcPr>
          <w:p w14:paraId="6CFA8BBB">
            <w:pPr>
              <w:widowControl/>
              <w:wordWrap w:val="0"/>
              <w:jc w:val="center"/>
              <w:rPr>
                <w:rFonts w:ascii="仿宋" w:hAnsi="仿宋" w:eastAsia="仿宋" w:cs="仿宋"/>
                <w:kern w:val="0"/>
                <w:sz w:val="24"/>
              </w:rPr>
            </w:pPr>
          </w:p>
        </w:tc>
      </w:tr>
      <w:tr w14:paraId="65088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noWrap/>
            <w:vAlign w:val="center"/>
          </w:tcPr>
          <w:p w14:paraId="538F2630">
            <w:pPr>
              <w:widowControl/>
              <w:wordWrap w:val="0"/>
              <w:jc w:val="center"/>
              <w:rPr>
                <w:rFonts w:ascii="仿宋" w:hAnsi="仿宋" w:eastAsia="仿宋" w:cs="仿宋"/>
                <w:kern w:val="0"/>
                <w:sz w:val="24"/>
              </w:rPr>
            </w:pPr>
            <w:r>
              <w:rPr>
                <w:rFonts w:hint="eastAsia" w:ascii="仿宋" w:hAnsi="仿宋" w:eastAsia="仿宋" w:cs="仿宋"/>
                <w:kern w:val="0"/>
                <w:sz w:val="24"/>
              </w:rPr>
              <w:t>38</w:t>
            </w:r>
          </w:p>
        </w:tc>
        <w:tc>
          <w:tcPr>
            <w:tcW w:w="1713" w:type="dxa"/>
            <w:noWrap/>
            <w:vAlign w:val="center"/>
          </w:tcPr>
          <w:p w14:paraId="5211CA6E">
            <w:pPr>
              <w:widowControl/>
              <w:wordWrap w:val="0"/>
              <w:jc w:val="center"/>
              <w:rPr>
                <w:rFonts w:ascii="仿宋" w:hAnsi="仿宋" w:eastAsia="仿宋" w:cs="仿宋"/>
                <w:kern w:val="0"/>
                <w:szCs w:val="21"/>
              </w:rPr>
            </w:pPr>
            <w:r>
              <w:rPr>
                <w:rFonts w:hint="eastAsia" w:ascii="仿宋" w:hAnsi="仿宋" w:eastAsia="仿宋" w:cs="仿宋"/>
                <w:kern w:val="0"/>
                <w:szCs w:val="21"/>
              </w:rPr>
              <w:t>配电箱C2AP2</w:t>
            </w:r>
          </w:p>
        </w:tc>
        <w:tc>
          <w:tcPr>
            <w:tcW w:w="3159" w:type="dxa"/>
            <w:noWrap/>
            <w:vAlign w:val="center"/>
          </w:tcPr>
          <w:p w14:paraId="7F4FDF9F">
            <w:pPr>
              <w:widowControl/>
              <w:wordWrap w:val="0"/>
              <w:jc w:val="center"/>
              <w:rPr>
                <w:rFonts w:ascii="仿宋" w:hAnsi="仿宋" w:eastAsia="仿宋" w:cs="仿宋"/>
                <w:kern w:val="0"/>
                <w:sz w:val="24"/>
              </w:rPr>
            </w:pPr>
            <w:r>
              <w:rPr>
                <w:rFonts w:hint="eastAsia" w:ascii="仿宋" w:hAnsi="仿宋" w:eastAsia="仿宋" w:cs="仿宋"/>
                <w:kern w:val="0"/>
                <w:sz w:val="24"/>
              </w:rPr>
              <w:t>600x900x236mm</w:t>
            </w:r>
          </w:p>
        </w:tc>
        <w:tc>
          <w:tcPr>
            <w:tcW w:w="2035" w:type="dxa"/>
            <w:tcBorders>
              <w:right w:val="single" w:color="auto" w:sz="4" w:space="0"/>
            </w:tcBorders>
            <w:noWrap/>
            <w:vAlign w:val="center"/>
          </w:tcPr>
          <w:p w14:paraId="37F44D96">
            <w:pPr>
              <w:widowControl/>
              <w:wordWrap w:val="0"/>
              <w:jc w:val="center"/>
              <w:rPr>
                <w:rFonts w:ascii="仿宋" w:hAnsi="仿宋" w:eastAsia="仿宋" w:cs="仿宋"/>
                <w:kern w:val="0"/>
                <w:sz w:val="24"/>
              </w:rPr>
            </w:pPr>
            <w:r>
              <w:rPr>
                <w:rFonts w:hint="eastAsia" w:ascii="仿宋" w:hAnsi="仿宋" w:eastAsia="仿宋" w:cs="仿宋"/>
                <w:kern w:val="0"/>
                <w:sz w:val="24"/>
              </w:rPr>
              <w:t>ABB、施耐德、西门子等</w:t>
            </w:r>
          </w:p>
        </w:tc>
        <w:tc>
          <w:tcPr>
            <w:tcW w:w="700" w:type="dxa"/>
            <w:tcBorders>
              <w:left w:val="single" w:color="auto" w:sz="4" w:space="0"/>
            </w:tcBorders>
            <w:noWrap/>
            <w:vAlign w:val="center"/>
          </w:tcPr>
          <w:p w14:paraId="50AD799C">
            <w:pPr>
              <w:widowControl/>
              <w:wordWrap w:val="0"/>
              <w:jc w:val="center"/>
              <w:rPr>
                <w:rFonts w:ascii="仿宋" w:hAnsi="仿宋" w:eastAsia="仿宋" w:cs="仿宋"/>
                <w:kern w:val="0"/>
                <w:sz w:val="24"/>
              </w:rPr>
            </w:pPr>
            <w:r>
              <w:rPr>
                <w:rFonts w:hint="eastAsia" w:ascii="仿宋" w:hAnsi="仿宋" w:eastAsia="仿宋" w:cs="仿宋"/>
                <w:kern w:val="0"/>
                <w:sz w:val="24"/>
              </w:rPr>
              <w:t>台</w:t>
            </w:r>
          </w:p>
        </w:tc>
        <w:tc>
          <w:tcPr>
            <w:tcW w:w="734" w:type="dxa"/>
            <w:tcBorders>
              <w:left w:val="single" w:color="auto" w:sz="4" w:space="0"/>
            </w:tcBorders>
            <w:noWrap/>
            <w:vAlign w:val="center"/>
          </w:tcPr>
          <w:p w14:paraId="35DEE053">
            <w:pPr>
              <w:widowControl/>
              <w:wordWrap w:val="0"/>
              <w:jc w:val="center"/>
              <w:rPr>
                <w:rFonts w:ascii="仿宋" w:hAnsi="仿宋" w:eastAsia="仿宋" w:cs="仿宋"/>
                <w:kern w:val="0"/>
                <w:sz w:val="24"/>
              </w:rPr>
            </w:pPr>
          </w:p>
        </w:tc>
        <w:tc>
          <w:tcPr>
            <w:tcW w:w="834" w:type="dxa"/>
            <w:noWrap/>
            <w:vAlign w:val="center"/>
          </w:tcPr>
          <w:p w14:paraId="351D4009">
            <w:pPr>
              <w:widowControl/>
              <w:wordWrap w:val="0"/>
              <w:jc w:val="center"/>
              <w:rPr>
                <w:rFonts w:ascii="仿宋" w:hAnsi="仿宋" w:eastAsia="仿宋" w:cs="仿宋"/>
                <w:kern w:val="0"/>
                <w:sz w:val="24"/>
              </w:rPr>
            </w:pPr>
          </w:p>
        </w:tc>
      </w:tr>
      <w:tr w14:paraId="3122C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noWrap/>
            <w:vAlign w:val="center"/>
          </w:tcPr>
          <w:p w14:paraId="70C439FB">
            <w:pPr>
              <w:widowControl/>
              <w:wordWrap w:val="0"/>
              <w:jc w:val="center"/>
              <w:rPr>
                <w:rFonts w:ascii="仿宋" w:hAnsi="仿宋" w:eastAsia="仿宋" w:cs="仿宋"/>
                <w:kern w:val="0"/>
                <w:sz w:val="24"/>
              </w:rPr>
            </w:pPr>
            <w:r>
              <w:rPr>
                <w:rFonts w:hint="eastAsia" w:ascii="仿宋" w:hAnsi="仿宋" w:eastAsia="仿宋" w:cs="仿宋"/>
                <w:kern w:val="0"/>
                <w:sz w:val="24"/>
              </w:rPr>
              <w:t>39</w:t>
            </w:r>
          </w:p>
        </w:tc>
        <w:tc>
          <w:tcPr>
            <w:tcW w:w="1713" w:type="dxa"/>
            <w:noWrap/>
            <w:vAlign w:val="center"/>
          </w:tcPr>
          <w:p w14:paraId="26A0EAEA">
            <w:pPr>
              <w:widowControl/>
              <w:wordWrap w:val="0"/>
              <w:jc w:val="center"/>
              <w:rPr>
                <w:rFonts w:ascii="仿宋" w:hAnsi="仿宋" w:eastAsia="仿宋" w:cs="仿宋"/>
                <w:kern w:val="0"/>
                <w:szCs w:val="21"/>
              </w:rPr>
            </w:pPr>
            <w:r>
              <w:rPr>
                <w:rFonts w:hint="eastAsia" w:ascii="仿宋" w:hAnsi="仿宋" w:eastAsia="仿宋" w:cs="仿宋"/>
                <w:kern w:val="0"/>
                <w:szCs w:val="21"/>
              </w:rPr>
              <w:t>配电箱C3AP1</w:t>
            </w:r>
          </w:p>
        </w:tc>
        <w:tc>
          <w:tcPr>
            <w:tcW w:w="3159" w:type="dxa"/>
            <w:noWrap/>
            <w:vAlign w:val="center"/>
          </w:tcPr>
          <w:p w14:paraId="731FF6A3">
            <w:pPr>
              <w:widowControl/>
              <w:wordWrap w:val="0"/>
              <w:jc w:val="center"/>
              <w:rPr>
                <w:rFonts w:ascii="仿宋" w:hAnsi="仿宋" w:eastAsia="仿宋" w:cs="仿宋"/>
                <w:kern w:val="0"/>
                <w:sz w:val="24"/>
              </w:rPr>
            </w:pPr>
            <w:r>
              <w:rPr>
                <w:rFonts w:hint="eastAsia" w:ascii="仿宋" w:hAnsi="仿宋" w:eastAsia="仿宋" w:cs="仿宋"/>
                <w:kern w:val="0"/>
                <w:sz w:val="24"/>
              </w:rPr>
              <w:t>600x900x236mm</w:t>
            </w:r>
          </w:p>
        </w:tc>
        <w:tc>
          <w:tcPr>
            <w:tcW w:w="2035" w:type="dxa"/>
            <w:tcBorders>
              <w:right w:val="single" w:color="auto" w:sz="4" w:space="0"/>
            </w:tcBorders>
            <w:noWrap/>
            <w:vAlign w:val="center"/>
          </w:tcPr>
          <w:p w14:paraId="7E6AB020">
            <w:pPr>
              <w:widowControl/>
              <w:wordWrap w:val="0"/>
              <w:jc w:val="center"/>
              <w:rPr>
                <w:rFonts w:ascii="仿宋" w:hAnsi="仿宋" w:eastAsia="仿宋" w:cs="仿宋"/>
                <w:kern w:val="0"/>
                <w:sz w:val="24"/>
              </w:rPr>
            </w:pPr>
            <w:r>
              <w:rPr>
                <w:rFonts w:hint="eastAsia" w:ascii="仿宋" w:hAnsi="仿宋" w:eastAsia="仿宋" w:cs="仿宋"/>
                <w:kern w:val="0"/>
                <w:sz w:val="24"/>
              </w:rPr>
              <w:t>ABB、施耐德、西门子等</w:t>
            </w:r>
          </w:p>
        </w:tc>
        <w:tc>
          <w:tcPr>
            <w:tcW w:w="700" w:type="dxa"/>
            <w:tcBorders>
              <w:left w:val="single" w:color="auto" w:sz="4" w:space="0"/>
            </w:tcBorders>
            <w:noWrap/>
            <w:vAlign w:val="center"/>
          </w:tcPr>
          <w:p w14:paraId="3F32E324">
            <w:pPr>
              <w:widowControl/>
              <w:wordWrap w:val="0"/>
              <w:jc w:val="center"/>
              <w:rPr>
                <w:rFonts w:ascii="仿宋" w:hAnsi="仿宋" w:eastAsia="仿宋" w:cs="仿宋"/>
                <w:kern w:val="0"/>
                <w:sz w:val="24"/>
              </w:rPr>
            </w:pPr>
            <w:r>
              <w:rPr>
                <w:rFonts w:hint="eastAsia" w:ascii="仿宋" w:hAnsi="仿宋" w:eastAsia="仿宋" w:cs="仿宋"/>
                <w:kern w:val="0"/>
                <w:sz w:val="24"/>
              </w:rPr>
              <w:t>台</w:t>
            </w:r>
          </w:p>
        </w:tc>
        <w:tc>
          <w:tcPr>
            <w:tcW w:w="734" w:type="dxa"/>
            <w:tcBorders>
              <w:left w:val="single" w:color="auto" w:sz="4" w:space="0"/>
            </w:tcBorders>
            <w:noWrap/>
            <w:vAlign w:val="center"/>
          </w:tcPr>
          <w:p w14:paraId="19AB0871">
            <w:pPr>
              <w:widowControl/>
              <w:wordWrap w:val="0"/>
              <w:jc w:val="center"/>
              <w:rPr>
                <w:rFonts w:ascii="仿宋" w:hAnsi="仿宋" w:eastAsia="仿宋" w:cs="仿宋"/>
                <w:kern w:val="0"/>
                <w:sz w:val="24"/>
              </w:rPr>
            </w:pPr>
          </w:p>
        </w:tc>
        <w:tc>
          <w:tcPr>
            <w:tcW w:w="834" w:type="dxa"/>
            <w:noWrap/>
            <w:vAlign w:val="center"/>
          </w:tcPr>
          <w:p w14:paraId="16D6F7C1">
            <w:pPr>
              <w:widowControl/>
              <w:wordWrap w:val="0"/>
              <w:jc w:val="center"/>
              <w:rPr>
                <w:rFonts w:ascii="仿宋" w:hAnsi="仿宋" w:eastAsia="仿宋" w:cs="仿宋"/>
                <w:kern w:val="0"/>
                <w:sz w:val="24"/>
              </w:rPr>
            </w:pPr>
          </w:p>
        </w:tc>
      </w:tr>
      <w:tr w14:paraId="6FA3D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noWrap/>
            <w:vAlign w:val="center"/>
          </w:tcPr>
          <w:p w14:paraId="4761AAC4">
            <w:pPr>
              <w:widowControl/>
              <w:wordWrap w:val="0"/>
              <w:jc w:val="center"/>
              <w:rPr>
                <w:rFonts w:ascii="仿宋" w:hAnsi="仿宋" w:eastAsia="仿宋" w:cs="仿宋"/>
                <w:kern w:val="0"/>
                <w:sz w:val="24"/>
              </w:rPr>
            </w:pPr>
            <w:r>
              <w:rPr>
                <w:rFonts w:hint="eastAsia" w:ascii="仿宋" w:hAnsi="仿宋" w:eastAsia="仿宋" w:cs="仿宋"/>
                <w:kern w:val="0"/>
                <w:sz w:val="24"/>
              </w:rPr>
              <w:t>40</w:t>
            </w:r>
          </w:p>
        </w:tc>
        <w:tc>
          <w:tcPr>
            <w:tcW w:w="1713" w:type="dxa"/>
            <w:noWrap/>
            <w:vAlign w:val="center"/>
          </w:tcPr>
          <w:p w14:paraId="44D8BFB4">
            <w:pPr>
              <w:widowControl/>
              <w:wordWrap w:val="0"/>
              <w:jc w:val="center"/>
              <w:rPr>
                <w:rFonts w:ascii="仿宋" w:hAnsi="仿宋" w:eastAsia="仿宋" w:cs="仿宋"/>
                <w:kern w:val="0"/>
                <w:szCs w:val="21"/>
              </w:rPr>
            </w:pPr>
            <w:r>
              <w:rPr>
                <w:rFonts w:hint="eastAsia" w:ascii="仿宋" w:hAnsi="仿宋" w:eastAsia="仿宋" w:cs="仿宋"/>
                <w:kern w:val="0"/>
                <w:szCs w:val="21"/>
              </w:rPr>
              <w:t>配电箱C3AP2</w:t>
            </w:r>
          </w:p>
        </w:tc>
        <w:tc>
          <w:tcPr>
            <w:tcW w:w="3159" w:type="dxa"/>
            <w:noWrap/>
            <w:vAlign w:val="center"/>
          </w:tcPr>
          <w:p w14:paraId="4A91DCEE">
            <w:pPr>
              <w:widowControl/>
              <w:wordWrap w:val="0"/>
              <w:jc w:val="center"/>
              <w:rPr>
                <w:rFonts w:ascii="仿宋" w:hAnsi="仿宋" w:eastAsia="仿宋" w:cs="仿宋"/>
                <w:kern w:val="0"/>
                <w:sz w:val="24"/>
              </w:rPr>
            </w:pPr>
            <w:r>
              <w:rPr>
                <w:rFonts w:hint="eastAsia" w:ascii="仿宋" w:hAnsi="仿宋" w:eastAsia="仿宋" w:cs="仿宋"/>
                <w:kern w:val="0"/>
                <w:sz w:val="24"/>
              </w:rPr>
              <w:t>600x900x236mm</w:t>
            </w:r>
          </w:p>
        </w:tc>
        <w:tc>
          <w:tcPr>
            <w:tcW w:w="2035" w:type="dxa"/>
            <w:tcBorders>
              <w:right w:val="single" w:color="auto" w:sz="4" w:space="0"/>
            </w:tcBorders>
            <w:noWrap/>
            <w:vAlign w:val="center"/>
          </w:tcPr>
          <w:p w14:paraId="7525F32C">
            <w:pPr>
              <w:widowControl/>
              <w:wordWrap w:val="0"/>
              <w:jc w:val="center"/>
              <w:rPr>
                <w:rFonts w:ascii="仿宋" w:hAnsi="仿宋" w:eastAsia="仿宋" w:cs="仿宋"/>
                <w:kern w:val="0"/>
                <w:sz w:val="24"/>
              </w:rPr>
            </w:pPr>
            <w:r>
              <w:rPr>
                <w:rFonts w:hint="eastAsia" w:ascii="仿宋" w:hAnsi="仿宋" w:eastAsia="仿宋" w:cs="仿宋"/>
                <w:kern w:val="0"/>
                <w:sz w:val="24"/>
              </w:rPr>
              <w:t>ABB、施耐德、西门子等</w:t>
            </w:r>
          </w:p>
        </w:tc>
        <w:tc>
          <w:tcPr>
            <w:tcW w:w="700" w:type="dxa"/>
            <w:tcBorders>
              <w:left w:val="single" w:color="auto" w:sz="4" w:space="0"/>
            </w:tcBorders>
            <w:noWrap/>
            <w:vAlign w:val="center"/>
          </w:tcPr>
          <w:p w14:paraId="6A1A815B">
            <w:pPr>
              <w:widowControl/>
              <w:wordWrap w:val="0"/>
              <w:jc w:val="center"/>
              <w:rPr>
                <w:rFonts w:ascii="仿宋" w:hAnsi="仿宋" w:eastAsia="仿宋" w:cs="仿宋"/>
                <w:kern w:val="0"/>
                <w:sz w:val="24"/>
              </w:rPr>
            </w:pPr>
            <w:r>
              <w:rPr>
                <w:rFonts w:hint="eastAsia" w:ascii="仿宋" w:hAnsi="仿宋" w:eastAsia="仿宋" w:cs="仿宋"/>
                <w:kern w:val="0"/>
                <w:sz w:val="24"/>
              </w:rPr>
              <w:t>台</w:t>
            </w:r>
          </w:p>
        </w:tc>
        <w:tc>
          <w:tcPr>
            <w:tcW w:w="734" w:type="dxa"/>
            <w:tcBorders>
              <w:left w:val="single" w:color="auto" w:sz="4" w:space="0"/>
            </w:tcBorders>
            <w:noWrap/>
            <w:vAlign w:val="center"/>
          </w:tcPr>
          <w:p w14:paraId="19E93821">
            <w:pPr>
              <w:widowControl/>
              <w:wordWrap w:val="0"/>
              <w:jc w:val="center"/>
              <w:rPr>
                <w:rFonts w:ascii="仿宋" w:hAnsi="仿宋" w:eastAsia="仿宋" w:cs="仿宋"/>
                <w:kern w:val="0"/>
                <w:sz w:val="24"/>
              </w:rPr>
            </w:pPr>
          </w:p>
        </w:tc>
        <w:tc>
          <w:tcPr>
            <w:tcW w:w="834" w:type="dxa"/>
            <w:noWrap/>
            <w:vAlign w:val="center"/>
          </w:tcPr>
          <w:p w14:paraId="2BBF63F0">
            <w:pPr>
              <w:widowControl/>
              <w:wordWrap w:val="0"/>
              <w:jc w:val="center"/>
              <w:rPr>
                <w:rFonts w:ascii="仿宋" w:hAnsi="仿宋" w:eastAsia="仿宋" w:cs="仿宋"/>
                <w:kern w:val="0"/>
                <w:sz w:val="24"/>
              </w:rPr>
            </w:pPr>
          </w:p>
        </w:tc>
      </w:tr>
      <w:tr w14:paraId="0599F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noWrap/>
            <w:vAlign w:val="center"/>
          </w:tcPr>
          <w:p w14:paraId="64D56274">
            <w:pPr>
              <w:widowControl/>
              <w:wordWrap w:val="0"/>
              <w:jc w:val="center"/>
              <w:rPr>
                <w:rFonts w:ascii="仿宋" w:hAnsi="仿宋" w:eastAsia="仿宋" w:cs="仿宋"/>
                <w:kern w:val="0"/>
                <w:sz w:val="24"/>
              </w:rPr>
            </w:pPr>
            <w:r>
              <w:rPr>
                <w:rFonts w:hint="eastAsia" w:ascii="仿宋" w:hAnsi="仿宋" w:eastAsia="仿宋" w:cs="仿宋"/>
                <w:kern w:val="0"/>
                <w:sz w:val="24"/>
              </w:rPr>
              <w:t>41</w:t>
            </w:r>
          </w:p>
        </w:tc>
        <w:tc>
          <w:tcPr>
            <w:tcW w:w="1713" w:type="dxa"/>
            <w:noWrap/>
            <w:vAlign w:val="center"/>
          </w:tcPr>
          <w:p w14:paraId="230340B1">
            <w:pPr>
              <w:widowControl/>
              <w:wordWrap w:val="0"/>
              <w:jc w:val="center"/>
              <w:rPr>
                <w:rFonts w:ascii="仿宋" w:hAnsi="仿宋" w:eastAsia="仿宋" w:cs="仿宋"/>
                <w:kern w:val="0"/>
                <w:szCs w:val="21"/>
              </w:rPr>
            </w:pPr>
            <w:r>
              <w:rPr>
                <w:rFonts w:hint="eastAsia" w:ascii="仿宋" w:hAnsi="仿宋" w:eastAsia="仿宋" w:cs="仿宋"/>
                <w:kern w:val="0"/>
                <w:szCs w:val="21"/>
              </w:rPr>
              <w:t>配电箱C4AP1</w:t>
            </w:r>
          </w:p>
        </w:tc>
        <w:tc>
          <w:tcPr>
            <w:tcW w:w="3159" w:type="dxa"/>
            <w:noWrap/>
            <w:vAlign w:val="center"/>
          </w:tcPr>
          <w:p w14:paraId="27F466B5">
            <w:pPr>
              <w:widowControl/>
              <w:wordWrap w:val="0"/>
              <w:jc w:val="center"/>
              <w:rPr>
                <w:rFonts w:ascii="仿宋" w:hAnsi="仿宋" w:eastAsia="仿宋" w:cs="仿宋"/>
                <w:kern w:val="0"/>
                <w:sz w:val="24"/>
              </w:rPr>
            </w:pPr>
            <w:r>
              <w:rPr>
                <w:rFonts w:hint="eastAsia" w:ascii="仿宋" w:hAnsi="仿宋" w:eastAsia="仿宋" w:cs="仿宋"/>
                <w:kern w:val="0"/>
                <w:sz w:val="24"/>
              </w:rPr>
              <w:t>600x900x236mm</w:t>
            </w:r>
          </w:p>
        </w:tc>
        <w:tc>
          <w:tcPr>
            <w:tcW w:w="2035" w:type="dxa"/>
            <w:tcBorders>
              <w:right w:val="single" w:color="auto" w:sz="4" w:space="0"/>
            </w:tcBorders>
            <w:noWrap/>
            <w:vAlign w:val="center"/>
          </w:tcPr>
          <w:p w14:paraId="21F96262">
            <w:pPr>
              <w:widowControl/>
              <w:wordWrap w:val="0"/>
              <w:jc w:val="center"/>
              <w:rPr>
                <w:rFonts w:ascii="仿宋" w:hAnsi="仿宋" w:eastAsia="仿宋" w:cs="仿宋"/>
                <w:kern w:val="0"/>
                <w:sz w:val="24"/>
              </w:rPr>
            </w:pPr>
            <w:r>
              <w:rPr>
                <w:rFonts w:hint="eastAsia" w:ascii="仿宋" w:hAnsi="仿宋" w:eastAsia="仿宋" w:cs="仿宋"/>
                <w:kern w:val="0"/>
                <w:sz w:val="24"/>
              </w:rPr>
              <w:t>ABB、施耐德、西门子等</w:t>
            </w:r>
          </w:p>
        </w:tc>
        <w:tc>
          <w:tcPr>
            <w:tcW w:w="700" w:type="dxa"/>
            <w:tcBorders>
              <w:left w:val="single" w:color="auto" w:sz="4" w:space="0"/>
            </w:tcBorders>
            <w:noWrap/>
            <w:vAlign w:val="center"/>
          </w:tcPr>
          <w:p w14:paraId="0F9C624D">
            <w:pPr>
              <w:widowControl/>
              <w:wordWrap w:val="0"/>
              <w:jc w:val="center"/>
              <w:rPr>
                <w:rFonts w:ascii="仿宋" w:hAnsi="仿宋" w:eastAsia="仿宋" w:cs="仿宋"/>
                <w:kern w:val="0"/>
                <w:sz w:val="24"/>
              </w:rPr>
            </w:pPr>
            <w:r>
              <w:rPr>
                <w:rFonts w:hint="eastAsia" w:ascii="仿宋" w:hAnsi="仿宋" w:eastAsia="仿宋" w:cs="仿宋"/>
                <w:kern w:val="0"/>
                <w:sz w:val="24"/>
              </w:rPr>
              <w:t>台</w:t>
            </w:r>
          </w:p>
        </w:tc>
        <w:tc>
          <w:tcPr>
            <w:tcW w:w="734" w:type="dxa"/>
            <w:tcBorders>
              <w:left w:val="single" w:color="auto" w:sz="4" w:space="0"/>
            </w:tcBorders>
            <w:noWrap/>
            <w:vAlign w:val="center"/>
          </w:tcPr>
          <w:p w14:paraId="3C01952F">
            <w:pPr>
              <w:widowControl/>
              <w:wordWrap w:val="0"/>
              <w:jc w:val="center"/>
              <w:rPr>
                <w:rFonts w:ascii="仿宋" w:hAnsi="仿宋" w:eastAsia="仿宋" w:cs="仿宋"/>
                <w:kern w:val="0"/>
                <w:sz w:val="24"/>
              </w:rPr>
            </w:pPr>
          </w:p>
        </w:tc>
        <w:tc>
          <w:tcPr>
            <w:tcW w:w="834" w:type="dxa"/>
            <w:noWrap/>
            <w:vAlign w:val="center"/>
          </w:tcPr>
          <w:p w14:paraId="60D302AF">
            <w:pPr>
              <w:widowControl/>
              <w:wordWrap w:val="0"/>
              <w:jc w:val="center"/>
              <w:rPr>
                <w:rFonts w:ascii="仿宋" w:hAnsi="仿宋" w:eastAsia="仿宋" w:cs="仿宋"/>
                <w:kern w:val="0"/>
                <w:sz w:val="24"/>
              </w:rPr>
            </w:pPr>
          </w:p>
        </w:tc>
      </w:tr>
      <w:tr w14:paraId="5478D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noWrap/>
            <w:vAlign w:val="center"/>
          </w:tcPr>
          <w:p w14:paraId="5BB99D15">
            <w:pPr>
              <w:widowControl/>
              <w:wordWrap w:val="0"/>
              <w:jc w:val="center"/>
              <w:rPr>
                <w:rFonts w:ascii="仿宋" w:hAnsi="仿宋" w:eastAsia="仿宋" w:cs="仿宋"/>
                <w:kern w:val="0"/>
                <w:sz w:val="24"/>
              </w:rPr>
            </w:pPr>
            <w:r>
              <w:rPr>
                <w:rFonts w:hint="eastAsia" w:ascii="仿宋" w:hAnsi="仿宋" w:eastAsia="仿宋" w:cs="仿宋"/>
                <w:kern w:val="0"/>
                <w:sz w:val="24"/>
              </w:rPr>
              <w:t>42</w:t>
            </w:r>
          </w:p>
        </w:tc>
        <w:tc>
          <w:tcPr>
            <w:tcW w:w="1713" w:type="dxa"/>
            <w:noWrap/>
            <w:vAlign w:val="center"/>
          </w:tcPr>
          <w:p w14:paraId="4AECA60D">
            <w:pPr>
              <w:widowControl/>
              <w:wordWrap w:val="0"/>
              <w:jc w:val="center"/>
              <w:rPr>
                <w:rFonts w:ascii="仿宋" w:hAnsi="仿宋" w:eastAsia="仿宋" w:cs="仿宋"/>
                <w:kern w:val="0"/>
                <w:szCs w:val="21"/>
              </w:rPr>
            </w:pPr>
            <w:r>
              <w:rPr>
                <w:rFonts w:hint="eastAsia" w:ascii="仿宋" w:hAnsi="仿宋" w:eastAsia="仿宋" w:cs="仿宋"/>
                <w:kern w:val="0"/>
                <w:szCs w:val="21"/>
              </w:rPr>
              <w:t>配电箱C4AP2</w:t>
            </w:r>
          </w:p>
        </w:tc>
        <w:tc>
          <w:tcPr>
            <w:tcW w:w="3159" w:type="dxa"/>
            <w:noWrap/>
            <w:vAlign w:val="center"/>
          </w:tcPr>
          <w:p w14:paraId="000830F6">
            <w:pPr>
              <w:widowControl/>
              <w:wordWrap w:val="0"/>
              <w:jc w:val="center"/>
              <w:rPr>
                <w:rFonts w:ascii="仿宋" w:hAnsi="仿宋" w:eastAsia="仿宋" w:cs="仿宋"/>
                <w:kern w:val="0"/>
                <w:sz w:val="24"/>
              </w:rPr>
            </w:pPr>
            <w:r>
              <w:rPr>
                <w:rFonts w:hint="eastAsia" w:ascii="仿宋" w:hAnsi="仿宋" w:eastAsia="仿宋" w:cs="仿宋"/>
                <w:kern w:val="0"/>
                <w:sz w:val="24"/>
              </w:rPr>
              <w:t>600x900x236mm</w:t>
            </w:r>
          </w:p>
        </w:tc>
        <w:tc>
          <w:tcPr>
            <w:tcW w:w="2035" w:type="dxa"/>
            <w:tcBorders>
              <w:right w:val="single" w:color="auto" w:sz="4" w:space="0"/>
            </w:tcBorders>
            <w:noWrap/>
            <w:vAlign w:val="center"/>
          </w:tcPr>
          <w:p w14:paraId="2D0A71B9">
            <w:pPr>
              <w:widowControl/>
              <w:wordWrap w:val="0"/>
              <w:jc w:val="center"/>
              <w:rPr>
                <w:rFonts w:ascii="仿宋" w:hAnsi="仿宋" w:eastAsia="仿宋" w:cs="仿宋"/>
                <w:kern w:val="0"/>
                <w:sz w:val="24"/>
              </w:rPr>
            </w:pPr>
            <w:r>
              <w:rPr>
                <w:rFonts w:hint="eastAsia" w:ascii="仿宋" w:hAnsi="仿宋" w:eastAsia="仿宋" w:cs="仿宋"/>
                <w:kern w:val="0"/>
                <w:sz w:val="24"/>
              </w:rPr>
              <w:t>ABB、施耐德、西门子等</w:t>
            </w:r>
          </w:p>
        </w:tc>
        <w:tc>
          <w:tcPr>
            <w:tcW w:w="700" w:type="dxa"/>
            <w:tcBorders>
              <w:left w:val="single" w:color="auto" w:sz="4" w:space="0"/>
            </w:tcBorders>
            <w:noWrap/>
            <w:vAlign w:val="center"/>
          </w:tcPr>
          <w:p w14:paraId="2EA9A1AA">
            <w:pPr>
              <w:widowControl/>
              <w:wordWrap w:val="0"/>
              <w:jc w:val="center"/>
              <w:rPr>
                <w:rFonts w:ascii="仿宋" w:hAnsi="仿宋" w:eastAsia="仿宋" w:cs="仿宋"/>
                <w:kern w:val="0"/>
                <w:sz w:val="24"/>
              </w:rPr>
            </w:pPr>
            <w:r>
              <w:rPr>
                <w:rFonts w:hint="eastAsia" w:ascii="仿宋" w:hAnsi="仿宋" w:eastAsia="仿宋" w:cs="仿宋"/>
                <w:kern w:val="0"/>
                <w:sz w:val="24"/>
              </w:rPr>
              <w:t>台</w:t>
            </w:r>
          </w:p>
        </w:tc>
        <w:tc>
          <w:tcPr>
            <w:tcW w:w="734" w:type="dxa"/>
            <w:tcBorders>
              <w:left w:val="single" w:color="auto" w:sz="4" w:space="0"/>
            </w:tcBorders>
            <w:noWrap/>
            <w:vAlign w:val="center"/>
          </w:tcPr>
          <w:p w14:paraId="47D5961C">
            <w:pPr>
              <w:widowControl/>
              <w:wordWrap w:val="0"/>
              <w:jc w:val="center"/>
              <w:rPr>
                <w:rFonts w:ascii="仿宋" w:hAnsi="仿宋" w:eastAsia="仿宋" w:cs="仿宋"/>
                <w:kern w:val="0"/>
                <w:sz w:val="24"/>
              </w:rPr>
            </w:pPr>
          </w:p>
        </w:tc>
        <w:tc>
          <w:tcPr>
            <w:tcW w:w="834" w:type="dxa"/>
            <w:noWrap/>
            <w:vAlign w:val="center"/>
          </w:tcPr>
          <w:p w14:paraId="78250A41">
            <w:pPr>
              <w:widowControl/>
              <w:wordWrap w:val="0"/>
              <w:jc w:val="center"/>
              <w:rPr>
                <w:rFonts w:ascii="仿宋" w:hAnsi="仿宋" w:eastAsia="仿宋" w:cs="仿宋"/>
                <w:kern w:val="0"/>
                <w:sz w:val="24"/>
              </w:rPr>
            </w:pPr>
          </w:p>
        </w:tc>
      </w:tr>
      <w:tr w14:paraId="1A298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noWrap/>
            <w:vAlign w:val="center"/>
          </w:tcPr>
          <w:p w14:paraId="21858EF3">
            <w:pPr>
              <w:widowControl/>
              <w:wordWrap w:val="0"/>
              <w:jc w:val="center"/>
              <w:rPr>
                <w:rFonts w:ascii="仿宋" w:hAnsi="仿宋" w:eastAsia="仿宋" w:cs="仿宋"/>
                <w:kern w:val="0"/>
                <w:sz w:val="24"/>
              </w:rPr>
            </w:pPr>
            <w:r>
              <w:rPr>
                <w:rFonts w:hint="eastAsia" w:ascii="仿宋" w:hAnsi="仿宋" w:eastAsia="仿宋" w:cs="仿宋"/>
                <w:kern w:val="0"/>
                <w:sz w:val="24"/>
              </w:rPr>
              <w:t>43</w:t>
            </w:r>
          </w:p>
        </w:tc>
        <w:tc>
          <w:tcPr>
            <w:tcW w:w="1713" w:type="dxa"/>
            <w:noWrap/>
            <w:vAlign w:val="center"/>
          </w:tcPr>
          <w:p w14:paraId="0DCDCAB2">
            <w:pPr>
              <w:widowControl/>
              <w:wordWrap w:val="0"/>
              <w:jc w:val="center"/>
              <w:rPr>
                <w:rFonts w:ascii="仿宋" w:hAnsi="仿宋" w:eastAsia="仿宋" w:cs="仿宋"/>
                <w:kern w:val="0"/>
                <w:szCs w:val="21"/>
              </w:rPr>
            </w:pPr>
            <w:r>
              <w:rPr>
                <w:rFonts w:hint="eastAsia" w:ascii="仿宋" w:hAnsi="仿宋" w:eastAsia="仿宋" w:cs="仿宋"/>
                <w:kern w:val="0"/>
                <w:szCs w:val="21"/>
              </w:rPr>
              <w:t>配电箱C5AP1</w:t>
            </w:r>
          </w:p>
        </w:tc>
        <w:tc>
          <w:tcPr>
            <w:tcW w:w="3159" w:type="dxa"/>
            <w:noWrap/>
            <w:vAlign w:val="center"/>
          </w:tcPr>
          <w:p w14:paraId="3FAECF5E">
            <w:pPr>
              <w:widowControl/>
              <w:wordWrap w:val="0"/>
              <w:jc w:val="center"/>
              <w:rPr>
                <w:rFonts w:ascii="仿宋" w:hAnsi="仿宋" w:eastAsia="仿宋" w:cs="仿宋"/>
                <w:kern w:val="0"/>
                <w:sz w:val="24"/>
              </w:rPr>
            </w:pPr>
            <w:r>
              <w:rPr>
                <w:rFonts w:hint="eastAsia" w:ascii="仿宋" w:hAnsi="仿宋" w:eastAsia="仿宋" w:cs="仿宋"/>
                <w:kern w:val="0"/>
                <w:sz w:val="24"/>
              </w:rPr>
              <w:t>600x900x236mm</w:t>
            </w:r>
          </w:p>
        </w:tc>
        <w:tc>
          <w:tcPr>
            <w:tcW w:w="2035" w:type="dxa"/>
            <w:tcBorders>
              <w:right w:val="single" w:color="auto" w:sz="4" w:space="0"/>
            </w:tcBorders>
            <w:noWrap/>
            <w:vAlign w:val="center"/>
          </w:tcPr>
          <w:p w14:paraId="13C74093">
            <w:pPr>
              <w:widowControl/>
              <w:wordWrap w:val="0"/>
              <w:jc w:val="center"/>
              <w:rPr>
                <w:rFonts w:ascii="仿宋" w:hAnsi="仿宋" w:eastAsia="仿宋" w:cs="仿宋"/>
                <w:kern w:val="0"/>
                <w:sz w:val="24"/>
              </w:rPr>
            </w:pPr>
            <w:r>
              <w:rPr>
                <w:rFonts w:hint="eastAsia" w:ascii="仿宋" w:hAnsi="仿宋" w:eastAsia="仿宋" w:cs="仿宋"/>
                <w:kern w:val="0"/>
                <w:sz w:val="24"/>
              </w:rPr>
              <w:t>ABB、施耐德、西门子等</w:t>
            </w:r>
          </w:p>
        </w:tc>
        <w:tc>
          <w:tcPr>
            <w:tcW w:w="700" w:type="dxa"/>
            <w:tcBorders>
              <w:left w:val="single" w:color="auto" w:sz="4" w:space="0"/>
            </w:tcBorders>
            <w:noWrap/>
            <w:vAlign w:val="center"/>
          </w:tcPr>
          <w:p w14:paraId="75117A9F">
            <w:pPr>
              <w:widowControl/>
              <w:wordWrap w:val="0"/>
              <w:jc w:val="center"/>
              <w:rPr>
                <w:rFonts w:ascii="仿宋" w:hAnsi="仿宋" w:eastAsia="仿宋" w:cs="仿宋"/>
                <w:kern w:val="0"/>
                <w:sz w:val="24"/>
              </w:rPr>
            </w:pPr>
            <w:r>
              <w:rPr>
                <w:rFonts w:hint="eastAsia" w:ascii="仿宋" w:hAnsi="仿宋" w:eastAsia="仿宋" w:cs="仿宋"/>
                <w:kern w:val="0"/>
                <w:sz w:val="24"/>
              </w:rPr>
              <w:t>台</w:t>
            </w:r>
          </w:p>
        </w:tc>
        <w:tc>
          <w:tcPr>
            <w:tcW w:w="734" w:type="dxa"/>
            <w:tcBorders>
              <w:left w:val="single" w:color="auto" w:sz="4" w:space="0"/>
            </w:tcBorders>
            <w:noWrap/>
            <w:vAlign w:val="center"/>
          </w:tcPr>
          <w:p w14:paraId="1FBEFA9F">
            <w:pPr>
              <w:widowControl/>
              <w:wordWrap w:val="0"/>
              <w:jc w:val="center"/>
              <w:rPr>
                <w:rFonts w:ascii="仿宋" w:hAnsi="仿宋" w:eastAsia="仿宋" w:cs="仿宋"/>
                <w:kern w:val="0"/>
                <w:sz w:val="24"/>
              </w:rPr>
            </w:pPr>
          </w:p>
        </w:tc>
        <w:tc>
          <w:tcPr>
            <w:tcW w:w="834" w:type="dxa"/>
            <w:noWrap/>
            <w:vAlign w:val="center"/>
          </w:tcPr>
          <w:p w14:paraId="69E4FC6E">
            <w:pPr>
              <w:widowControl/>
              <w:wordWrap w:val="0"/>
              <w:jc w:val="center"/>
              <w:rPr>
                <w:rFonts w:ascii="仿宋" w:hAnsi="仿宋" w:eastAsia="仿宋" w:cs="仿宋"/>
                <w:kern w:val="0"/>
                <w:sz w:val="24"/>
              </w:rPr>
            </w:pPr>
          </w:p>
        </w:tc>
      </w:tr>
      <w:tr w14:paraId="761F9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noWrap/>
            <w:vAlign w:val="center"/>
          </w:tcPr>
          <w:p w14:paraId="34E0B941">
            <w:pPr>
              <w:widowControl/>
              <w:wordWrap w:val="0"/>
              <w:jc w:val="center"/>
              <w:rPr>
                <w:rFonts w:ascii="仿宋" w:hAnsi="仿宋" w:eastAsia="仿宋" w:cs="仿宋"/>
                <w:kern w:val="0"/>
                <w:sz w:val="24"/>
              </w:rPr>
            </w:pPr>
            <w:r>
              <w:rPr>
                <w:rFonts w:hint="eastAsia" w:ascii="仿宋" w:hAnsi="仿宋" w:eastAsia="仿宋" w:cs="仿宋"/>
                <w:kern w:val="0"/>
                <w:sz w:val="24"/>
              </w:rPr>
              <w:t>44</w:t>
            </w:r>
          </w:p>
        </w:tc>
        <w:tc>
          <w:tcPr>
            <w:tcW w:w="1713" w:type="dxa"/>
            <w:noWrap/>
            <w:vAlign w:val="center"/>
          </w:tcPr>
          <w:p w14:paraId="20595119">
            <w:pPr>
              <w:widowControl/>
              <w:wordWrap w:val="0"/>
              <w:jc w:val="center"/>
              <w:rPr>
                <w:rFonts w:ascii="仿宋" w:hAnsi="仿宋" w:eastAsia="仿宋" w:cs="仿宋"/>
                <w:kern w:val="0"/>
                <w:szCs w:val="21"/>
              </w:rPr>
            </w:pPr>
            <w:r>
              <w:rPr>
                <w:rFonts w:hint="eastAsia" w:ascii="仿宋" w:hAnsi="仿宋" w:eastAsia="仿宋" w:cs="仿宋"/>
                <w:kern w:val="0"/>
                <w:szCs w:val="21"/>
              </w:rPr>
              <w:t>配电箱C5AP2</w:t>
            </w:r>
          </w:p>
        </w:tc>
        <w:tc>
          <w:tcPr>
            <w:tcW w:w="3159" w:type="dxa"/>
            <w:noWrap/>
            <w:vAlign w:val="center"/>
          </w:tcPr>
          <w:p w14:paraId="46240FD7">
            <w:pPr>
              <w:widowControl/>
              <w:wordWrap w:val="0"/>
              <w:jc w:val="center"/>
              <w:rPr>
                <w:rFonts w:ascii="仿宋" w:hAnsi="仿宋" w:eastAsia="仿宋" w:cs="仿宋"/>
                <w:kern w:val="0"/>
                <w:sz w:val="24"/>
              </w:rPr>
            </w:pPr>
            <w:r>
              <w:rPr>
                <w:rFonts w:hint="eastAsia" w:ascii="仿宋" w:hAnsi="仿宋" w:eastAsia="仿宋" w:cs="仿宋"/>
                <w:kern w:val="0"/>
                <w:sz w:val="24"/>
              </w:rPr>
              <w:t>600x900x236mm</w:t>
            </w:r>
          </w:p>
        </w:tc>
        <w:tc>
          <w:tcPr>
            <w:tcW w:w="2035" w:type="dxa"/>
            <w:tcBorders>
              <w:right w:val="single" w:color="auto" w:sz="4" w:space="0"/>
            </w:tcBorders>
            <w:noWrap/>
            <w:vAlign w:val="center"/>
          </w:tcPr>
          <w:p w14:paraId="14AA75A2">
            <w:pPr>
              <w:widowControl/>
              <w:wordWrap w:val="0"/>
              <w:jc w:val="center"/>
              <w:rPr>
                <w:rFonts w:ascii="仿宋" w:hAnsi="仿宋" w:eastAsia="仿宋" w:cs="仿宋"/>
                <w:kern w:val="0"/>
                <w:sz w:val="24"/>
              </w:rPr>
            </w:pPr>
            <w:r>
              <w:rPr>
                <w:rFonts w:hint="eastAsia" w:ascii="仿宋" w:hAnsi="仿宋" w:eastAsia="仿宋" w:cs="仿宋"/>
                <w:kern w:val="0"/>
                <w:sz w:val="24"/>
              </w:rPr>
              <w:t>ABB、施耐德、西门子等</w:t>
            </w:r>
          </w:p>
        </w:tc>
        <w:tc>
          <w:tcPr>
            <w:tcW w:w="700" w:type="dxa"/>
            <w:tcBorders>
              <w:left w:val="single" w:color="auto" w:sz="4" w:space="0"/>
            </w:tcBorders>
            <w:noWrap/>
            <w:vAlign w:val="center"/>
          </w:tcPr>
          <w:p w14:paraId="561F61B3">
            <w:pPr>
              <w:widowControl/>
              <w:wordWrap w:val="0"/>
              <w:jc w:val="center"/>
              <w:rPr>
                <w:rFonts w:ascii="仿宋" w:hAnsi="仿宋" w:eastAsia="仿宋" w:cs="仿宋"/>
                <w:kern w:val="0"/>
                <w:sz w:val="24"/>
              </w:rPr>
            </w:pPr>
            <w:r>
              <w:rPr>
                <w:rFonts w:hint="eastAsia" w:ascii="仿宋" w:hAnsi="仿宋" w:eastAsia="仿宋" w:cs="仿宋"/>
                <w:kern w:val="0"/>
                <w:sz w:val="24"/>
              </w:rPr>
              <w:t>台</w:t>
            </w:r>
          </w:p>
        </w:tc>
        <w:tc>
          <w:tcPr>
            <w:tcW w:w="734" w:type="dxa"/>
            <w:tcBorders>
              <w:left w:val="single" w:color="auto" w:sz="4" w:space="0"/>
            </w:tcBorders>
            <w:noWrap/>
            <w:vAlign w:val="center"/>
          </w:tcPr>
          <w:p w14:paraId="5BDCA578">
            <w:pPr>
              <w:widowControl/>
              <w:wordWrap w:val="0"/>
              <w:jc w:val="center"/>
              <w:rPr>
                <w:rFonts w:ascii="仿宋" w:hAnsi="仿宋" w:eastAsia="仿宋" w:cs="仿宋"/>
                <w:kern w:val="0"/>
                <w:sz w:val="24"/>
              </w:rPr>
            </w:pPr>
          </w:p>
        </w:tc>
        <w:tc>
          <w:tcPr>
            <w:tcW w:w="834" w:type="dxa"/>
            <w:noWrap/>
            <w:vAlign w:val="center"/>
          </w:tcPr>
          <w:p w14:paraId="1CBE6DD3">
            <w:pPr>
              <w:widowControl/>
              <w:wordWrap w:val="0"/>
              <w:jc w:val="center"/>
              <w:rPr>
                <w:rFonts w:ascii="仿宋" w:hAnsi="仿宋" w:eastAsia="仿宋" w:cs="仿宋"/>
                <w:kern w:val="0"/>
                <w:sz w:val="24"/>
              </w:rPr>
            </w:pPr>
          </w:p>
        </w:tc>
      </w:tr>
      <w:tr w14:paraId="4D5F0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noWrap/>
            <w:vAlign w:val="center"/>
          </w:tcPr>
          <w:p w14:paraId="0A45F951">
            <w:pPr>
              <w:widowControl/>
              <w:wordWrap w:val="0"/>
              <w:jc w:val="center"/>
              <w:rPr>
                <w:rFonts w:ascii="仿宋" w:hAnsi="仿宋" w:eastAsia="仿宋" w:cs="仿宋"/>
                <w:kern w:val="0"/>
                <w:sz w:val="24"/>
              </w:rPr>
            </w:pPr>
            <w:r>
              <w:rPr>
                <w:rFonts w:hint="eastAsia" w:ascii="仿宋" w:hAnsi="仿宋" w:eastAsia="仿宋" w:cs="仿宋"/>
                <w:kern w:val="0"/>
                <w:sz w:val="24"/>
              </w:rPr>
              <w:t>45</w:t>
            </w:r>
          </w:p>
        </w:tc>
        <w:tc>
          <w:tcPr>
            <w:tcW w:w="1713" w:type="dxa"/>
            <w:noWrap/>
            <w:vAlign w:val="center"/>
          </w:tcPr>
          <w:p w14:paraId="04756D3D">
            <w:pPr>
              <w:widowControl/>
              <w:wordWrap w:val="0"/>
              <w:jc w:val="center"/>
              <w:rPr>
                <w:rFonts w:ascii="仿宋" w:hAnsi="仿宋" w:eastAsia="仿宋" w:cs="仿宋"/>
                <w:kern w:val="0"/>
                <w:szCs w:val="21"/>
              </w:rPr>
            </w:pPr>
            <w:r>
              <w:rPr>
                <w:rFonts w:hint="eastAsia" w:ascii="仿宋" w:hAnsi="仿宋" w:eastAsia="仿宋" w:cs="仿宋"/>
                <w:kern w:val="0"/>
                <w:szCs w:val="21"/>
              </w:rPr>
              <w:t>配电箱D1APZ1</w:t>
            </w:r>
          </w:p>
        </w:tc>
        <w:tc>
          <w:tcPr>
            <w:tcW w:w="3159" w:type="dxa"/>
            <w:noWrap/>
            <w:vAlign w:val="center"/>
          </w:tcPr>
          <w:p w14:paraId="282C70AF">
            <w:pPr>
              <w:widowControl/>
              <w:wordWrap w:val="0"/>
              <w:jc w:val="center"/>
              <w:rPr>
                <w:rFonts w:ascii="仿宋" w:hAnsi="仿宋" w:eastAsia="仿宋" w:cs="仿宋"/>
                <w:kern w:val="0"/>
                <w:sz w:val="24"/>
              </w:rPr>
            </w:pPr>
            <w:r>
              <w:rPr>
                <w:rFonts w:hint="eastAsia" w:ascii="仿宋" w:hAnsi="仿宋" w:eastAsia="仿宋" w:cs="仿宋"/>
                <w:kern w:val="0"/>
                <w:sz w:val="24"/>
              </w:rPr>
              <w:t>600x1100x236mm</w:t>
            </w:r>
          </w:p>
        </w:tc>
        <w:tc>
          <w:tcPr>
            <w:tcW w:w="2035" w:type="dxa"/>
            <w:tcBorders>
              <w:right w:val="single" w:color="auto" w:sz="4" w:space="0"/>
            </w:tcBorders>
            <w:noWrap/>
            <w:vAlign w:val="center"/>
          </w:tcPr>
          <w:p w14:paraId="43950A50">
            <w:pPr>
              <w:widowControl/>
              <w:wordWrap w:val="0"/>
              <w:jc w:val="center"/>
              <w:rPr>
                <w:rFonts w:ascii="仿宋" w:hAnsi="仿宋" w:eastAsia="仿宋" w:cs="仿宋"/>
                <w:kern w:val="0"/>
                <w:sz w:val="24"/>
              </w:rPr>
            </w:pPr>
            <w:r>
              <w:rPr>
                <w:rFonts w:hint="eastAsia" w:ascii="仿宋" w:hAnsi="仿宋" w:eastAsia="仿宋" w:cs="仿宋"/>
                <w:kern w:val="0"/>
                <w:sz w:val="24"/>
              </w:rPr>
              <w:t>ABB、施耐德、西门子等</w:t>
            </w:r>
          </w:p>
        </w:tc>
        <w:tc>
          <w:tcPr>
            <w:tcW w:w="700" w:type="dxa"/>
            <w:tcBorders>
              <w:left w:val="single" w:color="auto" w:sz="4" w:space="0"/>
            </w:tcBorders>
            <w:noWrap/>
            <w:vAlign w:val="center"/>
          </w:tcPr>
          <w:p w14:paraId="42AC9761">
            <w:pPr>
              <w:widowControl/>
              <w:wordWrap w:val="0"/>
              <w:jc w:val="center"/>
              <w:rPr>
                <w:rFonts w:ascii="仿宋" w:hAnsi="仿宋" w:eastAsia="仿宋" w:cs="仿宋"/>
                <w:kern w:val="0"/>
                <w:sz w:val="24"/>
              </w:rPr>
            </w:pPr>
            <w:r>
              <w:rPr>
                <w:rFonts w:hint="eastAsia" w:ascii="仿宋" w:hAnsi="仿宋" w:eastAsia="仿宋" w:cs="仿宋"/>
                <w:kern w:val="0"/>
                <w:sz w:val="24"/>
              </w:rPr>
              <w:t>台</w:t>
            </w:r>
          </w:p>
        </w:tc>
        <w:tc>
          <w:tcPr>
            <w:tcW w:w="734" w:type="dxa"/>
            <w:tcBorders>
              <w:left w:val="single" w:color="auto" w:sz="4" w:space="0"/>
            </w:tcBorders>
            <w:noWrap/>
            <w:vAlign w:val="center"/>
          </w:tcPr>
          <w:p w14:paraId="3E7C21C2">
            <w:pPr>
              <w:widowControl/>
              <w:wordWrap w:val="0"/>
              <w:jc w:val="center"/>
              <w:rPr>
                <w:rFonts w:ascii="仿宋" w:hAnsi="仿宋" w:eastAsia="仿宋" w:cs="仿宋"/>
                <w:kern w:val="0"/>
                <w:sz w:val="24"/>
              </w:rPr>
            </w:pPr>
          </w:p>
        </w:tc>
        <w:tc>
          <w:tcPr>
            <w:tcW w:w="834" w:type="dxa"/>
            <w:noWrap/>
            <w:vAlign w:val="center"/>
          </w:tcPr>
          <w:p w14:paraId="1D41329B">
            <w:pPr>
              <w:widowControl/>
              <w:wordWrap w:val="0"/>
              <w:jc w:val="center"/>
              <w:rPr>
                <w:rFonts w:ascii="仿宋" w:hAnsi="仿宋" w:eastAsia="仿宋" w:cs="仿宋"/>
                <w:kern w:val="0"/>
                <w:sz w:val="24"/>
              </w:rPr>
            </w:pPr>
          </w:p>
        </w:tc>
      </w:tr>
      <w:tr w14:paraId="7529C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noWrap/>
            <w:vAlign w:val="center"/>
          </w:tcPr>
          <w:p w14:paraId="5B332E46">
            <w:pPr>
              <w:widowControl/>
              <w:wordWrap w:val="0"/>
              <w:jc w:val="center"/>
              <w:rPr>
                <w:rFonts w:ascii="仿宋" w:hAnsi="仿宋" w:eastAsia="仿宋" w:cs="仿宋"/>
                <w:kern w:val="0"/>
                <w:sz w:val="24"/>
              </w:rPr>
            </w:pPr>
            <w:r>
              <w:rPr>
                <w:rFonts w:hint="eastAsia" w:ascii="仿宋" w:hAnsi="仿宋" w:eastAsia="仿宋" w:cs="仿宋"/>
                <w:kern w:val="0"/>
                <w:sz w:val="24"/>
              </w:rPr>
              <w:t>46</w:t>
            </w:r>
          </w:p>
        </w:tc>
        <w:tc>
          <w:tcPr>
            <w:tcW w:w="1713" w:type="dxa"/>
            <w:noWrap/>
            <w:vAlign w:val="center"/>
          </w:tcPr>
          <w:p w14:paraId="36E61DD9">
            <w:pPr>
              <w:widowControl/>
              <w:wordWrap w:val="0"/>
              <w:jc w:val="center"/>
              <w:rPr>
                <w:rFonts w:ascii="仿宋" w:hAnsi="仿宋" w:eastAsia="仿宋" w:cs="仿宋"/>
                <w:kern w:val="0"/>
                <w:szCs w:val="21"/>
              </w:rPr>
            </w:pPr>
            <w:r>
              <w:rPr>
                <w:rFonts w:hint="eastAsia" w:ascii="仿宋" w:hAnsi="仿宋" w:eastAsia="仿宋" w:cs="仿宋"/>
                <w:kern w:val="0"/>
                <w:szCs w:val="21"/>
              </w:rPr>
              <w:t>配电箱D1APZ2</w:t>
            </w:r>
          </w:p>
        </w:tc>
        <w:tc>
          <w:tcPr>
            <w:tcW w:w="3159" w:type="dxa"/>
            <w:noWrap/>
            <w:vAlign w:val="center"/>
          </w:tcPr>
          <w:p w14:paraId="278F99BE">
            <w:pPr>
              <w:widowControl/>
              <w:wordWrap w:val="0"/>
              <w:jc w:val="center"/>
              <w:rPr>
                <w:rFonts w:ascii="仿宋" w:hAnsi="仿宋" w:eastAsia="仿宋" w:cs="仿宋"/>
                <w:kern w:val="0"/>
                <w:sz w:val="24"/>
              </w:rPr>
            </w:pPr>
            <w:r>
              <w:rPr>
                <w:rFonts w:hint="eastAsia" w:ascii="仿宋" w:hAnsi="仿宋" w:eastAsia="仿宋" w:cs="仿宋"/>
                <w:kern w:val="0"/>
                <w:sz w:val="24"/>
              </w:rPr>
              <w:t>600x1100x236mm</w:t>
            </w:r>
          </w:p>
        </w:tc>
        <w:tc>
          <w:tcPr>
            <w:tcW w:w="2035" w:type="dxa"/>
            <w:tcBorders>
              <w:right w:val="single" w:color="auto" w:sz="4" w:space="0"/>
            </w:tcBorders>
            <w:noWrap/>
            <w:vAlign w:val="center"/>
          </w:tcPr>
          <w:p w14:paraId="26BD5D26">
            <w:pPr>
              <w:widowControl/>
              <w:wordWrap w:val="0"/>
              <w:jc w:val="center"/>
              <w:rPr>
                <w:rFonts w:ascii="仿宋" w:hAnsi="仿宋" w:eastAsia="仿宋" w:cs="仿宋"/>
                <w:kern w:val="0"/>
                <w:sz w:val="24"/>
              </w:rPr>
            </w:pPr>
            <w:r>
              <w:rPr>
                <w:rFonts w:hint="eastAsia" w:ascii="仿宋" w:hAnsi="仿宋" w:eastAsia="仿宋" w:cs="仿宋"/>
                <w:kern w:val="0"/>
                <w:sz w:val="24"/>
              </w:rPr>
              <w:t>ABB、施耐德、西门子等</w:t>
            </w:r>
          </w:p>
        </w:tc>
        <w:tc>
          <w:tcPr>
            <w:tcW w:w="700" w:type="dxa"/>
            <w:tcBorders>
              <w:left w:val="single" w:color="auto" w:sz="4" w:space="0"/>
            </w:tcBorders>
            <w:noWrap/>
            <w:vAlign w:val="center"/>
          </w:tcPr>
          <w:p w14:paraId="364748E5">
            <w:pPr>
              <w:widowControl/>
              <w:wordWrap w:val="0"/>
              <w:jc w:val="center"/>
              <w:rPr>
                <w:rFonts w:ascii="仿宋" w:hAnsi="仿宋" w:eastAsia="仿宋" w:cs="仿宋"/>
                <w:kern w:val="0"/>
                <w:sz w:val="24"/>
              </w:rPr>
            </w:pPr>
            <w:r>
              <w:rPr>
                <w:rFonts w:hint="eastAsia" w:ascii="仿宋" w:hAnsi="仿宋" w:eastAsia="仿宋" w:cs="仿宋"/>
                <w:kern w:val="0"/>
                <w:sz w:val="24"/>
              </w:rPr>
              <w:t>台</w:t>
            </w:r>
          </w:p>
        </w:tc>
        <w:tc>
          <w:tcPr>
            <w:tcW w:w="734" w:type="dxa"/>
            <w:tcBorders>
              <w:left w:val="single" w:color="auto" w:sz="4" w:space="0"/>
            </w:tcBorders>
            <w:noWrap/>
            <w:vAlign w:val="center"/>
          </w:tcPr>
          <w:p w14:paraId="1C11495D">
            <w:pPr>
              <w:widowControl/>
              <w:wordWrap w:val="0"/>
              <w:jc w:val="center"/>
              <w:rPr>
                <w:rFonts w:ascii="仿宋" w:hAnsi="仿宋" w:eastAsia="仿宋" w:cs="仿宋"/>
                <w:kern w:val="0"/>
                <w:sz w:val="24"/>
              </w:rPr>
            </w:pPr>
          </w:p>
        </w:tc>
        <w:tc>
          <w:tcPr>
            <w:tcW w:w="834" w:type="dxa"/>
            <w:noWrap/>
            <w:vAlign w:val="center"/>
          </w:tcPr>
          <w:p w14:paraId="3C827F3E">
            <w:pPr>
              <w:widowControl/>
              <w:wordWrap w:val="0"/>
              <w:jc w:val="center"/>
              <w:rPr>
                <w:rFonts w:ascii="仿宋" w:hAnsi="仿宋" w:eastAsia="仿宋" w:cs="仿宋"/>
                <w:kern w:val="0"/>
                <w:sz w:val="24"/>
              </w:rPr>
            </w:pPr>
          </w:p>
        </w:tc>
      </w:tr>
      <w:tr w14:paraId="65E36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noWrap/>
            <w:vAlign w:val="center"/>
          </w:tcPr>
          <w:p w14:paraId="27F47959">
            <w:pPr>
              <w:widowControl/>
              <w:wordWrap w:val="0"/>
              <w:jc w:val="center"/>
              <w:rPr>
                <w:rFonts w:ascii="仿宋" w:hAnsi="仿宋" w:eastAsia="仿宋" w:cs="仿宋"/>
                <w:kern w:val="0"/>
                <w:sz w:val="24"/>
              </w:rPr>
            </w:pPr>
            <w:r>
              <w:rPr>
                <w:rFonts w:hint="eastAsia" w:ascii="仿宋" w:hAnsi="仿宋" w:eastAsia="仿宋" w:cs="仿宋"/>
                <w:kern w:val="0"/>
                <w:sz w:val="24"/>
              </w:rPr>
              <w:t>47</w:t>
            </w:r>
          </w:p>
        </w:tc>
        <w:tc>
          <w:tcPr>
            <w:tcW w:w="1713" w:type="dxa"/>
            <w:noWrap/>
            <w:vAlign w:val="center"/>
          </w:tcPr>
          <w:p w14:paraId="0EC14F06">
            <w:pPr>
              <w:widowControl/>
              <w:wordWrap w:val="0"/>
              <w:jc w:val="center"/>
              <w:rPr>
                <w:rFonts w:ascii="仿宋" w:hAnsi="仿宋" w:eastAsia="仿宋" w:cs="仿宋"/>
                <w:kern w:val="0"/>
                <w:szCs w:val="21"/>
              </w:rPr>
            </w:pPr>
            <w:r>
              <w:rPr>
                <w:rFonts w:hint="eastAsia" w:ascii="仿宋" w:hAnsi="仿宋" w:eastAsia="仿宋" w:cs="仿宋"/>
                <w:kern w:val="0"/>
                <w:szCs w:val="21"/>
              </w:rPr>
              <w:t>配电箱D1AP1</w:t>
            </w:r>
          </w:p>
        </w:tc>
        <w:tc>
          <w:tcPr>
            <w:tcW w:w="3159" w:type="dxa"/>
            <w:noWrap/>
            <w:vAlign w:val="center"/>
          </w:tcPr>
          <w:p w14:paraId="7E77D820">
            <w:pPr>
              <w:widowControl/>
              <w:wordWrap w:val="0"/>
              <w:jc w:val="center"/>
              <w:rPr>
                <w:rFonts w:ascii="仿宋" w:hAnsi="仿宋" w:eastAsia="仿宋" w:cs="仿宋"/>
                <w:kern w:val="0"/>
                <w:sz w:val="24"/>
              </w:rPr>
            </w:pPr>
            <w:r>
              <w:rPr>
                <w:rFonts w:hint="eastAsia" w:ascii="仿宋" w:hAnsi="仿宋" w:eastAsia="仿宋" w:cs="仿宋"/>
                <w:kern w:val="0"/>
                <w:sz w:val="24"/>
              </w:rPr>
              <w:t>600x900x236mm</w:t>
            </w:r>
          </w:p>
        </w:tc>
        <w:tc>
          <w:tcPr>
            <w:tcW w:w="2035" w:type="dxa"/>
            <w:tcBorders>
              <w:right w:val="single" w:color="auto" w:sz="4" w:space="0"/>
            </w:tcBorders>
            <w:noWrap/>
            <w:vAlign w:val="center"/>
          </w:tcPr>
          <w:p w14:paraId="261BC100">
            <w:pPr>
              <w:widowControl/>
              <w:wordWrap w:val="0"/>
              <w:jc w:val="center"/>
              <w:rPr>
                <w:rFonts w:ascii="仿宋" w:hAnsi="仿宋" w:eastAsia="仿宋" w:cs="仿宋"/>
                <w:kern w:val="0"/>
                <w:sz w:val="24"/>
              </w:rPr>
            </w:pPr>
            <w:r>
              <w:rPr>
                <w:rFonts w:hint="eastAsia" w:ascii="仿宋" w:hAnsi="仿宋" w:eastAsia="仿宋" w:cs="仿宋"/>
                <w:kern w:val="0"/>
                <w:sz w:val="24"/>
              </w:rPr>
              <w:t>ABB、施耐德、西门子等</w:t>
            </w:r>
          </w:p>
        </w:tc>
        <w:tc>
          <w:tcPr>
            <w:tcW w:w="700" w:type="dxa"/>
            <w:tcBorders>
              <w:left w:val="single" w:color="auto" w:sz="4" w:space="0"/>
            </w:tcBorders>
            <w:noWrap/>
            <w:vAlign w:val="center"/>
          </w:tcPr>
          <w:p w14:paraId="183F32F2">
            <w:pPr>
              <w:widowControl/>
              <w:wordWrap w:val="0"/>
              <w:jc w:val="center"/>
              <w:rPr>
                <w:rFonts w:ascii="仿宋" w:hAnsi="仿宋" w:eastAsia="仿宋" w:cs="仿宋"/>
                <w:kern w:val="0"/>
                <w:sz w:val="24"/>
              </w:rPr>
            </w:pPr>
            <w:r>
              <w:rPr>
                <w:rFonts w:hint="eastAsia" w:ascii="仿宋" w:hAnsi="仿宋" w:eastAsia="仿宋" w:cs="仿宋"/>
                <w:kern w:val="0"/>
                <w:sz w:val="24"/>
              </w:rPr>
              <w:t>台</w:t>
            </w:r>
          </w:p>
        </w:tc>
        <w:tc>
          <w:tcPr>
            <w:tcW w:w="734" w:type="dxa"/>
            <w:tcBorders>
              <w:left w:val="single" w:color="auto" w:sz="4" w:space="0"/>
            </w:tcBorders>
            <w:noWrap/>
            <w:vAlign w:val="center"/>
          </w:tcPr>
          <w:p w14:paraId="211F9B45">
            <w:pPr>
              <w:widowControl/>
              <w:wordWrap w:val="0"/>
              <w:jc w:val="center"/>
              <w:rPr>
                <w:rFonts w:ascii="仿宋" w:hAnsi="仿宋" w:eastAsia="仿宋" w:cs="仿宋"/>
                <w:kern w:val="0"/>
                <w:sz w:val="24"/>
              </w:rPr>
            </w:pPr>
          </w:p>
        </w:tc>
        <w:tc>
          <w:tcPr>
            <w:tcW w:w="834" w:type="dxa"/>
            <w:noWrap/>
            <w:vAlign w:val="center"/>
          </w:tcPr>
          <w:p w14:paraId="0BA52743">
            <w:pPr>
              <w:widowControl/>
              <w:wordWrap w:val="0"/>
              <w:jc w:val="center"/>
              <w:rPr>
                <w:rFonts w:ascii="仿宋" w:hAnsi="仿宋" w:eastAsia="仿宋" w:cs="仿宋"/>
                <w:kern w:val="0"/>
                <w:sz w:val="24"/>
              </w:rPr>
            </w:pPr>
          </w:p>
        </w:tc>
      </w:tr>
      <w:tr w14:paraId="7B32A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noWrap/>
            <w:vAlign w:val="center"/>
          </w:tcPr>
          <w:p w14:paraId="1CE8FF01">
            <w:pPr>
              <w:widowControl/>
              <w:wordWrap w:val="0"/>
              <w:jc w:val="center"/>
              <w:rPr>
                <w:rFonts w:ascii="仿宋" w:hAnsi="仿宋" w:eastAsia="仿宋" w:cs="仿宋"/>
                <w:kern w:val="0"/>
                <w:sz w:val="24"/>
              </w:rPr>
            </w:pPr>
            <w:r>
              <w:rPr>
                <w:rFonts w:hint="eastAsia" w:ascii="仿宋" w:hAnsi="仿宋" w:eastAsia="仿宋" w:cs="仿宋"/>
                <w:kern w:val="0"/>
                <w:sz w:val="24"/>
              </w:rPr>
              <w:t>48</w:t>
            </w:r>
          </w:p>
        </w:tc>
        <w:tc>
          <w:tcPr>
            <w:tcW w:w="1713" w:type="dxa"/>
            <w:noWrap/>
            <w:vAlign w:val="center"/>
          </w:tcPr>
          <w:p w14:paraId="5AD6A715">
            <w:pPr>
              <w:widowControl/>
              <w:wordWrap w:val="0"/>
              <w:jc w:val="center"/>
              <w:rPr>
                <w:rFonts w:ascii="仿宋" w:hAnsi="仿宋" w:eastAsia="仿宋" w:cs="仿宋"/>
                <w:kern w:val="0"/>
                <w:szCs w:val="21"/>
              </w:rPr>
            </w:pPr>
            <w:r>
              <w:rPr>
                <w:rFonts w:hint="eastAsia" w:ascii="仿宋" w:hAnsi="仿宋" w:eastAsia="仿宋" w:cs="仿宋"/>
                <w:kern w:val="0"/>
                <w:szCs w:val="21"/>
              </w:rPr>
              <w:t>配电箱D1AP2</w:t>
            </w:r>
          </w:p>
        </w:tc>
        <w:tc>
          <w:tcPr>
            <w:tcW w:w="3159" w:type="dxa"/>
            <w:noWrap/>
            <w:vAlign w:val="center"/>
          </w:tcPr>
          <w:p w14:paraId="40B75A1E">
            <w:pPr>
              <w:widowControl/>
              <w:wordWrap w:val="0"/>
              <w:jc w:val="center"/>
              <w:rPr>
                <w:rFonts w:ascii="仿宋" w:hAnsi="仿宋" w:eastAsia="仿宋" w:cs="仿宋"/>
                <w:kern w:val="0"/>
                <w:sz w:val="24"/>
              </w:rPr>
            </w:pPr>
            <w:r>
              <w:rPr>
                <w:rFonts w:hint="eastAsia" w:ascii="仿宋" w:hAnsi="仿宋" w:eastAsia="仿宋" w:cs="仿宋"/>
                <w:kern w:val="0"/>
                <w:sz w:val="24"/>
              </w:rPr>
              <w:t>600x900x236mm</w:t>
            </w:r>
          </w:p>
        </w:tc>
        <w:tc>
          <w:tcPr>
            <w:tcW w:w="2035" w:type="dxa"/>
            <w:tcBorders>
              <w:right w:val="single" w:color="auto" w:sz="4" w:space="0"/>
            </w:tcBorders>
            <w:noWrap/>
            <w:vAlign w:val="center"/>
          </w:tcPr>
          <w:p w14:paraId="0B4DA7B6">
            <w:pPr>
              <w:widowControl/>
              <w:wordWrap w:val="0"/>
              <w:jc w:val="center"/>
              <w:rPr>
                <w:rFonts w:ascii="仿宋" w:hAnsi="仿宋" w:eastAsia="仿宋" w:cs="仿宋"/>
                <w:kern w:val="0"/>
                <w:sz w:val="24"/>
              </w:rPr>
            </w:pPr>
            <w:r>
              <w:rPr>
                <w:rFonts w:hint="eastAsia" w:ascii="仿宋" w:hAnsi="仿宋" w:eastAsia="仿宋" w:cs="仿宋"/>
                <w:kern w:val="0"/>
                <w:sz w:val="24"/>
              </w:rPr>
              <w:t>ABB、施耐德、西门子等</w:t>
            </w:r>
          </w:p>
        </w:tc>
        <w:tc>
          <w:tcPr>
            <w:tcW w:w="700" w:type="dxa"/>
            <w:tcBorders>
              <w:left w:val="single" w:color="auto" w:sz="4" w:space="0"/>
            </w:tcBorders>
            <w:noWrap/>
            <w:vAlign w:val="center"/>
          </w:tcPr>
          <w:p w14:paraId="6CAD0976">
            <w:pPr>
              <w:widowControl/>
              <w:wordWrap w:val="0"/>
              <w:jc w:val="center"/>
              <w:rPr>
                <w:rFonts w:ascii="仿宋" w:hAnsi="仿宋" w:eastAsia="仿宋" w:cs="仿宋"/>
                <w:kern w:val="0"/>
                <w:sz w:val="24"/>
              </w:rPr>
            </w:pPr>
            <w:r>
              <w:rPr>
                <w:rFonts w:hint="eastAsia" w:ascii="仿宋" w:hAnsi="仿宋" w:eastAsia="仿宋" w:cs="仿宋"/>
                <w:kern w:val="0"/>
                <w:sz w:val="24"/>
              </w:rPr>
              <w:t>台</w:t>
            </w:r>
          </w:p>
        </w:tc>
        <w:tc>
          <w:tcPr>
            <w:tcW w:w="734" w:type="dxa"/>
            <w:tcBorders>
              <w:left w:val="single" w:color="auto" w:sz="4" w:space="0"/>
            </w:tcBorders>
            <w:noWrap/>
            <w:vAlign w:val="center"/>
          </w:tcPr>
          <w:p w14:paraId="40F10741">
            <w:pPr>
              <w:widowControl/>
              <w:wordWrap w:val="0"/>
              <w:jc w:val="center"/>
              <w:rPr>
                <w:rFonts w:ascii="仿宋" w:hAnsi="仿宋" w:eastAsia="仿宋" w:cs="仿宋"/>
                <w:kern w:val="0"/>
                <w:sz w:val="24"/>
              </w:rPr>
            </w:pPr>
          </w:p>
        </w:tc>
        <w:tc>
          <w:tcPr>
            <w:tcW w:w="834" w:type="dxa"/>
            <w:noWrap/>
            <w:vAlign w:val="center"/>
          </w:tcPr>
          <w:p w14:paraId="5AFD1A35">
            <w:pPr>
              <w:widowControl/>
              <w:wordWrap w:val="0"/>
              <w:jc w:val="center"/>
              <w:rPr>
                <w:rFonts w:ascii="仿宋" w:hAnsi="仿宋" w:eastAsia="仿宋" w:cs="仿宋"/>
                <w:kern w:val="0"/>
                <w:sz w:val="24"/>
              </w:rPr>
            </w:pPr>
          </w:p>
        </w:tc>
      </w:tr>
      <w:tr w14:paraId="1421C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noWrap/>
            <w:vAlign w:val="center"/>
          </w:tcPr>
          <w:p w14:paraId="44F40412">
            <w:pPr>
              <w:widowControl/>
              <w:wordWrap w:val="0"/>
              <w:jc w:val="center"/>
              <w:rPr>
                <w:rFonts w:ascii="仿宋" w:hAnsi="仿宋" w:eastAsia="仿宋" w:cs="仿宋"/>
                <w:kern w:val="0"/>
                <w:sz w:val="24"/>
              </w:rPr>
            </w:pPr>
            <w:r>
              <w:rPr>
                <w:rFonts w:hint="eastAsia" w:ascii="仿宋" w:hAnsi="仿宋" w:eastAsia="仿宋" w:cs="仿宋"/>
                <w:kern w:val="0"/>
                <w:sz w:val="24"/>
              </w:rPr>
              <w:t>49</w:t>
            </w:r>
          </w:p>
        </w:tc>
        <w:tc>
          <w:tcPr>
            <w:tcW w:w="1713" w:type="dxa"/>
            <w:noWrap/>
            <w:vAlign w:val="center"/>
          </w:tcPr>
          <w:p w14:paraId="692B5D10">
            <w:pPr>
              <w:widowControl/>
              <w:wordWrap w:val="0"/>
              <w:jc w:val="center"/>
              <w:rPr>
                <w:rFonts w:ascii="仿宋" w:hAnsi="仿宋" w:eastAsia="仿宋" w:cs="仿宋"/>
                <w:kern w:val="0"/>
                <w:szCs w:val="21"/>
              </w:rPr>
            </w:pPr>
            <w:r>
              <w:rPr>
                <w:rFonts w:hint="eastAsia" w:ascii="仿宋" w:hAnsi="仿宋" w:eastAsia="仿宋" w:cs="仿宋"/>
                <w:kern w:val="0"/>
                <w:szCs w:val="21"/>
              </w:rPr>
              <w:t>配电箱D2AP1</w:t>
            </w:r>
          </w:p>
        </w:tc>
        <w:tc>
          <w:tcPr>
            <w:tcW w:w="3159" w:type="dxa"/>
            <w:noWrap/>
            <w:vAlign w:val="center"/>
          </w:tcPr>
          <w:p w14:paraId="1B914048">
            <w:pPr>
              <w:widowControl/>
              <w:wordWrap w:val="0"/>
              <w:jc w:val="center"/>
              <w:rPr>
                <w:rFonts w:ascii="仿宋" w:hAnsi="仿宋" w:eastAsia="仿宋" w:cs="仿宋"/>
                <w:kern w:val="0"/>
                <w:sz w:val="24"/>
              </w:rPr>
            </w:pPr>
            <w:r>
              <w:rPr>
                <w:rFonts w:hint="eastAsia" w:ascii="仿宋" w:hAnsi="仿宋" w:eastAsia="仿宋" w:cs="仿宋"/>
                <w:kern w:val="0"/>
                <w:sz w:val="24"/>
              </w:rPr>
              <w:t>600x1100x236mm</w:t>
            </w:r>
          </w:p>
        </w:tc>
        <w:tc>
          <w:tcPr>
            <w:tcW w:w="2035" w:type="dxa"/>
            <w:tcBorders>
              <w:right w:val="single" w:color="auto" w:sz="4" w:space="0"/>
            </w:tcBorders>
            <w:noWrap/>
            <w:vAlign w:val="center"/>
          </w:tcPr>
          <w:p w14:paraId="1FD49BEB">
            <w:pPr>
              <w:widowControl/>
              <w:wordWrap w:val="0"/>
              <w:jc w:val="center"/>
              <w:rPr>
                <w:rFonts w:ascii="仿宋" w:hAnsi="仿宋" w:eastAsia="仿宋" w:cs="仿宋"/>
                <w:kern w:val="0"/>
                <w:sz w:val="24"/>
              </w:rPr>
            </w:pPr>
            <w:r>
              <w:rPr>
                <w:rFonts w:hint="eastAsia" w:ascii="仿宋" w:hAnsi="仿宋" w:eastAsia="仿宋" w:cs="仿宋"/>
                <w:kern w:val="0"/>
                <w:sz w:val="24"/>
              </w:rPr>
              <w:t>ABB、施耐德、西门子等</w:t>
            </w:r>
          </w:p>
        </w:tc>
        <w:tc>
          <w:tcPr>
            <w:tcW w:w="700" w:type="dxa"/>
            <w:tcBorders>
              <w:left w:val="single" w:color="auto" w:sz="4" w:space="0"/>
            </w:tcBorders>
            <w:noWrap/>
            <w:vAlign w:val="center"/>
          </w:tcPr>
          <w:p w14:paraId="362609E5">
            <w:pPr>
              <w:widowControl/>
              <w:wordWrap w:val="0"/>
              <w:jc w:val="center"/>
              <w:rPr>
                <w:rFonts w:ascii="仿宋" w:hAnsi="仿宋" w:eastAsia="仿宋" w:cs="仿宋"/>
                <w:kern w:val="0"/>
                <w:sz w:val="24"/>
              </w:rPr>
            </w:pPr>
            <w:r>
              <w:rPr>
                <w:rFonts w:hint="eastAsia" w:ascii="仿宋" w:hAnsi="仿宋" w:eastAsia="仿宋" w:cs="仿宋"/>
                <w:kern w:val="0"/>
                <w:sz w:val="24"/>
              </w:rPr>
              <w:t>台</w:t>
            </w:r>
          </w:p>
        </w:tc>
        <w:tc>
          <w:tcPr>
            <w:tcW w:w="734" w:type="dxa"/>
            <w:tcBorders>
              <w:left w:val="single" w:color="auto" w:sz="4" w:space="0"/>
            </w:tcBorders>
            <w:noWrap/>
            <w:vAlign w:val="center"/>
          </w:tcPr>
          <w:p w14:paraId="1CA255C7">
            <w:pPr>
              <w:widowControl/>
              <w:wordWrap w:val="0"/>
              <w:jc w:val="center"/>
              <w:rPr>
                <w:rFonts w:ascii="仿宋" w:hAnsi="仿宋" w:eastAsia="仿宋" w:cs="仿宋"/>
                <w:kern w:val="0"/>
                <w:sz w:val="24"/>
              </w:rPr>
            </w:pPr>
          </w:p>
        </w:tc>
        <w:tc>
          <w:tcPr>
            <w:tcW w:w="834" w:type="dxa"/>
            <w:noWrap/>
            <w:vAlign w:val="center"/>
          </w:tcPr>
          <w:p w14:paraId="3D69F1A8">
            <w:pPr>
              <w:widowControl/>
              <w:wordWrap w:val="0"/>
              <w:jc w:val="center"/>
              <w:rPr>
                <w:rFonts w:ascii="仿宋" w:hAnsi="仿宋" w:eastAsia="仿宋" w:cs="仿宋"/>
                <w:kern w:val="0"/>
                <w:sz w:val="24"/>
              </w:rPr>
            </w:pPr>
          </w:p>
        </w:tc>
      </w:tr>
      <w:tr w14:paraId="05A2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noWrap/>
            <w:vAlign w:val="center"/>
          </w:tcPr>
          <w:p w14:paraId="7FA51D5A">
            <w:pPr>
              <w:widowControl/>
              <w:wordWrap w:val="0"/>
              <w:jc w:val="center"/>
              <w:rPr>
                <w:rFonts w:ascii="仿宋" w:hAnsi="仿宋" w:eastAsia="仿宋" w:cs="仿宋"/>
                <w:kern w:val="0"/>
                <w:sz w:val="24"/>
              </w:rPr>
            </w:pPr>
            <w:r>
              <w:rPr>
                <w:rFonts w:hint="eastAsia" w:ascii="仿宋" w:hAnsi="仿宋" w:eastAsia="仿宋" w:cs="仿宋"/>
                <w:kern w:val="0"/>
                <w:sz w:val="24"/>
              </w:rPr>
              <w:t>50</w:t>
            </w:r>
          </w:p>
        </w:tc>
        <w:tc>
          <w:tcPr>
            <w:tcW w:w="1713" w:type="dxa"/>
            <w:noWrap/>
            <w:vAlign w:val="center"/>
          </w:tcPr>
          <w:p w14:paraId="3674BF4B">
            <w:pPr>
              <w:widowControl/>
              <w:wordWrap w:val="0"/>
              <w:jc w:val="center"/>
              <w:rPr>
                <w:rFonts w:ascii="仿宋" w:hAnsi="仿宋" w:eastAsia="仿宋" w:cs="仿宋"/>
                <w:kern w:val="0"/>
                <w:szCs w:val="21"/>
              </w:rPr>
            </w:pPr>
            <w:r>
              <w:rPr>
                <w:rFonts w:hint="eastAsia" w:ascii="仿宋" w:hAnsi="仿宋" w:eastAsia="仿宋" w:cs="仿宋"/>
                <w:kern w:val="0"/>
                <w:szCs w:val="21"/>
              </w:rPr>
              <w:t>配电箱D2AP2</w:t>
            </w:r>
          </w:p>
        </w:tc>
        <w:tc>
          <w:tcPr>
            <w:tcW w:w="3159" w:type="dxa"/>
            <w:noWrap/>
            <w:vAlign w:val="center"/>
          </w:tcPr>
          <w:p w14:paraId="55558B5B">
            <w:pPr>
              <w:widowControl/>
              <w:wordWrap w:val="0"/>
              <w:jc w:val="center"/>
              <w:rPr>
                <w:rFonts w:ascii="仿宋" w:hAnsi="仿宋" w:eastAsia="仿宋" w:cs="仿宋"/>
                <w:kern w:val="0"/>
                <w:sz w:val="24"/>
              </w:rPr>
            </w:pPr>
            <w:r>
              <w:rPr>
                <w:rFonts w:hint="eastAsia" w:ascii="仿宋" w:hAnsi="仿宋" w:eastAsia="仿宋" w:cs="仿宋"/>
                <w:kern w:val="0"/>
                <w:sz w:val="24"/>
              </w:rPr>
              <w:t>600x900x236mm</w:t>
            </w:r>
          </w:p>
        </w:tc>
        <w:tc>
          <w:tcPr>
            <w:tcW w:w="2035" w:type="dxa"/>
            <w:tcBorders>
              <w:right w:val="single" w:color="auto" w:sz="4" w:space="0"/>
            </w:tcBorders>
            <w:noWrap/>
            <w:vAlign w:val="center"/>
          </w:tcPr>
          <w:p w14:paraId="5C8B8032">
            <w:pPr>
              <w:widowControl/>
              <w:wordWrap w:val="0"/>
              <w:jc w:val="center"/>
              <w:rPr>
                <w:rFonts w:ascii="仿宋" w:hAnsi="仿宋" w:eastAsia="仿宋" w:cs="仿宋"/>
                <w:kern w:val="0"/>
                <w:sz w:val="24"/>
              </w:rPr>
            </w:pPr>
            <w:r>
              <w:rPr>
                <w:rFonts w:hint="eastAsia" w:ascii="仿宋" w:hAnsi="仿宋" w:eastAsia="仿宋" w:cs="仿宋"/>
                <w:kern w:val="0"/>
                <w:sz w:val="24"/>
              </w:rPr>
              <w:t>ABB、施耐德、西门子等</w:t>
            </w:r>
          </w:p>
        </w:tc>
        <w:tc>
          <w:tcPr>
            <w:tcW w:w="700" w:type="dxa"/>
            <w:tcBorders>
              <w:left w:val="single" w:color="auto" w:sz="4" w:space="0"/>
            </w:tcBorders>
            <w:noWrap/>
            <w:vAlign w:val="center"/>
          </w:tcPr>
          <w:p w14:paraId="5C3BEFA9">
            <w:pPr>
              <w:widowControl/>
              <w:wordWrap w:val="0"/>
              <w:jc w:val="center"/>
              <w:rPr>
                <w:rFonts w:ascii="仿宋" w:hAnsi="仿宋" w:eastAsia="仿宋" w:cs="仿宋"/>
                <w:kern w:val="0"/>
                <w:sz w:val="24"/>
              </w:rPr>
            </w:pPr>
            <w:r>
              <w:rPr>
                <w:rFonts w:hint="eastAsia" w:ascii="仿宋" w:hAnsi="仿宋" w:eastAsia="仿宋" w:cs="仿宋"/>
                <w:kern w:val="0"/>
                <w:sz w:val="24"/>
              </w:rPr>
              <w:t>台</w:t>
            </w:r>
          </w:p>
        </w:tc>
        <w:tc>
          <w:tcPr>
            <w:tcW w:w="734" w:type="dxa"/>
            <w:tcBorders>
              <w:left w:val="single" w:color="auto" w:sz="4" w:space="0"/>
            </w:tcBorders>
            <w:noWrap/>
            <w:vAlign w:val="center"/>
          </w:tcPr>
          <w:p w14:paraId="153E8AD6">
            <w:pPr>
              <w:widowControl/>
              <w:wordWrap w:val="0"/>
              <w:jc w:val="center"/>
              <w:rPr>
                <w:rFonts w:ascii="仿宋" w:hAnsi="仿宋" w:eastAsia="仿宋" w:cs="仿宋"/>
                <w:kern w:val="0"/>
                <w:sz w:val="24"/>
              </w:rPr>
            </w:pPr>
          </w:p>
        </w:tc>
        <w:tc>
          <w:tcPr>
            <w:tcW w:w="834" w:type="dxa"/>
            <w:noWrap/>
            <w:vAlign w:val="center"/>
          </w:tcPr>
          <w:p w14:paraId="704B6727">
            <w:pPr>
              <w:widowControl/>
              <w:wordWrap w:val="0"/>
              <w:jc w:val="center"/>
              <w:rPr>
                <w:rFonts w:ascii="仿宋" w:hAnsi="仿宋" w:eastAsia="仿宋" w:cs="仿宋"/>
                <w:kern w:val="0"/>
                <w:sz w:val="24"/>
              </w:rPr>
            </w:pPr>
          </w:p>
        </w:tc>
      </w:tr>
      <w:tr w14:paraId="4A737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noWrap/>
            <w:vAlign w:val="center"/>
          </w:tcPr>
          <w:p w14:paraId="3278F867">
            <w:pPr>
              <w:widowControl/>
              <w:wordWrap w:val="0"/>
              <w:jc w:val="center"/>
              <w:rPr>
                <w:rFonts w:ascii="仿宋" w:hAnsi="仿宋" w:eastAsia="仿宋" w:cs="仿宋"/>
                <w:kern w:val="0"/>
                <w:sz w:val="24"/>
              </w:rPr>
            </w:pPr>
            <w:r>
              <w:rPr>
                <w:rFonts w:hint="eastAsia" w:ascii="仿宋" w:hAnsi="仿宋" w:eastAsia="仿宋" w:cs="仿宋"/>
                <w:kern w:val="0"/>
                <w:sz w:val="24"/>
              </w:rPr>
              <w:t>51</w:t>
            </w:r>
          </w:p>
        </w:tc>
        <w:tc>
          <w:tcPr>
            <w:tcW w:w="1713" w:type="dxa"/>
            <w:noWrap/>
            <w:vAlign w:val="center"/>
          </w:tcPr>
          <w:p w14:paraId="57ABD5C7">
            <w:pPr>
              <w:widowControl/>
              <w:wordWrap w:val="0"/>
              <w:jc w:val="center"/>
              <w:rPr>
                <w:rFonts w:ascii="仿宋" w:hAnsi="仿宋" w:eastAsia="仿宋" w:cs="仿宋"/>
                <w:kern w:val="0"/>
                <w:szCs w:val="21"/>
              </w:rPr>
            </w:pPr>
            <w:r>
              <w:rPr>
                <w:rFonts w:hint="eastAsia" w:ascii="仿宋" w:hAnsi="仿宋" w:eastAsia="仿宋" w:cs="仿宋"/>
                <w:kern w:val="0"/>
                <w:szCs w:val="21"/>
              </w:rPr>
              <w:t>配电箱D3AP1</w:t>
            </w:r>
          </w:p>
        </w:tc>
        <w:tc>
          <w:tcPr>
            <w:tcW w:w="3159" w:type="dxa"/>
            <w:noWrap/>
            <w:vAlign w:val="center"/>
          </w:tcPr>
          <w:p w14:paraId="37CA03CF">
            <w:pPr>
              <w:widowControl/>
              <w:wordWrap w:val="0"/>
              <w:jc w:val="center"/>
              <w:rPr>
                <w:rFonts w:ascii="仿宋" w:hAnsi="仿宋" w:eastAsia="仿宋" w:cs="仿宋"/>
                <w:kern w:val="0"/>
                <w:sz w:val="24"/>
              </w:rPr>
            </w:pPr>
            <w:r>
              <w:rPr>
                <w:rFonts w:hint="eastAsia" w:ascii="仿宋" w:hAnsi="仿宋" w:eastAsia="仿宋" w:cs="仿宋"/>
                <w:kern w:val="0"/>
                <w:sz w:val="24"/>
              </w:rPr>
              <w:t>600x1100x236mm</w:t>
            </w:r>
          </w:p>
        </w:tc>
        <w:tc>
          <w:tcPr>
            <w:tcW w:w="2035" w:type="dxa"/>
            <w:tcBorders>
              <w:right w:val="single" w:color="auto" w:sz="4" w:space="0"/>
            </w:tcBorders>
            <w:noWrap/>
            <w:vAlign w:val="center"/>
          </w:tcPr>
          <w:p w14:paraId="2FEECF38">
            <w:pPr>
              <w:widowControl/>
              <w:wordWrap w:val="0"/>
              <w:jc w:val="center"/>
              <w:rPr>
                <w:rFonts w:ascii="仿宋" w:hAnsi="仿宋" w:eastAsia="仿宋" w:cs="仿宋"/>
                <w:kern w:val="0"/>
                <w:sz w:val="24"/>
              </w:rPr>
            </w:pPr>
            <w:r>
              <w:rPr>
                <w:rFonts w:hint="eastAsia" w:ascii="仿宋" w:hAnsi="仿宋" w:eastAsia="仿宋" w:cs="仿宋"/>
                <w:kern w:val="0"/>
                <w:sz w:val="24"/>
              </w:rPr>
              <w:t>ABB、施耐德、西门子等</w:t>
            </w:r>
          </w:p>
        </w:tc>
        <w:tc>
          <w:tcPr>
            <w:tcW w:w="700" w:type="dxa"/>
            <w:tcBorders>
              <w:left w:val="single" w:color="auto" w:sz="4" w:space="0"/>
            </w:tcBorders>
            <w:noWrap/>
            <w:vAlign w:val="center"/>
          </w:tcPr>
          <w:p w14:paraId="46C85FA1">
            <w:pPr>
              <w:widowControl/>
              <w:wordWrap w:val="0"/>
              <w:jc w:val="center"/>
              <w:rPr>
                <w:rFonts w:ascii="仿宋" w:hAnsi="仿宋" w:eastAsia="仿宋" w:cs="仿宋"/>
                <w:kern w:val="0"/>
                <w:sz w:val="24"/>
              </w:rPr>
            </w:pPr>
            <w:r>
              <w:rPr>
                <w:rFonts w:hint="eastAsia" w:ascii="仿宋" w:hAnsi="仿宋" w:eastAsia="仿宋" w:cs="仿宋"/>
                <w:kern w:val="0"/>
                <w:sz w:val="24"/>
              </w:rPr>
              <w:t>台</w:t>
            </w:r>
          </w:p>
        </w:tc>
        <w:tc>
          <w:tcPr>
            <w:tcW w:w="734" w:type="dxa"/>
            <w:tcBorders>
              <w:left w:val="single" w:color="auto" w:sz="4" w:space="0"/>
            </w:tcBorders>
            <w:noWrap/>
            <w:vAlign w:val="center"/>
          </w:tcPr>
          <w:p w14:paraId="78BC6236">
            <w:pPr>
              <w:widowControl/>
              <w:wordWrap w:val="0"/>
              <w:jc w:val="center"/>
              <w:rPr>
                <w:rFonts w:ascii="仿宋" w:hAnsi="仿宋" w:eastAsia="仿宋" w:cs="仿宋"/>
                <w:kern w:val="0"/>
                <w:sz w:val="24"/>
              </w:rPr>
            </w:pPr>
          </w:p>
        </w:tc>
        <w:tc>
          <w:tcPr>
            <w:tcW w:w="834" w:type="dxa"/>
            <w:noWrap/>
            <w:vAlign w:val="center"/>
          </w:tcPr>
          <w:p w14:paraId="646E4BEF">
            <w:pPr>
              <w:widowControl/>
              <w:wordWrap w:val="0"/>
              <w:jc w:val="center"/>
              <w:rPr>
                <w:rFonts w:ascii="仿宋" w:hAnsi="仿宋" w:eastAsia="仿宋" w:cs="仿宋"/>
                <w:kern w:val="0"/>
                <w:sz w:val="24"/>
              </w:rPr>
            </w:pPr>
          </w:p>
        </w:tc>
      </w:tr>
      <w:tr w14:paraId="04717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noWrap/>
            <w:vAlign w:val="center"/>
          </w:tcPr>
          <w:p w14:paraId="7303BEB7">
            <w:pPr>
              <w:widowControl/>
              <w:wordWrap w:val="0"/>
              <w:jc w:val="center"/>
              <w:rPr>
                <w:rFonts w:ascii="仿宋" w:hAnsi="仿宋" w:eastAsia="仿宋" w:cs="仿宋"/>
                <w:kern w:val="0"/>
                <w:sz w:val="24"/>
              </w:rPr>
            </w:pPr>
            <w:r>
              <w:rPr>
                <w:rFonts w:hint="eastAsia" w:ascii="仿宋" w:hAnsi="仿宋" w:eastAsia="仿宋" w:cs="仿宋"/>
                <w:kern w:val="0"/>
                <w:sz w:val="24"/>
              </w:rPr>
              <w:t>52</w:t>
            </w:r>
          </w:p>
        </w:tc>
        <w:tc>
          <w:tcPr>
            <w:tcW w:w="1713" w:type="dxa"/>
            <w:noWrap/>
            <w:vAlign w:val="center"/>
          </w:tcPr>
          <w:p w14:paraId="54530D89">
            <w:pPr>
              <w:widowControl/>
              <w:wordWrap w:val="0"/>
              <w:jc w:val="center"/>
              <w:rPr>
                <w:rFonts w:ascii="仿宋" w:hAnsi="仿宋" w:eastAsia="仿宋" w:cs="仿宋"/>
                <w:kern w:val="0"/>
                <w:szCs w:val="21"/>
              </w:rPr>
            </w:pPr>
            <w:r>
              <w:rPr>
                <w:rFonts w:hint="eastAsia" w:ascii="仿宋" w:hAnsi="仿宋" w:eastAsia="仿宋" w:cs="仿宋"/>
                <w:kern w:val="0"/>
                <w:szCs w:val="21"/>
              </w:rPr>
              <w:t>配电箱D3AP2</w:t>
            </w:r>
          </w:p>
        </w:tc>
        <w:tc>
          <w:tcPr>
            <w:tcW w:w="3159" w:type="dxa"/>
            <w:noWrap/>
            <w:vAlign w:val="center"/>
          </w:tcPr>
          <w:p w14:paraId="24EDF9D3">
            <w:pPr>
              <w:widowControl/>
              <w:wordWrap w:val="0"/>
              <w:jc w:val="center"/>
              <w:rPr>
                <w:rFonts w:ascii="仿宋" w:hAnsi="仿宋" w:eastAsia="仿宋" w:cs="仿宋"/>
                <w:kern w:val="0"/>
                <w:sz w:val="24"/>
              </w:rPr>
            </w:pPr>
            <w:r>
              <w:rPr>
                <w:rFonts w:hint="eastAsia" w:ascii="仿宋" w:hAnsi="仿宋" w:eastAsia="仿宋" w:cs="仿宋"/>
                <w:kern w:val="0"/>
                <w:sz w:val="24"/>
              </w:rPr>
              <w:t>600x900x236mm</w:t>
            </w:r>
          </w:p>
        </w:tc>
        <w:tc>
          <w:tcPr>
            <w:tcW w:w="2035" w:type="dxa"/>
            <w:tcBorders>
              <w:right w:val="single" w:color="auto" w:sz="4" w:space="0"/>
            </w:tcBorders>
            <w:noWrap/>
            <w:vAlign w:val="center"/>
          </w:tcPr>
          <w:p w14:paraId="754B41F5">
            <w:pPr>
              <w:widowControl/>
              <w:wordWrap w:val="0"/>
              <w:jc w:val="center"/>
              <w:rPr>
                <w:rFonts w:ascii="仿宋" w:hAnsi="仿宋" w:eastAsia="仿宋" w:cs="仿宋"/>
                <w:kern w:val="0"/>
                <w:sz w:val="24"/>
              </w:rPr>
            </w:pPr>
            <w:r>
              <w:rPr>
                <w:rFonts w:hint="eastAsia" w:ascii="仿宋" w:hAnsi="仿宋" w:eastAsia="仿宋" w:cs="仿宋"/>
                <w:kern w:val="0"/>
                <w:sz w:val="24"/>
              </w:rPr>
              <w:t>ABB、施耐德、西门子等</w:t>
            </w:r>
          </w:p>
        </w:tc>
        <w:tc>
          <w:tcPr>
            <w:tcW w:w="700" w:type="dxa"/>
            <w:tcBorders>
              <w:left w:val="single" w:color="auto" w:sz="4" w:space="0"/>
            </w:tcBorders>
            <w:noWrap/>
            <w:vAlign w:val="center"/>
          </w:tcPr>
          <w:p w14:paraId="52534260">
            <w:pPr>
              <w:widowControl/>
              <w:wordWrap w:val="0"/>
              <w:jc w:val="center"/>
              <w:rPr>
                <w:rFonts w:ascii="仿宋" w:hAnsi="仿宋" w:eastAsia="仿宋" w:cs="仿宋"/>
                <w:kern w:val="0"/>
                <w:sz w:val="24"/>
              </w:rPr>
            </w:pPr>
            <w:r>
              <w:rPr>
                <w:rFonts w:hint="eastAsia" w:ascii="仿宋" w:hAnsi="仿宋" w:eastAsia="仿宋" w:cs="仿宋"/>
                <w:kern w:val="0"/>
                <w:sz w:val="24"/>
              </w:rPr>
              <w:t>台</w:t>
            </w:r>
          </w:p>
        </w:tc>
        <w:tc>
          <w:tcPr>
            <w:tcW w:w="734" w:type="dxa"/>
            <w:tcBorders>
              <w:left w:val="single" w:color="auto" w:sz="4" w:space="0"/>
            </w:tcBorders>
            <w:noWrap/>
            <w:vAlign w:val="center"/>
          </w:tcPr>
          <w:p w14:paraId="0FE6D6D8">
            <w:pPr>
              <w:widowControl/>
              <w:wordWrap w:val="0"/>
              <w:jc w:val="center"/>
              <w:rPr>
                <w:rFonts w:ascii="仿宋" w:hAnsi="仿宋" w:eastAsia="仿宋" w:cs="仿宋"/>
                <w:kern w:val="0"/>
                <w:sz w:val="24"/>
              </w:rPr>
            </w:pPr>
          </w:p>
        </w:tc>
        <w:tc>
          <w:tcPr>
            <w:tcW w:w="834" w:type="dxa"/>
            <w:noWrap/>
            <w:vAlign w:val="center"/>
          </w:tcPr>
          <w:p w14:paraId="41C34C98">
            <w:pPr>
              <w:widowControl/>
              <w:wordWrap w:val="0"/>
              <w:jc w:val="center"/>
              <w:rPr>
                <w:rFonts w:ascii="仿宋" w:hAnsi="仿宋" w:eastAsia="仿宋" w:cs="仿宋"/>
                <w:kern w:val="0"/>
                <w:sz w:val="24"/>
              </w:rPr>
            </w:pPr>
          </w:p>
        </w:tc>
      </w:tr>
      <w:tr w14:paraId="3DD61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noWrap/>
            <w:vAlign w:val="center"/>
          </w:tcPr>
          <w:p w14:paraId="57C6B207">
            <w:pPr>
              <w:widowControl/>
              <w:wordWrap w:val="0"/>
              <w:jc w:val="center"/>
              <w:rPr>
                <w:rFonts w:ascii="仿宋" w:hAnsi="仿宋" w:eastAsia="仿宋" w:cs="仿宋"/>
                <w:kern w:val="0"/>
                <w:sz w:val="24"/>
              </w:rPr>
            </w:pPr>
            <w:r>
              <w:rPr>
                <w:rFonts w:hint="eastAsia" w:ascii="仿宋" w:hAnsi="仿宋" w:eastAsia="仿宋" w:cs="仿宋"/>
                <w:kern w:val="0"/>
                <w:sz w:val="24"/>
              </w:rPr>
              <w:t>53</w:t>
            </w:r>
          </w:p>
        </w:tc>
        <w:tc>
          <w:tcPr>
            <w:tcW w:w="1713" w:type="dxa"/>
            <w:noWrap/>
            <w:vAlign w:val="center"/>
          </w:tcPr>
          <w:p w14:paraId="408D724B">
            <w:pPr>
              <w:widowControl/>
              <w:wordWrap w:val="0"/>
              <w:jc w:val="center"/>
              <w:rPr>
                <w:rFonts w:ascii="仿宋" w:hAnsi="仿宋" w:eastAsia="仿宋" w:cs="仿宋"/>
                <w:kern w:val="0"/>
                <w:szCs w:val="21"/>
              </w:rPr>
            </w:pPr>
            <w:r>
              <w:rPr>
                <w:rFonts w:hint="eastAsia" w:ascii="仿宋" w:hAnsi="仿宋" w:eastAsia="仿宋" w:cs="仿宋"/>
                <w:kern w:val="0"/>
                <w:szCs w:val="21"/>
              </w:rPr>
              <w:t>配电箱D4AP1</w:t>
            </w:r>
          </w:p>
        </w:tc>
        <w:tc>
          <w:tcPr>
            <w:tcW w:w="3159" w:type="dxa"/>
            <w:noWrap/>
            <w:vAlign w:val="center"/>
          </w:tcPr>
          <w:p w14:paraId="3E66ECE7">
            <w:pPr>
              <w:widowControl/>
              <w:wordWrap w:val="0"/>
              <w:jc w:val="center"/>
              <w:rPr>
                <w:rFonts w:ascii="仿宋" w:hAnsi="仿宋" w:eastAsia="仿宋" w:cs="仿宋"/>
                <w:kern w:val="0"/>
                <w:sz w:val="24"/>
              </w:rPr>
            </w:pPr>
            <w:r>
              <w:rPr>
                <w:rFonts w:hint="eastAsia" w:ascii="仿宋" w:hAnsi="仿宋" w:eastAsia="仿宋" w:cs="仿宋"/>
                <w:kern w:val="0"/>
                <w:sz w:val="24"/>
              </w:rPr>
              <w:t>600x900x236mm</w:t>
            </w:r>
          </w:p>
        </w:tc>
        <w:tc>
          <w:tcPr>
            <w:tcW w:w="2035" w:type="dxa"/>
            <w:tcBorders>
              <w:right w:val="single" w:color="auto" w:sz="4" w:space="0"/>
            </w:tcBorders>
            <w:noWrap/>
            <w:vAlign w:val="center"/>
          </w:tcPr>
          <w:p w14:paraId="393C2376">
            <w:pPr>
              <w:widowControl/>
              <w:wordWrap w:val="0"/>
              <w:jc w:val="center"/>
              <w:rPr>
                <w:rFonts w:ascii="仿宋" w:hAnsi="仿宋" w:eastAsia="仿宋" w:cs="仿宋"/>
                <w:kern w:val="0"/>
                <w:sz w:val="24"/>
              </w:rPr>
            </w:pPr>
            <w:r>
              <w:rPr>
                <w:rFonts w:hint="eastAsia" w:ascii="仿宋" w:hAnsi="仿宋" w:eastAsia="仿宋" w:cs="仿宋"/>
                <w:kern w:val="0"/>
                <w:sz w:val="24"/>
              </w:rPr>
              <w:t>ABB、施耐德、西门子等</w:t>
            </w:r>
          </w:p>
        </w:tc>
        <w:tc>
          <w:tcPr>
            <w:tcW w:w="700" w:type="dxa"/>
            <w:tcBorders>
              <w:left w:val="single" w:color="auto" w:sz="4" w:space="0"/>
            </w:tcBorders>
            <w:noWrap/>
            <w:vAlign w:val="center"/>
          </w:tcPr>
          <w:p w14:paraId="5A8A2B81">
            <w:pPr>
              <w:widowControl/>
              <w:wordWrap w:val="0"/>
              <w:jc w:val="center"/>
              <w:rPr>
                <w:rFonts w:ascii="仿宋" w:hAnsi="仿宋" w:eastAsia="仿宋" w:cs="仿宋"/>
                <w:kern w:val="0"/>
                <w:sz w:val="24"/>
              </w:rPr>
            </w:pPr>
            <w:r>
              <w:rPr>
                <w:rFonts w:hint="eastAsia" w:ascii="仿宋" w:hAnsi="仿宋" w:eastAsia="仿宋" w:cs="仿宋"/>
                <w:kern w:val="0"/>
                <w:sz w:val="24"/>
              </w:rPr>
              <w:t>台</w:t>
            </w:r>
          </w:p>
        </w:tc>
        <w:tc>
          <w:tcPr>
            <w:tcW w:w="734" w:type="dxa"/>
            <w:tcBorders>
              <w:left w:val="single" w:color="auto" w:sz="4" w:space="0"/>
            </w:tcBorders>
            <w:noWrap/>
            <w:vAlign w:val="center"/>
          </w:tcPr>
          <w:p w14:paraId="7F59D99B">
            <w:pPr>
              <w:widowControl/>
              <w:wordWrap w:val="0"/>
              <w:jc w:val="center"/>
              <w:rPr>
                <w:rFonts w:ascii="仿宋" w:hAnsi="仿宋" w:eastAsia="仿宋" w:cs="仿宋"/>
                <w:kern w:val="0"/>
                <w:sz w:val="24"/>
              </w:rPr>
            </w:pPr>
          </w:p>
        </w:tc>
        <w:tc>
          <w:tcPr>
            <w:tcW w:w="834" w:type="dxa"/>
            <w:noWrap/>
            <w:vAlign w:val="center"/>
          </w:tcPr>
          <w:p w14:paraId="36D64505">
            <w:pPr>
              <w:widowControl/>
              <w:wordWrap w:val="0"/>
              <w:jc w:val="center"/>
              <w:rPr>
                <w:rFonts w:ascii="仿宋" w:hAnsi="仿宋" w:eastAsia="仿宋" w:cs="仿宋"/>
                <w:kern w:val="0"/>
                <w:sz w:val="24"/>
              </w:rPr>
            </w:pPr>
          </w:p>
        </w:tc>
      </w:tr>
      <w:tr w14:paraId="0CDB6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noWrap/>
            <w:vAlign w:val="center"/>
          </w:tcPr>
          <w:p w14:paraId="036BA1F2">
            <w:pPr>
              <w:widowControl/>
              <w:wordWrap w:val="0"/>
              <w:jc w:val="center"/>
              <w:rPr>
                <w:rFonts w:ascii="仿宋" w:hAnsi="仿宋" w:eastAsia="仿宋" w:cs="仿宋"/>
                <w:kern w:val="0"/>
                <w:sz w:val="24"/>
              </w:rPr>
            </w:pPr>
            <w:r>
              <w:rPr>
                <w:rFonts w:hint="eastAsia" w:ascii="仿宋" w:hAnsi="仿宋" w:eastAsia="仿宋" w:cs="仿宋"/>
                <w:kern w:val="0"/>
                <w:sz w:val="24"/>
              </w:rPr>
              <w:t>54</w:t>
            </w:r>
          </w:p>
        </w:tc>
        <w:tc>
          <w:tcPr>
            <w:tcW w:w="1713" w:type="dxa"/>
            <w:noWrap/>
            <w:vAlign w:val="center"/>
          </w:tcPr>
          <w:p w14:paraId="01C4453C">
            <w:pPr>
              <w:widowControl/>
              <w:wordWrap w:val="0"/>
              <w:jc w:val="center"/>
              <w:rPr>
                <w:rFonts w:ascii="仿宋" w:hAnsi="仿宋" w:eastAsia="仿宋" w:cs="仿宋"/>
                <w:kern w:val="0"/>
                <w:szCs w:val="21"/>
              </w:rPr>
            </w:pPr>
            <w:r>
              <w:rPr>
                <w:rFonts w:hint="eastAsia" w:ascii="仿宋" w:hAnsi="仿宋" w:eastAsia="仿宋" w:cs="仿宋"/>
                <w:kern w:val="0"/>
                <w:szCs w:val="21"/>
              </w:rPr>
              <w:t>配电箱D4AP2</w:t>
            </w:r>
          </w:p>
        </w:tc>
        <w:tc>
          <w:tcPr>
            <w:tcW w:w="3159" w:type="dxa"/>
            <w:noWrap/>
            <w:vAlign w:val="center"/>
          </w:tcPr>
          <w:p w14:paraId="0A017DB9">
            <w:pPr>
              <w:widowControl/>
              <w:wordWrap w:val="0"/>
              <w:jc w:val="center"/>
              <w:rPr>
                <w:rFonts w:ascii="仿宋" w:hAnsi="仿宋" w:eastAsia="仿宋" w:cs="仿宋"/>
                <w:kern w:val="0"/>
                <w:sz w:val="24"/>
              </w:rPr>
            </w:pPr>
            <w:r>
              <w:rPr>
                <w:rFonts w:hint="eastAsia" w:ascii="仿宋" w:hAnsi="仿宋" w:eastAsia="仿宋" w:cs="仿宋"/>
                <w:kern w:val="0"/>
                <w:sz w:val="24"/>
              </w:rPr>
              <w:t>600x900x236mm</w:t>
            </w:r>
          </w:p>
        </w:tc>
        <w:tc>
          <w:tcPr>
            <w:tcW w:w="2035" w:type="dxa"/>
            <w:tcBorders>
              <w:right w:val="single" w:color="auto" w:sz="4" w:space="0"/>
            </w:tcBorders>
            <w:noWrap/>
            <w:vAlign w:val="center"/>
          </w:tcPr>
          <w:p w14:paraId="5DE9CBA7">
            <w:pPr>
              <w:widowControl/>
              <w:wordWrap w:val="0"/>
              <w:jc w:val="center"/>
              <w:rPr>
                <w:rFonts w:ascii="仿宋" w:hAnsi="仿宋" w:eastAsia="仿宋" w:cs="仿宋"/>
                <w:kern w:val="0"/>
                <w:sz w:val="24"/>
              </w:rPr>
            </w:pPr>
            <w:r>
              <w:rPr>
                <w:rFonts w:hint="eastAsia" w:ascii="仿宋" w:hAnsi="仿宋" w:eastAsia="仿宋" w:cs="仿宋"/>
                <w:kern w:val="0"/>
                <w:sz w:val="24"/>
              </w:rPr>
              <w:t>ABB、施耐德、西门子等</w:t>
            </w:r>
          </w:p>
        </w:tc>
        <w:tc>
          <w:tcPr>
            <w:tcW w:w="700" w:type="dxa"/>
            <w:tcBorders>
              <w:left w:val="single" w:color="auto" w:sz="4" w:space="0"/>
            </w:tcBorders>
            <w:noWrap/>
            <w:vAlign w:val="center"/>
          </w:tcPr>
          <w:p w14:paraId="6CB9E85D">
            <w:pPr>
              <w:widowControl/>
              <w:wordWrap w:val="0"/>
              <w:jc w:val="center"/>
              <w:rPr>
                <w:rFonts w:ascii="仿宋" w:hAnsi="仿宋" w:eastAsia="仿宋" w:cs="仿宋"/>
                <w:kern w:val="0"/>
                <w:sz w:val="24"/>
              </w:rPr>
            </w:pPr>
            <w:r>
              <w:rPr>
                <w:rFonts w:hint="eastAsia" w:ascii="仿宋" w:hAnsi="仿宋" w:eastAsia="仿宋" w:cs="仿宋"/>
                <w:kern w:val="0"/>
                <w:sz w:val="24"/>
              </w:rPr>
              <w:t>台</w:t>
            </w:r>
          </w:p>
        </w:tc>
        <w:tc>
          <w:tcPr>
            <w:tcW w:w="734" w:type="dxa"/>
            <w:tcBorders>
              <w:left w:val="single" w:color="auto" w:sz="4" w:space="0"/>
            </w:tcBorders>
            <w:noWrap/>
            <w:vAlign w:val="center"/>
          </w:tcPr>
          <w:p w14:paraId="3A1D179C">
            <w:pPr>
              <w:widowControl/>
              <w:wordWrap w:val="0"/>
              <w:jc w:val="center"/>
              <w:rPr>
                <w:rFonts w:ascii="仿宋" w:hAnsi="仿宋" w:eastAsia="仿宋" w:cs="仿宋"/>
                <w:kern w:val="0"/>
                <w:sz w:val="24"/>
              </w:rPr>
            </w:pPr>
          </w:p>
        </w:tc>
        <w:tc>
          <w:tcPr>
            <w:tcW w:w="834" w:type="dxa"/>
            <w:noWrap/>
            <w:vAlign w:val="center"/>
          </w:tcPr>
          <w:p w14:paraId="5810DE94">
            <w:pPr>
              <w:widowControl/>
              <w:wordWrap w:val="0"/>
              <w:jc w:val="center"/>
              <w:rPr>
                <w:rFonts w:ascii="仿宋" w:hAnsi="仿宋" w:eastAsia="仿宋" w:cs="仿宋"/>
                <w:kern w:val="0"/>
                <w:sz w:val="24"/>
              </w:rPr>
            </w:pPr>
          </w:p>
        </w:tc>
      </w:tr>
      <w:tr w14:paraId="61942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noWrap/>
            <w:vAlign w:val="center"/>
          </w:tcPr>
          <w:p w14:paraId="07568C6B">
            <w:pPr>
              <w:widowControl/>
              <w:wordWrap w:val="0"/>
              <w:jc w:val="center"/>
              <w:rPr>
                <w:rFonts w:ascii="仿宋" w:hAnsi="仿宋" w:eastAsia="仿宋" w:cs="仿宋"/>
                <w:kern w:val="0"/>
                <w:sz w:val="24"/>
              </w:rPr>
            </w:pPr>
            <w:r>
              <w:rPr>
                <w:rFonts w:hint="eastAsia" w:ascii="仿宋" w:hAnsi="仿宋" w:eastAsia="仿宋" w:cs="仿宋"/>
                <w:kern w:val="0"/>
                <w:sz w:val="24"/>
              </w:rPr>
              <w:t>55</w:t>
            </w:r>
          </w:p>
        </w:tc>
        <w:tc>
          <w:tcPr>
            <w:tcW w:w="1713" w:type="dxa"/>
            <w:noWrap/>
            <w:vAlign w:val="center"/>
          </w:tcPr>
          <w:p w14:paraId="237B73E7">
            <w:pPr>
              <w:widowControl/>
              <w:wordWrap w:val="0"/>
              <w:jc w:val="center"/>
              <w:rPr>
                <w:rFonts w:ascii="仿宋" w:hAnsi="仿宋" w:eastAsia="仿宋" w:cs="仿宋"/>
                <w:kern w:val="0"/>
                <w:szCs w:val="21"/>
              </w:rPr>
            </w:pPr>
            <w:r>
              <w:rPr>
                <w:rFonts w:hint="eastAsia" w:ascii="仿宋" w:hAnsi="仿宋" w:eastAsia="仿宋" w:cs="仿宋"/>
                <w:kern w:val="0"/>
                <w:szCs w:val="21"/>
              </w:rPr>
              <w:t>配电箱D5AP1</w:t>
            </w:r>
          </w:p>
        </w:tc>
        <w:tc>
          <w:tcPr>
            <w:tcW w:w="3159" w:type="dxa"/>
            <w:noWrap/>
            <w:vAlign w:val="center"/>
          </w:tcPr>
          <w:p w14:paraId="2838354C">
            <w:pPr>
              <w:widowControl/>
              <w:wordWrap w:val="0"/>
              <w:jc w:val="center"/>
              <w:rPr>
                <w:rFonts w:ascii="仿宋" w:hAnsi="仿宋" w:eastAsia="仿宋" w:cs="仿宋"/>
                <w:kern w:val="0"/>
                <w:sz w:val="24"/>
              </w:rPr>
            </w:pPr>
            <w:r>
              <w:rPr>
                <w:rFonts w:hint="eastAsia" w:ascii="仿宋" w:hAnsi="仿宋" w:eastAsia="仿宋" w:cs="仿宋"/>
                <w:kern w:val="0"/>
                <w:sz w:val="24"/>
              </w:rPr>
              <w:t>600x900x236mm</w:t>
            </w:r>
          </w:p>
        </w:tc>
        <w:tc>
          <w:tcPr>
            <w:tcW w:w="2035" w:type="dxa"/>
            <w:tcBorders>
              <w:right w:val="single" w:color="auto" w:sz="4" w:space="0"/>
            </w:tcBorders>
            <w:noWrap/>
            <w:vAlign w:val="center"/>
          </w:tcPr>
          <w:p w14:paraId="6876128C">
            <w:pPr>
              <w:widowControl/>
              <w:wordWrap w:val="0"/>
              <w:jc w:val="center"/>
              <w:rPr>
                <w:rFonts w:ascii="仿宋" w:hAnsi="仿宋" w:eastAsia="仿宋" w:cs="仿宋"/>
                <w:kern w:val="0"/>
                <w:sz w:val="24"/>
              </w:rPr>
            </w:pPr>
            <w:r>
              <w:rPr>
                <w:rFonts w:hint="eastAsia" w:ascii="仿宋" w:hAnsi="仿宋" w:eastAsia="仿宋" w:cs="仿宋"/>
                <w:kern w:val="0"/>
                <w:sz w:val="24"/>
              </w:rPr>
              <w:t>ABB、施耐德、西门子等</w:t>
            </w:r>
          </w:p>
        </w:tc>
        <w:tc>
          <w:tcPr>
            <w:tcW w:w="700" w:type="dxa"/>
            <w:tcBorders>
              <w:left w:val="single" w:color="auto" w:sz="4" w:space="0"/>
            </w:tcBorders>
            <w:noWrap/>
            <w:vAlign w:val="center"/>
          </w:tcPr>
          <w:p w14:paraId="4A74A9D9">
            <w:pPr>
              <w:widowControl/>
              <w:wordWrap w:val="0"/>
              <w:jc w:val="center"/>
              <w:rPr>
                <w:rFonts w:ascii="仿宋" w:hAnsi="仿宋" w:eastAsia="仿宋" w:cs="仿宋"/>
                <w:kern w:val="0"/>
                <w:sz w:val="24"/>
              </w:rPr>
            </w:pPr>
            <w:r>
              <w:rPr>
                <w:rFonts w:hint="eastAsia" w:ascii="仿宋" w:hAnsi="仿宋" w:eastAsia="仿宋" w:cs="仿宋"/>
                <w:kern w:val="0"/>
                <w:sz w:val="24"/>
              </w:rPr>
              <w:t>台</w:t>
            </w:r>
          </w:p>
        </w:tc>
        <w:tc>
          <w:tcPr>
            <w:tcW w:w="734" w:type="dxa"/>
            <w:tcBorders>
              <w:left w:val="single" w:color="auto" w:sz="4" w:space="0"/>
            </w:tcBorders>
            <w:noWrap/>
            <w:vAlign w:val="center"/>
          </w:tcPr>
          <w:p w14:paraId="146D3E9A">
            <w:pPr>
              <w:widowControl/>
              <w:wordWrap w:val="0"/>
              <w:jc w:val="center"/>
              <w:rPr>
                <w:rFonts w:ascii="仿宋" w:hAnsi="仿宋" w:eastAsia="仿宋" w:cs="仿宋"/>
                <w:kern w:val="0"/>
                <w:sz w:val="24"/>
              </w:rPr>
            </w:pPr>
          </w:p>
        </w:tc>
        <w:tc>
          <w:tcPr>
            <w:tcW w:w="834" w:type="dxa"/>
            <w:noWrap/>
            <w:vAlign w:val="center"/>
          </w:tcPr>
          <w:p w14:paraId="7355A1F6">
            <w:pPr>
              <w:widowControl/>
              <w:wordWrap w:val="0"/>
              <w:jc w:val="center"/>
              <w:rPr>
                <w:rFonts w:ascii="仿宋" w:hAnsi="仿宋" w:eastAsia="仿宋" w:cs="仿宋"/>
                <w:kern w:val="0"/>
                <w:sz w:val="24"/>
              </w:rPr>
            </w:pPr>
          </w:p>
        </w:tc>
      </w:tr>
      <w:tr w14:paraId="216CA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noWrap/>
            <w:vAlign w:val="center"/>
          </w:tcPr>
          <w:p w14:paraId="79A06969">
            <w:pPr>
              <w:widowControl/>
              <w:wordWrap w:val="0"/>
              <w:jc w:val="center"/>
              <w:rPr>
                <w:rFonts w:ascii="仿宋" w:hAnsi="仿宋" w:eastAsia="仿宋" w:cs="仿宋"/>
                <w:kern w:val="0"/>
                <w:sz w:val="24"/>
              </w:rPr>
            </w:pPr>
            <w:r>
              <w:rPr>
                <w:rFonts w:hint="eastAsia" w:ascii="仿宋" w:hAnsi="仿宋" w:eastAsia="仿宋" w:cs="仿宋"/>
                <w:kern w:val="0"/>
                <w:sz w:val="24"/>
              </w:rPr>
              <w:t>56</w:t>
            </w:r>
          </w:p>
        </w:tc>
        <w:tc>
          <w:tcPr>
            <w:tcW w:w="1713" w:type="dxa"/>
            <w:noWrap/>
            <w:vAlign w:val="center"/>
          </w:tcPr>
          <w:p w14:paraId="1BD5A234">
            <w:pPr>
              <w:widowControl/>
              <w:wordWrap w:val="0"/>
              <w:jc w:val="center"/>
              <w:rPr>
                <w:rFonts w:ascii="仿宋" w:hAnsi="仿宋" w:eastAsia="仿宋" w:cs="仿宋"/>
                <w:kern w:val="0"/>
                <w:szCs w:val="21"/>
              </w:rPr>
            </w:pPr>
            <w:r>
              <w:rPr>
                <w:rFonts w:hint="eastAsia" w:ascii="仿宋" w:hAnsi="仿宋" w:eastAsia="仿宋" w:cs="仿宋"/>
                <w:kern w:val="0"/>
                <w:szCs w:val="21"/>
              </w:rPr>
              <w:t>配电箱D5AP2</w:t>
            </w:r>
          </w:p>
        </w:tc>
        <w:tc>
          <w:tcPr>
            <w:tcW w:w="3159" w:type="dxa"/>
            <w:noWrap/>
            <w:vAlign w:val="center"/>
          </w:tcPr>
          <w:p w14:paraId="37C30D1A">
            <w:pPr>
              <w:widowControl/>
              <w:wordWrap w:val="0"/>
              <w:jc w:val="center"/>
              <w:rPr>
                <w:rFonts w:ascii="仿宋" w:hAnsi="仿宋" w:eastAsia="仿宋" w:cs="仿宋"/>
                <w:kern w:val="0"/>
                <w:sz w:val="24"/>
              </w:rPr>
            </w:pPr>
            <w:r>
              <w:rPr>
                <w:rFonts w:hint="eastAsia" w:ascii="仿宋" w:hAnsi="仿宋" w:eastAsia="仿宋" w:cs="仿宋"/>
                <w:kern w:val="0"/>
                <w:sz w:val="24"/>
              </w:rPr>
              <w:t>600x900x236mm</w:t>
            </w:r>
          </w:p>
        </w:tc>
        <w:tc>
          <w:tcPr>
            <w:tcW w:w="2035" w:type="dxa"/>
            <w:tcBorders>
              <w:right w:val="single" w:color="auto" w:sz="4" w:space="0"/>
            </w:tcBorders>
            <w:noWrap/>
            <w:vAlign w:val="center"/>
          </w:tcPr>
          <w:p w14:paraId="4BD194C3">
            <w:pPr>
              <w:widowControl/>
              <w:wordWrap w:val="0"/>
              <w:jc w:val="center"/>
              <w:rPr>
                <w:rFonts w:ascii="仿宋" w:hAnsi="仿宋" w:eastAsia="仿宋" w:cs="仿宋"/>
                <w:kern w:val="0"/>
                <w:sz w:val="24"/>
              </w:rPr>
            </w:pPr>
            <w:r>
              <w:rPr>
                <w:rFonts w:hint="eastAsia" w:ascii="仿宋" w:hAnsi="仿宋" w:eastAsia="仿宋" w:cs="仿宋"/>
                <w:kern w:val="0"/>
                <w:sz w:val="24"/>
              </w:rPr>
              <w:t>ABB、施耐德、西门子等</w:t>
            </w:r>
          </w:p>
        </w:tc>
        <w:tc>
          <w:tcPr>
            <w:tcW w:w="700" w:type="dxa"/>
            <w:tcBorders>
              <w:left w:val="single" w:color="auto" w:sz="4" w:space="0"/>
            </w:tcBorders>
            <w:noWrap/>
            <w:vAlign w:val="center"/>
          </w:tcPr>
          <w:p w14:paraId="52D98480">
            <w:pPr>
              <w:widowControl/>
              <w:wordWrap w:val="0"/>
              <w:jc w:val="center"/>
              <w:rPr>
                <w:rFonts w:ascii="仿宋" w:hAnsi="仿宋" w:eastAsia="仿宋" w:cs="仿宋"/>
                <w:kern w:val="0"/>
                <w:sz w:val="24"/>
              </w:rPr>
            </w:pPr>
            <w:r>
              <w:rPr>
                <w:rFonts w:hint="eastAsia" w:ascii="仿宋" w:hAnsi="仿宋" w:eastAsia="仿宋" w:cs="仿宋"/>
                <w:kern w:val="0"/>
                <w:sz w:val="24"/>
              </w:rPr>
              <w:t>台</w:t>
            </w:r>
          </w:p>
        </w:tc>
        <w:tc>
          <w:tcPr>
            <w:tcW w:w="734" w:type="dxa"/>
            <w:tcBorders>
              <w:left w:val="single" w:color="auto" w:sz="4" w:space="0"/>
            </w:tcBorders>
            <w:noWrap/>
            <w:vAlign w:val="center"/>
          </w:tcPr>
          <w:p w14:paraId="27CCF2E0">
            <w:pPr>
              <w:widowControl/>
              <w:wordWrap w:val="0"/>
              <w:jc w:val="center"/>
              <w:rPr>
                <w:rFonts w:ascii="仿宋" w:hAnsi="仿宋" w:eastAsia="仿宋" w:cs="仿宋"/>
                <w:kern w:val="0"/>
                <w:sz w:val="24"/>
              </w:rPr>
            </w:pPr>
          </w:p>
        </w:tc>
        <w:tc>
          <w:tcPr>
            <w:tcW w:w="834" w:type="dxa"/>
            <w:noWrap/>
            <w:vAlign w:val="center"/>
          </w:tcPr>
          <w:p w14:paraId="103A1F64">
            <w:pPr>
              <w:widowControl/>
              <w:wordWrap w:val="0"/>
              <w:jc w:val="center"/>
              <w:rPr>
                <w:rFonts w:ascii="仿宋" w:hAnsi="仿宋" w:eastAsia="仿宋" w:cs="仿宋"/>
                <w:kern w:val="0"/>
                <w:sz w:val="24"/>
              </w:rPr>
            </w:pPr>
          </w:p>
        </w:tc>
      </w:tr>
      <w:tr w14:paraId="4CB55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noWrap/>
            <w:vAlign w:val="center"/>
          </w:tcPr>
          <w:p w14:paraId="204AD83D">
            <w:pPr>
              <w:widowControl/>
              <w:wordWrap w:val="0"/>
              <w:jc w:val="center"/>
              <w:rPr>
                <w:rFonts w:ascii="仿宋" w:hAnsi="仿宋" w:eastAsia="仿宋" w:cs="仿宋"/>
                <w:kern w:val="0"/>
                <w:sz w:val="24"/>
              </w:rPr>
            </w:pPr>
            <w:r>
              <w:rPr>
                <w:rFonts w:hint="eastAsia" w:ascii="仿宋" w:hAnsi="仿宋" w:eastAsia="仿宋" w:cs="仿宋"/>
                <w:kern w:val="0"/>
                <w:sz w:val="24"/>
              </w:rPr>
              <w:t>57</w:t>
            </w:r>
          </w:p>
        </w:tc>
        <w:tc>
          <w:tcPr>
            <w:tcW w:w="1713" w:type="dxa"/>
            <w:noWrap/>
            <w:vAlign w:val="center"/>
          </w:tcPr>
          <w:p w14:paraId="4A056601">
            <w:pPr>
              <w:widowControl/>
              <w:wordWrap w:val="0"/>
              <w:jc w:val="center"/>
              <w:rPr>
                <w:rFonts w:ascii="仿宋" w:hAnsi="仿宋" w:eastAsia="仿宋" w:cs="仿宋"/>
                <w:kern w:val="0"/>
                <w:szCs w:val="21"/>
              </w:rPr>
            </w:pPr>
            <w:r>
              <w:rPr>
                <w:rFonts w:hint="eastAsia" w:ascii="仿宋" w:hAnsi="仿宋" w:eastAsia="仿宋" w:cs="仿宋"/>
                <w:kern w:val="0"/>
                <w:szCs w:val="21"/>
              </w:rPr>
              <w:t>配电箱AP4</w:t>
            </w:r>
          </w:p>
        </w:tc>
        <w:tc>
          <w:tcPr>
            <w:tcW w:w="3159" w:type="dxa"/>
            <w:noWrap/>
            <w:vAlign w:val="center"/>
          </w:tcPr>
          <w:p w14:paraId="3C89933E">
            <w:pPr>
              <w:widowControl/>
              <w:wordWrap w:val="0"/>
              <w:jc w:val="center"/>
              <w:rPr>
                <w:rFonts w:ascii="仿宋" w:hAnsi="仿宋" w:eastAsia="仿宋" w:cs="仿宋"/>
                <w:kern w:val="0"/>
                <w:sz w:val="24"/>
              </w:rPr>
            </w:pPr>
            <w:r>
              <w:rPr>
                <w:rFonts w:hint="eastAsia" w:ascii="仿宋" w:hAnsi="仿宋" w:eastAsia="仿宋" w:cs="仿宋"/>
                <w:kern w:val="0"/>
                <w:sz w:val="24"/>
              </w:rPr>
              <w:t>600x1100x236mm</w:t>
            </w:r>
          </w:p>
        </w:tc>
        <w:tc>
          <w:tcPr>
            <w:tcW w:w="2035" w:type="dxa"/>
            <w:tcBorders>
              <w:right w:val="single" w:color="auto" w:sz="4" w:space="0"/>
            </w:tcBorders>
            <w:noWrap/>
            <w:vAlign w:val="center"/>
          </w:tcPr>
          <w:p w14:paraId="5836D99B">
            <w:pPr>
              <w:widowControl/>
              <w:wordWrap w:val="0"/>
              <w:jc w:val="center"/>
              <w:rPr>
                <w:rFonts w:ascii="仿宋" w:hAnsi="仿宋" w:eastAsia="仿宋" w:cs="仿宋"/>
                <w:kern w:val="0"/>
                <w:sz w:val="24"/>
              </w:rPr>
            </w:pPr>
            <w:r>
              <w:rPr>
                <w:rFonts w:hint="eastAsia" w:ascii="仿宋" w:hAnsi="仿宋" w:eastAsia="仿宋" w:cs="仿宋"/>
                <w:kern w:val="0"/>
                <w:sz w:val="24"/>
              </w:rPr>
              <w:t>ABB、施耐德、西门子等</w:t>
            </w:r>
          </w:p>
        </w:tc>
        <w:tc>
          <w:tcPr>
            <w:tcW w:w="700" w:type="dxa"/>
            <w:tcBorders>
              <w:left w:val="single" w:color="auto" w:sz="4" w:space="0"/>
            </w:tcBorders>
            <w:noWrap/>
            <w:vAlign w:val="center"/>
          </w:tcPr>
          <w:p w14:paraId="6AA2404E">
            <w:pPr>
              <w:widowControl/>
              <w:wordWrap w:val="0"/>
              <w:jc w:val="center"/>
              <w:rPr>
                <w:rFonts w:ascii="仿宋" w:hAnsi="仿宋" w:eastAsia="仿宋" w:cs="仿宋"/>
                <w:kern w:val="0"/>
                <w:sz w:val="24"/>
              </w:rPr>
            </w:pPr>
            <w:r>
              <w:rPr>
                <w:rFonts w:hint="eastAsia" w:ascii="仿宋" w:hAnsi="仿宋" w:eastAsia="仿宋" w:cs="仿宋"/>
                <w:kern w:val="0"/>
                <w:sz w:val="24"/>
              </w:rPr>
              <w:t>台</w:t>
            </w:r>
          </w:p>
        </w:tc>
        <w:tc>
          <w:tcPr>
            <w:tcW w:w="734" w:type="dxa"/>
            <w:tcBorders>
              <w:left w:val="single" w:color="auto" w:sz="4" w:space="0"/>
            </w:tcBorders>
            <w:noWrap/>
            <w:vAlign w:val="center"/>
          </w:tcPr>
          <w:p w14:paraId="1225816E">
            <w:pPr>
              <w:widowControl/>
              <w:wordWrap w:val="0"/>
              <w:jc w:val="center"/>
              <w:rPr>
                <w:rFonts w:ascii="仿宋" w:hAnsi="仿宋" w:eastAsia="仿宋" w:cs="仿宋"/>
                <w:kern w:val="0"/>
                <w:sz w:val="24"/>
              </w:rPr>
            </w:pPr>
          </w:p>
        </w:tc>
        <w:tc>
          <w:tcPr>
            <w:tcW w:w="834" w:type="dxa"/>
            <w:noWrap/>
            <w:vAlign w:val="center"/>
          </w:tcPr>
          <w:p w14:paraId="652ABF54">
            <w:pPr>
              <w:widowControl/>
              <w:wordWrap w:val="0"/>
              <w:jc w:val="center"/>
              <w:rPr>
                <w:rFonts w:ascii="仿宋" w:hAnsi="仿宋" w:eastAsia="仿宋" w:cs="仿宋"/>
                <w:kern w:val="0"/>
                <w:sz w:val="24"/>
              </w:rPr>
            </w:pPr>
          </w:p>
        </w:tc>
      </w:tr>
      <w:tr w14:paraId="658A4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noWrap/>
            <w:vAlign w:val="center"/>
          </w:tcPr>
          <w:p w14:paraId="1311C962">
            <w:pPr>
              <w:widowControl/>
              <w:wordWrap w:val="0"/>
              <w:jc w:val="center"/>
              <w:rPr>
                <w:rFonts w:ascii="仿宋" w:hAnsi="仿宋" w:eastAsia="仿宋" w:cs="仿宋"/>
                <w:kern w:val="0"/>
                <w:sz w:val="24"/>
              </w:rPr>
            </w:pPr>
            <w:r>
              <w:rPr>
                <w:rFonts w:hint="eastAsia" w:ascii="仿宋" w:hAnsi="仿宋" w:eastAsia="仿宋" w:cs="仿宋"/>
                <w:kern w:val="0"/>
                <w:sz w:val="24"/>
              </w:rPr>
              <w:t>58</w:t>
            </w:r>
          </w:p>
        </w:tc>
        <w:tc>
          <w:tcPr>
            <w:tcW w:w="1713" w:type="dxa"/>
            <w:noWrap/>
            <w:vAlign w:val="center"/>
          </w:tcPr>
          <w:p w14:paraId="52D926ED">
            <w:pPr>
              <w:widowControl/>
              <w:wordWrap w:val="0"/>
              <w:jc w:val="center"/>
              <w:rPr>
                <w:rFonts w:ascii="仿宋" w:hAnsi="仿宋" w:eastAsia="仿宋" w:cs="仿宋"/>
                <w:kern w:val="0"/>
                <w:szCs w:val="21"/>
              </w:rPr>
            </w:pPr>
            <w:r>
              <w:rPr>
                <w:rFonts w:hint="eastAsia" w:ascii="仿宋" w:hAnsi="仿宋" w:eastAsia="仿宋" w:cs="仿宋"/>
                <w:kern w:val="0"/>
                <w:szCs w:val="21"/>
              </w:rPr>
              <w:t>配电箱AP5</w:t>
            </w:r>
          </w:p>
        </w:tc>
        <w:tc>
          <w:tcPr>
            <w:tcW w:w="3159" w:type="dxa"/>
            <w:noWrap/>
            <w:vAlign w:val="center"/>
          </w:tcPr>
          <w:p w14:paraId="365C693A">
            <w:pPr>
              <w:widowControl/>
              <w:wordWrap w:val="0"/>
              <w:jc w:val="center"/>
              <w:rPr>
                <w:rFonts w:ascii="仿宋" w:hAnsi="仿宋" w:eastAsia="仿宋" w:cs="仿宋"/>
                <w:kern w:val="0"/>
                <w:sz w:val="24"/>
              </w:rPr>
            </w:pPr>
            <w:r>
              <w:rPr>
                <w:rFonts w:hint="eastAsia" w:ascii="仿宋" w:hAnsi="仿宋" w:eastAsia="仿宋" w:cs="仿宋"/>
                <w:kern w:val="0"/>
                <w:sz w:val="24"/>
              </w:rPr>
              <w:t>600x900x236mm</w:t>
            </w:r>
          </w:p>
        </w:tc>
        <w:tc>
          <w:tcPr>
            <w:tcW w:w="2035" w:type="dxa"/>
            <w:tcBorders>
              <w:right w:val="single" w:color="auto" w:sz="4" w:space="0"/>
            </w:tcBorders>
            <w:noWrap/>
            <w:vAlign w:val="center"/>
          </w:tcPr>
          <w:p w14:paraId="6B1528CE">
            <w:pPr>
              <w:widowControl/>
              <w:wordWrap w:val="0"/>
              <w:jc w:val="center"/>
              <w:rPr>
                <w:rFonts w:ascii="仿宋" w:hAnsi="仿宋" w:eastAsia="仿宋" w:cs="仿宋"/>
                <w:kern w:val="0"/>
                <w:sz w:val="24"/>
              </w:rPr>
            </w:pPr>
            <w:r>
              <w:rPr>
                <w:rFonts w:hint="eastAsia" w:ascii="仿宋" w:hAnsi="仿宋" w:eastAsia="仿宋" w:cs="仿宋"/>
                <w:kern w:val="0"/>
                <w:sz w:val="24"/>
              </w:rPr>
              <w:t>ABB、施耐德、西门子等</w:t>
            </w:r>
          </w:p>
        </w:tc>
        <w:tc>
          <w:tcPr>
            <w:tcW w:w="700" w:type="dxa"/>
            <w:tcBorders>
              <w:left w:val="single" w:color="auto" w:sz="4" w:space="0"/>
            </w:tcBorders>
            <w:noWrap/>
            <w:vAlign w:val="center"/>
          </w:tcPr>
          <w:p w14:paraId="00F6008F">
            <w:pPr>
              <w:widowControl/>
              <w:wordWrap w:val="0"/>
              <w:jc w:val="center"/>
              <w:rPr>
                <w:rFonts w:ascii="仿宋" w:hAnsi="仿宋" w:eastAsia="仿宋" w:cs="仿宋"/>
                <w:kern w:val="0"/>
                <w:sz w:val="24"/>
              </w:rPr>
            </w:pPr>
            <w:r>
              <w:rPr>
                <w:rFonts w:hint="eastAsia" w:ascii="仿宋" w:hAnsi="仿宋" w:eastAsia="仿宋" w:cs="仿宋"/>
                <w:kern w:val="0"/>
                <w:sz w:val="24"/>
              </w:rPr>
              <w:t>台</w:t>
            </w:r>
          </w:p>
        </w:tc>
        <w:tc>
          <w:tcPr>
            <w:tcW w:w="734" w:type="dxa"/>
            <w:tcBorders>
              <w:left w:val="single" w:color="auto" w:sz="4" w:space="0"/>
            </w:tcBorders>
            <w:noWrap/>
            <w:vAlign w:val="center"/>
          </w:tcPr>
          <w:p w14:paraId="4F06DB70">
            <w:pPr>
              <w:widowControl/>
              <w:wordWrap w:val="0"/>
              <w:jc w:val="center"/>
              <w:rPr>
                <w:rFonts w:ascii="仿宋" w:hAnsi="仿宋" w:eastAsia="仿宋" w:cs="仿宋"/>
                <w:kern w:val="0"/>
                <w:sz w:val="24"/>
              </w:rPr>
            </w:pPr>
          </w:p>
        </w:tc>
        <w:tc>
          <w:tcPr>
            <w:tcW w:w="834" w:type="dxa"/>
            <w:noWrap/>
            <w:vAlign w:val="center"/>
          </w:tcPr>
          <w:p w14:paraId="4972DD69">
            <w:pPr>
              <w:widowControl/>
              <w:wordWrap w:val="0"/>
              <w:jc w:val="center"/>
              <w:rPr>
                <w:rFonts w:ascii="仿宋" w:hAnsi="仿宋" w:eastAsia="仿宋" w:cs="仿宋"/>
                <w:kern w:val="0"/>
                <w:sz w:val="24"/>
              </w:rPr>
            </w:pPr>
          </w:p>
        </w:tc>
      </w:tr>
      <w:tr w14:paraId="1A773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noWrap/>
            <w:vAlign w:val="center"/>
          </w:tcPr>
          <w:p w14:paraId="64151DD7">
            <w:pPr>
              <w:widowControl/>
              <w:wordWrap w:val="0"/>
              <w:jc w:val="center"/>
              <w:rPr>
                <w:rFonts w:ascii="仿宋" w:hAnsi="仿宋" w:eastAsia="仿宋" w:cs="仿宋"/>
                <w:kern w:val="0"/>
                <w:sz w:val="24"/>
              </w:rPr>
            </w:pPr>
            <w:r>
              <w:rPr>
                <w:rFonts w:hint="eastAsia" w:ascii="仿宋" w:hAnsi="仿宋" w:eastAsia="仿宋" w:cs="仿宋"/>
                <w:kern w:val="0"/>
                <w:sz w:val="24"/>
              </w:rPr>
              <w:t>59</w:t>
            </w:r>
          </w:p>
        </w:tc>
        <w:tc>
          <w:tcPr>
            <w:tcW w:w="1713" w:type="dxa"/>
            <w:noWrap/>
            <w:vAlign w:val="center"/>
          </w:tcPr>
          <w:p w14:paraId="52238517">
            <w:pPr>
              <w:widowControl/>
              <w:wordWrap w:val="0"/>
              <w:jc w:val="center"/>
              <w:rPr>
                <w:rFonts w:ascii="仿宋" w:hAnsi="仿宋" w:eastAsia="仿宋" w:cs="仿宋"/>
                <w:kern w:val="0"/>
                <w:szCs w:val="21"/>
              </w:rPr>
            </w:pPr>
            <w:r>
              <w:rPr>
                <w:rFonts w:hint="eastAsia" w:ascii="仿宋" w:hAnsi="仿宋" w:eastAsia="仿宋" w:cs="仿宋"/>
                <w:kern w:val="0"/>
                <w:szCs w:val="21"/>
              </w:rPr>
              <w:t>配电箱AP7</w:t>
            </w:r>
          </w:p>
        </w:tc>
        <w:tc>
          <w:tcPr>
            <w:tcW w:w="3159" w:type="dxa"/>
            <w:noWrap/>
            <w:vAlign w:val="center"/>
          </w:tcPr>
          <w:p w14:paraId="7EBB9C09">
            <w:pPr>
              <w:widowControl/>
              <w:wordWrap w:val="0"/>
              <w:jc w:val="center"/>
              <w:rPr>
                <w:rFonts w:ascii="仿宋" w:hAnsi="仿宋" w:eastAsia="仿宋" w:cs="仿宋"/>
                <w:kern w:val="0"/>
                <w:sz w:val="24"/>
              </w:rPr>
            </w:pPr>
            <w:r>
              <w:rPr>
                <w:rFonts w:hint="eastAsia" w:ascii="仿宋" w:hAnsi="仿宋" w:eastAsia="仿宋" w:cs="仿宋"/>
                <w:kern w:val="0"/>
                <w:sz w:val="24"/>
              </w:rPr>
              <w:t>600x1100x236mm</w:t>
            </w:r>
          </w:p>
        </w:tc>
        <w:tc>
          <w:tcPr>
            <w:tcW w:w="2035" w:type="dxa"/>
            <w:tcBorders>
              <w:right w:val="single" w:color="auto" w:sz="4" w:space="0"/>
            </w:tcBorders>
            <w:noWrap/>
            <w:vAlign w:val="center"/>
          </w:tcPr>
          <w:p w14:paraId="7E009AC2">
            <w:pPr>
              <w:widowControl/>
              <w:wordWrap w:val="0"/>
              <w:jc w:val="center"/>
              <w:rPr>
                <w:rFonts w:ascii="仿宋" w:hAnsi="仿宋" w:eastAsia="仿宋" w:cs="仿宋"/>
                <w:kern w:val="0"/>
                <w:sz w:val="24"/>
              </w:rPr>
            </w:pPr>
            <w:r>
              <w:rPr>
                <w:rFonts w:hint="eastAsia" w:ascii="仿宋" w:hAnsi="仿宋" w:eastAsia="仿宋" w:cs="仿宋"/>
                <w:kern w:val="0"/>
                <w:sz w:val="24"/>
              </w:rPr>
              <w:t>ABB、施耐德、西门子等</w:t>
            </w:r>
          </w:p>
        </w:tc>
        <w:tc>
          <w:tcPr>
            <w:tcW w:w="700" w:type="dxa"/>
            <w:tcBorders>
              <w:left w:val="single" w:color="auto" w:sz="4" w:space="0"/>
            </w:tcBorders>
            <w:noWrap/>
            <w:vAlign w:val="center"/>
          </w:tcPr>
          <w:p w14:paraId="72CEB334">
            <w:pPr>
              <w:widowControl/>
              <w:wordWrap w:val="0"/>
              <w:jc w:val="center"/>
              <w:rPr>
                <w:rFonts w:ascii="仿宋" w:hAnsi="仿宋" w:eastAsia="仿宋" w:cs="仿宋"/>
                <w:kern w:val="0"/>
                <w:sz w:val="24"/>
              </w:rPr>
            </w:pPr>
            <w:r>
              <w:rPr>
                <w:rFonts w:hint="eastAsia" w:ascii="仿宋" w:hAnsi="仿宋" w:eastAsia="仿宋" w:cs="仿宋"/>
                <w:kern w:val="0"/>
                <w:sz w:val="24"/>
              </w:rPr>
              <w:t>台</w:t>
            </w:r>
          </w:p>
        </w:tc>
        <w:tc>
          <w:tcPr>
            <w:tcW w:w="734" w:type="dxa"/>
            <w:tcBorders>
              <w:left w:val="single" w:color="auto" w:sz="4" w:space="0"/>
            </w:tcBorders>
            <w:noWrap/>
            <w:vAlign w:val="center"/>
          </w:tcPr>
          <w:p w14:paraId="3C7896CC">
            <w:pPr>
              <w:widowControl/>
              <w:wordWrap w:val="0"/>
              <w:jc w:val="center"/>
              <w:rPr>
                <w:rFonts w:ascii="仿宋" w:hAnsi="仿宋" w:eastAsia="仿宋" w:cs="仿宋"/>
                <w:kern w:val="0"/>
                <w:sz w:val="24"/>
              </w:rPr>
            </w:pPr>
          </w:p>
        </w:tc>
        <w:tc>
          <w:tcPr>
            <w:tcW w:w="834" w:type="dxa"/>
            <w:noWrap/>
            <w:vAlign w:val="center"/>
          </w:tcPr>
          <w:p w14:paraId="41540F9A">
            <w:pPr>
              <w:widowControl/>
              <w:wordWrap w:val="0"/>
              <w:jc w:val="center"/>
              <w:rPr>
                <w:rFonts w:ascii="仿宋" w:hAnsi="仿宋" w:eastAsia="仿宋" w:cs="仿宋"/>
                <w:kern w:val="0"/>
                <w:sz w:val="24"/>
              </w:rPr>
            </w:pPr>
          </w:p>
        </w:tc>
      </w:tr>
      <w:tr w14:paraId="136E1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noWrap/>
            <w:vAlign w:val="center"/>
          </w:tcPr>
          <w:p w14:paraId="56FF1E3D">
            <w:pPr>
              <w:widowControl/>
              <w:wordWrap w:val="0"/>
              <w:jc w:val="center"/>
              <w:rPr>
                <w:rFonts w:ascii="仿宋" w:hAnsi="仿宋" w:eastAsia="仿宋" w:cs="仿宋"/>
                <w:kern w:val="0"/>
                <w:sz w:val="24"/>
              </w:rPr>
            </w:pPr>
            <w:r>
              <w:rPr>
                <w:rFonts w:hint="eastAsia" w:ascii="仿宋" w:hAnsi="仿宋" w:eastAsia="仿宋" w:cs="仿宋"/>
                <w:kern w:val="0"/>
                <w:sz w:val="24"/>
              </w:rPr>
              <w:t>60</w:t>
            </w:r>
          </w:p>
        </w:tc>
        <w:tc>
          <w:tcPr>
            <w:tcW w:w="1713" w:type="dxa"/>
            <w:noWrap/>
            <w:vAlign w:val="center"/>
          </w:tcPr>
          <w:p w14:paraId="01AD1815">
            <w:pPr>
              <w:widowControl/>
              <w:wordWrap w:val="0"/>
              <w:jc w:val="center"/>
              <w:rPr>
                <w:rFonts w:ascii="仿宋" w:hAnsi="仿宋" w:eastAsia="仿宋" w:cs="仿宋"/>
                <w:kern w:val="0"/>
                <w:szCs w:val="21"/>
              </w:rPr>
            </w:pPr>
            <w:r>
              <w:rPr>
                <w:rFonts w:hint="eastAsia" w:ascii="仿宋" w:hAnsi="仿宋" w:eastAsia="仿宋" w:cs="仿宋"/>
                <w:kern w:val="0"/>
                <w:szCs w:val="21"/>
              </w:rPr>
              <w:t>配电箱APZ1</w:t>
            </w:r>
          </w:p>
        </w:tc>
        <w:tc>
          <w:tcPr>
            <w:tcW w:w="3159" w:type="dxa"/>
            <w:noWrap/>
            <w:vAlign w:val="center"/>
          </w:tcPr>
          <w:p w14:paraId="6230D7C3">
            <w:pPr>
              <w:widowControl/>
              <w:wordWrap w:val="0"/>
              <w:jc w:val="center"/>
              <w:rPr>
                <w:rFonts w:ascii="仿宋" w:hAnsi="仿宋" w:eastAsia="仿宋" w:cs="仿宋"/>
                <w:kern w:val="0"/>
                <w:sz w:val="24"/>
              </w:rPr>
            </w:pPr>
            <w:r>
              <w:rPr>
                <w:rFonts w:hint="eastAsia" w:ascii="仿宋" w:hAnsi="仿宋" w:eastAsia="仿宋" w:cs="仿宋"/>
                <w:kern w:val="0"/>
                <w:sz w:val="24"/>
              </w:rPr>
              <w:t>800x600x2200mm</w:t>
            </w:r>
          </w:p>
        </w:tc>
        <w:tc>
          <w:tcPr>
            <w:tcW w:w="2035" w:type="dxa"/>
            <w:tcBorders>
              <w:right w:val="single" w:color="auto" w:sz="4" w:space="0"/>
            </w:tcBorders>
            <w:noWrap/>
            <w:vAlign w:val="center"/>
          </w:tcPr>
          <w:p w14:paraId="0493363C">
            <w:pPr>
              <w:widowControl/>
              <w:wordWrap w:val="0"/>
              <w:jc w:val="center"/>
              <w:rPr>
                <w:rFonts w:ascii="仿宋" w:hAnsi="仿宋" w:eastAsia="仿宋" w:cs="仿宋"/>
                <w:kern w:val="0"/>
                <w:sz w:val="24"/>
              </w:rPr>
            </w:pPr>
            <w:r>
              <w:rPr>
                <w:rFonts w:hint="eastAsia" w:ascii="仿宋" w:hAnsi="仿宋" w:eastAsia="仿宋" w:cs="仿宋"/>
                <w:kern w:val="0"/>
                <w:sz w:val="24"/>
              </w:rPr>
              <w:t>ABB、施耐德、西门子等</w:t>
            </w:r>
          </w:p>
        </w:tc>
        <w:tc>
          <w:tcPr>
            <w:tcW w:w="700" w:type="dxa"/>
            <w:tcBorders>
              <w:left w:val="single" w:color="auto" w:sz="4" w:space="0"/>
            </w:tcBorders>
            <w:noWrap/>
            <w:vAlign w:val="center"/>
          </w:tcPr>
          <w:p w14:paraId="2F625176">
            <w:pPr>
              <w:widowControl/>
              <w:wordWrap w:val="0"/>
              <w:jc w:val="center"/>
              <w:rPr>
                <w:rFonts w:ascii="仿宋" w:hAnsi="仿宋" w:eastAsia="仿宋" w:cs="仿宋"/>
                <w:kern w:val="0"/>
                <w:sz w:val="24"/>
              </w:rPr>
            </w:pPr>
            <w:r>
              <w:rPr>
                <w:rFonts w:hint="eastAsia" w:ascii="仿宋" w:hAnsi="仿宋" w:eastAsia="仿宋" w:cs="仿宋"/>
                <w:kern w:val="0"/>
                <w:sz w:val="24"/>
              </w:rPr>
              <w:t>台</w:t>
            </w:r>
          </w:p>
        </w:tc>
        <w:tc>
          <w:tcPr>
            <w:tcW w:w="734" w:type="dxa"/>
            <w:tcBorders>
              <w:left w:val="single" w:color="auto" w:sz="4" w:space="0"/>
            </w:tcBorders>
            <w:noWrap/>
            <w:vAlign w:val="center"/>
          </w:tcPr>
          <w:p w14:paraId="5CFEA37A">
            <w:pPr>
              <w:widowControl/>
              <w:wordWrap w:val="0"/>
              <w:jc w:val="center"/>
              <w:rPr>
                <w:rFonts w:ascii="仿宋" w:hAnsi="仿宋" w:eastAsia="仿宋" w:cs="仿宋"/>
                <w:kern w:val="0"/>
                <w:sz w:val="24"/>
              </w:rPr>
            </w:pPr>
          </w:p>
        </w:tc>
        <w:tc>
          <w:tcPr>
            <w:tcW w:w="834" w:type="dxa"/>
            <w:noWrap/>
            <w:vAlign w:val="center"/>
          </w:tcPr>
          <w:p w14:paraId="241D9231">
            <w:pPr>
              <w:widowControl/>
              <w:wordWrap w:val="0"/>
              <w:jc w:val="center"/>
              <w:rPr>
                <w:rFonts w:ascii="仿宋" w:hAnsi="仿宋" w:eastAsia="仿宋" w:cs="仿宋"/>
                <w:kern w:val="0"/>
                <w:sz w:val="24"/>
              </w:rPr>
            </w:pPr>
          </w:p>
        </w:tc>
      </w:tr>
      <w:tr w14:paraId="1C29A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noWrap/>
            <w:vAlign w:val="center"/>
          </w:tcPr>
          <w:p w14:paraId="70B42491">
            <w:pPr>
              <w:widowControl/>
              <w:wordWrap w:val="0"/>
              <w:jc w:val="center"/>
              <w:rPr>
                <w:rFonts w:ascii="仿宋" w:hAnsi="仿宋" w:eastAsia="仿宋" w:cs="仿宋"/>
                <w:kern w:val="0"/>
                <w:sz w:val="24"/>
              </w:rPr>
            </w:pPr>
            <w:r>
              <w:rPr>
                <w:rFonts w:hint="eastAsia" w:ascii="仿宋" w:hAnsi="仿宋" w:eastAsia="仿宋" w:cs="仿宋"/>
                <w:kern w:val="0"/>
                <w:sz w:val="24"/>
              </w:rPr>
              <w:t>61</w:t>
            </w:r>
          </w:p>
        </w:tc>
        <w:tc>
          <w:tcPr>
            <w:tcW w:w="1713" w:type="dxa"/>
            <w:noWrap/>
            <w:vAlign w:val="center"/>
          </w:tcPr>
          <w:p w14:paraId="255EA3F5">
            <w:pPr>
              <w:widowControl/>
              <w:wordWrap w:val="0"/>
              <w:jc w:val="center"/>
              <w:rPr>
                <w:rFonts w:ascii="仿宋" w:hAnsi="仿宋" w:eastAsia="仿宋" w:cs="仿宋"/>
                <w:kern w:val="0"/>
                <w:szCs w:val="21"/>
              </w:rPr>
            </w:pPr>
            <w:r>
              <w:rPr>
                <w:rFonts w:hint="eastAsia" w:ascii="仿宋" w:hAnsi="仿宋" w:eastAsia="仿宋" w:cs="仿宋"/>
                <w:kern w:val="0"/>
                <w:szCs w:val="21"/>
              </w:rPr>
              <w:t>配电箱APZ2</w:t>
            </w:r>
          </w:p>
        </w:tc>
        <w:tc>
          <w:tcPr>
            <w:tcW w:w="3159" w:type="dxa"/>
            <w:noWrap/>
            <w:vAlign w:val="center"/>
          </w:tcPr>
          <w:p w14:paraId="0A83DF55">
            <w:pPr>
              <w:widowControl/>
              <w:wordWrap w:val="0"/>
              <w:jc w:val="center"/>
              <w:rPr>
                <w:rFonts w:ascii="仿宋" w:hAnsi="仿宋" w:eastAsia="仿宋" w:cs="仿宋"/>
                <w:kern w:val="0"/>
                <w:sz w:val="24"/>
              </w:rPr>
            </w:pPr>
            <w:r>
              <w:rPr>
                <w:rFonts w:hint="eastAsia" w:ascii="仿宋" w:hAnsi="仿宋" w:eastAsia="仿宋" w:cs="仿宋"/>
                <w:kern w:val="0"/>
                <w:sz w:val="24"/>
              </w:rPr>
              <w:t>800x600x2200mm</w:t>
            </w:r>
          </w:p>
        </w:tc>
        <w:tc>
          <w:tcPr>
            <w:tcW w:w="2035" w:type="dxa"/>
            <w:tcBorders>
              <w:right w:val="single" w:color="auto" w:sz="4" w:space="0"/>
            </w:tcBorders>
            <w:noWrap/>
            <w:vAlign w:val="center"/>
          </w:tcPr>
          <w:p w14:paraId="77EDBA95">
            <w:pPr>
              <w:widowControl/>
              <w:wordWrap w:val="0"/>
              <w:jc w:val="center"/>
              <w:rPr>
                <w:rFonts w:ascii="仿宋" w:hAnsi="仿宋" w:eastAsia="仿宋" w:cs="仿宋"/>
                <w:kern w:val="0"/>
                <w:sz w:val="24"/>
              </w:rPr>
            </w:pPr>
            <w:r>
              <w:rPr>
                <w:rFonts w:hint="eastAsia" w:ascii="仿宋" w:hAnsi="仿宋" w:eastAsia="仿宋" w:cs="仿宋"/>
                <w:kern w:val="0"/>
                <w:sz w:val="24"/>
              </w:rPr>
              <w:t>ABB、施耐德、西门子等</w:t>
            </w:r>
          </w:p>
        </w:tc>
        <w:tc>
          <w:tcPr>
            <w:tcW w:w="700" w:type="dxa"/>
            <w:tcBorders>
              <w:left w:val="single" w:color="auto" w:sz="4" w:space="0"/>
            </w:tcBorders>
            <w:noWrap/>
            <w:vAlign w:val="center"/>
          </w:tcPr>
          <w:p w14:paraId="48D2037A">
            <w:pPr>
              <w:widowControl/>
              <w:wordWrap w:val="0"/>
              <w:jc w:val="center"/>
              <w:rPr>
                <w:rFonts w:ascii="仿宋" w:hAnsi="仿宋" w:eastAsia="仿宋" w:cs="仿宋"/>
                <w:kern w:val="0"/>
                <w:sz w:val="24"/>
              </w:rPr>
            </w:pPr>
            <w:r>
              <w:rPr>
                <w:rFonts w:hint="eastAsia" w:ascii="仿宋" w:hAnsi="仿宋" w:eastAsia="仿宋" w:cs="仿宋"/>
                <w:kern w:val="0"/>
                <w:sz w:val="24"/>
              </w:rPr>
              <w:t>台</w:t>
            </w:r>
          </w:p>
        </w:tc>
        <w:tc>
          <w:tcPr>
            <w:tcW w:w="734" w:type="dxa"/>
            <w:tcBorders>
              <w:left w:val="single" w:color="auto" w:sz="4" w:space="0"/>
            </w:tcBorders>
            <w:noWrap/>
            <w:vAlign w:val="center"/>
          </w:tcPr>
          <w:p w14:paraId="07D92522">
            <w:pPr>
              <w:widowControl/>
              <w:wordWrap w:val="0"/>
              <w:jc w:val="center"/>
              <w:rPr>
                <w:rFonts w:ascii="仿宋" w:hAnsi="仿宋" w:eastAsia="仿宋" w:cs="仿宋"/>
                <w:kern w:val="0"/>
                <w:sz w:val="24"/>
              </w:rPr>
            </w:pPr>
          </w:p>
        </w:tc>
        <w:tc>
          <w:tcPr>
            <w:tcW w:w="834" w:type="dxa"/>
            <w:noWrap/>
            <w:vAlign w:val="center"/>
          </w:tcPr>
          <w:p w14:paraId="5A836797">
            <w:pPr>
              <w:widowControl/>
              <w:wordWrap w:val="0"/>
              <w:jc w:val="center"/>
              <w:rPr>
                <w:rFonts w:ascii="仿宋" w:hAnsi="仿宋" w:eastAsia="仿宋" w:cs="仿宋"/>
                <w:kern w:val="0"/>
                <w:sz w:val="24"/>
              </w:rPr>
            </w:pPr>
          </w:p>
        </w:tc>
      </w:tr>
      <w:tr w14:paraId="5A15A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noWrap/>
            <w:vAlign w:val="center"/>
          </w:tcPr>
          <w:p w14:paraId="59C70C21">
            <w:pPr>
              <w:widowControl/>
              <w:wordWrap w:val="0"/>
              <w:jc w:val="center"/>
              <w:rPr>
                <w:rFonts w:ascii="仿宋" w:hAnsi="仿宋" w:eastAsia="仿宋" w:cs="仿宋"/>
                <w:kern w:val="0"/>
                <w:sz w:val="24"/>
              </w:rPr>
            </w:pPr>
            <w:r>
              <w:rPr>
                <w:rFonts w:hint="eastAsia" w:ascii="仿宋" w:hAnsi="仿宋" w:eastAsia="仿宋" w:cs="仿宋"/>
                <w:kern w:val="0"/>
                <w:sz w:val="24"/>
              </w:rPr>
              <w:t>62</w:t>
            </w:r>
          </w:p>
        </w:tc>
        <w:tc>
          <w:tcPr>
            <w:tcW w:w="1713" w:type="dxa"/>
            <w:noWrap/>
            <w:vAlign w:val="center"/>
          </w:tcPr>
          <w:p w14:paraId="107A27B1">
            <w:pPr>
              <w:widowControl/>
              <w:wordWrap w:val="0"/>
              <w:jc w:val="center"/>
              <w:rPr>
                <w:rFonts w:ascii="仿宋" w:hAnsi="仿宋" w:eastAsia="仿宋" w:cs="仿宋"/>
                <w:kern w:val="0"/>
                <w:szCs w:val="21"/>
              </w:rPr>
            </w:pPr>
            <w:r>
              <w:rPr>
                <w:rFonts w:hint="eastAsia" w:ascii="仿宋" w:hAnsi="仿宋" w:eastAsia="仿宋" w:cs="仿宋"/>
                <w:kern w:val="0"/>
                <w:szCs w:val="21"/>
              </w:rPr>
              <w:t>低压柜8GGD1</w:t>
            </w:r>
          </w:p>
        </w:tc>
        <w:tc>
          <w:tcPr>
            <w:tcW w:w="3159" w:type="dxa"/>
            <w:noWrap/>
            <w:vAlign w:val="center"/>
          </w:tcPr>
          <w:p w14:paraId="7178B5AE">
            <w:pPr>
              <w:widowControl/>
              <w:wordWrap w:val="0"/>
              <w:jc w:val="center"/>
              <w:rPr>
                <w:rFonts w:ascii="仿宋" w:hAnsi="仿宋" w:eastAsia="仿宋" w:cs="仿宋"/>
                <w:kern w:val="0"/>
                <w:sz w:val="24"/>
              </w:rPr>
            </w:pPr>
            <w:r>
              <w:rPr>
                <w:rFonts w:hint="eastAsia" w:ascii="仿宋" w:hAnsi="仿宋" w:eastAsia="仿宋" w:cs="仿宋"/>
                <w:kern w:val="0"/>
                <w:sz w:val="24"/>
              </w:rPr>
              <w:t>800x600x2200mm</w:t>
            </w:r>
          </w:p>
        </w:tc>
        <w:tc>
          <w:tcPr>
            <w:tcW w:w="2035" w:type="dxa"/>
            <w:tcBorders>
              <w:right w:val="single" w:color="auto" w:sz="4" w:space="0"/>
            </w:tcBorders>
            <w:noWrap/>
            <w:vAlign w:val="center"/>
          </w:tcPr>
          <w:p w14:paraId="5C010FFB">
            <w:pPr>
              <w:widowControl/>
              <w:wordWrap w:val="0"/>
              <w:jc w:val="center"/>
              <w:rPr>
                <w:rFonts w:ascii="仿宋" w:hAnsi="仿宋" w:eastAsia="仿宋" w:cs="仿宋"/>
                <w:kern w:val="0"/>
                <w:sz w:val="24"/>
              </w:rPr>
            </w:pPr>
            <w:r>
              <w:rPr>
                <w:rFonts w:hint="eastAsia" w:ascii="仿宋" w:hAnsi="仿宋" w:eastAsia="仿宋" w:cs="仿宋"/>
                <w:kern w:val="0"/>
                <w:sz w:val="24"/>
              </w:rPr>
              <w:t>ABB、施耐德、西门子等</w:t>
            </w:r>
          </w:p>
        </w:tc>
        <w:tc>
          <w:tcPr>
            <w:tcW w:w="700" w:type="dxa"/>
            <w:tcBorders>
              <w:left w:val="single" w:color="auto" w:sz="4" w:space="0"/>
            </w:tcBorders>
            <w:noWrap/>
            <w:vAlign w:val="center"/>
          </w:tcPr>
          <w:p w14:paraId="0E7643D0">
            <w:pPr>
              <w:widowControl/>
              <w:wordWrap w:val="0"/>
              <w:jc w:val="center"/>
              <w:rPr>
                <w:rFonts w:ascii="仿宋" w:hAnsi="仿宋" w:eastAsia="仿宋" w:cs="仿宋"/>
                <w:kern w:val="0"/>
                <w:sz w:val="24"/>
              </w:rPr>
            </w:pPr>
            <w:r>
              <w:rPr>
                <w:rFonts w:hint="eastAsia" w:ascii="仿宋" w:hAnsi="仿宋" w:eastAsia="仿宋" w:cs="仿宋"/>
                <w:kern w:val="0"/>
                <w:sz w:val="24"/>
              </w:rPr>
              <w:t>台</w:t>
            </w:r>
          </w:p>
        </w:tc>
        <w:tc>
          <w:tcPr>
            <w:tcW w:w="734" w:type="dxa"/>
            <w:tcBorders>
              <w:left w:val="single" w:color="auto" w:sz="4" w:space="0"/>
            </w:tcBorders>
            <w:noWrap/>
            <w:vAlign w:val="center"/>
          </w:tcPr>
          <w:p w14:paraId="2511707E">
            <w:pPr>
              <w:widowControl/>
              <w:wordWrap w:val="0"/>
              <w:jc w:val="center"/>
              <w:rPr>
                <w:rFonts w:ascii="仿宋" w:hAnsi="仿宋" w:eastAsia="仿宋" w:cs="仿宋"/>
                <w:kern w:val="0"/>
                <w:sz w:val="24"/>
              </w:rPr>
            </w:pPr>
          </w:p>
        </w:tc>
        <w:tc>
          <w:tcPr>
            <w:tcW w:w="834" w:type="dxa"/>
            <w:noWrap/>
            <w:vAlign w:val="center"/>
          </w:tcPr>
          <w:p w14:paraId="579E094F">
            <w:pPr>
              <w:widowControl/>
              <w:wordWrap w:val="0"/>
              <w:jc w:val="center"/>
              <w:rPr>
                <w:rFonts w:ascii="仿宋" w:hAnsi="仿宋" w:eastAsia="仿宋" w:cs="仿宋"/>
                <w:kern w:val="0"/>
                <w:sz w:val="24"/>
              </w:rPr>
            </w:pPr>
          </w:p>
        </w:tc>
      </w:tr>
      <w:tr w14:paraId="7307F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noWrap/>
            <w:vAlign w:val="center"/>
          </w:tcPr>
          <w:p w14:paraId="6EB84A5A">
            <w:pPr>
              <w:widowControl/>
              <w:wordWrap w:val="0"/>
              <w:jc w:val="center"/>
              <w:rPr>
                <w:rFonts w:ascii="仿宋" w:hAnsi="仿宋" w:eastAsia="仿宋" w:cs="仿宋"/>
                <w:kern w:val="0"/>
                <w:sz w:val="24"/>
              </w:rPr>
            </w:pPr>
            <w:r>
              <w:rPr>
                <w:rFonts w:hint="eastAsia" w:ascii="仿宋" w:hAnsi="仿宋" w:eastAsia="仿宋" w:cs="仿宋"/>
                <w:kern w:val="0"/>
                <w:sz w:val="24"/>
              </w:rPr>
              <w:t>63</w:t>
            </w:r>
          </w:p>
        </w:tc>
        <w:tc>
          <w:tcPr>
            <w:tcW w:w="1713" w:type="dxa"/>
            <w:noWrap/>
            <w:vAlign w:val="center"/>
          </w:tcPr>
          <w:p w14:paraId="16A82D26">
            <w:pPr>
              <w:widowControl/>
              <w:wordWrap w:val="0"/>
              <w:jc w:val="center"/>
              <w:rPr>
                <w:rFonts w:ascii="仿宋" w:hAnsi="仿宋" w:eastAsia="仿宋" w:cs="仿宋"/>
                <w:kern w:val="0"/>
                <w:szCs w:val="21"/>
              </w:rPr>
            </w:pPr>
            <w:r>
              <w:rPr>
                <w:rFonts w:hint="eastAsia" w:ascii="仿宋" w:hAnsi="仿宋" w:eastAsia="仿宋" w:cs="仿宋"/>
                <w:kern w:val="0"/>
                <w:szCs w:val="21"/>
              </w:rPr>
              <w:t>低压柜8GGD2</w:t>
            </w:r>
          </w:p>
        </w:tc>
        <w:tc>
          <w:tcPr>
            <w:tcW w:w="3159" w:type="dxa"/>
            <w:noWrap/>
            <w:vAlign w:val="center"/>
          </w:tcPr>
          <w:p w14:paraId="3BF6D221">
            <w:pPr>
              <w:widowControl/>
              <w:wordWrap w:val="0"/>
              <w:jc w:val="center"/>
              <w:rPr>
                <w:rFonts w:ascii="仿宋" w:hAnsi="仿宋" w:eastAsia="仿宋" w:cs="仿宋"/>
                <w:kern w:val="0"/>
                <w:sz w:val="24"/>
              </w:rPr>
            </w:pPr>
            <w:r>
              <w:rPr>
                <w:rFonts w:hint="eastAsia" w:ascii="仿宋" w:hAnsi="仿宋" w:eastAsia="仿宋" w:cs="仿宋"/>
                <w:kern w:val="0"/>
                <w:sz w:val="24"/>
              </w:rPr>
              <w:t>800x600x2200mm</w:t>
            </w:r>
          </w:p>
        </w:tc>
        <w:tc>
          <w:tcPr>
            <w:tcW w:w="2035" w:type="dxa"/>
            <w:tcBorders>
              <w:right w:val="single" w:color="auto" w:sz="4" w:space="0"/>
            </w:tcBorders>
            <w:noWrap/>
            <w:vAlign w:val="center"/>
          </w:tcPr>
          <w:p w14:paraId="5968BF29">
            <w:pPr>
              <w:widowControl/>
              <w:wordWrap w:val="0"/>
              <w:jc w:val="center"/>
              <w:rPr>
                <w:rFonts w:ascii="仿宋" w:hAnsi="仿宋" w:eastAsia="仿宋" w:cs="仿宋"/>
                <w:kern w:val="0"/>
                <w:sz w:val="24"/>
              </w:rPr>
            </w:pPr>
            <w:r>
              <w:rPr>
                <w:rFonts w:hint="eastAsia" w:ascii="仿宋" w:hAnsi="仿宋" w:eastAsia="仿宋" w:cs="仿宋"/>
                <w:kern w:val="0"/>
                <w:sz w:val="24"/>
              </w:rPr>
              <w:t>ABB、施耐德、西门子等</w:t>
            </w:r>
          </w:p>
        </w:tc>
        <w:tc>
          <w:tcPr>
            <w:tcW w:w="700" w:type="dxa"/>
            <w:tcBorders>
              <w:left w:val="single" w:color="auto" w:sz="4" w:space="0"/>
            </w:tcBorders>
            <w:noWrap/>
            <w:vAlign w:val="center"/>
          </w:tcPr>
          <w:p w14:paraId="0C4AE791">
            <w:pPr>
              <w:widowControl/>
              <w:wordWrap w:val="0"/>
              <w:jc w:val="center"/>
              <w:rPr>
                <w:rFonts w:ascii="仿宋" w:hAnsi="仿宋" w:eastAsia="仿宋" w:cs="仿宋"/>
                <w:kern w:val="0"/>
                <w:sz w:val="24"/>
              </w:rPr>
            </w:pPr>
            <w:r>
              <w:rPr>
                <w:rFonts w:hint="eastAsia" w:ascii="仿宋" w:hAnsi="仿宋" w:eastAsia="仿宋" w:cs="仿宋"/>
                <w:kern w:val="0"/>
                <w:sz w:val="24"/>
              </w:rPr>
              <w:t>台</w:t>
            </w:r>
          </w:p>
        </w:tc>
        <w:tc>
          <w:tcPr>
            <w:tcW w:w="734" w:type="dxa"/>
            <w:tcBorders>
              <w:left w:val="single" w:color="auto" w:sz="4" w:space="0"/>
            </w:tcBorders>
            <w:noWrap/>
            <w:vAlign w:val="center"/>
          </w:tcPr>
          <w:p w14:paraId="235DC50C">
            <w:pPr>
              <w:widowControl/>
              <w:wordWrap w:val="0"/>
              <w:jc w:val="center"/>
              <w:rPr>
                <w:rFonts w:ascii="仿宋" w:hAnsi="仿宋" w:eastAsia="仿宋" w:cs="仿宋"/>
                <w:kern w:val="0"/>
                <w:sz w:val="24"/>
              </w:rPr>
            </w:pPr>
          </w:p>
        </w:tc>
        <w:tc>
          <w:tcPr>
            <w:tcW w:w="834" w:type="dxa"/>
            <w:noWrap/>
            <w:vAlign w:val="center"/>
          </w:tcPr>
          <w:p w14:paraId="4D0489C4">
            <w:pPr>
              <w:widowControl/>
              <w:wordWrap w:val="0"/>
              <w:jc w:val="center"/>
              <w:rPr>
                <w:rFonts w:ascii="仿宋" w:hAnsi="仿宋" w:eastAsia="仿宋" w:cs="仿宋"/>
                <w:kern w:val="0"/>
                <w:sz w:val="24"/>
              </w:rPr>
            </w:pPr>
          </w:p>
        </w:tc>
      </w:tr>
      <w:tr w14:paraId="28234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noWrap/>
            <w:vAlign w:val="center"/>
          </w:tcPr>
          <w:p w14:paraId="3ACB11E1">
            <w:pPr>
              <w:widowControl/>
              <w:wordWrap w:val="0"/>
              <w:jc w:val="center"/>
              <w:rPr>
                <w:rFonts w:ascii="仿宋" w:hAnsi="仿宋" w:eastAsia="仿宋" w:cs="仿宋"/>
                <w:kern w:val="0"/>
                <w:sz w:val="24"/>
              </w:rPr>
            </w:pPr>
            <w:r>
              <w:rPr>
                <w:rFonts w:hint="eastAsia" w:ascii="仿宋" w:hAnsi="仿宋" w:eastAsia="仿宋" w:cs="仿宋"/>
                <w:kern w:val="0"/>
                <w:sz w:val="24"/>
              </w:rPr>
              <w:t>64</w:t>
            </w:r>
          </w:p>
        </w:tc>
        <w:tc>
          <w:tcPr>
            <w:tcW w:w="1713" w:type="dxa"/>
            <w:noWrap/>
            <w:vAlign w:val="center"/>
          </w:tcPr>
          <w:p w14:paraId="4C7B4688">
            <w:pPr>
              <w:widowControl/>
              <w:wordWrap w:val="0"/>
              <w:jc w:val="center"/>
              <w:rPr>
                <w:rFonts w:ascii="仿宋" w:hAnsi="仿宋" w:eastAsia="仿宋" w:cs="仿宋"/>
                <w:kern w:val="0"/>
                <w:szCs w:val="21"/>
              </w:rPr>
            </w:pPr>
            <w:r>
              <w:rPr>
                <w:rFonts w:hint="eastAsia" w:ascii="仿宋" w:hAnsi="仿宋" w:eastAsia="仿宋" w:cs="仿宋"/>
                <w:kern w:val="0"/>
                <w:szCs w:val="21"/>
              </w:rPr>
              <w:t>低压柜8GGD3</w:t>
            </w:r>
          </w:p>
        </w:tc>
        <w:tc>
          <w:tcPr>
            <w:tcW w:w="3159" w:type="dxa"/>
            <w:noWrap/>
            <w:vAlign w:val="center"/>
          </w:tcPr>
          <w:p w14:paraId="2C380FB0">
            <w:pPr>
              <w:widowControl/>
              <w:wordWrap w:val="0"/>
              <w:jc w:val="center"/>
              <w:rPr>
                <w:rFonts w:ascii="仿宋" w:hAnsi="仿宋" w:eastAsia="仿宋" w:cs="仿宋"/>
                <w:kern w:val="0"/>
                <w:sz w:val="24"/>
              </w:rPr>
            </w:pPr>
            <w:r>
              <w:rPr>
                <w:rFonts w:hint="eastAsia" w:ascii="仿宋" w:hAnsi="仿宋" w:eastAsia="仿宋" w:cs="仿宋"/>
                <w:kern w:val="0"/>
                <w:sz w:val="24"/>
              </w:rPr>
              <w:t>800x600x2200mm</w:t>
            </w:r>
          </w:p>
        </w:tc>
        <w:tc>
          <w:tcPr>
            <w:tcW w:w="2035" w:type="dxa"/>
            <w:tcBorders>
              <w:right w:val="single" w:color="auto" w:sz="4" w:space="0"/>
            </w:tcBorders>
            <w:noWrap/>
            <w:vAlign w:val="center"/>
          </w:tcPr>
          <w:p w14:paraId="14DDAB31">
            <w:pPr>
              <w:widowControl/>
              <w:wordWrap w:val="0"/>
              <w:jc w:val="center"/>
              <w:rPr>
                <w:rFonts w:ascii="仿宋" w:hAnsi="仿宋" w:eastAsia="仿宋" w:cs="仿宋"/>
                <w:kern w:val="0"/>
                <w:sz w:val="24"/>
              </w:rPr>
            </w:pPr>
            <w:r>
              <w:rPr>
                <w:rFonts w:hint="eastAsia" w:ascii="仿宋" w:hAnsi="仿宋" w:eastAsia="仿宋" w:cs="仿宋"/>
                <w:kern w:val="0"/>
                <w:sz w:val="24"/>
              </w:rPr>
              <w:t>ABB、施耐德、西门子等</w:t>
            </w:r>
          </w:p>
        </w:tc>
        <w:tc>
          <w:tcPr>
            <w:tcW w:w="700" w:type="dxa"/>
            <w:tcBorders>
              <w:left w:val="single" w:color="auto" w:sz="4" w:space="0"/>
            </w:tcBorders>
            <w:noWrap/>
            <w:vAlign w:val="center"/>
          </w:tcPr>
          <w:p w14:paraId="00CA2D33">
            <w:pPr>
              <w:widowControl/>
              <w:wordWrap w:val="0"/>
              <w:jc w:val="center"/>
              <w:rPr>
                <w:rFonts w:ascii="仿宋" w:hAnsi="仿宋" w:eastAsia="仿宋" w:cs="仿宋"/>
                <w:kern w:val="0"/>
                <w:sz w:val="24"/>
              </w:rPr>
            </w:pPr>
            <w:r>
              <w:rPr>
                <w:rFonts w:hint="eastAsia" w:ascii="仿宋" w:hAnsi="仿宋" w:eastAsia="仿宋" w:cs="仿宋"/>
                <w:kern w:val="0"/>
                <w:sz w:val="24"/>
              </w:rPr>
              <w:t>台</w:t>
            </w:r>
          </w:p>
        </w:tc>
        <w:tc>
          <w:tcPr>
            <w:tcW w:w="734" w:type="dxa"/>
            <w:tcBorders>
              <w:left w:val="single" w:color="auto" w:sz="4" w:space="0"/>
            </w:tcBorders>
            <w:noWrap/>
            <w:vAlign w:val="center"/>
          </w:tcPr>
          <w:p w14:paraId="602ADC6C">
            <w:pPr>
              <w:widowControl/>
              <w:wordWrap w:val="0"/>
              <w:jc w:val="center"/>
              <w:rPr>
                <w:rFonts w:ascii="仿宋" w:hAnsi="仿宋" w:eastAsia="仿宋" w:cs="仿宋"/>
                <w:kern w:val="0"/>
                <w:sz w:val="24"/>
              </w:rPr>
            </w:pPr>
          </w:p>
        </w:tc>
        <w:tc>
          <w:tcPr>
            <w:tcW w:w="834" w:type="dxa"/>
            <w:noWrap/>
            <w:vAlign w:val="center"/>
          </w:tcPr>
          <w:p w14:paraId="7AE4C52D">
            <w:pPr>
              <w:widowControl/>
              <w:wordWrap w:val="0"/>
              <w:jc w:val="center"/>
              <w:rPr>
                <w:rFonts w:ascii="仿宋" w:hAnsi="仿宋" w:eastAsia="仿宋" w:cs="仿宋"/>
                <w:kern w:val="0"/>
                <w:sz w:val="24"/>
              </w:rPr>
            </w:pPr>
          </w:p>
        </w:tc>
      </w:tr>
      <w:tr w14:paraId="38C2E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noWrap/>
            <w:vAlign w:val="center"/>
          </w:tcPr>
          <w:p w14:paraId="46AA1ADE">
            <w:pPr>
              <w:widowControl/>
              <w:wordWrap w:val="0"/>
              <w:jc w:val="center"/>
              <w:rPr>
                <w:rFonts w:ascii="仿宋" w:hAnsi="仿宋" w:eastAsia="仿宋" w:cs="仿宋"/>
                <w:kern w:val="0"/>
                <w:sz w:val="24"/>
              </w:rPr>
            </w:pPr>
            <w:r>
              <w:rPr>
                <w:rFonts w:hint="eastAsia" w:ascii="仿宋" w:hAnsi="仿宋" w:eastAsia="仿宋" w:cs="仿宋"/>
                <w:kern w:val="0"/>
                <w:sz w:val="24"/>
              </w:rPr>
              <w:t>65</w:t>
            </w:r>
          </w:p>
        </w:tc>
        <w:tc>
          <w:tcPr>
            <w:tcW w:w="1713" w:type="dxa"/>
            <w:noWrap/>
            <w:vAlign w:val="center"/>
          </w:tcPr>
          <w:p w14:paraId="27C1C2C4">
            <w:pPr>
              <w:widowControl/>
              <w:wordWrap w:val="0"/>
              <w:jc w:val="center"/>
              <w:rPr>
                <w:rFonts w:ascii="仿宋" w:hAnsi="仿宋" w:eastAsia="仿宋" w:cs="仿宋"/>
                <w:kern w:val="0"/>
                <w:szCs w:val="21"/>
              </w:rPr>
            </w:pPr>
            <w:r>
              <w:rPr>
                <w:rFonts w:hint="eastAsia" w:ascii="仿宋" w:hAnsi="仿宋" w:eastAsia="仿宋" w:cs="仿宋"/>
                <w:kern w:val="0"/>
                <w:szCs w:val="21"/>
              </w:rPr>
              <w:t>低压柜8GGD4</w:t>
            </w:r>
          </w:p>
        </w:tc>
        <w:tc>
          <w:tcPr>
            <w:tcW w:w="3159" w:type="dxa"/>
            <w:noWrap/>
            <w:vAlign w:val="center"/>
          </w:tcPr>
          <w:p w14:paraId="31FFE0B3">
            <w:pPr>
              <w:widowControl/>
              <w:wordWrap w:val="0"/>
              <w:jc w:val="center"/>
              <w:rPr>
                <w:rFonts w:ascii="仿宋" w:hAnsi="仿宋" w:eastAsia="仿宋" w:cs="仿宋"/>
                <w:kern w:val="0"/>
                <w:sz w:val="24"/>
              </w:rPr>
            </w:pPr>
            <w:r>
              <w:rPr>
                <w:rFonts w:hint="eastAsia" w:ascii="仿宋" w:hAnsi="仿宋" w:eastAsia="仿宋" w:cs="仿宋"/>
                <w:kern w:val="0"/>
                <w:sz w:val="24"/>
              </w:rPr>
              <w:t>800x600x2200mm</w:t>
            </w:r>
          </w:p>
        </w:tc>
        <w:tc>
          <w:tcPr>
            <w:tcW w:w="2035" w:type="dxa"/>
            <w:tcBorders>
              <w:right w:val="single" w:color="auto" w:sz="4" w:space="0"/>
            </w:tcBorders>
            <w:noWrap/>
            <w:vAlign w:val="center"/>
          </w:tcPr>
          <w:p w14:paraId="148DC2CD">
            <w:pPr>
              <w:widowControl/>
              <w:wordWrap w:val="0"/>
              <w:jc w:val="center"/>
              <w:rPr>
                <w:rFonts w:ascii="仿宋" w:hAnsi="仿宋" w:eastAsia="仿宋" w:cs="仿宋"/>
                <w:kern w:val="0"/>
                <w:sz w:val="24"/>
              </w:rPr>
            </w:pPr>
            <w:r>
              <w:rPr>
                <w:rFonts w:hint="eastAsia" w:ascii="仿宋" w:hAnsi="仿宋" w:eastAsia="仿宋" w:cs="仿宋"/>
                <w:kern w:val="0"/>
                <w:sz w:val="24"/>
              </w:rPr>
              <w:t>ABB、施耐德、西门子等</w:t>
            </w:r>
          </w:p>
        </w:tc>
        <w:tc>
          <w:tcPr>
            <w:tcW w:w="700" w:type="dxa"/>
            <w:tcBorders>
              <w:left w:val="single" w:color="auto" w:sz="4" w:space="0"/>
            </w:tcBorders>
            <w:noWrap/>
            <w:vAlign w:val="center"/>
          </w:tcPr>
          <w:p w14:paraId="427121C6">
            <w:pPr>
              <w:widowControl/>
              <w:wordWrap w:val="0"/>
              <w:jc w:val="center"/>
              <w:rPr>
                <w:rFonts w:ascii="仿宋" w:hAnsi="仿宋" w:eastAsia="仿宋" w:cs="仿宋"/>
                <w:kern w:val="0"/>
                <w:sz w:val="24"/>
              </w:rPr>
            </w:pPr>
            <w:r>
              <w:rPr>
                <w:rFonts w:hint="eastAsia" w:ascii="仿宋" w:hAnsi="仿宋" w:eastAsia="仿宋" w:cs="仿宋"/>
                <w:kern w:val="0"/>
                <w:sz w:val="24"/>
              </w:rPr>
              <w:t>台</w:t>
            </w:r>
          </w:p>
        </w:tc>
        <w:tc>
          <w:tcPr>
            <w:tcW w:w="734" w:type="dxa"/>
            <w:tcBorders>
              <w:left w:val="single" w:color="auto" w:sz="4" w:space="0"/>
            </w:tcBorders>
            <w:noWrap/>
            <w:vAlign w:val="center"/>
          </w:tcPr>
          <w:p w14:paraId="4E4E78D8">
            <w:pPr>
              <w:widowControl/>
              <w:wordWrap w:val="0"/>
              <w:jc w:val="center"/>
              <w:rPr>
                <w:rFonts w:ascii="仿宋" w:hAnsi="仿宋" w:eastAsia="仿宋" w:cs="仿宋"/>
                <w:kern w:val="0"/>
                <w:sz w:val="24"/>
              </w:rPr>
            </w:pPr>
          </w:p>
        </w:tc>
        <w:tc>
          <w:tcPr>
            <w:tcW w:w="834" w:type="dxa"/>
            <w:noWrap/>
            <w:vAlign w:val="center"/>
          </w:tcPr>
          <w:p w14:paraId="5975C6B6">
            <w:pPr>
              <w:widowControl/>
              <w:wordWrap w:val="0"/>
              <w:jc w:val="center"/>
              <w:rPr>
                <w:rFonts w:ascii="仿宋" w:hAnsi="仿宋" w:eastAsia="仿宋" w:cs="仿宋"/>
                <w:kern w:val="0"/>
                <w:sz w:val="24"/>
              </w:rPr>
            </w:pPr>
          </w:p>
        </w:tc>
      </w:tr>
      <w:tr w14:paraId="03B36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noWrap/>
            <w:vAlign w:val="center"/>
          </w:tcPr>
          <w:p w14:paraId="54EC7D35">
            <w:pPr>
              <w:widowControl/>
              <w:wordWrap w:val="0"/>
              <w:spacing w:line="360" w:lineRule="auto"/>
              <w:jc w:val="center"/>
              <w:rPr>
                <w:rFonts w:ascii="仿宋" w:hAnsi="仿宋" w:eastAsia="仿宋" w:cs="仿宋"/>
                <w:kern w:val="0"/>
                <w:sz w:val="24"/>
              </w:rPr>
            </w:pPr>
            <w:r>
              <w:rPr>
                <w:rFonts w:hint="eastAsia" w:ascii="仿宋" w:hAnsi="仿宋" w:eastAsia="仿宋" w:cs="仿宋"/>
                <w:kern w:val="0"/>
                <w:sz w:val="24"/>
              </w:rPr>
              <w:t>66</w:t>
            </w:r>
          </w:p>
        </w:tc>
        <w:tc>
          <w:tcPr>
            <w:tcW w:w="1713" w:type="dxa"/>
            <w:noWrap/>
            <w:vAlign w:val="center"/>
          </w:tcPr>
          <w:p w14:paraId="207ED766">
            <w:pPr>
              <w:widowControl/>
              <w:wordWrap w:val="0"/>
              <w:spacing w:line="360" w:lineRule="auto"/>
              <w:jc w:val="center"/>
              <w:rPr>
                <w:rFonts w:ascii="仿宋" w:hAnsi="仿宋" w:eastAsia="仿宋" w:cs="仿宋"/>
                <w:kern w:val="0"/>
                <w:szCs w:val="21"/>
              </w:rPr>
            </w:pPr>
            <w:r>
              <w:rPr>
                <w:rFonts w:hint="eastAsia" w:ascii="仿宋" w:hAnsi="仿宋" w:eastAsia="仿宋" w:cs="仿宋"/>
                <w:kern w:val="0"/>
                <w:szCs w:val="21"/>
              </w:rPr>
              <w:t>母线铜排</w:t>
            </w:r>
          </w:p>
        </w:tc>
        <w:tc>
          <w:tcPr>
            <w:tcW w:w="3159" w:type="dxa"/>
            <w:noWrap/>
            <w:vAlign w:val="center"/>
          </w:tcPr>
          <w:p w14:paraId="2DDA974B">
            <w:pPr>
              <w:widowControl/>
              <w:wordWrap w:val="0"/>
              <w:spacing w:line="360" w:lineRule="auto"/>
              <w:jc w:val="center"/>
              <w:rPr>
                <w:rFonts w:ascii="仿宋" w:hAnsi="仿宋" w:eastAsia="仿宋" w:cs="仿宋"/>
                <w:kern w:val="0"/>
                <w:sz w:val="24"/>
              </w:rPr>
            </w:pPr>
            <w:r>
              <w:rPr>
                <w:rFonts w:hint="eastAsia" w:ascii="仿宋" w:hAnsi="仿宋" w:eastAsia="仿宋" w:cs="仿宋"/>
                <w:kern w:val="0"/>
                <w:sz w:val="24"/>
              </w:rPr>
              <w:t>TMY-125*10</w:t>
            </w:r>
          </w:p>
        </w:tc>
        <w:tc>
          <w:tcPr>
            <w:tcW w:w="2035" w:type="dxa"/>
            <w:tcBorders>
              <w:right w:val="single" w:color="auto" w:sz="4" w:space="0"/>
            </w:tcBorders>
            <w:noWrap/>
            <w:vAlign w:val="center"/>
          </w:tcPr>
          <w:p w14:paraId="1771EB0F">
            <w:pPr>
              <w:widowControl/>
              <w:wordWrap w:val="0"/>
              <w:spacing w:line="360" w:lineRule="auto"/>
              <w:jc w:val="center"/>
              <w:rPr>
                <w:rFonts w:ascii="仿宋" w:hAnsi="仿宋" w:eastAsia="仿宋" w:cs="仿宋"/>
                <w:kern w:val="0"/>
                <w:sz w:val="24"/>
              </w:rPr>
            </w:pPr>
            <w:r>
              <w:rPr>
                <w:rFonts w:hint="eastAsia" w:ascii="仿宋" w:hAnsi="仿宋" w:eastAsia="仿宋" w:cs="仿宋"/>
                <w:kern w:val="0"/>
                <w:sz w:val="24"/>
              </w:rPr>
              <w:t>/</w:t>
            </w:r>
          </w:p>
        </w:tc>
        <w:tc>
          <w:tcPr>
            <w:tcW w:w="700" w:type="dxa"/>
            <w:tcBorders>
              <w:left w:val="single" w:color="auto" w:sz="4" w:space="0"/>
            </w:tcBorders>
            <w:noWrap/>
            <w:vAlign w:val="center"/>
          </w:tcPr>
          <w:p w14:paraId="736C988C">
            <w:pPr>
              <w:widowControl/>
              <w:wordWrap w:val="0"/>
              <w:spacing w:line="360" w:lineRule="auto"/>
              <w:jc w:val="center"/>
              <w:rPr>
                <w:rFonts w:ascii="仿宋" w:hAnsi="仿宋" w:eastAsia="仿宋" w:cs="仿宋"/>
                <w:kern w:val="0"/>
                <w:sz w:val="24"/>
              </w:rPr>
            </w:pPr>
            <w:r>
              <w:rPr>
                <w:rFonts w:hint="eastAsia" w:ascii="仿宋" w:hAnsi="仿宋" w:eastAsia="仿宋" w:cs="仿宋"/>
                <w:kern w:val="0"/>
                <w:sz w:val="24"/>
              </w:rPr>
              <w:t>m</w:t>
            </w:r>
          </w:p>
        </w:tc>
        <w:tc>
          <w:tcPr>
            <w:tcW w:w="734" w:type="dxa"/>
            <w:tcBorders>
              <w:left w:val="single" w:color="auto" w:sz="4" w:space="0"/>
            </w:tcBorders>
            <w:noWrap/>
            <w:vAlign w:val="center"/>
          </w:tcPr>
          <w:p w14:paraId="0515F6F1">
            <w:pPr>
              <w:widowControl/>
              <w:wordWrap w:val="0"/>
              <w:spacing w:line="360" w:lineRule="auto"/>
              <w:jc w:val="center"/>
              <w:rPr>
                <w:rFonts w:ascii="仿宋" w:hAnsi="仿宋" w:eastAsia="仿宋" w:cs="仿宋"/>
                <w:kern w:val="0"/>
                <w:sz w:val="24"/>
              </w:rPr>
            </w:pPr>
          </w:p>
        </w:tc>
        <w:tc>
          <w:tcPr>
            <w:tcW w:w="834" w:type="dxa"/>
            <w:noWrap/>
            <w:vAlign w:val="center"/>
          </w:tcPr>
          <w:p w14:paraId="761A0ACE">
            <w:pPr>
              <w:widowControl/>
              <w:wordWrap w:val="0"/>
              <w:spacing w:line="360" w:lineRule="auto"/>
              <w:jc w:val="center"/>
              <w:rPr>
                <w:rFonts w:ascii="仿宋" w:hAnsi="仿宋" w:eastAsia="仿宋" w:cs="仿宋"/>
                <w:kern w:val="0"/>
                <w:sz w:val="24"/>
              </w:rPr>
            </w:pPr>
          </w:p>
        </w:tc>
      </w:tr>
      <w:tr w14:paraId="6A698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noWrap/>
            <w:vAlign w:val="center"/>
          </w:tcPr>
          <w:p w14:paraId="71999ED4">
            <w:pPr>
              <w:widowControl/>
              <w:wordWrap w:val="0"/>
              <w:spacing w:line="360" w:lineRule="auto"/>
              <w:jc w:val="center"/>
              <w:rPr>
                <w:rFonts w:ascii="仿宋" w:hAnsi="仿宋" w:eastAsia="仿宋" w:cs="仿宋"/>
                <w:kern w:val="0"/>
                <w:sz w:val="24"/>
              </w:rPr>
            </w:pPr>
            <w:r>
              <w:rPr>
                <w:rFonts w:hint="eastAsia" w:ascii="仿宋" w:hAnsi="仿宋" w:eastAsia="仿宋" w:cs="仿宋"/>
                <w:kern w:val="0"/>
                <w:sz w:val="24"/>
              </w:rPr>
              <w:t>67</w:t>
            </w:r>
          </w:p>
        </w:tc>
        <w:tc>
          <w:tcPr>
            <w:tcW w:w="1713" w:type="dxa"/>
            <w:noWrap/>
            <w:vAlign w:val="center"/>
          </w:tcPr>
          <w:p w14:paraId="11AEC9C6">
            <w:pPr>
              <w:widowControl/>
              <w:wordWrap w:val="0"/>
              <w:spacing w:line="360" w:lineRule="auto"/>
              <w:jc w:val="center"/>
              <w:rPr>
                <w:rFonts w:ascii="仿宋" w:hAnsi="仿宋" w:eastAsia="仿宋" w:cs="仿宋"/>
                <w:kern w:val="0"/>
                <w:szCs w:val="21"/>
              </w:rPr>
            </w:pPr>
            <w:r>
              <w:rPr>
                <w:rFonts w:hint="eastAsia" w:ascii="仿宋" w:hAnsi="仿宋" w:eastAsia="仿宋" w:cs="仿宋"/>
                <w:kern w:val="0"/>
                <w:szCs w:val="21"/>
              </w:rPr>
              <w:t>母线铜排</w:t>
            </w:r>
          </w:p>
        </w:tc>
        <w:tc>
          <w:tcPr>
            <w:tcW w:w="3159" w:type="dxa"/>
            <w:noWrap/>
            <w:vAlign w:val="center"/>
          </w:tcPr>
          <w:p w14:paraId="53142911">
            <w:pPr>
              <w:widowControl/>
              <w:wordWrap w:val="0"/>
              <w:spacing w:line="360" w:lineRule="auto"/>
              <w:jc w:val="center"/>
              <w:rPr>
                <w:rFonts w:ascii="仿宋" w:hAnsi="仿宋" w:eastAsia="仿宋" w:cs="仿宋"/>
                <w:kern w:val="0"/>
                <w:sz w:val="24"/>
              </w:rPr>
            </w:pPr>
            <w:r>
              <w:rPr>
                <w:rFonts w:hint="eastAsia" w:ascii="仿宋" w:hAnsi="仿宋" w:eastAsia="仿宋" w:cs="仿宋"/>
                <w:kern w:val="0"/>
                <w:sz w:val="24"/>
              </w:rPr>
              <w:t>TMY-100*10</w:t>
            </w:r>
          </w:p>
        </w:tc>
        <w:tc>
          <w:tcPr>
            <w:tcW w:w="2035" w:type="dxa"/>
            <w:tcBorders>
              <w:right w:val="single" w:color="auto" w:sz="4" w:space="0"/>
            </w:tcBorders>
            <w:noWrap/>
            <w:vAlign w:val="center"/>
          </w:tcPr>
          <w:p w14:paraId="4B1B26BD">
            <w:pPr>
              <w:widowControl/>
              <w:wordWrap w:val="0"/>
              <w:spacing w:line="360" w:lineRule="auto"/>
              <w:jc w:val="center"/>
              <w:rPr>
                <w:rFonts w:ascii="仿宋" w:hAnsi="仿宋" w:eastAsia="仿宋" w:cs="仿宋"/>
                <w:kern w:val="0"/>
                <w:sz w:val="24"/>
              </w:rPr>
            </w:pPr>
            <w:r>
              <w:rPr>
                <w:rFonts w:hint="eastAsia" w:ascii="仿宋" w:hAnsi="仿宋" w:eastAsia="仿宋" w:cs="仿宋"/>
                <w:kern w:val="0"/>
                <w:sz w:val="24"/>
              </w:rPr>
              <w:t>/</w:t>
            </w:r>
          </w:p>
        </w:tc>
        <w:tc>
          <w:tcPr>
            <w:tcW w:w="700" w:type="dxa"/>
            <w:tcBorders>
              <w:left w:val="single" w:color="auto" w:sz="4" w:space="0"/>
            </w:tcBorders>
            <w:noWrap/>
            <w:vAlign w:val="center"/>
          </w:tcPr>
          <w:p w14:paraId="04285078">
            <w:pPr>
              <w:widowControl/>
              <w:wordWrap w:val="0"/>
              <w:spacing w:line="360" w:lineRule="auto"/>
              <w:jc w:val="center"/>
              <w:rPr>
                <w:rFonts w:ascii="仿宋" w:hAnsi="仿宋" w:eastAsia="仿宋" w:cs="仿宋"/>
                <w:kern w:val="0"/>
                <w:sz w:val="24"/>
              </w:rPr>
            </w:pPr>
            <w:r>
              <w:rPr>
                <w:rFonts w:hint="eastAsia" w:ascii="仿宋" w:hAnsi="仿宋" w:eastAsia="仿宋" w:cs="仿宋"/>
                <w:kern w:val="0"/>
                <w:sz w:val="24"/>
              </w:rPr>
              <w:t>m</w:t>
            </w:r>
          </w:p>
        </w:tc>
        <w:tc>
          <w:tcPr>
            <w:tcW w:w="734" w:type="dxa"/>
            <w:tcBorders>
              <w:left w:val="single" w:color="auto" w:sz="4" w:space="0"/>
            </w:tcBorders>
            <w:noWrap/>
            <w:vAlign w:val="center"/>
          </w:tcPr>
          <w:p w14:paraId="3D222484">
            <w:pPr>
              <w:widowControl/>
              <w:wordWrap w:val="0"/>
              <w:spacing w:line="360" w:lineRule="auto"/>
              <w:jc w:val="center"/>
              <w:rPr>
                <w:rFonts w:ascii="仿宋" w:hAnsi="仿宋" w:eastAsia="仿宋" w:cs="仿宋"/>
                <w:kern w:val="0"/>
                <w:sz w:val="24"/>
              </w:rPr>
            </w:pPr>
          </w:p>
        </w:tc>
        <w:tc>
          <w:tcPr>
            <w:tcW w:w="834" w:type="dxa"/>
            <w:noWrap/>
            <w:vAlign w:val="center"/>
          </w:tcPr>
          <w:p w14:paraId="1B81D45D">
            <w:pPr>
              <w:widowControl/>
              <w:wordWrap w:val="0"/>
              <w:spacing w:line="360" w:lineRule="auto"/>
              <w:jc w:val="center"/>
              <w:rPr>
                <w:rFonts w:ascii="仿宋" w:hAnsi="仿宋" w:eastAsia="仿宋" w:cs="仿宋"/>
                <w:kern w:val="0"/>
                <w:sz w:val="24"/>
              </w:rPr>
            </w:pPr>
          </w:p>
        </w:tc>
      </w:tr>
      <w:tr w14:paraId="090B8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noWrap/>
            <w:vAlign w:val="center"/>
          </w:tcPr>
          <w:p w14:paraId="23A3402A">
            <w:pPr>
              <w:widowControl/>
              <w:wordWrap w:val="0"/>
              <w:spacing w:line="360" w:lineRule="auto"/>
              <w:jc w:val="center"/>
              <w:rPr>
                <w:rFonts w:ascii="仿宋" w:hAnsi="仿宋" w:eastAsia="仿宋" w:cs="仿宋"/>
                <w:kern w:val="0"/>
                <w:sz w:val="24"/>
              </w:rPr>
            </w:pPr>
            <w:r>
              <w:rPr>
                <w:rFonts w:hint="eastAsia" w:ascii="仿宋" w:hAnsi="仿宋" w:eastAsia="仿宋" w:cs="仿宋"/>
                <w:kern w:val="0"/>
                <w:sz w:val="24"/>
              </w:rPr>
              <w:t>68</w:t>
            </w:r>
          </w:p>
        </w:tc>
        <w:tc>
          <w:tcPr>
            <w:tcW w:w="1713" w:type="dxa"/>
            <w:noWrap/>
            <w:vAlign w:val="center"/>
          </w:tcPr>
          <w:p w14:paraId="441957DF">
            <w:pPr>
              <w:widowControl/>
              <w:wordWrap w:val="0"/>
              <w:spacing w:line="360" w:lineRule="auto"/>
              <w:jc w:val="center"/>
              <w:rPr>
                <w:rFonts w:ascii="仿宋" w:hAnsi="仿宋" w:eastAsia="仿宋" w:cs="仿宋"/>
                <w:kern w:val="0"/>
                <w:szCs w:val="21"/>
              </w:rPr>
            </w:pPr>
            <w:r>
              <w:rPr>
                <w:rFonts w:hint="eastAsia" w:ascii="仿宋" w:hAnsi="仿宋" w:eastAsia="仿宋" w:cs="仿宋"/>
                <w:kern w:val="0"/>
                <w:szCs w:val="21"/>
              </w:rPr>
              <w:t>焊接钢管</w:t>
            </w:r>
          </w:p>
        </w:tc>
        <w:tc>
          <w:tcPr>
            <w:tcW w:w="3159" w:type="dxa"/>
            <w:noWrap/>
            <w:vAlign w:val="center"/>
          </w:tcPr>
          <w:p w14:paraId="4D7620C5">
            <w:pPr>
              <w:widowControl/>
              <w:wordWrap w:val="0"/>
              <w:spacing w:line="360" w:lineRule="auto"/>
              <w:jc w:val="center"/>
              <w:rPr>
                <w:rFonts w:ascii="仿宋" w:hAnsi="仿宋" w:eastAsia="仿宋" w:cs="仿宋"/>
                <w:kern w:val="0"/>
                <w:sz w:val="24"/>
              </w:rPr>
            </w:pPr>
            <w:r>
              <w:rPr>
                <w:rFonts w:hint="eastAsia" w:ascii="仿宋" w:hAnsi="仿宋" w:eastAsia="仿宋" w:cs="仿宋"/>
                <w:kern w:val="0"/>
                <w:sz w:val="24"/>
              </w:rPr>
              <w:t>SC100</w:t>
            </w:r>
          </w:p>
        </w:tc>
        <w:tc>
          <w:tcPr>
            <w:tcW w:w="2035" w:type="dxa"/>
            <w:tcBorders>
              <w:right w:val="single" w:color="auto" w:sz="4" w:space="0"/>
            </w:tcBorders>
            <w:noWrap/>
            <w:vAlign w:val="center"/>
          </w:tcPr>
          <w:p w14:paraId="3D4510EF">
            <w:pPr>
              <w:widowControl/>
              <w:wordWrap w:val="0"/>
              <w:spacing w:line="360" w:lineRule="auto"/>
              <w:jc w:val="center"/>
              <w:rPr>
                <w:rFonts w:ascii="仿宋" w:hAnsi="仿宋" w:eastAsia="仿宋" w:cs="仿宋"/>
                <w:kern w:val="0"/>
                <w:sz w:val="24"/>
              </w:rPr>
            </w:pPr>
            <w:r>
              <w:rPr>
                <w:rFonts w:hint="eastAsia" w:ascii="仿宋" w:hAnsi="仿宋" w:eastAsia="仿宋" w:cs="仿宋"/>
                <w:kern w:val="0"/>
                <w:sz w:val="24"/>
              </w:rPr>
              <w:t>/</w:t>
            </w:r>
          </w:p>
        </w:tc>
        <w:tc>
          <w:tcPr>
            <w:tcW w:w="700" w:type="dxa"/>
            <w:tcBorders>
              <w:left w:val="single" w:color="auto" w:sz="4" w:space="0"/>
            </w:tcBorders>
            <w:noWrap/>
            <w:vAlign w:val="center"/>
          </w:tcPr>
          <w:p w14:paraId="5D0A3168">
            <w:pPr>
              <w:widowControl/>
              <w:wordWrap w:val="0"/>
              <w:spacing w:line="360" w:lineRule="auto"/>
              <w:jc w:val="center"/>
              <w:rPr>
                <w:rFonts w:ascii="仿宋" w:hAnsi="仿宋" w:eastAsia="仿宋" w:cs="仿宋"/>
                <w:kern w:val="0"/>
                <w:sz w:val="24"/>
              </w:rPr>
            </w:pPr>
            <w:r>
              <w:rPr>
                <w:rFonts w:hint="eastAsia" w:ascii="仿宋" w:hAnsi="仿宋" w:eastAsia="仿宋" w:cs="仿宋"/>
                <w:kern w:val="0"/>
                <w:sz w:val="24"/>
              </w:rPr>
              <w:t>m</w:t>
            </w:r>
          </w:p>
        </w:tc>
        <w:tc>
          <w:tcPr>
            <w:tcW w:w="734" w:type="dxa"/>
            <w:tcBorders>
              <w:left w:val="single" w:color="auto" w:sz="4" w:space="0"/>
            </w:tcBorders>
            <w:noWrap/>
            <w:vAlign w:val="center"/>
          </w:tcPr>
          <w:p w14:paraId="40B34228">
            <w:pPr>
              <w:widowControl/>
              <w:wordWrap w:val="0"/>
              <w:spacing w:line="360" w:lineRule="auto"/>
              <w:jc w:val="center"/>
              <w:rPr>
                <w:rFonts w:ascii="仿宋" w:hAnsi="仿宋" w:eastAsia="仿宋" w:cs="仿宋"/>
                <w:kern w:val="0"/>
                <w:sz w:val="24"/>
              </w:rPr>
            </w:pPr>
          </w:p>
        </w:tc>
        <w:tc>
          <w:tcPr>
            <w:tcW w:w="834" w:type="dxa"/>
            <w:noWrap/>
            <w:vAlign w:val="center"/>
          </w:tcPr>
          <w:p w14:paraId="3E547339">
            <w:pPr>
              <w:widowControl/>
              <w:wordWrap w:val="0"/>
              <w:spacing w:line="360" w:lineRule="auto"/>
              <w:jc w:val="center"/>
              <w:rPr>
                <w:rFonts w:ascii="仿宋" w:hAnsi="仿宋" w:eastAsia="仿宋" w:cs="仿宋"/>
                <w:kern w:val="0"/>
                <w:sz w:val="24"/>
              </w:rPr>
            </w:pPr>
          </w:p>
        </w:tc>
      </w:tr>
      <w:tr w14:paraId="5315B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4" w:type="dxa"/>
            <w:noWrap/>
            <w:vAlign w:val="center"/>
          </w:tcPr>
          <w:p w14:paraId="410EC31C">
            <w:pPr>
              <w:widowControl/>
              <w:wordWrap w:val="0"/>
              <w:spacing w:line="360" w:lineRule="auto"/>
              <w:jc w:val="center"/>
              <w:rPr>
                <w:rFonts w:ascii="仿宋" w:hAnsi="仿宋" w:eastAsia="仿宋" w:cs="仿宋"/>
                <w:kern w:val="0"/>
                <w:sz w:val="24"/>
              </w:rPr>
            </w:pPr>
            <w:r>
              <w:rPr>
                <w:rFonts w:hint="eastAsia" w:ascii="仿宋" w:hAnsi="仿宋" w:eastAsia="仿宋" w:cs="仿宋"/>
                <w:kern w:val="0"/>
                <w:sz w:val="24"/>
              </w:rPr>
              <w:t>69</w:t>
            </w:r>
          </w:p>
        </w:tc>
        <w:tc>
          <w:tcPr>
            <w:tcW w:w="1713" w:type="dxa"/>
            <w:noWrap/>
            <w:vAlign w:val="center"/>
          </w:tcPr>
          <w:p w14:paraId="43918377">
            <w:pPr>
              <w:widowControl/>
              <w:wordWrap w:val="0"/>
              <w:spacing w:line="360" w:lineRule="auto"/>
              <w:jc w:val="center"/>
              <w:rPr>
                <w:rFonts w:ascii="仿宋" w:hAnsi="仿宋" w:eastAsia="仿宋" w:cs="仿宋"/>
                <w:kern w:val="0"/>
                <w:szCs w:val="21"/>
              </w:rPr>
            </w:pPr>
            <w:r>
              <w:rPr>
                <w:rFonts w:hint="eastAsia" w:ascii="仿宋" w:hAnsi="仿宋" w:eastAsia="仿宋" w:cs="仿宋"/>
                <w:kern w:val="0"/>
                <w:szCs w:val="21"/>
              </w:rPr>
              <w:t>HDPE管</w:t>
            </w:r>
          </w:p>
        </w:tc>
        <w:tc>
          <w:tcPr>
            <w:tcW w:w="3159" w:type="dxa"/>
            <w:noWrap/>
            <w:vAlign w:val="center"/>
          </w:tcPr>
          <w:p w14:paraId="2B48DA67">
            <w:pPr>
              <w:widowControl/>
              <w:wordWrap w:val="0"/>
              <w:spacing w:line="360" w:lineRule="auto"/>
              <w:jc w:val="center"/>
              <w:rPr>
                <w:rFonts w:ascii="仿宋" w:hAnsi="仿宋" w:eastAsia="仿宋" w:cs="仿宋"/>
                <w:kern w:val="0"/>
                <w:sz w:val="24"/>
              </w:rPr>
            </w:pPr>
            <w:r>
              <w:rPr>
                <w:rFonts w:hint="eastAsia" w:ascii="仿宋" w:hAnsi="仿宋" w:eastAsia="仿宋" w:cs="仿宋"/>
                <w:kern w:val="0"/>
                <w:sz w:val="24"/>
              </w:rPr>
              <w:t>DN200</w:t>
            </w:r>
          </w:p>
        </w:tc>
        <w:tc>
          <w:tcPr>
            <w:tcW w:w="2035" w:type="dxa"/>
            <w:tcBorders>
              <w:right w:val="single" w:color="auto" w:sz="4" w:space="0"/>
            </w:tcBorders>
            <w:noWrap/>
            <w:vAlign w:val="center"/>
          </w:tcPr>
          <w:p w14:paraId="7E41955E">
            <w:pPr>
              <w:widowControl/>
              <w:wordWrap w:val="0"/>
              <w:spacing w:line="360" w:lineRule="auto"/>
              <w:jc w:val="center"/>
              <w:rPr>
                <w:rFonts w:ascii="仿宋" w:hAnsi="仿宋" w:eastAsia="仿宋" w:cs="仿宋"/>
                <w:kern w:val="0"/>
                <w:sz w:val="24"/>
              </w:rPr>
            </w:pPr>
            <w:r>
              <w:rPr>
                <w:rFonts w:hint="eastAsia" w:ascii="仿宋" w:hAnsi="仿宋" w:eastAsia="仿宋" w:cs="仿宋"/>
                <w:kern w:val="0"/>
                <w:sz w:val="24"/>
              </w:rPr>
              <w:t>/</w:t>
            </w:r>
          </w:p>
        </w:tc>
        <w:tc>
          <w:tcPr>
            <w:tcW w:w="700" w:type="dxa"/>
            <w:tcBorders>
              <w:left w:val="single" w:color="auto" w:sz="4" w:space="0"/>
            </w:tcBorders>
            <w:noWrap/>
            <w:vAlign w:val="center"/>
          </w:tcPr>
          <w:p w14:paraId="7175D053">
            <w:pPr>
              <w:widowControl/>
              <w:wordWrap w:val="0"/>
              <w:spacing w:line="360" w:lineRule="auto"/>
              <w:jc w:val="center"/>
              <w:rPr>
                <w:rFonts w:ascii="仿宋" w:hAnsi="仿宋" w:eastAsia="仿宋" w:cs="仿宋"/>
                <w:kern w:val="0"/>
                <w:sz w:val="24"/>
              </w:rPr>
            </w:pPr>
            <w:r>
              <w:rPr>
                <w:rFonts w:hint="eastAsia" w:ascii="仿宋" w:hAnsi="仿宋" w:eastAsia="仿宋" w:cs="仿宋"/>
                <w:kern w:val="0"/>
                <w:sz w:val="24"/>
              </w:rPr>
              <w:t>m</w:t>
            </w:r>
          </w:p>
        </w:tc>
        <w:tc>
          <w:tcPr>
            <w:tcW w:w="734" w:type="dxa"/>
            <w:tcBorders>
              <w:left w:val="single" w:color="auto" w:sz="4" w:space="0"/>
            </w:tcBorders>
            <w:noWrap/>
            <w:vAlign w:val="center"/>
          </w:tcPr>
          <w:p w14:paraId="15491E40">
            <w:pPr>
              <w:widowControl/>
              <w:wordWrap w:val="0"/>
              <w:spacing w:line="360" w:lineRule="auto"/>
              <w:jc w:val="center"/>
              <w:rPr>
                <w:rFonts w:ascii="仿宋" w:hAnsi="仿宋" w:eastAsia="仿宋" w:cs="仿宋"/>
                <w:kern w:val="0"/>
                <w:sz w:val="24"/>
              </w:rPr>
            </w:pPr>
          </w:p>
        </w:tc>
        <w:tc>
          <w:tcPr>
            <w:tcW w:w="834" w:type="dxa"/>
            <w:noWrap/>
            <w:vAlign w:val="center"/>
          </w:tcPr>
          <w:p w14:paraId="1A805795">
            <w:pPr>
              <w:widowControl/>
              <w:wordWrap w:val="0"/>
              <w:spacing w:line="360" w:lineRule="auto"/>
              <w:jc w:val="center"/>
              <w:rPr>
                <w:rFonts w:ascii="仿宋" w:hAnsi="仿宋" w:eastAsia="仿宋" w:cs="仿宋"/>
                <w:kern w:val="0"/>
                <w:sz w:val="24"/>
              </w:rPr>
            </w:pPr>
          </w:p>
        </w:tc>
      </w:tr>
    </w:tbl>
    <w:p w14:paraId="3393AD5E">
      <w:pPr>
        <w:widowControl/>
        <w:spacing w:line="360" w:lineRule="auto"/>
        <w:jc w:val="left"/>
        <w:rPr>
          <w:rFonts w:ascii="宋体" w:hAnsi="宋体" w:cs="宋体"/>
          <w:b/>
          <w:bCs/>
          <w:color w:val="000000"/>
          <w:kern w:val="0"/>
          <w:sz w:val="24"/>
        </w:rPr>
      </w:pPr>
      <w:r>
        <w:rPr>
          <w:rFonts w:hint="eastAsia" w:ascii="仿宋" w:hAnsi="仿宋" w:eastAsia="仿宋" w:cs="仿宋"/>
          <w:b/>
          <w:bCs/>
          <w:kern w:val="0"/>
          <w:sz w:val="24"/>
        </w:rPr>
        <w:t>备注</w:t>
      </w:r>
      <w:r>
        <w:rPr>
          <w:rFonts w:hint="eastAsia" w:ascii="仿宋" w:hAnsi="仿宋" w:eastAsia="仿宋" w:cs="仿宋"/>
          <w:kern w:val="0"/>
          <w:sz w:val="24"/>
        </w:rPr>
        <w:t>：第19项至第65项均为成套配电箱、成套低压柜，配电箱及低压柜内配置以图纸为准。</w:t>
      </w:r>
    </w:p>
    <w:p w14:paraId="1376A9D8">
      <w:pPr>
        <w:rPr>
          <w:b/>
          <w:bCs/>
          <w:sz w:val="28"/>
          <w:szCs w:val="28"/>
        </w:rPr>
      </w:pPr>
      <w:r>
        <w:rPr>
          <w:rFonts w:hint="eastAsia" w:ascii="仿宋" w:hAnsi="仿宋" w:eastAsia="仿宋" w:cs="仿宋"/>
          <w:b/>
          <w:bCs/>
          <w:kern w:val="0"/>
          <w:sz w:val="28"/>
          <w:szCs w:val="28"/>
        </w:rPr>
        <w:t>六、其他</w:t>
      </w:r>
    </w:p>
    <w:p w14:paraId="104E23B5">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该项目中所涉及的施工配套费用，主要分为成品保护费用、土建恢复及相关措施费用。其中成品保护费用指在改造施工过程中，不可避免会对原有建筑结构、设施及已完成的部分工程成品造成影响，需要采取专门的成品保护措施，如对周边墙体、地面、门窗等进行防护，避免施工过程中的碰撞、污染等损坏；土建恢复及相关措施费用指在改造施工过程中，涉及到外墙面砖的拆除与恢复、内墙及天棚乳胶漆墙面的损坏与修复工作，这些土建恢复工作需要专业的施工工艺与材料，同时还需考虑对应的措施费用，如施工过程中的安全防护措施费等。此外，内墙及天棚乳胶漆墙面恢复过程中需要搭建脚手架（外脚手架和内脚手架），外墙施工则需要使用吊篮。上述费用均包含在相关投标报价中，不再另行计费。</w:t>
      </w:r>
    </w:p>
    <w:p w14:paraId="37948143">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（2）施工期间钢板过路防护属于施工单位安全文明施工费，应包含在投标报价措施费用的安全文明施工费中，不再单独列项计算。</w:t>
      </w:r>
    </w:p>
    <w:p w14:paraId="7F0AF4AA">
      <w:pPr>
        <w:spacing w:line="360" w:lineRule="auto"/>
        <w:ind w:firstLine="480" w:firstLineChars="200"/>
        <w:rPr>
          <w:rFonts w:ascii="宋体" w:hAnsi="宋体" w:cs="宋体"/>
          <w:sz w:val="24"/>
        </w:rPr>
      </w:pPr>
    </w:p>
    <w:p w14:paraId="380F0252">
      <w:pPr>
        <w:autoSpaceDE w:val="0"/>
        <w:autoSpaceDN w:val="0"/>
        <w:adjustRightInd w:val="0"/>
        <w:jc w:val="left"/>
        <w:rPr>
          <w:rFonts w:ascii="宋体" w:hAnsi="宋体" w:cs="宋体"/>
        </w:rPr>
      </w:pPr>
    </w:p>
    <w:p w14:paraId="65F49097">
      <w:pPr>
        <w:spacing w:line="440" w:lineRule="exact"/>
        <w:ind w:firstLine="500"/>
        <w:rPr>
          <w:rFonts w:ascii="宋体" w:hAnsi="宋体" w:cs="宋体"/>
        </w:rPr>
      </w:pPr>
    </w:p>
    <w:p w14:paraId="4616873A">
      <w:pPr>
        <w:spacing w:line="360" w:lineRule="auto"/>
        <w:rPr>
          <w:rFonts w:ascii="宋体" w:hAnsi="宋体" w:cs="宋体"/>
        </w:rPr>
      </w:pPr>
    </w:p>
    <w:p w14:paraId="38EB5054">
      <w:pPr>
        <w:rPr>
          <w:rFonts w:ascii="宋体" w:hAnsi="宋体" w:cs="宋体"/>
        </w:rPr>
      </w:pPr>
    </w:p>
    <w:p w14:paraId="006D95B4">
      <w:pPr>
        <w:rPr>
          <w:rFonts w:ascii="宋体" w:hAnsi="宋体" w:cs="宋体"/>
        </w:rPr>
      </w:pPr>
    </w:p>
    <w:p w14:paraId="2EDE162E">
      <w:pPr>
        <w:rPr>
          <w:rFonts w:ascii="宋体" w:hAnsi="宋体" w:cs="宋体"/>
        </w:rPr>
      </w:pPr>
    </w:p>
    <w:p w14:paraId="3C912A0B">
      <w:pPr>
        <w:rPr>
          <w:rFonts w:ascii="宋体" w:hAnsi="宋体" w:cs="宋体"/>
        </w:rPr>
      </w:pPr>
    </w:p>
    <w:p w14:paraId="665A6214">
      <w:pPr>
        <w:pStyle w:val="2"/>
        <w:jc w:val="center"/>
        <w:rPr>
          <w:rFonts w:ascii="宋体" w:hAnsi="宋体" w:cs="宋体"/>
          <w:sz w:val="36"/>
          <w:szCs w:val="36"/>
        </w:rPr>
      </w:pPr>
      <w:bookmarkStart w:id="58" w:name="_Toc294108239"/>
      <w:r>
        <w:rPr>
          <w:rFonts w:hint="eastAsia" w:ascii="宋体" w:hAnsi="宋体" w:cs="宋体"/>
          <w:sz w:val="30"/>
          <w:szCs w:val="30"/>
        </w:rPr>
        <w:t>第八章 投标文件格式</w:t>
      </w:r>
      <w:bookmarkEnd w:id="58"/>
    </w:p>
    <w:p w14:paraId="0D1B9DD9">
      <w:pPr>
        <w:rPr>
          <w:rFonts w:ascii="宋体" w:hAnsi="宋体" w:cs="宋体"/>
          <w:sz w:val="24"/>
        </w:rPr>
      </w:pPr>
    </w:p>
    <w:p w14:paraId="1A1D524C">
      <w:pPr>
        <w:jc w:val="right"/>
        <w:rPr>
          <w:rFonts w:ascii="宋体" w:hAnsi="宋体" w:cs="宋体"/>
          <w:sz w:val="28"/>
          <w:szCs w:val="28"/>
        </w:rPr>
      </w:pPr>
      <w:r>
        <w:rPr>
          <w:rFonts w:hint="eastAsia" w:ascii="宋体" w:hAnsi="宋体" w:cs="宋体"/>
          <w:sz w:val="28"/>
          <w:szCs w:val="28"/>
        </w:rPr>
        <w:t>正本/副本</w:t>
      </w:r>
    </w:p>
    <w:p w14:paraId="6515AF7E">
      <w:pPr>
        <w:rPr>
          <w:rFonts w:ascii="宋体" w:hAnsi="宋体" w:cs="宋体"/>
          <w:sz w:val="36"/>
          <w:szCs w:val="36"/>
        </w:rPr>
      </w:pPr>
    </w:p>
    <w:p w14:paraId="2F976B92">
      <w:pPr>
        <w:rPr>
          <w:rFonts w:ascii="宋体" w:hAnsi="宋体" w:cs="宋体"/>
          <w:sz w:val="36"/>
          <w:szCs w:val="36"/>
        </w:rPr>
      </w:pPr>
    </w:p>
    <w:p w14:paraId="5921C43C">
      <w:pPr>
        <w:tabs>
          <w:tab w:val="left" w:pos="5670"/>
        </w:tabs>
        <w:autoSpaceDE w:val="0"/>
        <w:autoSpaceDN w:val="0"/>
        <w:adjustRightInd w:val="0"/>
        <w:spacing w:line="480" w:lineRule="auto"/>
        <w:jc w:val="center"/>
        <w:rPr>
          <w:rFonts w:ascii="宋体" w:hAnsi="宋体" w:cs="宋体"/>
          <w:b/>
          <w:bCs/>
          <w:sz w:val="44"/>
          <w:szCs w:val="44"/>
          <w:lang w:val="zh-CN"/>
        </w:rPr>
      </w:pPr>
      <w:r>
        <w:rPr>
          <w:rFonts w:hint="eastAsia" w:ascii="宋体" w:hAnsi="宋体" w:cs="宋体"/>
          <w:b/>
          <w:bCs/>
          <w:sz w:val="44"/>
          <w:szCs w:val="44"/>
          <w:lang w:val="zh-CN"/>
        </w:rPr>
        <w:t>西安工程大学教学楼空调供电专线工程</w:t>
      </w:r>
    </w:p>
    <w:p w14:paraId="5615B434">
      <w:pPr>
        <w:tabs>
          <w:tab w:val="left" w:pos="5670"/>
        </w:tabs>
        <w:autoSpaceDE w:val="0"/>
        <w:autoSpaceDN w:val="0"/>
        <w:adjustRightInd w:val="0"/>
        <w:spacing w:line="360" w:lineRule="auto"/>
        <w:jc w:val="center"/>
        <w:rPr>
          <w:rFonts w:ascii="宋体" w:hAnsi="宋体" w:cs="宋体"/>
          <w:sz w:val="24"/>
          <w:lang w:val="zh-CN"/>
        </w:rPr>
      </w:pPr>
    </w:p>
    <w:p w14:paraId="52898736">
      <w:pPr>
        <w:tabs>
          <w:tab w:val="left" w:pos="5670"/>
        </w:tabs>
        <w:autoSpaceDE w:val="0"/>
        <w:autoSpaceDN w:val="0"/>
        <w:adjustRightInd w:val="0"/>
        <w:spacing w:line="360" w:lineRule="auto"/>
        <w:jc w:val="center"/>
        <w:rPr>
          <w:rFonts w:ascii="宋体" w:hAnsi="宋体" w:cs="宋体"/>
          <w:sz w:val="44"/>
          <w:szCs w:val="44"/>
          <w:lang w:val="zh-CN"/>
        </w:rPr>
      </w:pPr>
    </w:p>
    <w:p w14:paraId="29CE16EC">
      <w:pPr>
        <w:tabs>
          <w:tab w:val="left" w:pos="5670"/>
        </w:tabs>
        <w:autoSpaceDE w:val="0"/>
        <w:autoSpaceDN w:val="0"/>
        <w:adjustRightInd w:val="0"/>
        <w:spacing w:line="360" w:lineRule="auto"/>
        <w:jc w:val="center"/>
        <w:rPr>
          <w:rFonts w:ascii="宋体" w:hAnsi="宋体" w:cs="宋体"/>
          <w:b/>
          <w:bCs/>
          <w:sz w:val="44"/>
          <w:szCs w:val="44"/>
          <w:lang w:val="zh-CN"/>
        </w:rPr>
      </w:pPr>
      <w:r>
        <w:rPr>
          <w:rFonts w:hint="eastAsia" w:ascii="宋体" w:hAnsi="宋体" w:cs="宋体"/>
          <w:b/>
          <w:bCs/>
          <w:sz w:val="44"/>
          <w:szCs w:val="44"/>
          <w:lang w:val="zh-CN"/>
        </w:rPr>
        <w:t>投 标 文 件（商务标）</w:t>
      </w:r>
    </w:p>
    <w:p w14:paraId="418F60D3">
      <w:pPr>
        <w:rPr>
          <w:rFonts w:ascii="宋体" w:hAnsi="宋体" w:cs="宋体"/>
          <w:sz w:val="24"/>
        </w:rPr>
      </w:pPr>
    </w:p>
    <w:p w14:paraId="5DEA03EC">
      <w:pPr>
        <w:rPr>
          <w:rFonts w:ascii="宋体" w:hAnsi="宋体" w:cs="宋体"/>
          <w:sz w:val="32"/>
          <w:szCs w:val="32"/>
        </w:rPr>
      </w:pPr>
    </w:p>
    <w:p w14:paraId="5F1C915C">
      <w:pPr>
        <w:rPr>
          <w:rFonts w:ascii="宋体" w:hAnsi="宋体" w:cs="宋体"/>
          <w:sz w:val="24"/>
        </w:rPr>
      </w:pPr>
    </w:p>
    <w:p w14:paraId="61D9AB1F">
      <w:pPr>
        <w:rPr>
          <w:rFonts w:ascii="宋体" w:hAnsi="宋体" w:cs="宋体"/>
          <w:sz w:val="24"/>
        </w:rPr>
      </w:pPr>
    </w:p>
    <w:p w14:paraId="5B880342">
      <w:pPr>
        <w:rPr>
          <w:rFonts w:ascii="宋体" w:hAnsi="宋体" w:cs="宋体"/>
          <w:sz w:val="24"/>
        </w:rPr>
      </w:pPr>
    </w:p>
    <w:p w14:paraId="7935D042">
      <w:pPr>
        <w:rPr>
          <w:rFonts w:ascii="宋体" w:hAnsi="宋体" w:cs="宋体"/>
          <w:sz w:val="24"/>
        </w:rPr>
      </w:pPr>
    </w:p>
    <w:p w14:paraId="5581206A">
      <w:pPr>
        <w:rPr>
          <w:rFonts w:ascii="宋体" w:hAnsi="宋体" w:cs="宋体"/>
          <w:sz w:val="24"/>
        </w:rPr>
      </w:pPr>
    </w:p>
    <w:p w14:paraId="15AECAAA">
      <w:pPr>
        <w:rPr>
          <w:rFonts w:ascii="宋体" w:hAnsi="宋体" w:cs="宋体"/>
          <w:sz w:val="24"/>
        </w:rPr>
      </w:pPr>
    </w:p>
    <w:p w14:paraId="66B23580">
      <w:pPr>
        <w:rPr>
          <w:rFonts w:ascii="宋体" w:hAnsi="宋体" w:cs="宋体"/>
          <w:sz w:val="24"/>
        </w:rPr>
      </w:pPr>
    </w:p>
    <w:p w14:paraId="342F62C8">
      <w:pPr>
        <w:tabs>
          <w:tab w:val="left" w:pos="3360"/>
        </w:tabs>
        <w:ind w:firstLine="960" w:firstLineChars="400"/>
        <w:rPr>
          <w:rFonts w:ascii="宋体" w:hAnsi="宋体" w:cs="宋体"/>
          <w:sz w:val="24"/>
        </w:rPr>
      </w:pPr>
    </w:p>
    <w:p w14:paraId="6FB9097A">
      <w:pPr>
        <w:ind w:firstLine="960" w:firstLineChars="400"/>
        <w:rPr>
          <w:rFonts w:ascii="宋体" w:hAnsi="宋体" w:cs="宋体"/>
          <w:sz w:val="24"/>
        </w:rPr>
      </w:pPr>
    </w:p>
    <w:p w14:paraId="1505C22A">
      <w:pPr>
        <w:ind w:firstLine="960" w:firstLineChars="400"/>
        <w:rPr>
          <w:rFonts w:ascii="宋体" w:hAnsi="宋体" w:cs="宋体"/>
          <w:b/>
          <w:bCs w:val="0"/>
          <w:sz w:val="24"/>
        </w:rPr>
      </w:pPr>
      <w:r>
        <w:rPr>
          <w:rFonts w:hint="eastAsia" w:ascii="宋体" w:hAnsi="宋体" w:cs="宋体"/>
          <w:b/>
          <w:bCs w:val="0"/>
          <w:sz w:val="24"/>
        </w:rPr>
        <w:t>投标人名称：</w:t>
      </w:r>
      <w:r>
        <w:rPr>
          <w:rFonts w:hint="eastAsia" w:ascii="宋体" w:hAnsi="宋体" w:cs="宋体"/>
          <w:b/>
          <w:bCs w:val="0"/>
          <w:sz w:val="24"/>
          <w:u w:val="single"/>
        </w:rPr>
        <w:t xml:space="preserve">                        (盖单位章) </w:t>
      </w:r>
    </w:p>
    <w:p w14:paraId="47FDEC6B">
      <w:pPr>
        <w:spacing w:line="640" w:lineRule="exact"/>
        <w:ind w:firstLine="948" w:firstLineChars="395"/>
        <w:rPr>
          <w:rFonts w:ascii="宋体" w:hAnsi="宋体" w:cs="宋体"/>
          <w:b/>
          <w:bCs w:val="0"/>
          <w:sz w:val="24"/>
        </w:rPr>
      </w:pPr>
      <w:r>
        <w:rPr>
          <w:rFonts w:hint="eastAsia" w:ascii="宋体" w:hAnsi="宋体" w:cs="宋体"/>
          <w:b/>
          <w:bCs w:val="0"/>
          <w:sz w:val="24"/>
        </w:rPr>
        <w:t>法定代表人或</w:t>
      </w:r>
    </w:p>
    <w:p w14:paraId="4C1E6B6E">
      <w:pPr>
        <w:spacing w:line="640" w:lineRule="exact"/>
        <w:ind w:firstLine="948" w:firstLineChars="395"/>
        <w:rPr>
          <w:rFonts w:ascii="宋体" w:hAnsi="宋体" w:cs="宋体"/>
          <w:b/>
          <w:bCs w:val="0"/>
          <w:sz w:val="24"/>
          <w:u w:val="single"/>
        </w:rPr>
      </w:pPr>
      <w:r>
        <w:rPr>
          <w:rFonts w:hint="eastAsia" w:ascii="宋体" w:hAnsi="宋体" w:cs="宋体"/>
          <w:b/>
          <w:bCs w:val="0"/>
          <w:sz w:val="24"/>
        </w:rPr>
        <w:t xml:space="preserve">其委托代理人： </w:t>
      </w:r>
      <w:r>
        <w:rPr>
          <w:rFonts w:hint="eastAsia" w:ascii="宋体" w:hAnsi="宋体" w:cs="宋体"/>
          <w:b/>
          <w:bCs w:val="0"/>
          <w:sz w:val="24"/>
          <w:u w:val="single"/>
        </w:rPr>
        <w:t xml:space="preserve">                    （签字或盖章）</w:t>
      </w:r>
    </w:p>
    <w:p w14:paraId="74F51D58">
      <w:pPr>
        <w:spacing w:line="640" w:lineRule="exact"/>
        <w:ind w:firstLine="948" w:firstLineChars="395"/>
        <w:rPr>
          <w:rFonts w:ascii="宋体" w:hAnsi="宋体" w:cs="宋体"/>
          <w:b/>
          <w:bCs w:val="0"/>
          <w:sz w:val="24"/>
        </w:rPr>
      </w:pPr>
      <w:r>
        <w:rPr>
          <w:rFonts w:hint="eastAsia" w:ascii="宋体" w:hAnsi="宋体" w:cs="宋体"/>
          <w:b/>
          <w:bCs w:val="0"/>
          <w:sz w:val="24"/>
        </w:rPr>
        <w:t>日      期：        年      月       日</w:t>
      </w:r>
    </w:p>
    <w:p w14:paraId="0E42969F">
      <w:pPr>
        <w:jc w:val="center"/>
        <w:rPr>
          <w:rFonts w:ascii="宋体" w:hAnsi="宋体" w:cs="宋体"/>
          <w:b/>
          <w:bCs w:val="0"/>
          <w:sz w:val="24"/>
        </w:rPr>
      </w:pPr>
      <w:bookmarkStart w:id="59" w:name="_Toc294108240"/>
    </w:p>
    <w:p w14:paraId="0EC573EB"/>
    <w:p w14:paraId="621580B5">
      <w:pPr>
        <w:rPr>
          <w:rFonts w:hint="eastAsia"/>
        </w:rPr>
      </w:pPr>
      <w:r>
        <w:rPr>
          <w:rFonts w:hint="eastAsia"/>
        </w:rPr>
        <w:br w:type="page"/>
      </w:r>
    </w:p>
    <w:p w14:paraId="187BB923">
      <w:pPr>
        <w:pStyle w:val="3"/>
        <w:jc w:val="left"/>
        <w:rPr>
          <w:rFonts w:hint="eastAsia" w:ascii="宋体" w:hAnsi="宋体" w:eastAsia="宋体" w:cs="宋体"/>
        </w:rPr>
      </w:pPr>
      <w:r>
        <w:rPr>
          <w:rFonts w:hint="eastAsia" w:ascii="宋体" w:hAnsi="宋体" w:eastAsia="宋体" w:cs="宋体"/>
        </w:rPr>
        <w:t>1、商务标部分</w:t>
      </w:r>
    </w:p>
    <w:p w14:paraId="3A80A79B">
      <w:pPr>
        <w:pStyle w:val="3"/>
      </w:pPr>
      <w:r>
        <w:rPr>
          <w:rFonts w:hint="eastAsia"/>
        </w:rPr>
        <w:t>一、投标函</w:t>
      </w:r>
      <w:bookmarkEnd w:id="59"/>
      <w:bookmarkStart w:id="60" w:name="_Toc294108241"/>
    </w:p>
    <w:bookmarkEnd w:id="60"/>
    <w:p w14:paraId="16395C52">
      <w:pPr>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none"/>
        </w:rPr>
        <w:t>（招标人名称）</w:t>
      </w:r>
      <w:r>
        <w:rPr>
          <w:rFonts w:hint="eastAsia" w:ascii="宋体" w:hAnsi="宋体" w:cs="宋体"/>
          <w:kern w:val="0"/>
          <w:sz w:val="24"/>
        </w:rPr>
        <w:t>：</w:t>
      </w:r>
    </w:p>
    <w:p w14:paraId="33B4F1B9">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1．我方已仔细研究了</w:t>
      </w:r>
      <w:r>
        <w:rPr>
          <w:rFonts w:hint="eastAsia" w:ascii="宋体" w:hAnsi="宋体" w:cs="宋体"/>
          <w:kern w:val="0"/>
          <w:sz w:val="24"/>
          <w:u w:val="single"/>
          <w:lang w:val="en-US" w:eastAsia="zh-CN"/>
        </w:rPr>
        <w:t xml:space="preserve">           </w:t>
      </w:r>
      <w:r>
        <w:rPr>
          <w:rFonts w:hint="eastAsia" w:ascii="宋体" w:hAnsi="宋体" w:cs="宋体"/>
          <w:kern w:val="0"/>
          <w:sz w:val="24"/>
        </w:rPr>
        <w:t>（项目名称）招标文件的全部内容，愿意以人民币（大写</w:t>
      </w:r>
      <w:r>
        <w:rPr>
          <w:rFonts w:hint="eastAsia" w:ascii="宋体" w:hAnsi="宋体" w:cs="宋体"/>
          <w:kern w:val="0"/>
          <w:sz w:val="24"/>
          <w:lang w:eastAsia="zh-CN"/>
        </w:rPr>
        <w:t>）</w:t>
      </w:r>
      <w:r>
        <w:rPr>
          <w:rFonts w:hint="eastAsia" w:ascii="宋体" w:hAnsi="宋体" w:cs="宋体"/>
          <w:kern w:val="0"/>
          <w:sz w:val="24"/>
          <w:u w:val="single"/>
          <w:lang w:val="en-US" w:eastAsia="zh-CN"/>
        </w:rPr>
        <w:t xml:space="preserve">          </w:t>
      </w:r>
      <w:r>
        <w:rPr>
          <w:rFonts w:hint="eastAsia" w:ascii="宋体" w:hAnsi="宋体" w:cs="宋体"/>
          <w:kern w:val="0"/>
          <w:sz w:val="24"/>
        </w:rPr>
        <w:t xml:space="preserve">元（¥ </w:t>
      </w:r>
      <w:r>
        <w:rPr>
          <w:rFonts w:hint="eastAsia" w:ascii="宋体" w:hAnsi="宋体" w:cs="宋体"/>
          <w:kern w:val="0"/>
          <w:sz w:val="24"/>
          <w:u w:val="single"/>
          <w:lang w:val="en-US" w:eastAsia="zh-CN"/>
        </w:rPr>
        <w:t xml:space="preserve">          </w:t>
      </w:r>
      <w:r>
        <w:rPr>
          <w:rFonts w:hint="eastAsia" w:ascii="宋体" w:hAnsi="宋体" w:cs="宋体"/>
          <w:kern w:val="0"/>
          <w:sz w:val="24"/>
          <w:u w:val="none"/>
          <w:lang w:val="en-US" w:eastAsia="zh-CN"/>
        </w:rPr>
        <w:t>元</w:t>
      </w:r>
      <w:r>
        <w:rPr>
          <w:rFonts w:hint="eastAsia" w:ascii="宋体" w:hAnsi="宋体" w:cs="宋体"/>
          <w:kern w:val="0"/>
          <w:sz w:val="24"/>
        </w:rPr>
        <w:t>）的投标报价，项目计划工期</w:t>
      </w:r>
      <w:r>
        <w:rPr>
          <w:rFonts w:hint="eastAsia" w:ascii="宋体" w:hAnsi="宋体" w:cs="宋体"/>
          <w:kern w:val="0"/>
          <w:sz w:val="24"/>
          <w:u w:val="single"/>
          <w:lang w:val="en-US" w:eastAsia="zh-CN"/>
        </w:rPr>
        <w:t xml:space="preserve">    </w:t>
      </w:r>
      <w:r>
        <w:rPr>
          <w:rFonts w:hint="eastAsia" w:ascii="宋体" w:hAnsi="宋体" w:cs="宋体"/>
          <w:kern w:val="0"/>
          <w:sz w:val="24"/>
        </w:rPr>
        <w:t>日历天，按合同约定实施和完成承包工程，修补工程中的任何缺陷，项目建设目标达到</w:t>
      </w:r>
      <w:r>
        <w:rPr>
          <w:rFonts w:hint="eastAsia" w:ascii="宋体" w:hAnsi="宋体" w:cs="宋体"/>
          <w:kern w:val="0"/>
          <w:sz w:val="24"/>
          <w:u w:val="single"/>
          <w:lang w:val="en-US" w:eastAsia="zh-CN"/>
        </w:rPr>
        <w:t xml:space="preserve">            </w:t>
      </w:r>
      <w:r>
        <w:rPr>
          <w:rFonts w:hint="eastAsia" w:ascii="宋体" w:hAnsi="宋体" w:cs="宋体"/>
          <w:kern w:val="0"/>
          <w:sz w:val="24"/>
        </w:rPr>
        <w:t>。</w:t>
      </w:r>
    </w:p>
    <w:p w14:paraId="5B33EF7D">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2．我方承诺在招标文件规定的投标有效期内不修改、撤销投标文件。</w:t>
      </w:r>
    </w:p>
    <w:p w14:paraId="38CD90C8">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3．随同本投标函提交投标保证金一份，金额为人民币（大写）</w:t>
      </w:r>
      <w:r>
        <w:rPr>
          <w:rFonts w:hint="eastAsia" w:ascii="宋体" w:hAnsi="宋体" w:cs="宋体"/>
          <w:kern w:val="0"/>
          <w:sz w:val="24"/>
          <w:u w:val="single"/>
          <w:lang w:val="en-US" w:eastAsia="zh-CN"/>
        </w:rPr>
        <w:t xml:space="preserve">       </w:t>
      </w:r>
      <w:r>
        <w:rPr>
          <w:rFonts w:hint="eastAsia" w:ascii="宋体" w:hAnsi="宋体" w:cs="宋体"/>
          <w:kern w:val="0"/>
          <w:sz w:val="24"/>
        </w:rPr>
        <w:t xml:space="preserve"> 元（¥</w:t>
      </w:r>
      <w:r>
        <w:rPr>
          <w:rFonts w:hint="eastAsia" w:ascii="宋体" w:hAnsi="宋体" w:cs="宋体"/>
          <w:kern w:val="0"/>
          <w:sz w:val="24"/>
          <w:u w:val="single"/>
          <w:lang w:val="en-US" w:eastAsia="zh-CN"/>
        </w:rPr>
        <w:t xml:space="preserve">     </w:t>
      </w:r>
      <w:r>
        <w:rPr>
          <w:rFonts w:hint="eastAsia" w:ascii="宋体" w:hAnsi="宋体" w:cs="宋体"/>
          <w:kern w:val="0"/>
          <w:sz w:val="24"/>
          <w:u w:val="none"/>
          <w:lang w:val="en-US" w:eastAsia="zh-CN"/>
        </w:rPr>
        <w:t>元</w:t>
      </w:r>
      <w:r>
        <w:rPr>
          <w:rFonts w:hint="eastAsia" w:ascii="宋体" w:hAnsi="宋体" w:cs="宋体"/>
          <w:kern w:val="0"/>
          <w:sz w:val="24"/>
        </w:rPr>
        <w:t>）。</w:t>
      </w:r>
    </w:p>
    <w:p w14:paraId="58383516">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4．如我方中标：</w:t>
      </w:r>
    </w:p>
    <w:p w14:paraId="68EFBCED">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4.1我方承诺在收到中标通知书后，在中标通知书规定的期限内与你方签订合同。</w:t>
      </w:r>
    </w:p>
    <w:p w14:paraId="31DEE471">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4.2随同本投标函递交的投标函附录属于合同文件的组成部分。</w:t>
      </w:r>
    </w:p>
    <w:p w14:paraId="7B30E8B9">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4.3我方承诺在合同约定的期限内完成并移交合同中规定的全部建设项目。</w:t>
      </w:r>
    </w:p>
    <w:p w14:paraId="0AF4641B">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5．我方在此声明，所递交的投标文件及有关资料内容完整、真实和准确，且不存在第二章“投标人须知”第 1.</w:t>
      </w:r>
      <w:r>
        <w:rPr>
          <w:rFonts w:hint="eastAsia" w:ascii="宋体" w:hAnsi="宋体" w:cs="宋体"/>
          <w:kern w:val="0"/>
          <w:sz w:val="24"/>
          <w:lang w:val="en-US" w:eastAsia="zh-CN"/>
        </w:rPr>
        <w:t>5</w:t>
      </w:r>
      <w:r>
        <w:rPr>
          <w:rFonts w:hint="eastAsia" w:ascii="宋体" w:hAnsi="宋体" w:cs="宋体"/>
          <w:kern w:val="0"/>
          <w:sz w:val="24"/>
        </w:rPr>
        <w:t>.2 项规定的任何一种情形。</w:t>
      </w:r>
    </w:p>
    <w:p w14:paraId="4C73018D">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6．（其他补充说明）</w:t>
      </w:r>
      <w:r>
        <w:rPr>
          <w:rFonts w:hint="eastAsia" w:ascii="宋体" w:hAnsi="宋体" w:cs="宋体"/>
          <w:kern w:val="0"/>
          <w:sz w:val="24"/>
          <w:u w:val="single"/>
          <w:lang w:val="en-US" w:eastAsia="zh-CN"/>
        </w:rPr>
        <w:t xml:space="preserve">           </w:t>
      </w:r>
      <w:r>
        <w:rPr>
          <w:rFonts w:hint="eastAsia" w:ascii="宋体" w:hAnsi="宋体" w:cs="宋体"/>
          <w:kern w:val="0"/>
          <w:sz w:val="24"/>
        </w:rPr>
        <w:t>。</w:t>
      </w:r>
    </w:p>
    <w:p w14:paraId="6A212E8A">
      <w:pPr>
        <w:autoSpaceDE w:val="0"/>
        <w:autoSpaceDN w:val="0"/>
        <w:adjustRightInd w:val="0"/>
        <w:spacing w:line="360" w:lineRule="auto"/>
        <w:ind w:firstLine="3120" w:firstLineChars="1300"/>
        <w:rPr>
          <w:rFonts w:ascii="宋体" w:hAnsi="宋体" w:cs="宋体"/>
          <w:kern w:val="0"/>
          <w:sz w:val="24"/>
          <w:u w:val="single"/>
        </w:rPr>
      </w:pPr>
      <w:r>
        <w:rPr>
          <w:rFonts w:hint="eastAsia" w:ascii="宋体" w:hAnsi="宋体" w:cs="宋体"/>
          <w:kern w:val="0"/>
          <w:sz w:val="24"/>
        </w:rPr>
        <w:t>投 标 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none"/>
        </w:rPr>
        <w:t>（盖单位章）</w:t>
      </w:r>
    </w:p>
    <w:p w14:paraId="4A5C17FF">
      <w:pPr>
        <w:autoSpaceDE w:val="0"/>
        <w:autoSpaceDN w:val="0"/>
        <w:adjustRightInd w:val="0"/>
        <w:spacing w:line="360" w:lineRule="auto"/>
        <w:ind w:firstLine="3120" w:firstLineChars="1300"/>
        <w:rPr>
          <w:rFonts w:ascii="宋体" w:hAnsi="宋体" w:cs="宋体"/>
          <w:kern w:val="0"/>
          <w:sz w:val="24"/>
          <w:u w:val="single"/>
        </w:rPr>
      </w:pPr>
      <w:r>
        <w:rPr>
          <w:rFonts w:hint="eastAsia" w:ascii="宋体" w:hAnsi="宋体" w:cs="宋体"/>
          <w:kern w:val="0"/>
          <w:sz w:val="24"/>
        </w:rPr>
        <w:t>法定代表人或其委托代理人：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u w:val="none"/>
        </w:rPr>
        <w:t>（签字或盖章）</w:t>
      </w:r>
    </w:p>
    <w:p w14:paraId="178E62A4">
      <w:pPr>
        <w:autoSpaceDE w:val="0"/>
        <w:autoSpaceDN w:val="0"/>
        <w:adjustRightInd w:val="0"/>
        <w:spacing w:line="360" w:lineRule="auto"/>
        <w:ind w:firstLine="3120" w:firstLineChars="1300"/>
        <w:rPr>
          <w:rFonts w:ascii="宋体" w:hAnsi="宋体" w:cs="宋体"/>
          <w:kern w:val="0"/>
          <w:sz w:val="24"/>
        </w:rPr>
      </w:pPr>
      <w:r>
        <w:rPr>
          <w:rFonts w:hint="eastAsia" w:ascii="宋体" w:hAnsi="宋体" w:cs="宋体"/>
          <w:kern w:val="0"/>
          <w:sz w:val="24"/>
        </w:rPr>
        <w:t>地    址：</w:t>
      </w:r>
    </w:p>
    <w:p w14:paraId="5ABE2FDD">
      <w:pPr>
        <w:autoSpaceDE w:val="0"/>
        <w:autoSpaceDN w:val="0"/>
        <w:adjustRightInd w:val="0"/>
        <w:spacing w:line="360" w:lineRule="auto"/>
        <w:ind w:firstLine="3120" w:firstLineChars="1300"/>
        <w:rPr>
          <w:rFonts w:ascii="宋体" w:hAnsi="宋体" w:cs="宋体"/>
          <w:kern w:val="0"/>
          <w:sz w:val="24"/>
        </w:rPr>
      </w:pPr>
      <w:r>
        <w:rPr>
          <w:rFonts w:hint="eastAsia" w:ascii="宋体" w:hAnsi="宋体" w:cs="宋体"/>
          <w:kern w:val="0"/>
          <w:sz w:val="24"/>
        </w:rPr>
        <w:t>网    址：</w:t>
      </w:r>
    </w:p>
    <w:p w14:paraId="397A6F1D">
      <w:pPr>
        <w:autoSpaceDE w:val="0"/>
        <w:autoSpaceDN w:val="0"/>
        <w:adjustRightInd w:val="0"/>
        <w:spacing w:line="360" w:lineRule="auto"/>
        <w:ind w:firstLine="3120" w:firstLineChars="1300"/>
        <w:rPr>
          <w:rFonts w:ascii="宋体" w:hAnsi="宋体" w:cs="宋体"/>
          <w:kern w:val="0"/>
          <w:sz w:val="24"/>
        </w:rPr>
      </w:pPr>
      <w:r>
        <w:rPr>
          <w:rFonts w:hint="eastAsia" w:ascii="宋体" w:hAnsi="宋体" w:cs="宋体"/>
          <w:kern w:val="0"/>
          <w:sz w:val="24"/>
        </w:rPr>
        <w:t>电    话：</w:t>
      </w:r>
    </w:p>
    <w:p w14:paraId="652C7A4E">
      <w:pPr>
        <w:autoSpaceDE w:val="0"/>
        <w:autoSpaceDN w:val="0"/>
        <w:adjustRightInd w:val="0"/>
        <w:spacing w:line="360" w:lineRule="auto"/>
        <w:ind w:firstLine="3120" w:firstLineChars="1300"/>
        <w:rPr>
          <w:rFonts w:ascii="宋体" w:hAnsi="宋体" w:cs="宋体"/>
          <w:kern w:val="0"/>
          <w:sz w:val="24"/>
        </w:rPr>
      </w:pPr>
      <w:r>
        <w:rPr>
          <w:rFonts w:hint="eastAsia" w:ascii="宋体" w:hAnsi="宋体" w:cs="宋体"/>
          <w:kern w:val="0"/>
          <w:sz w:val="24"/>
        </w:rPr>
        <w:t>传    真：</w:t>
      </w:r>
    </w:p>
    <w:p w14:paraId="2D337E63">
      <w:pPr>
        <w:autoSpaceDE w:val="0"/>
        <w:autoSpaceDN w:val="0"/>
        <w:adjustRightInd w:val="0"/>
        <w:spacing w:line="360" w:lineRule="auto"/>
        <w:ind w:firstLine="3120" w:firstLineChars="1300"/>
        <w:rPr>
          <w:rFonts w:ascii="宋体" w:hAnsi="宋体" w:cs="宋体"/>
          <w:kern w:val="0"/>
          <w:sz w:val="24"/>
        </w:rPr>
      </w:pPr>
      <w:r>
        <w:rPr>
          <w:rFonts w:hint="eastAsia" w:ascii="宋体" w:hAnsi="宋体" w:cs="宋体"/>
          <w:kern w:val="0"/>
          <w:sz w:val="24"/>
        </w:rPr>
        <w:t>邮政编码：</w:t>
      </w:r>
    </w:p>
    <w:p w14:paraId="31BC421C">
      <w:pPr>
        <w:autoSpaceDE w:val="0"/>
        <w:autoSpaceDN w:val="0"/>
        <w:adjustRightInd w:val="0"/>
        <w:spacing w:line="360" w:lineRule="auto"/>
        <w:ind w:firstLine="4320" w:firstLineChars="1800"/>
        <w:rPr>
          <w:rFonts w:ascii="宋体" w:hAnsi="宋体" w:cs="宋体"/>
          <w:kern w:val="0"/>
          <w:sz w:val="24"/>
        </w:rPr>
      </w:pPr>
    </w:p>
    <w:p w14:paraId="3DAACA33">
      <w:pPr>
        <w:autoSpaceDE w:val="0"/>
        <w:autoSpaceDN w:val="0"/>
        <w:adjustRightInd w:val="0"/>
        <w:spacing w:line="360" w:lineRule="auto"/>
        <w:ind w:firstLine="3120" w:firstLineChars="1300"/>
        <w:rPr>
          <w:rFonts w:ascii="宋体" w:hAnsi="宋体" w:cs="宋体"/>
          <w:kern w:val="0"/>
          <w:sz w:val="24"/>
        </w:rPr>
      </w:pPr>
      <w:r>
        <w:rPr>
          <w:rFonts w:hint="eastAsia" w:ascii="宋体" w:hAnsi="宋体" w:cs="宋体"/>
          <w:kern w:val="0"/>
          <w:sz w:val="24"/>
          <w:lang w:eastAsia="zh-CN"/>
        </w:rPr>
        <w:t>日</w:t>
      </w:r>
      <w:r>
        <w:rPr>
          <w:rFonts w:hint="eastAsia" w:ascii="宋体" w:hAnsi="宋体" w:cs="宋体"/>
          <w:kern w:val="0"/>
          <w:sz w:val="24"/>
          <w:lang w:val="en-US" w:eastAsia="zh-CN"/>
        </w:rPr>
        <w:t xml:space="preserve">    </w:t>
      </w:r>
      <w:r>
        <w:rPr>
          <w:rFonts w:hint="eastAsia" w:ascii="宋体" w:hAnsi="宋体" w:cs="宋体"/>
          <w:kern w:val="0"/>
          <w:sz w:val="24"/>
          <w:lang w:eastAsia="zh-CN"/>
        </w:rPr>
        <w:t>期：</w:t>
      </w:r>
      <w:r>
        <w:rPr>
          <w:rFonts w:hint="eastAsia" w:ascii="宋体" w:hAnsi="宋体" w:cs="宋体"/>
          <w:kern w:val="0"/>
          <w:sz w:val="24"/>
          <w:u w:val="single"/>
          <w:lang w:val="en-US" w:eastAsia="zh-CN"/>
        </w:rPr>
        <w:t xml:space="preserve">          </w:t>
      </w:r>
      <w:r>
        <w:rPr>
          <w:rFonts w:hint="eastAsia" w:ascii="宋体" w:hAnsi="宋体" w:cs="宋体"/>
          <w:kern w:val="0"/>
          <w:sz w:val="24"/>
        </w:rPr>
        <w:t>年</w:t>
      </w:r>
      <w:r>
        <w:rPr>
          <w:rFonts w:hint="eastAsia" w:ascii="宋体" w:hAnsi="宋体" w:cs="宋体"/>
          <w:kern w:val="0"/>
          <w:sz w:val="24"/>
          <w:u w:val="single"/>
          <w:lang w:val="en-US" w:eastAsia="zh-CN"/>
        </w:rPr>
        <w:t xml:space="preserve">     </w:t>
      </w:r>
      <w:r>
        <w:rPr>
          <w:rFonts w:hint="eastAsia" w:ascii="宋体" w:hAnsi="宋体" w:cs="宋体"/>
          <w:kern w:val="0"/>
          <w:sz w:val="24"/>
        </w:rPr>
        <w:t>月</w:t>
      </w:r>
      <w:r>
        <w:rPr>
          <w:rFonts w:hint="eastAsia" w:ascii="宋体" w:hAnsi="宋体" w:cs="宋体"/>
          <w:kern w:val="0"/>
          <w:sz w:val="24"/>
          <w:u w:val="single"/>
          <w:lang w:val="en-US" w:eastAsia="zh-CN"/>
        </w:rPr>
        <w:t xml:space="preserve">     </w:t>
      </w:r>
      <w:r>
        <w:rPr>
          <w:rFonts w:hint="eastAsia" w:ascii="宋体" w:hAnsi="宋体" w:cs="宋体"/>
          <w:kern w:val="0"/>
          <w:sz w:val="24"/>
        </w:rPr>
        <w:t xml:space="preserve">日 </w:t>
      </w:r>
    </w:p>
    <w:p w14:paraId="7732A7F6">
      <w:pPr>
        <w:autoSpaceDE w:val="0"/>
        <w:autoSpaceDN w:val="0"/>
        <w:adjustRightInd w:val="0"/>
        <w:spacing w:line="360" w:lineRule="auto"/>
        <w:ind w:firstLine="5400" w:firstLineChars="2250"/>
        <w:rPr>
          <w:rFonts w:ascii="宋体" w:hAnsi="宋体" w:cs="宋体"/>
          <w:sz w:val="24"/>
        </w:rPr>
      </w:pPr>
    </w:p>
    <w:p w14:paraId="3BAF32CF">
      <w:pPr>
        <w:rPr>
          <w:rFonts w:ascii="宋体" w:hAnsi="宋体" w:cs="宋体"/>
          <w:sz w:val="24"/>
        </w:rPr>
      </w:pPr>
    </w:p>
    <w:p w14:paraId="4F31FA46">
      <w:pPr>
        <w:rPr>
          <w:rFonts w:ascii="宋体" w:hAnsi="宋体" w:cs="宋体"/>
          <w:sz w:val="24"/>
        </w:rPr>
      </w:pPr>
    </w:p>
    <w:p w14:paraId="65882002">
      <w:pPr>
        <w:jc w:val="center"/>
        <w:rPr>
          <w:rFonts w:ascii="宋体" w:hAnsi="宋体" w:cs="宋体"/>
          <w:sz w:val="24"/>
        </w:rPr>
      </w:pPr>
      <w:bookmarkStart w:id="61" w:name="_Toc294108242"/>
    </w:p>
    <w:p w14:paraId="3F271DF9">
      <w:pPr>
        <w:rPr>
          <w:rFonts w:ascii="宋体" w:hAnsi="宋体" w:cs="宋体"/>
          <w:sz w:val="24"/>
        </w:rPr>
      </w:pPr>
    </w:p>
    <w:bookmarkEnd w:id="61"/>
    <w:p w14:paraId="34A501BB">
      <w:pPr>
        <w:pStyle w:val="3"/>
        <w:sectPr>
          <w:headerReference r:id="rId12" w:type="first"/>
          <w:footerReference r:id="rId14" w:type="first"/>
          <w:headerReference r:id="rId11" w:type="default"/>
          <w:footerReference r:id="rId13"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titlePg/>
          <w:docGrid w:type="linesAndChars" w:linePitch="312" w:charSpace="0"/>
        </w:sectPr>
      </w:pPr>
      <w:bookmarkStart w:id="62" w:name="_Toc294108243"/>
    </w:p>
    <w:p w14:paraId="413FEE4D">
      <w:pPr>
        <w:pStyle w:val="3"/>
      </w:pPr>
      <w:r>
        <w:rPr>
          <w:rFonts w:hint="eastAsia"/>
        </w:rPr>
        <w:t>二、开标一览表</w:t>
      </w:r>
    </w:p>
    <w:p w14:paraId="2DFD518F">
      <w:pPr>
        <w:kinsoku w:val="0"/>
        <w:spacing w:line="480" w:lineRule="auto"/>
        <w:ind w:left="10" w:right="-199" w:rightChars="-95" w:firstLine="501" w:firstLineChars="209"/>
        <w:rPr>
          <w:rFonts w:ascii="宋体" w:hAnsi="宋体" w:cs="宋体"/>
          <w:sz w:val="24"/>
        </w:rPr>
      </w:pPr>
      <w:r>
        <w:rPr>
          <w:rFonts w:hint="eastAsia" w:ascii="宋体" w:hAnsi="宋体" w:cs="宋体"/>
          <w:sz w:val="24"/>
        </w:rPr>
        <w:t>项目名称：</w:t>
      </w:r>
    </w:p>
    <w:p w14:paraId="4D0563B3">
      <w:pPr>
        <w:kinsoku w:val="0"/>
        <w:spacing w:line="480" w:lineRule="auto"/>
        <w:ind w:left="10" w:right="-199" w:rightChars="-95" w:firstLine="501" w:firstLineChars="209"/>
        <w:jc w:val="left"/>
        <w:rPr>
          <w:rFonts w:ascii="宋体" w:hAnsi="宋体" w:cs="宋体"/>
          <w:sz w:val="24"/>
        </w:rPr>
      </w:pPr>
      <w:r>
        <w:rPr>
          <w:rFonts w:hint="eastAsia" w:ascii="宋体" w:hAnsi="宋体" w:cs="宋体"/>
          <w:sz w:val="24"/>
        </w:rPr>
        <w:t xml:space="preserve">投标人：  </w:t>
      </w:r>
      <w:r>
        <w:rPr>
          <w:rFonts w:hint="eastAsia" w:ascii="宋体" w:hAnsi="宋体" w:cs="宋体"/>
          <w:sz w:val="24"/>
          <w:lang w:val="en-US" w:eastAsia="zh-CN"/>
        </w:rPr>
        <w:t xml:space="preserve">                                                   </w:t>
      </w:r>
      <w:r>
        <w:rPr>
          <w:rFonts w:hint="eastAsia" w:ascii="宋体" w:hAnsi="宋体" w:cs="宋体"/>
          <w:sz w:val="24"/>
        </w:rPr>
        <w:t xml:space="preserve"> 单位：元</w:t>
      </w:r>
    </w:p>
    <w:tbl>
      <w:tblPr>
        <w:tblStyle w:val="16"/>
        <w:tblpPr w:leftFromText="180" w:rightFromText="180" w:vertAnchor="text" w:horzAnchor="margin" w:tblpXSpec="center" w:tblpY="9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2"/>
        <w:gridCol w:w="1834"/>
        <w:gridCol w:w="1694"/>
        <w:gridCol w:w="1364"/>
        <w:gridCol w:w="1613"/>
      </w:tblGrid>
      <w:tr w14:paraId="48871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2732" w:type="dxa"/>
            <w:vMerge w:val="restart"/>
            <w:tcBorders>
              <w:tl2br w:val="single" w:color="auto" w:sz="4" w:space="0"/>
            </w:tcBorders>
            <w:noWrap/>
          </w:tcPr>
          <w:p w14:paraId="70BC22AA">
            <w:pPr>
              <w:kinsoku w:val="0"/>
              <w:spacing w:line="480" w:lineRule="auto"/>
              <w:ind w:left="10" w:right="-199" w:rightChars="-95" w:firstLine="501" w:firstLineChars="209"/>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报价内容</w:t>
            </w:r>
          </w:p>
          <w:p w14:paraId="563F7FA3">
            <w:pPr>
              <w:kinsoku w:val="0"/>
              <w:spacing w:line="480" w:lineRule="auto"/>
              <w:ind w:left="10" w:right="-199" w:rightChars="-95" w:firstLine="501" w:firstLineChars="209"/>
              <w:rPr>
                <w:rFonts w:ascii="宋体" w:hAnsi="宋体" w:cs="宋体"/>
                <w:sz w:val="24"/>
              </w:rPr>
            </w:pPr>
          </w:p>
          <w:p w14:paraId="6079BFD0">
            <w:pPr>
              <w:kinsoku w:val="0"/>
              <w:spacing w:line="480" w:lineRule="auto"/>
              <w:ind w:right="-199" w:rightChars="-95"/>
              <w:rPr>
                <w:rFonts w:ascii="宋体" w:hAnsi="宋体" w:cs="宋体"/>
                <w:sz w:val="24"/>
              </w:rPr>
            </w:pPr>
            <w:r>
              <w:rPr>
                <w:rFonts w:hint="eastAsia" w:ascii="宋体" w:hAnsi="宋体" w:cs="宋体"/>
                <w:sz w:val="24"/>
              </w:rPr>
              <w:t>投标内容</w:t>
            </w:r>
          </w:p>
        </w:tc>
        <w:tc>
          <w:tcPr>
            <w:tcW w:w="1834" w:type="dxa"/>
            <w:vMerge w:val="restart"/>
            <w:noWrap/>
            <w:vAlign w:val="center"/>
          </w:tcPr>
          <w:p w14:paraId="1042DF89">
            <w:pPr>
              <w:kinsoku w:val="0"/>
              <w:spacing w:line="480" w:lineRule="auto"/>
              <w:ind w:right="-199" w:rightChars="-95"/>
              <w:rPr>
                <w:rFonts w:hint="eastAsia" w:ascii="宋体" w:hAnsi="宋体" w:cs="宋体"/>
                <w:sz w:val="24"/>
              </w:rPr>
            </w:pPr>
            <w:r>
              <w:rPr>
                <w:rFonts w:hint="eastAsia" w:ascii="宋体" w:hAnsi="宋体" w:cs="宋体"/>
                <w:sz w:val="24"/>
              </w:rPr>
              <w:t xml:space="preserve">  投标报价</w:t>
            </w:r>
          </w:p>
          <w:p w14:paraId="58181A82">
            <w:pPr>
              <w:kinsoku w:val="0"/>
              <w:spacing w:line="480" w:lineRule="auto"/>
              <w:ind w:right="-199" w:rightChars="-95"/>
              <w:jc w:val="center"/>
              <w:rPr>
                <w:rFonts w:hint="eastAsia" w:ascii="宋体" w:hAnsi="宋体" w:eastAsia="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元</w:t>
            </w:r>
            <w:r>
              <w:rPr>
                <w:rFonts w:hint="eastAsia" w:ascii="宋体" w:hAnsi="宋体" w:cs="宋体"/>
                <w:sz w:val="24"/>
                <w:lang w:eastAsia="zh-CN"/>
              </w:rPr>
              <w:t>）</w:t>
            </w:r>
          </w:p>
        </w:tc>
        <w:tc>
          <w:tcPr>
            <w:tcW w:w="1694" w:type="dxa"/>
            <w:noWrap/>
            <w:vAlign w:val="center"/>
          </w:tcPr>
          <w:p w14:paraId="6B03A2EF">
            <w:pPr>
              <w:kinsoku w:val="0"/>
              <w:spacing w:line="480" w:lineRule="auto"/>
              <w:ind w:right="-199" w:rightChars="-95"/>
              <w:jc w:val="center"/>
              <w:rPr>
                <w:rFonts w:ascii="宋体" w:hAnsi="宋体" w:cs="宋体"/>
                <w:sz w:val="24"/>
              </w:rPr>
            </w:pPr>
            <w:r>
              <w:rPr>
                <w:rFonts w:hint="eastAsia" w:ascii="宋体" w:hAnsi="宋体" w:cs="宋体"/>
                <w:sz w:val="24"/>
              </w:rPr>
              <w:t>其中</w:t>
            </w:r>
          </w:p>
        </w:tc>
        <w:tc>
          <w:tcPr>
            <w:tcW w:w="1364" w:type="dxa"/>
            <w:vMerge w:val="restart"/>
            <w:noWrap/>
            <w:vAlign w:val="center"/>
          </w:tcPr>
          <w:p w14:paraId="723A334D">
            <w:pPr>
              <w:kinsoku w:val="0"/>
              <w:spacing w:line="480" w:lineRule="auto"/>
              <w:ind w:right="-199" w:rightChars="-95"/>
              <w:jc w:val="center"/>
              <w:rPr>
                <w:rFonts w:ascii="宋体" w:hAnsi="宋体" w:cs="宋体"/>
                <w:sz w:val="24"/>
                <w:highlight w:val="none"/>
              </w:rPr>
            </w:pPr>
            <w:r>
              <w:rPr>
                <w:rFonts w:hint="eastAsia" w:ascii="宋体" w:hAnsi="宋体" w:cs="宋体"/>
                <w:sz w:val="24"/>
                <w:highlight w:val="none"/>
              </w:rPr>
              <w:t>项目建设</w:t>
            </w:r>
          </w:p>
          <w:p w14:paraId="38EFD6ED">
            <w:pPr>
              <w:kinsoku w:val="0"/>
              <w:spacing w:line="480" w:lineRule="auto"/>
              <w:ind w:right="-199" w:rightChars="-95"/>
              <w:jc w:val="center"/>
              <w:rPr>
                <w:rFonts w:ascii="宋体" w:hAnsi="宋体" w:cs="宋体"/>
                <w:sz w:val="24"/>
                <w:highlight w:val="none"/>
              </w:rPr>
            </w:pPr>
            <w:r>
              <w:rPr>
                <w:rFonts w:hint="eastAsia" w:ascii="宋体" w:hAnsi="宋体" w:cs="宋体"/>
                <w:sz w:val="24"/>
                <w:highlight w:val="none"/>
              </w:rPr>
              <w:t>目标质量</w:t>
            </w:r>
          </w:p>
          <w:p w14:paraId="26509A26">
            <w:pPr>
              <w:kinsoku w:val="0"/>
              <w:spacing w:line="480" w:lineRule="auto"/>
              <w:ind w:right="-199" w:rightChars="-95"/>
              <w:jc w:val="center"/>
              <w:rPr>
                <w:rFonts w:ascii="宋体" w:hAnsi="宋体" w:cs="宋体"/>
                <w:sz w:val="24"/>
                <w:highlight w:val="yellow"/>
              </w:rPr>
            </w:pPr>
            <w:r>
              <w:rPr>
                <w:rFonts w:hint="eastAsia" w:ascii="宋体" w:hAnsi="宋体" w:cs="宋体"/>
                <w:sz w:val="24"/>
                <w:highlight w:val="none"/>
              </w:rPr>
              <w:t>要求</w:t>
            </w:r>
          </w:p>
        </w:tc>
        <w:tc>
          <w:tcPr>
            <w:tcW w:w="1613" w:type="dxa"/>
            <w:vMerge w:val="restart"/>
            <w:noWrap/>
            <w:vAlign w:val="center"/>
          </w:tcPr>
          <w:p w14:paraId="6E4E791E">
            <w:pPr>
              <w:kinsoku w:val="0"/>
              <w:spacing w:line="480" w:lineRule="auto"/>
              <w:ind w:right="-199" w:rightChars="-95" w:firstLine="480" w:firstLineChars="200"/>
              <w:jc w:val="both"/>
              <w:rPr>
                <w:rFonts w:hint="eastAsia" w:ascii="宋体" w:hAnsi="宋体" w:cs="宋体"/>
                <w:sz w:val="24"/>
                <w:highlight w:val="none"/>
                <w:lang w:eastAsia="zh-CN"/>
              </w:rPr>
            </w:pPr>
            <w:r>
              <w:rPr>
                <w:rFonts w:hint="eastAsia" w:ascii="宋体" w:hAnsi="宋体" w:cs="宋体"/>
                <w:sz w:val="24"/>
                <w:highlight w:val="none"/>
                <w:lang w:eastAsia="zh-CN"/>
              </w:rPr>
              <w:t>工期</w:t>
            </w:r>
          </w:p>
          <w:p w14:paraId="04587B09">
            <w:pPr>
              <w:kinsoku w:val="0"/>
              <w:spacing w:line="480" w:lineRule="auto"/>
              <w:ind w:right="-199" w:rightChars="-95"/>
              <w:jc w:val="center"/>
              <w:rPr>
                <w:rFonts w:ascii="宋体" w:hAnsi="宋体" w:cs="宋体"/>
                <w:sz w:val="24"/>
                <w:highlight w:val="none"/>
              </w:rPr>
            </w:pPr>
            <w:r>
              <w:rPr>
                <w:rFonts w:hint="eastAsia" w:ascii="宋体" w:hAnsi="宋体" w:cs="宋体"/>
                <w:sz w:val="24"/>
                <w:highlight w:val="none"/>
              </w:rPr>
              <w:t>（</w:t>
            </w:r>
            <w:r>
              <w:rPr>
                <w:rFonts w:hint="eastAsia" w:ascii="宋体" w:hAnsi="宋体" w:cs="宋体"/>
                <w:kern w:val="0"/>
                <w:sz w:val="24"/>
                <w:highlight w:val="none"/>
              </w:rPr>
              <w:t>日历天</w:t>
            </w:r>
            <w:r>
              <w:rPr>
                <w:rFonts w:hint="eastAsia" w:ascii="宋体" w:hAnsi="宋体" w:cs="宋体"/>
                <w:sz w:val="24"/>
                <w:highlight w:val="none"/>
              </w:rPr>
              <w:t>）</w:t>
            </w:r>
          </w:p>
          <w:p w14:paraId="27DC6723">
            <w:pPr>
              <w:kinsoku w:val="0"/>
              <w:spacing w:line="480" w:lineRule="auto"/>
              <w:ind w:right="-199" w:rightChars="-95"/>
              <w:jc w:val="center"/>
              <w:rPr>
                <w:rFonts w:ascii="宋体" w:hAnsi="宋体" w:cs="宋体"/>
                <w:sz w:val="24"/>
                <w:highlight w:val="yellow"/>
              </w:rPr>
            </w:pPr>
          </w:p>
        </w:tc>
      </w:tr>
      <w:tr w14:paraId="16C60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2732" w:type="dxa"/>
            <w:vMerge w:val="continue"/>
            <w:tcBorders>
              <w:tl2br w:val="single" w:color="auto" w:sz="4" w:space="0"/>
            </w:tcBorders>
            <w:noWrap/>
          </w:tcPr>
          <w:p w14:paraId="1472ED35">
            <w:pPr>
              <w:kinsoku w:val="0"/>
              <w:spacing w:line="480" w:lineRule="auto"/>
              <w:ind w:right="-199" w:rightChars="-95"/>
            </w:pPr>
          </w:p>
        </w:tc>
        <w:tc>
          <w:tcPr>
            <w:tcW w:w="1834" w:type="dxa"/>
            <w:vMerge w:val="continue"/>
            <w:noWrap/>
            <w:vAlign w:val="center"/>
          </w:tcPr>
          <w:p w14:paraId="5DD7A530">
            <w:pPr>
              <w:kinsoku w:val="0"/>
              <w:spacing w:line="480" w:lineRule="auto"/>
              <w:ind w:right="-199" w:rightChars="-95"/>
            </w:pPr>
          </w:p>
        </w:tc>
        <w:tc>
          <w:tcPr>
            <w:tcW w:w="1694" w:type="dxa"/>
            <w:noWrap/>
            <w:vAlign w:val="center"/>
          </w:tcPr>
          <w:p w14:paraId="7C7288C4">
            <w:pPr>
              <w:kinsoku w:val="0"/>
              <w:spacing w:line="480" w:lineRule="auto"/>
              <w:ind w:right="-199" w:rightChars="-95"/>
              <w:jc w:val="center"/>
              <w:rPr>
                <w:rFonts w:hint="eastAsia" w:ascii="宋体" w:hAnsi="宋体" w:cs="宋体"/>
                <w:sz w:val="24"/>
              </w:rPr>
            </w:pPr>
            <w:r>
              <w:rPr>
                <w:rFonts w:hint="eastAsia" w:ascii="宋体" w:hAnsi="宋体" w:cs="宋体"/>
                <w:sz w:val="24"/>
              </w:rPr>
              <w:t>项目措施费</w:t>
            </w:r>
          </w:p>
          <w:p w14:paraId="6A235E50">
            <w:pPr>
              <w:kinsoku w:val="0"/>
              <w:spacing w:line="480" w:lineRule="auto"/>
              <w:ind w:right="-199" w:rightChars="-95"/>
              <w:jc w:val="center"/>
              <w:rPr>
                <w:rFonts w:hint="eastAsia" w:ascii="宋体" w:hAnsi="宋体" w:eastAsia="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元</w:t>
            </w:r>
            <w:r>
              <w:rPr>
                <w:rFonts w:hint="eastAsia" w:ascii="宋体" w:hAnsi="宋体" w:cs="宋体"/>
                <w:sz w:val="24"/>
                <w:lang w:eastAsia="zh-CN"/>
              </w:rPr>
              <w:t>）</w:t>
            </w:r>
          </w:p>
        </w:tc>
        <w:tc>
          <w:tcPr>
            <w:tcW w:w="1364" w:type="dxa"/>
            <w:vMerge w:val="continue"/>
            <w:noWrap/>
            <w:vAlign w:val="center"/>
          </w:tcPr>
          <w:p w14:paraId="628A3333">
            <w:pPr>
              <w:kinsoku w:val="0"/>
              <w:spacing w:line="480" w:lineRule="auto"/>
              <w:ind w:right="-199" w:rightChars="-95"/>
              <w:rPr>
                <w:rFonts w:ascii="宋体" w:hAnsi="宋体" w:cs="宋体"/>
                <w:sz w:val="24"/>
              </w:rPr>
            </w:pPr>
          </w:p>
        </w:tc>
        <w:tc>
          <w:tcPr>
            <w:tcW w:w="1613" w:type="dxa"/>
            <w:vMerge w:val="continue"/>
            <w:noWrap/>
            <w:vAlign w:val="center"/>
          </w:tcPr>
          <w:p w14:paraId="17E52398">
            <w:pPr>
              <w:kinsoku w:val="0"/>
              <w:spacing w:line="480" w:lineRule="auto"/>
              <w:ind w:right="-199" w:rightChars="-95"/>
              <w:rPr>
                <w:rFonts w:ascii="宋体" w:hAnsi="宋体" w:cs="宋体"/>
                <w:sz w:val="24"/>
              </w:rPr>
            </w:pPr>
          </w:p>
        </w:tc>
      </w:tr>
      <w:tr w14:paraId="10757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2732" w:type="dxa"/>
            <w:noWrap/>
            <w:vAlign w:val="center"/>
          </w:tcPr>
          <w:p w14:paraId="51344EEA">
            <w:pPr>
              <w:kinsoku w:val="0"/>
              <w:spacing w:line="480" w:lineRule="auto"/>
              <w:ind w:left="10" w:right="-199" w:rightChars="-95" w:firstLine="501" w:firstLineChars="209"/>
              <w:jc w:val="center"/>
              <w:rPr>
                <w:rFonts w:ascii="宋体" w:hAnsi="宋体" w:cs="宋体"/>
                <w:sz w:val="24"/>
              </w:rPr>
            </w:pPr>
          </w:p>
        </w:tc>
        <w:tc>
          <w:tcPr>
            <w:tcW w:w="1834" w:type="dxa"/>
            <w:noWrap/>
            <w:vAlign w:val="center"/>
          </w:tcPr>
          <w:p w14:paraId="61F92F14">
            <w:pPr>
              <w:kinsoku w:val="0"/>
              <w:spacing w:line="480" w:lineRule="auto"/>
              <w:ind w:left="10" w:right="-199" w:rightChars="-95" w:firstLine="501" w:firstLineChars="209"/>
              <w:jc w:val="center"/>
              <w:rPr>
                <w:rFonts w:ascii="宋体" w:hAnsi="宋体" w:cs="宋体"/>
                <w:sz w:val="24"/>
              </w:rPr>
            </w:pPr>
          </w:p>
        </w:tc>
        <w:tc>
          <w:tcPr>
            <w:tcW w:w="1694" w:type="dxa"/>
            <w:noWrap/>
            <w:vAlign w:val="center"/>
          </w:tcPr>
          <w:p w14:paraId="2A7D43F8">
            <w:pPr>
              <w:kinsoku w:val="0"/>
              <w:spacing w:line="480" w:lineRule="auto"/>
              <w:ind w:right="-199" w:rightChars="-95"/>
              <w:rPr>
                <w:rFonts w:ascii="宋体" w:hAnsi="宋体" w:cs="宋体"/>
                <w:sz w:val="24"/>
              </w:rPr>
            </w:pPr>
          </w:p>
        </w:tc>
        <w:tc>
          <w:tcPr>
            <w:tcW w:w="1364" w:type="dxa"/>
            <w:noWrap/>
            <w:vAlign w:val="center"/>
          </w:tcPr>
          <w:p w14:paraId="32A65F67">
            <w:pPr>
              <w:kinsoku w:val="0"/>
              <w:spacing w:line="480" w:lineRule="auto"/>
              <w:ind w:right="-199" w:rightChars="-95"/>
              <w:jc w:val="center"/>
              <w:rPr>
                <w:rFonts w:hint="eastAsia" w:ascii="宋体" w:hAnsi="宋体" w:eastAsia="宋体" w:cs="宋体"/>
                <w:sz w:val="24"/>
                <w:lang w:eastAsia="zh-CN"/>
              </w:rPr>
            </w:pPr>
            <w:r>
              <w:rPr>
                <w:rFonts w:hint="eastAsia" w:ascii="宋体" w:hAnsi="宋体" w:cs="宋体"/>
                <w:sz w:val="24"/>
                <w:lang w:eastAsia="zh-CN"/>
              </w:rPr>
              <w:t>合格</w:t>
            </w:r>
          </w:p>
        </w:tc>
        <w:tc>
          <w:tcPr>
            <w:tcW w:w="1613" w:type="dxa"/>
            <w:noWrap/>
            <w:vAlign w:val="center"/>
          </w:tcPr>
          <w:p w14:paraId="4C4AF3EC">
            <w:pPr>
              <w:kinsoku w:val="0"/>
              <w:spacing w:line="480" w:lineRule="auto"/>
              <w:ind w:left="10" w:right="-199" w:rightChars="-95" w:firstLine="501" w:firstLineChars="209"/>
              <w:jc w:val="center"/>
              <w:rPr>
                <w:rFonts w:ascii="宋体" w:hAnsi="宋体" w:cs="宋体"/>
                <w:sz w:val="24"/>
              </w:rPr>
            </w:pPr>
          </w:p>
        </w:tc>
      </w:tr>
      <w:tr w14:paraId="36BC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237" w:type="dxa"/>
            <w:gridSpan w:val="5"/>
            <w:noWrap/>
            <w:vAlign w:val="center"/>
          </w:tcPr>
          <w:p w14:paraId="7E4AA1FC">
            <w:pPr>
              <w:kinsoku w:val="0"/>
              <w:spacing w:line="480" w:lineRule="auto"/>
              <w:ind w:left="10" w:right="-199" w:rightChars="-95" w:firstLine="501" w:firstLineChars="209"/>
              <w:rPr>
                <w:rFonts w:ascii="宋体" w:hAnsi="宋体" w:cs="宋体"/>
                <w:sz w:val="24"/>
              </w:rPr>
            </w:pPr>
            <w:r>
              <w:rPr>
                <w:rFonts w:hint="eastAsia" w:ascii="宋体" w:hAnsi="宋体" w:cs="宋体"/>
                <w:sz w:val="24"/>
              </w:rPr>
              <w:t>投标报价：人民币（大写）</w:t>
            </w:r>
            <w:r>
              <w:rPr>
                <w:rFonts w:hint="eastAsia" w:ascii="宋体" w:hAnsi="宋体" w:cs="宋体"/>
                <w:sz w:val="24"/>
                <w:u w:val="single"/>
              </w:rPr>
              <w:t xml:space="preserve">                          </w:t>
            </w: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元</w:t>
            </w:r>
          </w:p>
        </w:tc>
      </w:tr>
      <w:tr w14:paraId="07D01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9237" w:type="dxa"/>
            <w:gridSpan w:val="5"/>
            <w:noWrap/>
            <w:vAlign w:val="center"/>
          </w:tcPr>
          <w:p w14:paraId="35BD3924">
            <w:pPr>
              <w:kinsoku w:val="0"/>
              <w:spacing w:line="480" w:lineRule="auto"/>
              <w:ind w:left="10" w:right="-199" w:rightChars="-95" w:firstLine="501" w:firstLineChars="209"/>
              <w:rPr>
                <w:rFonts w:ascii="宋体" w:hAnsi="宋体" w:cs="宋体"/>
                <w:sz w:val="24"/>
              </w:rPr>
            </w:pPr>
            <w:r>
              <w:rPr>
                <w:rFonts w:hint="eastAsia" w:ascii="宋体" w:hAnsi="宋体" w:cs="宋体"/>
                <w:sz w:val="24"/>
              </w:rPr>
              <w:t>备注：表内报价内容以元为单位。</w:t>
            </w:r>
          </w:p>
        </w:tc>
      </w:tr>
    </w:tbl>
    <w:p w14:paraId="1F004486">
      <w:pPr>
        <w:autoSpaceDE w:val="0"/>
        <w:autoSpaceDN w:val="0"/>
        <w:adjustRightInd w:val="0"/>
        <w:spacing w:line="480" w:lineRule="auto"/>
        <w:ind w:firstLine="3120" w:firstLineChars="1300"/>
        <w:rPr>
          <w:rFonts w:ascii="宋体" w:hAnsi="宋体" w:cs="宋体"/>
          <w:kern w:val="0"/>
          <w:sz w:val="24"/>
        </w:rPr>
      </w:pPr>
    </w:p>
    <w:p w14:paraId="1F139AC5">
      <w:pPr>
        <w:autoSpaceDE w:val="0"/>
        <w:autoSpaceDN w:val="0"/>
        <w:adjustRightInd w:val="0"/>
        <w:spacing w:line="480" w:lineRule="auto"/>
        <w:ind w:firstLine="1200" w:firstLineChars="500"/>
        <w:rPr>
          <w:rFonts w:ascii="宋体" w:hAnsi="宋体" w:cs="宋体"/>
          <w:kern w:val="0"/>
          <w:sz w:val="24"/>
          <w:u w:val="single"/>
        </w:rPr>
      </w:pPr>
      <w:r>
        <w:rPr>
          <w:rFonts w:hint="eastAsia" w:ascii="宋体" w:hAnsi="宋体" w:cs="宋体"/>
          <w:kern w:val="0"/>
          <w:sz w:val="24"/>
        </w:rPr>
        <w:t>投 标 人：</w:t>
      </w:r>
      <w:r>
        <w:rPr>
          <w:rFonts w:hint="eastAsia" w:ascii="宋体" w:hAnsi="宋体" w:cs="宋体"/>
          <w:kern w:val="0"/>
          <w:sz w:val="24"/>
          <w:u w:val="single"/>
          <w:lang w:val="en-US" w:eastAsia="zh-CN"/>
        </w:rPr>
        <w:t xml:space="preserve">                             </w:t>
      </w:r>
      <w:r>
        <w:rPr>
          <w:rFonts w:hint="eastAsia" w:ascii="宋体" w:hAnsi="宋体" w:cs="宋体"/>
          <w:kern w:val="0"/>
          <w:sz w:val="24"/>
          <w:u w:val="none"/>
        </w:rPr>
        <w:t>（盖单位章）</w:t>
      </w:r>
    </w:p>
    <w:p w14:paraId="3A01710A">
      <w:pPr>
        <w:autoSpaceDE w:val="0"/>
        <w:autoSpaceDN w:val="0"/>
        <w:adjustRightInd w:val="0"/>
        <w:spacing w:line="480" w:lineRule="auto"/>
        <w:ind w:firstLine="1200" w:firstLineChars="500"/>
        <w:rPr>
          <w:u w:val="single"/>
        </w:rPr>
      </w:pPr>
      <w:r>
        <w:rPr>
          <w:rFonts w:hint="eastAsia" w:ascii="宋体" w:hAnsi="宋体" w:cs="宋体"/>
          <w:kern w:val="0"/>
          <w:sz w:val="24"/>
        </w:rPr>
        <w:t>法定代表人或其委托代理人：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u w:val="none"/>
        </w:rPr>
        <w:t>（签字或盖章）</w:t>
      </w:r>
    </w:p>
    <w:p w14:paraId="4FBCF068">
      <w:pPr>
        <w:autoSpaceDE w:val="0"/>
        <w:autoSpaceDN w:val="0"/>
        <w:adjustRightInd w:val="0"/>
        <w:spacing w:line="480" w:lineRule="auto"/>
        <w:ind w:firstLine="1200" w:firstLineChars="500"/>
        <w:rPr>
          <w:rFonts w:ascii="宋体" w:hAnsi="宋体" w:cs="宋体"/>
          <w:kern w:val="0"/>
          <w:sz w:val="24"/>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titlePg/>
          <w:docGrid w:type="linesAndChars" w:linePitch="312" w:charSpace="0"/>
        </w:sectPr>
      </w:pPr>
      <w:r>
        <w:rPr>
          <w:rFonts w:hint="eastAsia" w:ascii="宋体" w:hAnsi="宋体" w:cs="宋体"/>
          <w:kern w:val="0"/>
          <w:sz w:val="24"/>
          <w:lang w:eastAsia="zh-CN"/>
        </w:rPr>
        <w:t>日</w:t>
      </w:r>
      <w:r>
        <w:rPr>
          <w:rFonts w:hint="eastAsia" w:ascii="宋体" w:hAnsi="宋体" w:cs="宋体"/>
          <w:kern w:val="0"/>
          <w:sz w:val="24"/>
          <w:lang w:val="en-US" w:eastAsia="zh-CN"/>
        </w:rPr>
        <w:t xml:space="preserve">     </w:t>
      </w:r>
      <w:r>
        <w:rPr>
          <w:rFonts w:hint="eastAsia" w:ascii="宋体" w:hAnsi="宋体" w:cs="宋体"/>
          <w:kern w:val="0"/>
          <w:sz w:val="24"/>
          <w:lang w:eastAsia="zh-CN"/>
        </w:rPr>
        <w:t>期：</w:t>
      </w:r>
      <w:r>
        <w:rPr>
          <w:rFonts w:hint="eastAsia" w:ascii="宋体" w:hAnsi="宋体" w:cs="宋体"/>
          <w:kern w:val="0"/>
          <w:sz w:val="24"/>
          <w:u w:val="single"/>
          <w:lang w:val="en-US" w:eastAsia="zh-CN"/>
        </w:rPr>
        <w:t xml:space="preserve">          </w:t>
      </w:r>
      <w:r>
        <w:rPr>
          <w:rFonts w:hint="eastAsia" w:ascii="宋体" w:hAnsi="宋体" w:cs="宋体"/>
          <w:kern w:val="0"/>
          <w:sz w:val="24"/>
        </w:rPr>
        <w:t>年</w:t>
      </w:r>
      <w:r>
        <w:rPr>
          <w:rFonts w:hint="eastAsia" w:ascii="宋体" w:hAnsi="宋体" w:cs="宋体"/>
          <w:kern w:val="0"/>
          <w:sz w:val="24"/>
          <w:u w:val="single"/>
          <w:lang w:val="en-US" w:eastAsia="zh-CN"/>
        </w:rPr>
        <w:t xml:space="preserve">     </w:t>
      </w:r>
      <w:r>
        <w:rPr>
          <w:rFonts w:hint="eastAsia" w:ascii="宋体" w:hAnsi="宋体" w:cs="宋体"/>
          <w:kern w:val="0"/>
          <w:sz w:val="24"/>
        </w:rPr>
        <w:t>月</w:t>
      </w:r>
      <w:r>
        <w:rPr>
          <w:rFonts w:hint="eastAsia" w:ascii="宋体" w:hAnsi="宋体" w:cs="宋体"/>
          <w:kern w:val="0"/>
          <w:sz w:val="24"/>
          <w:u w:val="single"/>
          <w:lang w:val="en-US" w:eastAsia="zh-CN"/>
        </w:rPr>
        <w:t xml:space="preserve">     </w:t>
      </w:r>
      <w:r>
        <w:rPr>
          <w:rFonts w:hint="eastAsia" w:ascii="宋体" w:hAnsi="宋体" w:cs="宋体"/>
          <w:kern w:val="0"/>
          <w:sz w:val="24"/>
        </w:rPr>
        <w:t>日</w:t>
      </w:r>
    </w:p>
    <w:p w14:paraId="0F4AB102">
      <w:pPr>
        <w:pStyle w:val="3"/>
      </w:pPr>
      <w:r>
        <w:rPr>
          <w:rFonts w:hint="eastAsia"/>
        </w:rPr>
        <w:t>三、法定代表人身份证明</w:t>
      </w:r>
      <w:bookmarkEnd w:id="62"/>
    </w:p>
    <w:p w14:paraId="4D3BA61E">
      <w:pPr>
        <w:spacing w:line="480" w:lineRule="auto"/>
        <w:rPr>
          <w:rFonts w:hint="eastAsia" w:ascii="宋体" w:hAnsi="宋体" w:cs="宋体"/>
          <w:sz w:val="24"/>
        </w:rPr>
      </w:pPr>
    </w:p>
    <w:p w14:paraId="607BD966">
      <w:pPr>
        <w:spacing w:line="480" w:lineRule="auto"/>
        <w:rPr>
          <w:rFonts w:hint="default" w:ascii="宋体" w:hAnsi="宋体" w:eastAsia="宋体" w:cs="宋体"/>
          <w:sz w:val="24"/>
          <w:u w:val="single"/>
          <w:lang w:val="en-US" w:eastAsia="zh-CN"/>
        </w:rPr>
      </w:pPr>
      <w:r>
        <w:rPr>
          <w:rFonts w:hint="eastAsia" w:ascii="宋体" w:hAnsi="宋体" w:cs="宋体"/>
          <w:sz w:val="24"/>
        </w:rPr>
        <w:t>投标人名称：</w:t>
      </w:r>
      <w:r>
        <w:rPr>
          <w:rFonts w:hint="eastAsia" w:ascii="宋体" w:hAnsi="宋体" w:cs="宋体"/>
          <w:sz w:val="24"/>
          <w:u w:val="single"/>
          <w:lang w:val="en-US" w:eastAsia="zh-CN"/>
        </w:rPr>
        <w:t xml:space="preserve">                                </w:t>
      </w:r>
    </w:p>
    <w:p w14:paraId="28E1D8AE">
      <w:pPr>
        <w:spacing w:line="480" w:lineRule="auto"/>
        <w:rPr>
          <w:rFonts w:ascii="宋体" w:hAnsi="宋体" w:cs="宋体"/>
          <w:sz w:val="24"/>
        </w:rPr>
      </w:pPr>
      <w:r>
        <w:rPr>
          <w:rFonts w:hint="eastAsia" w:ascii="宋体" w:hAnsi="宋体" w:cs="宋体"/>
          <w:sz w:val="24"/>
        </w:rPr>
        <w:t>单位性质：</w:t>
      </w:r>
      <w:r>
        <w:rPr>
          <w:rFonts w:hint="eastAsia" w:ascii="宋体" w:hAnsi="宋体" w:cs="宋体"/>
          <w:sz w:val="24"/>
          <w:u w:val="single"/>
          <w:lang w:val="en-US" w:eastAsia="zh-CN"/>
        </w:rPr>
        <w:t xml:space="preserve">                                </w:t>
      </w:r>
    </w:p>
    <w:p w14:paraId="759EC1E7">
      <w:pPr>
        <w:spacing w:line="480" w:lineRule="auto"/>
        <w:rPr>
          <w:rFonts w:ascii="宋体" w:hAnsi="宋体" w:cs="宋体"/>
          <w:sz w:val="24"/>
        </w:rPr>
      </w:pPr>
      <w:r>
        <w:rPr>
          <w:rFonts w:hint="eastAsia" w:ascii="宋体" w:hAnsi="宋体" w:cs="宋体"/>
          <w:sz w:val="24"/>
        </w:rPr>
        <w:t>地    址：</w:t>
      </w:r>
      <w:r>
        <w:rPr>
          <w:rFonts w:hint="eastAsia" w:ascii="宋体" w:hAnsi="宋体" w:cs="宋体"/>
          <w:sz w:val="24"/>
          <w:u w:val="single"/>
          <w:lang w:val="en-US" w:eastAsia="zh-CN"/>
        </w:rPr>
        <w:t xml:space="preserve">                                </w:t>
      </w:r>
    </w:p>
    <w:p w14:paraId="748DB350">
      <w:pPr>
        <w:spacing w:line="480" w:lineRule="auto"/>
        <w:rPr>
          <w:rFonts w:ascii="宋体" w:hAnsi="宋体" w:cs="宋体"/>
          <w:sz w:val="24"/>
        </w:rPr>
      </w:pPr>
      <w:r>
        <w:rPr>
          <w:rFonts w:hint="eastAsia" w:ascii="宋体" w:hAnsi="宋体" w:cs="宋体"/>
          <w:sz w:val="24"/>
        </w:rPr>
        <w:t>成 立 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 xml:space="preserve">日  </w:t>
      </w:r>
    </w:p>
    <w:p w14:paraId="740E131A">
      <w:pPr>
        <w:spacing w:line="480" w:lineRule="auto"/>
        <w:rPr>
          <w:rFonts w:hint="default" w:ascii="宋体" w:hAnsi="宋体" w:eastAsia="宋体" w:cs="宋体"/>
          <w:sz w:val="24"/>
          <w:lang w:val="en-US" w:eastAsia="zh-CN"/>
        </w:rPr>
      </w:pPr>
      <w:r>
        <w:rPr>
          <w:rFonts w:hint="eastAsia" w:ascii="宋体" w:hAnsi="宋体" w:cs="宋体"/>
          <w:sz w:val="24"/>
        </w:rPr>
        <w:t>经营期限：</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14:paraId="5AFCD01D">
      <w:pPr>
        <w:spacing w:line="480" w:lineRule="auto"/>
        <w:rPr>
          <w:rFonts w:ascii="宋体" w:hAnsi="宋体" w:cs="宋体"/>
          <w:sz w:val="24"/>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lang w:val="en-US" w:eastAsia="zh-CN"/>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cs="宋体"/>
          <w:sz w:val="24"/>
          <w:u w:val="single"/>
        </w:rPr>
        <w:t xml:space="preserve">        </w:t>
      </w:r>
    </w:p>
    <w:p w14:paraId="08C67721">
      <w:pPr>
        <w:spacing w:line="480" w:lineRule="auto"/>
        <w:rPr>
          <w:rFonts w:ascii="宋体" w:hAnsi="宋体" w:cs="宋体"/>
          <w:sz w:val="24"/>
        </w:rPr>
      </w:pPr>
      <w:r>
        <w:rPr>
          <w:rFonts w:hint="eastAsia" w:ascii="宋体" w:hAnsi="宋体" w:cs="宋体"/>
          <w:sz w:val="24"/>
        </w:rPr>
        <w:t xml:space="preserve">系： </w:t>
      </w:r>
      <w:r>
        <w:rPr>
          <w:rFonts w:hint="eastAsia" w:ascii="宋体" w:hAnsi="宋体" w:cs="宋体"/>
          <w:sz w:val="24"/>
          <w:u w:val="single"/>
        </w:rPr>
        <w:t xml:space="preserve">                    </w:t>
      </w:r>
      <w:r>
        <w:rPr>
          <w:rFonts w:hint="eastAsia" w:ascii="宋体" w:hAnsi="宋体" w:cs="宋体"/>
          <w:sz w:val="24"/>
          <w:u w:val="none"/>
        </w:rPr>
        <w:t>（投标人名称）</w:t>
      </w:r>
      <w:r>
        <w:rPr>
          <w:rFonts w:hint="eastAsia" w:ascii="宋体" w:hAnsi="宋体" w:cs="宋体"/>
          <w:sz w:val="24"/>
        </w:rPr>
        <w:t>的法定代表人。</w:t>
      </w:r>
    </w:p>
    <w:p w14:paraId="454B86CF">
      <w:pPr>
        <w:autoSpaceDE w:val="0"/>
        <w:autoSpaceDN w:val="0"/>
        <w:adjustRightInd w:val="0"/>
        <w:spacing w:line="360" w:lineRule="auto"/>
        <w:rPr>
          <w:rFonts w:ascii="宋体" w:hAnsi="宋体" w:cs="宋体"/>
          <w:kern w:val="0"/>
          <w:sz w:val="24"/>
        </w:rPr>
      </w:pPr>
    </w:p>
    <w:p w14:paraId="1551A802">
      <w:pPr>
        <w:autoSpaceDE w:val="0"/>
        <w:autoSpaceDN w:val="0"/>
        <w:adjustRightInd w:val="0"/>
        <w:spacing w:line="360" w:lineRule="auto"/>
        <w:rPr>
          <w:rFonts w:ascii="宋体" w:hAnsi="宋体" w:cs="宋体"/>
          <w:kern w:val="0"/>
          <w:sz w:val="24"/>
        </w:rPr>
      </w:pPr>
    </w:p>
    <w:p w14:paraId="4D437A19">
      <w:pPr>
        <w:spacing w:line="360" w:lineRule="auto"/>
        <w:ind w:firstLine="960" w:firstLineChars="400"/>
        <w:rPr>
          <w:rFonts w:ascii="宋体" w:hAnsi="宋体" w:cs="宋体"/>
          <w:sz w:val="24"/>
        </w:rPr>
      </w:pPr>
      <w:r>
        <w:rPr>
          <w:rFonts w:hint="eastAsia" w:ascii="宋体" w:hAnsi="宋体" w:cs="宋体"/>
          <w:sz w:val="24"/>
        </w:rPr>
        <w:t>特此证明。</w:t>
      </w:r>
    </w:p>
    <w:p w14:paraId="37BD5057">
      <w:pPr>
        <w:spacing w:line="360" w:lineRule="auto"/>
        <w:rPr>
          <w:rFonts w:ascii="宋体" w:hAnsi="宋体" w:cs="宋体"/>
          <w:sz w:val="24"/>
        </w:rPr>
      </w:pPr>
    </w:p>
    <w:p w14:paraId="1095413C">
      <w:pPr>
        <w:spacing w:line="360" w:lineRule="auto"/>
        <w:rPr>
          <w:rFonts w:ascii="宋体" w:hAnsi="宋体" w:cs="宋体"/>
          <w:sz w:val="24"/>
        </w:rPr>
      </w:pPr>
    </w:p>
    <w:p w14:paraId="4C02728C">
      <w:pPr>
        <w:spacing w:line="360" w:lineRule="auto"/>
        <w:rPr>
          <w:rFonts w:ascii="宋体" w:hAnsi="宋体" w:cs="宋体"/>
          <w:sz w:val="24"/>
        </w:rPr>
      </w:pPr>
    </w:p>
    <w:p w14:paraId="66EEC758">
      <w:pPr>
        <w:spacing w:line="360" w:lineRule="auto"/>
        <w:rPr>
          <w:rFonts w:ascii="宋体" w:hAnsi="宋体" w:cs="宋体"/>
          <w:sz w:val="24"/>
        </w:rPr>
      </w:pPr>
    </w:p>
    <w:p w14:paraId="1A4AB9CB">
      <w:pPr>
        <w:spacing w:line="360" w:lineRule="auto"/>
        <w:rPr>
          <w:rFonts w:ascii="宋体" w:hAnsi="宋体" w:cs="宋体"/>
          <w:sz w:val="24"/>
        </w:rPr>
      </w:pPr>
    </w:p>
    <w:p w14:paraId="029331B7">
      <w:pPr>
        <w:spacing w:line="360" w:lineRule="auto"/>
        <w:rPr>
          <w:rFonts w:ascii="宋体" w:hAnsi="宋体" w:cs="宋体"/>
          <w:sz w:val="24"/>
        </w:rPr>
      </w:pPr>
    </w:p>
    <w:p w14:paraId="7D2345AB">
      <w:pPr>
        <w:spacing w:line="360" w:lineRule="auto"/>
        <w:ind w:firstLine="5160" w:firstLineChars="2150"/>
        <w:rPr>
          <w:rFonts w:ascii="宋体" w:hAnsi="宋体" w:cs="宋体"/>
          <w:sz w:val="24"/>
        </w:rPr>
      </w:pPr>
      <w:r>
        <w:rPr>
          <w:rFonts w:hint="eastAsia" w:ascii="宋体" w:hAnsi="宋体" w:cs="宋体"/>
          <w:sz w:val="24"/>
        </w:rPr>
        <w:t>投标人：</w:t>
      </w:r>
      <w:r>
        <w:rPr>
          <w:rFonts w:hint="eastAsia" w:ascii="宋体" w:hAnsi="宋体" w:cs="宋体"/>
          <w:sz w:val="24"/>
          <w:u w:val="single"/>
          <w:lang w:val="en-US" w:eastAsia="zh-CN"/>
        </w:rPr>
        <w:t xml:space="preserve">              </w:t>
      </w:r>
      <w:r>
        <w:rPr>
          <w:rFonts w:hint="eastAsia" w:ascii="宋体" w:hAnsi="宋体" w:cs="宋体"/>
          <w:sz w:val="24"/>
          <w:u w:val="none"/>
        </w:rPr>
        <w:t>（盖单位章）</w:t>
      </w:r>
    </w:p>
    <w:p w14:paraId="7FEB1D9E">
      <w:pPr>
        <w:spacing w:line="360" w:lineRule="auto"/>
        <w:ind w:firstLine="5160" w:firstLineChars="2150"/>
        <w:rPr>
          <w:rFonts w:ascii="宋体" w:hAnsi="宋体" w:cs="宋体"/>
          <w:sz w:val="24"/>
        </w:rPr>
      </w:pPr>
      <w:r>
        <w:rPr>
          <w:rFonts w:hint="eastAsia" w:ascii="宋体" w:hAnsi="宋体" w:cs="宋体"/>
          <w:kern w:val="0"/>
          <w:sz w:val="24"/>
          <w:lang w:eastAsia="zh-CN"/>
        </w:rPr>
        <w:t>日</w:t>
      </w:r>
      <w:r>
        <w:rPr>
          <w:rFonts w:hint="eastAsia" w:ascii="宋体" w:hAnsi="宋体" w:cs="宋体"/>
          <w:kern w:val="0"/>
          <w:sz w:val="24"/>
          <w:lang w:val="en-US" w:eastAsia="zh-CN"/>
        </w:rPr>
        <w:t xml:space="preserve">  </w:t>
      </w:r>
      <w:r>
        <w:rPr>
          <w:rFonts w:hint="eastAsia" w:ascii="宋体" w:hAnsi="宋体" w:cs="宋体"/>
          <w:kern w:val="0"/>
          <w:sz w:val="24"/>
          <w:lang w:eastAsia="zh-CN"/>
        </w:rPr>
        <w:t>期：</w:t>
      </w:r>
      <w:r>
        <w:rPr>
          <w:rFonts w:hint="eastAsia" w:ascii="宋体" w:hAnsi="宋体" w:cs="宋体"/>
          <w:kern w:val="0"/>
          <w:sz w:val="24"/>
          <w:u w:val="single"/>
          <w:lang w:val="en-US" w:eastAsia="zh-CN"/>
        </w:rPr>
        <w:t xml:space="preserve">          </w:t>
      </w:r>
      <w:r>
        <w:rPr>
          <w:rFonts w:hint="eastAsia" w:ascii="宋体" w:hAnsi="宋体" w:cs="宋体"/>
          <w:kern w:val="0"/>
          <w:sz w:val="24"/>
        </w:rPr>
        <w:t>年</w:t>
      </w:r>
      <w:r>
        <w:rPr>
          <w:rFonts w:hint="eastAsia" w:ascii="宋体" w:hAnsi="宋体" w:cs="宋体"/>
          <w:kern w:val="0"/>
          <w:sz w:val="24"/>
          <w:u w:val="single"/>
          <w:lang w:val="en-US" w:eastAsia="zh-CN"/>
        </w:rPr>
        <w:t xml:space="preserve">     </w:t>
      </w:r>
      <w:r>
        <w:rPr>
          <w:rFonts w:hint="eastAsia" w:ascii="宋体" w:hAnsi="宋体" w:cs="宋体"/>
          <w:kern w:val="0"/>
          <w:sz w:val="24"/>
        </w:rPr>
        <w:t>月</w:t>
      </w:r>
      <w:r>
        <w:rPr>
          <w:rFonts w:hint="eastAsia" w:ascii="宋体" w:hAnsi="宋体" w:cs="宋体"/>
          <w:kern w:val="0"/>
          <w:sz w:val="24"/>
          <w:u w:val="single"/>
          <w:lang w:val="en-US" w:eastAsia="zh-CN"/>
        </w:rPr>
        <w:t xml:space="preserve">     </w:t>
      </w:r>
      <w:r>
        <w:rPr>
          <w:rFonts w:hint="eastAsia" w:ascii="宋体" w:hAnsi="宋体" w:cs="宋体"/>
          <w:kern w:val="0"/>
          <w:sz w:val="24"/>
        </w:rPr>
        <w:t>日</w:t>
      </w:r>
    </w:p>
    <w:p w14:paraId="52C6E00E">
      <w:pPr>
        <w:spacing w:line="360" w:lineRule="auto"/>
        <w:ind w:firstLine="5160" w:firstLineChars="2150"/>
        <w:rPr>
          <w:rFonts w:ascii="宋体" w:hAnsi="宋体" w:cs="宋体"/>
          <w:sz w:val="24"/>
        </w:rPr>
      </w:pPr>
    </w:p>
    <w:p w14:paraId="1243C2CB">
      <w:pPr>
        <w:spacing w:line="360" w:lineRule="auto"/>
        <w:ind w:firstLine="5160" w:firstLineChars="2150"/>
        <w:rPr>
          <w:rFonts w:ascii="宋体" w:hAnsi="宋体" w:cs="宋体"/>
          <w:sz w:val="24"/>
        </w:rPr>
      </w:pPr>
    </w:p>
    <w:p w14:paraId="34DDFE19">
      <w:pPr>
        <w:spacing w:line="360" w:lineRule="auto"/>
        <w:ind w:firstLine="5160" w:firstLineChars="2150"/>
        <w:rPr>
          <w:rFonts w:ascii="宋体" w:hAnsi="宋体" w:cs="宋体"/>
          <w:sz w:val="24"/>
        </w:rPr>
      </w:pPr>
    </w:p>
    <w:p w14:paraId="2B92E5A0">
      <w:pPr>
        <w:spacing w:line="360" w:lineRule="auto"/>
        <w:ind w:firstLine="5160" w:firstLineChars="2150"/>
        <w:rPr>
          <w:rFonts w:ascii="宋体" w:hAnsi="宋体" w:cs="宋体"/>
          <w:sz w:val="24"/>
        </w:rPr>
      </w:pPr>
    </w:p>
    <w:p w14:paraId="4339F868">
      <w:pPr>
        <w:spacing w:line="360" w:lineRule="auto"/>
        <w:ind w:firstLine="5160" w:firstLineChars="2150"/>
        <w:rPr>
          <w:rFonts w:ascii="宋体" w:hAnsi="宋体" w:cs="宋体"/>
          <w:sz w:val="24"/>
        </w:rPr>
      </w:pPr>
    </w:p>
    <w:p w14:paraId="4B47AF37">
      <w:pPr>
        <w:spacing w:line="360" w:lineRule="auto"/>
        <w:ind w:firstLine="5160" w:firstLineChars="2150"/>
        <w:rPr>
          <w:rFonts w:ascii="宋体" w:hAnsi="宋体" w:cs="宋体"/>
          <w:sz w:val="24"/>
        </w:rPr>
      </w:pPr>
    </w:p>
    <w:p w14:paraId="600A17CC">
      <w:pPr>
        <w:rPr>
          <w:rFonts w:hint="eastAsia"/>
        </w:rPr>
      </w:pPr>
      <w:bookmarkStart w:id="63" w:name="_Toc294108244"/>
    </w:p>
    <w:p w14:paraId="2A858BBA">
      <w:pPr>
        <w:pStyle w:val="3"/>
      </w:pPr>
      <w:r>
        <w:rPr>
          <w:rFonts w:hint="eastAsia"/>
        </w:rPr>
        <w:t>四、授权委托书</w:t>
      </w:r>
      <w:bookmarkEnd w:id="63"/>
    </w:p>
    <w:p w14:paraId="1EF873BB">
      <w:pPr>
        <w:jc w:val="center"/>
        <w:rPr>
          <w:rFonts w:ascii="宋体" w:hAnsi="宋体" w:cs="宋体"/>
          <w:sz w:val="24"/>
        </w:rPr>
      </w:pPr>
    </w:p>
    <w:p w14:paraId="434C32D1">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 xml:space="preserve">本人（姓名）系 </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u w:val="none"/>
        </w:rPr>
        <w:t>（投标人名称）</w:t>
      </w:r>
      <w:r>
        <w:rPr>
          <w:rFonts w:hint="eastAsia" w:ascii="宋体" w:hAnsi="宋体" w:cs="宋体"/>
          <w:kern w:val="0"/>
          <w:sz w:val="24"/>
        </w:rPr>
        <w:t>的法定代表人，现委托（姓名）</w:t>
      </w:r>
      <w:r>
        <w:rPr>
          <w:rFonts w:hint="eastAsia" w:ascii="宋体" w:hAnsi="宋体" w:cs="宋体"/>
          <w:kern w:val="0"/>
          <w:sz w:val="24"/>
          <w:u w:val="single"/>
          <w:lang w:val="en-US" w:eastAsia="zh-CN"/>
        </w:rPr>
        <w:t xml:space="preserve">        </w:t>
      </w:r>
      <w:r>
        <w:rPr>
          <w:rFonts w:hint="eastAsia" w:ascii="宋体" w:hAnsi="宋体" w:cs="宋体"/>
          <w:kern w:val="0"/>
          <w:sz w:val="24"/>
        </w:rPr>
        <w:t>为我方代理人。代理人根据授权，以我方名义签署、澄清、说明、补正、递交、撤回、修改（项目名称）</w:t>
      </w:r>
      <w:r>
        <w:rPr>
          <w:rFonts w:hint="eastAsia" w:ascii="宋体" w:hAnsi="宋体" w:cs="宋体"/>
          <w:kern w:val="0"/>
          <w:sz w:val="24"/>
          <w:u w:val="single"/>
          <w:lang w:val="en-US" w:eastAsia="zh-CN"/>
        </w:rPr>
        <w:t xml:space="preserve">                      </w:t>
      </w:r>
      <w:r>
        <w:rPr>
          <w:rFonts w:hint="eastAsia" w:ascii="宋体" w:hAnsi="宋体" w:cs="宋体"/>
          <w:kern w:val="0"/>
          <w:sz w:val="24"/>
        </w:rPr>
        <w:t>投标文件、签订合同和处理有关事宜，其法律后果由我方承担。</w:t>
      </w:r>
    </w:p>
    <w:p w14:paraId="7ADF1B09">
      <w:pPr>
        <w:autoSpaceDE w:val="0"/>
        <w:autoSpaceDN w:val="0"/>
        <w:adjustRightInd w:val="0"/>
        <w:spacing w:line="360" w:lineRule="auto"/>
        <w:rPr>
          <w:rFonts w:ascii="宋体" w:hAnsi="宋体" w:cs="宋体"/>
          <w:kern w:val="0"/>
          <w:sz w:val="24"/>
        </w:rPr>
      </w:pPr>
    </w:p>
    <w:p w14:paraId="628C50E3">
      <w:pPr>
        <w:autoSpaceDE w:val="0"/>
        <w:autoSpaceDN w:val="0"/>
        <w:adjustRightInd w:val="0"/>
        <w:spacing w:line="360" w:lineRule="auto"/>
        <w:rPr>
          <w:rFonts w:hint="default" w:ascii="宋体" w:hAnsi="宋体" w:eastAsia="宋体" w:cs="宋体"/>
          <w:kern w:val="0"/>
          <w:sz w:val="24"/>
          <w:u w:val="single"/>
          <w:lang w:val="en-US" w:eastAsia="zh-CN"/>
        </w:rPr>
      </w:pPr>
      <w:r>
        <w:rPr>
          <w:rFonts w:hint="eastAsia" w:ascii="宋体" w:hAnsi="宋体" w:cs="宋体"/>
          <w:kern w:val="0"/>
          <w:sz w:val="24"/>
        </w:rPr>
        <w:t>委托期限：</w:t>
      </w:r>
      <w:r>
        <w:rPr>
          <w:rFonts w:hint="eastAsia" w:ascii="宋体" w:hAnsi="宋体" w:cs="宋体"/>
          <w:kern w:val="0"/>
          <w:sz w:val="24"/>
          <w:u w:val="single"/>
          <w:lang w:val="en-US" w:eastAsia="zh-CN"/>
        </w:rPr>
        <w:t xml:space="preserve">       </w:t>
      </w:r>
    </w:p>
    <w:p w14:paraId="57CFA5CC">
      <w:pPr>
        <w:autoSpaceDE w:val="0"/>
        <w:autoSpaceDN w:val="0"/>
        <w:adjustRightInd w:val="0"/>
        <w:spacing w:line="360" w:lineRule="auto"/>
        <w:rPr>
          <w:rFonts w:ascii="宋体" w:hAnsi="宋体" w:cs="宋体"/>
          <w:w w:val="55"/>
          <w:kern w:val="0"/>
          <w:sz w:val="24"/>
        </w:rPr>
      </w:pPr>
    </w:p>
    <w:p w14:paraId="493ED06F">
      <w:pPr>
        <w:autoSpaceDE w:val="0"/>
        <w:autoSpaceDN w:val="0"/>
        <w:adjustRightInd w:val="0"/>
        <w:spacing w:line="360" w:lineRule="auto"/>
        <w:rPr>
          <w:rFonts w:ascii="宋体" w:hAnsi="宋体" w:cs="宋体"/>
          <w:kern w:val="0"/>
          <w:sz w:val="24"/>
        </w:rPr>
      </w:pPr>
      <w:r>
        <w:rPr>
          <w:rFonts w:hint="eastAsia" w:ascii="宋体" w:hAnsi="宋体" w:cs="宋体"/>
          <w:kern w:val="0"/>
          <w:sz w:val="24"/>
        </w:rPr>
        <w:t>代理人无转委托权。</w:t>
      </w:r>
    </w:p>
    <w:p w14:paraId="3C4BB17E">
      <w:pPr>
        <w:autoSpaceDE w:val="0"/>
        <w:autoSpaceDN w:val="0"/>
        <w:adjustRightInd w:val="0"/>
        <w:spacing w:line="360" w:lineRule="auto"/>
        <w:rPr>
          <w:rFonts w:ascii="宋体" w:hAnsi="宋体" w:cs="宋体"/>
          <w:kern w:val="0"/>
          <w:sz w:val="24"/>
        </w:rPr>
      </w:pPr>
    </w:p>
    <w:p w14:paraId="0009DAD7">
      <w:pPr>
        <w:autoSpaceDE w:val="0"/>
        <w:autoSpaceDN w:val="0"/>
        <w:adjustRightInd w:val="0"/>
        <w:spacing w:line="360" w:lineRule="auto"/>
        <w:rPr>
          <w:rFonts w:ascii="宋体" w:hAnsi="宋体" w:cs="宋体"/>
          <w:b/>
          <w:bCs/>
          <w:kern w:val="0"/>
          <w:sz w:val="28"/>
          <w:szCs w:val="28"/>
        </w:rPr>
      </w:pPr>
      <w:r>
        <w:rPr>
          <w:rFonts w:hint="eastAsia" w:ascii="宋体" w:hAnsi="宋体" w:cs="宋体"/>
          <w:b/>
          <w:bCs/>
          <w:kern w:val="0"/>
          <w:sz w:val="28"/>
          <w:szCs w:val="28"/>
        </w:rPr>
        <w:t>附：后附法定委托人身份证明、法人身份证及代理人身份证复印件加盖公章。</w:t>
      </w:r>
    </w:p>
    <w:p w14:paraId="49BECCEA">
      <w:pPr>
        <w:autoSpaceDE w:val="0"/>
        <w:autoSpaceDN w:val="0"/>
        <w:adjustRightInd w:val="0"/>
        <w:spacing w:line="360" w:lineRule="auto"/>
        <w:rPr>
          <w:rFonts w:ascii="宋体" w:hAnsi="宋体" w:cs="宋体"/>
          <w:kern w:val="0"/>
          <w:sz w:val="24"/>
        </w:rPr>
      </w:pPr>
    </w:p>
    <w:p w14:paraId="30A9A096">
      <w:pPr>
        <w:autoSpaceDE w:val="0"/>
        <w:autoSpaceDN w:val="0"/>
        <w:adjustRightInd w:val="0"/>
        <w:spacing w:line="360" w:lineRule="auto"/>
        <w:rPr>
          <w:rFonts w:ascii="宋体" w:hAnsi="宋体" w:cs="宋体"/>
          <w:kern w:val="0"/>
          <w:sz w:val="24"/>
        </w:rPr>
      </w:pPr>
    </w:p>
    <w:p w14:paraId="6C172023">
      <w:pPr>
        <w:autoSpaceDE w:val="0"/>
        <w:autoSpaceDN w:val="0"/>
        <w:adjustRightInd w:val="0"/>
        <w:spacing w:line="360" w:lineRule="auto"/>
        <w:rPr>
          <w:rFonts w:ascii="宋体" w:hAnsi="宋体" w:cs="宋体"/>
          <w:kern w:val="0"/>
          <w:sz w:val="24"/>
        </w:rPr>
      </w:pPr>
    </w:p>
    <w:p w14:paraId="582E1407">
      <w:pPr>
        <w:autoSpaceDE w:val="0"/>
        <w:autoSpaceDN w:val="0"/>
        <w:adjustRightInd w:val="0"/>
        <w:spacing w:line="360" w:lineRule="auto"/>
        <w:ind w:firstLine="4200" w:firstLineChars="1750"/>
        <w:rPr>
          <w:rFonts w:ascii="宋体" w:hAnsi="宋体" w:cs="宋体"/>
          <w:kern w:val="0"/>
          <w:sz w:val="24"/>
        </w:rPr>
      </w:pPr>
      <w:r>
        <w:rPr>
          <w:rFonts w:hint="eastAsia" w:ascii="宋体" w:hAnsi="宋体" w:cs="宋体"/>
          <w:kern w:val="0"/>
          <w:sz w:val="24"/>
        </w:rPr>
        <w:t>投标人：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（盖单位章）</w:t>
      </w:r>
    </w:p>
    <w:p w14:paraId="34B726BB">
      <w:pPr>
        <w:autoSpaceDE w:val="0"/>
        <w:autoSpaceDN w:val="0"/>
        <w:adjustRightInd w:val="0"/>
        <w:spacing w:line="360" w:lineRule="auto"/>
        <w:ind w:firstLine="2040" w:firstLineChars="850"/>
        <w:rPr>
          <w:rFonts w:ascii="宋体" w:hAnsi="宋体" w:cs="宋体"/>
          <w:kern w:val="0"/>
          <w:sz w:val="24"/>
        </w:rPr>
      </w:pPr>
    </w:p>
    <w:p w14:paraId="2B550A68">
      <w:pPr>
        <w:autoSpaceDE w:val="0"/>
        <w:autoSpaceDN w:val="0"/>
        <w:adjustRightInd w:val="0"/>
        <w:spacing w:line="360" w:lineRule="auto"/>
        <w:ind w:firstLine="4200" w:firstLineChars="1750"/>
        <w:rPr>
          <w:rFonts w:ascii="宋体" w:hAnsi="宋体" w:cs="宋体"/>
          <w:kern w:val="0"/>
          <w:sz w:val="24"/>
        </w:rPr>
      </w:pPr>
      <w:r>
        <w:rPr>
          <w:rFonts w:hint="eastAsia" w:ascii="宋体" w:hAnsi="宋体" w:cs="宋体"/>
          <w:kern w:val="0"/>
          <w:sz w:val="24"/>
        </w:rPr>
        <w:t>法定代表人：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（签字或盖章）</w:t>
      </w:r>
    </w:p>
    <w:p w14:paraId="7EEDC669">
      <w:pPr>
        <w:autoSpaceDE w:val="0"/>
        <w:autoSpaceDN w:val="0"/>
        <w:adjustRightInd w:val="0"/>
        <w:spacing w:line="360" w:lineRule="auto"/>
        <w:ind w:firstLine="2040" w:firstLineChars="850"/>
        <w:rPr>
          <w:rFonts w:ascii="宋体" w:hAnsi="宋体" w:cs="宋体"/>
          <w:kern w:val="0"/>
          <w:sz w:val="24"/>
        </w:rPr>
      </w:pPr>
    </w:p>
    <w:p w14:paraId="2C8EA5EF">
      <w:pPr>
        <w:autoSpaceDE w:val="0"/>
        <w:autoSpaceDN w:val="0"/>
        <w:adjustRightInd w:val="0"/>
        <w:spacing w:line="360" w:lineRule="auto"/>
        <w:ind w:firstLine="4200" w:firstLineChars="1750"/>
        <w:rPr>
          <w:rFonts w:hint="default" w:ascii="宋体" w:hAnsi="宋体" w:eastAsia="宋体" w:cs="宋体"/>
          <w:kern w:val="0"/>
          <w:sz w:val="24"/>
          <w:u w:val="single"/>
          <w:lang w:val="en-US" w:eastAsia="zh-CN"/>
        </w:rPr>
      </w:pPr>
      <w:r>
        <w:rPr>
          <w:rFonts w:hint="eastAsia" w:ascii="宋体" w:hAnsi="宋体" w:cs="宋体"/>
          <w:kern w:val="0"/>
          <w:sz w:val="24"/>
        </w:rPr>
        <w:t>身份证号码：</w:t>
      </w:r>
      <w:r>
        <w:rPr>
          <w:rFonts w:hint="eastAsia" w:ascii="宋体" w:hAnsi="宋体" w:cs="宋体"/>
          <w:kern w:val="0"/>
          <w:sz w:val="24"/>
          <w:u w:val="single"/>
          <w:lang w:val="en-US" w:eastAsia="zh-CN"/>
        </w:rPr>
        <w:t xml:space="preserve">                         </w:t>
      </w:r>
    </w:p>
    <w:p w14:paraId="160FE65F">
      <w:pPr>
        <w:autoSpaceDE w:val="0"/>
        <w:autoSpaceDN w:val="0"/>
        <w:adjustRightInd w:val="0"/>
        <w:spacing w:line="360" w:lineRule="auto"/>
        <w:ind w:firstLine="2040" w:firstLineChars="850"/>
        <w:rPr>
          <w:rFonts w:ascii="宋体" w:hAnsi="宋体" w:cs="宋体"/>
          <w:kern w:val="0"/>
          <w:sz w:val="24"/>
        </w:rPr>
      </w:pPr>
    </w:p>
    <w:p w14:paraId="03B0B7E9">
      <w:pPr>
        <w:autoSpaceDE w:val="0"/>
        <w:autoSpaceDN w:val="0"/>
        <w:adjustRightInd w:val="0"/>
        <w:spacing w:line="360" w:lineRule="auto"/>
        <w:ind w:firstLine="4200" w:firstLineChars="1750"/>
        <w:rPr>
          <w:rFonts w:ascii="宋体" w:hAnsi="宋体" w:cs="宋体"/>
          <w:kern w:val="0"/>
          <w:sz w:val="24"/>
        </w:rPr>
      </w:pPr>
      <w:r>
        <w:rPr>
          <w:rFonts w:hint="eastAsia" w:ascii="宋体" w:hAnsi="宋体" w:cs="宋体"/>
          <w:kern w:val="0"/>
          <w:sz w:val="24"/>
        </w:rPr>
        <w:t>委托代理人：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（签字或盖章）</w:t>
      </w:r>
    </w:p>
    <w:p w14:paraId="69A05377">
      <w:pPr>
        <w:autoSpaceDE w:val="0"/>
        <w:autoSpaceDN w:val="0"/>
        <w:adjustRightInd w:val="0"/>
        <w:spacing w:line="360" w:lineRule="auto"/>
        <w:ind w:firstLine="2040" w:firstLineChars="850"/>
        <w:rPr>
          <w:rFonts w:ascii="宋体" w:hAnsi="宋体" w:cs="宋体"/>
          <w:kern w:val="0"/>
          <w:sz w:val="24"/>
        </w:rPr>
      </w:pPr>
    </w:p>
    <w:p w14:paraId="44893B91">
      <w:pPr>
        <w:autoSpaceDE w:val="0"/>
        <w:autoSpaceDN w:val="0"/>
        <w:adjustRightInd w:val="0"/>
        <w:spacing w:line="360" w:lineRule="auto"/>
        <w:ind w:firstLine="4200" w:firstLineChars="1750"/>
        <w:rPr>
          <w:rFonts w:ascii="宋体" w:hAnsi="宋体" w:cs="宋体"/>
          <w:sz w:val="24"/>
        </w:rPr>
      </w:pPr>
      <w:r>
        <w:rPr>
          <w:rFonts w:hint="eastAsia" w:ascii="宋体" w:hAnsi="宋体" w:cs="宋体"/>
          <w:kern w:val="0"/>
          <w:sz w:val="24"/>
        </w:rPr>
        <w:t>身份证号码：</w:t>
      </w:r>
      <w:r>
        <w:rPr>
          <w:rFonts w:hint="eastAsia" w:ascii="宋体" w:hAnsi="宋体" w:cs="宋体"/>
          <w:kern w:val="0"/>
          <w:sz w:val="24"/>
          <w:u w:val="single"/>
          <w:lang w:val="en-US" w:eastAsia="zh-CN"/>
        </w:rPr>
        <w:t xml:space="preserve">                          </w:t>
      </w:r>
    </w:p>
    <w:p w14:paraId="22DCD394">
      <w:pPr>
        <w:spacing w:line="360" w:lineRule="auto"/>
        <w:rPr>
          <w:rFonts w:ascii="宋体" w:hAnsi="宋体" w:cs="宋体"/>
          <w:sz w:val="24"/>
        </w:rPr>
      </w:pPr>
    </w:p>
    <w:p w14:paraId="44D48BB8">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kern w:val="0"/>
          <w:sz w:val="24"/>
          <w:lang w:eastAsia="zh-CN"/>
        </w:rPr>
        <w:t>日</w:t>
      </w:r>
      <w:r>
        <w:rPr>
          <w:rFonts w:hint="eastAsia" w:ascii="宋体" w:hAnsi="宋体" w:cs="宋体"/>
          <w:kern w:val="0"/>
          <w:sz w:val="24"/>
          <w:lang w:val="en-US" w:eastAsia="zh-CN"/>
        </w:rPr>
        <w:t xml:space="preserve">  </w:t>
      </w:r>
      <w:r>
        <w:rPr>
          <w:rFonts w:hint="eastAsia" w:ascii="宋体" w:hAnsi="宋体" w:cs="宋体"/>
          <w:kern w:val="0"/>
          <w:sz w:val="24"/>
          <w:lang w:eastAsia="zh-CN"/>
        </w:rPr>
        <w:t>期：</w:t>
      </w:r>
      <w:r>
        <w:rPr>
          <w:rFonts w:hint="eastAsia" w:ascii="宋体" w:hAnsi="宋体" w:cs="宋体"/>
          <w:kern w:val="0"/>
          <w:sz w:val="24"/>
          <w:u w:val="single"/>
          <w:lang w:val="en-US" w:eastAsia="zh-CN"/>
        </w:rPr>
        <w:t xml:space="preserve">          </w:t>
      </w:r>
      <w:r>
        <w:rPr>
          <w:rFonts w:hint="eastAsia" w:ascii="宋体" w:hAnsi="宋体" w:cs="宋体"/>
          <w:kern w:val="0"/>
          <w:sz w:val="24"/>
        </w:rPr>
        <w:t>年</w:t>
      </w:r>
      <w:r>
        <w:rPr>
          <w:rFonts w:hint="eastAsia" w:ascii="宋体" w:hAnsi="宋体" w:cs="宋体"/>
          <w:kern w:val="0"/>
          <w:sz w:val="24"/>
          <w:u w:val="single"/>
          <w:lang w:val="en-US" w:eastAsia="zh-CN"/>
        </w:rPr>
        <w:t xml:space="preserve">     </w:t>
      </w:r>
      <w:r>
        <w:rPr>
          <w:rFonts w:hint="eastAsia" w:ascii="宋体" w:hAnsi="宋体" w:cs="宋体"/>
          <w:kern w:val="0"/>
          <w:sz w:val="24"/>
        </w:rPr>
        <w:t>月</w:t>
      </w:r>
      <w:r>
        <w:rPr>
          <w:rFonts w:hint="eastAsia" w:ascii="宋体" w:hAnsi="宋体" w:cs="宋体"/>
          <w:kern w:val="0"/>
          <w:sz w:val="24"/>
          <w:u w:val="single"/>
          <w:lang w:val="en-US" w:eastAsia="zh-CN"/>
        </w:rPr>
        <w:t xml:space="preserve">     </w:t>
      </w:r>
      <w:r>
        <w:rPr>
          <w:rFonts w:hint="eastAsia" w:ascii="宋体" w:hAnsi="宋体" w:cs="宋体"/>
          <w:kern w:val="0"/>
          <w:sz w:val="24"/>
        </w:rPr>
        <w:t>日</w:t>
      </w:r>
    </w:p>
    <w:p w14:paraId="325913FC">
      <w:pPr>
        <w:spacing w:line="360" w:lineRule="auto"/>
        <w:rPr>
          <w:rFonts w:ascii="宋体" w:hAnsi="宋体" w:cs="宋体"/>
          <w:sz w:val="24"/>
        </w:rPr>
      </w:pPr>
    </w:p>
    <w:p w14:paraId="371538AD">
      <w:pPr>
        <w:spacing w:line="360" w:lineRule="auto"/>
        <w:rPr>
          <w:rFonts w:ascii="宋体" w:hAnsi="宋体" w:cs="宋体"/>
          <w:sz w:val="24"/>
        </w:rPr>
      </w:pPr>
    </w:p>
    <w:p w14:paraId="70646A7E">
      <w:pPr>
        <w:pStyle w:val="3"/>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titlePg/>
          <w:docGrid w:type="linesAndChars" w:linePitch="312" w:charSpace="0"/>
        </w:sectPr>
      </w:pPr>
      <w:bookmarkStart w:id="64" w:name="_Toc294108245"/>
    </w:p>
    <w:p w14:paraId="789240D6">
      <w:pPr>
        <w:pStyle w:val="3"/>
        <w:numPr>
          <w:ilvl w:val="0"/>
          <w:numId w:val="4"/>
        </w:numPr>
      </w:pPr>
      <w:r>
        <w:rPr>
          <w:rFonts w:hint="eastAsia"/>
        </w:rPr>
        <w:t>工程量清单报价书</w:t>
      </w:r>
    </w:p>
    <w:p w14:paraId="740FD676">
      <w:pPr>
        <w:ind w:firstLine="720" w:firstLineChars="300"/>
        <w:rPr>
          <w:rFonts w:ascii="Arial" w:hAnsi="Arial"/>
          <w:b/>
          <w:bCs/>
          <w:sz w:val="30"/>
          <w:szCs w:val="32"/>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titlePg/>
          <w:docGrid w:type="linesAndChars" w:linePitch="312" w:charSpace="0"/>
        </w:sectPr>
      </w:pPr>
      <w:r>
        <w:rPr>
          <w:rFonts w:hint="eastAsia"/>
          <w:sz w:val="24"/>
          <w:szCs w:val="32"/>
        </w:rPr>
        <w:t>报价书格式按照招标文件第五章所提供清单格式对应填报。</w:t>
      </w:r>
    </w:p>
    <w:p w14:paraId="13801AFB">
      <w:pPr>
        <w:pStyle w:val="3"/>
        <w:jc w:val="center"/>
      </w:pPr>
      <w:r>
        <w:rPr>
          <w:rFonts w:hint="eastAsia"/>
          <w:lang w:eastAsia="zh-CN"/>
        </w:rPr>
        <w:t>六</w:t>
      </w:r>
      <w:r>
        <w:rPr>
          <w:rFonts w:hint="eastAsia"/>
        </w:rPr>
        <w:t>、投标保证金</w:t>
      </w:r>
      <w:bookmarkEnd w:id="64"/>
    </w:p>
    <w:tbl>
      <w:tblPr>
        <w:tblStyle w:val="16"/>
        <w:tblpPr w:leftFromText="180" w:rightFromText="180" w:vertAnchor="text" w:horzAnchor="margin" w:tblpXSpec="center" w:tblpY="1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4"/>
      </w:tblGrid>
      <w:tr w14:paraId="1BC28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1" w:hRule="atLeast"/>
          <w:jc w:val="center"/>
        </w:trPr>
        <w:tc>
          <w:tcPr>
            <w:tcW w:w="8594" w:type="dxa"/>
            <w:noWrap/>
          </w:tcPr>
          <w:p w14:paraId="1436974F">
            <w:pPr>
              <w:autoSpaceDE w:val="0"/>
              <w:autoSpaceDN w:val="0"/>
              <w:adjustRightInd w:val="0"/>
              <w:spacing w:line="209" w:lineRule="exact"/>
              <w:jc w:val="left"/>
              <w:rPr>
                <w:rFonts w:ascii="宋体" w:hAnsi="宋体" w:cs="宋体"/>
                <w:kern w:val="0"/>
                <w:sz w:val="24"/>
              </w:rPr>
            </w:pPr>
          </w:p>
          <w:p w14:paraId="74E955BD">
            <w:pPr>
              <w:autoSpaceDE w:val="0"/>
              <w:autoSpaceDN w:val="0"/>
              <w:adjustRightInd w:val="0"/>
              <w:spacing w:line="209" w:lineRule="exact"/>
              <w:jc w:val="left"/>
              <w:rPr>
                <w:rFonts w:ascii="宋体" w:hAnsi="宋体" w:cs="宋体"/>
                <w:kern w:val="0"/>
                <w:sz w:val="24"/>
              </w:rPr>
            </w:pPr>
          </w:p>
          <w:p w14:paraId="56B6DE0B">
            <w:pPr>
              <w:autoSpaceDE w:val="0"/>
              <w:autoSpaceDN w:val="0"/>
              <w:adjustRightInd w:val="0"/>
              <w:spacing w:line="209" w:lineRule="exact"/>
              <w:ind w:firstLine="3120" w:firstLineChars="1300"/>
              <w:jc w:val="left"/>
              <w:rPr>
                <w:rFonts w:ascii="宋体" w:hAnsi="宋体" w:cs="宋体"/>
                <w:kern w:val="0"/>
                <w:sz w:val="24"/>
              </w:rPr>
            </w:pPr>
          </w:p>
          <w:p w14:paraId="48153910">
            <w:pPr>
              <w:autoSpaceDE w:val="0"/>
              <w:autoSpaceDN w:val="0"/>
              <w:adjustRightInd w:val="0"/>
              <w:spacing w:line="209" w:lineRule="exact"/>
              <w:ind w:firstLine="1920" w:firstLineChars="800"/>
              <w:jc w:val="left"/>
              <w:rPr>
                <w:rFonts w:ascii="宋体" w:hAnsi="宋体" w:cs="宋体"/>
                <w:kern w:val="0"/>
                <w:sz w:val="24"/>
              </w:rPr>
            </w:pPr>
          </w:p>
          <w:p w14:paraId="502767FD">
            <w:pPr>
              <w:autoSpaceDE w:val="0"/>
              <w:autoSpaceDN w:val="0"/>
              <w:adjustRightInd w:val="0"/>
              <w:spacing w:line="209" w:lineRule="exact"/>
              <w:ind w:firstLine="1920" w:firstLineChars="800"/>
              <w:jc w:val="left"/>
              <w:rPr>
                <w:rFonts w:ascii="宋体" w:hAnsi="宋体" w:cs="宋体"/>
                <w:kern w:val="0"/>
                <w:sz w:val="24"/>
              </w:rPr>
            </w:pPr>
          </w:p>
          <w:p w14:paraId="138EB701">
            <w:pPr>
              <w:autoSpaceDE w:val="0"/>
              <w:autoSpaceDN w:val="0"/>
              <w:adjustRightInd w:val="0"/>
              <w:spacing w:line="209" w:lineRule="exact"/>
              <w:ind w:firstLine="1920" w:firstLineChars="800"/>
              <w:jc w:val="left"/>
              <w:rPr>
                <w:rFonts w:ascii="宋体" w:hAnsi="宋体" w:cs="宋体"/>
                <w:kern w:val="0"/>
                <w:sz w:val="24"/>
              </w:rPr>
            </w:pPr>
          </w:p>
          <w:p w14:paraId="19E84644">
            <w:pPr>
              <w:spacing w:line="500" w:lineRule="exact"/>
              <w:ind w:firstLine="2520" w:firstLineChars="1050"/>
              <w:rPr>
                <w:rFonts w:ascii="宋体" w:hAnsi="宋体" w:cs="宋体"/>
                <w:sz w:val="24"/>
              </w:rPr>
            </w:pPr>
          </w:p>
          <w:p w14:paraId="472471BB">
            <w:pPr>
              <w:spacing w:line="500" w:lineRule="exact"/>
              <w:ind w:firstLine="2640" w:firstLineChars="1100"/>
              <w:rPr>
                <w:rFonts w:hint="eastAsia" w:ascii="宋体" w:hAnsi="宋体" w:cs="宋体"/>
                <w:sz w:val="24"/>
              </w:rPr>
            </w:pPr>
            <w:r>
              <w:rPr>
                <w:rFonts w:hint="eastAsia" w:ascii="宋体" w:hAnsi="宋体" w:cs="宋体"/>
                <w:sz w:val="24"/>
              </w:rPr>
              <w:t>投标保证金凭证复印件</w:t>
            </w:r>
          </w:p>
          <w:p w14:paraId="656FF094">
            <w:pPr>
              <w:spacing w:line="500" w:lineRule="exact"/>
              <w:jc w:val="center"/>
              <w:rPr>
                <w:rFonts w:ascii="宋体" w:hAnsi="宋体" w:cs="宋体"/>
                <w:sz w:val="24"/>
              </w:rPr>
            </w:pPr>
          </w:p>
          <w:p w14:paraId="7BC62622">
            <w:pPr>
              <w:spacing w:line="360" w:lineRule="auto"/>
              <w:ind w:firstLine="4560" w:firstLineChars="1900"/>
              <w:rPr>
                <w:rFonts w:ascii="宋体" w:hAnsi="宋体" w:cs="宋体"/>
                <w:sz w:val="24"/>
              </w:rPr>
            </w:pPr>
          </w:p>
          <w:p w14:paraId="2499FAA3">
            <w:pPr>
              <w:autoSpaceDE w:val="0"/>
              <w:autoSpaceDN w:val="0"/>
              <w:adjustRightInd w:val="0"/>
              <w:spacing w:line="209" w:lineRule="exact"/>
              <w:ind w:firstLine="2760" w:firstLineChars="1150"/>
              <w:jc w:val="left"/>
              <w:rPr>
                <w:rFonts w:ascii="宋体" w:hAnsi="宋体" w:cs="宋体"/>
                <w:kern w:val="0"/>
                <w:sz w:val="24"/>
              </w:rPr>
            </w:pPr>
          </w:p>
        </w:tc>
      </w:tr>
    </w:tbl>
    <w:p w14:paraId="1B3FBAC4">
      <w:pPr>
        <w:autoSpaceDE w:val="0"/>
        <w:autoSpaceDN w:val="0"/>
        <w:adjustRightInd w:val="0"/>
        <w:spacing w:line="360" w:lineRule="auto"/>
        <w:rPr>
          <w:rFonts w:ascii="宋体" w:hAnsi="宋体" w:cs="宋体"/>
          <w:kern w:val="0"/>
          <w:sz w:val="24"/>
        </w:rPr>
      </w:pPr>
    </w:p>
    <w:p w14:paraId="7BA0E4FF">
      <w:pPr>
        <w:autoSpaceDE w:val="0"/>
        <w:autoSpaceDN w:val="0"/>
        <w:adjustRightInd w:val="0"/>
        <w:spacing w:line="360" w:lineRule="auto"/>
        <w:rPr>
          <w:rFonts w:ascii="宋体" w:hAnsi="宋体" w:cs="宋体"/>
          <w:kern w:val="0"/>
          <w:sz w:val="24"/>
        </w:rPr>
      </w:pPr>
    </w:p>
    <w:p w14:paraId="53C0F1CD">
      <w:pPr>
        <w:autoSpaceDE w:val="0"/>
        <w:autoSpaceDN w:val="0"/>
        <w:adjustRightInd w:val="0"/>
        <w:spacing w:line="360" w:lineRule="auto"/>
        <w:rPr>
          <w:rFonts w:ascii="宋体" w:hAnsi="宋体" w:cs="宋体"/>
          <w:kern w:val="0"/>
          <w:sz w:val="24"/>
        </w:rPr>
      </w:pPr>
    </w:p>
    <w:p w14:paraId="015E8E96">
      <w:pPr>
        <w:autoSpaceDE w:val="0"/>
        <w:autoSpaceDN w:val="0"/>
        <w:adjustRightInd w:val="0"/>
        <w:spacing w:line="209" w:lineRule="exact"/>
        <w:ind w:firstLine="1560" w:firstLineChars="650"/>
        <w:jc w:val="left"/>
        <w:rPr>
          <w:rFonts w:ascii="宋体" w:hAnsi="宋体" w:cs="宋体"/>
          <w:kern w:val="0"/>
          <w:sz w:val="24"/>
        </w:rPr>
      </w:pPr>
    </w:p>
    <w:p w14:paraId="07C0E51D">
      <w:pPr>
        <w:autoSpaceDE w:val="0"/>
        <w:autoSpaceDN w:val="0"/>
        <w:adjustRightInd w:val="0"/>
        <w:spacing w:line="209" w:lineRule="exact"/>
        <w:ind w:firstLine="1560" w:firstLineChars="650"/>
        <w:jc w:val="left"/>
        <w:rPr>
          <w:rFonts w:ascii="宋体" w:hAnsi="宋体" w:cs="宋体"/>
          <w:kern w:val="0"/>
          <w:sz w:val="24"/>
        </w:rPr>
      </w:pPr>
    </w:p>
    <w:p w14:paraId="791EBA61">
      <w:pPr>
        <w:autoSpaceDE w:val="0"/>
        <w:autoSpaceDN w:val="0"/>
        <w:adjustRightInd w:val="0"/>
        <w:spacing w:line="209" w:lineRule="exact"/>
        <w:ind w:left="3958"/>
        <w:jc w:val="left"/>
        <w:rPr>
          <w:rFonts w:ascii="宋体" w:hAnsi="宋体" w:cs="宋体"/>
          <w:kern w:val="0"/>
          <w:sz w:val="24"/>
        </w:rPr>
      </w:pPr>
    </w:p>
    <w:p w14:paraId="0137CCA9">
      <w:pPr>
        <w:autoSpaceDE w:val="0"/>
        <w:autoSpaceDN w:val="0"/>
        <w:adjustRightInd w:val="0"/>
        <w:spacing w:line="232" w:lineRule="exact"/>
        <w:jc w:val="left"/>
        <w:rPr>
          <w:rFonts w:ascii="宋体" w:hAnsi="宋体" w:cs="宋体"/>
          <w:kern w:val="0"/>
          <w:sz w:val="24"/>
        </w:rPr>
      </w:pPr>
    </w:p>
    <w:p w14:paraId="3EBEC822">
      <w:pPr>
        <w:autoSpaceDE w:val="0"/>
        <w:autoSpaceDN w:val="0"/>
        <w:adjustRightInd w:val="0"/>
        <w:spacing w:line="232" w:lineRule="exact"/>
        <w:jc w:val="left"/>
        <w:rPr>
          <w:rFonts w:ascii="宋体" w:hAnsi="宋体" w:cs="宋体"/>
          <w:kern w:val="0"/>
          <w:sz w:val="24"/>
        </w:rPr>
      </w:pPr>
    </w:p>
    <w:p w14:paraId="0E042F8A">
      <w:pPr>
        <w:autoSpaceDE w:val="0"/>
        <w:autoSpaceDN w:val="0"/>
        <w:adjustRightInd w:val="0"/>
        <w:spacing w:line="209" w:lineRule="exact"/>
        <w:ind w:left="2219"/>
        <w:jc w:val="left"/>
        <w:rPr>
          <w:rFonts w:ascii="宋体" w:hAnsi="宋体" w:cs="宋体"/>
          <w:kern w:val="0"/>
          <w:sz w:val="24"/>
        </w:rPr>
      </w:pPr>
    </w:p>
    <w:p w14:paraId="5C106D1D">
      <w:pPr>
        <w:autoSpaceDE w:val="0"/>
        <w:autoSpaceDN w:val="0"/>
        <w:adjustRightInd w:val="0"/>
        <w:spacing w:line="209" w:lineRule="exact"/>
        <w:jc w:val="left"/>
        <w:rPr>
          <w:rFonts w:ascii="宋体" w:hAnsi="宋体" w:cs="宋体"/>
          <w:kern w:val="0"/>
          <w:sz w:val="24"/>
        </w:rPr>
      </w:pPr>
    </w:p>
    <w:p w14:paraId="15799554">
      <w:pPr>
        <w:rPr>
          <w:rFonts w:ascii="宋体" w:hAnsi="宋体" w:cs="宋体"/>
          <w:sz w:val="24"/>
        </w:rPr>
      </w:pPr>
    </w:p>
    <w:p w14:paraId="698765BE">
      <w:pPr>
        <w:rPr>
          <w:rFonts w:ascii="宋体" w:hAnsi="宋体" w:cs="宋体"/>
          <w:sz w:val="24"/>
        </w:rPr>
      </w:pPr>
    </w:p>
    <w:p w14:paraId="382F90A3">
      <w:pPr>
        <w:rPr>
          <w:rFonts w:ascii="宋体" w:hAnsi="宋体" w:cs="宋体"/>
          <w:sz w:val="24"/>
        </w:rPr>
      </w:pPr>
    </w:p>
    <w:p w14:paraId="6E2BD16D">
      <w:pPr>
        <w:rPr>
          <w:rFonts w:ascii="宋体" w:hAnsi="宋体" w:cs="宋体"/>
          <w:sz w:val="24"/>
        </w:rPr>
      </w:pPr>
    </w:p>
    <w:p w14:paraId="377EE6D2">
      <w:pPr>
        <w:rPr>
          <w:rFonts w:ascii="宋体" w:hAnsi="宋体" w:cs="宋体"/>
          <w:sz w:val="24"/>
        </w:rPr>
      </w:pPr>
    </w:p>
    <w:p w14:paraId="50E50DCC">
      <w:pPr>
        <w:rPr>
          <w:rFonts w:ascii="宋体" w:hAnsi="宋体" w:cs="宋体"/>
          <w:sz w:val="24"/>
        </w:rPr>
      </w:pPr>
    </w:p>
    <w:p w14:paraId="75B377B9">
      <w:pPr>
        <w:rPr>
          <w:rFonts w:ascii="宋体" w:hAnsi="宋体" w:cs="宋体"/>
        </w:rPr>
      </w:pPr>
    </w:p>
    <w:p w14:paraId="1548252F">
      <w:pPr>
        <w:rPr>
          <w:rFonts w:ascii="宋体" w:hAnsi="宋体" w:cs="宋体"/>
        </w:rPr>
      </w:pPr>
    </w:p>
    <w:p w14:paraId="2DE7ABDC">
      <w:pPr>
        <w:rPr>
          <w:rFonts w:ascii="宋体" w:hAnsi="宋体" w:cs="宋体"/>
        </w:rPr>
      </w:pPr>
    </w:p>
    <w:p w14:paraId="6249F60D">
      <w:pPr>
        <w:rPr>
          <w:rFonts w:ascii="宋体" w:hAnsi="宋体" w:cs="宋体"/>
        </w:rPr>
      </w:pPr>
    </w:p>
    <w:p w14:paraId="38AC2428">
      <w:pPr>
        <w:rPr>
          <w:rFonts w:ascii="宋体" w:hAnsi="宋体" w:cs="宋体"/>
        </w:rPr>
      </w:pPr>
    </w:p>
    <w:p w14:paraId="2B05EEDA">
      <w:pPr>
        <w:rPr>
          <w:rFonts w:ascii="宋体" w:hAnsi="宋体" w:cs="宋体"/>
        </w:rPr>
      </w:pPr>
    </w:p>
    <w:p w14:paraId="59873297">
      <w:pPr>
        <w:rPr>
          <w:rFonts w:ascii="宋体" w:hAnsi="宋体" w:cs="宋体"/>
        </w:rPr>
      </w:pPr>
    </w:p>
    <w:p w14:paraId="45DF104B">
      <w:pPr>
        <w:rPr>
          <w:rFonts w:ascii="宋体" w:hAnsi="宋体" w:cs="宋体"/>
        </w:rPr>
      </w:pPr>
    </w:p>
    <w:p w14:paraId="160814B2">
      <w:pPr>
        <w:rPr>
          <w:rFonts w:ascii="宋体" w:hAnsi="宋体" w:cs="宋体"/>
        </w:rPr>
      </w:pPr>
    </w:p>
    <w:p w14:paraId="3DB9A75A">
      <w:pPr>
        <w:rPr>
          <w:rFonts w:ascii="宋体" w:hAnsi="宋体" w:cs="宋体"/>
        </w:rPr>
      </w:pPr>
    </w:p>
    <w:p w14:paraId="24B22629">
      <w:pPr>
        <w:numPr>
          <w:ilvl w:val="0"/>
          <w:numId w:val="0"/>
        </w:numPr>
        <w:outlineLvl w:val="1"/>
        <w:rPr>
          <w:rFonts w:hint="eastAsia" w:ascii="宋体" w:hAnsi="宋体" w:cs="宋体"/>
          <w:b/>
          <w:bCs/>
          <w:sz w:val="32"/>
          <w:szCs w:val="40"/>
        </w:rPr>
      </w:pPr>
      <w:r>
        <w:rPr>
          <w:rFonts w:hint="eastAsia" w:ascii="宋体" w:hAnsi="宋体" w:cs="宋体"/>
        </w:rPr>
        <w:br w:type="page"/>
      </w:r>
      <w:r>
        <w:rPr>
          <w:rFonts w:hint="eastAsia" w:ascii="宋体" w:hAnsi="宋体" w:eastAsia="宋体" w:cs="宋体"/>
          <w:b/>
          <w:bCs/>
          <w:sz w:val="32"/>
          <w:szCs w:val="40"/>
          <w:lang w:val="en-US" w:eastAsia="zh-CN"/>
        </w:rPr>
        <w:t>2、</w:t>
      </w:r>
      <w:r>
        <w:rPr>
          <w:rFonts w:hint="eastAsia" w:ascii="宋体" w:hAnsi="宋体" w:eastAsia="宋体" w:cs="宋体"/>
          <w:b/>
          <w:bCs/>
          <w:sz w:val="32"/>
          <w:szCs w:val="40"/>
        </w:rPr>
        <w:t>技术标部分</w:t>
      </w:r>
    </w:p>
    <w:p w14:paraId="2E680394">
      <w:pPr>
        <w:numPr>
          <w:ilvl w:val="0"/>
          <w:numId w:val="0"/>
        </w:numPr>
        <w:jc w:val="right"/>
        <w:outlineLvl w:val="9"/>
        <w:rPr>
          <w:rFonts w:ascii="宋体" w:hAnsi="宋体" w:cs="宋体"/>
          <w:sz w:val="28"/>
          <w:szCs w:val="28"/>
        </w:rPr>
      </w:pPr>
      <w:r>
        <w:rPr>
          <w:rFonts w:hint="eastAsia" w:ascii="宋体" w:hAnsi="宋体" w:cs="宋体"/>
          <w:sz w:val="28"/>
          <w:szCs w:val="28"/>
        </w:rPr>
        <w:t>正本/副本</w:t>
      </w:r>
    </w:p>
    <w:p w14:paraId="4EA42DF1">
      <w:pPr>
        <w:rPr>
          <w:rFonts w:ascii="宋体" w:hAnsi="宋体" w:cs="宋体"/>
          <w:sz w:val="36"/>
          <w:szCs w:val="36"/>
        </w:rPr>
      </w:pPr>
    </w:p>
    <w:p w14:paraId="66E8C6FE">
      <w:pPr>
        <w:tabs>
          <w:tab w:val="left" w:pos="5670"/>
        </w:tabs>
        <w:autoSpaceDE w:val="0"/>
        <w:autoSpaceDN w:val="0"/>
        <w:adjustRightInd w:val="0"/>
        <w:spacing w:line="480" w:lineRule="auto"/>
        <w:jc w:val="center"/>
        <w:rPr>
          <w:rFonts w:ascii="宋体" w:hAnsi="宋体" w:cs="宋体"/>
          <w:b/>
          <w:bCs/>
          <w:sz w:val="44"/>
          <w:szCs w:val="44"/>
          <w:lang w:val="zh-CN"/>
        </w:rPr>
      </w:pPr>
      <w:r>
        <w:rPr>
          <w:rFonts w:hint="eastAsia" w:ascii="宋体" w:hAnsi="宋体" w:cs="宋体"/>
          <w:b/>
          <w:bCs/>
          <w:sz w:val="44"/>
          <w:szCs w:val="44"/>
          <w:lang w:val="zh-CN"/>
        </w:rPr>
        <w:t>西安工程大学教学楼空调供电专线工程</w:t>
      </w:r>
    </w:p>
    <w:p w14:paraId="4C976183">
      <w:pPr>
        <w:tabs>
          <w:tab w:val="left" w:pos="5670"/>
        </w:tabs>
        <w:autoSpaceDE w:val="0"/>
        <w:autoSpaceDN w:val="0"/>
        <w:adjustRightInd w:val="0"/>
        <w:spacing w:line="360" w:lineRule="auto"/>
        <w:jc w:val="center"/>
        <w:rPr>
          <w:rFonts w:ascii="宋体" w:hAnsi="宋体" w:cs="宋体"/>
          <w:sz w:val="24"/>
          <w:lang w:val="zh-CN"/>
        </w:rPr>
      </w:pPr>
    </w:p>
    <w:p w14:paraId="6B3EBF2F">
      <w:pPr>
        <w:tabs>
          <w:tab w:val="left" w:pos="5670"/>
        </w:tabs>
        <w:autoSpaceDE w:val="0"/>
        <w:autoSpaceDN w:val="0"/>
        <w:adjustRightInd w:val="0"/>
        <w:spacing w:line="360" w:lineRule="auto"/>
        <w:jc w:val="center"/>
        <w:rPr>
          <w:rFonts w:ascii="宋体" w:hAnsi="宋体" w:cs="宋体"/>
          <w:sz w:val="44"/>
          <w:szCs w:val="44"/>
          <w:lang w:val="zh-CN"/>
        </w:rPr>
      </w:pPr>
    </w:p>
    <w:p w14:paraId="406FB4F4">
      <w:pPr>
        <w:tabs>
          <w:tab w:val="left" w:pos="5670"/>
        </w:tabs>
        <w:autoSpaceDE w:val="0"/>
        <w:autoSpaceDN w:val="0"/>
        <w:adjustRightInd w:val="0"/>
        <w:spacing w:line="360" w:lineRule="auto"/>
        <w:jc w:val="center"/>
        <w:rPr>
          <w:rFonts w:ascii="宋体" w:hAnsi="宋体" w:cs="宋体"/>
          <w:b/>
          <w:bCs/>
          <w:sz w:val="44"/>
          <w:szCs w:val="44"/>
          <w:lang w:val="zh-CN"/>
        </w:rPr>
      </w:pPr>
      <w:r>
        <w:rPr>
          <w:rFonts w:hint="eastAsia" w:ascii="宋体" w:hAnsi="宋体" w:cs="宋体"/>
          <w:b/>
          <w:bCs/>
          <w:sz w:val="44"/>
          <w:szCs w:val="44"/>
          <w:lang w:val="zh-CN"/>
        </w:rPr>
        <w:t>投 标 文 件（技术标）</w:t>
      </w:r>
    </w:p>
    <w:p w14:paraId="2F692E4E">
      <w:pPr>
        <w:rPr>
          <w:rFonts w:ascii="宋体" w:hAnsi="宋体" w:cs="宋体"/>
          <w:sz w:val="24"/>
        </w:rPr>
      </w:pPr>
    </w:p>
    <w:p w14:paraId="5E07EFCF">
      <w:pPr>
        <w:rPr>
          <w:rFonts w:ascii="宋体" w:hAnsi="宋体" w:cs="宋体"/>
          <w:sz w:val="32"/>
          <w:szCs w:val="32"/>
        </w:rPr>
      </w:pPr>
    </w:p>
    <w:p w14:paraId="26D78EA4">
      <w:pPr>
        <w:rPr>
          <w:rFonts w:ascii="宋体" w:hAnsi="宋体" w:cs="宋体"/>
          <w:sz w:val="24"/>
        </w:rPr>
      </w:pPr>
    </w:p>
    <w:p w14:paraId="5C047FE1">
      <w:pPr>
        <w:rPr>
          <w:rFonts w:ascii="宋体" w:hAnsi="宋体" w:cs="宋体"/>
          <w:sz w:val="24"/>
        </w:rPr>
      </w:pPr>
    </w:p>
    <w:p w14:paraId="7DC09088">
      <w:pPr>
        <w:rPr>
          <w:rFonts w:ascii="宋体" w:hAnsi="宋体" w:cs="宋体"/>
          <w:sz w:val="24"/>
        </w:rPr>
      </w:pPr>
    </w:p>
    <w:p w14:paraId="2308C211">
      <w:pPr>
        <w:rPr>
          <w:rFonts w:ascii="宋体" w:hAnsi="宋体" w:cs="宋体"/>
          <w:sz w:val="24"/>
        </w:rPr>
      </w:pPr>
    </w:p>
    <w:p w14:paraId="30C72C0D">
      <w:pPr>
        <w:rPr>
          <w:rFonts w:ascii="宋体" w:hAnsi="宋体" w:cs="宋体"/>
          <w:sz w:val="24"/>
        </w:rPr>
      </w:pPr>
    </w:p>
    <w:p w14:paraId="7404C1FA">
      <w:pPr>
        <w:rPr>
          <w:rFonts w:ascii="宋体" w:hAnsi="宋体" w:cs="宋体"/>
          <w:sz w:val="24"/>
        </w:rPr>
      </w:pPr>
    </w:p>
    <w:p w14:paraId="108FFE53">
      <w:pPr>
        <w:rPr>
          <w:rFonts w:ascii="宋体" w:hAnsi="宋体" w:cs="宋体"/>
          <w:sz w:val="24"/>
        </w:rPr>
      </w:pPr>
    </w:p>
    <w:p w14:paraId="4E4DDFC3">
      <w:pPr>
        <w:tabs>
          <w:tab w:val="left" w:pos="3360"/>
        </w:tabs>
        <w:ind w:firstLine="960" w:firstLineChars="400"/>
        <w:rPr>
          <w:rFonts w:ascii="宋体" w:hAnsi="宋体" w:cs="宋体"/>
          <w:sz w:val="24"/>
        </w:rPr>
      </w:pPr>
    </w:p>
    <w:p w14:paraId="08D39B97">
      <w:pPr>
        <w:ind w:firstLine="960" w:firstLineChars="400"/>
        <w:rPr>
          <w:rFonts w:ascii="宋体" w:hAnsi="宋体" w:cs="宋体"/>
          <w:sz w:val="24"/>
        </w:rPr>
      </w:pPr>
    </w:p>
    <w:p w14:paraId="79C583D9">
      <w:pPr>
        <w:ind w:firstLine="960" w:firstLineChars="400"/>
        <w:rPr>
          <w:rFonts w:ascii="宋体" w:hAnsi="宋体" w:cs="宋体"/>
          <w:b w:val="0"/>
          <w:bCs/>
          <w:sz w:val="24"/>
        </w:rPr>
      </w:pPr>
      <w:r>
        <w:rPr>
          <w:rFonts w:hint="eastAsia" w:ascii="宋体" w:hAnsi="宋体" w:cs="宋体"/>
          <w:b w:val="0"/>
          <w:bCs/>
          <w:sz w:val="24"/>
        </w:rPr>
        <w:t xml:space="preserve">投标人名称： </w:t>
      </w:r>
      <w:r>
        <w:rPr>
          <w:rFonts w:hint="eastAsia" w:ascii="宋体" w:hAnsi="宋体" w:cs="宋体"/>
          <w:b w:val="0"/>
          <w:bCs/>
          <w:sz w:val="24"/>
          <w:u w:val="single"/>
        </w:rPr>
        <w:t xml:space="preserve">                      </w:t>
      </w:r>
      <w:r>
        <w:rPr>
          <w:rFonts w:hint="eastAsia" w:ascii="宋体" w:hAnsi="宋体" w:cs="宋体"/>
          <w:b w:val="0"/>
          <w:bCs/>
          <w:sz w:val="24"/>
          <w:u w:val="none"/>
        </w:rPr>
        <w:t xml:space="preserve"> (盖单位章)</w:t>
      </w:r>
      <w:r>
        <w:rPr>
          <w:rFonts w:hint="eastAsia" w:ascii="宋体" w:hAnsi="宋体" w:cs="宋体"/>
          <w:b w:val="0"/>
          <w:bCs/>
          <w:sz w:val="24"/>
        </w:rPr>
        <w:t xml:space="preserve"> </w:t>
      </w:r>
    </w:p>
    <w:p w14:paraId="26B3EFB6">
      <w:pPr>
        <w:spacing w:line="640" w:lineRule="exact"/>
        <w:ind w:firstLine="948" w:firstLineChars="395"/>
        <w:rPr>
          <w:rFonts w:ascii="宋体" w:hAnsi="宋体" w:cs="宋体"/>
          <w:b w:val="0"/>
          <w:bCs/>
          <w:sz w:val="24"/>
        </w:rPr>
      </w:pPr>
      <w:r>
        <w:rPr>
          <w:rFonts w:hint="eastAsia" w:ascii="宋体" w:hAnsi="宋体" w:cs="宋体"/>
          <w:b w:val="0"/>
          <w:bCs/>
          <w:sz w:val="24"/>
        </w:rPr>
        <w:t>法定代表人或</w:t>
      </w:r>
    </w:p>
    <w:p w14:paraId="38147706">
      <w:pPr>
        <w:spacing w:line="640" w:lineRule="exact"/>
        <w:ind w:firstLine="948" w:firstLineChars="395"/>
        <w:rPr>
          <w:rFonts w:ascii="宋体" w:hAnsi="宋体" w:cs="宋体"/>
          <w:b w:val="0"/>
          <w:bCs/>
          <w:sz w:val="24"/>
          <w:u w:val="single"/>
        </w:rPr>
      </w:pPr>
      <w:r>
        <w:rPr>
          <w:rFonts w:hint="eastAsia" w:ascii="宋体" w:hAnsi="宋体" w:cs="宋体"/>
          <w:b w:val="0"/>
          <w:bCs/>
          <w:sz w:val="24"/>
        </w:rPr>
        <w:t xml:space="preserve">其委托代理人： </w:t>
      </w:r>
      <w:r>
        <w:rPr>
          <w:rFonts w:hint="eastAsia" w:ascii="宋体" w:hAnsi="宋体" w:cs="宋体"/>
          <w:b w:val="0"/>
          <w:bCs/>
          <w:sz w:val="24"/>
          <w:u w:val="single"/>
        </w:rPr>
        <w:t xml:space="preserve">                    </w:t>
      </w:r>
      <w:r>
        <w:rPr>
          <w:rFonts w:hint="eastAsia" w:ascii="宋体" w:hAnsi="宋体" w:cs="宋体"/>
          <w:b w:val="0"/>
          <w:bCs/>
          <w:sz w:val="24"/>
          <w:u w:val="none"/>
        </w:rPr>
        <w:t>（签字或盖章）</w:t>
      </w:r>
    </w:p>
    <w:p w14:paraId="33524FC3">
      <w:pPr>
        <w:spacing w:line="640" w:lineRule="exact"/>
        <w:ind w:firstLine="948" w:firstLineChars="395"/>
        <w:rPr>
          <w:rFonts w:ascii="宋体" w:hAnsi="宋体" w:cs="宋体"/>
          <w:b w:val="0"/>
          <w:bCs/>
          <w:sz w:val="24"/>
        </w:rPr>
      </w:pPr>
      <w:r>
        <w:rPr>
          <w:rFonts w:hint="eastAsia" w:ascii="宋体" w:hAnsi="宋体" w:cs="宋体"/>
          <w:b w:val="0"/>
          <w:bCs/>
          <w:sz w:val="24"/>
        </w:rPr>
        <w:t>日      期：        年      月       日</w:t>
      </w:r>
    </w:p>
    <w:p w14:paraId="549A64CA">
      <w:pPr>
        <w:jc w:val="center"/>
        <w:rPr>
          <w:rFonts w:ascii="宋体" w:hAnsi="宋体" w:cs="宋体"/>
          <w:sz w:val="24"/>
        </w:rPr>
      </w:pPr>
    </w:p>
    <w:p w14:paraId="6754D756"/>
    <w:p w14:paraId="5AE11F93">
      <w:pPr>
        <w:pStyle w:val="3"/>
        <w:jc w:val="left"/>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titlePg/>
          <w:docGrid w:type="linesAndChars" w:linePitch="312" w:charSpace="0"/>
        </w:sectPr>
      </w:pPr>
    </w:p>
    <w:p w14:paraId="5A128667">
      <w:pPr>
        <w:pStyle w:val="3"/>
      </w:pPr>
      <w:r>
        <w:rPr>
          <w:rFonts w:hint="eastAsia"/>
        </w:rPr>
        <w:t>一、</w:t>
      </w:r>
      <w:r>
        <w:rPr>
          <w:rFonts w:hint="eastAsia" w:ascii="宋体" w:hAnsi="宋体" w:cs="宋体"/>
          <w:kern w:val="0"/>
          <w:sz w:val="28"/>
          <w:szCs w:val="28"/>
        </w:rPr>
        <w:t>施工组织设计</w:t>
      </w:r>
    </w:p>
    <w:p w14:paraId="65B9DE65">
      <w:pPr>
        <w:rPr>
          <w:rFonts w:ascii="宋体" w:hAnsi="宋体" w:cs="宋体"/>
          <w:kern w:val="0"/>
          <w:sz w:val="28"/>
          <w:szCs w:val="28"/>
        </w:rPr>
      </w:pPr>
      <w:r>
        <w:rPr>
          <w:rFonts w:hint="eastAsia" w:ascii="宋体" w:hAnsi="宋体" w:cs="宋体"/>
          <w:kern w:val="0"/>
          <w:sz w:val="28"/>
          <w:szCs w:val="28"/>
        </w:rPr>
        <w:t>1.项目经理及项目经理部的组成；</w:t>
      </w:r>
    </w:p>
    <w:p w14:paraId="33639FBF">
      <w:pPr>
        <w:rPr>
          <w:rFonts w:ascii="宋体" w:hAnsi="宋体" w:cs="宋体"/>
          <w:kern w:val="0"/>
          <w:sz w:val="28"/>
          <w:szCs w:val="28"/>
        </w:rPr>
      </w:pPr>
      <w:r>
        <w:rPr>
          <w:rFonts w:hint="eastAsia" w:ascii="宋体" w:hAnsi="宋体" w:cs="宋体"/>
          <w:kern w:val="0"/>
          <w:sz w:val="28"/>
          <w:szCs w:val="28"/>
        </w:rPr>
        <w:t>2.项目实施方案；</w:t>
      </w:r>
    </w:p>
    <w:p w14:paraId="5ADBB48A">
      <w:pPr>
        <w:rPr>
          <w:rFonts w:ascii="宋体" w:hAnsi="宋体" w:cs="宋体"/>
          <w:kern w:val="0"/>
          <w:sz w:val="28"/>
          <w:szCs w:val="28"/>
        </w:rPr>
      </w:pPr>
      <w:r>
        <w:rPr>
          <w:rFonts w:hint="eastAsia" w:ascii="宋体" w:hAnsi="宋体" w:cs="宋体"/>
          <w:kern w:val="0"/>
          <w:sz w:val="28"/>
          <w:szCs w:val="28"/>
        </w:rPr>
        <w:t>3.确保项目质量的技术组织保证措施；</w:t>
      </w:r>
    </w:p>
    <w:p w14:paraId="072C06B5">
      <w:pPr>
        <w:rPr>
          <w:rFonts w:ascii="宋体" w:hAnsi="宋体" w:cs="宋体"/>
          <w:kern w:val="0"/>
          <w:sz w:val="28"/>
          <w:szCs w:val="28"/>
        </w:rPr>
      </w:pPr>
      <w:r>
        <w:rPr>
          <w:rFonts w:hint="eastAsia" w:ascii="宋体" w:hAnsi="宋体" w:cs="宋体"/>
          <w:kern w:val="0"/>
          <w:sz w:val="28"/>
          <w:szCs w:val="28"/>
        </w:rPr>
        <w:t>4.确保安全生产的技术组织保证措施；</w:t>
      </w:r>
    </w:p>
    <w:p w14:paraId="7B2EF707">
      <w:pPr>
        <w:rPr>
          <w:rFonts w:ascii="宋体" w:hAnsi="宋体" w:cs="宋体"/>
          <w:kern w:val="0"/>
          <w:sz w:val="28"/>
          <w:szCs w:val="28"/>
        </w:rPr>
      </w:pPr>
      <w:r>
        <w:rPr>
          <w:rFonts w:hint="eastAsia" w:ascii="宋体" w:hAnsi="宋体" w:cs="宋体"/>
          <w:kern w:val="0"/>
          <w:sz w:val="28"/>
          <w:szCs w:val="28"/>
        </w:rPr>
        <w:t>5.确保项目进度的技术组织保证措施及进度计划表；</w:t>
      </w:r>
    </w:p>
    <w:p w14:paraId="4B37A0AB">
      <w:pPr>
        <w:rPr>
          <w:rFonts w:ascii="宋体" w:hAnsi="宋体" w:cs="宋体"/>
          <w:kern w:val="0"/>
          <w:sz w:val="28"/>
          <w:szCs w:val="28"/>
        </w:rPr>
      </w:pPr>
      <w:r>
        <w:rPr>
          <w:rFonts w:hint="eastAsia" w:ascii="宋体" w:hAnsi="宋体" w:cs="宋体"/>
          <w:kern w:val="0"/>
          <w:sz w:val="28"/>
          <w:szCs w:val="28"/>
        </w:rPr>
        <w:t>6.确保文明环保施工的技术组织保证措施；</w:t>
      </w:r>
    </w:p>
    <w:p w14:paraId="457729A9">
      <w:pPr>
        <w:rPr>
          <w:rFonts w:ascii="宋体" w:hAnsi="宋体" w:cs="宋体"/>
          <w:kern w:val="0"/>
          <w:sz w:val="28"/>
          <w:szCs w:val="28"/>
        </w:rPr>
      </w:pPr>
      <w:r>
        <w:rPr>
          <w:rFonts w:hint="eastAsia" w:ascii="宋体" w:hAnsi="宋体" w:cs="宋体"/>
          <w:kern w:val="0"/>
          <w:sz w:val="28"/>
          <w:szCs w:val="28"/>
        </w:rPr>
        <w:t>7.项目施工机具设备和劳动力投入计划表；</w:t>
      </w:r>
    </w:p>
    <w:p w14:paraId="24BDC4D0">
      <w:pPr>
        <w:rPr>
          <w:rFonts w:hint="eastAsia"/>
        </w:rPr>
      </w:pPr>
      <w:r>
        <w:rPr>
          <w:rFonts w:hint="eastAsia"/>
        </w:rPr>
        <w:br w:type="page"/>
      </w:r>
    </w:p>
    <w:p w14:paraId="14F0F1C4">
      <w:pPr>
        <w:pStyle w:val="3"/>
        <w:numPr>
          <w:ilvl w:val="0"/>
          <w:numId w:val="5"/>
        </w:numPr>
        <w:rPr>
          <w:rFonts w:hint="eastAsia" w:ascii="宋体" w:hAnsi="宋体" w:cs="宋体"/>
          <w:kern w:val="0"/>
          <w:sz w:val="32"/>
          <w:szCs w:val="40"/>
        </w:rPr>
      </w:pPr>
      <w:r>
        <w:rPr>
          <w:rFonts w:hint="eastAsia" w:ascii="宋体" w:hAnsi="宋体" w:cs="宋体"/>
          <w:kern w:val="0"/>
          <w:sz w:val="32"/>
          <w:szCs w:val="40"/>
        </w:rPr>
        <w:t>企业业绩</w:t>
      </w:r>
    </w:p>
    <w:p w14:paraId="1BB324E7">
      <w:pPr>
        <w:widowControl w:val="0"/>
        <w:numPr>
          <w:ilvl w:val="0"/>
          <w:numId w:val="0"/>
        </w:numPr>
        <w:jc w:val="both"/>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8"/>
        <w:gridCol w:w="7023"/>
      </w:tblGrid>
      <w:tr w14:paraId="24C4A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48" w:type="dxa"/>
            <w:noWrap w:val="0"/>
            <w:vAlign w:val="center"/>
          </w:tcPr>
          <w:p w14:paraId="70DC6570">
            <w:pPr>
              <w:spacing w:line="360" w:lineRule="auto"/>
              <w:jc w:val="center"/>
              <w:rPr>
                <w:rFonts w:hint="eastAsia" w:ascii="仿宋" w:hAnsi="仿宋" w:eastAsia="仿宋"/>
                <w:sz w:val="24"/>
              </w:rPr>
            </w:pPr>
            <w:r>
              <w:rPr>
                <w:rFonts w:hint="eastAsia" w:ascii="仿宋" w:hAnsi="仿宋" w:eastAsia="仿宋"/>
                <w:sz w:val="24"/>
              </w:rPr>
              <w:t>项目名称</w:t>
            </w:r>
          </w:p>
        </w:tc>
        <w:tc>
          <w:tcPr>
            <w:tcW w:w="7023" w:type="dxa"/>
            <w:noWrap w:val="0"/>
            <w:vAlign w:val="top"/>
          </w:tcPr>
          <w:p w14:paraId="032E5A84">
            <w:pPr>
              <w:topLinePunct/>
              <w:spacing w:line="360" w:lineRule="auto"/>
              <w:rPr>
                <w:rFonts w:hint="eastAsia" w:ascii="仿宋" w:hAnsi="仿宋" w:eastAsia="仿宋"/>
                <w:sz w:val="24"/>
                <w:highlight w:val="black"/>
              </w:rPr>
            </w:pPr>
          </w:p>
        </w:tc>
      </w:tr>
      <w:tr w14:paraId="1CA79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548" w:type="dxa"/>
            <w:noWrap w:val="0"/>
            <w:vAlign w:val="center"/>
          </w:tcPr>
          <w:p w14:paraId="355B14C2">
            <w:pPr>
              <w:topLinePunct/>
              <w:spacing w:line="360" w:lineRule="auto"/>
              <w:jc w:val="center"/>
              <w:rPr>
                <w:rFonts w:hint="eastAsia" w:ascii="仿宋" w:hAnsi="仿宋" w:eastAsia="仿宋"/>
                <w:sz w:val="24"/>
              </w:rPr>
            </w:pPr>
            <w:r>
              <w:rPr>
                <w:rFonts w:hint="eastAsia" w:ascii="仿宋" w:hAnsi="仿宋" w:eastAsia="仿宋"/>
                <w:sz w:val="24"/>
              </w:rPr>
              <w:t>项目所在地</w:t>
            </w:r>
          </w:p>
        </w:tc>
        <w:tc>
          <w:tcPr>
            <w:tcW w:w="7023" w:type="dxa"/>
            <w:noWrap w:val="0"/>
            <w:vAlign w:val="top"/>
          </w:tcPr>
          <w:p w14:paraId="63C9E3C7">
            <w:pPr>
              <w:topLinePunct/>
              <w:spacing w:line="360" w:lineRule="auto"/>
              <w:rPr>
                <w:rFonts w:hint="eastAsia" w:ascii="仿宋" w:hAnsi="仿宋" w:eastAsia="仿宋"/>
                <w:sz w:val="24"/>
              </w:rPr>
            </w:pPr>
          </w:p>
        </w:tc>
      </w:tr>
      <w:tr w14:paraId="4EE68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48" w:type="dxa"/>
            <w:noWrap w:val="0"/>
            <w:vAlign w:val="center"/>
          </w:tcPr>
          <w:p w14:paraId="6EE059BB">
            <w:pPr>
              <w:topLinePunct/>
              <w:spacing w:line="360" w:lineRule="auto"/>
              <w:jc w:val="center"/>
              <w:rPr>
                <w:rFonts w:hint="eastAsia" w:ascii="仿宋" w:hAnsi="仿宋" w:eastAsia="仿宋"/>
                <w:sz w:val="24"/>
              </w:rPr>
            </w:pPr>
            <w:r>
              <w:rPr>
                <w:rFonts w:hint="eastAsia" w:ascii="仿宋" w:hAnsi="仿宋" w:eastAsia="仿宋"/>
                <w:sz w:val="24"/>
              </w:rPr>
              <w:t>发包人名称</w:t>
            </w:r>
          </w:p>
        </w:tc>
        <w:tc>
          <w:tcPr>
            <w:tcW w:w="7023" w:type="dxa"/>
            <w:noWrap w:val="0"/>
            <w:vAlign w:val="top"/>
          </w:tcPr>
          <w:p w14:paraId="6C556BCA">
            <w:pPr>
              <w:topLinePunct/>
              <w:spacing w:line="360" w:lineRule="auto"/>
              <w:rPr>
                <w:rFonts w:hint="eastAsia" w:ascii="仿宋" w:hAnsi="仿宋" w:eastAsia="仿宋"/>
                <w:sz w:val="24"/>
              </w:rPr>
            </w:pPr>
          </w:p>
        </w:tc>
      </w:tr>
      <w:tr w14:paraId="2221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48" w:type="dxa"/>
            <w:noWrap w:val="0"/>
            <w:vAlign w:val="center"/>
          </w:tcPr>
          <w:p w14:paraId="492E7BA3">
            <w:pPr>
              <w:topLinePunct/>
              <w:spacing w:line="360" w:lineRule="auto"/>
              <w:jc w:val="center"/>
              <w:rPr>
                <w:rFonts w:hint="eastAsia" w:ascii="仿宋" w:hAnsi="仿宋" w:eastAsia="仿宋"/>
                <w:sz w:val="24"/>
              </w:rPr>
            </w:pPr>
            <w:r>
              <w:rPr>
                <w:rFonts w:hint="eastAsia" w:ascii="仿宋" w:hAnsi="仿宋" w:eastAsia="仿宋"/>
                <w:sz w:val="24"/>
              </w:rPr>
              <w:t>发包人地址</w:t>
            </w:r>
          </w:p>
        </w:tc>
        <w:tc>
          <w:tcPr>
            <w:tcW w:w="7023" w:type="dxa"/>
            <w:noWrap w:val="0"/>
            <w:vAlign w:val="top"/>
          </w:tcPr>
          <w:p w14:paraId="764A0662">
            <w:pPr>
              <w:topLinePunct/>
              <w:spacing w:line="360" w:lineRule="auto"/>
              <w:rPr>
                <w:rFonts w:hint="eastAsia" w:ascii="仿宋" w:hAnsi="仿宋" w:eastAsia="仿宋"/>
                <w:sz w:val="24"/>
              </w:rPr>
            </w:pPr>
          </w:p>
        </w:tc>
      </w:tr>
      <w:tr w14:paraId="60A79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48" w:type="dxa"/>
            <w:noWrap w:val="0"/>
            <w:vAlign w:val="center"/>
          </w:tcPr>
          <w:p w14:paraId="4D118CD3">
            <w:pPr>
              <w:topLinePunct/>
              <w:spacing w:line="360" w:lineRule="auto"/>
              <w:jc w:val="center"/>
              <w:rPr>
                <w:rFonts w:hint="eastAsia" w:ascii="仿宋" w:hAnsi="仿宋" w:eastAsia="仿宋"/>
                <w:sz w:val="24"/>
              </w:rPr>
            </w:pPr>
            <w:r>
              <w:rPr>
                <w:rFonts w:hint="eastAsia" w:ascii="仿宋" w:hAnsi="仿宋" w:eastAsia="仿宋"/>
                <w:sz w:val="24"/>
              </w:rPr>
              <w:t>发包人电话</w:t>
            </w:r>
          </w:p>
        </w:tc>
        <w:tc>
          <w:tcPr>
            <w:tcW w:w="7023" w:type="dxa"/>
            <w:noWrap w:val="0"/>
            <w:vAlign w:val="top"/>
          </w:tcPr>
          <w:p w14:paraId="590722AA">
            <w:pPr>
              <w:topLinePunct/>
              <w:spacing w:line="360" w:lineRule="auto"/>
              <w:rPr>
                <w:rFonts w:hint="eastAsia" w:ascii="仿宋" w:hAnsi="仿宋" w:eastAsia="仿宋"/>
                <w:sz w:val="24"/>
              </w:rPr>
            </w:pPr>
          </w:p>
        </w:tc>
      </w:tr>
      <w:tr w14:paraId="49575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48" w:type="dxa"/>
            <w:noWrap w:val="0"/>
            <w:vAlign w:val="center"/>
          </w:tcPr>
          <w:p w14:paraId="3C855857">
            <w:pPr>
              <w:topLinePunct/>
              <w:spacing w:line="360" w:lineRule="auto"/>
              <w:jc w:val="center"/>
              <w:rPr>
                <w:rFonts w:hint="eastAsia" w:ascii="仿宋" w:hAnsi="仿宋" w:eastAsia="仿宋"/>
                <w:sz w:val="24"/>
              </w:rPr>
            </w:pPr>
            <w:r>
              <w:rPr>
                <w:rFonts w:hint="eastAsia" w:ascii="仿宋" w:hAnsi="仿宋" w:eastAsia="仿宋"/>
                <w:sz w:val="24"/>
              </w:rPr>
              <w:t>合同价格</w:t>
            </w:r>
          </w:p>
        </w:tc>
        <w:tc>
          <w:tcPr>
            <w:tcW w:w="7023" w:type="dxa"/>
            <w:noWrap w:val="0"/>
            <w:vAlign w:val="top"/>
          </w:tcPr>
          <w:p w14:paraId="3CE5B406">
            <w:pPr>
              <w:topLinePunct/>
              <w:spacing w:line="360" w:lineRule="auto"/>
              <w:rPr>
                <w:rFonts w:hint="eastAsia" w:ascii="仿宋" w:hAnsi="仿宋" w:eastAsia="仿宋"/>
                <w:sz w:val="24"/>
              </w:rPr>
            </w:pPr>
          </w:p>
        </w:tc>
      </w:tr>
      <w:tr w14:paraId="29308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48" w:type="dxa"/>
            <w:noWrap w:val="0"/>
            <w:vAlign w:val="center"/>
          </w:tcPr>
          <w:p w14:paraId="220B09C5">
            <w:pPr>
              <w:topLinePunct/>
              <w:spacing w:line="360" w:lineRule="auto"/>
              <w:jc w:val="center"/>
              <w:rPr>
                <w:rFonts w:hint="eastAsia" w:ascii="仿宋" w:hAnsi="仿宋" w:eastAsia="仿宋"/>
                <w:sz w:val="24"/>
              </w:rPr>
            </w:pPr>
            <w:r>
              <w:rPr>
                <w:rFonts w:hint="eastAsia" w:ascii="仿宋" w:hAnsi="仿宋" w:eastAsia="仿宋"/>
                <w:sz w:val="24"/>
              </w:rPr>
              <w:t>开工日期</w:t>
            </w:r>
          </w:p>
        </w:tc>
        <w:tc>
          <w:tcPr>
            <w:tcW w:w="7023" w:type="dxa"/>
            <w:noWrap w:val="0"/>
            <w:vAlign w:val="top"/>
          </w:tcPr>
          <w:p w14:paraId="2E758753">
            <w:pPr>
              <w:topLinePunct/>
              <w:spacing w:line="360" w:lineRule="auto"/>
              <w:rPr>
                <w:rFonts w:hint="eastAsia" w:ascii="仿宋" w:hAnsi="仿宋" w:eastAsia="仿宋"/>
                <w:sz w:val="24"/>
              </w:rPr>
            </w:pPr>
          </w:p>
        </w:tc>
      </w:tr>
      <w:tr w14:paraId="2D499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548" w:type="dxa"/>
            <w:noWrap w:val="0"/>
            <w:vAlign w:val="center"/>
          </w:tcPr>
          <w:p w14:paraId="5DB0A2B1">
            <w:pPr>
              <w:topLinePunct/>
              <w:spacing w:line="360" w:lineRule="auto"/>
              <w:jc w:val="center"/>
              <w:rPr>
                <w:rFonts w:hint="eastAsia" w:ascii="仿宋" w:hAnsi="仿宋" w:eastAsia="仿宋"/>
                <w:sz w:val="24"/>
              </w:rPr>
            </w:pPr>
            <w:r>
              <w:rPr>
                <w:rFonts w:hint="eastAsia" w:ascii="仿宋" w:hAnsi="仿宋" w:eastAsia="仿宋"/>
                <w:sz w:val="24"/>
              </w:rPr>
              <w:t>竣工日期</w:t>
            </w:r>
          </w:p>
        </w:tc>
        <w:tc>
          <w:tcPr>
            <w:tcW w:w="7023" w:type="dxa"/>
            <w:noWrap w:val="0"/>
            <w:vAlign w:val="top"/>
          </w:tcPr>
          <w:p w14:paraId="0A447D0C">
            <w:pPr>
              <w:topLinePunct/>
              <w:spacing w:line="360" w:lineRule="auto"/>
              <w:rPr>
                <w:rFonts w:hint="eastAsia" w:ascii="仿宋" w:hAnsi="仿宋" w:eastAsia="仿宋"/>
                <w:sz w:val="24"/>
              </w:rPr>
            </w:pPr>
          </w:p>
        </w:tc>
      </w:tr>
      <w:tr w14:paraId="4BF84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548" w:type="dxa"/>
            <w:noWrap w:val="0"/>
            <w:vAlign w:val="center"/>
          </w:tcPr>
          <w:p w14:paraId="4C87E955">
            <w:pPr>
              <w:topLinePunct/>
              <w:spacing w:line="360" w:lineRule="auto"/>
              <w:jc w:val="center"/>
              <w:rPr>
                <w:rFonts w:hint="eastAsia" w:ascii="仿宋" w:hAnsi="仿宋" w:eastAsia="仿宋"/>
                <w:sz w:val="24"/>
              </w:rPr>
            </w:pPr>
            <w:r>
              <w:rPr>
                <w:rFonts w:hint="eastAsia" w:ascii="仿宋" w:hAnsi="仿宋" w:eastAsia="仿宋"/>
                <w:sz w:val="24"/>
              </w:rPr>
              <w:t>承担的工作</w:t>
            </w:r>
          </w:p>
        </w:tc>
        <w:tc>
          <w:tcPr>
            <w:tcW w:w="7023" w:type="dxa"/>
            <w:noWrap w:val="0"/>
            <w:vAlign w:val="top"/>
          </w:tcPr>
          <w:p w14:paraId="0D96B5D3">
            <w:pPr>
              <w:topLinePunct/>
              <w:spacing w:line="360" w:lineRule="auto"/>
              <w:rPr>
                <w:rFonts w:hint="eastAsia" w:ascii="仿宋" w:hAnsi="仿宋" w:eastAsia="仿宋"/>
                <w:sz w:val="24"/>
              </w:rPr>
            </w:pPr>
          </w:p>
        </w:tc>
      </w:tr>
      <w:tr w14:paraId="3B50D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548" w:type="dxa"/>
            <w:noWrap w:val="0"/>
            <w:vAlign w:val="center"/>
          </w:tcPr>
          <w:p w14:paraId="4F495EFF">
            <w:pPr>
              <w:topLinePunct/>
              <w:spacing w:line="360" w:lineRule="auto"/>
              <w:jc w:val="center"/>
              <w:rPr>
                <w:rFonts w:hint="eastAsia" w:ascii="仿宋" w:hAnsi="仿宋" w:eastAsia="仿宋"/>
                <w:sz w:val="24"/>
              </w:rPr>
            </w:pPr>
            <w:r>
              <w:rPr>
                <w:rFonts w:hint="eastAsia" w:ascii="仿宋" w:hAnsi="仿宋" w:eastAsia="仿宋"/>
                <w:sz w:val="24"/>
              </w:rPr>
              <w:t>工程质量</w:t>
            </w:r>
          </w:p>
        </w:tc>
        <w:tc>
          <w:tcPr>
            <w:tcW w:w="7023" w:type="dxa"/>
            <w:noWrap w:val="0"/>
            <w:vAlign w:val="top"/>
          </w:tcPr>
          <w:p w14:paraId="2B458F71">
            <w:pPr>
              <w:topLinePunct/>
              <w:spacing w:line="360" w:lineRule="auto"/>
              <w:rPr>
                <w:rFonts w:hint="eastAsia" w:ascii="仿宋" w:hAnsi="仿宋" w:eastAsia="仿宋"/>
                <w:sz w:val="24"/>
              </w:rPr>
            </w:pPr>
          </w:p>
        </w:tc>
      </w:tr>
      <w:tr w14:paraId="05E61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548" w:type="dxa"/>
            <w:noWrap w:val="0"/>
            <w:vAlign w:val="center"/>
          </w:tcPr>
          <w:p w14:paraId="5ED27523">
            <w:pPr>
              <w:topLinePunct/>
              <w:spacing w:line="360" w:lineRule="auto"/>
              <w:jc w:val="center"/>
              <w:rPr>
                <w:rFonts w:hint="eastAsia" w:ascii="仿宋" w:hAnsi="仿宋" w:eastAsia="仿宋"/>
                <w:sz w:val="24"/>
              </w:rPr>
            </w:pPr>
            <w:r>
              <w:rPr>
                <w:rFonts w:hint="eastAsia" w:ascii="仿宋" w:hAnsi="仿宋" w:eastAsia="仿宋"/>
                <w:sz w:val="24"/>
              </w:rPr>
              <w:t>项目经理</w:t>
            </w:r>
          </w:p>
        </w:tc>
        <w:tc>
          <w:tcPr>
            <w:tcW w:w="7023" w:type="dxa"/>
            <w:noWrap w:val="0"/>
            <w:vAlign w:val="top"/>
          </w:tcPr>
          <w:p w14:paraId="6E8FE32A">
            <w:pPr>
              <w:topLinePunct/>
              <w:spacing w:line="360" w:lineRule="auto"/>
              <w:rPr>
                <w:rFonts w:hint="eastAsia" w:ascii="仿宋" w:hAnsi="仿宋" w:eastAsia="仿宋"/>
                <w:sz w:val="24"/>
              </w:rPr>
            </w:pPr>
          </w:p>
        </w:tc>
      </w:tr>
      <w:tr w14:paraId="59753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548" w:type="dxa"/>
            <w:noWrap w:val="0"/>
            <w:vAlign w:val="center"/>
          </w:tcPr>
          <w:p w14:paraId="0E1DAB83">
            <w:pPr>
              <w:topLinePunct/>
              <w:spacing w:line="360" w:lineRule="auto"/>
              <w:jc w:val="center"/>
              <w:rPr>
                <w:rFonts w:hint="eastAsia" w:ascii="仿宋" w:hAnsi="仿宋" w:eastAsia="仿宋"/>
                <w:sz w:val="24"/>
              </w:rPr>
            </w:pPr>
            <w:r>
              <w:rPr>
                <w:rFonts w:hint="eastAsia" w:ascii="仿宋" w:hAnsi="仿宋" w:eastAsia="仿宋"/>
                <w:sz w:val="24"/>
              </w:rPr>
              <w:t>技术负责人</w:t>
            </w:r>
          </w:p>
        </w:tc>
        <w:tc>
          <w:tcPr>
            <w:tcW w:w="7023" w:type="dxa"/>
            <w:noWrap w:val="0"/>
            <w:vAlign w:val="top"/>
          </w:tcPr>
          <w:p w14:paraId="5AB72F1F">
            <w:pPr>
              <w:topLinePunct/>
              <w:spacing w:line="360" w:lineRule="auto"/>
              <w:rPr>
                <w:rFonts w:hint="eastAsia" w:ascii="仿宋" w:hAnsi="仿宋" w:eastAsia="仿宋"/>
                <w:sz w:val="24"/>
              </w:rPr>
            </w:pPr>
          </w:p>
        </w:tc>
      </w:tr>
      <w:tr w14:paraId="3AB03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48" w:type="dxa"/>
            <w:noWrap w:val="0"/>
            <w:vAlign w:val="center"/>
          </w:tcPr>
          <w:p w14:paraId="67777CCC">
            <w:pPr>
              <w:topLinePunct/>
              <w:spacing w:line="360" w:lineRule="auto"/>
              <w:jc w:val="center"/>
              <w:rPr>
                <w:rFonts w:hint="eastAsia" w:ascii="仿宋" w:hAnsi="仿宋" w:eastAsia="仿宋"/>
                <w:sz w:val="24"/>
              </w:rPr>
            </w:pPr>
            <w:r>
              <w:rPr>
                <w:rFonts w:hint="eastAsia" w:ascii="仿宋" w:hAnsi="仿宋" w:eastAsia="仿宋"/>
                <w:sz w:val="24"/>
              </w:rPr>
              <w:t>监理单位</w:t>
            </w:r>
          </w:p>
        </w:tc>
        <w:tc>
          <w:tcPr>
            <w:tcW w:w="7023" w:type="dxa"/>
            <w:noWrap w:val="0"/>
            <w:vAlign w:val="top"/>
          </w:tcPr>
          <w:p w14:paraId="2634A1FB">
            <w:pPr>
              <w:topLinePunct/>
              <w:spacing w:line="360" w:lineRule="auto"/>
              <w:rPr>
                <w:rFonts w:hint="eastAsia" w:ascii="仿宋" w:hAnsi="仿宋" w:eastAsia="仿宋"/>
                <w:sz w:val="24"/>
              </w:rPr>
            </w:pPr>
          </w:p>
        </w:tc>
      </w:tr>
      <w:tr w14:paraId="2F747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48" w:type="dxa"/>
            <w:noWrap w:val="0"/>
            <w:vAlign w:val="center"/>
          </w:tcPr>
          <w:p w14:paraId="4A0D8B7E">
            <w:pPr>
              <w:topLinePunct/>
              <w:spacing w:line="360" w:lineRule="auto"/>
              <w:jc w:val="center"/>
              <w:rPr>
                <w:rFonts w:hint="eastAsia" w:ascii="仿宋" w:hAnsi="仿宋" w:eastAsia="仿宋"/>
                <w:sz w:val="24"/>
              </w:rPr>
            </w:pPr>
            <w:r>
              <w:rPr>
                <w:rFonts w:hint="eastAsia" w:ascii="仿宋" w:hAnsi="仿宋" w:eastAsia="仿宋"/>
                <w:sz w:val="24"/>
              </w:rPr>
              <w:t>项目描述</w:t>
            </w:r>
          </w:p>
        </w:tc>
        <w:tc>
          <w:tcPr>
            <w:tcW w:w="7023" w:type="dxa"/>
            <w:noWrap w:val="0"/>
            <w:vAlign w:val="top"/>
          </w:tcPr>
          <w:p w14:paraId="416D2206">
            <w:pPr>
              <w:topLinePunct/>
              <w:spacing w:line="360" w:lineRule="auto"/>
              <w:rPr>
                <w:rFonts w:hint="eastAsia" w:ascii="仿宋" w:hAnsi="仿宋" w:eastAsia="仿宋"/>
                <w:sz w:val="24"/>
              </w:rPr>
            </w:pPr>
          </w:p>
          <w:p w14:paraId="50E1515D">
            <w:pPr>
              <w:topLinePunct/>
              <w:spacing w:line="360" w:lineRule="auto"/>
              <w:rPr>
                <w:rFonts w:hint="eastAsia" w:ascii="仿宋" w:hAnsi="仿宋" w:eastAsia="仿宋"/>
                <w:sz w:val="24"/>
              </w:rPr>
            </w:pPr>
          </w:p>
        </w:tc>
      </w:tr>
      <w:tr w14:paraId="6ECC1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48" w:type="dxa"/>
            <w:noWrap w:val="0"/>
            <w:vAlign w:val="center"/>
          </w:tcPr>
          <w:p w14:paraId="272B5857">
            <w:pPr>
              <w:spacing w:line="360" w:lineRule="auto"/>
              <w:rPr>
                <w:rFonts w:hint="eastAsia" w:ascii="仿宋" w:hAnsi="仿宋" w:eastAsia="仿宋"/>
                <w:sz w:val="24"/>
              </w:rPr>
            </w:pPr>
            <w:r>
              <w:rPr>
                <w:rFonts w:hint="eastAsia" w:ascii="仿宋" w:hAnsi="仿宋" w:eastAsia="仿宋"/>
                <w:sz w:val="24"/>
              </w:rPr>
              <w:t>备注</w:t>
            </w:r>
          </w:p>
        </w:tc>
        <w:tc>
          <w:tcPr>
            <w:tcW w:w="7023" w:type="dxa"/>
            <w:noWrap w:val="0"/>
            <w:vAlign w:val="top"/>
          </w:tcPr>
          <w:p w14:paraId="1FCDFF78">
            <w:pPr>
              <w:topLinePunct/>
              <w:spacing w:line="360" w:lineRule="auto"/>
              <w:rPr>
                <w:rFonts w:hint="eastAsia" w:ascii="仿宋" w:hAnsi="仿宋" w:eastAsia="仿宋"/>
                <w:sz w:val="24"/>
              </w:rPr>
            </w:pPr>
          </w:p>
        </w:tc>
      </w:tr>
    </w:tbl>
    <w:p w14:paraId="3325432B">
      <w:pPr>
        <w:spacing w:line="360" w:lineRule="auto"/>
        <w:ind w:left="480" w:hanging="480" w:hangingChars="200"/>
        <w:rPr>
          <w:rFonts w:hint="eastAsia" w:ascii="仿宋" w:hAnsi="仿宋" w:eastAsia="仿宋"/>
          <w:sz w:val="24"/>
        </w:rPr>
      </w:pPr>
      <w:r>
        <w:rPr>
          <w:rFonts w:hint="eastAsia" w:ascii="仿宋" w:hAnsi="仿宋" w:eastAsia="仿宋"/>
          <w:sz w:val="24"/>
        </w:rPr>
        <w:t>注：附类似业绩合同复印件并加盖公章。</w:t>
      </w:r>
    </w:p>
    <w:p w14:paraId="35ED4B3A">
      <w:pPr>
        <w:pStyle w:val="5"/>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titlePg/>
          <w:docGrid w:type="linesAndChars" w:linePitch="312" w:charSpace="0"/>
        </w:sectPr>
      </w:pPr>
    </w:p>
    <w:p w14:paraId="39EAEE6E">
      <w:pPr>
        <w:jc w:val="center"/>
        <w:outlineLvl w:val="1"/>
        <w:rPr>
          <w:rFonts w:ascii="宋体" w:hAnsi="宋体" w:cs="宋体"/>
          <w:b/>
          <w:bCs/>
          <w:kern w:val="0"/>
          <w:sz w:val="32"/>
          <w:szCs w:val="32"/>
        </w:rPr>
      </w:pPr>
      <w:r>
        <w:rPr>
          <w:rFonts w:hint="eastAsia" w:ascii="宋体" w:hAnsi="宋体" w:cs="宋体"/>
          <w:b/>
          <w:bCs/>
          <w:kern w:val="0"/>
          <w:sz w:val="32"/>
          <w:szCs w:val="32"/>
        </w:rPr>
        <w:t>三、企业实力和服务承诺</w:t>
      </w:r>
    </w:p>
    <w:p w14:paraId="67E78420">
      <w:pPr>
        <w:jc w:val="center"/>
        <w:rPr>
          <w:rFonts w:hint="eastAsia"/>
          <w:sz w:val="24"/>
          <w:szCs w:val="32"/>
        </w:rPr>
      </w:pPr>
      <w:r>
        <w:rPr>
          <w:rFonts w:hint="eastAsia"/>
          <w:sz w:val="24"/>
          <w:szCs w:val="32"/>
        </w:rPr>
        <w:t>（格式自拟）</w:t>
      </w:r>
    </w:p>
    <w:p w14:paraId="3F06255A">
      <w:pPr>
        <w:rPr>
          <w:rFonts w:hint="eastAsia"/>
          <w:sz w:val="24"/>
          <w:szCs w:val="32"/>
        </w:rPr>
      </w:pPr>
      <w:r>
        <w:rPr>
          <w:rFonts w:hint="eastAsia"/>
          <w:sz w:val="24"/>
          <w:szCs w:val="32"/>
        </w:rPr>
        <w:br w:type="page"/>
      </w:r>
    </w:p>
    <w:p w14:paraId="27435EF1">
      <w:pPr>
        <w:jc w:val="center"/>
        <w:outlineLvl w:val="1"/>
        <w:rPr>
          <w:rFonts w:ascii="宋体" w:hAnsi="宋体" w:cs="宋体"/>
          <w:b/>
          <w:bCs/>
          <w:kern w:val="0"/>
          <w:sz w:val="32"/>
          <w:szCs w:val="32"/>
        </w:rPr>
      </w:pPr>
      <w:r>
        <w:rPr>
          <w:rFonts w:hint="eastAsia" w:ascii="宋体" w:hAnsi="宋体" w:cs="宋体"/>
          <w:b/>
          <w:bCs/>
          <w:kern w:val="0"/>
          <w:sz w:val="32"/>
          <w:szCs w:val="32"/>
          <w:lang w:eastAsia="zh-CN"/>
        </w:rPr>
        <w:t>四</w:t>
      </w:r>
      <w:r>
        <w:rPr>
          <w:rFonts w:hint="eastAsia" w:ascii="宋体" w:hAnsi="宋体" w:cs="宋体"/>
          <w:b/>
          <w:bCs/>
          <w:kern w:val="0"/>
          <w:sz w:val="32"/>
          <w:szCs w:val="32"/>
        </w:rPr>
        <w:t>、</w:t>
      </w:r>
      <w:r>
        <w:rPr>
          <w:rFonts w:hint="eastAsia" w:ascii="宋体" w:hAnsi="宋体" w:cs="宋体"/>
          <w:b/>
          <w:bCs/>
          <w:kern w:val="0"/>
          <w:sz w:val="32"/>
          <w:szCs w:val="32"/>
          <w:lang w:val="en-US" w:eastAsia="zh-CN"/>
        </w:rPr>
        <w:t>主材质量</w:t>
      </w:r>
    </w:p>
    <w:p w14:paraId="04189277">
      <w:pPr>
        <w:jc w:val="center"/>
        <w:rPr>
          <w:rFonts w:hint="eastAsia"/>
          <w:sz w:val="24"/>
          <w:szCs w:val="32"/>
        </w:rPr>
      </w:pPr>
      <w:r>
        <w:rPr>
          <w:rFonts w:hint="eastAsia"/>
          <w:sz w:val="24"/>
          <w:szCs w:val="32"/>
        </w:rPr>
        <w:t>（格式自拟）</w:t>
      </w:r>
    </w:p>
    <w:p w14:paraId="5089055E">
      <w:pPr>
        <w:pStyle w:val="5"/>
      </w:pPr>
    </w:p>
    <w:p w14:paraId="6F4319E0">
      <w:pPr>
        <w:keepNext/>
        <w:keepLines/>
      </w:pPr>
    </w:p>
    <w:p w14:paraId="02F6E2CC">
      <w:pPr>
        <w:spacing w:line="1000" w:lineRule="exact"/>
        <w:jc w:val="center"/>
        <w:rPr>
          <w:rFonts w:ascii="宋体" w:hAnsi="宋体" w:cs="宋体"/>
          <w:b/>
          <w:sz w:val="48"/>
          <w:szCs w:val="48"/>
        </w:rPr>
      </w:pPr>
    </w:p>
    <w:p w14:paraId="24BC3392">
      <w:pPr>
        <w:spacing w:line="1000" w:lineRule="exact"/>
        <w:jc w:val="center"/>
        <w:rPr>
          <w:rFonts w:ascii="宋体" w:hAnsi="宋体" w:cs="宋体"/>
          <w:b/>
          <w:sz w:val="48"/>
          <w:szCs w:val="48"/>
        </w:rPr>
      </w:pPr>
    </w:p>
    <w:p w14:paraId="656354EA">
      <w:pPr>
        <w:spacing w:line="1000" w:lineRule="exact"/>
        <w:jc w:val="center"/>
        <w:rPr>
          <w:rFonts w:ascii="宋体" w:hAnsi="宋体" w:cs="宋体"/>
          <w:b/>
          <w:sz w:val="48"/>
          <w:szCs w:val="48"/>
        </w:rPr>
      </w:pPr>
    </w:p>
    <w:p w14:paraId="6187322E">
      <w:pPr>
        <w:spacing w:line="1000" w:lineRule="exact"/>
        <w:jc w:val="center"/>
        <w:rPr>
          <w:rFonts w:ascii="宋体" w:hAnsi="宋体" w:cs="宋体"/>
          <w:b/>
          <w:sz w:val="48"/>
          <w:szCs w:val="48"/>
        </w:rPr>
      </w:pPr>
    </w:p>
    <w:p w14:paraId="4588EE4D">
      <w:pPr>
        <w:tabs>
          <w:tab w:val="left" w:pos="7699"/>
        </w:tabs>
        <w:spacing w:line="1000" w:lineRule="exact"/>
        <w:jc w:val="left"/>
        <w:rPr>
          <w:rFonts w:ascii="宋体" w:hAnsi="宋体" w:cs="宋体"/>
          <w:b/>
          <w:sz w:val="48"/>
          <w:szCs w:val="48"/>
        </w:rPr>
      </w:pPr>
      <w:r>
        <w:rPr>
          <w:rFonts w:hint="eastAsia" w:ascii="宋体" w:hAnsi="宋体" w:cs="宋体"/>
          <w:b/>
          <w:sz w:val="48"/>
          <w:szCs w:val="48"/>
        </w:rPr>
        <w:tab/>
      </w:r>
    </w:p>
    <w:p w14:paraId="3580A761">
      <w:pPr>
        <w:spacing w:line="1000" w:lineRule="exact"/>
        <w:jc w:val="center"/>
        <w:rPr>
          <w:rFonts w:ascii="宋体" w:hAnsi="宋体" w:cs="宋体"/>
          <w:b/>
          <w:sz w:val="48"/>
          <w:szCs w:val="48"/>
        </w:rPr>
      </w:pPr>
    </w:p>
    <w:p w14:paraId="5D4F9274">
      <w:pPr>
        <w:rPr>
          <w:rFonts w:ascii="宋体" w:hAnsi="宋体" w:cs="宋体"/>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titlePg/>
          <w:docGrid w:type="linesAndChars" w:linePitch="312" w:charSpace="0"/>
        </w:sectPr>
      </w:pPr>
    </w:p>
    <w:p w14:paraId="35CB0CE4">
      <w:pPr>
        <w:jc w:val="left"/>
        <w:rPr>
          <w:rFonts w:ascii="宋体" w:hAnsi="宋体" w:cs="宋体"/>
          <w:b/>
          <w:spacing w:val="48"/>
          <w:sz w:val="72"/>
          <w:szCs w:val="72"/>
        </w:rPr>
      </w:pPr>
    </w:p>
    <w:p w14:paraId="1CC84945">
      <w:pPr>
        <w:ind w:firstLine="819" w:firstLineChars="100"/>
        <w:jc w:val="left"/>
        <w:rPr>
          <w:rFonts w:ascii="宋体" w:cs="宋体"/>
          <w:b/>
          <w:spacing w:val="48"/>
          <w:sz w:val="72"/>
          <w:szCs w:val="72"/>
        </w:rPr>
      </w:pPr>
      <w:r>
        <w:rPr>
          <w:rFonts w:hint="eastAsia" w:ascii="宋体" w:hAnsi="宋体" w:cs="宋体"/>
          <w:b/>
          <w:spacing w:val="48"/>
          <w:sz w:val="72"/>
          <w:szCs w:val="72"/>
        </w:rPr>
        <w:t>公平       公正</w:t>
      </w:r>
    </w:p>
    <w:p w14:paraId="12C9DC69">
      <w:pPr>
        <w:jc w:val="left"/>
        <w:rPr>
          <w:rFonts w:ascii="宋体" w:cs="宋体"/>
          <w:b/>
          <w:spacing w:val="48"/>
          <w:sz w:val="72"/>
          <w:szCs w:val="72"/>
        </w:rPr>
      </w:pPr>
    </w:p>
    <w:p w14:paraId="1C317D99">
      <w:pPr>
        <w:pStyle w:val="5"/>
        <w:rPr>
          <w:rFonts w:ascii="宋体" w:cs="宋体"/>
          <w:spacing w:val="48"/>
          <w:sz w:val="72"/>
          <w:szCs w:val="72"/>
        </w:rPr>
      </w:pPr>
    </w:p>
    <w:p w14:paraId="4524D961"/>
    <w:p w14:paraId="7B05B054">
      <w:pPr>
        <w:ind w:firstLine="819" w:firstLineChars="100"/>
        <w:rPr>
          <w:rFonts w:ascii="宋体" w:hAnsi="宋体" w:cs="宋体"/>
          <w:b/>
          <w:spacing w:val="48"/>
          <w:sz w:val="72"/>
          <w:szCs w:val="72"/>
        </w:rPr>
      </w:pPr>
      <w:r>
        <w:rPr>
          <w:rFonts w:hint="eastAsia" w:ascii="宋体" w:hAnsi="宋体" w:cs="宋体"/>
          <w:b/>
          <w:spacing w:val="48"/>
          <w:sz w:val="72"/>
          <w:szCs w:val="72"/>
        </w:rPr>
        <w:t>专业       高效</w:t>
      </w:r>
    </w:p>
    <w:p w14:paraId="2C2C381E">
      <w:pPr>
        <w:pStyle w:val="5"/>
        <w:rPr>
          <w:rFonts w:ascii="宋体" w:hAnsi="宋体" w:cs="宋体"/>
          <w:spacing w:val="48"/>
          <w:sz w:val="72"/>
          <w:szCs w:val="72"/>
        </w:rPr>
      </w:pPr>
    </w:p>
    <w:p w14:paraId="245B1C51">
      <w:pPr>
        <w:rPr>
          <w:rFonts w:ascii="宋体" w:hAnsi="宋体" w:cs="宋体"/>
          <w:b/>
          <w:spacing w:val="48"/>
          <w:sz w:val="72"/>
          <w:szCs w:val="72"/>
        </w:rPr>
      </w:pPr>
    </w:p>
    <w:p w14:paraId="4B39531E">
      <w:pPr>
        <w:pStyle w:val="5"/>
        <w:rPr>
          <w:rFonts w:ascii="宋体" w:hAnsi="宋体" w:cs="宋体"/>
          <w:spacing w:val="48"/>
          <w:sz w:val="72"/>
          <w:szCs w:val="72"/>
        </w:rPr>
      </w:pPr>
    </w:p>
    <w:p w14:paraId="64BE0145"/>
    <w:p w14:paraId="1E0A6A81">
      <w:pPr>
        <w:rPr>
          <w:rFonts w:ascii="宋体" w:cs="宋体"/>
          <w:b/>
          <w:sz w:val="30"/>
          <w:szCs w:val="30"/>
        </w:rPr>
      </w:pPr>
      <w:r>
        <w:rPr>
          <w:rFonts w:hint="eastAsia" w:ascii="宋体" w:hAnsi="宋体" w:cs="宋体"/>
          <w:b/>
          <w:sz w:val="30"/>
          <w:szCs w:val="30"/>
        </w:rPr>
        <w:t>企业名称：陕西卓佲项目管理有限公司</w:t>
      </w:r>
    </w:p>
    <w:p w14:paraId="7D0FCDAB">
      <w:pPr>
        <w:rPr>
          <w:rFonts w:ascii="宋体" w:cs="宋体"/>
          <w:b/>
          <w:sz w:val="30"/>
          <w:szCs w:val="30"/>
        </w:rPr>
      </w:pPr>
      <w:r>
        <w:rPr>
          <w:rFonts w:hint="eastAsia" w:ascii="宋体" w:hAnsi="宋体" w:cs="宋体"/>
          <w:b/>
          <w:sz w:val="30"/>
          <w:szCs w:val="30"/>
        </w:rPr>
        <w:t>地址：西安市雁塔区科技路30号合力紫郡B座21层</w:t>
      </w:r>
    </w:p>
    <w:p w14:paraId="29302AA5">
      <w:pPr>
        <w:rPr>
          <w:rFonts w:ascii="宋体" w:cs="宋体"/>
          <w:b/>
          <w:sz w:val="30"/>
          <w:szCs w:val="30"/>
        </w:rPr>
      </w:pPr>
      <w:r>
        <w:rPr>
          <w:rFonts w:hint="eastAsia" w:ascii="宋体" w:hAnsi="宋体" w:cs="宋体"/>
          <w:b/>
          <w:sz w:val="30"/>
          <w:szCs w:val="30"/>
        </w:rPr>
        <w:t>邮政编码：</w:t>
      </w:r>
      <w:r>
        <w:rPr>
          <w:rFonts w:ascii="宋体" w:hAnsi="宋体" w:cs="宋体"/>
          <w:b/>
          <w:sz w:val="30"/>
          <w:szCs w:val="30"/>
        </w:rPr>
        <w:t>7100</w:t>
      </w:r>
      <w:r>
        <w:rPr>
          <w:rFonts w:hint="eastAsia" w:ascii="宋体" w:hAnsi="宋体" w:cs="宋体"/>
          <w:b/>
          <w:sz w:val="30"/>
          <w:szCs w:val="30"/>
        </w:rPr>
        <w:t>65</w:t>
      </w:r>
    </w:p>
    <w:p w14:paraId="79CB0D46">
      <w:pPr>
        <w:rPr>
          <w:rFonts w:ascii="宋体" w:cs="宋体"/>
          <w:b/>
          <w:sz w:val="30"/>
          <w:szCs w:val="30"/>
        </w:rPr>
      </w:pPr>
      <w:r>
        <w:rPr>
          <w:rFonts w:hint="eastAsia" w:ascii="宋体" w:hAnsi="宋体" w:cs="宋体"/>
          <w:b/>
          <w:sz w:val="30"/>
          <w:szCs w:val="30"/>
        </w:rPr>
        <w:t>电话：029-88440695</w:t>
      </w:r>
    </w:p>
    <w:p w14:paraId="1EF4DFE1">
      <w:pPr>
        <w:rPr>
          <w:rFonts w:ascii="宋体" w:hAnsi="宋体" w:cs="宋体"/>
        </w:rPr>
      </w:pPr>
      <w:r>
        <w:rPr>
          <w:rFonts w:hint="eastAsia" w:ascii="宋体" w:hAnsi="宋体" w:cs="宋体"/>
          <w:b/>
          <w:sz w:val="30"/>
          <w:szCs w:val="30"/>
        </w:rPr>
        <w:t>传真：029-88440695</w:t>
      </w:r>
    </w:p>
    <w:p w14:paraId="36D6A343"/>
    <w:p w14:paraId="6794112A"/>
    <w:sectPr>
      <w:footerReference r:id="rId15" w:type="default"/>
      <w:pgSz w:w="11906" w:h="16838"/>
      <w:pgMar w:top="1440" w:right="1803" w:bottom="1440" w:left="1803" w:header="851" w:footer="992" w:gutter="0"/>
      <w:pgBorders>
        <w:top w:val="none" w:sz="0" w:space="0"/>
        <w:left w:val="none" w:sz="0" w:space="0"/>
        <w:bottom w:val="none" w:sz="0" w:space="0"/>
        <w:right w:val="none" w:sz="0" w:space="0"/>
      </w:pgBorders>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DE367">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D21AE">
    <w:pPr>
      <w:pStyle w:val="11"/>
      <w:rPr>
        <w:kern w:val="0"/>
      </w:rPr>
    </w:pPr>
  </w:p>
  <w:p w14:paraId="7846CE7A">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83CDB">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076D4">
    <w:pPr>
      <w:pStyle w:val="11"/>
      <w:rPr>
        <w:kern w:val="0"/>
      </w:rPr>
    </w:pPr>
    <w:r>
      <w:pict>
        <v:shape id="_x0000_s2052" o:spid="_x0000_s2052"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path/>
          <v:fill on="f" focussize="0,0"/>
          <v:stroke on="f" weight="1.25pt" joinstyle="miter"/>
          <v:imagedata o:title=""/>
          <o:lock v:ext="edit"/>
          <v:textbox inset="0mm,0mm,0mm,0mm" style="mso-fit-shape-to-text:t;">
            <w:txbxContent>
              <w:p w14:paraId="416BC1CB">
                <w:pPr>
                  <w:pStyle w:val="11"/>
                </w:pPr>
                <w:r>
                  <w:rPr>
                    <w:rFonts w:hint="eastAsia"/>
                  </w:rPr>
                  <w:t xml:space="preserve">第 </w:t>
                </w:r>
                <w:r>
                  <w:fldChar w:fldCharType="begin"/>
                </w:r>
                <w:r>
                  <w:instrText xml:space="preserve"> PAGE  \* MERGEFORMAT </w:instrText>
                </w:r>
                <w:r>
                  <w:fldChar w:fldCharType="separate"/>
                </w:r>
                <w:r>
                  <w:t>18</w:t>
                </w:r>
                <w:r>
                  <w:fldChar w:fldCharType="end"/>
                </w:r>
                <w:r>
                  <w:rPr>
                    <w:rFonts w:hint="eastAsia"/>
                  </w:rPr>
                  <w:t xml:space="preserve"> 页 </w:t>
                </w:r>
              </w:p>
            </w:txbxContent>
          </v:textbox>
        </v:shape>
      </w:pict>
    </w:r>
  </w:p>
  <w:p w14:paraId="6DF8315B">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23418">
    <w:pPr>
      <w:pStyle w:val="11"/>
    </w:pPr>
    <w:r>
      <w:rPr>
        <w:sz w:val="18"/>
      </w:rPr>
      <w:pict>
        <v:shape id="_x0000_s2053" o:spid="_x0000_s205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63D5D554">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09AA3">
    <w:pPr>
      <w:pStyle w:val="11"/>
      <w:widowControl w:val="0"/>
      <w:pBdr>
        <w:top w:val="none" w:color="auto" w:sz="0" w:space="1"/>
        <w:left w:val="none" w:color="auto" w:sz="0" w:space="4"/>
        <w:bottom w:val="none" w:color="auto" w:sz="0" w:space="1"/>
        <w:right w:val="none" w:color="auto" w:sz="0" w:space="4"/>
        <w:between w:val="none" w:color="auto" w:sz="0" w:space="0"/>
      </w:pBdr>
      <w:snapToGrid w:val="0"/>
      <w:jc w:val="left"/>
    </w:pPr>
    <w:r>
      <w:rPr>
        <w:sz w:val="18"/>
      </w:rPr>
      <w:pict>
        <v:shape id="_x0000_s2054" o:spid="_x0000_s2054"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04BB3D16">
                <w:pPr>
                  <w:pStyle w:val="11"/>
                </w:pPr>
                <w:r>
                  <w:t xml:space="preserve">第 </w:t>
                </w:r>
                <w:r>
                  <w:fldChar w:fldCharType="begin"/>
                </w:r>
                <w:r>
                  <w:instrText xml:space="preserve"> PAGE  \* MERGEFORMAT </w:instrText>
                </w:r>
                <w:r>
                  <w:fldChar w:fldCharType="separate"/>
                </w:r>
                <w:r>
                  <w:t>18</w:t>
                </w:r>
                <w:r>
                  <w:fldChar w:fldCharType="end"/>
                </w:r>
                <w:r>
                  <w:t xml:space="preserve"> 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65FEB">
    <w:pPr>
      <w:pStyle w:val="11"/>
    </w:pPr>
    <w:r>
      <w:rPr>
        <w:sz w:val="18"/>
      </w:rPr>
      <w:pict>
        <v:shape id="_x0000_s2055" o:spid="_x0000_s2055"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0E986C7B">
                <w:pPr>
                  <w:pStyle w:val="11"/>
                </w:pPr>
                <w:r>
                  <w:t xml:space="preserve">第 </w:t>
                </w:r>
                <w:r>
                  <w:fldChar w:fldCharType="begin"/>
                </w:r>
                <w:r>
                  <w:instrText xml:space="preserve"> PAGE  \* MERGEFORMAT </w:instrText>
                </w:r>
                <w:r>
                  <w:fldChar w:fldCharType="separate"/>
                </w:r>
                <w:r>
                  <w:t>17</w:t>
                </w:r>
                <w:r>
                  <w:fldChar w:fldCharType="end"/>
                </w:r>
                <w:r>
                  <w:t xml:space="preserve"> 页</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FBB6D">
    <w:pPr>
      <w:pStyle w:val="11"/>
    </w:pPr>
    <w:r>
      <w:rPr>
        <w:sz w:val="18"/>
      </w:rPr>
      <w:pict>
        <v:shape id="_x0000_s2056" o:spid="_x0000_s2056"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5BD7002D">
                <w:pPr>
                  <w:pStyle w:val="11"/>
                </w:pPr>
                <w:r>
                  <w:t xml:space="preserve">第 </w:t>
                </w:r>
                <w:r>
                  <w:fldChar w:fldCharType="begin"/>
                </w:r>
                <w:r>
                  <w:instrText xml:space="preserve"> PAGE  \* MERGEFORMAT </w:instrText>
                </w:r>
                <w:r>
                  <w:fldChar w:fldCharType="separate"/>
                </w:r>
                <w:r>
                  <w:t>46</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12045">
    <w:pPr>
      <w:ind w:leftChars="-200" w:right="-319" w:rightChars="-152" w:hanging="420" w:hangingChars="20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7BC02">
    <w:pPr>
      <w:pStyle w:val="12"/>
    </w:pPr>
  </w:p>
  <w:p w14:paraId="1456193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8EC50">
    <w:pPr>
      <w:pStyle w:val="12"/>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48413">
    <w:pPr>
      <w:pStyle w:val="12"/>
      <w:pBdr>
        <w:bottom w:val="none" w:color="auto" w:sz="0" w:space="1"/>
      </w:pBdr>
      <w:jc w:val="both"/>
      <w:rPr>
        <w:rFonts w:eastAsia="黑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7DCE2">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7F9B5D"/>
    <w:multiLevelType w:val="singleLevel"/>
    <w:tmpl w:val="857F9B5D"/>
    <w:lvl w:ilvl="0" w:tentative="0">
      <w:start w:val="5"/>
      <w:numFmt w:val="chineseCounting"/>
      <w:suff w:val="nothing"/>
      <w:lvlText w:val="%1、"/>
      <w:lvlJc w:val="left"/>
      <w:rPr>
        <w:rFonts w:hint="eastAsia"/>
      </w:rPr>
    </w:lvl>
  </w:abstractNum>
  <w:abstractNum w:abstractNumId="1">
    <w:nsid w:val="E4EC342C"/>
    <w:multiLevelType w:val="singleLevel"/>
    <w:tmpl w:val="E4EC342C"/>
    <w:lvl w:ilvl="0" w:tentative="0">
      <w:start w:val="2"/>
      <w:numFmt w:val="chineseCounting"/>
      <w:suff w:val="nothing"/>
      <w:lvlText w:val="%1、"/>
      <w:lvlJc w:val="left"/>
      <w:rPr>
        <w:rFonts w:hint="eastAsia"/>
      </w:rPr>
    </w:lvl>
  </w:abstractNum>
  <w:abstractNum w:abstractNumId="2">
    <w:nsid w:val="21D41537"/>
    <w:multiLevelType w:val="singleLevel"/>
    <w:tmpl w:val="21D41537"/>
    <w:lvl w:ilvl="0" w:tentative="0">
      <w:start w:val="2"/>
      <w:numFmt w:val="decimal"/>
      <w:suff w:val="space"/>
      <w:lvlText w:val="%1."/>
      <w:lvlJc w:val="left"/>
    </w:lvl>
  </w:abstractNum>
  <w:abstractNum w:abstractNumId="3">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6"/>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4">
    <w:nsid w:val="5912BBB0"/>
    <w:multiLevelType w:val="singleLevel"/>
    <w:tmpl w:val="5912BBB0"/>
    <w:lvl w:ilvl="0" w:tentative="0">
      <w:start w:val="3"/>
      <w:numFmt w:val="decimal"/>
      <w:suff w:val="nothing"/>
      <w:lvlText w:val="%1."/>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ExYTA0NjEzNzRiZjFlNmM3ZmM1ZDMxNzJjMjc3Y2MifQ=="/>
  </w:docVars>
  <w:rsids>
    <w:rsidRoot w:val="00AE4807"/>
    <w:rsid w:val="00065824"/>
    <w:rsid w:val="0012364B"/>
    <w:rsid w:val="00126DA1"/>
    <w:rsid w:val="001647AA"/>
    <w:rsid w:val="00384B1B"/>
    <w:rsid w:val="003D337C"/>
    <w:rsid w:val="00454D65"/>
    <w:rsid w:val="004A2BB3"/>
    <w:rsid w:val="004F3769"/>
    <w:rsid w:val="005D3CDE"/>
    <w:rsid w:val="00643CA2"/>
    <w:rsid w:val="00714E0D"/>
    <w:rsid w:val="008B1551"/>
    <w:rsid w:val="00924586"/>
    <w:rsid w:val="00946CEE"/>
    <w:rsid w:val="00951320"/>
    <w:rsid w:val="009526B0"/>
    <w:rsid w:val="0098580E"/>
    <w:rsid w:val="009C47A9"/>
    <w:rsid w:val="00A56564"/>
    <w:rsid w:val="00AE4807"/>
    <w:rsid w:val="00BA3AE1"/>
    <w:rsid w:val="00BC207F"/>
    <w:rsid w:val="00D8603C"/>
    <w:rsid w:val="00EF00E2"/>
    <w:rsid w:val="00F853A3"/>
    <w:rsid w:val="00FD208A"/>
    <w:rsid w:val="0288526F"/>
    <w:rsid w:val="046F29A3"/>
    <w:rsid w:val="04B93135"/>
    <w:rsid w:val="07EC2021"/>
    <w:rsid w:val="082B6BCE"/>
    <w:rsid w:val="0AAE6186"/>
    <w:rsid w:val="0CDD577D"/>
    <w:rsid w:val="0E0367E9"/>
    <w:rsid w:val="10D12BCF"/>
    <w:rsid w:val="110C00AB"/>
    <w:rsid w:val="18C571A6"/>
    <w:rsid w:val="1DC67599"/>
    <w:rsid w:val="22F56BF1"/>
    <w:rsid w:val="27065893"/>
    <w:rsid w:val="27BC5F2F"/>
    <w:rsid w:val="2ABB18BE"/>
    <w:rsid w:val="2F324BB2"/>
    <w:rsid w:val="2F5D5B28"/>
    <w:rsid w:val="30A565FF"/>
    <w:rsid w:val="3128368C"/>
    <w:rsid w:val="313310A2"/>
    <w:rsid w:val="34780B2E"/>
    <w:rsid w:val="37283C03"/>
    <w:rsid w:val="376E6BFD"/>
    <w:rsid w:val="3A087550"/>
    <w:rsid w:val="3B9E3179"/>
    <w:rsid w:val="3DB57251"/>
    <w:rsid w:val="3F060A5B"/>
    <w:rsid w:val="4074573B"/>
    <w:rsid w:val="42652D2B"/>
    <w:rsid w:val="448E4357"/>
    <w:rsid w:val="44DD5871"/>
    <w:rsid w:val="468123C6"/>
    <w:rsid w:val="49523BA5"/>
    <w:rsid w:val="49EB5DA8"/>
    <w:rsid w:val="4A707B16"/>
    <w:rsid w:val="4C1113D1"/>
    <w:rsid w:val="4E1738D6"/>
    <w:rsid w:val="4EDE57A1"/>
    <w:rsid w:val="4EF30C44"/>
    <w:rsid w:val="52284E38"/>
    <w:rsid w:val="52C51658"/>
    <w:rsid w:val="546373D0"/>
    <w:rsid w:val="58934CC7"/>
    <w:rsid w:val="58BE1214"/>
    <w:rsid w:val="58D407E3"/>
    <w:rsid w:val="5F3F5EDA"/>
    <w:rsid w:val="618A0059"/>
    <w:rsid w:val="65254675"/>
    <w:rsid w:val="655B1BDC"/>
    <w:rsid w:val="6B2A5732"/>
    <w:rsid w:val="7069261F"/>
    <w:rsid w:val="70B92A18"/>
    <w:rsid w:val="729867CA"/>
    <w:rsid w:val="73676811"/>
    <w:rsid w:val="74566390"/>
    <w:rsid w:val="750F1497"/>
    <w:rsid w:val="7B454A69"/>
    <w:rsid w:val="7D221505"/>
    <w:rsid w:val="7EAD4DFF"/>
    <w:rsid w:val="7F6324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jc w:val="center"/>
      <w:outlineLvl w:val="0"/>
    </w:pPr>
    <w:rPr>
      <w:b/>
      <w:bCs/>
      <w:kern w:val="44"/>
      <w:sz w:val="30"/>
      <w:szCs w:val="44"/>
    </w:rPr>
  </w:style>
  <w:style w:type="paragraph" w:styleId="3">
    <w:name w:val="heading 2"/>
    <w:basedOn w:val="1"/>
    <w:next w:val="1"/>
    <w:qFormat/>
    <w:uiPriority w:val="0"/>
    <w:pPr>
      <w:keepNext/>
      <w:keepLines/>
      <w:spacing w:line="413" w:lineRule="auto"/>
      <w:jc w:val="center"/>
      <w:outlineLvl w:val="1"/>
    </w:pPr>
    <w:rPr>
      <w:rFonts w:ascii="Arial" w:hAnsi="Arial"/>
      <w:b/>
      <w:bCs/>
      <w:sz w:val="30"/>
      <w:szCs w:val="32"/>
    </w:rPr>
  </w:style>
  <w:style w:type="paragraph" w:styleId="4">
    <w:name w:val="heading 3"/>
    <w:basedOn w:val="1"/>
    <w:next w:val="1"/>
    <w:qFormat/>
    <w:uiPriority w:val="0"/>
    <w:pPr>
      <w:keepNext/>
      <w:keepLines/>
      <w:spacing w:before="260" w:after="260" w:line="412" w:lineRule="auto"/>
      <w:outlineLvl w:val="2"/>
    </w:pPr>
    <w:rPr>
      <w:b/>
      <w:sz w:val="32"/>
      <w:szCs w:val="20"/>
    </w:rPr>
  </w:style>
  <w:style w:type="paragraph" w:styleId="5">
    <w:name w:val="heading 4"/>
    <w:basedOn w:val="1"/>
    <w:next w:val="1"/>
    <w:qFormat/>
    <w:uiPriority w:val="0"/>
    <w:pPr>
      <w:keepNext/>
      <w:keepLines/>
      <w:spacing w:line="372" w:lineRule="auto"/>
      <w:outlineLvl w:val="3"/>
    </w:pPr>
    <w:rPr>
      <w:rFonts w:ascii="Arial" w:hAnsi="Arial" w:eastAsia="黑体"/>
      <w:b/>
      <w:bCs/>
      <w:sz w:val="28"/>
      <w:szCs w:val="28"/>
    </w:rPr>
  </w:style>
  <w:style w:type="paragraph" w:styleId="6">
    <w:name w:val="heading 5"/>
    <w:basedOn w:val="1"/>
    <w:next w:val="1"/>
    <w:qFormat/>
    <w:uiPriority w:val="0"/>
    <w:pPr>
      <w:keepNext/>
      <w:keepLines/>
      <w:numPr>
        <w:ilvl w:val="4"/>
        <w:numId w:val="1"/>
      </w:numPr>
      <w:spacing w:before="280" w:after="290" w:line="372" w:lineRule="auto"/>
      <w:outlineLvl w:val="4"/>
    </w:pPr>
    <w:rPr>
      <w:b/>
      <w:sz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qFormat/>
    <w:uiPriority w:val="0"/>
    <w:pPr>
      <w:jc w:val="left"/>
    </w:pPr>
  </w:style>
  <w:style w:type="paragraph" w:styleId="8">
    <w:name w:val="Body Text 3"/>
    <w:basedOn w:val="1"/>
    <w:qFormat/>
    <w:uiPriority w:val="0"/>
    <w:rPr>
      <w:sz w:val="16"/>
      <w:szCs w:val="16"/>
    </w:rPr>
  </w:style>
  <w:style w:type="paragraph" w:styleId="9">
    <w:name w:val="Body Text"/>
    <w:basedOn w:val="1"/>
    <w:qFormat/>
    <w:uiPriority w:val="0"/>
  </w:style>
  <w:style w:type="paragraph" w:styleId="10">
    <w:name w:val="Balloon Text"/>
    <w:basedOn w:val="1"/>
    <w:link w:val="23"/>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6"/>
    <w:basedOn w:val="1"/>
    <w:next w:val="1"/>
    <w:qFormat/>
    <w:uiPriority w:val="0"/>
    <w:pPr>
      <w:tabs>
        <w:tab w:val="right" w:leader="dot" w:pos="8453"/>
      </w:tabs>
      <w:jc w:val="center"/>
    </w:pPr>
    <w:rPr>
      <w:sz w:val="36"/>
      <w:szCs w:val="36"/>
    </w:rPr>
  </w:style>
  <w:style w:type="paragraph" w:styleId="14">
    <w:name w:val="Normal (Web)"/>
    <w:basedOn w:val="1"/>
    <w:qFormat/>
    <w:uiPriority w:val="0"/>
    <w:pPr>
      <w:spacing w:before="100" w:beforeAutospacing="1" w:after="100" w:afterAutospacing="1"/>
      <w:jc w:val="left"/>
    </w:pPr>
    <w:rPr>
      <w:kern w:val="0"/>
      <w:sz w:val="24"/>
    </w:rPr>
  </w:style>
  <w:style w:type="paragraph" w:styleId="15">
    <w:name w:val="Body Text First Indent"/>
    <w:basedOn w:val="9"/>
    <w:qFormat/>
    <w:uiPriority w:val="99"/>
    <w:pPr>
      <w:spacing w:after="120"/>
      <w:ind w:firstLine="420" w:firstLineChars="100"/>
    </w:pPr>
    <w:rPr>
      <w:szCs w:val="21"/>
    </w:rPr>
  </w:style>
  <w:style w:type="table" w:styleId="17">
    <w:name w:val="Table Grid"/>
    <w:basedOn w:val="1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9">
    <w:name w:val="annotation reference"/>
    <w:basedOn w:val="18"/>
    <w:qFormat/>
    <w:uiPriority w:val="0"/>
    <w:rPr>
      <w:sz w:val="21"/>
      <w:szCs w:val="21"/>
    </w:rPr>
  </w:style>
  <w:style w:type="paragraph" w:customStyle="1" w:styleId="20">
    <w:name w:val="_Style 6"/>
    <w:basedOn w:val="2"/>
    <w:next w:val="1"/>
    <w:qFormat/>
    <w:uiPriority w:val="0"/>
    <w:pPr>
      <w:outlineLvl w:val="9"/>
    </w:pPr>
    <w:rPr>
      <w:rFonts w:ascii="Calibri" w:hAnsi="Calibri"/>
      <w:sz w:val="44"/>
    </w:rPr>
  </w:style>
  <w:style w:type="paragraph" w:customStyle="1" w:styleId="21">
    <w:name w:val="列出段落1"/>
    <w:basedOn w:val="1"/>
    <w:qFormat/>
    <w:uiPriority w:val="0"/>
    <w:pPr>
      <w:ind w:firstLine="420" w:firstLineChars="200"/>
    </w:pPr>
    <w:rPr>
      <w:szCs w:val="22"/>
    </w:rPr>
  </w:style>
  <w:style w:type="paragraph" w:customStyle="1" w:styleId="22">
    <w:name w:val="列表段落"/>
    <w:basedOn w:val="1"/>
    <w:qFormat/>
    <w:uiPriority w:val="0"/>
    <w:pPr>
      <w:ind w:firstLine="420" w:firstLineChars="200"/>
    </w:pPr>
  </w:style>
  <w:style w:type="character" w:customStyle="1" w:styleId="23">
    <w:name w:val="批注框文本 Char"/>
    <w:basedOn w:val="18"/>
    <w:link w:val="10"/>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52"/>
    <customShpInfo spid="_x0000_s2053" textRotate="1"/>
    <customShpInfo spid="_x0000_s2054" textRotate="1"/>
    <customShpInfo spid="_x0000_s2055" textRotate="1"/>
    <customShpInfo spid="_x0000_s205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48</Pages>
  <Words>20927</Words>
  <Characters>23539</Characters>
  <Lines>181</Lines>
  <Paragraphs>50</Paragraphs>
  <TotalTime>122</TotalTime>
  <ScaleCrop>false</ScaleCrop>
  <LinksUpToDate>false</LinksUpToDate>
  <CharactersWithSpaces>25059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2025-12-12T03:21:00Z</dcterms:created>
  <dc:creator>Administrator</dc:creator>
  <cp:lastModifiedBy>趁早</cp:lastModifiedBy>
  <cp:lastPrinted>2026-01-23T08:30:16Z</cp:lastPrinted>
  <dcterms:modified xsi:type="dcterms:W3CDTF">2026-01-23T08:48:18Z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26CA0A60A9B341BD910B1AE987997EB2_13</vt:lpwstr>
  </property>
  <property fmtid="{D5CDD505-2E9C-101B-9397-08002B2CF9AE}" pid="4" name="KSOTemplateDocerSaveRecord">
    <vt:lpwstr>eyJoZGlkIjoiZGQ0ZDc1MGU1Y2Y0NjIxODI2YmI1OGEzN2MzOWM3NjIiLCJ1c2VySWQiOiIyNDE1Nzk0OTUifQ==</vt:lpwstr>
  </property>
</Properties>
</file>