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87E808">
      <w:pPr>
        <w:keepNext w:val="0"/>
        <w:keepLines w:val="0"/>
        <w:pageBreakBefore w:val="0"/>
        <w:widowControl w:val="0"/>
        <w:kinsoku/>
        <w:wordWrap/>
        <w:overflowPunct/>
        <w:topLinePunct w:val="0"/>
        <w:autoSpaceDE w:val="0"/>
        <w:autoSpaceDN w:val="0"/>
        <w:bidi w:val="0"/>
        <w:adjustRightInd/>
        <w:snapToGrid/>
        <w:spacing w:before="126"/>
        <w:ind w:left="0" w:right="0" w:firstLine="0"/>
        <w:jc w:val="both"/>
        <w:textAlignment w:val="auto"/>
        <w:rPr>
          <w:b/>
          <w:sz w:val="36"/>
        </w:rPr>
      </w:pPr>
      <w:bookmarkStart w:id="0" w:name="特别提醒 "/>
      <w:bookmarkEnd w:id="0"/>
      <w:r>
        <w:rPr>
          <w:b/>
          <w:sz w:val="36"/>
        </w:rPr>
        <w:t>项目编号：</w:t>
      </w:r>
      <w:r>
        <w:rPr>
          <w:rFonts w:hint="eastAsia"/>
          <w:b/>
          <w:sz w:val="36"/>
          <w:lang w:val="en-US" w:eastAsia="zh-CN"/>
        </w:rPr>
        <w:t>ZKJWAK-20260119</w:t>
      </w:r>
    </w:p>
    <w:p w14:paraId="7D1A4533">
      <w:pPr>
        <w:pStyle w:val="9"/>
        <w:ind w:left="0"/>
        <w:rPr>
          <w:b/>
          <w:sz w:val="36"/>
        </w:rPr>
      </w:pPr>
    </w:p>
    <w:p w14:paraId="3EAC573F">
      <w:pPr>
        <w:pStyle w:val="9"/>
        <w:ind w:left="0"/>
        <w:rPr>
          <w:b/>
          <w:sz w:val="36"/>
        </w:rPr>
      </w:pPr>
    </w:p>
    <w:p w14:paraId="28DD1936">
      <w:pPr>
        <w:pStyle w:val="9"/>
        <w:spacing w:before="12"/>
        <w:ind w:left="0"/>
        <w:rPr>
          <w:b/>
          <w:sz w:val="37"/>
        </w:rPr>
      </w:pPr>
    </w:p>
    <w:p w14:paraId="5A89309D">
      <w:pPr>
        <w:pStyle w:val="9"/>
        <w:spacing w:before="7"/>
        <w:ind w:left="1566" w:hanging="1566" w:hangingChars="300"/>
        <w:jc w:val="center"/>
        <w:rPr>
          <w:rFonts w:hint="eastAsia"/>
          <w:b/>
          <w:sz w:val="52"/>
          <w:szCs w:val="32"/>
          <w:lang w:eastAsia="zh-CN"/>
        </w:rPr>
      </w:pPr>
      <w:r>
        <w:rPr>
          <w:rFonts w:hint="eastAsia"/>
          <w:b/>
          <w:sz w:val="52"/>
          <w:szCs w:val="32"/>
          <w:lang w:eastAsia="zh-CN"/>
        </w:rPr>
        <w:t>紫阳县2024年及2025年库区基金项目</w:t>
      </w:r>
    </w:p>
    <w:p w14:paraId="1A347085">
      <w:pPr>
        <w:pStyle w:val="9"/>
        <w:spacing w:before="7"/>
        <w:ind w:left="1566" w:hanging="1566" w:hangingChars="300"/>
        <w:jc w:val="center"/>
        <w:rPr>
          <w:b/>
          <w:sz w:val="37"/>
        </w:rPr>
      </w:pPr>
      <w:r>
        <w:rPr>
          <w:rFonts w:hint="eastAsia"/>
          <w:b/>
          <w:sz w:val="52"/>
          <w:szCs w:val="32"/>
          <w:lang w:eastAsia="zh-CN"/>
        </w:rPr>
        <w:t>设计服务</w:t>
      </w:r>
    </w:p>
    <w:p w14:paraId="1B2FBF33">
      <w:pPr>
        <w:pStyle w:val="18"/>
      </w:pPr>
    </w:p>
    <w:p w14:paraId="1068EB3B">
      <w:pPr>
        <w:pStyle w:val="18"/>
      </w:pPr>
      <w:r>
        <w:t>竞争性谈判文件</w:t>
      </w:r>
    </w:p>
    <w:p w14:paraId="20298321">
      <w:pPr>
        <w:pStyle w:val="9"/>
        <w:ind w:left="0"/>
        <w:rPr>
          <w:b/>
          <w:sz w:val="72"/>
        </w:rPr>
      </w:pPr>
    </w:p>
    <w:p w14:paraId="2DC99EA7">
      <w:pPr>
        <w:pStyle w:val="9"/>
        <w:keepNext w:val="0"/>
        <w:keepLines w:val="0"/>
        <w:pageBreakBefore w:val="0"/>
        <w:widowControl w:val="0"/>
        <w:kinsoku/>
        <w:wordWrap/>
        <w:overflowPunct/>
        <w:topLinePunct w:val="0"/>
        <w:autoSpaceDE w:val="0"/>
        <w:autoSpaceDN w:val="0"/>
        <w:bidi w:val="0"/>
        <w:adjustRightInd/>
        <w:snapToGrid/>
        <w:spacing w:before="0" w:line="360" w:lineRule="auto"/>
        <w:ind w:left="0" w:right="0"/>
        <w:textAlignment w:val="auto"/>
        <w:rPr>
          <w:b/>
          <w:sz w:val="92"/>
        </w:rPr>
      </w:pPr>
    </w:p>
    <w:p w14:paraId="74898A04">
      <w:pPr>
        <w:rPr>
          <w:b/>
          <w:sz w:val="92"/>
        </w:rPr>
      </w:pPr>
    </w:p>
    <w:p w14:paraId="52CE236F">
      <w:pPr>
        <w:pStyle w:val="12"/>
      </w:pPr>
    </w:p>
    <w:p w14:paraId="076B530D">
      <w:pPr>
        <w:pStyle w:val="4"/>
        <w:keepNext w:val="0"/>
        <w:keepLines w:val="0"/>
        <w:pageBreakBefore w:val="0"/>
        <w:widowControl w:val="0"/>
        <w:kinsoku/>
        <w:wordWrap/>
        <w:overflowPunct/>
        <w:topLinePunct w:val="0"/>
        <w:autoSpaceDE w:val="0"/>
        <w:autoSpaceDN w:val="0"/>
        <w:bidi w:val="0"/>
        <w:adjustRightInd/>
        <w:snapToGrid/>
        <w:spacing w:before="0" w:line="480" w:lineRule="auto"/>
        <w:ind w:right="0" w:firstLine="1285" w:firstLineChars="400"/>
        <w:jc w:val="both"/>
        <w:textAlignment w:val="auto"/>
      </w:pPr>
    </w:p>
    <w:p w14:paraId="5704AEF0">
      <w:pPr>
        <w:pStyle w:val="4"/>
        <w:keepNext w:val="0"/>
        <w:keepLines w:val="0"/>
        <w:pageBreakBefore w:val="0"/>
        <w:widowControl w:val="0"/>
        <w:kinsoku/>
        <w:wordWrap/>
        <w:overflowPunct/>
        <w:topLinePunct w:val="0"/>
        <w:autoSpaceDE w:val="0"/>
        <w:autoSpaceDN w:val="0"/>
        <w:bidi w:val="0"/>
        <w:adjustRightInd/>
        <w:snapToGrid/>
        <w:spacing w:before="0" w:line="480" w:lineRule="auto"/>
        <w:ind w:right="0" w:firstLine="1285" w:firstLineChars="400"/>
        <w:jc w:val="both"/>
        <w:textAlignment w:val="auto"/>
      </w:pPr>
    </w:p>
    <w:p w14:paraId="4BAEE0D9">
      <w:pPr>
        <w:pStyle w:val="4"/>
        <w:keepNext w:val="0"/>
        <w:keepLines w:val="0"/>
        <w:pageBreakBefore w:val="0"/>
        <w:widowControl w:val="0"/>
        <w:kinsoku/>
        <w:wordWrap/>
        <w:overflowPunct/>
        <w:topLinePunct w:val="0"/>
        <w:autoSpaceDE w:val="0"/>
        <w:autoSpaceDN w:val="0"/>
        <w:bidi w:val="0"/>
        <w:adjustRightInd/>
        <w:snapToGrid/>
        <w:spacing w:before="0" w:line="480" w:lineRule="auto"/>
        <w:ind w:right="0" w:firstLine="1285" w:firstLineChars="400"/>
        <w:jc w:val="both"/>
        <w:textAlignment w:val="auto"/>
        <w:rPr>
          <w:rFonts w:hint="eastAsia" w:eastAsia="宋体"/>
          <w:b/>
          <w:sz w:val="32"/>
          <w:lang w:eastAsia="zh-CN"/>
        </w:rPr>
      </w:pPr>
      <w:r>
        <w:t>采</w:t>
      </w:r>
      <w:r>
        <w:rPr>
          <w:rFonts w:hint="eastAsia"/>
          <w:lang w:val="en-US" w:eastAsia="zh-CN"/>
        </w:rPr>
        <w:t xml:space="preserve">   </w:t>
      </w:r>
      <w:r>
        <w:t>购</w:t>
      </w:r>
      <w:r>
        <w:rPr>
          <w:rFonts w:hint="eastAsia"/>
          <w:lang w:val="en-US" w:eastAsia="zh-CN"/>
        </w:rPr>
        <w:t xml:space="preserve">  </w:t>
      </w:r>
      <w:r>
        <w:t>人：</w:t>
      </w:r>
      <w:r>
        <w:rPr>
          <w:rFonts w:hint="eastAsia"/>
          <w:lang w:eastAsia="zh-CN"/>
        </w:rPr>
        <w:t>紫阳县库区移民工作站</w:t>
      </w:r>
    </w:p>
    <w:p w14:paraId="14003A05">
      <w:pPr>
        <w:pStyle w:val="4"/>
        <w:keepNext w:val="0"/>
        <w:keepLines w:val="0"/>
        <w:pageBreakBefore w:val="0"/>
        <w:widowControl w:val="0"/>
        <w:kinsoku/>
        <w:wordWrap/>
        <w:overflowPunct/>
        <w:topLinePunct w:val="0"/>
        <w:autoSpaceDE w:val="0"/>
        <w:autoSpaceDN w:val="0"/>
        <w:bidi w:val="0"/>
        <w:adjustRightInd/>
        <w:snapToGrid/>
        <w:spacing w:before="0" w:line="480" w:lineRule="auto"/>
        <w:ind w:right="1097" w:firstLine="1221" w:firstLineChars="400"/>
        <w:textAlignment w:val="auto"/>
        <w:rPr>
          <w:rFonts w:hint="eastAsia"/>
          <w:w w:val="95"/>
          <w:lang w:eastAsia="zh-CN"/>
        </w:rPr>
      </w:pPr>
      <w:r>
        <w:rPr>
          <w:w w:val="95"/>
        </w:rPr>
        <w:t>采购代理机构：</w:t>
      </w:r>
      <w:r>
        <w:rPr>
          <w:rFonts w:hint="eastAsia"/>
          <w:w w:val="95"/>
          <w:lang w:eastAsia="zh-CN"/>
        </w:rPr>
        <w:t>中科经纬工程技术有限公司</w:t>
      </w:r>
    </w:p>
    <w:p w14:paraId="3E632FF6">
      <w:pPr>
        <w:pStyle w:val="4"/>
        <w:keepNext w:val="0"/>
        <w:keepLines w:val="0"/>
        <w:pageBreakBefore w:val="0"/>
        <w:widowControl w:val="0"/>
        <w:kinsoku/>
        <w:wordWrap/>
        <w:overflowPunct/>
        <w:topLinePunct w:val="0"/>
        <w:autoSpaceDE w:val="0"/>
        <w:autoSpaceDN w:val="0"/>
        <w:bidi w:val="0"/>
        <w:adjustRightInd/>
        <w:snapToGrid/>
        <w:spacing w:before="0" w:line="480" w:lineRule="auto"/>
        <w:ind w:right="1097" w:firstLine="1285" w:firstLineChars="400"/>
        <w:textAlignment w:val="auto"/>
        <w:rPr>
          <w:rFonts w:hint="eastAsia" w:eastAsia="宋体"/>
          <w:lang w:eastAsia="zh-CN"/>
        </w:rPr>
      </w:pPr>
      <w:r>
        <w:t>时</w:t>
      </w:r>
      <w:r>
        <w:rPr>
          <w:rFonts w:hint="eastAsia"/>
          <w:lang w:val="en-US" w:eastAsia="zh-CN"/>
        </w:rPr>
        <w:t xml:space="preserve">       </w:t>
      </w:r>
      <w:r>
        <w:t>间：</w:t>
      </w:r>
      <w:r>
        <w:rPr>
          <w:rFonts w:hint="eastAsia"/>
          <w:lang w:eastAsia="zh-CN"/>
        </w:rPr>
        <w:t>二〇二六年一月</w:t>
      </w:r>
    </w:p>
    <w:p w14:paraId="6AD22086">
      <w:pPr>
        <w:spacing w:after="0" w:line="547" w:lineRule="auto"/>
        <w:sectPr>
          <w:type w:val="continuous"/>
          <w:pgSz w:w="11910" w:h="16840"/>
          <w:pgMar w:top="1440" w:right="1080" w:bottom="1440" w:left="1080" w:header="720" w:footer="720" w:gutter="0"/>
          <w:cols w:space="720" w:num="1"/>
        </w:sectPr>
      </w:pPr>
    </w:p>
    <w:p w14:paraId="2C9A035D">
      <w:pPr>
        <w:pStyle w:val="9"/>
        <w:spacing w:before="8"/>
        <w:ind w:left="0"/>
        <w:rPr>
          <w:b/>
          <w:sz w:val="13"/>
        </w:rPr>
      </w:pPr>
    </w:p>
    <w:p w14:paraId="199A336D">
      <w:pPr>
        <w:tabs>
          <w:tab w:val="left" w:pos="722"/>
        </w:tabs>
        <w:spacing w:before="126"/>
        <w:ind w:left="0" w:right="17" w:firstLine="0"/>
        <w:jc w:val="center"/>
        <w:rPr>
          <w:b/>
          <w:sz w:val="36"/>
        </w:rPr>
      </w:pPr>
      <w:r>
        <w:rPr>
          <w:b/>
          <w:sz w:val="36"/>
        </w:rPr>
        <w:t>目</w:t>
      </w:r>
      <w:r>
        <w:rPr>
          <w:b/>
          <w:sz w:val="36"/>
        </w:rPr>
        <w:tab/>
      </w:r>
      <w:r>
        <w:rPr>
          <w:b/>
          <w:sz w:val="36"/>
        </w:rPr>
        <w:t>录</w:t>
      </w:r>
    </w:p>
    <w:sdt>
      <w:sdtPr>
        <w:id w:val="1"/>
        <w:docPartObj>
          <w:docPartGallery w:val="Table of Contents"/>
          <w:docPartUnique/>
        </w:docPartObj>
      </w:sdtPr>
      <w:sdtContent>
        <w:p w14:paraId="5D0DFE73">
          <w:pPr>
            <w:pStyle w:val="14"/>
            <w:tabs>
              <w:tab w:val="left" w:pos="1125"/>
              <w:tab w:val="right" w:leader="dot" w:pos="9073"/>
            </w:tabs>
            <w:spacing w:before="372"/>
          </w:pPr>
          <w:r>
            <w:fldChar w:fldCharType="begin"/>
          </w:r>
          <w:r>
            <w:instrText xml:space="preserve"> HYPERLINK \l "_bookmark0" </w:instrText>
          </w:r>
          <w:r>
            <w:fldChar w:fldCharType="separate"/>
          </w:r>
          <w:r>
            <w:t>第一章</w:t>
          </w:r>
          <w:r>
            <w:tab/>
          </w:r>
          <w:r>
            <w:t>竞争性谈判公告</w:t>
          </w:r>
          <w:r>
            <w:rPr>
              <w:rFonts w:ascii="Times New Roman" w:eastAsia="Times New Roman"/>
            </w:rPr>
            <w:tab/>
          </w:r>
          <w:r>
            <w:t>1</w:t>
          </w:r>
          <w:r>
            <w:fldChar w:fldCharType="end"/>
          </w:r>
        </w:p>
        <w:p w14:paraId="7361737A">
          <w:pPr>
            <w:pStyle w:val="14"/>
            <w:tabs>
              <w:tab w:val="left" w:pos="1125"/>
              <w:tab w:val="right" w:leader="dot" w:pos="9073"/>
            </w:tabs>
          </w:pPr>
          <w:r>
            <w:fldChar w:fldCharType="begin"/>
          </w:r>
          <w:r>
            <w:instrText xml:space="preserve"> HYPERLINK \l "_bookmark1" </w:instrText>
          </w:r>
          <w:r>
            <w:fldChar w:fldCharType="separate"/>
          </w:r>
          <w:r>
            <w:t>第二章</w:t>
          </w:r>
          <w:r>
            <w:tab/>
          </w:r>
          <w:r>
            <w:t>供应商须知</w:t>
          </w:r>
          <w:r>
            <w:rPr>
              <w:rFonts w:ascii="Times New Roman" w:eastAsia="Times New Roman"/>
            </w:rPr>
            <w:tab/>
          </w:r>
          <w:r>
            <w:t>4</w:t>
          </w:r>
          <w:r>
            <w:fldChar w:fldCharType="end"/>
          </w:r>
        </w:p>
        <w:p w14:paraId="76BEA435">
          <w:pPr>
            <w:pStyle w:val="14"/>
            <w:tabs>
              <w:tab w:val="left" w:pos="1125"/>
              <w:tab w:val="right" w:leader="dot" w:pos="9073"/>
            </w:tabs>
            <w:spacing w:before="578"/>
          </w:pPr>
          <w:r>
            <w:fldChar w:fldCharType="begin"/>
          </w:r>
          <w:r>
            <w:instrText xml:space="preserve"> HYPERLINK \l "_bookmark2" </w:instrText>
          </w:r>
          <w:r>
            <w:fldChar w:fldCharType="separate"/>
          </w:r>
          <w:r>
            <w:t>第三章</w:t>
          </w:r>
          <w:r>
            <w:tab/>
          </w:r>
          <w:r>
            <w:t>采购内容及要求</w:t>
          </w:r>
          <w:r>
            <w:rPr>
              <w:rFonts w:ascii="Times New Roman" w:eastAsia="Times New Roman"/>
            </w:rPr>
            <w:tab/>
          </w:r>
          <w:r>
            <w:t>1</w:t>
          </w:r>
          <w:r>
            <w:rPr>
              <w:rFonts w:hint="eastAsia"/>
              <w:lang w:val="en-US" w:eastAsia="zh-CN"/>
            </w:rPr>
            <w:t>2</w:t>
          </w:r>
          <w:r>
            <w:fldChar w:fldCharType="end"/>
          </w:r>
        </w:p>
        <w:p w14:paraId="012C77C2">
          <w:pPr>
            <w:pStyle w:val="14"/>
            <w:tabs>
              <w:tab w:val="left" w:pos="1125"/>
              <w:tab w:val="right" w:leader="dot" w:pos="9073"/>
            </w:tabs>
          </w:pPr>
          <w:r>
            <w:fldChar w:fldCharType="begin"/>
          </w:r>
          <w:r>
            <w:instrText xml:space="preserve"> HYPERLINK \l "_bookmark3" </w:instrText>
          </w:r>
          <w:r>
            <w:fldChar w:fldCharType="separate"/>
          </w:r>
          <w:r>
            <w:t>第四章</w:t>
          </w:r>
          <w:r>
            <w:tab/>
          </w:r>
          <w:r>
            <w:t>评审办法</w:t>
          </w:r>
          <w:r>
            <w:rPr>
              <w:rFonts w:ascii="Times New Roman" w:eastAsia="Times New Roman"/>
            </w:rPr>
            <w:tab/>
          </w:r>
          <w:r>
            <w:t>18</w:t>
          </w:r>
          <w:r>
            <w:fldChar w:fldCharType="end"/>
          </w:r>
        </w:p>
        <w:p w14:paraId="7AD51927">
          <w:pPr>
            <w:pStyle w:val="14"/>
            <w:tabs>
              <w:tab w:val="left" w:pos="1125"/>
              <w:tab w:val="right" w:leader="dot" w:pos="9073"/>
            </w:tabs>
          </w:pPr>
          <w:r>
            <w:fldChar w:fldCharType="begin"/>
          </w:r>
          <w:r>
            <w:instrText xml:space="preserve"> HYPERLINK \l "_bookmark4" </w:instrText>
          </w:r>
          <w:r>
            <w:fldChar w:fldCharType="separate"/>
          </w:r>
          <w:r>
            <w:t>第五章</w:t>
          </w:r>
          <w:r>
            <w:tab/>
          </w:r>
          <w:r>
            <w:t>合同样本</w:t>
          </w:r>
          <w:r>
            <w:rPr>
              <w:rFonts w:ascii="Times New Roman" w:eastAsia="Times New Roman"/>
            </w:rPr>
            <w:tab/>
          </w:r>
          <w:r>
            <w:t>22</w:t>
          </w:r>
          <w:r>
            <w:fldChar w:fldCharType="end"/>
          </w:r>
        </w:p>
        <w:p w14:paraId="47385B62">
          <w:pPr>
            <w:pStyle w:val="14"/>
            <w:tabs>
              <w:tab w:val="left" w:pos="1125"/>
              <w:tab w:val="right" w:leader="dot" w:pos="9073"/>
            </w:tabs>
          </w:pPr>
          <w:r>
            <w:fldChar w:fldCharType="begin"/>
          </w:r>
          <w:r>
            <w:instrText xml:space="preserve"> HYPERLINK \l "_bookmark5" </w:instrText>
          </w:r>
          <w:r>
            <w:fldChar w:fldCharType="separate"/>
          </w:r>
          <w:r>
            <w:t>第六章</w:t>
          </w:r>
          <w:r>
            <w:tab/>
          </w:r>
          <w:r>
            <w:t>竞争性谈判响应文件格式</w:t>
          </w:r>
          <w:r>
            <w:rPr>
              <w:rFonts w:ascii="Times New Roman" w:eastAsia="Times New Roman"/>
            </w:rPr>
            <w:tab/>
          </w:r>
          <w:r>
            <w:t>27</w:t>
          </w:r>
          <w:r>
            <w:fldChar w:fldCharType="end"/>
          </w:r>
        </w:p>
      </w:sdtContent>
    </w:sdt>
    <w:p w14:paraId="50122CB5">
      <w:pPr>
        <w:spacing w:after="0"/>
        <w:sectPr>
          <w:pgSz w:w="11910" w:h="16840"/>
          <w:pgMar w:top="1440" w:right="1080" w:bottom="1440" w:left="1080" w:header="720" w:footer="720" w:gutter="0"/>
          <w:cols w:space="720" w:num="1"/>
        </w:sectPr>
      </w:pPr>
    </w:p>
    <w:p w14:paraId="50E652C7">
      <w:pPr>
        <w:pStyle w:val="2"/>
        <w:tabs>
          <w:tab w:val="left" w:pos="1444"/>
        </w:tabs>
      </w:pPr>
      <w:bookmarkStart w:id="1" w:name="_bookmark0"/>
      <w:bookmarkEnd w:id="1"/>
      <w:bookmarkStart w:id="2" w:name="第一章  竞争性谈判公告"/>
      <w:bookmarkEnd w:id="2"/>
      <w:r>
        <w:t>第一章</w:t>
      </w:r>
      <w:r>
        <w:tab/>
      </w:r>
      <w:r>
        <w:t>竞争性谈判公告</w:t>
      </w:r>
    </w:p>
    <w:p w14:paraId="4816EE05">
      <w:pPr>
        <w:pStyle w:val="39"/>
        <w:outlineLvl w:val="5"/>
        <w:rPr>
          <w:sz w:val="24"/>
          <w:szCs w:val="24"/>
        </w:rPr>
      </w:pPr>
      <w:bookmarkStart w:id="3" w:name="                                        "/>
      <w:bookmarkEnd w:id="3"/>
      <w:r>
        <w:rPr>
          <w:rFonts w:ascii="仿宋_GB2312" w:hAnsi="仿宋_GB2312" w:eastAsia="仿宋_GB2312" w:cs="仿宋_GB2312"/>
          <w:b/>
          <w:sz w:val="20"/>
          <w:szCs w:val="24"/>
        </w:rPr>
        <w:t xml:space="preserve"> 项目概况</w:t>
      </w:r>
    </w:p>
    <w:p w14:paraId="11ED6C26">
      <w:pPr>
        <w:pStyle w:val="39"/>
        <w:ind w:firstLine="400" w:firstLineChars="200"/>
      </w:pPr>
      <w:r>
        <w:rPr>
          <w:rFonts w:hint="eastAsia" w:ascii="仿宋_GB2312" w:hAnsi="仿宋_GB2312" w:eastAsia="仿宋_GB2312" w:cs="仿宋_GB2312"/>
          <w:lang w:eastAsia="zh-CN"/>
        </w:rPr>
        <w:t>紫阳县2024年及2025年库区基金项目设计服务</w:t>
      </w:r>
      <w:r>
        <w:rPr>
          <w:rFonts w:ascii="仿宋_GB2312" w:hAnsi="仿宋_GB2312" w:eastAsia="仿宋_GB2312" w:cs="仿宋_GB2312"/>
        </w:rPr>
        <w:t>采购项目的潜在供应商应在</w:t>
      </w:r>
      <w:r>
        <w:rPr>
          <w:rFonts w:hint="eastAsia" w:ascii="仿宋_GB2312" w:hAnsi="仿宋_GB2312" w:eastAsia="仿宋_GB2312" w:cs="仿宋_GB2312"/>
          <w:lang w:eastAsia="zh-CN"/>
        </w:rPr>
        <w:t>安康市汉滨区水景湾15幢1单元门面房</w:t>
      </w:r>
      <w:r>
        <w:rPr>
          <w:rFonts w:ascii="仿宋_GB2312" w:hAnsi="仿宋_GB2312" w:eastAsia="仿宋_GB2312" w:cs="仿宋_GB2312"/>
        </w:rPr>
        <w:t>获取采购文件，并于</w:t>
      </w:r>
      <w:r>
        <w:rPr>
          <w:rFonts w:hint="eastAsia" w:ascii="仿宋_GB2312" w:hAnsi="仿宋_GB2312" w:eastAsia="仿宋_GB2312" w:cs="仿宋_GB2312"/>
          <w:lang w:eastAsia="zh-CN"/>
        </w:rPr>
        <w:t>2026</w:t>
      </w:r>
      <w:r>
        <w:rPr>
          <w:rFonts w:ascii="仿宋_GB2312" w:hAnsi="仿宋_GB2312" w:eastAsia="仿宋_GB2312" w:cs="仿宋_GB2312"/>
        </w:rPr>
        <w:t>年</w:t>
      </w:r>
      <w:r>
        <w:rPr>
          <w:rFonts w:hint="eastAsia" w:ascii="仿宋_GB2312" w:hAnsi="仿宋_GB2312" w:eastAsia="仿宋_GB2312" w:cs="仿宋_GB2312"/>
          <w:lang w:val="en-US" w:eastAsia="zh-CN"/>
        </w:rPr>
        <w:t>01</w:t>
      </w:r>
      <w:r>
        <w:rPr>
          <w:rFonts w:ascii="仿宋_GB2312" w:hAnsi="仿宋_GB2312" w:eastAsia="仿宋_GB2312" w:cs="仿宋_GB2312"/>
        </w:rPr>
        <w:t>月</w:t>
      </w:r>
      <w:r>
        <w:rPr>
          <w:rFonts w:hint="eastAsia" w:ascii="仿宋_GB2312" w:hAnsi="仿宋_GB2312" w:eastAsia="仿宋_GB2312" w:cs="仿宋_GB2312"/>
          <w:lang w:val="en-US" w:eastAsia="zh-CN"/>
        </w:rPr>
        <w:t>26</w:t>
      </w:r>
      <w:r>
        <w:rPr>
          <w:rFonts w:ascii="仿宋_GB2312" w:hAnsi="仿宋_GB2312" w:eastAsia="仿宋_GB2312" w:cs="仿宋_GB2312"/>
        </w:rPr>
        <w:t>日</w:t>
      </w:r>
      <w:r>
        <w:rPr>
          <w:rFonts w:hint="eastAsia" w:ascii="仿宋_GB2312" w:hAnsi="仿宋_GB2312" w:eastAsia="仿宋_GB2312" w:cs="仿宋_GB2312"/>
          <w:lang w:val="en-US" w:eastAsia="zh-CN"/>
        </w:rPr>
        <w:t>09</w:t>
      </w:r>
      <w:r>
        <w:rPr>
          <w:rFonts w:ascii="仿宋_GB2312" w:hAnsi="仿宋_GB2312" w:eastAsia="仿宋_GB2312" w:cs="仿宋_GB2312"/>
        </w:rPr>
        <w:t>时</w:t>
      </w:r>
      <w:r>
        <w:rPr>
          <w:rFonts w:hint="eastAsia" w:ascii="仿宋_GB2312" w:hAnsi="仿宋_GB2312" w:eastAsia="仿宋_GB2312" w:cs="仿宋_GB2312"/>
          <w:lang w:val="en-US" w:eastAsia="zh-CN"/>
        </w:rPr>
        <w:t>3</w:t>
      </w:r>
      <w:r>
        <w:rPr>
          <w:rFonts w:ascii="仿宋_GB2312" w:hAnsi="仿宋_GB2312" w:eastAsia="仿宋_GB2312" w:cs="仿宋_GB2312"/>
        </w:rPr>
        <w:t>0分 （北京时间）前提交响应文件。</w:t>
      </w:r>
    </w:p>
    <w:p w14:paraId="2CF47DA2">
      <w:pPr>
        <w:pStyle w:val="39"/>
        <w:outlineLvl w:val="3"/>
      </w:pPr>
      <w:r>
        <w:rPr>
          <w:rFonts w:ascii="仿宋_GB2312" w:hAnsi="仿宋_GB2312" w:eastAsia="仿宋_GB2312" w:cs="仿宋_GB2312"/>
          <w:b/>
          <w:sz w:val="24"/>
        </w:rPr>
        <w:t>一、项目基本情况</w:t>
      </w:r>
    </w:p>
    <w:p w14:paraId="5F3C16CA">
      <w:pPr>
        <w:pStyle w:val="39"/>
        <w:rPr>
          <w:rFonts w:hint="eastAsia" w:eastAsia="仿宋_GB2312"/>
          <w:lang w:eastAsia="zh-CN"/>
        </w:rPr>
      </w:pPr>
      <w:r>
        <w:rPr>
          <w:rFonts w:ascii="仿宋_GB2312" w:hAnsi="仿宋_GB2312" w:eastAsia="仿宋_GB2312" w:cs="仿宋_GB2312"/>
        </w:rPr>
        <w:t>项目编号：</w:t>
      </w:r>
      <w:r>
        <w:rPr>
          <w:rFonts w:hint="eastAsia" w:ascii="仿宋_GB2312" w:hAnsi="仿宋_GB2312" w:eastAsia="仿宋_GB2312" w:cs="仿宋_GB2312"/>
          <w:lang w:eastAsia="zh-CN"/>
        </w:rPr>
        <w:t>ZKJWAK-20260119</w:t>
      </w:r>
    </w:p>
    <w:p w14:paraId="6CA671D6">
      <w:pPr>
        <w:pStyle w:val="39"/>
        <w:rPr>
          <w:rFonts w:hint="eastAsia" w:eastAsia="仿宋_GB2312"/>
          <w:lang w:eastAsia="zh-CN"/>
        </w:rPr>
      </w:pPr>
      <w:r>
        <w:rPr>
          <w:rFonts w:ascii="仿宋_GB2312" w:hAnsi="仿宋_GB2312" w:eastAsia="仿宋_GB2312" w:cs="仿宋_GB2312"/>
        </w:rPr>
        <w:t>项目名称：</w:t>
      </w:r>
      <w:r>
        <w:rPr>
          <w:rFonts w:hint="eastAsia" w:ascii="仿宋_GB2312" w:hAnsi="仿宋_GB2312" w:eastAsia="仿宋_GB2312" w:cs="仿宋_GB2312"/>
          <w:lang w:eastAsia="zh-CN"/>
        </w:rPr>
        <w:t>紫阳县2024年及2025年库区基金项目设计服务</w:t>
      </w:r>
    </w:p>
    <w:p w14:paraId="589EA478">
      <w:pPr>
        <w:pStyle w:val="39"/>
      </w:pPr>
      <w:r>
        <w:rPr>
          <w:rFonts w:ascii="仿宋_GB2312" w:hAnsi="仿宋_GB2312" w:eastAsia="仿宋_GB2312" w:cs="仿宋_GB2312"/>
        </w:rPr>
        <w:t>采购方式：竞争性谈判</w:t>
      </w:r>
    </w:p>
    <w:p w14:paraId="181C2EE4">
      <w:pPr>
        <w:pStyle w:val="39"/>
      </w:pPr>
      <w:r>
        <w:rPr>
          <w:rFonts w:ascii="仿宋_GB2312" w:hAnsi="仿宋_GB2312" w:eastAsia="仿宋_GB2312" w:cs="仿宋_GB2312"/>
        </w:rPr>
        <w:t>预算金额：</w:t>
      </w:r>
      <w:r>
        <w:rPr>
          <w:rFonts w:hint="eastAsia" w:ascii="仿宋_GB2312" w:hAnsi="仿宋_GB2312" w:eastAsia="仿宋_GB2312" w:cs="仿宋_GB2312"/>
          <w:lang w:eastAsia="zh-CN"/>
        </w:rPr>
        <w:t>184,500.00</w:t>
      </w:r>
      <w:r>
        <w:rPr>
          <w:rFonts w:ascii="仿宋_GB2312" w:hAnsi="仿宋_GB2312" w:eastAsia="仿宋_GB2312" w:cs="仿宋_GB2312"/>
        </w:rPr>
        <w:t>元</w:t>
      </w:r>
    </w:p>
    <w:p w14:paraId="7877E7FF">
      <w:pPr>
        <w:pStyle w:val="39"/>
      </w:pPr>
      <w:r>
        <w:rPr>
          <w:rFonts w:ascii="仿宋_GB2312" w:hAnsi="仿宋_GB2312" w:eastAsia="仿宋_GB2312" w:cs="仿宋_GB2312"/>
        </w:rPr>
        <w:t>采购需求：</w:t>
      </w:r>
    </w:p>
    <w:p w14:paraId="65BF6494">
      <w:pPr>
        <w:pStyle w:val="39"/>
      </w:pPr>
      <w:r>
        <w:rPr>
          <w:rFonts w:ascii="仿宋_GB2312" w:hAnsi="仿宋_GB2312" w:eastAsia="仿宋_GB2312" w:cs="仿宋_GB2312"/>
        </w:rPr>
        <w:t>合同包1(</w:t>
      </w:r>
      <w:r>
        <w:rPr>
          <w:rFonts w:hint="eastAsia" w:ascii="仿宋_GB2312" w:hAnsi="仿宋_GB2312" w:eastAsia="仿宋_GB2312" w:cs="仿宋_GB2312"/>
          <w:lang w:eastAsia="zh-CN"/>
        </w:rPr>
        <w:t>紫阳县2024年及2025年库区基金项目设计服务</w:t>
      </w:r>
      <w:r>
        <w:rPr>
          <w:rFonts w:ascii="仿宋_GB2312" w:hAnsi="仿宋_GB2312" w:eastAsia="仿宋_GB2312" w:cs="仿宋_GB2312"/>
        </w:rPr>
        <w:t>):</w:t>
      </w:r>
    </w:p>
    <w:p w14:paraId="2FA4D2DD">
      <w:pPr>
        <w:pStyle w:val="39"/>
        <w:ind w:firstLine="630"/>
      </w:pPr>
      <w:r>
        <w:rPr>
          <w:rFonts w:ascii="仿宋_GB2312" w:hAnsi="仿宋_GB2312" w:eastAsia="仿宋_GB2312" w:cs="仿宋_GB2312"/>
        </w:rPr>
        <w:t>合同包预算金额：</w:t>
      </w:r>
      <w:r>
        <w:rPr>
          <w:rFonts w:hint="eastAsia" w:ascii="仿宋_GB2312" w:hAnsi="仿宋_GB2312" w:eastAsia="仿宋_GB2312" w:cs="仿宋_GB2312"/>
          <w:lang w:eastAsia="zh-CN"/>
        </w:rPr>
        <w:t>184,500.00</w:t>
      </w:r>
      <w:r>
        <w:rPr>
          <w:rFonts w:ascii="仿宋_GB2312" w:hAnsi="仿宋_GB2312" w:eastAsia="仿宋_GB2312" w:cs="仿宋_GB2312"/>
        </w:rPr>
        <w:t>元</w:t>
      </w:r>
    </w:p>
    <w:p w14:paraId="45FBA15B">
      <w:pPr>
        <w:pStyle w:val="39"/>
        <w:ind w:firstLine="630"/>
      </w:pPr>
      <w:r>
        <w:rPr>
          <w:rFonts w:ascii="仿宋_GB2312" w:hAnsi="仿宋_GB2312" w:eastAsia="仿宋_GB2312" w:cs="仿宋_GB2312"/>
        </w:rPr>
        <w:t xml:space="preserve"> 合同包最高限价：</w:t>
      </w:r>
      <w:r>
        <w:rPr>
          <w:rFonts w:hint="eastAsia" w:ascii="仿宋_GB2312" w:hAnsi="仿宋_GB2312" w:eastAsia="仿宋_GB2312" w:cs="仿宋_GB2312"/>
          <w:lang w:eastAsia="zh-CN"/>
        </w:rPr>
        <w:t>184,500.00</w:t>
      </w:r>
      <w:r>
        <w:rPr>
          <w:rFonts w:ascii="仿宋_GB2312" w:hAnsi="仿宋_GB2312" w:eastAsia="仿宋_GB2312" w:cs="仿宋_GB2312"/>
        </w:rPr>
        <w:t>元</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384"/>
      </w:tblGrid>
      <w:tr w14:paraId="7DD61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4C60836A">
            <w:pPr>
              <w:pStyle w:val="39"/>
            </w:pPr>
            <w:r>
              <w:rPr>
                <w:rFonts w:ascii="仿宋_GB2312" w:hAnsi="仿宋_GB2312" w:eastAsia="仿宋_GB2312" w:cs="仿宋_GB2312"/>
              </w:rPr>
              <w:t>品目号</w:t>
            </w:r>
          </w:p>
        </w:tc>
        <w:tc>
          <w:tcPr>
            <w:tcW w:w="1384" w:type="dxa"/>
          </w:tcPr>
          <w:p w14:paraId="26F24689">
            <w:pPr>
              <w:pStyle w:val="39"/>
            </w:pPr>
            <w:r>
              <w:rPr>
                <w:rFonts w:ascii="仿宋_GB2312" w:hAnsi="仿宋_GB2312" w:eastAsia="仿宋_GB2312" w:cs="仿宋_GB2312"/>
              </w:rPr>
              <w:t>品目名称</w:t>
            </w:r>
          </w:p>
        </w:tc>
        <w:tc>
          <w:tcPr>
            <w:tcW w:w="1384" w:type="dxa"/>
          </w:tcPr>
          <w:p w14:paraId="71E2461F">
            <w:pPr>
              <w:pStyle w:val="39"/>
            </w:pPr>
            <w:r>
              <w:rPr>
                <w:rFonts w:ascii="仿宋_GB2312" w:hAnsi="仿宋_GB2312" w:eastAsia="仿宋_GB2312" w:cs="仿宋_GB2312"/>
              </w:rPr>
              <w:t>采购标的</w:t>
            </w:r>
          </w:p>
        </w:tc>
        <w:tc>
          <w:tcPr>
            <w:tcW w:w="1384" w:type="dxa"/>
          </w:tcPr>
          <w:p w14:paraId="32062AEA">
            <w:pPr>
              <w:pStyle w:val="39"/>
            </w:pPr>
            <w:r>
              <w:rPr>
                <w:rFonts w:ascii="仿宋_GB2312" w:hAnsi="仿宋_GB2312" w:eastAsia="仿宋_GB2312" w:cs="仿宋_GB2312"/>
              </w:rPr>
              <w:t>数量（单位）</w:t>
            </w:r>
          </w:p>
        </w:tc>
        <w:tc>
          <w:tcPr>
            <w:tcW w:w="1384" w:type="dxa"/>
          </w:tcPr>
          <w:p w14:paraId="7C799246">
            <w:pPr>
              <w:pStyle w:val="39"/>
            </w:pPr>
            <w:r>
              <w:rPr>
                <w:rFonts w:ascii="仿宋_GB2312" w:hAnsi="仿宋_GB2312" w:eastAsia="仿宋_GB2312" w:cs="仿宋_GB2312"/>
              </w:rPr>
              <w:t>技术规格、参数及要求</w:t>
            </w:r>
          </w:p>
        </w:tc>
        <w:tc>
          <w:tcPr>
            <w:tcW w:w="1384" w:type="dxa"/>
          </w:tcPr>
          <w:p w14:paraId="772FCBDC">
            <w:pPr>
              <w:pStyle w:val="39"/>
            </w:pPr>
            <w:r>
              <w:rPr>
                <w:rFonts w:ascii="仿宋_GB2312" w:hAnsi="仿宋_GB2312" w:eastAsia="仿宋_GB2312" w:cs="仿宋_GB2312"/>
              </w:rPr>
              <w:t>品目预算(元)</w:t>
            </w:r>
          </w:p>
        </w:tc>
      </w:tr>
      <w:tr w14:paraId="5E2224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3F62F5BA">
            <w:pPr>
              <w:pStyle w:val="39"/>
            </w:pPr>
            <w:r>
              <w:rPr>
                <w:rFonts w:ascii="仿宋_GB2312" w:hAnsi="仿宋_GB2312" w:eastAsia="仿宋_GB2312" w:cs="仿宋_GB2312"/>
              </w:rPr>
              <w:t>1-1</w:t>
            </w:r>
          </w:p>
        </w:tc>
        <w:tc>
          <w:tcPr>
            <w:tcW w:w="1384" w:type="dxa"/>
          </w:tcPr>
          <w:p w14:paraId="76B0FEDF">
            <w:pPr>
              <w:pStyle w:val="39"/>
            </w:pPr>
            <w:r>
              <w:rPr>
                <w:rFonts w:ascii="仿宋_GB2312" w:hAnsi="仿宋_GB2312" w:eastAsia="仿宋_GB2312" w:cs="仿宋_GB2312"/>
              </w:rPr>
              <w:t>工程设计服务</w:t>
            </w:r>
          </w:p>
        </w:tc>
        <w:tc>
          <w:tcPr>
            <w:tcW w:w="1384" w:type="dxa"/>
          </w:tcPr>
          <w:p w14:paraId="0FB473F4">
            <w:pPr>
              <w:pStyle w:val="39"/>
              <w:rPr>
                <w:rFonts w:hint="eastAsia" w:eastAsiaTheme="minorEastAsia"/>
                <w:lang w:eastAsia="zh-CN"/>
              </w:rPr>
            </w:pPr>
            <w:r>
              <w:rPr>
                <w:rFonts w:hint="eastAsia" w:ascii="仿宋_GB2312" w:hAnsi="仿宋_GB2312" w:eastAsia="仿宋_GB2312" w:cs="仿宋_GB2312"/>
                <w:lang w:eastAsia="zh-CN"/>
              </w:rPr>
              <w:t>紫阳县2024年及2025年库区基金项目设计服务</w:t>
            </w:r>
          </w:p>
        </w:tc>
        <w:tc>
          <w:tcPr>
            <w:tcW w:w="1384" w:type="dxa"/>
          </w:tcPr>
          <w:p w14:paraId="61C72E92">
            <w:pPr>
              <w:pStyle w:val="39"/>
            </w:pPr>
            <w:r>
              <w:rPr>
                <w:rFonts w:ascii="仿宋_GB2312" w:hAnsi="仿宋_GB2312" w:eastAsia="仿宋_GB2312" w:cs="仿宋_GB2312"/>
              </w:rPr>
              <w:t>1(项)</w:t>
            </w:r>
          </w:p>
        </w:tc>
        <w:tc>
          <w:tcPr>
            <w:tcW w:w="1384" w:type="dxa"/>
          </w:tcPr>
          <w:p w14:paraId="2FD9C70D">
            <w:pPr>
              <w:pStyle w:val="39"/>
            </w:pPr>
            <w:r>
              <w:rPr>
                <w:rFonts w:ascii="仿宋_GB2312" w:hAnsi="仿宋_GB2312" w:eastAsia="仿宋_GB2312" w:cs="仿宋_GB2312"/>
              </w:rPr>
              <w:t>详见采购文件</w:t>
            </w:r>
          </w:p>
        </w:tc>
        <w:tc>
          <w:tcPr>
            <w:tcW w:w="1384" w:type="dxa"/>
          </w:tcPr>
          <w:p w14:paraId="04E54041">
            <w:pPr>
              <w:pStyle w:val="39"/>
              <w:rPr>
                <w:rFonts w:hint="eastAsia" w:eastAsiaTheme="minorEastAsia"/>
                <w:lang w:eastAsia="zh-CN"/>
              </w:rPr>
            </w:pPr>
            <w:r>
              <w:rPr>
                <w:rFonts w:hint="eastAsia" w:ascii="仿宋_GB2312" w:hAnsi="仿宋_GB2312" w:eastAsia="仿宋_GB2312" w:cs="仿宋_GB2312"/>
                <w:lang w:eastAsia="zh-CN"/>
              </w:rPr>
              <w:t>184,500.00</w:t>
            </w:r>
          </w:p>
        </w:tc>
      </w:tr>
    </w:tbl>
    <w:p w14:paraId="2EE46EAE">
      <w:pPr>
        <w:pStyle w:val="39"/>
      </w:pPr>
      <w:r>
        <w:rPr>
          <w:rFonts w:ascii="仿宋_GB2312" w:hAnsi="仿宋_GB2312" w:eastAsia="仿宋_GB2312" w:cs="仿宋_GB2312"/>
        </w:rPr>
        <w:t xml:space="preserve"> 本合同包不接受联合体投标</w:t>
      </w:r>
    </w:p>
    <w:p w14:paraId="3D688B18">
      <w:pPr>
        <w:pStyle w:val="39"/>
        <w:rPr>
          <w:rFonts w:hint="eastAsia" w:eastAsia="仿宋_GB2312"/>
          <w:lang w:eastAsia="zh-CN"/>
        </w:rPr>
      </w:pPr>
      <w:r>
        <w:rPr>
          <w:rFonts w:ascii="仿宋_GB2312" w:hAnsi="仿宋_GB2312" w:eastAsia="仿宋_GB2312" w:cs="仿宋_GB2312"/>
        </w:rPr>
        <w:t xml:space="preserve"> 合同履行期限：</w:t>
      </w:r>
      <w:r>
        <w:rPr>
          <w:rFonts w:hint="eastAsia" w:ascii="仿宋_GB2312" w:hAnsi="仿宋_GB2312" w:eastAsia="仿宋_GB2312" w:cs="仿宋_GB2312"/>
          <w:lang w:eastAsia="zh-CN"/>
        </w:rPr>
        <w:t>合同签订后 30 日历天内提交相关成果文件</w:t>
      </w:r>
    </w:p>
    <w:p w14:paraId="7EB325BB">
      <w:pPr>
        <w:pStyle w:val="39"/>
        <w:outlineLvl w:val="3"/>
      </w:pPr>
      <w:r>
        <w:rPr>
          <w:rFonts w:ascii="仿宋_GB2312" w:hAnsi="仿宋_GB2312" w:eastAsia="仿宋_GB2312" w:cs="仿宋_GB2312"/>
          <w:b/>
          <w:sz w:val="24"/>
        </w:rPr>
        <w:t>二、申请人的资格要求：</w:t>
      </w:r>
    </w:p>
    <w:p w14:paraId="6CB1E09E">
      <w:pPr>
        <w:pStyle w:val="39"/>
      </w:pPr>
      <w:r>
        <w:rPr>
          <w:rFonts w:ascii="仿宋_GB2312" w:hAnsi="仿宋_GB2312" w:eastAsia="仿宋_GB2312" w:cs="仿宋_GB2312"/>
        </w:rPr>
        <w:t>1.满足《中华人民共和国政府采购法》第二十二条规定;</w:t>
      </w:r>
    </w:p>
    <w:p w14:paraId="2EF32D82">
      <w:pPr>
        <w:pStyle w:val="39"/>
      </w:pPr>
      <w:r>
        <w:rPr>
          <w:rFonts w:ascii="仿宋_GB2312" w:hAnsi="仿宋_GB2312" w:eastAsia="仿宋_GB2312" w:cs="仿宋_GB2312"/>
        </w:rPr>
        <w:t>2.落实政府采购政策需满足的资格要求：</w:t>
      </w:r>
    </w:p>
    <w:p w14:paraId="620E6586">
      <w:pPr>
        <w:pStyle w:val="39"/>
      </w:pPr>
      <w:r>
        <w:rPr>
          <w:rFonts w:ascii="仿宋_GB2312" w:hAnsi="仿宋_GB2312" w:eastAsia="仿宋_GB2312" w:cs="仿宋_GB2312"/>
        </w:rPr>
        <w:t>合同包1(</w:t>
      </w:r>
      <w:r>
        <w:rPr>
          <w:rFonts w:hint="eastAsia" w:ascii="仿宋_GB2312" w:hAnsi="仿宋_GB2312" w:eastAsia="仿宋_GB2312" w:cs="仿宋_GB2312"/>
          <w:lang w:eastAsia="zh-CN"/>
        </w:rPr>
        <w:t>紫阳县2024年及2025年库区基金项目设计服务</w:t>
      </w:r>
      <w:r>
        <w:rPr>
          <w:rFonts w:ascii="仿宋_GB2312" w:hAnsi="仿宋_GB2312" w:eastAsia="仿宋_GB2312" w:cs="仿宋_GB2312"/>
        </w:rPr>
        <w:t>)落实政府采购政策需满足的资格要求如下:</w:t>
      </w:r>
    </w:p>
    <w:p w14:paraId="20573ED8">
      <w:pPr>
        <w:pStyle w:val="39"/>
        <w:ind w:left="480"/>
      </w:pPr>
      <w:r>
        <w:rPr>
          <w:rFonts w:ascii="仿宋_GB2312" w:hAnsi="仿宋_GB2312" w:eastAsia="仿宋_GB2312" w:cs="仿宋_GB2312"/>
        </w:rPr>
        <w:t>（1）财政部、国家发展和改革委员会关于印发《节能产品政府采购实施意见》的通知（财库[2004]185 号）；（2）财政部、国家环保总局联合印发《关于环境标志产品政府采购实施的意见》(财库[2006]90 号)；（3）国务院办公厅关于建立政府强制采购节能产品制度的通知 国办发〔2007〕51 号；（4）财政部、工业和信息化部关于印发《政府采购促进中小企业发展管理办法》的通知(财库〔2020〕46 号)；（5）财政部 司法部关于政府采购支持监狱企业发展有关问题的通知(财库〔2014〕68号)；（6）财政部、民政部、中国残疾人联合会关于促进残疾人就业政府采购政策的通知（财库〔2017〕141 号）；（7）《财政部 国务院扶贫办关于运用政府采购政策支持脱贫攻坚的通知》（财库〔2019〕27 号）；（8）陕西省财政厅关于印发《陕西省中小企业政府采购信用融资办法》（陕财办采〔2018〕23 号）；（9）《财政部 发展改革委 生态环境部 市场监管总局关于调整优化节能产品、环境标志产品政府采购执行机制的通知》（财库〔2019〕9 号）。</w:t>
      </w:r>
    </w:p>
    <w:p w14:paraId="0D51E5D8">
      <w:pPr>
        <w:pStyle w:val="39"/>
      </w:pPr>
      <w:r>
        <w:rPr>
          <w:rFonts w:ascii="仿宋_GB2312" w:hAnsi="仿宋_GB2312" w:eastAsia="仿宋_GB2312" w:cs="仿宋_GB2312"/>
        </w:rPr>
        <w:t>3.本项目的特定资格要求：</w:t>
      </w:r>
    </w:p>
    <w:p w14:paraId="64C36EE0">
      <w:pPr>
        <w:pStyle w:val="39"/>
      </w:pPr>
      <w:r>
        <w:rPr>
          <w:rFonts w:ascii="仿宋_GB2312" w:hAnsi="仿宋_GB2312" w:eastAsia="仿宋_GB2312" w:cs="仿宋_GB2312"/>
        </w:rPr>
        <w:t>合同包1(</w:t>
      </w:r>
      <w:r>
        <w:rPr>
          <w:rFonts w:hint="eastAsia" w:ascii="仿宋_GB2312" w:hAnsi="仿宋_GB2312" w:eastAsia="仿宋_GB2312" w:cs="仿宋_GB2312"/>
          <w:lang w:eastAsia="zh-CN"/>
        </w:rPr>
        <w:t>紫阳县2024年及2025年库区基金项目设计服务</w:t>
      </w:r>
      <w:r>
        <w:rPr>
          <w:rFonts w:ascii="仿宋_GB2312" w:hAnsi="仿宋_GB2312" w:eastAsia="仿宋_GB2312" w:cs="仿宋_GB2312"/>
        </w:rPr>
        <w:t>)特定资格要求如下:</w:t>
      </w:r>
    </w:p>
    <w:p w14:paraId="5B7DE9D8">
      <w:pPr>
        <w:pStyle w:val="39"/>
        <w:numPr>
          <w:ilvl w:val="0"/>
          <w:numId w:val="1"/>
        </w:numPr>
        <w:ind w:left="480"/>
        <w:rPr>
          <w:rFonts w:ascii="仿宋_GB2312" w:hAnsi="仿宋_GB2312" w:eastAsia="仿宋_GB2312" w:cs="仿宋_GB2312"/>
        </w:rPr>
      </w:pPr>
      <w:r>
        <w:rPr>
          <w:rFonts w:ascii="仿宋_GB2312" w:hAnsi="仿宋_GB2312" w:eastAsia="仿宋_GB2312" w:cs="仿宋_GB2312"/>
        </w:rPr>
        <w:t>有效的企业法人营业执照副本、税务登记证副本、组织机构代码证副本或统一社会信用代码的营业执照（三证合一）；</w:t>
      </w:r>
      <w:r>
        <w:br w:type="textWrapping"/>
      </w:r>
      <w:r>
        <w:rPr>
          <w:rFonts w:ascii="仿宋_GB2312" w:hAnsi="仿宋_GB2312" w:eastAsia="仿宋_GB2312" w:cs="仿宋_GB2312"/>
        </w:rPr>
        <w:t>（2）供应商应授权合法的人员参加谈判全过程，其中法定代表人(负责人)直接参加谈判的，须出具法定代表人(负责人)身份证，并与营业执照上信息一致。法定代表人(负责人)授权代表参加谈判的，须出具法定代表人(负责人)授权书及授权代表身份证；</w:t>
      </w:r>
      <w:r>
        <w:br w:type="textWrapping"/>
      </w:r>
      <w:r>
        <w:rPr>
          <w:rFonts w:ascii="仿宋_GB2312" w:hAnsi="仿宋_GB2312" w:eastAsia="仿宋_GB2312" w:cs="仿宋_GB2312"/>
        </w:rPr>
        <w:t>（3）</w:t>
      </w:r>
      <w:r>
        <w:rPr>
          <w:rFonts w:hint="eastAsia" w:ascii="仿宋_GB2312" w:hAnsi="仿宋_GB2312" w:eastAsia="仿宋_GB2312" w:cs="仿宋_GB2312"/>
          <w:lang w:eastAsia="zh-CN"/>
        </w:rPr>
        <w:t>供应商须须具备行政主管部门颁发的工程设计综合资质甲级或市政行业工程设计乙级（含乙级）及以上资质；或工程设计市政行业（道路）专业乙级（含乙级）及以上资质和工程设计市政行业(给水)专业乙级（含乙级）及以上资质；并在人员、设备、资金等方面具备相应的设计能力</w:t>
      </w:r>
      <w:r>
        <w:rPr>
          <w:rFonts w:ascii="仿宋_GB2312" w:hAnsi="仿宋_GB2312" w:eastAsia="仿宋_GB2312" w:cs="仿宋_GB2312"/>
        </w:rPr>
        <w:t>；</w:t>
      </w:r>
      <w:r>
        <w:br w:type="textWrapping"/>
      </w:r>
      <w:r>
        <w:rPr>
          <w:rFonts w:ascii="仿宋_GB2312" w:hAnsi="仿宋_GB2312" w:eastAsia="仿宋_GB2312" w:cs="仿宋_GB2312"/>
        </w:rPr>
        <w:t>(4）具有良好的商业信誉和健全的财务会计制度（提供2024年财务审计报告或开户银行出具的近半年资信证明或加盖供应商公章的财务会计报表）；</w:t>
      </w:r>
      <w:r>
        <w:br w:type="textWrapping"/>
      </w:r>
      <w:r>
        <w:rPr>
          <w:rFonts w:ascii="仿宋_GB2312" w:hAnsi="仿宋_GB2312" w:eastAsia="仿宋_GB2312" w:cs="仿宋_GB2312"/>
        </w:rPr>
        <w:t>（5）有依法缴纳税和社会保障资金的良好记录（提供供应商</w:t>
      </w:r>
      <w:r>
        <w:rPr>
          <w:rFonts w:hint="eastAsia" w:ascii="仿宋_GB2312" w:hAnsi="仿宋_GB2312" w:eastAsia="仿宋_GB2312" w:cs="仿宋_GB2312"/>
          <w:lang w:eastAsia="zh-CN"/>
        </w:rPr>
        <w:t>近一年</w:t>
      </w:r>
      <w:r>
        <w:rPr>
          <w:rFonts w:ascii="仿宋_GB2312" w:hAnsi="仿宋_GB2312" w:eastAsia="仿宋_GB2312" w:cs="仿宋_GB2312"/>
        </w:rPr>
        <w:t>任意至少一个月完税证明（依法免税的供应商应提供相关文件证明）、</w:t>
      </w:r>
      <w:r>
        <w:rPr>
          <w:rFonts w:hint="eastAsia" w:ascii="仿宋_GB2312" w:hAnsi="仿宋_GB2312" w:eastAsia="仿宋_GB2312" w:cs="仿宋_GB2312"/>
          <w:lang w:eastAsia="zh-CN"/>
        </w:rPr>
        <w:t>近一年</w:t>
      </w:r>
      <w:r>
        <w:rPr>
          <w:rFonts w:ascii="仿宋_GB2312" w:hAnsi="仿宋_GB2312" w:eastAsia="仿宋_GB2312" w:cs="仿宋_GB2312"/>
        </w:rPr>
        <w:t>任意至少一个月已缴纳社会保险的证明（专用收据或社会保险缴纳清单或社保缴纳证明，依法不需要缴纳社会保障资金的供应商应提供相关文件证明）；</w:t>
      </w:r>
      <w:r>
        <w:br w:type="textWrapping"/>
      </w:r>
      <w:r>
        <w:rPr>
          <w:rFonts w:ascii="仿宋_GB2312" w:hAnsi="仿宋_GB2312" w:eastAsia="仿宋_GB2312" w:cs="仿宋_GB2312"/>
        </w:rPr>
        <w:t>（6）供应商通过“信用中国”网站(www.creditchina.gov.cn)、中国政府采购网(www.ccgp.gov.cn) 等查询相关主体信用记录，对列入失信被执行人、重大税收违法案件当事人名单、政府采购严重违法失信行为记录名单的供应商，将拒绝其参与政府采购活动。提供查询记录网页截图（加盖公章）；</w:t>
      </w:r>
    </w:p>
    <w:p w14:paraId="2A28C3A7">
      <w:pPr>
        <w:pStyle w:val="39"/>
        <w:numPr>
          <w:ilvl w:val="0"/>
          <w:numId w:val="0"/>
        </w:numPr>
        <w:ind w:left="396" w:leftChars="180" w:firstLine="0" w:firstLineChars="0"/>
      </w:pPr>
      <w:r>
        <w:rPr>
          <w:rFonts w:hint="eastAsia" w:ascii="仿宋_GB2312" w:hAnsi="仿宋_GB2312" w:eastAsia="仿宋_GB2312" w:cs="仿宋_GB2312"/>
          <w:lang w:eastAsia="zh-CN"/>
        </w:rPr>
        <w:t>（</w:t>
      </w:r>
      <w:r>
        <w:rPr>
          <w:rFonts w:hint="eastAsia" w:ascii="仿宋_GB2312" w:hAnsi="仿宋_GB2312" w:eastAsia="仿宋_GB2312" w:cs="仿宋_GB2312"/>
          <w:lang w:val="en-US" w:eastAsia="zh-CN"/>
        </w:rPr>
        <w:t>7</w:t>
      </w:r>
      <w:r>
        <w:rPr>
          <w:rFonts w:hint="eastAsia" w:ascii="仿宋_GB2312" w:hAnsi="仿宋_GB2312" w:eastAsia="仿宋_GB2312" w:cs="仿宋_GB2312"/>
          <w:lang w:eastAsia="zh-CN"/>
        </w:rPr>
        <w:t>）供应商需提供具有履行合同所必需的设备和专业技术能力的承诺书；</w:t>
      </w:r>
      <w:r>
        <w:rPr>
          <w:rFonts w:ascii="仿宋_GB2312" w:hAnsi="仿宋_GB2312" w:eastAsia="仿宋_GB2312" w:cs="仿宋_GB2312"/>
        </w:rPr>
        <w:br w:type="textWrapping"/>
      </w:r>
      <w:r>
        <w:rPr>
          <w:rFonts w:ascii="仿宋_GB2312" w:hAnsi="仿宋_GB2312" w:eastAsia="仿宋_GB2312" w:cs="仿宋_GB2312"/>
        </w:rPr>
        <w:t>（</w:t>
      </w:r>
      <w:r>
        <w:rPr>
          <w:rFonts w:hint="eastAsia" w:ascii="仿宋_GB2312" w:hAnsi="仿宋_GB2312" w:eastAsia="仿宋_GB2312" w:cs="仿宋_GB2312"/>
          <w:lang w:val="en-US" w:eastAsia="zh-CN"/>
        </w:rPr>
        <w:t>8</w:t>
      </w:r>
      <w:r>
        <w:rPr>
          <w:rFonts w:ascii="仿宋_GB2312" w:hAnsi="仿宋_GB2312" w:eastAsia="仿宋_GB2312" w:cs="仿宋_GB2312"/>
        </w:rPr>
        <w:t>）参加政府采购活动近三年内在经营活动中没有重大违法记录声明；</w:t>
      </w:r>
      <w:r>
        <w:br w:type="textWrapping"/>
      </w:r>
      <w:r>
        <w:rPr>
          <w:rFonts w:ascii="仿宋_GB2312" w:hAnsi="仿宋_GB2312" w:eastAsia="仿宋_GB2312" w:cs="仿宋_GB2312"/>
        </w:rPr>
        <w:t>（</w:t>
      </w:r>
      <w:r>
        <w:rPr>
          <w:rFonts w:hint="eastAsia" w:ascii="仿宋_GB2312" w:hAnsi="仿宋_GB2312" w:eastAsia="仿宋_GB2312" w:cs="仿宋_GB2312"/>
          <w:lang w:val="en-US" w:eastAsia="zh-CN"/>
        </w:rPr>
        <w:t>9</w:t>
      </w:r>
      <w:r>
        <w:rPr>
          <w:rFonts w:ascii="仿宋_GB2312" w:hAnsi="仿宋_GB2312" w:eastAsia="仿宋_GB2312" w:cs="仿宋_GB2312"/>
        </w:rPr>
        <w:t>）本项目专门面向中小企业采购；</w:t>
      </w:r>
      <w:r>
        <w:br w:type="textWrapping"/>
      </w:r>
      <w:r>
        <w:rPr>
          <w:rFonts w:ascii="仿宋_GB2312" w:hAnsi="仿宋_GB2312" w:eastAsia="仿宋_GB2312" w:cs="仿宋_GB2312"/>
        </w:rPr>
        <w:t>（</w:t>
      </w:r>
      <w:r>
        <w:rPr>
          <w:rFonts w:hint="eastAsia" w:ascii="仿宋_GB2312" w:hAnsi="仿宋_GB2312" w:eastAsia="仿宋_GB2312" w:cs="仿宋_GB2312"/>
          <w:lang w:val="en-US" w:eastAsia="zh-CN"/>
        </w:rPr>
        <w:t>10</w:t>
      </w:r>
      <w:r>
        <w:rPr>
          <w:rFonts w:ascii="仿宋_GB2312" w:hAnsi="仿宋_GB2312" w:eastAsia="仿宋_GB2312" w:cs="仿宋_GB2312"/>
        </w:rPr>
        <w:t>）本项目不接受联合体。</w:t>
      </w:r>
    </w:p>
    <w:p w14:paraId="5281AE09">
      <w:pPr>
        <w:pStyle w:val="39"/>
        <w:outlineLvl w:val="3"/>
      </w:pPr>
      <w:r>
        <w:rPr>
          <w:rFonts w:ascii="仿宋_GB2312" w:hAnsi="仿宋_GB2312" w:eastAsia="仿宋_GB2312" w:cs="仿宋_GB2312"/>
          <w:b/>
          <w:sz w:val="24"/>
        </w:rPr>
        <w:t>三、获取采购文件</w:t>
      </w:r>
    </w:p>
    <w:p w14:paraId="448C60CB">
      <w:pPr>
        <w:pStyle w:val="39"/>
      </w:pPr>
      <w:r>
        <w:rPr>
          <w:rFonts w:ascii="仿宋_GB2312" w:hAnsi="仿宋_GB2312" w:eastAsia="仿宋_GB2312" w:cs="仿宋_GB2312"/>
        </w:rPr>
        <w:t xml:space="preserve">时间： </w:t>
      </w:r>
      <w:r>
        <w:rPr>
          <w:rFonts w:hint="eastAsia" w:ascii="仿宋_GB2312" w:hAnsi="仿宋_GB2312" w:eastAsia="仿宋_GB2312" w:cs="仿宋_GB2312"/>
          <w:lang w:eastAsia="zh-CN"/>
        </w:rPr>
        <w:t>2026</w:t>
      </w:r>
      <w:r>
        <w:rPr>
          <w:rFonts w:ascii="仿宋_GB2312" w:hAnsi="仿宋_GB2312" w:eastAsia="仿宋_GB2312" w:cs="仿宋_GB2312"/>
        </w:rPr>
        <w:t>年</w:t>
      </w:r>
      <w:r>
        <w:rPr>
          <w:rFonts w:hint="eastAsia" w:ascii="仿宋_GB2312" w:hAnsi="仿宋_GB2312" w:eastAsia="仿宋_GB2312" w:cs="仿宋_GB2312"/>
          <w:lang w:val="en-US" w:eastAsia="zh-CN"/>
        </w:rPr>
        <w:t>0</w:t>
      </w:r>
      <w:r>
        <w:rPr>
          <w:rFonts w:ascii="仿宋_GB2312" w:hAnsi="仿宋_GB2312" w:eastAsia="仿宋_GB2312" w:cs="仿宋_GB2312"/>
        </w:rPr>
        <w:t>1月</w:t>
      </w:r>
      <w:r>
        <w:rPr>
          <w:rFonts w:hint="eastAsia" w:ascii="仿宋_GB2312" w:hAnsi="仿宋_GB2312" w:eastAsia="仿宋_GB2312" w:cs="仿宋_GB2312"/>
          <w:lang w:val="en-US" w:eastAsia="zh-CN"/>
        </w:rPr>
        <w:t>20</w:t>
      </w:r>
      <w:r>
        <w:rPr>
          <w:rFonts w:ascii="仿宋_GB2312" w:hAnsi="仿宋_GB2312" w:eastAsia="仿宋_GB2312" w:cs="仿宋_GB2312"/>
        </w:rPr>
        <w:t>日至</w:t>
      </w:r>
      <w:r>
        <w:rPr>
          <w:rFonts w:hint="eastAsia" w:ascii="仿宋_GB2312" w:hAnsi="仿宋_GB2312" w:eastAsia="仿宋_GB2312" w:cs="仿宋_GB2312"/>
          <w:lang w:eastAsia="zh-CN"/>
        </w:rPr>
        <w:t>2026</w:t>
      </w:r>
      <w:r>
        <w:rPr>
          <w:rFonts w:ascii="仿宋_GB2312" w:hAnsi="仿宋_GB2312" w:eastAsia="仿宋_GB2312" w:cs="仿宋_GB2312"/>
        </w:rPr>
        <w:t>年</w:t>
      </w:r>
      <w:r>
        <w:rPr>
          <w:rFonts w:hint="eastAsia" w:ascii="仿宋_GB2312" w:hAnsi="仿宋_GB2312" w:eastAsia="仿宋_GB2312" w:cs="仿宋_GB2312"/>
          <w:lang w:val="en-US" w:eastAsia="zh-CN"/>
        </w:rPr>
        <w:t>01</w:t>
      </w:r>
      <w:r>
        <w:rPr>
          <w:rFonts w:ascii="仿宋_GB2312" w:hAnsi="仿宋_GB2312" w:eastAsia="仿宋_GB2312" w:cs="仿宋_GB2312"/>
        </w:rPr>
        <w:t>月</w:t>
      </w:r>
      <w:r>
        <w:rPr>
          <w:rFonts w:hint="eastAsia" w:ascii="仿宋_GB2312" w:hAnsi="仿宋_GB2312" w:eastAsia="仿宋_GB2312" w:cs="仿宋_GB2312"/>
          <w:lang w:val="en-US" w:eastAsia="zh-CN"/>
        </w:rPr>
        <w:t>22</w:t>
      </w:r>
      <w:r>
        <w:rPr>
          <w:rFonts w:ascii="仿宋_GB2312" w:hAnsi="仿宋_GB2312" w:eastAsia="仿宋_GB2312" w:cs="仿宋_GB2312"/>
        </w:rPr>
        <w:t>日，每天上午 08:00:00 至12:00:00 ，下午12:00:00至18:00:00 （北京时间）</w:t>
      </w:r>
    </w:p>
    <w:p w14:paraId="2699AA52">
      <w:pPr>
        <w:pStyle w:val="39"/>
        <w:rPr>
          <w:rFonts w:hint="eastAsia" w:eastAsia="仿宋_GB2312"/>
          <w:lang w:eastAsia="zh-CN"/>
        </w:rPr>
      </w:pPr>
      <w:r>
        <w:rPr>
          <w:rFonts w:ascii="仿宋_GB2312" w:hAnsi="仿宋_GB2312" w:eastAsia="仿宋_GB2312" w:cs="仿宋_GB2312"/>
        </w:rPr>
        <w:t>途径：</w:t>
      </w:r>
      <w:r>
        <w:rPr>
          <w:rFonts w:hint="eastAsia" w:ascii="仿宋_GB2312" w:hAnsi="仿宋_GB2312" w:eastAsia="仿宋_GB2312" w:cs="仿宋_GB2312"/>
          <w:lang w:eastAsia="zh-CN"/>
        </w:rPr>
        <w:t>安康市汉滨区水景湾15幢1单元门面房</w:t>
      </w:r>
    </w:p>
    <w:p w14:paraId="55121716">
      <w:pPr>
        <w:pStyle w:val="39"/>
      </w:pPr>
      <w:r>
        <w:rPr>
          <w:rFonts w:ascii="仿宋_GB2312" w:hAnsi="仿宋_GB2312" w:eastAsia="仿宋_GB2312" w:cs="仿宋_GB2312"/>
        </w:rPr>
        <w:t>方式：现场获取</w:t>
      </w:r>
    </w:p>
    <w:p w14:paraId="0BE522A8">
      <w:pPr>
        <w:pStyle w:val="39"/>
      </w:pPr>
      <w:r>
        <w:rPr>
          <w:rFonts w:ascii="仿宋_GB2312" w:hAnsi="仿宋_GB2312" w:eastAsia="仿宋_GB2312" w:cs="仿宋_GB2312"/>
        </w:rPr>
        <w:t>售价： 0元</w:t>
      </w:r>
    </w:p>
    <w:p w14:paraId="1A5E32F6">
      <w:pPr>
        <w:pStyle w:val="39"/>
        <w:outlineLvl w:val="3"/>
      </w:pPr>
      <w:r>
        <w:rPr>
          <w:rFonts w:ascii="仿宋_GB2312" w:hAnsi="仿宋_GB2312" w:eastAsia="仿宋_GB2312" w:cs="仿宋_GB2312"/>
          <w:b/>
          <w:sz w:val="24"/>
        </w:rPr>
        <w:t>四、响应文件提交</w:t>
      </w:r>
    </w:p>
    <w:p w14:paraId="5ABB83E0">
      <w:pPr>
        <w:pStyle w:val="39"/>
      </w:pPr>
      <w:r>
        <w:rPr>
          <w:rFonts w:ascii="仿宋_GB2312" w:hAnsi="仿宋_GB2312" w:eastAsia="仿宋_GB2312" w:cs="仿宋_GB2312"/>
        </w:rPr>
        <w:t xml:space="preserve">截止时间： </w:t>
      </w:r>
      <w:r>
        <w:rPr>
          <w:rFonts w:hint="eastAsia" w:ascii="仿宋_GB2312" w:hAnsi="仿宋_GB2312" w:eastAsia="仿宋_GB2312" w:cs="仿宋_GB2312"/>
          <w:lang w:eastAsia="zh-CN"/>
        </w:rPr>
        <w:t>2026</w:t>
      </w:r>
      <w:r>
        <w:rPr>
          <w:rFonts w:ascii="仿宋_GB2312" w:hAnsi="仿宋_GB2312" w:eastAsia="仿宋_GB2312" w:cs="仿宋_GB2312"/>
        </w:rPr>
        <w:t>年</w:t>
      </w:r>
      <w:r>
        <w:rPr>
          <w:rFonts w:hint="eastAsia" w:ascii="仿宋_GB2312" w:hAnsi="仿宋_GB2312" w:eastAsia="仿宋_GB2312" w:cs="仿宋_GB2312"/>
          <w:lang w:val="en-US" w:eastAsia="zh-CN"/>
        </w:rPr>
        <w:t>01</w:t>
      </w:r>
      <w:r>
        <w:rPr>
          <w:rFonts w:ascii="仿宋_GB2312" w:hAnsi="仿宋_GB2312" w:eastAsia="仿宋_GB2312" w:cs="仿宋_GB2312"/>
        </w:rPr>
        <w:t>月</w:t>
      </w:r>
      <w:r>
        <w:rPr>
          <w:rFonts w:hint="eastAsia" w:ascii="仿宋_GB2312" w:hAnsi="仿宋_GB2312" w:eastAsia="仿宋_GB2312" w:cs="仿宋_GB2312"/>
          <w:lang w:val="en-US" w:eastAsia="zh-CN"/>
        </w:rPr>
        <w:t>26</w:t>
      </w:r>
      <w:r>
        <w:rPr>
          <w:rFonts w:ascii="仿宋_GB2312" w:hAnsi="仿宋_GB2312" w:eastAsia="仿宋_GB2312" w:cs="仿宋_GB2312"/>
        </w:rPr>
        <w:t>日</w:t>
      </w:r>
      <w:r>
        <w:rPr>
          <w:rFonts w:hint="eastAsia" w:ascii="仿宋_GB2312" w:hAnsi="仿宋_GB2312" w:eastAsia="仿宋_GB2312" w:cs="仿宋_GB2312"/>
          <w:lang w:val="en-US" w:eastAsia="zh-CN"/>
        </w:rPr>
        <w:t>09</w:t>
      </w:r>
      <w:r>
        <w:rPr>
          <w:rFonts w:ascii="仿宋_GB2312" w:hAnsi="仿宋_GB2312" w:eastAsia="仿宋_GB2312" w:cs="仿宋_GB2312"/>
        </w:rPr>
        <w:t>时</w:t>
      </w:r>
      <w:r>
        <w:rPr>
          <w:rFonts w:hint="eastAsia" w:ascii="仿宋_GB2312" w:hAnsi="仿宋_GB2312" w:eastAsia="仿宋_GB2312" w:cs="仿宋_GB2312"/>
          <w:lang w:val="en-US" w:eastAsia="zh-CN"/>
        </w:rPr>
        <w:t>3</w:t>
      </w:r>
      <w:r>
        <w:rPr>
          <w:rFonts w:ascii="仿宋_GB2312" w:hAnsi="仿宋_GB2312" w:eastAsia="仿宋_GB2312" w:cs="仿宋_GB2312"/>
        </w:rPr>
        <w:t>0分00秒 （北京时间）</w:t>
      </w:r>
    </w:p>
    <w:p w14:paraId="05F94B91">
      <w:pPr>
        <w:pStyle w:val="39"/>
        <w:rPr>
          <w:rFonts w:hint="eastAsia" w:eastAsia="仿宋_GB2312"/>
          <w:lang w:eastAsia="zh-CN"/>
        </w:rPr>
      </w:pPr>
      <w:r>
        <w:rPr>
          <w:rFonts w:ascii="仿宋_GB2312" w:hAnsi="仿宋_GB2312" w:eastAsia="仿宋_GB2312" w:cs="仿宋_GB2312"/>
        </w:rPr>
        <w:t>地点：</w:t>
      </w:r>
      <w:r>
        <w:rPr>
          <w:rFonts w:hint="eastAsia" w:ascii="仿宋_GB2312" w:hAnsi="仿宋_GB2312" w:eastAsia="仿宋_GB2312" w:cs="仿宋_GB2312"/>
          <w:lang w:eastAsia="zh-CN"/>
        </w:rPr>
        <w:t>安康市汉滨区水景湾15幢1单元门面房</w:t>
      </w:r>
    </w:p>
    <w:p w14:paraId="0F72F12D">
      <w:pPr>
        <w:pStyle w:val="39"/>
        <w:outlineLvl w:val="3"/>
      </w:pPr>
      <w:r>
        <w:rPr>
          <w:rFonts w:ascii="仿宋_GB2312" w:hAnsi="仿宋_GB2312" w:eastAsia="仿宋_GB2312" w:cs="仿宋_GB2312"/>
          <w:b/>
          <w:sz w:val="24"/>
        </w:rPr>
        <w:t>五、开启</w:t>
      </w:r>
    </w:p>
    <w:p w14:paraId="41B55BDA">
      <w:pPr>
        <w:pStyle w:val="39"/>
      </w:pPr>
      <w:r>
        <w:rPr>
          <w:rFonts w:ascii="仿宋_GB2312" w:hAnsi="仿宋_GB2312" w:eastAsia="仿宋_GB2312" w:cs="仿宋_GB2312"/>
        </w:rPr>
        <w:t xml:space="preserve">时间： </w:t>
      </w:r>
      <w:r>
        <w:rPr>
          <w:rFonts w:hint="eastAsia" w:ascii="仿宋_GB2312" w:hAnsi="仿宋_GB2312" w:eastAsia="仿宋_GB2312" w:cs="仿宋_GB2312"/>
          <w:lang w:eastAsia="zh-CN"/>
        </w:rPr>
        <w:t>2026</w:t>
      </w:r>
      <w:r>
        <w:rPr>
          <w:rFonts w:ascii="仿宋_GB2312" w:hAnsi="仿宋_GB2312" w:eastAsia="仿宋_GB2312" w:cs="仿宋_GB2312"/>
        </w:rPr>
        <w:t>年</w:t>
      </w:r>
      <w:r>
        <w:rPr>
          <w:rFonts w:hint="eastAsia" w:ascii="仿宋_GB2312" w:hAnsi="仿宋_GB2312" w:eastAsia="仿宋_GB2312" w:cs="仿宋_GB2312"/>
          <w:lang w:val="en-US" w:eastAsia="zh-CN"/>
        </w:rPr>
        <w:t>01</w:t>
      </w:r>
      <w:r>
        <w:rPr>
          <w:rFonts w:ascii="仿宋_GB2312" w:hAnsi="仿宋_GB2312" w:eastAsia="仿宋_GB2312" w:cs="仿宋_GB2312"/>
        </w:rPr>
        <w:t>月</w:t>
      </w:r>
      <w:r>
        <w:rPr>
          <w:rFonts w:hint="eastAsia" w:ascii="仿宋_GB2312" w:hAnsi="仿宋_GB2312" w:eastAsia="仿宋_GB2312" w:cs="仿宋_GB2312"/>
          <w:lang w:val="en-US" w:eastAsia="zh-CN"/>
        </w:rPr>
        <w:t>26</w:t>
      </w:r>
      <w:r>
        <w:rPr>
          <w:rFonts w:ascii="仿宋_GB2312" w:hAnsi="仿宋_GB2312" w:eastAsia="仿宋_GB2312" w:cs="仿宋_GB2312"/>
        </w:rPr>
        <w:t>日</w:t>
      </w:r>
      <w:r>
        <w:rPr>
          <w:rFonts w:hint="eastAsia" w:ascii="仿宋_GB2312" w:hAnsi="仿宋_GB2312" w:eastAsia="仿宋_GB2312" w:cs="仿宋_GB2312"/>
          <w:lang w:val="en-US" w:eastAsia="zh-CN"/>
        </w:rPr>
        <w:t>09</w:t>
      </w:r>
      <w:r>
        <w:rPr>
          <w:rFonts w:ascii="仿宋_GB2312" w:hAnsi="仿宋_GB2312" w:eastAsia="仿宋_GB2312" w:cs="仿宋_GB2312"/>
        </w:rPr>
        <w:t>时</w:t>
      </w:r>
      <w:r>
        <w:rPr>
          <w:rFonts w:hint="eastAsia" w:ascii="仿宋_GB2312" w:hAnsi="仿宋_GB2312" w:eastAsia="仿宋_GB2312" w:cs="仿宋_GB2312"/>
          <w:lang w:val="en-US" w:eastAsia="zh-CN"/>
        </w:rPr>
        <w:t>3</w:t>
      </w:r>
      <w:r>
        <w:rPr>
          <w:rFonts w:ascii="仿宋_GB2312" w:hAnsi="仿宋_GB2312" w:eastAsia="仿宋_GB2312" w:cs="仿宋_GB2312"/>
        </w:rPr>
        <w:t>0分00秒 （北京时间）</w:t>
      </w:r>
    </w:p>
    <w:p w14:paraId="5F43AEA7">
      <w:pPr>
        <w:pStyle w:val="39"/>
        <w:rPr>
          <w:rFonts w:hint="eastAsia" w:eastAsia="仿宋_GB2312"/>
          <w:lang w:eastAsia="zh-CN"/>
        </w:rPr>
      </w:pPr>
      <w:r>
        <w:rPr>
          <w:rFonts w:ascii="仿宋_GB2312" w:hAnsi="仿宋_GB2312" w:eastAsia="仿宋_GB2312" w:cs="仿宋_GB2312"/>
        </w:rPr>
        <w:t>地点：</w:t>
      </w:r>
      <w:r>
        <w:rPr>
          <w:rFonts w:hint="eastAsia" w:ascii="仿宋_GB2312" w:hAnsi="仿宋_GB2312" w:eastAsia="仿宋_GB2312" w:cs="仿宋_GB2312"/>
          <w:lang w:eastAsia="zh-CN"/>
        </w:rPr>
        <w:t>安康市汉滨区水景湾15幢1单元门面房</w:t>
      </w:r>
    </w:p>
    <w:p w14:paraId="3C9CC63C">
      <w:pPr>
        <w:pStyle w:val="39"/>
        <w:outlineLvl w:val="3"/>
      </w:pPr>
      <w:r>
        <w:rPr>
          <w:rFonts w:ascii="仿宋_GB2312" w:hAnsi="仿宋_GB2312" w:eastAsia="仿宋_GB2312" w:cs="仿宋_GB2312"/>
          <w:b/>
          <w:sz w:val="24"/>
        </w:rPr>
        <w:t>六、公告期限</w:t>
      </w:r>
    </w:p>
    <w:p w14:paraId="15E8D45A">
      <w:pPr>
        <w:pStyle w:val="39"/>
      </w:pPr>
      <w:r>
        <w:rPr>
          <w:rFonts w:ascii="仿宋_GB2312" w:hAnsi="仿宋_GB2312" w:eastAsia="仿宋_GB2312" w:cs="仿宋_GB2312"/>
        </w:rPr>
        <w:t>自本公告发布之日起3个工作日。</w:t>
      </w:r>
    </w:p>
    <w:p w14:paraId="77869F68">
      <w:pPr>
        <w:pStyle w:val="39"/>
        <w:outlineLvl w:val="3"/>
      </w:pPr>
      <w:r>
        <w:rPr>
          <w:rFonts w:ascii="仿宋_GB2312" w:hAnsi="仿宋_GB2312" w:eastAsia="仿宋_GB2312" w:cs="仿宋_GB2312"/>
          <w:b/>
          <w:sz w:val="24"/>
        </w:rPr>
        <w:t>七、其他补充事宜</w:t>
      </w:r>
    </w:p>
    <w:p w14:paraId="40CCA95A">
      <w:pPr>
        <w:pStyle w:val="39"/>
      </w:pPr>
      <w:r>
        <w:rPr>
          <w:rFonts w:ascii="仿宋_GB2312" w:hAnsi="仿宋_GB2312" w:eastAsia="仿宋_GB2312" w:cs="仿宋_GB2312"/>
        </w:rPr>
        <w:t>供应商报名时携带加盖单位公章的营业执照复印件及授权委托书或介绍信领取采购文件</w:t>
      </w:r>
    </w:p>
    <w:p w14:paraId="777D12A6">
      <w:pPr>
        <w:pStyle w:val="39"/>
        <w:outlineLvl w:val="3"/>
      </w:pPr>
      <w:r>
        <w:rPr>
          <w:rFonts w:ascii="仿宋_GB2312" w:hAnsi="仿宋_GB2312" w:eastAsia="仿宋_GB2312" w:cs="仿宋_GB2312"/>
          <w:b/>
          <w:sz w:val="24"/>
        </w:rPr>
        <w:t>八、对本次招标提出询问，请按以下方式联系。</w:t>
      </w:r>
    </w:p>
    <w:p w14:paraId="3C6EC76A">
      <w:pPr>
        <w:pStyle w:val="39"/>
        <w:outlineLvl w:val="5"/>
      </w:pPr>
      <w:r>
        <w:rPr>
          <w:rFonts w:ascii="仿宋_GB2312" w:hAnsi="仿宋_GB2312" w:eastAsia="仿宋_GB2312" w:cs="仿宋_GB2312"/>
          <w:b/>
          <w:sz w:val="15"/>
        </w:rPr>
        <w:t>1.采购人信息</w:t>
      </w:r>
    </w:p>
    <w:p w14:paraId="6A0875F9">
      <w:pPr>
        <w:pStyle w:val="39"/>
        <w:rPr>
          <w:rFonts w:hint="eastAsia" w:eastAsia="仿宋_GB2312"/>
          <w:lang w:eastAsia="zh-CN"/>
        </w:rPr>
      </w:pPr>
      <w:r>
        <w:rPr>
          <w:rFonts w:ascii="仿宋_GB2312" w:hAnsi="仿宋_GB2312" w:eastAsia="仿宋_GB2312" w:cs="仿宋_GB2312"/>
        </w:rPr>
        <w:t>名称：</w:t>
      </w:r>
      <w:r>
        <w:rPr>
          <w:rFonts w:hint="eastAsia" w:ascii="仿宋_GB2312" w:hAnsi="仿宋_GB2312" w:eastAsia="仿宋_GB2312" w:cs="仿宋_GB2312"/>
          <w:lang w:eastAsia="zh-CN"/>
        </w:rPr>
        <w:t>紫阳县库区移民工作站</w:t>
      </w:r>
    </w:p>
    <w:p w14:paraId="1FD93F25">
      <w:pPr>
        <w:pStyle w:val="39"/>
        <w:rPr>
          <w:rFonts w:hint="eastAsia" w:eastAsia="仿宋_GB2312"/>
          <w:lang w:eastAsia="zh-CN"/>
        </w:rPr>
      </w:pPr>
      <w:r>
        <w:rPr>
          <w:rFonts w:ascii="仿宋_GB2312" w:hAnsi="仿宋_GB2312" w:eastAsia="仿宋_GB2312" w:cs="仿宋_GB2312"/>
        </w:rPr>
        <w:t>地址：</w:t>
      </w:r>
      <w:r>
        <w:rPr>
          <w:rFonts w:hint="eastAsia" w:ascii="仿宋_GB2312" w:hAnsi="仿宋_GB2312" w:eastAsia="仿宋_GB2312" w:cs="仿宋_GB2312"/>
          <w:lang w:eastAsia="zh-CN"/>
        </w:rPr>
        <w:t>紫阳县城关镇环城路</w:t>
      </w:r>
    </w:p>
    <w:p w14:paraId="56372BEB">
      <w:pPr>
        <w:pStyle w:val="39"/>
        <w:rPr>
          <w:rFonts w:hint="eastAsia" w:eastAsia="仿宋_GB2312"/>
          <w:lang w:eastAsia="zh-CN"/>
        </w:rPr>
      </w:pPr>
      <w:r>
        <w:rPr>
          <w:rFonts w:ascii="仿宋_GB2312" w:hAnsi="仿宋_GB2312" w:eastAsia="仿宋_GB2312" w:cs="仿宋_GB2312"/>
        </w:rPr>
        <w:t>联系方式：</w:t>
      </w:r>
      <w:r>
        <w:rPr>
          <w:rFonts w:hint="eastAsia" w:ascii="仿宋_GB2312" w:hAnsi="仿宋_GB2312" w:eastAsia="仿宋_GB2312" w:cs="仿宋_GB2312"/>
          <w:lang w:eastAsia="zh-CN"/>
        </w:rPr>
        <w:t>18729450612</w:t>
      </w:r>
    </w:p>
    <w:p w14:paraId="770C9D46">
      <w:pPr>
        <w:pStyle w:val="39"/>
        <w:outlineLvl w:val="5"/>
      </w:pPr>
      <w:r>
        <w:rPr>
          <w:rFonts w:ascii="仿宋_GB2312" w:hAnsi="仿宋_GB2312" w:eastAsia="仿宋_GB2312" w:cs="仿宋_GB2312"/>
          <w:b/>
          <w:sz w:val="15"/>
        </w:rPr>
        <w:t>2.采购代理机构信息</w:t>
      </w:r>
    </w:p>
    <w:p w14:paraId="56110A7F">
      <w:pPr>
        <w:pStyle w:val="39"/>
        <w:rPr>
          <w:rFonts w:hint="eastAsia" w:eastAsia="仿宋_GB2312"/>
          <w:lang w:eastAsia="zh-CN"/>
        </w:rPr>
      </w:pPr>
      <w:r>
        <w:rPr>
          <w:rFonts w:ascii="仿宋_GB2312" w:hAnsi="仿宋_GB2312" w:eastAsia="仿宋_GB2312" w:cs="仿宋_GB2312"/>
        </w:rPr>
        <w:t>名称：</w:t>
      </w:r>
      <w:r>
        <w:rPr>
          <w:rFonts w:hint="eastAsia" w:ascii="仿宋_GB2312" w:hAnsi="仿宋_GB2312" w:eastAsia="仿宋_GB2312" w:cs="仿宋_GB2312"/>
          <w:lang w:eastAsia="zh-CN"/>
        </w:rPr>
        <w:t>中科经纬工程技术有限公司</w:t>
      </w:r>
    </w:p>
    <w:p w14:paraId="565E8262">
      <w:pPr>
        <w:pStyle w:val="39"/>
        <w:rPr>
          <w:rFonts w:hint="eastAsia" w:eastAsia="仿宋_GB2312"/>
          <w:lang w:eastAsia="zh-CN"/>
        </w:rPr>
      </w:pPr>
      <w:r>
        <w:rPr>
          <w:rFonts w:ascii="仿宋_GB2312" w:hAnsi="仿宋_GB2312" w:eastAsia="仿宋_GB2312" w:cs="仿宋_GB2312"/>
        </w:rPr>
        <w:t>地址：</w:t>
      </w:r>
      <w:r>
        <w:rPr>
          <w:rFonts w:hint="eastAsia" w:ascii="仿宋_GB2312" w:hAnsi="仿宋_GB2312" w:eastAsia="仿宋_GB2312" w:cs="仿宋_GB2312"/>
          <w:lang w:eastAsia="zh-CN"/>
        </w:rPr>
        <w:t>安康市汉滨区水景湾15幢1单元门面房</w:t>
      </w:r>
    </w:p>
    <w:p w14:paraId="594E769A">
      <w:pPr>
        <w:pStyle w:val="39"/>
        <w:rPr>
          <w:rFonts w:hint="eastAsia" w:eastAsia="仿宋_GB2312"/>
          <w:lang w:eastAsia="zh-CN"/>
        </w:rPr>
      </w:pPr>
      <w:r>
        <w:rPr>
          <w:rFonts w:ascii="仿宋_GB2312" w:hAnsi="仿宋_GB2312" w:eastAsia="仿宋_GB2312" w:cs="仿宋_GB2312"/>
        </w:rPr>
        <w:t>联系方式：</w:t>
      </w:r>
      <w:r>
        <w:rPr>
          <w:rFonts w:hint="eastAsia" w:ascii="仿宋_GB2312" w:hAnsi="仿宋_GB2312" w:eastAsia="仿宋_GB2312" w:cs="仿宋_GB2312"/>
          <w:lang w:eastAsia="zh-CN"/>
        </w:rPr>
        <w:t>13891530011</w:t>
      </w:r>
    </w:p>
    <w:p w14:paraId="491C38E6">
      <w:pPr>
        <w:pStyle w:val="39"/>
        <w:outlineLvl w:val="5"/>
      </w:pPr>
      <w:r>
        <w:rPr>
          <w:rFonts w:ascii="仿宋_GB2312" w:hAnsi="仿宋_GB2312" w:eastAsia="仿宋_GB2312" w:cs="仿宋_GB2312"/>
          <w:b/>
          <w:sz w:val="15"/>
        </w:rPr>
        <w:t>3.项目联系方式</w:t>
      </w:r>
    </w:p>
    <w:p w14:paraId="2B960FFA">
      <w:pPr>
        <w:pStyle w:val="39"/>
        <w:rPr>
          <w:rFonts w:hint="eastAsia" w:eastAsia="仿宋_GB2312"/>
          <w:lang w:eastAsia="zh-CN"/>
        </w:rPr>
      </w:pPr>
      <w:r>
        <w:rPr>
          <w:rFonts w:ascii="仿宋_GB2312" w:hAnsi="仿宋_GB2312" w:eastAsia="仿宋_GB2312" w:cs="仿宋_GB2312"/>
        </w:rPr>
        <w:t>项目联系人：</w:t>
      </w:r>
      <w:r>
        <w:rPr>
          <w:rFonts w:hint="eastAsia" w:ascii="仿宋_GB2312" w:hAnsi="仿宋_GB2312" w:eastAsia="仿宋_GB2312" w:cs="仿宋_GB2312"/>
          <w:lang w:eastAsia="zh-CN"/>
        </w:rPr>
        <w:t>孙明月</w:t>
      </w:r>
    </w:p>
    <w:p w14:paraId="65BCBA2E">
      <w:pPr>
        <w:pStyle w:val="39"/>
        <w:rPr>
          <w:rFonts w:hint="eastAsia" w:eastAsia="仿宋_GB2312"/>
          <w:lang w:eastAsia="zh-CN"/>
        </w:rPr>
      </w:pPr>
      <w:r>
        <w:rPr>
          <w:rFonts w:ascii="仿宋_GB2312" w:hAnsi="仿宋_GB2312" w:eastAsia="仿宋_GB2312" w:cs="仿宋_GB2312"/>
        </w:rPr>
        <w:t>电话：</w:t>
      </w:r>
      <w:r>
        <w:rPr>
          <w:rFonts w:hint="eastAsia" w:ascii="仿宋_GB2312" w:hAnsi="仿宋_GB2312" w:eastAsia="仿宋_GB2312" w:cs="仿宋_GB2312"/>
          <w:lang w:eastAsia="zh-CN"/>
        </w:rPr>
        <w:t>13891530011</w:t>
      </w:r>
    </w:p>
    <w:p w14:paraId="1554C1FF">
      <w:pPr>
        <w:pStyle w:val="39"/>
        <w:jc w:val="right"/>
        <w:rPr>
          <w:rFonts w:hint="eastAsia" w:ascii="仿宋_GB2312" w:hAnsi="仿宋_GB2312" w:eastAsia="仿宋_GB2312" w:cs="仿宋_GB2312"/>
          <w:lang w:eastAsia="zh-CN"/>
        </w:rPr>
      </w:pPr>
      <w:r>
        <w:rPr>
          <w:rFonts w:hint="eastAsia" w:ascii="仿宋_GB2312" w:hAnsi="仿宋_GB2312" w:eastAsia="仿宋_GB2312" w:cs="仿宋_GB2312"/>
          <w:lang w:eastAsia="zh-CN"/>
        </w:rPr>
        <w:t>中科经纬工程技术有限公司</w:t>
      </w:r>
    </w:p>
    <w:p w14:paraId="2FEC15E0">
      <w:pPr>
        <w:jc w:val="right"/>
      </w:pPr>
      <w:r>
        <w:rPr>
          <w:rFonts w:hint="eastAsia" w:ascii="仿宋_GB2312" w:hAnsi="仿宋_GB2312" w:eastAsia="仿宋_GB2312" w:cs="仿宋_GB2312"/>
          <w:kern w:val="0"/>
          <w:sz w:val="20"/>
          <w:lang w:val="en-US" w:eastAsia="zh-CN"/>
        </w:rPr>
        <w:t>2026年01月19日</w:t>
      </w:r>
    </w:p>
    <w:p w14:paraId="23B9F303">
      <w:pPr>
        <w:pStyle w:val="17"/>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right"/>
        <w:rPr>
          <w:rFonts w:hint="default" w:ascii="宋体" w:hAnsi="宋体" w:eastAsia="宋体" w:cs="宋体"/>
          <w:b w:val="0"/>
          <w:bCs w:val="0"/>
          <w:i w:val="0"/>
          <w:iCs w:val="0"/>
          <w:caps w:val="0"/>
          <w:color w:val="333333"/>
          <w:spacing w:val="0"/>
          <w:kern w:val="0"/>
          <w:sz w:val="24"/>
          <w:szCs w:val="24"/>
          <w:shd w:val="clear" w:color="auto" w:fill="FFFFFF"/>
          <w:lang w:val="en-US" w:eastAsia="zh-CN" w:bidi="ar-SA"/>
        </w:rPr>
      </w:pPr>
      <w:r>
        <w:br w:type="textWrapping"/>
      </w:r>
    </w:p>
    <w:p w14:paraId="1B66CBFA">
      <w:pPr>
        <w:pStyle w:val="9"/>
        <w:ind w:firstLine="4560" w:firstLineChars="1900"/>
        <w:jc w:val="left"/>
        <w:rPr>
          <w:rFonts w:ascii="微软雅黑 Light"/>
          <w:b w:val="0"/>
          <w:sz w:val="20"/>
        </w:rPr>
      </w:pPr>
      <w:r>
        <w:pict>
          <v:group id="_x0000_s1026" o:spid="_x0000_s1026" o:spt="203" style="position:absolute;left:0pt;margin-left:57.95pt;margin-top:13.05pt;height:1.6pt;width:481.55pt;mso-position-horizontal-relative:page;mso-wrap-distance-bottom:0pt;mso-wrap-distance-top:0pt;z-index:-251655168;mso-width-relative:page;mso-height-relative:page;" coordorigin="1160,262" coordsize="9631,32">
            <o:lock v:ext="edit"/>
            <v:shape id="_x0000_s1027" o:spid="_x0000_s1027" style="position:absolute;left:1159;top:261;height:26;width:5836;" fillcolor="#000000" filled="t" stroked="f" coordorigin="1160,262" coordsize="5836,26" path="m1220,262l1160,262,1160,277,1220,277,1220,262xm1280,262l1265,262,1265,277,1280,277,1280,262xm1385,262l1325,262,1325,277,1385,277,1385,262xm1445,262l1430,262,1430,277,1445,277,1445,262xm1550,263l1490,263,1490,278,1550,278,1550,263xm1610,263l1595,263,1595,278,1610,278,1610,263xm1715,263l1655,263,1655,278,1715,278,1715,263xm1775,263l1760,263,1760,278,1775,278,1775,263xm1880,263l1820,263,1820,278,1880,278,1880,263xm1940,263l1925,263,1925,278,1940,278,1940,263xm2045,264l1985,263,1985,278,2045,279,2045,264xm2105,264l2090,264,2090,279,2105,279,2105,264xm2210,264l2150,264,2150,279,2210,279,2210,264xm2270,264l2255,264,2255,279,2270,279,2270,264xm2375,264l2315,264,2315,279,2375,279,2375,264xm2435,264l2420,264,2420,279,2435,279,2435,264xm2540,264l2480,264,2480,279,2540,279,2540,264xm2600,265l2585,264,2585,279,2600,280,2600,265xm2705,265l2645,265,2645,280,2705,280,2705,265xm2765,265l2750,265,2750,280,2765,280,2765,265xm2870,265l2810,265,2810,280,2870,280,2870,265xm2930,265l2915,265,2915,280,2930,280,2930,265xm3035,265l2975,265,2975,280,3035,280,3035,265xm3095,265l3080,265,3080,280,3095,280,3095,265xm3200,266l3140,265,3140,280,3200,281,3200,266xm3260,266l3245,266,3245,281,3260,281,3260,266xm3365,266l3305,266,3305,281,3365,281,3365,266xm3425,266l3410,266,3410,281,3425,281,3425,266xm3530,266l3470,266,3470,281,3530,281,3530,266xm3590,266l3575,266,3575,281,3590,281,3590,266xm3695,266l3635,266,3635,281,3695,281,3695,266xm3755,267l3740,267,3740,282,3755,282,3755,267xm3860,267l3800,267,3800,282,3860,282,3860,267xm3920,267l3905,267,3905,282,3920,282,3920,267xm4025,267l3965,267,3965,282,4025,282,4025,267xm4085,267l4070,267,4070,282,4085,282,4085,267xm4190,267l4130,267,4130,282,4190,282,4190,267xm4250,267l4235,267,4235,282,4250,282,4250,267xm4355,268l4295,267,4295,282,4355,283,4355,268xm4415,268l4400,268,4400,283,4415,283,4415,268xm4520,268l4460,268,4460,283,4520,283,4520,268xm4580,268l4565,268,4565,283,4580,283,4580,268xm4685,268l4625,268,4625,283,4685,283,4685,268xm4745,268l4730,268,4730,283,4745,283,4745,268xm4850,268l4790,268,4790,283,4850,283,4850,268xm4910,269l4895,269,4895,284,4910,284,4910,269xm5015,269l4955,269,4955,284,5015,284,5015,269xm5075,269l5060,269,5060,284,5075,284,5075,269xm5180,269l5120,269,5120,284,5180,284,5180,269xm5240,269l5225,269,5225,284,5240,284,5240,269xm5345,269l5285,269,5285,284,5345,284,5345,269xm5405,269l5390,269,5390,284,5405,284,5405,269xm5510,270l5450,270,5450,285,5510,285,5510,270xm5570,270l5555,270,5555,285,5570,285,5570,270xm5675,270l5615,270,5615,285,5675,285,5675,270xm5735,270l5720,270,5720,285,5735,285,5735,270xm5840,270l5780,270,5780,285,5840,285,5840,270xm5900,270l5885,270,5885,285,5900,285,5900,270xm6005,270l5945,270,5945,285,6005,285,6005,270xm6065,271l6050,271,6050,286,6065,286,6065,271xm6170,271l6110,271,6110,286,6170,286,6170,271xm6230,271l6215,271,6215,286,6230,286,6230,271xm6335,271l6275,271,6275,286,6335,286,6335,271xm6395,271l6380,271,6380,286,6395,286,6395,271xm6500,271l6440,271,6440,286,6500,286,6500,271xm6560,271l6545,271,6545,286,6560,286,6560,271xm6665,272l6605,272,6605,287,6665,287,6665,272xm6725,272l6710,272,6710,287,6725,287,6725,272xm6830,272l6770,272,6770,287,6830,287,6830,272xm6890,272l6875,272,6875,287,6890,287,6890,272xm6995,272l6935,272,6935,287,6995,287,6995,272xe">
              <v:path arrowok="t"/>
              <v:fill on="t" focussize="0,0"/>
              <v:stroke on="f"/>
              <v:imagedata o:title=""/>
              <o:lock v:ext="edit"/>
            </v:shape>
            <v:shape id="_x0000_s1028" o:spid="_x0000_s1028" style="position:absolute;left:6934;top:272;height:22;width:3856;" fillcolor="#000000" filled="t" stroked="f" coordorigin="6935,272" coordsize="3856,22" path="m6995,272l6935,272,6935,287,6995,287,6995,272xm7055,272l7040,272,7040,287,7055,287,7055,272xm7160,273l7100,272,7100,287,7160,288,7160,273xm7220,273l7205,273,7205,288,7220,288,7220,273xm7325,273l7265,273,7265,288,7325,288,7325,273xm7385,273l7370,273,7370,288,7385,288,7385,273xm7490,273l7430,273,7430,288,7490,288,7490,273xm7550,273l7535,273,7535,288,7550,288,7550,273xm7655,273l7595,273,7595,288,7655,288,7655,273xm7715,273l7700,273,7700,288,7715,288,7715,273xm7820,274l7760,274,7760,289,7820,289,7820,274xm7880,274l7865,274,7865,289,7880,289,7880,274xm7985,274l7925,274,7925,289,7985,289,7985,274xm8045,274l8030,274,8030,289,8045,289,8045,274xm8150,274l8090,274,8090,289,8150,289,8150,274xm8210,274l8195,274,8195,289,8210,289,8210,274xm8315,275l8255,274,8255,289,8315,290,8315,275xm8375,275l8360,275,8360,290,8375,290,8375,275xm8480,275l8420,275,8420,290,8480,290,8480,275xm8540,275l8525,275,8525,290,8540,290,8540,275xm8645,275l8585,275,8585,290,8645,290,8645,275xm8705,275l8690,275,8690,290,8705,290,8705,275xm8810,275l8750,275,8750,290,8810,290,8810,275xm8870,276l8855,276,8855,291,8870,291,8870,276xm8975,276l8915,276,8915,291,8975,291,8975,276xm9035,276l9020,276,9020,291,9035,291,9035,276xm9140,276l9080,276,9080,291,9140,291,9140,276xm9200,276l9185,276,9185,291,9200,291,9200,276xm9305,276l9245,276,9245,291,9305,291,9305,276xm9365,276l9350,276,9350,291,9365,291,9365,276xm9470,277l9410,276,9410,291,9470,292,9470,277xm9530,277l9515,277,9515,292,9530,292,9530,277xm9635,277l9575,277,9575,292,9635,292,9635,277xm9695,277l9680,277,9680,292,9695,292,9695,277xm9800,277l9740,277,9740,292,9800,292,9800,277xm9860,277l9845,277,9845,292,9860,292,9860,277xm9965,277l9905,277,9905,292,9965,292,9965,277xm10025,278l10010,278,10010,293,10025,293,10025,278xm10130,278l10070,278,10070,293,10130,293,10130,278xm10190,278l10175,278,10175,293,10190,293,10190,278xm10295,278l10235,278,10235,293,10295,293,10295,278xm10355,278l10340,278,10340,293,10355,293,10355,278xm10460,278l10400,278,10400,293,10460,293,10460,278xm10520,278l10505,278,10505,293,10520,293,10520,278xm10625,279l10565,279,10565,294,10625,294,10625,279xm10685,279l10670,279,10670,294,10685,294,10685,279xm10790,279l10730,279,10730,294,10790,294,10790,279xe">
              <v:path arrowok="t"/>
              <v:fill on="t" focussize="0,0"/>
              <v:stroke on="f"/>
              <v:imagedata o:title=""/>
              <o:lock v:ext="edit"/>
            </v:shape>
            <w10:wrap type="topAndBottom"/>
          </v:group>
        </w:pict>
      </w:r>
    </w:p>
    <w:p w14:paraId="067797A8">
      <w:pPr>
        <w:pStyle w:val="10"/>
        <w:ind w:left="0" w:leftChars="0" w:firstLine="0" w:firstLineChars="0"/>
        <w:rPr>
          <w:rFonts w:ascii="微软雅黑 Light"/>
          <w:b w:val="0"/>
        </w:rPr>
      </w:pPr>
    </w:p>
    <w:p w14:paraId="1F4687FF">
      <w:pPr>
        <w:pStyle w:val="2"/>
        <w:keepNext w:val="0"/>
        <w:keepLines w:val="0"/>
        <w:pageBreakBefore w:val="0"/>
        <w:widowControl w:val="0"/>
        <w:tabs>
          <w:tab w:val="left" w:pos="1444"/>
        </w:tabs>
        <w:kinsoku/>
        <w:wordWrap/>
        <w:overflowPunct/>
        <w:topLinePunct w:val="0"/>
        <w:autoSpaceDE w:val="0"/>
        <w:autoSpaceDN w:val="0"/>
        <w:bidi w:val="0"/>
        <w:adjustRightInd/>
        <w:snapToGrid/>
        <w:spacing w:before="0" w:line="360" w:lineRule="auto"/>
        <w:ind w:right="0"/>
        <w:textAlignment w:val="auto"/>
      </w:pPr>
      <w:bookmarkStart w:id="4" w:name="第二章  供应商须知"/>
      <w:bookmarkEnd w:id="4"/>
    </w:p>
    <w:p w14:paraId="625D056F"/>
    <w:p w14:paraId="202B109B">
      <w:pPr>
        <w:pStyle w:val="9"/>
      </w:pPr>
    </w:p>
    <w:p w14:paraId="37593D5F"/>
    <w:p w14:paraId="57E18D41"/>
    <w:p w14:paraId="409B3D62"/>
    <w:p w14:paraId="46680AEF">
      <w:pPr>
        <w:pStyle w:val="2"/>
        <w:keepNext w:val="0"/>
        <w:keepLines w:val="0"/>
        <w:pageBreakBefore w:val="0"/>
        <w:widowControl w:val="0"/>
        <w:tabs>
          <w:tab w:val="left" w:pos="1444"/>
        </w:tabs>
        <w:kinsoku/>
        <w:wordWrap/>
        <w:overflowPunct/>
        <w:topLinePunct w:val="0"/>
        <w:autoSpaceDE w:val="0"/>
        <w:autoSpaceDN w:val="0"/>
        <w:bidi w:val="0"/>
        <w:adjustRightInd/>
        <w:snapToGrid/>
        <w:spacing w:before="0" w:line="360" w:lineRule="auto"/>
        <w:ind w:right="0"/>
        <w:textAlignment w:val="auto"/>
        <w:rPr>
          <w:b/>
          <w:sz w:val="46"/>
        </w:rPr>
      </w:pPr>
      <w:r>
        <w:t>第二章</w:t>
      </w:r>
      <w:r>
        <w:tab/>
      </w:r>
      <w:r>
        <w:t>供应商须知</w:t>
      </w:r>
    </w:p>
    <w:p w14:paraId="06B442DE">
      <w:pPr>
        <w:pStyle w:val="3"/>
      </w:pPr>
      <w:r>
        <w:t>（一）</w:t>
      </w:r>
      <w:r>
        <w:rPr>
          <w:rFonts w:hint="eastAsia"/>
          <w:lang w:eastAsia="zh-CN"/>
        </w:rPr>
        <w:t>供应商</w:t>
      </w:r>
      <w:r>
        <w:t>须知前附表</w:t>
      </w:r>
    </w:p>
    <w:p w14:paraId="3A37BD66">
      <w:pPr>
        <w:pStyle w:val="9"/>
        <w:spacing w:before="2"/>
        <w:ind w:left="0"/>
        <w:rPr>
          <w:sz w:val="12"/>
        </w:rPr>
      </w:pPr>
    </w:p>
    <w:tbl>
      <w:tblPr>
        <w:tblStyle w:val="20"/>
        <w:tblW w:w="10157" w:type="dxa"/>
        <w:tblInd w:w="0" w:type="dxa"/>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Layout w:type="fixed"/>
        <w:tblCellMar>
          <w:top w:w="0" w:type="dxa"/>
          <w:left w:w="0" w:type="dxa"/>
          <w:bottom w:w="0" w:type="dxa"/>
          <w:right w:w="0" w:type="dxa"/>
        </w:tblCellMar>
      </w:tblPr>
      <w:tblGrid>
        <w:gridCol w:w="811"/>
        <w:gridCol w:w="2160"/>
        <w:gridCol w:w="7186"/>
      </w:tblGrid>
      <w:tr w14:paraId="42691ED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531" w:hRule="atLeast"/>
        </w:trPr>
        <w:tc>
          <w:tcPr>
            <w:tcW w:w="811" w:type="dxa"/>
            <w:tcBorders>
              <w:bottom w:val="single" w:color="000000" w:sz="8" w:space="0"/>
              <w:right w:val="single" w:color="000000" w:sz="8" w:space="0"/>
            </w:tcBorders>
          </w:tcPr>
          <w:p w14:paraId="1C30585C">
            <w:pPr>
              <w:pStyle w:val="36"/>
              <w:spacing w:before="111"/>
              <w:ind w:left="173"/>
              <w:rPr>
                <w:b/>
                <w:sz w:val="24"/>
              </w:rPr>
            </w:pPr>
            <w:r>
              <w:rPr>
                <w:b/>
                <w:sz w:val="24"/>
              </w:rPr>
              <w:t>序号</w:t>
            </w:r>
          </w:p>
        </w:tc>
        <w:tc>
          <w:tcPr>
            <w:tcW w:w="2160" w:type="dxa"/>
            <w:tcBorders>
              <w:left w:val="single" w:color="000000" w:sz="8" w:space="0"/>
              <w:bottom w:val="single" w:color="000000" w:sz="8" w:space="0"/>
              <w:right w:val="single" w:color="000000" w:sz="8" w:space="0"/>
            </w:tcBorders>
          </w:tcPr>
          <w:p w14:paraId="3A1B0B64">
            <w:pPr>
              <w:pStyle w:val="36"/>
              <w:spacing w:before="111"/>
              <w:ind w:left="102" w:right="21"/>
              <w:jc w:val="center"/>
              <w:rPr>
                <w:b/>
                <w:sz w:val="24"/>
              </w:rPr>
            </w:pPr>
            <w:r>
              <w:rPr>
                <w:b/>
                <w:sz w:val="24"/>
              </w:rPr>
              <w:t>内容</w:t>
            </w:r>
          </w:p>
        </w:tc>
        <w:tc>
          <w:tcPr>
            <w:tcW w:w="7186" w:type="dxa"/>
            <w:tcBorders>
              <w:left w:val="single" w:color="000000" w:sz="8" w:space="0"/>
              <w:bottom w:val="single" w:color="000000" w:sz="8" w:space="0"/>
            </w:tcBorders>
          </w:tcPr>
          <w:p w14:paraId="7721D67F">
            <w:pPr>
              <w:pStyle w:val="36"/>
              <w:spacing w:before="111"/>
              <w:ind w:left="2979" w:right="2929"/>
              <w:jc w:val="center"/>
              <w:rPr>
                <w:b/>
                <w:sz w:val="24"/>
              </w:rPr>
            </w:pPr>
            <w:r>
              <w:rPr>
                <w:b/>
                <w:sz w:val="24"/>
              </w:rPr>
              <w:t>说明和要求</w:t>
            </w:r>
          </w:p>
        </w:tc>
      </w:tr>
      <w:tr w14:paraId="37067D7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431" w:hRule="atLeast"/>
        </w:trPr>
        <w:tc>
          <w:tcPr>
            <w:tcW w:w="811" w:type="dxa"/>
            <w:tcBorders>
              <w:top w:val="single" w:color="000000" w:sz="8" w:space="0"/>
              <w:bottom w:val="single" w:color="000000" w:sz="8" w:space="0"/>
              <w:right w:val="single" w:color="000000" w:sz="8" w:space="0"/>
            </w:tcBorders>
          </w:tcPr>
          <w:p w14:paraId="1F0A25D9">
            <w:pPr>
              <w:pStyle w:val="36"/>
              <w:rPr>
                <w:rFonts w:hint="eastAsia" w:asciiTheme="minorEastAsia" w:hAnsiTheme="minorEastAsia" w:eastAsiaTheme="minorEastAsia" w:cstheme="minorEastAsia"/>
                <w:sz w:val="24"/>
                <w:szCs w:val="24"/>
              </w:rPr>
            </w:pPr>
          </w:p>
          <w:p w14:paraId="3120FC4C">
            <w:pPr>
              <w:pStyle w:val="36"/>
              <w:spacing w:before="10"/>
              <w:rPr>
                <w:rFonts w:hint="eastAsia" w:asciiTheme="minorEastAsia" w:hAnsiTheme="minorEastAsia" w:eastAsiaTheme="minorEastAsia" w:cstheme="minorEastAsia"/>
                <w:sz w:val="24"/>
                <w:szCs w:val="24"/>
              </w:rPr>
            </w:pPr>
          </w:p>
          <w:p w14:paraId="5C1B219C">
            <w:pPr>
              <w:pStyle w:val="36"/>
              <w:ind w:left="2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2160" w:type="dxa"/>
            <w:tcBorders>
              <w:top w:val="single" w:color="000000" w:sz="8" w:space="0"/>
              <w:left w:val="single" w:color="000000" w:sz="8" w:space="0"/>
              <w:bottom w:val="single" w:color="000000" w:sz="8" w:space="0"/>
              <w:right w:val="single" w:color="000000" w:sz="8" w:space="0"/>
            </w:tcBorders>
            <w:vAlign w:val="center"/>
          </w:tcPr>
          <w:p w14:paraId="6F3C10E8">
            <w:pPr>
              <w:pStyle w:val="36"/>
              <w:ind w:left="63" w:right="2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w:t>
            </w:r>
          </w:p>
        </w:tc>
        <w:tc>
          <w:tcPr>
            <w:tcW w:w="7186" w:type="dxa"/>
            <w:tcBorders>
              <w:top w:val="single" w:color="000000" w:sz="8" w:space="0"/>
              <w:left w:val="single" w:color="000000" w:sz="8" w:space="0"/>
              <w:bottom w:val="single" w:color="000000" w:sz="8" w:space="0"/>
            </w:tcBorders>
            <w:vAlign w:val="top"/>
          </w:tcPr>
          <w:p w14:paraId="33474C1C">
            <w:pPr>
              <w:pStyle w:val="36"/>
              <w:tabs>
                <w:tab w:val="left" w:pos="740"/>
              </w:tabs>
              <w:spacing w:before="3"/>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招标人：</w:t>
            </w:r>
            <w:r>
              <w:rPr>
                <w:rFonts w:hint="eastAsia" w:asciiTheme="minorEastAsia" w:hAnsiTheme="minorEastAsia" w:eastAsiaTheme="minorEastAsia" w:cstheme="minorEastAsia"/>
                <w:sz w:val="24"/>
                <w:szCs w:val="24"/>
                <w:lang w:eastAsia="zh-CN"/>
              </w:rPr>
              <w:t>紫阳县库区移民工作站</w:t>
            </w:r>
          </w:p>
          <w:p w14:paraId="6AF68BA5">
            <w:pPr>
              <w:pStyle w:val="36"/>
              <w:tabs>
                <w:tab w:val="left" w:pos="740"/>
              </w:tabs>
              <w:spacing w:before="3"/>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地  址：</w:t>
            </w:r>
            <w:r>
              <w:rPr>
                <w:rFonts w:hint="eastAsia" w:asciiTheme="minorEastAsia" w:hAnsiTheme="minorEastAsia" w:eastAsiaTheme="minorEastAsia" w:cstheme="minorEastAsia"/>
                <w:sz w:val="24"/>
                <w:szCs w:val="24"/>
                <w:lang w:eastAsia="zh-CN"/>
              </w:rPr>
              <w:t>紫阳县城关镇环城路</w:t>
            </w:r>
          </w:p>
          <w:p w14:paraId="28AA7039">
            <w:pPr>
              <w:pStyle w:val="36"/>
              <w:tabs>
                <w:tab w:val="left" w:pos="740"/>
              </w:tabs>
              <w:spacing w:before="3"/>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联系人：</w:t>
            </w:r>
            <w:r>
              <w:rPr>
                <w:rFonts w:hint="eastAsia" w:asciiTheme="minorEastAsia" w:hAnsiTheme="minorEastAsia" w:eastAsiaTheme="minorEastAsia" w:cstheme="minorEastAsia"/>
                <w:sz w:val="24"/>
                <w:szCs w:val="24"/>
                <w:lang w:eastAsia="zh-CN"/>
              </w:rPr>
              <w:t>谢成功</w:t>
            </w:r>
          </w:p>
          <w:p w14:paraId="115CF492">
            <w:pPr>
              <w:pStyle w:val="36"/>
              <w:tabs>
                <w:tab w:val="left" w:pos="740"/>
              </w:tabs>
              <w:spacing w:before="3"/>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电  话：</w:t>
            </w:r>
            <w:r>
              <w:rPr>
                <w:rFonts w:hint="eastAsia" w:asciiTheme="minorEastAsia" w:hAnsiTheme="minorEastAsia" w:eastAsiaTheme="minorEastAsia" w:cstheme="minorEastAsia"/>
                <w:sz w:val="24"/>
                <w:szCs w:val="24"/>
                <w:lang w:eastAsia="zh-CN"/>
              </w:rPr>
              <w:t>18729450612</w:t>
            </w:r>
          </w:p>
        </w:tc>
      </w:tr>
      <w:tr w14:paraId="4D9F7CB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120" w:hRule="atLeast"/>
        </w:trPr>
        <w:tc>
          <w:tcPr>
            <w:tcW w:w="811" w:type="dxa"/>
            <w:tcBorders>
              <w:top w:val="single" w:color="000000" w:sz="8" w:space="0"/>
              <w:bottom w:val="single" w:color="000000" w:sz="8" w:space="0"/>
              <w:right w:val="single" w:color="000000" w:sz="8" w:space="0"/>
            </w:tcBorders>
          </w:tcPr>
          <w:p w14:paraId="0C63FC77">
            <w:pPr>
              <w:pStyle w:val="36"/>
              <w:spacing w:before="11"/>
              <w:rPr>
                <w:rFonts w:hint="eastAsia" w:asciiTheme="minorEastAsia" w:hAnsiTheme="minorEastAsia" w:eastAsiaTheme="minorEastAsia" w:cstheme="minorEastAsia"/>
                <w:sz w:val="24"/>
                <w:szCs w:val="24"/>
              </w:rPr>
            </w:pPr>
          </w:p>
          <w:p w14:paraId="761B0D79">
            <w:pPr>
              <w:pStyle w:val="36"/>
              <w:ind w:left="2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2160" w:type="dxa"/>
            <w:tcBorders>
              <w:top w:val="single" w:color="000000" w:sz="8" w:space="0"/>
              <w:left w:val="single" w:color="000000" w:sz="8" w:space="0"/>
              <w:bottom w:val="single" w:color="000000" w:sz="8" w:space="0"/>
              <w:right w:val="single" w:color="000000" w:sz="8" w:space="0"/>
            </w:tcBorders>
            <w:vAlign w:val="center"/>
          </w:tcPr>
          <w:p w14:paraId="3217FFBF">
            <w:pPr>
              <w:pStyle w:val="36"/>
              <w:ind w:left="102" w:right="2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采购代理机构</w:t>
            </w:r>
          </w:p>
        </w:tc>
        <w:tc>
          <w:tcPr>
            <w:tcW w:w="7186" w:type="dxa"/>
            <w:tcBorders>
              <w:top w:val="single" w:color="000000" w:sz="8" w:space="0"/>
              <w:left w:val="single" w:color="000000" w:sz="8" w:space="0"/>
              <w:bottom w:val="single" w:color="000000" w:sz="8" w:space="0"/>
            </w:tcBorders>
            <w:vAlign w:val="top"/>
          </w:tcPr>
          <w:p w14:paraId="72ABCB99">
            <w:pPr>
              <w:pStyle w:val="36"/>
              <w:tabs>
                <w:tab w:val="left" w:pos="740"/>
              </w:tabs>
              <w:spacing w:before="4" w:line="289"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  称：中科经纬工程技术有限公司</w:t>
            </w:r>
          </w:p>
          <w:p w14:paraId="2608B96E">
            <w:pPr>
              <w:pStyle w:val="36"/>
              <w:tabs>
                <w:tab w:val="left" w:pos="740"/>
              </w:tabs>
              <w:spacing w:before="4" w:line="289"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地  址：安康市汉滨区水景湾15幢1单元门面房</w:t>
            </w:r>
          </w:p>
          <w:p w14:paraId="2429DF61">
            <w:pPr>
              <w:pStyle w:val="36"/>
              <w:tabs>
                <w:tab w:val="left" w:pos="740"/>
              </w:tabs>
              <w:spacing w:before="4" w:line="289" w:lineRule="exact"/>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eastAsia="zh-CN"/>
              </w:rPr>
              <w:t>联系人：</w:t>
            </w:r>
            <w:r>
              <w:rPr>
                <w:rFonts w:hint="eastAsia" w:asciiTheme="minorEastAsia" w:hAnsiTheme="minorEastAsia" w:eastAsiaTheme="minorEastAsia" w:cstheme="minorEastAsia"/>
                <w:sz w:val="24"/>
                <w:szCs w:val="24"/>
                <w:lang w:val="en-US" w:eastAsia="zh-CN"/>
              </w:rPr>
              <w:t>孙明月</w:t>
            </w:r>
          </w:p>
          <w:p w14:paraId="0746E891">
            <w:pPr>
              <w:pStyle w:val="36"/>
              <w:tabs>
                <w:tab w:val="left" w:pos="740"/>
              </w:tabs>
              <w:spacing w:before="4" w:line="289" w:lineRule="exact"/>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  话：13891530011</w:t>
            </w:r>
          </w:p>
        </w:tc>
      </w:tr>
      <w:tr w14:paraId="02DC35F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77" w:hRule="atLeast"/>
        </w:trPr>
        <w:tc>
          <w:tcPr>
            <w:tcW w:w="811" w:type="dxa"/>
            <w:tcBorders>
              <w:top w:val="single" w:color="000000" w:sz="8" w:space="0"/>
              <w:bottom w:val="single" w:color="000000" w:sz="8" w:space="0"/>
              <w:right w:val="single" w:color="000000" w:sz="8" w:space="0"/>
            </w:tcBorders>
          </w:tcPr>
          <w:p w14:paraId="338BFAB0">
            <w:pPr>
              <w:pStyle w:val="36"/>
              <w:spacing w:before="83"/>
              <w:ind w:left="2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2160" w:type="dxa"/>
            <w:tcBorders>
              <w:top w:val="single" w:color="000000" w:sz="8" w:space="0"/>
              <w:left w:val="single" w:color="000000" w:sz="8" w:space="0"/>
              <w:bottom w:val="single" w:color="000000" w:sz="8" w:space="0"/>
              <w:right w:val="single" w:color="000000" w:sz="8" w:space="0"/>
            </w:tcBorders>
            <w:vAlign w:val="center"/>
          </w:tcPr>
          <w:p w14:paraId="4C71595A">
            <w:pPr>
              <w:pStyle w:val="36"/>
              <w:spacing w:before="83"/>
              <w:ind w:left="102" w:right="2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p>
        </w:tc>
        <w:tc>
          <w:tcPr>
            <w:tcW w:w="7186" w:type="dxa"/>
            <w:tcBorders>
              <w:top w:val="single" w:color="000000" w:sz="8" w:space="0"/>
              <w:left w:val="single" w:color="000000" w:sz="8" w:space="0"/>
              <w:bottom w:val="single" w:color="000000" w:sz="8" w:space="0"/>
            </w:tcBorders>
            <w:vAlign w:val="top"/>
          </w:tcPr>
          <w:p w14:paraId="0C98F066">
            <w:pPr>
              <w:pStyle w:val="36"/>
              <w:spacing w:before="83"/>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紫阳县2024年及2025年库区基金项目设计服务</w:t>
            </w:r>
          </w:p>
        </w:tc>
      </w:tr>
      <w:tr w14:paraId="287BFD9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31" w:hRule="atLeast"/>
        </w:trPr>
        <w:tc>
          <w:tcPr>
            <w:tcW w:w="811" w:type="dxa"/>
            <w:tcBorders>
              <w:top w:val="single" w:color="000000" w:sz="8" w:space="0"/>
              <w:bottom w:val="single" w:color="000000" w:sz="8" w:space="0"/>
              <w:right w:val="single" w:color="000000" w:sz="8" w:space="0"/>
            </w:tcBorders>
          </w:tcPr>
          <w:p w14:paraId="4FFB2A7F">
            <w:pPr>
              <w:pStyle w:val="36"/>
              <w:spacing w:before="61"/>
              <w:ind w:left="2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2160" w:type="dxa"/>
            <w:tcBorders>
              <w:top w:val="single" w:color="000000" w:sz="8" w:space="0"/>
              <w:left w:val="single" w:color="000000" w:sz="8" w:space="0"/>
              <w:bottom w:val="single" w:color="000000" w:sz="8" w:space="0"/>
              <w:right w:val="single" w:color="000000" w:sz="8" w:space="0"/>
            </w:tcBorders>
            <w:vAlign w:val="center"/>
          </w:tcPr>
          <w:p w14:paraId="1ABB25BA">
            <w:pPr>
              <w:pStyle w:val="36"/>
              <w:spacing w:before="61"/>
              <w:ind w:left="102" w:right="2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p>
        </w:tc>
        <w:tc>
          <w:tcPr>
            <w:tcW w:w="7186" w:type="dxa"/>
            <w:tcBorders>
              <w:top w:val="single" w:color="000000" w:sz="8" w:space="0"/>
              <w:left w:val="single" w:color="000000" w:sz="8" w:space="0"/>
              <w:bottom w:val="single" w:color="000000" w:sz="8" w:space="0"/>
            </w:tcBorders>
            <w:vAlign w:val="top"/>
          </w:tcPr>
          <w:p w14:paraId="1267B483">
            <w:pPr>
              <w:pStyle w:val="36"/>
              <w:spacing w:before="61"/>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ZKJWAK-20260119</w:t>
            </w:r>
          </w:p>
        </w:tc>
      </w:tr>
      <w:tr w14:paraId="03020F3B">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35" w:hRule="atLeast"/>
        </w:trPr>
        <w:tc>
          <w:tcPr>
            <w:tcW w:w="811" w:type="dxa"/>
            <w:tcBorders>
              <w:top w:val="single" w:color="000000" w:sz="8" w:space="0"/>
              <w:bottom w:val="single" w:color="000000" w:sz="8" w:space="0"/>
              <w:right w:val="single" w:color="000000" w:sz="8" w:space="0"/>
            </w:tcBorders>
          </w:tcPr>
          <w:p w14:paraId="5B62FC47">
            <w:pPr>
              <w:pStyle w:val="36"/>
              <w:spacing w:before="64"/>
              <w:ind w:left="2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2160" w:type="dxa"/>
            <w:tcBorders>
              <w:top w:val="single" w:color="000000" w:sz="8" w:space="0"/>
              <w:left w:val="single" w:color="000000" w:sz="8" w:space="0"/>
              <w:bottom w:val="single" w:color="000000" w:sz="8" w:space="0"/>
              <w:right w:val="single" w:color="000000" w:sz="8" w:space="0"/>
            </w:tcBorders>
            <w:vAlign w:val="center"/>
          </w:tcPr>
          <w:p w14:paraId="59AB0282">
            <w:pPr>
              <w:pStyle w:val="36"/>
              <w:spacing w:before="64"/>
              <w:ind w:left="102" w:right="2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项目分包</w:t>
            </w:r>
          </w:p>
        </w:tc>
        <w:tc>
          <w:tcPr>
            <w:tcW w:w="7186" w:type="dxa"/>
            <w:tcBorders>
              <w:top w:val="single" w:color="000000" w:sz="8" w:space="0"/>
              <w:left w:val="single" w:color="000000" w:sz="8" w:space="0"/>
              <w:bottom w:val="single" w:color="000000" w:sz="8" w:space="0"/>
            </w:tcBorders>
            <w:vAlign w:val="top"/>
          </w:tcPr>
          <w:p w14:paraId="0967105A">
            <w:pPr>
              <w:pStyle w:val="36"/>
              <w:spacing w:before="64"/>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分包个数</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1</w:t>
            </w:r>
          </w:p>
        </w:tc>
      </w:tr>
      <w:tr w14:paraId="29A79AA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1518" w:hRule="atLeast"/>
        </w:trPr>
        <w:tc>
          <w:tcPr>
            <w:tcW w:w="811" w:type="dxa"/>
            <w:tcBorders>
              <w:top w:val="single" w:color="000000" w:sz="8" w:space="0"/>
              <w:bottom w:val="single" w:color="000000" w:sz="8" w:space="0"/>
              <w:right w:val="single" w:color="000000" w:sz="8" w:space="0"/>
            </w:tcBorders>
          </w:tcPr>
          <w:p w14:paraId="646B8602">
            <w:pPr>
              <w:pStyle w:val="36"/>
              <w:rPr>
                <w:rFonts w:hint="eastAsia" w:asciiTheme="minorEastAsia" w:hAnsiTheme="minorEastAsia" w:eastAsiaTheme="minorEastAsia" w:cstheme="minorEastAsia"/>
                <w:sz w:val="24"/>
                <w:szCs w:val="24"/>
              </w:rPr>
            </w:pPr>
          </w:p>
          <w:p w14:paraId="37F83E43">
            <w:pPr>
              <w:pStyle w:val="36"/>
              <w:rPr>
                <w:rFonts w:hint="eastAsia" w:asciiTheme="minorEastAsia" w:hAnsiTheme="minorEastAsia" w:eastAsiaTheme="minorEastAsia" w:cstheme="minorEastAsia"/>
                <w:sz w:val="24"/>
                <w:szCs w:val="24"/>
              </w:rPr>
            </w:pPr>
          </w:p>
          <w:p w14:paraId="2BAD20CF">
            <w:pPr>
              <w:pStyle w:val="36"/>
              <w:rPr>
                <w:rFonts w:hint="eastAsia" w:asciiTheme="minorEastAsia" w:hAnsiTheme="minorEastAsia" w:eastAsiaTheme="minorEastAsia" w:cstheme="minorEastAsia"/>
                <w:sz w:val="24"/>
                <w:szCs w:val="24"/>
              </w:rPr>
            </w:pPr>
          </w:p>
          <w:p w14:paraId="6D41B66A">
            <w:pPr>
              <w:pStyle w:val="36"/>
              <w:spacing w:before="2"/>
              <w:rPr>
                <w:rFonts w:hint="eastAsia" w:asciiTheme="minorEastAsia" w:hAnsiTheme="minorEastAsia" w:eastAsiaTheme="minorEastAsia" w:cstheme="minorEastAsia"/>
                <w:sz w:val="24"/>
                <w:szCs w:val="24"/>
              </w:rPr>
            </w:pPr>
          </w:p>
          <w:p w14:paraId="4E4DE5B8">
            <w:pPr>
              <w:pStyle w:val="36"/>
              <w:ind w:left="2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w:t>
            </w:r>
          </w:p>
        </w:tc>
        <w:tc>
          <w:tcPr>
            <w:tcW w:w="2160" w:type="dxa"/>
            <w:tcBorders>
              <w:top w:val="single" w:color="000000" w:sz="8" w:space="0"/>
              <w:left w:val="single" w:color="000000" w:sz="8" w:space="0"/>
              <w:right w:val="single" w:color="000000" w:sz="8" w:space="0"/>
            </w:tcBorders>
            <w:vAlign w:val="center"/>
          </w:tcPr>
          <w:p w14:paraId="4F4CFEE2">
            <w:pPr>
              <w:pStyle w:val="36"/>
              <w:spacing w:before="7"/>
              <w:jc w:val="both"/>
              <w:rPr>
                <w:rFonts w:hint="eastAsia" w:asciiTheme="minorEastAsia" w:hAnsiTheme="minorEastAsia" w:eastAsiaTheme="minorEastAsia" w:cstheme="minorEastAsia"/>
                <w:sz w:val="24"/>
                <w:szCs w:val="24"/>
              </w:rPr>
            </w:pPr>
          </w:p>
          <w:p w14:paraId="23605D32">
            <w:pPr>
              <w:pStyle w:val="36"/>
              <w:ind w:left="102" w:right="2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最高限价</w:t>
            </w:r>
          </w:p>
        </w:tc>
        <w:tc>
          <w:tcPr>
            <w:tcW w:w="7186" w:type="dxa"/>
            <w:tcBorders>
              <w:top w:val="single" w:color="000000" w:sz="8" w:space="0"/>
              <w:left w:val="single" w:color="000000" w:sz="8" w:space="0"/>
              <w:bottom w:val="single" w:color="000000" w:sz="8" w:space="0"/>
            </w:tcBorders>
            <w:vAlign w:val="center"/>
          </w:tcPr>
          <w:p w14:paraId="2FDDB32F">
            <w:pP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本项目最高限价：￥</w:t>
            </w:r>
            <w:r>
              <w:rPr>
                <w:rFonts w:hint="eastAsia" w:cs="宋体"/>
                <w:i w:val="0"/>
                <w:iCs w:val="0"/>
                <w:caps w:val="0"/>
                <w:color w:val="333333"/>
                <w:spacing w:val="0"/>
                <w:sz w:val="24"/>
                <w:szCs w:val="24"/>
                <w:shd w:val="clear" w:color="auto" w:fill="FFFFFF"/>
                <w:lang w:val="en-US" w:eastAsia="zh-CN"/>
              </w:rPr>
              <w:t>184500.00</w:t>
            </w:r>
            <w:r>
              <w:rPr>
                <w:rFonts w:hint="eastAsia" w:asciiTheme="minorEastAsia" w:hAnsiTheme="minorEastAsia" w:eastAsiaTheme="minorEastAsia" w:cstheme="minorEastAsia"/>
                <w:sz w:val="24"/>
                <w:szCs w:val="24"/>
                <w:lang w:eastAsia="zh-CN"/>
              </w:rPr>
              <w:t>元</w:t>
            </w:r>
            <w:r>
              <w:rPr>
                <w:rFonts w:hint="eastAsia"/>
                <w:lang w:val="en-US" w:eastAsia="zh-CN"/>
              </w:rPr>
              <w:t>。</w:t>
            </w:r>
          </w:p>
          <w:p w14:paraId="32125BE2">
            <w:pPr>
              <w:pStyle w:val="36"/>
              <w:spacing w:before="8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供应商报价超出最高限价</w:t>
            </w:r>
            <w:r>
              <w:rPr>
                <w:rFonts w:hint="eastAsia" w:asciiTheme="minorEastAsia" w:hAnsiTheme="minorEastAsia" w:eastAsiaTheme="minorEastAsia" w:cstheme="minorEastAsia"/>
                <w:b/>
                <w:bCs/>
                <w:sz w:val="24"/>
                <w:szCs w:val="24"/>
                <w:lang w:val="en-US" w:eastAsia="zh-CN"/>
              </w:rPr>
              <w:t>总价及单项价</w:t>
            </w:r>
            <w:r>
              <w:rPr>
                <w:rFonts w:hint="eastAsia" w:asciiTheme="minorEastAsia" w:hAnsiTheme="minorEastAsia" w:eastAsiaTheme="minorEastAsia" w:cstheme="minorEastAsia"/>
                <w:b/>
                <w:bCs/>
                <w:sz w:val="24"/>
                <w:szCs w:val="24"/>
                <w:lang w:eastAsia="zh-CN"/>
              </w:rPr>
              <w:t>的，作为不实质性响应竞争性谈判文件，按无效投标处理。</w:t>
            </w:r>
          </w:p>
        </w:tc>
      </w:tr>
      <w:tr w14:paraId="21BE0A44">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631" w:hRule="atLeast"/>
        </w:trPr>
        <w:tc>
          <w:tcPr>
            <w:tcW w:w="811" w:type="dxa"/>
            <w:tcBorders>
              <w:top w:val="single" w:color="000000" w:sz="8" w:space="0"/>
              <w:bottom w:val="single" w:color="000000" w:sz="8" w:space="0"/>
              <w:right w:val="single" w:color="000000" w:sz="8" w:space="0"/>
            </w:tcBorders>
          </w:tcPr>
          <w:p w14:paraId="30A8CAAC">
            <w:pPr>
              <w:pStyle w:val="36"/>
              <w:spacing w:before="162"/>
              <w:ind w:left="23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w:t>
            </w:r>
          </w:p>
        </w:tc>
        <w:tc>
          <w:tcPr>
            <w:tcW w:w="2160" w:type="dxa"/>
            <w:tcBorders>
              <w:top w:val="single" w:color="000000" w:sz="8" w:space="0"/>
              <w:left w:val="single" w:color="000000" w:sz="8" w:space="0"/>
              <w:bottom w:val="single" w:color="000000" w:sz="8" w:space="0"/>
              <w:right w:val="single" w:color="000000" w:sz="8" w:space="0"/>
            </w:tcBorders>
            <w:vAlign w:val="center"/>
          </w:tcPr>
          <w:p w14:paraId="5FF99E23">
            <w:pPr>
              <w:pStyle w:val="36"/>
              <w:spacing w:line="310" w:lineRule="atLeast"/>
              <w:ind w:right="8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是否接受联合体投标</w:t>
            </w:r>
          </w:p>
        </w:tc>
        <w:tc>
          <w:tcPr>
            <w:tcW w:w="7186" w:type="dxa"/>
            <w:tcBorders>
              <w:top w:val="single" w:color="000000" w:sz="8" w:space="0"/>
              <w:left w:val="single" w:color="000000" w:sz="8" w:space="0"/>
              <w:bottom w:val="single" w:color="000000" w:sz="8" w:space="0"/>
            </w:tcBorders>
            <w:vAlign w:val="top"/>
          </w:tcPr>
          <w:p w14:paraId="4ECDADB2">
            <w:pPr>
              <w:pStyle w:val="36"/>
              <w:spacing w:before="162"/>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否</w:t>
            </w:r>
          </w:p>
        </w:tc>
      </w:tr>
      <w:tr w14:paraId="0301C707">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tcPr>
          <w:p w14:paraId="36344EF1">
            <w:pPr>
              <w:pStyle w:val="36"/>
              <w:spacing w:before="68"/>
              <w:ind w:left="233"/>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w:t>
            </w:r>
          </w:p>
        </w:tc>
        <w:tc>
          <w:tcPr>
            <w:tcW w:w="2160" w:type="dxa"/>
            <w:tcBorders>
              <w:top w:val="single" w:color="000000" w:sz="8" w:space="0"/>
              <w:left w:val="single" w:color="000000" w:sz="8" w:space="0"/>
              <w:bottom w:val="single" w:color="000000" w:sz="8" w:space="0"/>
              <w:right w:val="single" w:color="000000" w:sz="8" w:space="0"/>
            </w:tcBorders>
            <w:vAlign w:val="center"/>
          </w:tcPr>
          <w:p w14:paraId="40E8B455">
            <w:pPr>
              <w:pStyle w:val="36"/>
              <w:spacing w:before="68"/>
              <w:ind w:left="102" w:right="2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采购内容</w:t>
            </w:r>
          </w:p>
        </w:tc>
        <w:tc>
          <w:tcPr>
            <w:tcW w:w="7186" w:type="dxa"/>
            <w:tcBorders>
              <w:top w:val="single" w:color="000000" w:sz="8" w:space="0"/>
              <w:left w:val="single" w:color="000000" w:sz="8" w:space="0"/>
              <w:bottom w:val="single" w:color="000000" w:sz="8" w:space="0"/>
            </w:tcBorders>
            <w:vAlign w:val="top"/>
          </w:tcPr>
          <w:p w14:paraId="506F4F98">
            <w:pPr>
              <w:pStyle w:val="36"/>
              <w:spacing w:before="68"/>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详见第三章</w:t>
            </w:r>
          </w:p>
        </w:tc>
      </w:tr>
      <w:tr w14:paraId="6042CE4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center"/>
          </w:tcPr>
          <w:p w14:paraId="3132BF97">
            <w:pPr>
              <w:pStyle w:val="36"/>
              <w:spacing w:before="192"/>
              <w:ind w:left="0" w:leftChars="0" w:right="0" w:rightChars="0"/>
              <w:jc w:val="center"/>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9</w:t>
            </w:r>
          </w:p>
        </w:tc>
        <w:tc>
          <w:tcPr>
            <w:tcW w:w="2160" w:type="dxa"/>
            <w:tcBorders>
              <w:top w:val="single" w:color="000000" w:sz="8" w:space="0"/>
              <w:left w:val="single" w:color="000000" w:sz="8" w:space="0"/>
              <w:bottom w:val="single" w:color="000000" w:sz="8" w:space="0"/>
              <w:right w:val="single" w:color="000000" w:sz="8" w:space="0"/>
            </w:tcBorders>
            <w:vAlign w:val="center"/>
          </w:tcPr>
          <w:p w14:paraId="1CFDFC44">
            <w:pPr>
              <w:pStyle w:val="36"/>
              <w:spacing w:before="192"/>
              <w:ind w:left="0" w:leftChars="0" w:right="21" w:rightChars="0"/>
              <w:jc w:val="both"/>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合同履行期限</w:t>
            </w:r>
          </w:p>
        </w:tc>
        <w:tc>
          <w:tcPr>
            <w:tcW w:w="7186" w:type="dxa"/>
            <w:tcBorders>
              <w:top w:val="single" w:color="000000" w:sz="8" w:space="0"/>
              <w:left w:val="single" w:color="000000" w:sz="8" w:space="0"/>
              <w:bottom w:val="single" w:color="000000" w:sz="8" w:space="0"/>
            </w:tcBorders>
            <w:vAlign w:val="top"/>
          </w:tcPr>
          <w:p w14:paraId="61CC10F2">
            <w:pPr>
              <w:pStyle w:val="36"/>
              <w:spacing w:before="17" w:line="249" w:lineRule="auto"/>
              <w:ind w:left="20" w:leftChars="0" w:right="-29" w:rightChars="0"/>
              <w:jc w:val="left"/>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color w:val="000000" w:themeColor="text1"/>
                <w:sz w:val="24"/>
                <w:szCs w:val="24"/>
                <w:lang w:val="en-US" w:eastAsia="zh-CN"/>
              </w:rPr>
              <w:t>合同签订后 30 日历天内提交相关成果文件</w:t>
            </w:r>
          </w:p>
        </w:tc>
      </w:tr>
      <w:tr w14:paraId="08DA99A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center"/>
          </w:tcPr>
          <w:p w14:paraId="23DC1CCE">
            <w:pPr>
              <w:pStyle w:val="36"/>
              <w:spacing w:before="180"/>
              <w:ind w:left="173" w:leftChars="0" w:right="0" w:rightChars="0"/>
              <w:jc w:val="both"/>
              <w:rPr>
                <w:rFonts w:hint="default"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lang w:val="en-US" w:eastAsia="zh-CN"/>
              </w:rPr>
              <w:t>10</w:t>
            </w:r>
          </w:p>
        </w:tc>
        <w:tc>
          <w:tcPr>
            <w:tcW w:w="2160" w:type="dxa"/>
            <w:tcBorders>
              <w:top w:val="single" w:color="000000" w:sz="8" w:space="0"/>
              <w:left w:val="single" w:color="000000" w:sz="8" w:space="0"/>
              <w:bottom w:val="single" w:color="000000" w:sz="8" w:space="0"/>
              <w:right w:val="single" w:color="000000" w:sz="8" w:space="0"/>
            </w:tcBorders>
            <w:vAlign w:val="center"/>
          </w:tcPr>
          <w:p w14:paraId="2CBE9DC4">
            <w:pPr>
              <w:pStyle w:val="36"/>
              <w:spacing w:before="24" w:line="242" w:lineRule="auto"/>
              <w:ind w:right="-44" w:rightChars="0"/>
              <w:jc w:val="both"/>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pacing w:val="-2"/>
                <w:sz w:val="24"/>
                <w:szCs w:val="24"/>
              </w:rPr>
              <w:t>服务费用支付方式、</w:t>
            </w:r>
            <w:r>
              <w:rPr>
                <w:rFonts w:hint="eastAsia" w:asciiTheme="minorEastAsia" w:hAnsiTheme="minorEastAsia" w:eastAsiaTheme="minorEastAsia" w:cstheme="minorEastAsia"/>
                <w:sz w:val="24"/>
                <w:szCs w:val="24"/>
              </w:rPr>
              <w:t>时间和条件</w:t>
            </w:r>
          </w:p>
        </w:tc>
        <w:tc>
          <w:tcPr>
            <w:tcW w:w="7186" w:type="dxa"/>
            <w:tcBorders>
              <w:top w:val="single" w:color="000000" w:sz="8" w:space="0"/>
              <w:left w:val="single" w:color="000000" w:sz="8" w:space="0"/>
              <w:bottom w:val="single" w:color="000000" w:sz="8" w:space="0"/>
            </w:tcBorders>
            <w:vAlign w:val="top"/>
          </w:tcPr>
          <w:p w14:paraId="77232CBB">
            <w:pPr>
              <w:pStyle w:val="36"/>
              <w:spacing w:before="196"/>
              <w:ind w:right="0" w:rightChars="0"/>
              <w:jc w:val="left"/>
              <w:rPr>
                <w:rFonts w:hint="eastAsia" w:asciiTheme="minorEastAsia" w:hAnsiTheme="minorEastAsia" w:eastAsiaTheme="minorEastAsia" w:cstheme="minorEastAsia"/>
                <w:sz w:val="24"/>
                <w:szCs w:val="24"/>
                <w:lang w:val="en-US" w:eastAsia="zh-CN" w:bidi="ar-SA"/>
              </w:rPr>
            </w:pPr>
            <w:r>
              <w:rPr>
                <w:rFonts w:hint="eastAsia" w:asciiTheme="minorEastAsia" w:hAnsiTheme="minorEastAsia" w:eastAsiaTheme="minorEastAsia" w:cstheme="minorEastAsia"/>
                <w:sz w:val="24"/>
                <w:szCs w:val="24"/>
              </w:rPr>
              <w:t>详见第三章</w:t>
            </w:r>
          </w:p>
        </w:tc>
      </w:tr>
      <w:tr w14:paraId="31A83E01">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4DCBCF2C">
            <w:pPr>
              <w:pStyle w:val="36"/>
              <w:spacing w:before="8"/>
              <w:rPr>
                <w:sz w:val="21"/>
              </w:rPr>
            </w:pPr>
          </w:p>
          <w:p w14:paraId="075E8609">
            <w:pPr>
              <w:pStyle w:val="36"/>
              <w:ind w:left="173" w:leftChars="0" w:right="0" w:rightChars="0"/>
              <w:rPr>
                <w:rFonts w:hint="default" w:ascii="宋体" w:hAnsi="宋体" w:eastAsia="宋体" w:cs="宋体"/>
                <w:sz w:val="24"/>
                <w:szCs w:val="22"/>
                <w:lang w:val="en-US" w:eastAsia="zh-CN" w:bidi="ar-SA"/>
              </w:rPr>
            </w:pPr>
            <w:r>
              <w:rPr>
                <w:rFonts w:hint="eastAsia"/>
                <w:sz w:val="24"/>
                <w:lang w:val="en-US" w:eastAsia="zh-CN"/>
              </w:rPr>
              <w:t>11</w:t>
            </w:r>
          </w:p>
        </w:tc>
        <w:tc>
          <w:tcPr>
            <w:tcW w:w="2160" w:type="dxa"/>
            <w:tcBorders>
              <w:top w:val="single" w:color="000000" w:sz="8" w:space="0"/>
              <w:left w:val="single" w:color="000000" w:sz="8" w:space="0"/>
              <w:bottom w:val="single" w:color="000000" w:sz="8" w:space="0"/>
              <w:right w:val="single" w:color="000000" w:sz="8" w:space="0"/>
            </w:tcBorders>
            <w:vAlign w:val="center"/>
          </w:tcPr>
          <w:p w14:paraId="2B61DFD5">
            <w:pPr>
              <w:pStyle w:val="36"/>
              <w:spacing w:before="121" w:line="242" w:lineRule="auto"/>
              <w:ind w:right="86" w:rightChars="0"/>
              <w:jc w:val="both"/>
              <w:rPr>
                <w:rFonts w:hint="eastAsia" w:ascii="宋体" w:hAnsi="宋体" w:eastAsia="宋体" w:cs="宋体"/>
                <w:sz w:val="24"/>
                <w:szCs w:val="22"/>
                <w:lang w:val="en-US" w:eastAsia="zh-CN" w:bidi="ar-SA"/>
              </w:rPr>
            </w:pPr>
            <w:r>
              <w:rPr>
                <w:sz w:val="24"/>
              </w:rPr>
              <w:t xml:space="preserve">采购文件澄清 </w:t>
            </w:r>
            <w:r>
              <w:rPr>
                <w:spacing w:val="-3"/>
                <w:sz w:val="24"/>
              </w:rPr>
              <w:t>或修改时间、形式</w:t>
            </w:r>
          </w:p>
        </w:tc>
        <w:tc>
          <w:tcPr>
            <w:tcW w:w="7186" w:type="dxa"/>
            <w:tcBorders>
              <w:top w:val="single" w:color="000000" w:sz="8" w:space="0"/>
              <w:left w:val="single" w:color="000000" w:sz="8" w:space="0"/>
              <w:bottom w:val="single" w:color="000000" w:sz="8" w:space="0"/>
            </w:tcBorders>
            <w:vAlign w:val="top"/>
          </w:tcPr>
          <w:p w14:paraId="06B5CBE1">
            <w:pPr>
              <w:pStyle w:val="36"/>
              <w:spacing w:before="121" w:line="242" w:lineRule="auto"/>
              <w:ind w:right="3050" w:rightChars="0"/>
              <w:rPr>
                <w:spacing w:val="-26"/>
                <w:sz w:val="24"/>
              </w:rPr>
            </w:pPr>
            <w:r>
              <w:rPr>
                <w:spacing w:val="-5"/>
                <w:sz w:val="24"/>
              </w:rPr>
              <w:t xml:space="preserve">时间：递交投标文件截至时间 </w:t>
            </w:r>
            <w:r>
              <w:rPr>
                <w:sz w:val="24"/>
              </w:rPr>
              <w:t>3</w:t>
            </w:r>
            <w:r>
              <w:rPr>
                <w:spacing w:val="-26"/>
                <w:sz w:val="24"/>
              </w:rPr>
              <w:t xml:space="preserve"> 日前</w:t>
            </w:r>
          </w:p>
          <w:p w14:paraId="330712C8">
            <w:pPr>
              <w:pStyle w:val="36"/>
              <w:spacing w:before="121" w:line="242" w:lineRule="auto"/>
              <w:ind w:right="3050" w:rightChars="0"/>
              <w:rPr>
                <w:rFonts w:hint="eastAsia" w:ascii="宋体" w:hAnsi="宋体" w:eastAsia="宋体" w:cs="宋体"/>
                <w:sz w:val="24"/>
                <w:szCs w:val="22"/>
                <w:lang w:val="en-US" w:eastAsia="zh-CN" w:bidi="ar-SA"/>
              </w:rPr>
            </w:pPr>
            <w:r>
              <w:rPr>
                <w:sz w:val="24"/>
              </w:rPr>
              <w:t>形式：书面和公告</w:t>
            </w:r>
          </w:p>
        </w:tc>
      </w:tr>
      <w:tr w14:paraId="624667F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0CF98B6F">
            <w:pPr>
              <w:pStyle w:val="36"/>
              <w:spacing w:before="159"/>
              <w:ind w:left="173" w:leftChars="0" w:right="0" w:rightChars="0"/>
              <w:rPr>
                <w:rFonts w:hint="default" w:ascii="宋体" w:hAnsi="宋体" w:eastAsia="宋体" w:cs="宋体"/>
                <w:sz w:val="24"/>
                <w:szCs w:val="22"/>
                <w:lang w:val="en-US" w:eastAsia="zh-CN" w:bidi="ar-SA"/>
              </w:rPr>
            </w:pPr>
            <w:r>
              <w:rPr>
                <w:rFonts w:hint="eastAsia"/>
                <w:sz w:val="24"/>
                <w:lang w:val="en-US" w:eastAsia="zh-CN"/>
              </w:rPr>
              <w:t>12</w:t>
            </w:r>
          </w:p>
        </w:tc>
        <w:tc>
          <w:tcPr>
            <w:tcW w:w="2160" w:type="dxa"/>
            <w:tcBorders>
              <w:top w:val="single" w:color="000000" w:sz="8" w:space="0"/>
              <w:left w:val="single" w:color="000000" w:sz="8" w:space="0"/>
              <w:bottom w:val="single" w:color="000000" w:sz="8" w:space="0"/>
              <w:right w:val="single" w:color="000000" w:sz="8" w:space="0"/>
            </w:tcBorders>
            <w:vAlign w:val="center"/>
          </w:tcPr>
          <w:p w14:paraId="55F3EE39">
            <w:pPr>
              <w:pStyle w:val="36"/>
              <w:spacing w:before="3"/>
              <w:ind w:right="21" w:rightChars="0"/>
              <w:jc w:val="both"/>
              <w:rPr>
                <w:rFonts w:hint="eastAsia" w:ascii="宋体" w:hAnsi="宋体" w:eastAsia="宋体" w:cs="宋体"/>
                <w:sz w:val="24"/>
                <w:szCs w:val="22"/>
                <w:lang w:val="en-US" w:eastAsia="zh-CN" w:bidi="ar-SA"/>
              </w:rPr>
            </w:pPr>
            <w:r>
              <w:rPr>
                <w:sz w:val="24"/>
              </w:rPr>
              <w:t>构成</w:t>
            </w:r>
            <w:r>
              <w:rPr>
                <w:rFonts w:hint="eastAsia"/>
                <w:sz w:val="24"/>
                <w:lang w:eastAsia="zh-CN"/>
              </w:rPr>
              <w:t>竞争性谈判文件</w:t>
            </w:r>
            <w:r>
              <w:rPr>
                <w:sz w:val="24"/>
              </w:rPr>
              <w:t>的其他文件</w:t>
            </w:r>
          </w:p>
        </w:tc>
        <w:tc>
          <w:tcPr>
            <w:tcW w:w="7186" w:type="dxa"/>
            <w:tcBorders>
              <w:top w:val="single" w:color="000000" w:sz="8" w:space="0"/>
              <w:left w:val="single" w:color="000000" w:sz="8" w:space="0"/>
              <w:bottom w:val="single" w:color="000000" w:sz="8" w:space="0"/>
            </w:tcBorders>
            <w:vAlign w:val="top"/>
          </w:tcPr>
          <w:p w14:paraId="7F89095E">
            <w:pPr>
              <w:pStyle w:val="36"/>
              <w:spacing w:before="3"/>
              <w:ind w:right="-29" w:rightChars="0"/>
              <w:rPr>
                <w:rFonts w:hint="eastAsia" w:ascii="宋体" w:hAnsi="宋体" w:eastAsia="宋体" w:cs="宋体"/>
                <w:sz w:val="24"/>
                <w:szCs w:val="22"/>
                <w:lang w:val="en-US" w:eastAsia="zh-CN" w:bidi="ar-SA"/>
              </w:rPr>
            </w:pPr>
            <w:r>
              <w:rPr>
                <w:rFonts w:hint="eastAsia"/>
                <w:spacing w:val="-7"/>
                <w:sz w:val="24"/>
                <w:lang w:eastAsia="zh-CN"/>
              </w:rPr>
              <w:t>竞争性谈判文件</w:t>
            </w:r>
            <w:r>
              <w:rPr>
                <w:spacing w:val="-7"/>
                <w:sz w:val="24"/>
              </w:rPr>
              <w:t>的澄清、修改书及有关补充通知为</w:t>
            </w:r>
            <w:r>
              <w:rPr>
                <w:rFonts w:hint="eastAsia"/>
                <w:spacing w:val="-7"/>
                <w:sz w:val="24"/>
                <w:lang w:eastAsia="zh-CN"/>
              </w:rPr>
              <w:t>竞争性谈判文件</w:t>
            </w:r>
            <w:r>
              <w:rPr>
                <w:spacing w:val="-7"/>
                <w:sz w:val="24"/>
              </w:rPr>
              <w:t>的有效组成部</w:t>
            </w:r>
            <w:r>
              <w:rPr>
                <w:sz w:val="24"/>
              </w:rPr>
              <w:t>分</w:t>
            </w:r>
          </w:p>
        </w:tc>
      </w:tr>
      <w:tr w14:paraId="47DC13F3">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16370A18">
            <w:pPr>
              <w:pStyle w:val="36"/>
              <w:spacing w:before="1"/>
              <w:rPr>
                <w:sz w:val="33"/>
              </w:rPr>
            </w:pPr>
          </w:p>
          <w:p w14:paraId="1ADCE9E0">
            <w:pPr>
              <w:pStyle w:val="36"/>
              <w:ind w:left="173" w:leftChars="0" w:right="0" w:rightChars="0"/>
              <w:rPr>
                <w:rFonts w:hint="default" w:ascii="宋体" w:hAnsi="宋体" w:eastAsia="宋体" w:cs="宋体"/>
                <w:sz w:val="24"/>
                <w:szCs w:val="22"/>
                <w:lang w:val="en-US" w:eastAsia="zh-CN" w:bidi="ar-SA"/>
              </w:rPr>
            </w:pPr>
            <w:r>
              <w:rPr>
                <w:rFonts w:hint="eastAsia"/>
                <w:sz w:val="24"/>
                <w:lang w:val="en-US" w:eastAsia="zh-CN"/>
              </w:rPr>
              <w:t>13</w:t>
            </w:r>
          </w:p>
        </w:tc>
        <w:tc>
          <w:tcPr>
            <w:tcW w:w="2160" w:type="dxa"/>
            <w:tcBorders>
              <w:top w:val="single" w:color="000000" w:sz="8" w:space="0"/>
              <w:left w:val="single" w:color="000000" w:sz="8" w:space="0"/>
              <w:bottom w:val="single" w:color="000000" w:sz="8" w:space="0"/>
              <w:right w:val="single" w:color="000000" w:sz="8" w:space="0"/>
            </w:tcBorders>
            <w:vAlign w:val="top"/>
          </w:tcPr>
          <w:p w14:paraId="35AE7043">
            <w:pPr>
              <w:pStyle w:val="36"/>
              <w:spacing w:before="112" w:line="242" w:lineRule="auto"/>
              <w:ind w:left="20" w:leftChars="0" w:right="-29" w:rightChars="0"/>
              <w:jc w:val="center"/>
              <w:rPr>
                <w:rFonts w:ascii="宋体" w:hAnsi="宋体" w:eastAsia="宋体" w:cs="宋体"/>
                <w:sz w:val="24"/>
                <w:szCs w:val="22"/>
                <w:lang w:val="en-US" w:eastAsia="zh-CN" w:bidi="ar-SA"/>
              </w:rPr>
            </w:pPr>
            <w:r>
              <w:rPr>
                <w:rFonts w:hint="eastAsia"/>
                <w:sz w:val="24"/>
                <w:lang w:eastAsia="zh-CN"/>
              </w:rPr>
              <w:t>供应商</w:t>
            </w:r>
            <w:r>
              <w:rPr>
                <w:sz w:val="24"/>
              </w:rPr>
              <w:t>对</w:t>
            </w:r>
            <w:r>
              <w:rPr>
                <w:rFonts w:hint="eastAsia"/>
                <w:sz w:val="24"/>
                <w:lang w:eastAsia="zh-CN"/>
              </w:rPr>
              <w:t>竞争性谈判文件</w:t>
            </w:r>
            <w:r>
              <w:rPr>
                <w:spacing w:val="-4"/>
                <w:sz w:val="24"/>
              </w:rPr>
              <w:t>提出质疑的时间、形</w:t>
            </w:r>
            <w:r>
              <w:rPr>
                <w:sz w:val="24"/>
              </w:rPr>
              <w:t>式</w:t>
            </w:r>
          </w:p>
        </w:tc>
        <w:tc>
          <w:tcPr>
            <w:tcW w:w="7186" w:type="dxa"/>
            <w:tcBorders>
              <w:top w:val="single" w:color="000000" w:sz="8" w:space="0"/>
              <w:left w:val="single" w:color="000000" w:sz="8" w:space="0"/>
              <w:bottom w:val="single" w:color="000000" w:sz="8" w:space="0"/>
            </w:tcBorders>
            <w:vAlign w:val="top"/>
          </w:tcPr>
          <w:p w14:paraId="3C301BD2">
            <w:pPr>
              <w:pStyle w:val="36"/>
              <w:spacing w:before="115" w:line="249" w:lineRule="auto"/>
              <w:ind w:right="79"/>
              <w:rPr>
                <w:sz w:val="24"/>
              </w:rPr>
            </w:pPr>
            <w:r>
              <w:rPr>
                <w:sz w:val="24"/>
              </w:rPr>
              <w:t>时间：自</w:t>
            </w:r>
            <w:r>
              <w:rPr>
                <w:rFonts w:hint="eastAsia"/>
                <w:sz w:val="24"/>
                <w:lang w:eastAsia="zh-CN"/>
              </w:rPr>
              <w:t>供应商</w:t>
            </w:r>
            <w:r>
              <w:rPr>
                <w:sz w:val="24"/>
              </w:rPr>
              <w:t>收到</w:t>
            </w:r>
            <w:r>
              <w:rPr>
                <w:rFonts w:hint="eastAsia"/>
                <w:sz w:val="24"/>
                <w:lang w:eastAsia="zh-CN"/>
              </w:rPr>
              <w:t>竞争性谈判文件</w:t>
            </w:r>
            <w:r>
              <w:rPr>
                <w:sz w:val="24"/>
              </w:rPr>
              <w:t>之日起7个工作日内，超过期限的采购人或采购代理机构不再受理</w:t>
            </w:r>
          </w:p>
          <w:p w14:paraId="2902A439">
            <w:pPr>
              <w:pStyle w:val="36"/>
              <w:spacing w:line="306" w:lineRule="exact"/>
              <w:ind w:right="0" w:rightChars="0"/>
              <w:rPr>
                <w:rFonts w:hint="eastAsia" w:ascii="宋体" w:hAnsi="宋体" w:eastAsia="宋体" w:cs="宋体"/>
                <w:sz w:val="24"/>
                <w:szCs w:val="22"/>
                <w:lang w:val="en-US" w:eastAsia="zh-CN" w:bidi="ar-SA"/>
              </w:rPr>
            </w:pPr>
            <w:r>
              <w:rPr>
                <w:sz w:val="24"/>
              </w:rPr>
              <w:t>形式：书面形式</w:t>
            </w:r>
          </w:p>
        </w:tc>
      </w:tr>
      <w:tr w14:paraId="2CCC097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37BBD7C2">
            <w:pPr>
              <w:pStyle w:val="36"/>
              <w:spacing w:before="10"/>
              <w:rPr>
                <w:sz w:val="26"/>
              </w:rPr>
            </w:pPr>
          </w:p>
          <w:p w14:paraId="33EE1A55">
            <w:pPr>
              <w:pStyle w:val="36"/>
              <w:spacing w:before="1"/>
              <w:ind w:left="173" w:leftChars="0" w:right="0" w:rightChars="0"/>
              <w:rPr>
                <w:rFonts w:hint="default" w:ascii="宋体" w:hAnsi="宋体" w:eastAsia="宋体" w:cs="宋体"/>
                <w:sz w:val="24"/>
                <w:szCs w:val="22"/>
                <w:lang w:val="en-US" w:eastAsia="zh-CN" w:bidi="ar-SA"/>
              </w:rPr>
            </w:pPr>
            <w:r>
              <w:rPr>
                <w:rFonts w:hint="eastAsia"/>
                <w:sz w:val="24"/>
                <w:lang w:val="en-US" w:eastAsia="zh-CN"/>
              </w:rPr>
              <w:t>14</w:t>
            </w:r>
          </w:p>
        </w:tc>
        <w:tc>
          <w:tcPr>
            <w:tcW w:w="2160" w:type="dxa"/>
            <w:tcBorders>
              <w:top w:val="single" w:color="000000" w:sz="8" w:space="0"/>
              <w:left w:val="single" w:color="000000" w:sz="8" w:space="0"/>
              <w:bottom w:val="single" w:color="000000" w:sz="8" w:space="0"/>
              <w:right w:val="single" w:color="000000" w:sz="8" w:space="0"/>
            </w:tcBorders>
            <w:vAlign w:val="top"/>
          </w:tcPr>
          <w:p w14:paraId="0C35114E">
            <w:pPr>
              <w:pStyle w:val="36"/>
              <w:spacing w:before="188" w:line="242" w:lineRule="auto"/>
              <w:ind w:left="251" w:leftChars="0" w:right="86" w:rightChars="0" w:hanging="120" w:firstLineChars="0"/>
              <w:rPr>
                <w:rFonts w:ascii="宋体" w:hAnsi="宋体" w:eastAsia="宋体" w:cs="宋体"/>
                <w:sz w:val="24"/>
                <w:szCs w:val="22"/>
                <w:lang w:val="en-US" w:eastAsia="zh-CN" w:bidi="ar-SA"/>
              </w:rPr>
            </w:pPr>
            <w:r>
              <w:rPr>
                <w:sz w:val="24"/>
              </w:rPr>
              <w:t>对</w:t>
            </w:r>
            <w:r>
              <w:rPr>
                <w:rFonts w:hint="eastAsia"/>
                <w:sz w:val="24"/>
                <w:lang w:eastAsia="zh-CN"/>
              </w:rPr>
              <w:t>供应商</w:t>
            </w:r>
            <w:r>
              <w:rPr>
                <w:sz w:val="24"/>
              </w:rPr>
              <w:t>提出质疑答复时间、形式</w:t>
            </w:r>
          </w:p>
        </w:tc>
        <w:tc>
          <w:tcPr>
            <w:tcW w:w="7186" w:type="dxa"/>
            <w:tcBorders>
              <w:top w:val="single" w:color="000000" w:sz="8" w:space="0"/>
              <w:left w:val="single" w:color="000000" w:sz="8" w:space="0"/>
              <w:bottom w:val="single" w:color="000000" w:sz="8" w:space="0"/>
            </w:tcBorders>
            <w:vAlign w:val="top"/>
          </w:tcPr>
          <w:p w14:paraId="4C3D8F23">
            <w:pPr>
              <w:pStyle w:val="36"/>
              <w:spacing w:before="188" w:line="242" w:lineRule="auto"/>
              <w:ind w:right="1970" w:rightChars="0"/>
              <w:rPr>
                <w:sz w:val="24"/>
              </w:rPr>
            </w:pPr>
            <w:r>
              <w:rPr>
                <w:sz w:val="24"/>
              </w:rPr>
              <w:t>时间：自收到</w:t>
            </w:r>
            <w:r>
              <w:rPr>
                <w:rFonts w:hint="eastAsia"/>
                <w:sz w:val="24"/>
                <w:lang w:eastAsia="zh-CN"/>
              </w:rPr>
              <w:t>供应商</w:t>
            </w:r>
            <w:r>
              <w:rPr>
                <w:sz w:val="24"/>
              </w:rPr>
              <w:t>质疑函之日起7个工作日内</w:t>
            </w:r>
          </w:p>
          <w:p w14:paraId="13DFD47E">
            <w:pPr>
              <w:pStyle w:val="36"/>
              <w:spacing w:before="188" w:line="242" w:lineRule="auto"/>
              <w:ind w:right="1970" w:rightChars="0"/>
              <w:rPr>
                <w:rFonts w:hint="eastAsia" w:ascii="宋体" w:hAnsi="宋体" w:eastAsia="宋体" w:cs="宋体"/>
                <w:sz w:val="24"/>
                <w:szCs w:val="22"/>
                <w:lang w:val="en-US" w:eastAsia="zh-CN" w:bidi="ar-SA"/>
              </w:rPr>
            </w:pPr>
            <w:r>
              <w:rPr>
                <w:sz w:val="24"/>
              </w:rPr>
              <w:t>形式：书面形式</w:t>
            </w:r>
          </w:p>
        </w:tc>
      </w:tr>
      <w:tr w14:paraId="31ED00AE">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3991E18F">
            <w:pPr>
              <w:pStyle w:val="36"/>
              <w:spacing w:before="187"/>
              <w:ind w:left="173" w:leftChars="0" w:right="0" w:rightChars="0"/>
              <w:rPr>
                <w:rFonts w:hint="default" w:ascii="宋体" w:hAnsi="宋体" w:eastAsia="宋体" w:cs="宋体"/>
                <w:sz w:val="24"/>
                <w:szCs w:val="22"/>
                <w:lang w:val="en-US" w:eastAsia="zh-CN" w:bidi="ar-SA"/>
              </w:rPr>
            </w:pPr>
            <w:r>
              <w:rPr>
                <w:rFonts w:hint="eastAsia"/>
                <w:sz w:val="24"/>
                <w:lang w:val="en-US" w:eastAsia="zh-CN"/>
              </w:rPr>
              <w:t>15</w:t>
            </w:r>
          </w:p>
        </w:tc>
        <w:tc>
          <w:tcPr>
            <w:tcW w:w="2160" w:type="dxa"/>
            <w:tcBorders>
              <w:top w:val="single" w:color="000000" w:sz="8" w:space="0"/>
              <w:left w:val="single" w:color="000000" w:sz="8" w:space="0"/>
              <w:bottom w:val="single" w:color="000000" w:sz="8" w:space="0"/>
              <w:right w:val="single" w:color="000000" w:sz="8" w:space="0"/>
            </w:tcBorders>
            <w:vAlign w:val="top"/>
          </w:tcPr>
          <w:p w14:paraId="0C7B30F5">
            <w:pPr>
              <w:pStyle w:val="36"/>
              <w:spacing w:before="187"/>
              <w:ind w:left="97" w:leftChars="0" w:right="21" w:rightChars="0"/>
              <w:jc w:val="center"/>
              <w:rPr>
                <w:rFonts w:ascii="宋体" w:hAnsi="宋体" w:eastAsia="宋体" w:cs="宋体"/>
                <w:sz w:val="24"/>
                <w:szCs w:val="22"/>
                <w:lang w:val="en-US" w:eastAsia="zh-CN" w:bidi="ar-SA"/>
              </w:rPr>
            </w:pPr>
            <w:r>
              <w:rPr>
                <w:sz w:val="24"/>
              </w:rPr>
              <w:t>投标有效期</w:t>
            </w:r>
          </w:p>
        </w:tc>
        <w:tc>
          <w:tcPr>
            <w:tcW w:w="7186" w:type="dxa"/>
            <w:tcBorders>
              <w:top w:val="single" w:color="000000" w:sz="8" w:space="0"/>
              <w:left w:val="single" w:color="000000" w:sz="8" w:space="0"/>
              <w:bottom w:val="single" w:color="000000" w:sz="8" w:space="0"/>
            </w:tcBorders>
            <w:vAlign w:val="top"/>
          </w:tcPr>
          <w:p w14:paraId="63117ED8">
            <w:pPr>
              <w:pStyle w:val="36"/>
              <w:spacing w:before="187"/>
              <w:ind w:right="0" w:rightChars="0"/>
              <w:rPr>
                <w:rFonts w:hint="eastAsia" w:ascii="宋体" w:hAnsi="宋体" w:eastAsia="宋体" w:cs="宋体"/>
                <w:sz w:val="24"/>
                <w:szCs w:val="22"/>
                <w:lang w:val="en-US" w:eastAsia="zh-CN" w:bidi="ar-SA"/>
              </w:rPr>
            </w:pPr>
            <w:r>
              <w:rPr>
                <w:sz w:val="24"/>
              </w:rPr>
              <w:t>从投标文件首次提交截止之日起90日</w:t>
            </w:r>
          </w:p>
        </w:tc>
      </w:tr>
      <w:tr w14:paraId="1FB060ED">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PrEx>
        <w:trPr>
          <w:trHeight w:val="445" w:hRule="atLeast"/>
        </w:trPr>
        <w:tc>
          <w:tcPr>
            <w:tcW w:w="811" w:type="dxa"/>
            <w:tcBorders>
              <w:top w:val="single" w:color="000000" w:sz="8" w:space="0"/>
              <w:bottom w:val="single" w:color="000000" w:sz="8" w:space="0"/>
              <w:right w:val="single" w:color="000000" w:sz="8" w:space="0"/>
            </w:tcBorders>
            <w:vAlign w:val="top"/>
          </w:tcPr>
          <w:p w14:paraId="4CC35E63">
            <w:pPr>
              <w:pStyle w:val="36"/>
              <w:spacing w:before="160"/>
              <w:ind w:left="173" w:leftChars="0" w:right="0" w:rightChars="0"/>
              <w:rPr>
                <w:rFonts w:hint="default" w:ascii="宋体" w:hAnsi="宋体" w:eastAsia="宋体" w:cs="宋体"/>
                <w:sz w:val="24"/>
                <w:szCs w:val="22"/>
                <w:lang w:val="en-US" w:eastAsia="zh-CN" w:bidi="ar-SA"/>
              </w:rPr>
            </w:pPr>
            <w:r>
              <w:rPr>
                <w:rFonts w:hint="eastAsia"/>
                <w:sz w:val="24"/>
                <w:lang w:val="en-US" w:eastAsia="zh-CN"/>
              </w:rPr>
              <w:t>16</w:t>
            </w:r>
          </w:p>
        </w:tc>
        <w:tc>
          <w:tcPr>
            <w:tcW w:w="2160" w:type="dxa"/>
            <w:tcBorders>
              <w:top w:val="single" w:color="000000" w:sz="8" w:space="0"/>
              <w:left w:val="single" w:color="000000" w:sz="8" w:space="0"/>
              <w:bottom w:val="single" w:color="000000" w:sz="8" w:space="0"/>
              <w:right w:val="single" w:color="000000" w:sz="8" w:space="0"/>
            </w:tcBorders>
            <w:vAlign w:val="top"/>
          </w:tcPr>
          <w:p w14:paraId="4B8A8DE1">
            <w:pPr>
              <w:pStyle w:val="36"/>
              <w:spacing w:before="160"/>
              <w:ind w:left="63" w:leftChars="0" w:right="21" w:rightChars="0"/>
              <w:jc w:val="center"/>
              <w:rPr>
                <w:rFonts w:ascii="宋体" w:hAnsi="宋体" w:eastAsia="宋体" w:cs="宋体"/>
                <w:sz w:val="24"/>
                <w:szCs w:val="22"/>
                <w:lang w:val="en-US" w:eastAsia="zh-CN" w:bidi="ar-SA"/>
              </w:rPr>
            </w:pPr>
            <w:r>
              <w:rPr>
                <w:sz w:val="24"/>
              </w:rPr>
              <w:t>投标文件份数</w:t>
            </w:r>
          </w:p>
        </w:tc>
        <w:tc>
          <w:tcPr>
            <w:tcW w:w="7186" w:type="dxa"/>
            <w:tcBorders>
              <w:top w:val="single" w:color="000000" w:sz="8" w:space="0"/>
              <w:left w:val="single" w:color="000000" w:sz="8" w:space="0"/>
              <w:bottom w:val="single" w:color="000000" w:sz="8" w:space="0"/>
            </w:tcBorders>
            <w:vAlign w:val="top"/>
          </w:tcPr>
          <w:p w14:paraId="58115602">
            <w:pPr>
              <w:pStyle w:val="36"/>
              <w:pageBreakBefore w:val="0"/>
              <w:kinsoku/>
              <w:overflowPunct/>
              <w:topLinePunct w:val="0"/>
              <w:bidi w:val="0"/>
              <w:spacing w:before="142" w:line="360" w:lineRule="auto"/>
              <w:ind w:left="0" w:leftChars="0" w:firstLine="480" w:firstLineChars="200"/>
              <w:rPr>
                <w:rFonts w:hint="eastAsia" w:ascii="宋体" w:hAnsi="宋体" w:eastAsia="宋体" w:cs="宋体"/>
                <w:color w:val="auto"/>
                <w:sz w:val="24"/>
                <w:szCs w:val="24"/>
                <w:lang w:val="en-US"/>
              </w:rPr>
            </w:pPr>
            <w:r>
              <w:rPr>
                <w:rFonts w:hint="eastAsia" w:ascii="宋体" w:hAnsi="宋体" w:eastAsia="宋体" w:cs="宋体"/>
                <w:color w:val="auto"/>
                <w:sz w:val="24"/>
                <w:szCs w:val="24"/>
                <w:lang w:val="en-US"/>
              </w:rPr>
              <w:t>纸质</w:t>
            </w:r>
            <w:r>
              <w:rPr>
                <w:rFonts w:hint="eastAsia" w:ascii="宋体" w:hAnsi="宋体" w:eastAsia="宋体" w:cs="宋体"/>
                <w:color w:val="auto"/>
                <w:sz w:val="24"/>
                <w:szCs w:val="24"/>
              </w:rPr>
              <w:t>投标文件份数：</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1</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lang w:val="en-US"/>
              </w:rPr>
              <w:t>正</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u w:val="single"/>
                <w:lang w:val="en-US" w:eastAsia="zh-CN"/>
              </w:rPr>
              <w:t>2</w:t>
            </w:r>
            <w:r>
              <w:rPr>
                <w:rFonts w:hint="eastAsia" w:ascii="宋体" w:hAnsi="宋体" w:eastAsia="宋体" w:cs="宋体"/>
                <w:color w:val="auto"/>
                <w:sz w:val="24"/>
                <w:szCs w:val="24"/>
                <w:u w:val="single"/>
                <w:lang w:val="en-US"/>
              </w:rPr>
              <w:t xml:space="preserve"> </w:t>
            </w:r>
            <w:r>
              <w:rPr>
                <w:rFonts w:hint="eastAsia" w:ascii="宋体" w:hAnsi="宋体" w:eastAsia="宋体" w:cs="宋体"/>
                <w:color w:val="auto"/>
                <w:sz w:val="24"/>
                <w:szCs w:val="24"/>
                <w:lang w:val="en-US"/>
              </w:rPr>
              <w:t>副</w:t>
            </w:r>
          </w:p>
          <w:p w14:paraId="0442D3BE">
            <w:pPr>
              <w:pageBreakBefore w:val="0"/>
              <w:widowControl/>
              <w:kinsoku/>
              <w:overflowPunct/>
              <w:topLinePunct w:val="0"/>
              <w:bidi w:val="0"/>
              <w:spacing w:line="360" w:lineRule="auto"/>
              <w:ind w:left="0" w:leftChars="0" w:firstLine="480" w:firstLineChars="200"/>
              <w:jc w:val="left"/>
              <w:rPr>
                <w:rFonts w:hint="eastAsia" w:ascii="宋体" w:hAnsi="宋体" w:eastAsia="宋体" w:cs="宋体"/>
                <w:color w:val="auto"/>
                <w:sz w:val="24"/>
                <w:szCs w:val="24"/>
              </w:rPr>
            </w:pPr>
            <w:r>
              <w:rPr>
                <w:rFonts w:hint="eastAsia" w:ascii="宋体" w:hAnsi="宋体" w:eastAsia="宋体" w:cs="宋体"/>
                <w:color w:val="auto"/>
                <w:sz w:val="24"/>
                <w:szCs w:val="24"/>
              </w:rPr>
              <w:t>纸质投标文件递交方式和要求：</w:t>
            </w:r>
          </w:p>
          <w:p w14:paraId="154DE598">
            <w:pPr>
              <w:pageBreakBefore w:val="0"/>
              <w:widowControl/>
              <w:kinsoku/>
              <w:overflowPunct/>
              <w:topLinePunct w:val="0"/>
              <w:bidi w:val="0"/>
              <w:spacing w:line="360" w:lineRule="auto"/>
              <w:ind w:left="0" w:leftChars="0" w:firstLine="480" w:firstLineChars="200"/>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u w:val="single"/>
              </w:rPr>
              <w:t>1</w:t>
            </w:r>
            <w:r>
              <w:rPr>
                <w:rFonts w:hint="eastAsia" w:ascii="宋体" w:hAnsi="宋体" w:eastAsia="宋体" w:cs="宋体"/>
                <w:color w:val="auto"/>
                <w:sz w:val="24"/>
                <w:szCs w:val="24"/>
                <w:u w:val="single"/>
                <w:lang w:eastAsia="zh-CN"/>
              </w:rPr>
              <w:t>、</w:t>
            </w:r>
            <w:r>
              <w:rPr>
                <w:rFonts w:hint="eastAsia" w:ascii="宋体" w:hAnsi="宋体" w:eastAsia="宋体" w:cs="宋体"/>
                <w:color w:val="auto"/>
                <w:sz w:val="24"/>
                <w:szCs w:val="24"/>
                <w:u w:val="single"/>
              </w:rPr>
              <w:t xml:space="preserve"> 磋商响应文件的密封要求：</w:t>
            </w:r>
          </w:p>
          <w:p w14:paraId="6159392F">
            <w:pPr>
              <w:pageBreakBefore w:val="0"/>
              <w:widowControl/>
              <w:kinsoku/>
              <w:overflowPunct/>
              <w:topLinePunct w:val="0"/>
              <w:bidi w:val="0"/>
              <w:spacing w:line="360" w:lineRule="auto"/>
              <w:ind w:left="0" w:leftChars="0" w:firstLine="480" w:firstLineChars="200"/>
              <w:jc w:val="left"/>
              <w:rPr>
                <w:rFonts w:hint="eastAsia"/>
                <w:sz w:val="24"/>
                <w:lang w:val="en-US" w:eastAsia="zh-CN"/>
              </w:rPr>
            </w:pPr>
            <w:r>
              <w:rPr>
                <w:rFonts w:hint="eastAsia" w:ascii="宋体" w:hAnsi="宋体" w:eastAsia="宋体" w:cs="宋体"/>
                <w:color w:val="auto"/>
                <w:sz w:val="24"/>
                <w:szCs w:val="24"/>
                <w:u w:val="single"/>
              </w:rPr>
              <w:t>供应商应提交投标文件正本1份和副本</w:t>
            </w:r>
            <w:r>
              <w:rPr>
                <w:rFonts w:hint="eastAsia" w:cs="宋体"/>
                <w:color w:val="auto"/>
                <w:sz w:val="24"/>
                <w:szCs w:val="24"/>
                <w:u w:val="single"/>
                <w:lang w:val="en-US" w:eastAsia="zh-CN"/>
              </w:rPr>
              <w:t>2</w:t>
            </w:r>
            <w:r>
              <w:rPr>
                <w:rFonts w:hint="eastAsia" w:ascii="宋体" w:hAnsi="宋体" w:eastAsia="宋体" w:cs="宋体"/>
                <w:color w:val="auto"/>
                <w:sz w:val="24"/>
                <w:szCs w:val="24"/>
                <w:u w:val="single"/>
              </w:rPr>
              <w:t>份。每套投标文件须清楚地标明“正本”、“副本”。一旦正本和副本不符，以正本为准。供应商在提供纸</w:t>
            </w:r>
            <w:bookmarkStart w:id="23" w:name="_GoBack"/>
            <w:bookmarkEnd w:id="23"/>
            <w:r>
              <w:rPr>
                <w:rFonts w:hint="eastAsia" w:ascii="宋体" w:hAnsi="宋体" w:eastAsia="宋体" w:cs="宋体"/>
                <w:color w:val="auto"/>
                <w:sz w:val="24"/>
                <w:szCs w:val="24"/>
                <w:u w:val="single"/>
              </w:rPr>
              <w:t>质投标文件的同时提交电子版1份（U盘），放入投标文件正本中，标袋骑缝处必须粘贴密封封条，并加盖供应商公章；</w:t>
            </w:r>
          </w:p>
        </w:tc>
      </w:tr>
      <w:tr w14:paraId="78BD4AA5">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032E8AC7">
            <w:pPr>
              <w:pStyle w:val="36"/>
              <w:spacing w:before="3"/>
              <w:rPr>
                <w:sz w:val="17"/>
              </w:rPr>
            </w:pPr>
          </w:p>
          <w:p w14:paraId="3F183382">
            <w:pPr>
              <w:pStyle w:val="36"/>
              <w:ind w:left="173" w:leftChars="0" w:right="0" w:rightChars="0"/>
              <w:rPr>
                <w:rFonts w:hint="default" w:ascii="宋体" w:hAnsi="宋体" w:eastAsia="宋体" w:cs="宋体"/>
                <w:sz w:val="24"/>
                <w:szCs w:val="22"/>
                <w:lang w:val="en-US" w:eastAsia="zh-CN" w:bidi="ar-SA"/>
              </w:rPr>
            </w:pPr>
            <w:r>
              <w:rPr>
                <w:rFonts w:hint="eastAsia"/>
                <w:sz w:val="24"/>
                <w:lang w:val="en-US" w:eastAsia="zh-CN"/>
              </w:rPr>
              <w:t>17</w:t>
            </w:r>
          </w:p>
        </w:tc>
        <w:tc>
          <w:tcPr>
            <w:tcW w:w="2160" w:type="dxa"/>
            <w:tcBorders>
              <w:top w:val="single" w:color="000000" w:sz="8" w:space="0"/>
              <w:left w:val="single" w:color="000000" w:sz="8" w:space="0"/>
              <w:bottom w:val="single" w:color="000000" w:sz="8" w:space="0"/>
              <w:right w:val="single" w:color="000000" w:sz="8" w:space="0"/>
            </w:tcBorders>
            <w:vAlign w:val="top"/>
          </w:tcPr>
          <w:p w14:paraId="622511F2">
            <w:pPr>
              <w:pStyle w:val="36"/>
              <w:spacing w:before="4"/>
              <w:ind w:left="20"/>
              <w:rPr>
                <w:rFonts w:ascii="宋体" w:hAnsi="宋体" w:eastAsia="宋体" w:cs="宋体"/>
                <w:sz w:val="24"/>
                <w:lang w:val="en-US" w:eastAsia="zh-CN"/>
              </w:rPr>
            </w:pPr>
            <w:r>
              <w:rPr>
                <w:rFonts w:ascii="宋体" w:hAnsi="宋体" w:eastAsia="宋体" w:cs="宋体"/>
                <w:sz w:val="24"/>
              </w:rPr>
              <w:t>投标文件签字或盖章要求</w:t>
            </w:r>
          </w:p>
        </w:tc>
        <w:tc>
          <w:tcPr>
            <w:tcW w:w="7186" w:type="dxa"/>
            <w:tcBorders>
              <w:top w:val="single" w:color="000000" w:sz="8" w:space="0"/>
              <w:left w:val="single" w:color="000000" w:sz="8" w:space="0"/>
              <w:bottom w:val="single" w:color="000000" w:sz="8" w:space="0"/>
            </w:tcBorders>
            <w:vAlign w:val="top"/>
          </w:tcPr>
          <w:p w14:paraId="35E93C65">
            <w:pPr>
              <w:pStyle w:val="36"/>
              <w:spacing w:before="4"/>
              <w:ind w:left="20"/>
              <w:rPr>
                <w:rFonts w:ascii="宋体" w:hAnsi="宋体" w:eastAsia="宋体" w:cs="宋体"/>
                <w:sz w:val="24"/>
              </w:rPr>
            </w:pPr>
          </w:p>
          <w:p w14:paraId="59C32C24">
            <w:pPr>
              <w:pStyle w:val="36"/>
              <w:spacing w:before="4"/>
              <w:ind w:left="20"/>
              <w:rPr>
                <w:rFonts w:ascii="宋体" w:hAnsi="宋体" w:eastAsia="宋体" w:cs="宋体"/>
                <w:sz w:val="24"/>
                <w:lang w:val="en-US" w:eastAsia="zh-CN"/>
              </w:rPr>
            </w:pPr>
            <w:r>
              <w:rPr>
                <w:rFonts w:hint="eastAsia" w:cs="宋体"/>
                <w:sz w:val="24"/>
                <w:lang w:eastAsia="zh-CN"/>
              </w:rPr>
              <w:t>供应商</w:t>
            </w:r>
            <w:r>
              <w:rPr>
                <w:rFonts w:ascii="宋体" w:hAnsi="宋体" w:eastAsia="宋体" w:cs="宋体"/>
                <w:sz w:val="24"/>
              </w:rPr>
              <w:t>必须按照</w:t>
            </w:r>
            <w:r>
              <w:rPr>
                <w:rFonts w:hint="eastAsia" w:ascii="宋体" w:hAnsi="宋体" w:eastAsia="宋体" w:cs="宋体"/>
                <w:sz w:val="24"/>
                <w:lang w:eastAsia="zh-CN"/>
              </w:rPr>
              <w:t>竞争性谈判文件</w:t>
            </w:r>
            <w:r>
              <w:rPr>
                <w:rFonts w:ascii="宋体" w:hAnsi="宋体" w:eastAsia="宋体" w:cs="宋体"/>
                <w:sz w:val="24"/>
              </w:rPr>
              <w:t>的规定和要求签字、盖章</w:t>
            </w:r>
          </w:p>
        </w:tc>
      </w:tr>
      <w:tr w14:paraId="6892F33C">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5221FB20">
            <w:pPr>
              <w:pStyle w:val="36"/>
              <w:spacing w:before="8"/>
              <w:rPr>
                <w:sz w:val="21"/>
              </w:rPr>
            </w:pPr>
          </w:p>
          <w:p w14:paraId="6A013D88">
            <w:pPr>
              <w:pStyle w:val="36"/>
              <w:ind w:left="173" w:leftChars="0" w:right="0" w:rightChars="0"/>
              <w:rPr>
                <w:rFonts w:hint="default" w:ascii="宋体" w:hAnsi="宋体" w:eastAsia="宋体" w:cs="宋体"/>
                <w:sz w:val="24"/>
                <w:szCs w:val="22"/>
                <w:lang w:val="en-US" w:eastAsia="zh-CN" w:bidi="ar-SA"/>
              </w:rPr>
            </w:pPr>
            <w:r>
              <w:rPr>
                <w:rFonts w:hint="eastAsia"/>
                <w:sz w:val="24"/>
                <w:lang w:val="en-US" w:eastAsia="zh-CN"/>
              </w:rPr>
              <w:t>18</w:t>
            </w:r>
          </w:p>
        </w:tc>
        <w:tc>
          <w:tcPr>
            <w:tcW w:w="2160" w:type="dxa"/>
            <w:tcBorders>
              <w:top w:val="single" w:color="000000" w:sz="8" w:space="0"/>
              <w:left w:val="single" w:color="000000" w:sz="8" w:space="0"/>
              <w:bottom w:val="single" w:color="000000" w:sz="8" w:space="0"/>
              <w:right w:val="single" w:color="000000" w:sz="8" w:space="0"/>
            </w:tcBorders>
            <w:vAlign w:val="top"/>
          </w:tcPr>
          <w:p w14:paraId="57F03674">
            <w:pPr>
              <w:pStyle w:val="36"/>
              <w:spacing w:before="4"/>
              <w:rPr>
                <w:rFonts w:ascii="宋体" w:hAnsi="宋体" w:eastAsia="宋体" w:cs="宋体"/>
                <w:sz w:val="24"/>
              </w:rPr>
            </w:pPr>
          </w:p>
          <w:p w14:paraId="125ECD47">
            <w:pPr>
              <w:pStyle w:val="36"/>
              <w:spacing w:before="4"/>
              <w:rPr>
                <w:rFonts w:ascii="宋体" w:hAnsi="宋体" w:eastAsia="宋体" w:cs="宋体"/>
                <w:sz w:val="24"/>
                <w:lang w:val="en-US" w:eastAsia="zh-CN"/>
              </w:rPr>
            </w:pPr>
            <w:r>
              <w:rPr>
                <w:rFonts w:ascii="宋体" w:hAnsi="宋体" w:eastAsia="宋体" w:cs="宋体"/>
                <w:sz w:val="24"/>
              </w:rPr>
              <w:t>投标截至时间</w:t>
            </w:r>
          </w:p>
        </w:tc>
        <w:tc>
          <w:tcPr>
            <w:tcW w:w="7186" w:type="dxa"/>
            <w:tcBorders>
              <w:top w:val="single" w:color="000000" w:sz="8" w:space="0"/>
              <w:left w:val="single" w:color="000000" w:sz="8" w:space="0"/>
              <w:bottom w:val="single" w:color="000000" w:sz="8" w:space="0"/>
            </w:tcBorders>
            <w:vAlign w:val="top"/>
          </w:tcPr>
          <w:p w14:paraId="689D3EAE">
            <w:pPr>
              <w:pStyle w:val="36"/>
              <w:spacing w:before="4"/>
              <w:ind w:left="20"/>
              <w:rPr>
                <w:rFonts w:ascii="宋体" w:hAnsi="宋体" w:eastAsia="宋体" w:cs="宋体"/>
                <w:sz w:val="24"/>
              </w:rPr>
            </w:pPr>
          </w:p>
          <w:p w14:paraId="7B6F3EE8">
            <w:pPr>
              <w:pStyle w:val="36"/>
              <w:spacing w:before="4"/>
              <w:ind w:left="20"/>
              <w:rPr>
                <w:rFonts w:hint="eastAsia" w:ascii="宋体" w:hAnsi="宋体" w:eastAsia="宋体" w:cs="宋体"/>
                <w:sz w:val="24"/>
                <w:lang w:val="en-US" w:eastAsia="zh-CN"/>
              </w:rPr>
            </w:pPr>
            <w:r>
              <w:rPr>
                <w:rFonts w:hint="eastAsia" w:cs="宋体"/>
                <w:sz w:val="24"/>
                <w:lang w:eastAsia="zh-CN"/>
              </w:rPr>
              <w:t>2026</w:t>
            </w:r>
            <w:r>
              <w:rPr>
                <w:rFonts w:ascii="宋体" w:hAnsi="宋体" w:eastAsia="宋体" w:cs="宋体"/>
                <w:sz w:val="24"/>
              </w:rPr>
              <w:t>年</w:t>
            </w:r>
            <w:r>
              <w:rPr>
                <w:rFonts w:hint="eastAsia" w:cs="宋体"/>
                <w:sz w:val="24"/>
                <w:lang w:val="en-US" w:eastAsia="zh-CN"/>
              </w:rPr>
              <w:t>01</w:t>
            </w:r>
            <w:r>
              <w:rPr>
                <w:rFonts w:ascii="宋体" w:hAnsi="宋体" w:eastAsia="宋体" w:cs="宋体"/>
                <w:sz w:val="24"/>
              </w:rPr>
              <w:t>月</w:t>
            </w:r>
            <w:r>
              <w:rPr>
                <w:rFonts w:hint="eastAsia" w:cs="宋体"/>
                <w:sz w:val="24"/>
                <w:lang w:val="en-US" w:eastAsia="zh-CN"/>
              </w:rPr>
              <w:t>26</w:t>
            </w:r>
            <w:r>
              <w:rPr>
                <w:rFonts w:ascii="宋体" w:hAnsi="宋体" w:eastAsia="宋体" w:cs="宋体"/>
                <w:sz w:val="24"/>
              </w:rPr>
              <w:t>日</w:t>
            </w:r>
            <w:r>
              <w:rPr>
                <w:rFonts w:hint="eastAsia" w:cs="宋体"/>
                <w:sz w:val="24"/>
                <w:lang w:val="en-US" w:eastAsia="zh-CN"/>
              </w:rPr>
              <w:t>09</w:t>
            </w:r>
            <w:r>
              <w:rPr>
                <w:rFonts w:ascii="宋体" w:hAnsi="宋体" w:eastAsia="宋体" w:cs="宋体"/>
                <w:sz w:val="24"/>
              </w:rPr>
              <w:t>点</w:t>
            </w:r>
            <w:r>
              <w:rPr>
                <w:rFonts w:hint="eastAsia" w:cs="宋体"/>
                <w:sz w:val="24"/>
                <w:lang w:val="en-US" w:eastAsia="zh-CN"/>
              </w:rPr>
              <w:t>3</w:t>
            </w:r>
            <w:r>
              <w:rPr>
                <w:rFonts w:ascii="宋体" w:hAnsi="宋体" w:eastAsia="宋体" w:cs="宋体"/>
                <w:sz w:val="24"/>
              </w:rPr>
              <w:t>0分</w:t>
            </w:r>
          </w:p>
        </w:tc>
      </w:tr>
      <w:tr w14:paraId="56E2BA58">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62C0E7BE">
            <w:pPr>
              <w:pStyle w:val="36"/>
              <w:spacing w:before="184"/>
              <w:ind w:left="173" w:leftChars="0" w:right="0" w:rightChars="0"/>
              <w:rPr>
                <w:rFonts w:hint="default" w:ascii="宋体" w:hAnsi="宋体" w:eastAsia="宋体" w:cs="宋体"/>
                <w:sz w:val="24"/>
                <w:szCs w:val="22"/>
                <w:lang w:val="en-US" w:eastAsia="zh-CN" w:bidi="ar-SA"/>
              </w:rPr>
            </w:pPr>
            <w:r>
              <w:rPr>
                <w:rFonts w:hint="eastAsia"/>
                <w:sz w:val="24"/>
                <w:lang w:val="en-US" w:eastAsia="zh-CN"/>
              </w:rPr>
              <w:t>19</w:t>
            </w:r>
          </w:p>
        </w:tc>
        <w:tc>
          <w:tcPr>
            <w:tcW w:w="2160" w:type="dxa"/>
            <w:tcBorders>
              <w:top w:val="single" w:color="000000" w:sz="8" w:space="0"/>
              <w:left w:val="single" w:color="000000" w:sz="8" w:space="0"/>
              <w:bottom w:val="single" w:color="000000" w:sz="8" w:space="0"/>
              <w:right w:val="single" w:color="000000" w:sz="8" w:space="0"/>
            </w:tcBorders>
            <w:vAlign w:val="center"/>
          </w:tcPr>
          <w:p w14:paraId="091055BA">
            <w:pPr>
              <w:pStyle w:val="36"/>
              <w:spacing w:before="4"/>
              <w:ind w:left="20"/>
              <w:jc w:val="left"/>
              <w:rPr>
                <w:rFonts w:ascii="宋体" w:hAnsi="宋体" w:eastAsia="宋体" w:cs="宋体"/>
                <w:sz w:val="24"/>
                <w:lang w:val="en-US" w:eastAsia="zh-CN"/>
              </w:rPr>
            </w:pPr>
            <w:r>
              <w:rPr>
                <w:rFonts w:ascii="宋体" w:hAnsi="宋体" w:eastAsia="宋体" w:cs="宋体"/>
                <w:sz w:val="24"/>
              </w:rPr>
              <w:t>递交投标文件地点</w:t>
            </w:r>
          </w:p>
        </w:tc>
        <w:tc>
          <w:tcPr>
            <w:tcW w:w="7186" w:type="dxa"/>
            <w:tcBorders>
              <w:top w:val="single" w:color="000000" w:sz="8" w:space="0"/>
              <w:left w:val="single" w:color="000000" w:sz="8" w:space="0"/>
              <w:bottom w:val="single" w:color="000000" w:sz="8" w:space="0"/>
            </w:tcBorders>
            <w:vAlign w:val="center"/>
          </w:tcPr>
          <w:p w14:paraId="40BD6BC6">
            <w:pPr>
              <w:pStyle w:val="36"/>
              <w:spacing w:before="4"/>
              <w:ind w:left="20"/>
              <w:jc w:val="left"/>
              <w:rPr>
                <w:rFonts w:hint="default" w:ascii="宋体" w:hAnsi="宋体" w:eastAsia="宋体" w:cs="宋体"/>
                <w:sz w:val="24"/>
                <w:lang w:val="en-US" w:eastAsia="zh-CN"/>
              </w:rPr>
            </w:pPr>
            <w:r>
              <w:rPr>
                <w:rFonts w:hint="eastAsia" w:cs="宋体"/>
                <w:sz w:val="24"/>
                <w:lang w:val="en-US" w:eastAsia="zh-CN"/>
              </w:rPr>
              <w:t>安康市汉滨区水景湾15幢1单元门面房</w:t>
            </w:r>
          </w:p>
        </w:tc>
      </w:tr>
      <w:tr w14:paraId="45E809F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423B2945">
            <w:pPr>
              <w:pStyle w:val="36"/>
              <w:spacing w:before="6"/>
              <w:rPr>
                <w:sz w:val="30"/>
              </w:rPr>
            </w:pPr>
          </w:p>
          <w:p w14:paraId="41A894DA">
            <w:pPr>
              <w:pStyle w:val="36"/>
              <w:spacing w:before="1"/>
              <w:ind w:left="173" w:leftChars="0" w:right="0" w:rightChars="0"/>
              <w:rPr>
                <w:rFonts w:hint="default" w:ascii="宋体" w:hAnsi="宋体" w:eastAsia="宋体" w:cs="宋体"/>
                <w:sz w:val="24"/>
                <w:szCs w:val="22"/>
                <w:lang w:val="en-US" w:eastAsia="zh-CN" w:bidi="ar-SA"/>
              </w:rPr>
            </w:pPr>
            <w:r>
              <w:rPr>
                <w:rFonts w:hint="eastAsia"/>
                <w:sz w:val="24"/>
                <w:lang w:val="en-US" w:eastAsia="zh-CN"/>
              </w:rPr>
              <w:t>20</w:t>
            </w:r>
          </w:p>
        </w:tc>
        <w:tc>
          <w:tcPr>
            <w:tcW w:w="2160" w:type="dxa"/>
            <w:tcBorders>
              <w:top w:val="single" w:color="000000" w:sz="8" w:space="0"/>
              <w:left w:val="single" w:color="000000" w:sz="8" w:space="0"/>
              <w:bottom w:val="single" w:color="000000" w:sz="8" w:space="0"/>
              <w:right w:val="single" w:color="000000" w:sz="8" w:space="0"/>
            </w:tcBorders>
            <w:vAlign w:val="center"/>
          </w:tcPr>
          <w:p w14:paraId="6A1A9213">
            <w:pPr>
              <w:pStyle w:val="36"/>
              <w:spacing w:before="4"/>
              <w:ind w:left="20"/>
              <w:jc w:val="left"/>
              <w:rPr>
                <w:rFonts w:ascii="宋体" w:hAnsi="宋体" w:eastAsia="宋体" w:cs="宋体"/>
                <w:sz w:val="24"/>
              </w:rPr>
            </w:pPr>
          </w:p>
          <w:p w14:paraId="0E96BA0D">
            <w:pPr>
              <w:pStyle w:val="36"/>
              <w:spacing w:before="4"/>
              <w:ind w:left="20"/>
              <w:jc w:val="left"/>
              <w:rPr>
                <w:rFonts w:ascii="宋体" w:hAnsi="宋体" w:eastAsia="宋体" w:cs="宋体"/>
                <w:sz w:val="24"/>
                <w:lang w:val="en-US" w:eastAsia="zh-CN"/>
              </w:rPr>
            </w:pPr>
            <w:r>
              <w:rPr>
                <w:rFonts w:ascii="宋体" w:hAnsi="宋体" w:eastAsia="宋体" w:cs="宋体"/>
                <w:sz w:val="24"/>
              </w:rPr>
              <w:t>开标时间</w:t>
            </w:r>
          </w:p>
        </w:tc>
        <w:tc>
          <w:tcPr>
            <w:tcW w:w="7186" w:type="dxa"/>
            <w:tcBorders>
              <w:top w:val="single" w:color="000000" w:sz="8" w:space="0"/>
              <w:left w:val="single" w:color="000000" w:sz="8" w:space="0"/>
              <w:bottom w:val="single" w:color="000000" w:sz="8" w:space="0"/>
            </w:tcBorders>
            <w:vAlign w:val="center"/>
          </w:tcPr>
          <w:p w14:paraId="0AAF61DF">
            <w:pPr>
              <w:pStyle w:val="36"/>
              <w:spacing w:before="4"/>
              <w:ind w:left="20"/>
              <w:jc w:val="left"/>
              <w:rPr>
                <w:rFonts w:ascii="宋体" w:hAnsi="宋体" w:eastAsia="宋体" w:cs="宋体"/>
                <w:sz w:val="24"/>
              </w:rPr>
            </w:pPr>
          </w:p>
          <w:p w14:paraId="7DA3603F">
            <w:pPr>
              <w:pStyle w:val="36"/>
              <w:spacing w:before="4"/>
              <w:ind w:left="20"/>
              <w:jc w:val="left"/>
              <w:rPr>
                <w:rFonts w:ascii="宋体" w:hAnsi="宋体" w:eastAsia="宋体" w:cs="宋体"/>
                <w:sz w:val="24"/>
              </w:rPr>
            </w:pPr>
            <w:r>
              <w:rPr>
                <w:rFonts w:ascii="宋体" w:hAnsi="宋体" w:eastAsia="宋体" w:cs="宋体"/>
                <w:sz w:val="24"/>
              </w:rPr>
              <w:t>开标时间：</w:t>
            </w:r>
            <w:r>
              <w:rPr>
                <w:rFonts w:hint="eastAsia" w:cs="宋体"/>
                <w:sz w:val="24"/>
                <w:lang w:eastAsia="zh-CN"/>
              </w:rPr>
              <w:t>2026</w:t>
            </w:r>
            <w:r>
              <w:rPr>
                <w:rFonts w:ascii="宋体" w:hAnsi="宋体" w:eastAsia="宋体" w:cs="宋体"/>
                <w:sz w:val="24"/>
              </w:rPr>
              <w:t>年</w:t>
            </w:r>
            <w:r>
              <w:rPr>
                <w:rFonts w:hint="eastAsia" w:cs="宋体"/>
                <w:sz w:val="24"/>
                <w:lang w:val="en-US" w:eastAsia="zh-CN"/>
              </w:rPr>
              <w:t>01</w:t>
            </w:r>
            <w:r>
              <w:rPr>
                <w:rFonts w:ascii="宋体" w:hAnsi="宋体" w:eastAsia="宋体" w:cs="宋体"/>
                <w:sz w:val="24"/>
              </w:rPr>
              <w:t>月</w:t>
            </w:r>
            <w:r>
              <w:rPr>
                <w:rFonts w:hint="eastAsia" w:cs="宋体"/>
                <w:sz w:val="24"/>
                <w:lang w:val="en-US" w:eastAsia="zh-CN"/>
              </w:rPr>
              <w:t>26</w:t>
            </w:r>
            <w:r>
              <w:rPr>
                <w:rFonts w:ascii="宋体" w:hAnsi="宋体" w:eastAsia="宋体" w:cs="宋体"/>
                <w:sz w:val="24"/>
              </w:rPr>
              <w:t>日</w:t>
            </w:r>
            <w:r>
              <w:rPr>
                <w:rFonts w:hint="eastAsia" w:cs="宋体"/>
                <w:sz w:val="24"/>
                <w:lang w:val="en-US" w:eastAsia="zh-CN"/>
              </w:rPr>
              <w:t>09</w:t>
            </w:r>
            <w:r>
              <w:rPr>
                <w:rFonts w:ascii="宋体" w:hAnsi="宋体" w:eastAsia="宋体" w:cs="宋体"/>
                <w:sz w:val="24"/>
              </w:rPr>
              <w:t>点</w:t>
            </w:r>
            <w:r>
              <w:rPr>
                <w:rFonts w:hint="eastAsia" w:cs="宋体"/>
                <w:sz w:val="24"/>
                <w:lang w:val="en-US" w:eastAsia="zh-CN"/>
              </w:rPr>
              <w:t>3</w:t>
            </w:r>
            <w:r>
              <w:rPr>
                <w:rFonts w:ascii="宋体" w:hAnsi="宋体" w:eastAsia="宋体" w:cs="宋体"/>
                <w:sz w:val="24"/>
              </w:rPr>
              <w:t>0分</w:t>
            </w:r>
          </w:p>
          <w:p w14:paraId="5424945B">
            <w:pPr>
              <w:pStyle w:val="36"/>
              <w:spacing w:before="4"/>
              <w:ind w:left="20"/>
              <w:jc w:val="left"/>
              <w:rPr>
                <w:rFonts w:ascii="宋体" w:hAnsi="宋体" w:eastAsia="宋体" w:cs="宋体"/>
                <w:sz w:val="24"/>
                <w:lang w:val="en-US" w:eastAsia="zh-CN"/>
              </w:rPr>
            </w:pPr>
          </w:p>
        </w:tc>
      </w:tr>
      <w:tr w14:paraId="15C6613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3FF8E919">
            <w:pPr>
              <w:pStyle w:val="36"/>
              <w:spacing w:before="192"/>
              <w:ind w:left="173" w:leftChars="0" w:right="0" w:rightChars="0"/>
              <w:rPr>
                <w:rFonts w:hint="default" w:ascii="宋体" w:hAnsi="宋体" w:eastAsia="宋体" w:cs="宋体"/>
                <w:sz w:val="24"/>
                <w:szCs w:val="22"/>
                <w:lang w:val="en-US" w:eastAsia="zh-CN" w:bidi="ar-SA"/>
              </w:rPr>
            </w:pPr>
            <w:r>
              <w:rPr>
                <w:rFonts w:hint="eastAsia"/>
                <w:sz w:val="24"/>
                <w:lang w:val="en-US" w:eastAsia="zh-CN"/>
              </w:rPr>
              <w:t>21</w:t>
            </w:r>
          </w:p>
        </w:tc>
        <w:tc>
          <w:tcPr>
            <w:tcW w:w="2160" w:type="dxa"/>
            <w:tcBorders>
              <w:top w:val="single" w:color="000000" w:sz="8" w:space="0"/>
              <w:left w:val="single" w:color="000000" w:sz="8" w:space="0"/>
              <w:bottom w:val="single" w:color="000000" w:sz="8" w:space="0"/>
              <w:right w:val="single" w:color="000000" w:sz="8" w:space="0"/>
            </w:tcBorders>
            <w:vAlign w:val="top"/>
          </w:tcPr>
          <w:p w14:paraId="6386CF51">
            <w:pPr>
              <w:pStyle w:val="36"/>
              <w:spacing w:before="192"/>
              <w:ind w:left="159" w:leftChars="0" w:right="21" w:rightChars="0"/>
              <w:jc w:val="center"/>
              <w:rPr>
                <w:rFonts w:ascii="宋体" w:hAnsi="宋体" w:eastAsia="宋体" w:cs="宋体"/>
                <w:sz w:val="24"/>
                <w:szCs w:val="22"/>
                <w:lang w:val="en-US" w:eastAsia="zh-CN" w:bidi="ar-SA"/>
              </w:rPr>
            </w:pPr>
            <w:r>
              <w:rPr>
                <w:sz w:val="24"/>
              </w:rPr>
              <w:t>评标委员会的组成</w:t>
            </w:r>
          </w:p>
        </w:tc>
        <w:tc>
          <w:tcPr>
            <w:tcW w:w="7186" w:type="dxa"/>
            <w:tcBorders>
              <w:top w:val="single" w:color="000000" w:sz="8" w:space="0"/>
              <w:left w:val="single" w:color="000000" w:sz="8" w:space="0"/>
              <w:bottom w:val="single" w:color="000000" w:sz="8" w:space="0"/>
            </w:tcBorders>
            <w:vAlign w:val="top"/>
          </w:tcPr>
          <w:p w14:paraId="646E6796">
            <w:pPr>
              <w:pStyle w:val="36"/>
              <w:spacing w:before="35" w:line="242" w:lineRule="auto"/>
              <w:ind w:right="76" w:rightChars="0"/>
              <w:rPr>
                <w:rFonts w:ascii="宋体" w:hAnsi="宋体" w:eastAsia="宋体" w:cs="宋体"/>
                <w:sz w:val="24"/>
                <w:szCs w:val="22"/>
                <w:lang w:val="en-US" w:eastAsia="zh-CN" w:bidi="ar-SA"/>
              </w:rPr>
            </w:pPr>
            <w:r>
              <w:rPr>
                <w:sz w:val="24"/>
              </w:rPr>
              <w:t>陕西省政府采购网专家抽取系统中随机抽取2名专家及一名采购人代表，共同组成3人谈判评审小组。</w:t>
            </w:r>
          </w:p>
        </w:tc>
      </w:tr>
      <w:tr w14:paraId="6BCF8BB2">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1A5A8031">
            <w:pPr>
              <w:pStyle w:val="36"/>
              <w:spacing w:before="159"/>
              <w:ind w:left="173" w:leftChars="0" w:right="0" w:rightChars="0"/>
              <w:rPr>
                <w:rFonts w:hint="default" w:ascii="宋体" w:hAnsi="宋体" w:eastAsia="宋体" w:cs="宋体"/>
                <w:sz w:val="24"/>
                <w:szCs w:val="22"/>
                <w:lang w:val="en-US" w:eastAsia="zh-CN" w:bidi="ar-SA"/>
              </w:rPr>
            </w:pPr>
            <w:r>
              <w:rPr>
                <w:rFonts w:hint="eastAsia"/>
                <w:sz w:val="24"/>
                <w:lang w:val="en-US" w:eastAsia="zh-CN"/>
              </w:rPr>
              <w:t>22</w:t>
            </w:r>
          </w:p>
        </w:tc>
        <w:tc>
          <w:tcPr>
            <w:tcW w:w="2160" w:type="dxa"/>
            <w:tcBorders>
              <w:top w:val="single" w:color="000000" w:sz="8" w:space="0"/>
              <w:left w:val="single" w:color="000000" w:sz="8" w:space="0"/>
              <w:bottom w:val="single" w:color="000000" w:sz="8" w:space="0"/>
              <w:right w:val="single" w:color="000000" w:sz="8" w:space="0"/>
            </w:tcBorders>
            <w:vAlign w:val="top"/>
          </w:tcPr>
          <w:p w14:paraId="46E06607">
            <w:pPr>
              <w:pStyle w:val="36"/>
              <w:spacing w:before="3"/>
              <w:ind w:left="179"/>
              <w:rPr>
                <w:sz w:val="24"/>
              </w:rPr>
            </w:pPr>
            <w:r>
              <w:rPr>
                <w:sz w:val="24"/>
              </w:rPr>
              <w:t>评标委员会推荐中</w:t>
            </w:r>
          </w:p>
          <w:p w14:paraId="52D827F0">
            <w:pPr>
              <w:pStyle w:val="36"/>
              <w:spacing w:before="5" w:line="288" w:lineRule="exact"/>
              <w:ind w:left="299" w:leftChars="0" w:right="0" w:rightChars="0"/>
              <w:rPr>
                <w:rFonts w:ascii="宋体" w:hAnsi="宋体" w:eastAsia="宋体" w:cs="宋体"/>
                <w:sz w:val="24"/>
                <w:szCs w:val="22"/>
                <w:lang w:val="en-US" w:eastAsia="zh-CN" w:bidi="ar-SA"/>
              </w:rPr>
            </w:pPr>
            <w:r>
              <w:rPr>
                <w:sz w:val="24"/>
              </w:rPr>
              <w:t>标候选人的人数</w:t>
            </w:r>
          </w:p>
        </w:tc>
        <w:tc>
          <w:tcPr>
            <w:tcW w:w="7186" w:type="dxa"/>
            <w:tcBorders>
              <w:top w:val="single" w:color="000000" w:sz="8" w:space="0"/>
              <w:left w:val="single" w:color="000000" w:sz="8" w:space="0"/>
              <w:bottom w:val="single" w:color="000000" w:sz="8" w:space="0"/>
            </w:tcBorders>
            <w:vAlign w:val="top"/>
          </w:tcPr>
          <w:p w14:paraId="0884BC7F">
            <w:pPr>
              <w:pStyle w:val="36"/>
              <w:spacing w:before="159"/>
              <w:ind w:left="260" w:leftChars="0" w:right="0" w:rightChars="0"/>
              <w:rPr>
                <w:rFonts w:ascii="宋体" w:hAnsi="宋体" w:eastAsia="宋体" w:cs="宋体"/>
                <w:sz w:val="24"/>
                <w:szCs w:val="22"/>
                <w:lang w:val="en-US" w:eastAsia="zh-CN" w:bidi="ar-SA"/>
              </w:rPr>
            </w:pPr>
            <w:r>
              <w:rPr>
                <w:sz w:val="24"/>
              </w:rPr>
              <w:t>3</w:t>
            </w:r>
          </w:p>
        </w:tc>
      </w:tr>
      <w:tr w14:paraId="3B353C46">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4A6DAAE7">
            <w:pPr>
              <w:pStyle w:val="36"/>
              <w:spacing w:before="187"/>
              <w:ind w:left="173" w:leftChars="0" w:right="0" w:rightChars="0"/>
              <w:rPr>
                <w:rFonts w:hint="eastAsia"/>
                <w:sz w:val="24"/>
                <w:lang w:val="en-US" w:eastAsia="zh-CN"/>
              </w:rPr>
            </w:pPr>
          </w:p>
          <w:p w14:paraId="7674A2F2">
            <w:pPr>
              <w:pStyle w:val="36"/>
              <w:spacing w:before="187"/>
              <w:ind w:left="173" w:leftChars="0" w:right="0" w:rightChars="0"/>
              <w:rPr>
                <w:rFonts w:hint="default"/>
                <w:sz w:val="24"/>
                <w:lang w:val="en-US" w:eastAsia="zh-CN"/>
              </w:rPr>
            </w:pPr>
            <w:r>
              <w:rPr>
                <w:rFonts w:hint="eastAsia"/>
                <w:sz w:val="24"/>
                <w:lang w:val="en-US" w:eastAsia="zh-CN"/>
              </w:rPr>
              <w:t>23</w:t>
            </w:r>
          </w:p>
        </w:tc>
        <w:tc>
          <w:tcPr>
            <w:tcW w:w="2160" w:type="dxa"/>
            <w:tcBorders>
              <w:top w:val="single" w:color="000000" w:sz="8" w:space="0"/>
              <w:left w:val="single" w:color="000000" w:sz="8" w:space="0"/>
              <w:bottom w:val="single" w:color="000000" w:sz="8" w:space="0"/>
              <w:right w:val="single" w:color="000000" w:sz="8" w:space="0"/>
            </w:tcBorders>
            <w:vAlign w:val="top"/>
          </w:tcPr>
          <w:p w14:paraId="44AE5130">
            <w:pPr>
              <w:pStyle w:val="7"/>
              <w:spacing w:before="2"/>
              <w:ind w:left="0" w:leftChars="0" w:firstLine="0" w:firstLineChars="0"/>
              <w:rPr>
                <w:rFonts w:hint="eastAsia"/>
                <w:lang w:val="en-US" w:eastAsia="zh-CN"/>
              </w:rPr>
            </w:pPr>
          </w:p>
          <w:p w14:paraId="1DCEE8A7">
            <w:pPr>
              <w:pStyle w:val="7"/>
              <w:spacing w:before="2"/>
              <w:ind w:left="0" w:leftChars="0" w:firstLine="0" w:firstLineChars="0"/>
              <w:rPr>
                <w:rFonts w:hint="eastAsia"/>
                <w:lang w:val="en-US" w:eastAsia="zh-CN"/>
              </w:rPr>
            </w:pPr>
          </w:p>
          <w:p w14:paraId="314ECF5E">
            <w:pPr>
              <w:pStyle w:val="7"/>
              <w:spacing w:before="2"/>
              <w:ind w:left="0" w:leftChars="0" w:firstLine="0" w:firstLineChars="0"/>
              <w:jc w:val="center"/>
              <w:rPr>
                <w:rFonts w:ascii="宋体" w:hAnsi="宋体" w:eastAsia="宋体" w:cs="宋体"/>
                <w:b w:val="0"/>
                <w:bCs w:val="0"/>
                <w:sz w:val="24"/>
                <w:szCs w:val="22"/>
                <w:lang w:val="en-US" w:eastAsia="zh-CN" w:bidi="ar-SA"/>
              </w:rPr>
            </w:pPr>
            <w:r>
              <w:rPr>
                <w:rFonts w:hint="eastAsia" w:ascii="宋体" w:hAnsi="宋体" w:eastAsia="宋体" w:cs="宋体"/>
                <w:b w:val="0"/>
                <w:bCs w:val="0"/>
                <w:sz w:val="24"/>
                <w:szCs w:val="22"/>
                <w:lang w:val="en-US" w:eastAsia="zh-CN" w:bidi="ar-SA"/>
              </w:rPr>
              <w:t>代理</w:t>
            </w:r>
            <w:r>
              <w:rPr>
                <w:rFonts w:ascii="宋体" w:hAnsi="宋体" w:eastAsia="宋体" w:cs="宋体"/>
                <w:b w:val="0"/>
                <w:bCs w:val="0"/>
                <w:sz w:val="24"/>
                <w:szCs w:val="22"/>
                <w:lang w:val="en-US" w:eastAsia="zh-CN" w:bidi="ar-SA"/>
              </w:rPr>
              <w:t>服务费</w:t>
            </w:r>
          </w:p>
          <w:p w14:paraId="4A5DEA88">
            <w:pPr>
              <w:pStyle w:val="36"/>
              <w:spacing w:before="187"/>
              <w:ind w:left="63" w:leftChars="0" w:right="21" w:rightChars="0"/>
              <w:jc w:val="center"/>
              <w:rPr>
                <w:sz w:val="24"/>
              </w:rPr>
            </w:pPr>
          </w:p>
        </w:tc>
        <w:tc>
          <w:tcPr>
            <w:tcW w:w="7186" w:type="dxa"/>
            <w:tcBorders>
              <w:top w:val="single" w:color="000000" w:sz="8" w:space="0"/>
              <w:left w:val="single" w:color="000000" w:sz="8" w:space="0"/>
              <w:bottom w:val="single" w:color="000000" w:sz="8" w:space="0"/>
            </w:tcBorders>
            <w:vAlign w:val="top"/>
          </w:tcPr>
          <w:p w14:paraId="2292C5BB">
            <w:pPr>
              <w:pageBreakBefore w:val="0"/>
              <w:widowControl w:val="0"/>
              <w:kinsoku/>
              <w:wordWrap/>
              <w:overflowPunct/>
              <w:topLinePunct w:val="0"/>
              <w:autoSpaceDE/>
              <w:autoSpaceDN/>
              <w:bidi w:val="0"/>
              <w:adjustRightInd/>
              <w:snapToGrid/>
              <w:spacing w:line="360" w:lineRule="auto"/>
              <w:textAlignment w:val="auto"/>
              <w:rPr>
                <w:sz w:val="24"/>
              </w:rPr>
            </w:pPr>
            <w:r>
              <w:rPr>
                <w:rFonts w:hint="eastAsia" w:ascii="宋体" w:hAnsi="宋体" w:eastAsia="宋体" w:cs="宋体"/>
                <w:sz w:val="24"/>
                <w:szCs w:val="22"/>
                <w:lang w:val="en-US" w:eastAsia="zh-CN" w:bidi="ar-SA"/>
              </w:rPr>
              <w:t>招标代理服务费以中标金额为基数，参照国家计委（计价格【2002】1980号）《招标代理服务收费管理暂行办法》和国家发展改革委办公厅发改办价格【2003】857号、【2011】534号规定的收费标准收取，由中标人在领取中标通知书前向采购代理机构一次性支付。</w:t>
            </w:r>
          </w:p>
        </w:tc>
      </w:tr>
      <w:tr w14:paraId="58FB4679">
        <w:tblPrEx>
          <w:tblBorders>
            <w:top w:val="single" w:color="000000" w:sz="18" w:space="0"/>
            <w:left w:val="single" w:color="000000" w:sz="18" w:space="0"/>
            <w:bottom w:val="single" w:color="000000" w:sz="18" w:space="0"/>
            <w:right w:val="single" w:color="000000" w:sz="18" w:space="0"/>
            <w:insideH w:val="single" w:color="000000" w:sz="18" w:space="0"/>
            <w:insideV w:val="single" w:color="000000" w:sz="18" w:space="0"/>
          </w:tblBorders>
          <w:tblCellMar>
            <w:top w:w="0" w:type="dxa"/>
            <w:left w:w="0" w:type="dxa"/>
            <w:bottom w:w="0" w:type="dxa"/>
            <w:right w:w="0" w:type="dxa"/>
          </w:tblCellMar>
        </w:tblPrEx>
        <w:trPr>
          <w:trHeight w:val="445" w:hRule="atLeast"/>
        </w:trPr>
        <w:tc>
          <w:tcPr>
            <w:tcW w:w="811" w:type="dxa"/>
            <w:tcBorders>
              <w:top w:val="single" w:color="000000" w:sz="8" w:space="0"/>
              <w:bottom w:val="single" w:color="000000" w:sz="8" w:space="0"/>
              <w:right w:val="single" w:color="000000" w:sz="8" w:space="0"/>
            </w:tcBorders>
            <w:vAlign w:val="top"/>
          </w:tcPr>
          <w:p w14:paraId="5AD61B32">
            <w:pPr>
              <w:pStyle w:val="36"/>
              <w:spacing w:before="187"/>
              <w:ind w:left="173" w:leftChars="0" w:right="0" w:rightChars="0"/>
              <w:rPr>
                <w:rFonts w:hint="default"/>
                <w:sz w:val="24"/>
                <w:lang w:val="en-US" w:eastAsia="zh-CN"/>
              </w:rPr>
            </w:pPr>
            <w:r>
              <w:rPr>
                <w:rFonts w:hint="eastAsia"/>
                <w:sz w:val="24"/>
                <w:lang w:val="en-US" w:eastAsia="zh-CN"/>
              </w:rPr>
              <w:t>24</w:t>
            </w:r>
          </w:p>
        </w:tc>
        <w:tc>
          <w:tcPr>
            <w:tcW w:w="2160" w:type="dxa"/>
            <w:tcBorders>
              <w:top w:val="single" w:color="000000" w:sz="8" w:space="0"/>
              <w:left w:val="single" w:color="000000" w:sz="8" w:space="0"/>
              <w:bottom w:val="single" w:color="000000" w:sz="8" w:space="0"/>
              <w:right w:val="single" w:color="000000" w:sz="8" w:space="0"/>
            </w:tcBorders>
            <w:vAlign w:val="top"/>
          </w:tcPr>
          <w:p w14:paraId="7D73D90E">
            <w:pPr>
              <w:pStyle w:val="36"/>
              <w:spacing w:before="187"/>
              <w:ind w:left="63" w:leftChars="0" w:right="21" w:rightChars="0"/>
              <w:jc w:val="center"/>
              <w:rPr>
                <w:rFonts w:hint="default" w:ascii="宋体" w:hAnsi="宋体" w:eastAsia="宋体" w:cs="宋体"/>
                <w:sz w:val="24"/>
                <w:szCs w:val="22"/>
                <w:lang w:val="en-US" w:eastAsia="zh-CN" w:bidi="ar-SA"/>
              </w:rPr>
            </w:pPr>
            <w:r>
              <w:rPr>
                <w:rFonts w:hint="eastAsia" w:ascii="宋体" w:hAnsi="宋体" w:eastAsia="宋体" w:cs="宋体"/>
                <w:sz w:val="24"/>
                <w:szCs w:val="22"/>
                <w:lang w:val="en-US" w:eastAsia="zh-CN" w:bidi="ar-SA"/>
              </w:rPr>
              <w:t>本项目所属行业</w:t>
            </w:r>
          </w:p>
        </w:tc>
        <w:tc>
          <w:tcPr>
            <w:tcW w:w="7186" w:type="dxa"/>
            <w:tcBorders>
              <w:top w:val="single" w:color="000000" w:sz="8" w:space="0"/>
              <w:left w:val="single" w:color="000000" w:sz="8" w:space="0"/>
              <w:bottom w:val="single" w:color="000000" w:sz="8" w:space="0"/>
            </w:tcBorders>
            <w:vAlign w:val="bottom"/>
          </w:tcPr>
          <w:p w14:paraId="096FB0A4">
            <w:pPr>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 w:val="24"/>
                <w:szCs w:val="22"/>
                <w:lang w:val="en-US" w:eastAsia="zh-CN" w:bidi="ar-SA"/>
              </w:rPr>
            </w:pPr>
            <w:r>
              <w:rPr>
                <w:rFonts w:hint="eastAsia" w:cs="宋体"/>
                <w:sz w:val="24"/>
                <w:szCs w:val="22"/>
                <w:lang w:val="en-US" w:eastAsia="zh-CN" w:bidi="ar-SA"/>
              </w:rPr>
              <w:t>其他未列明行业</w:t>
            </w:r>
          </w:p>
        </w:tc>
      </w:tr>
    </w:tbl>
    <w:p w14:paraId="201ED74E">
      <w:pPr>
        <w:spacing w:after="0" w:line="270" w:lineRule="exact"/>
        <w:rPr>
          <w:sz w:val="24"/>
        </w:rPr>
        <w:sectPr>
          <w:footerReference r:id="rId5" w:type="default"/>
          <w:pgSz w:w="11910" w:h="16840"/>
          <w:pgMar w:top="1440" w:right="1080" w:bottom="1440" w:left="1080" w:header="0" w:footer="910" w:gutter="0"/>
          <w:pgNumType w:start="1"/>
          <w:cols w:space="720" w:num="1"/>
        </w:sectPr>
      </w:pPr>
    </w:p>
    <w:p w14:paraId="28666282">
      <w:pPr>
        <w:pStyle w:val="3"/>
        <w:spacing w:before="23"/>
      </w:pPr>
      <w:r>
        <w:t>（二）投标须知</w:t>
      </w:r>
    </w:p>
    <w:p w14:paraId="7C2DECAA">
      <w:pPr>
        <w:pStyle w:val="7"/>
        <w:spacing w:before="239"/>
        <w:jc w:val="both"/>
      </w:pPr>
      <w:r>
        <w:t>一、总 则</w:t>
      </w:r>
    </w:p>
    <w:p w14:paraId="0B1FB88D">
      <w:pPr>
        <w:pStyle w:val="9"/>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firstLine="428" w:firstLineChars="200"/>
        <w:jc w:val="both"/>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本次采购依据《中华人民共和国政府采购法》、《中华人民共和国政府采购</w:t>
      </w:r>
      <w:r>
        <w:rPr>
          <w:rFonts w:hint="eastAsia" w:asciiTheme="minorEastAsia" w:hAnsiTheme="minorEastAsia" w:eastAsiaTheme="minorEastAsia" w:cstheme="minorEastAsia"/>
          <w:spacing w:val="-22"/>
          <w:sz w:val="24"/>
          <w:szCs w:val="24"/>
        </w:rPr>
        <w:t>法实施条例》、《政府采购非招标采购方式管理办法》</w:t>
      </w:r>
      <w:r>
        <w:rPr>
          <w:rFonts w:hint="eastAsia" w:asciiTheme="minorEastAsia" w:hAnsiTheme="minorEastAsia" w:eastAsiaTheme="minorEastAsia" w:cstheme="minorEastAsia"/>
          <w:sz w:val="24"/>
          <w:szCs w:val="24"/>
        </w:rPr>
        <w:t>（财政部令第74号</w:t>
      </w:r>
      <w:r>
        <w:rPr>
          <w:rFonts w:hint="eastAsia" w:asciiTheme="minorEastAsia" w:hAnsiTheme="minorEastAsia" w:eastAsiaTheme="minorEastAsia" w:cstheme="minorEastAsia"/>
          <w:spacing w:val="-120"/>
          <w:sz w:val="24"/>
          <w:szCs w:val="24"/>
        </w:rPr>
        <w:t>）</w:t>
      </w:r>
      <w:r>
        <w:rPr>
          <w:rFonts w:hint="eastAsia" w:asciiTheme="minorEastAsia" w:hAnsiTheme="minorEastAsia" w:eastAsiaTheme="minorEastAsia" w:cstheme="minorEastAsia"/>
          <w:spacing w:val="-34"/>
          <w:sz w:val="24"/>
          <w:szCs w:val="24"/>
        </w:rPr>
        <w:t>、《陕西</w:t>
      </w:r>
      <w:r>
        <w:rPr>
          <w:rFonts w:hint="eastAsia" w:asciiTheme="minorEastAsia" w:hAnsiTheme="minorEastAsia" w:eastAsiaTheme="minorEastAsia" w:cstheme="minorEastAsia"/>
          <w:spacing w:val="-7"/>
          <w:sz w:val="24"/>
          <w:szCs w:val="24"/>
        </w:rPr>
        <w:t>省财政厅关于政府采购有关问题的通知》</w:t>
      </w:r>
      <w:r>
        <w:rPr>
          <w:rFonts w:hint="eastAsia" w:asciiTheme="minorEastAsia" w:hAnsiTheme="minorEastAsia" w:eastAsiaTheme="minorEastAsia" w:cstheme="minorEastAsia"/>
          <w:sz w:val="24"/>
          <w:szCs w:val="24"/>
        </w:rPr>
        <w:t>（陕财办采资（2016）53号）</w:t>
      </w:r>
      <w:r>
        <w:rPr>
          <w:rFonts w:hint="eastAsia" w:asciiTheme="minorEastAsia" w:hAnsiTheme="minorEastAsia" w:eastAsiaTheme="minorEastAsia" w:cstheme="minorEastAsia"/>
          <w:spacing w:val="-4"/>
          <w:sz w:val="24"/>
          <w:szCs w:val="24"/>
        </w:rPr>
        <w:t>等有关法</w:t>
      </w:r>
      <w:r>
        <w:rPr>
          <w:rFonts w:hint="eastAsia" w:asciiTheme="minorEastAsia" w:hAnsiTheme="minorEastAsia" w:eastAsiaTheme="minorEastAsia" w:cstheme="minorEastAsia"/>
          <w:sz w:val="24"/>
          <w:szCs w:val="24"/>
        </w:rPr>
        <w:t>律、规章和规定执行。</w:t>
      </w:r>
    </w:p>
    <w:p w14:paraId="22EFD656">
      <w:pPr>
        <w:pStyle w:val="7"/>
        <w:keepNext w:val="0"/>
        <w:keepLines w:val="0"/>
        <w:pageBreakBefore w:val="0"/>
        <w:widowControl w:val="0"/>
        <w:kinsoku/>
        <w:wordWrap/>
        <w:overflowPunct/>
        <w:topLinePunct w:val="0"/>
        <w:autoSpaceDE w:val="0"/>
        <w:autoSpaceDN w:val="0"/>
        <w:bidi w:val="0"/>
        <w:adjustRightInd/>
        <w:snapToGrid/>
        <w:spacing w:line="480" w:lineRule="auto"/>
        <w:ind w:left="0" w:leftChars="0" w:firstLine="482" w:firstLineChars="200"/>
        <w:textAlignment w:val="auto"/>
      </w:pPr>
      <w:r>
        <w:t>1、名词解释</w:t>
      </w:r>
    </w:p>
    <w:p w14:paraId="32AEAF27">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80" w:firstLineChars="200"/>
        <w:jc w:val="left"/>
        <w:textAlignment w:val="auto"/>
        <w:rPr>
          <w:rFonts w:hint="eastAsia" w:eastAsia="宋体"/>
          <w:sz w:val="24"/>
          <w:lang w:eastAsia="zh-CN"/>
        </w:rPr>
      </w:pPr>
      <w:r>
        <w:rPr>
          <w:rFonts w:hint="eastAsia"/>
          <w:sz w:val="24"/>
          <w:lang w:val="en-US" w:eastAsia="zh-CN"/>
        </w:rPr>
        <w:t>1.1</w:t>
      </w:r>
      <w:r>
        <w:rPr>
          <w:sz w:val="24"/>
        </w:rPr>
        <w:t>采购人：</w:t>
      </w:r>
      <w:r>
        <w:rPr>
          <w:rFonts w:hint="eastAsia"/>
          <w:sz w:val="24"/>
          <w:lang w:eastAsia="zh-CN"/>
        </w:rPr>
        <w:t>紫阳县库区移民工作站</w:t>
      </w:r>
    </w:p>
    <w:p w14:paraId="259A81BD">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80" w:firstLineChars="200"/>
        <w:jc w:val="left"/>
        <w:textAlignment w:val="auto"/>
        <w:rPr>
          <w:rFonts w:hint="eastAsia"/>
          <w:sz w:val="24"/>
          <w:lang w:eastAsia="zh-CN"/>
        </w:rPr>
      </w:pPr>
      <w:r>
        <w:rPr>
          <w:rFonts w:hint="eastAsia"/>
          <w:sz w:val="24"/>
          <w:lang w:val="en-US" w:eastAsia="zh-CN"/>
        </w:rPr>
        <w:t>1.2</w:t>
      </w:r>
      <w:r>
        <w:rPr>
          <w:sz w:val="24"/>
        </w:rPr>
        <w:t>采购代理机构：</w:t>
      </w:r>
      <w:r>
        <w:rPr>
          <w:rFonts w:hint="eastAsia"/>
          <w:sz w:val="24"/>
          <w:lang w:eastAsia="zh-CN"/>
        </w:rPr>
        <w:t>中科经纬工程技术有限公司</w:t>
      </w:r>
    </w:p>
    <w:p w14:paraId="12DC5A68">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80" w:firstLineChars="200"/>
        <w:jc w:val="left"/>
        <w:textAlignment w:val="auto"/>
        <w:rPr>
          <w:rFonts w:hint="eastAsia" w:eastAsia="宋体"/>
          <w:sz w:val="24"/>
          <w:lang w:eastAsia="zh-CN"/>
        </w:rPr>
      </w:pPr>
      <w:r>
        <w:rPr>
          <w:rFonts w:hint="eastAsia"/>
          <w:sz w:val="24"/>
          <w:lang w:val="en-US" w:eastAsia="zh-CN"/>
        </w:rPr>
        <w:t>1.3</w:t>
      </w:r>
      <w:r>
        <w:rPr>
          <w:sz w:val="24"/>
        </w:rPr>
        <w:t>监督管理机构：</w:t>
      </w:r>
      <w:r>
        <w:rPr>
          <w:rFonts w:hint="eastAsia"/>
          <w:sz w:val="24"/>
          <w:lang w:val="en-US" w:eastAsia="zh-CN"/>
        </w:rPr>
        <w:t>紫阳</w:t>
      </w:r>
      <w:r>
        <w:rPr>
          <w:rFonts w:hint="eastAsia"/>
          <w:sz w:val="24"/>
          <w:lang w:eastAsia="zh-CN"/>
        </w:rPr>
        <w:t>县财政局</w:t>
      </w:r>
    </w:p>
    <w:p w14:paraId="4AB4A7DC">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76" w:firstLineChars="200"/>
        <w:jc w:val="left"/>
        <w:textAlignment w:val="auto"/>
        <w:rPr>
          <w:sz w:val="24"/>
        </w:rPr>
      </w:pPr>
      <w:r>
        <w:rPr>
          <w:rFonts w:hint="eastAsia"/>
          <w:spacing w:val="-1"/>
          <w:sz w:val="24"/>
          <w:lang w:val="en-US" w:eastAsia="zh-CN"/>
        </w:rPr>
        <w:t>1.4</w:t>
      </w:r>
      <w:r>
        <w:rPr>
          <w:spacing w:val="-1"/>
          <w:sz w:val="24"/>
        </w:rPr>
        <w:t>供应商：响应并符合谈判文件规定资格条件和参加竞争性谈判的法人、</w:t>
      </w:r>
      <w:r>
        <w:rPr>
          <w:sz w:val="24"/>
        </w:rPr>
        <w:t>其他组织或者自然人。</w:t>
      </w:r>
    </w:p>
    <w:p w14:paraId="40F2027F">
      <w:pPr>
        <w:pStyle w:val="7"/>
        <w:keepNext w:val="0"/>
        <w:keepLines w:val="0"/>
        <w:pageBreakBefore w:val="0"/>
        <w:widowControl w:val="0"/>
        <w:kinsoku/>
        <w:wordWrap/>
        <w:overflowPunct/>
        <w:topLinePunct w:val="0"/>
        <w:autoSpaceDE w:val="0"/>
        <w:autoSpaceDN w:val="0"/>
        <w:bidi w:val="0"/>
        <w:adjustRightInd/>
        <w:snapToGrid/>
        <w:spacing w:line="480" w:lineRule="auto"/>
        <w:ind w:left="0" w:leftChars="0" w:firstLine="482" w:firstLineChars="200"/>
        <w:textAlignment w:val="auto"/>
        <w:rPr>
          <w:rFonts w:ascii="宋体" w:hAnsi="宋体" w:eastAsia="宋体" w:cs="宋体"/>
        </w:rPr>
      </w:pPr>
      <w:r>
        <w:rPr>
          <w:rFonts w:ascii="宋体" w:hAnsi="宋体" w:eastAsia="宋体" w:cs="宋体"/>
        </w:rPr>
        <w:t>2、采购项目需要落实的政府采购政策</w:t>
      </w:r>
    </w:p>
    <w:p w14:paraId="6B775037">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80" w:firstLineChars="200"/>
        <w:jc w:val="left"/>
        <w:textAlignment w:val="auto"/>
        <w:rPr>
          <w:sz w:val="24"/>
        </w:rPr>
      </w:pPr>
      <w:r>
        <w:rPr>
          <w:rFonts w:hint="eastAsia"/>
          <w:sz w:val="24"/>
          <w:lang w:val="en-US" w:eastAsia="zh-CN"/>
        </w:rPr>
        <w:t>2.1</w:t>
      </w:r>
      <w:r>
        <w:rPr>
          <w:sz w:val="24"/>
        </w:rPr>
        <w:t>节能产品是指财政部发布的《节能产品政府采购清单》的产品。</w:t>
      </w:r>
    </w:p>
    <w:p w14:paraId="17D0465E">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80" w:firstLineChars="200"/>
        <w:jc w:val="both"/>
        <w:textAlignment w:val="auto"/>
        <w:rPr>
          <w:sz w:val="24"/>
        </w:rPr>
      </w:pPr>
      <w:r>
        <w:rPr>
          <w:rFonts w:hint="eastAsia"/>
          <w:sz w:val="24"/>
          <w:lang w:val="en-US" w:eastAsia="zh-CN"/>
        </w:rPr>
        <w:t>2.2</w:t>
      </w:r>
      <w:r>
        <w:rPr>
          <w:sz w:val="24"/>
        </w:rPr>
        <w:t>环保产品是指财政部发布的《环境标志产品政府采购清单》的产品。</w:t>
      </w:r>
    </w:p>
    <w:p w14:paraId="1835FEE4">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44" w:firstLineChars="200"/>
        <w:jc w:val="both"/>
        <w:textAlignment w:val="auto"/>
        <w:rPr>
          <w:sz w:val="24"/>
        </w:rPr>
      </w:pPr>
      <w:r>
        <w:rPr>
          <w:rFonts w:hint="eastAsia"/>
          <w:spacing w:val="-9"/>
          <w:sz w:val="24"/>
          <w:lang w:val="en-US" w:eastAsia="zh-CN"/>
        </w:rPr>
        <w:t>2.3</w:t>
      </w:r>
      <w:r>
        <w:rPr>
          <w:spacing w:val="-9"/>
          <w:sz w:val="24"/>
        </w:rPr>
        <w:t>中小企业是指符合《工业和信息化部、国家统计局、国家发展和改革委</w:t>
      </w:r>
      <w:r>
        <w:rPr>
          <w:spacing w:val="-7"/>
          <w:sz w:val="24"/>
        </w:rPr>
        <w:t>员会、财政部关于印发中小企业划型标准规定的通知</w:t>
      </w:r>
      <w:r>
        <w:rPr>
          <w:spacing w:val="-166"/>
          <w:sz w:val="24"/>
        </w:rPr>
        <w:t>》</w:t>
      </w:r>
      <w:r>
        <w:rPr>
          <w:sz w:val="24"/>
        </w:rPr>
        <w:t>（工信部联企业</w:t>
      </w:r>
      <w:r>
        <w:rPr>
          <w:spacing w:val="-3"/>
          <w:sz w:val="24"/>
        </w:rPr>
        <w:t xml:space="preserve">[2011]300 </w:t>
      </w:r>
      <w:r>
        <w:rPr>
          <w:sz w:val="24"/>
        </w:rPr>
        <w:t>号）规定的对中小企业的划分标准的企业。</w:t>
      </w:r>
    </w:p>
    <w:p w14:paraId="1A5F6F73">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36" w:firstLineChars="200"/>
        <w:jc w:val="both"/>
        <w:textAlignment w:val="auto"/>
        <w:rPr>
          <w:sz w:val="24"/>
        </w:rPr>
      </w:pPr>
      <w:r>
        <w:rPr>
          <w:rFonts w:hint="eastAsia"/>
          <w:spacing w:val="-11"/>
          <w:sz w:val="24"/>
          <w:lang w:val="en-US" w:eastAsia="zh-CN"/>
        </w:rPr>
        <w:t>2.4</w:t>
      </w:r>
      <w:r>
        <w:rPr>
          <w:spacing w:val="-11"/>
          <w:sz w:val="24"/>
        </w:rPr>
        <w:t>财政部、工业和信息化部关于印发《政府采购促进中小企业发展管理办</w:t>
      </w:r>
      <w:r>
        <w:rPr>
          <w:sz w:val="24"/>
        </w:rPr>
        <w:t>法》的通知(财库〔2020〕46</w:t>
      </w:r>
      <w:r>
        <w:rPr>
          <w:spacing w:val="-15"/>
          <w:sz w:val="24"/>
        </w:rPr>
        <w:t xml:space="preserve"> 号)；</w:t>
      </w:r>
    </w:p>
    <w:p w14:paraId="4CF3EA85">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56" w:firstLineChars="200"/>
        <w:jc w:val="left"/>
        <w:textAlignment w:val="auto"/>
        <w:rPr>
          <w:sz w:val="24"/>
        </w:rPr>
      </w:pPr>
      <w:r>
        <w:rPr>
          <w:rFonts w:hint="eastAsia"/>
          <w:spacing w:val="-6"/>
          <w:sz w:val="24"/>
          <w:lang w:val="en-US" w:eastAsia="zh-CN"/>
        </w:rPr>
        <w:t>2.5</w:t>
      </w:r>
      <w:r>
        <w:rPr>
          <w:spacing w:val="-6"/>
          <w:sz w:val="24"/>
        </w:rPr>
        <w:t>监狱企业是指由司法部认定的为罪犯、戒毒人员提供生产项目和劳动对</w:t>
      </w:r>
      <w:r>
        <w:rPr>
          <w:spacing w:val="-7"/>
          <w:sz w:val="24"/>
        </w:rPr>
        <w:t>象，且全部产权属于司法部监狱管理局、戒毒管理局、直属煤矿管理局，各省、自治区、直辖市监狱管理局、</w:t>
      </w:r>
      <w:r>
        <w:rPr>
          <w:rFonts w:hint="eastAsia"/>
          <w:spacing w:val="-7"/>
          <w:sz w:val="24"/>
          <w:lang w:val="en-US" w:eastAsia="zh-CN"/>
        </w:rPr>
        <w:t>2.6</w:t>
      </w:r>
      <w:r>
        <w:rPr>
          <w:spacing w:val="-7"/>
          <w:sz w:val="24"/>
        </w:rPr>
        <w:t>戒毒管理局，各地</w:t>
      </w:r>
      <w:r>
        <w:rPr>
          <w:spacing w:val="-3"/>
          <w:sz w:val="24"/>
        </w:rPr>
        <w:t>（</w:t>
      </w:r>
      <w:r>
        <w:rPr>
          <w:sz w:val="24"/>
        </w:rPr>
        <w:t>设区的市</w:t>
      </w:r>
      <w:r>
        <w:rPr>
          <w:spacing w:val="-15"/>
          <w:sz w:val="24"/>
        </w:rPr>
        <w:t>）</w:t>
      </w:r>
      <w:r>
        <w:rPr>
          <w:spacing w:val="-4"/>
          <w:sz w:val="24"/>
        </w:rPr>
        <w:t>监狱、强制隔离戒毒所、戒毒康复所，以及新疆生产建设兵团监狱管理局、戒毒管理局的企业。</w:t>
      </w:r>
    </w:p>
    <w:p w14:paraId="39534823">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44" w:firstLineChars="200"/>
        <w:jc w:val="both"/>
        <w:textAlignment w:val="auto"/>
        <w:rPr>
          <w:sz w:val="24"/>
        </w:rPr>
      </w:pPr>
      <w:r>
        <w:rPr>
          <w:rFonts w:hint="eastAsia"/>
          <w:spacing w:val="-9"/>
          <w:sz w:val="24"/>
          <w:lang w:val="en-US" w:eastAsia="zh-CN"/>
        </w:rPr>
        <w:t>2.7</w:t>
      </w:r>
      <w:r>
        <w:rPr>
          <w:spacing w:val="-9"/>
          <w:sz w:val="24"/>
        </w:rPr>
        <w:t>残疾人福利性单位是指符合《三部门联合发布关于促进残疾人就业政府</w:t>
      </w:r>
      <w:r>
        <w:rPr>
          <w:spacing w:val="-3"/>
          <w:sz w:val="24"/>
        </w:rPr>
        <w:t>采购政策的通知》财库〔</w:t>
      </w:r>
      <w:r>
        <w:rPr>
          <w:sz w:val="24"/>
        </w:rPr>
        <w:t>2017</w:t>
      </w:r>
      <w:r>
        <w:rPr>
          <w:spacing w:val="-12"/>
          <w:sz w:val="24"/>
        </w:rPr>
        <w:t>〕</w:t>
      </w:r>
      <w:r>
        <w:rPr>
          <w:sz w:val="24"/>
        </w:rPr>
        <w:t>141</w:t>
      </w:r>
      <w:r>
        <w:rPr>
          <w:spacing w:val="-9"/>
          <w:sz w:val="24"/>
        </w:rPr>
        <w:t xml:space="preserve"> 号规定的对残疾人福利性单位划分标准的单</w:t>
      </w:r>
      <w:r>
        <w:rPr>
          <w:sz w:val="24"/>
        </w:rPr>
        <w:t>位。</w:t>
      </w:r>
    </w:p>
    <w:p w14:paraId="1646AB66">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60" w:firstLineChars="200"/>
        <w:jc w:val="both"/>
        <w:textAlignment w:val="auto"/>
        <w:rPr>
          <w:sz w:val="24"/>
        </w:rPr>
      </w:pPr>
      <w:r>
        <w:rPr>
          <w:rFonts w:hint="eastAsia"/>
          <w:spacing w:val="-5"/>
          <w:sz w:val="24"/>
          <w:lang w:val="en-US" w:eastAsia="zh-CN"/>
        </w:rPr>
        <w:t>2.8</w:t>
      </w:r>
      <w:r>
        <w:rPr>
          <w:spacing w:val="-5"/>
          <w:sz w:val="24"/>
        </w:rPr>
        <w:t>陕西省财政厅关于印发《陕西省中小企业政府采购信用融资办法》</w:t>
      </w:r>
      <w:r>
        <w:rPr>
          <w:sz w:val="24"/>
        </w:rPr>
        <w:t>（</w:t>
      </w:r>
      <w:r>
        <w:rPr>
          <w:spacing w:val="-15"/>
          <w:sz w:val="24"/>
        </w:rPr>
        <w:t>陕</w:t>
      </w:r>
      <w:r>
        <w:rPr>
          <w:sz w:val="24"/>
        </w:rPr>
        <w:t>财办采〔2018〕23</w:t>
      </w:r>
      <w:r>
        <w:rPr>
          <w:spacing w:val="-30"/>
          <w:sz w:val="24"/>
        </w:rPr>
        <w:t xml:space="preserve"> 号</w:t>
      </w:r>
      <w:r>
        <w:rPr>
          <w:spacing w:val="-120"/>
          <w:sz w:val="24"/>
        </w:rPr>
        <w:t>）</w:t>
      </w:r>
      <w:r>
        <w:rPr>
          <w:sz w:val="24"/>
        </w:rPr>
        <w:t>。</w:t>
      </w:r>
    </w:p>
    <w:p w14:paraId="44B94516">
      <w:pPr>
        <w:pStyle w:val="7"/>
        <w:spacing w:before="42"/>
        <w:ind w:left="0" w:leftChars="0" w:firstLine="0" w:firstLineChars="0"/>
      </w:pPr>
      <w:r>
        <w:t>二、竞争性谈判文件</w:t>
      </w:r>
    </w:p>
    <w:p w14:paraId="5D8DDB53">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80" w:firstLineChars="200"/>
        <w:jc w:val="both"/>
        <w:textAlignment w:val="auto"/>
        <w:rPr>
          <w:sz w:val="24"/>
        </w:rPr>
        <w:sectPr>
          <w:footerReference r:id="rId6" w:type="default"/>
          <w:pgSz w:w="11910" w:h="16840"/>
          <w:pgMar w:top="1440" w:right="1080" w:bottom="1440" w:left="1080" w:header="0" w:footer="910" w:gutter="0"/>
          <w:pgNumType w:start="1"/>
          <w:cols w:space="720" w:num="1"/>
        </w:sectPr>
      </w:pPr>
    </w:p>
    <w:p w14:paraId="2522EF8E">
      <w:pPr>
        <w:pStyle w:val="7"/>
        <w:keepNext w:val="0"/>
        <w:keepLines w:val="0"/>
        <w:pageBreakBefore w:val="0"/>
        <w:widowControl w:val="0"/>
        <w:kinsoku/>
        <w:wordWrap/>
        <w:overflowPunct/>
        <w:topLinePunct w:val="0"/>
        <w:autoSpaceDE w:val="0"/>
        <w:autoSpaceDN w:val="0"/>
        <w:bidi w:val="0"/>
        <w:adjustRightInd/>
        <w:snapToGrid/>
        <w:spacing w:before="0"/>
        <w:ind w:left="110" w:leftChars="50" w:firstLine="482" w:firstLineChars="200"/>
        <w:textAlignment w:val="auto"/>
      </w:pPr>
      <w:r>
        <w:t>3、竞争性谈判文件构成</w:t>
      </w:r>
    </w:p>
    <w:p w14:paraId="7B06CF80">
      <w:pPr>
        <w:pStyle w:val="9"/>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firstLine="476" w:firstLineChars="200"/>
        <w:jc w:val="both"/>
        <w:textAlignment w:val="auto"/>
      </w:pPr>
      <w:r>
        <w:rPr>
          <w:spacing w:val="-1"/>
        </w:rPr>
        <w:t>竞争性谈判文件规定了要求提供的货物和服务，谈判程序和合同条件在竞</w:t>
      </w:r>
      <w:r>
        <w:rPr>
          <w:spacing w:val="-7"/>
        </w:rPr>
        <w:t>争性谈判文件中均有说明。竞争性谈判文件是根据本项目的特点和需求编制，包</w:t>
      </w:r>
      <w:r>
        <w:t>括以下内容：</w:t>
      </w:r>
    </w:p>
    <w:p w14:paraId="3EC0C82A">
      <w:pPr>
        <w:pStyle w:val="9"/>
        <w:keepNext w:val="0"/>
        <w:keepLines w:val="0"/>
        <w:pageBreakBefore w:val="0"/>
        <w:widowControl w:val="0"/>
        <w:numPr>
          <w:ilvl w:val="0"/>
          <w:numId w:val="0"/>
        </w:numPr>
        <w:tabs>
          <w:tab w:val="left" w:pos="2499"/>
        </w:tabs>
        <w:kinsoku/>
        <w:wordWrap/>
        <w:overflowPunct/>
        <w:topLinePunct w:val="0"/>
        <w:autoSpaceDE w:val="0"/>
        <w:autoSpaceDN w:val="0"/>
        <w:bidi w:val="0"/>
        <w:adjustRightInd/>
        <w:snapToGrid/>
        <w:spacing w:before="0" w:line="360" w:lineRule="auto"/>
        <w:ind w:left="110" w:leftChars="50" w:right="0" w:rightChars="0" w:firstLine="480" w:firstLineChars="200"/>
        <w:textAlignment w:val="auto"/>
        <w:rPr>
          <w:spacing w:val="-18"/>
        </w:rPr>
      </w:pPr>
      <w:r>
        <w:rPr>
          <w:rFonts w:hint="eastAsia"/>
          <w:lang w:val="en-US" w:eastAsia="zh-CN"/>
        </w:rPr>
        <w:t xml:space="preserve">第一章 </w:t>
      </w:r>
      <w:r>
        <w:t>竞争性谈判公</w:t>
      </w:r>
      <w:r>
        <w:rPr>
          <w:spacing w:val="-18"/>
        </w:rPr>
        <w:t>告</w:t>
      </w:r>
    </w:p>
    <w:p w14:paraId="278A907B">
      <w:pPr>
        <w:pStyle w:val="9"/>
        <w:keepNext w:val="0"/>
        <w:keepLines w:val="0"/>
        <w:pageBreakBefore w:val="0"/>
        <w:widowControl w:val="0"/>
        <w:numPr>
          <w:ilvl w:val="0"/>
          <w:numId w:val="0"/>
        </w:numPr>
        <w:tabs>
          <w:tab w:val="left" w:pos="2499"/>
        </w:tabs>
        <w:kinsoku/>
        <w:wordWrap/>
        <w:overflowPunct/>
        <w:topLinePunct w:val="0"/>
        <w:autoSpaceDE w:val="0"/>
        <w:autoSpaceDN w:val="0"/>
        <w:bidi w:val="0"/>
        <w:adjustRightInd/>
        <w:snapToGrid/>
        <w:spacing w:before="0" w:line="360" w:lineRule="auto"/>
        <w:ind w:left="110" w:leftChars="50" w:right="0" w:rightChars="0" w:firstLine="480" w:firstLineChars="200"/>
        <w:textAlignment w:val="auto"/>
      </w:pPr>
      <w:r>
        <w:rPr>
          <w:rFonts w:hint="eastAsia"/>
          <w:lang w:val="en-US" w:eastAsia="zh-CN"/>
        </w:rPr>
        <w:t xml:space="preserve">第二章 </w:t>
      </w:r>
      <w:r>
        <w:t>供应商须知</w:t>
      </w:r>
    </w:p>
    <w:p w14:paraId="4F9BF528">
      <w:pPr>
        <w:pStyle w:val="9"/>
        <w:keepNext w:val="0"/>
        <w:keepLines w:val="0"/>
        <w:pageBreakBefore w:val="0"/>
        <w:widowControl w:val="0"/>
        <w:numPr>
          <w:ilvl w:val="0"/>
          <w:numId w:val="0"/>
        </w:numPr>
        <w:tabs>
          <w:tab w:val="left" w:pos="2499"/>
        </w:tabs>
        <w:kinsoku/>
        <w:wordWrap/>
        <w:overflowPunct/>
        <w:topLinePunct w:val="0"/>
        <w:autoSpaceDE w:val="0"/>
        <w:autoSpaceDN w:val="0"/>
        <w:bidi w:val="0"/>
        <w:adjustRightInd/>
        <w:snapToGrid/>
        <w:spacing w:before="0" w:line="360" w:lineRule="auto"/>
        <w:ind w:left="110" w:leftChars="50" w:right="0" w:rightChars="0" w:firstLine="480" w:firstLineChars="200"/>
        <w:textAlignment w:val="auto"/>
        <w:rPr>
          <w:spacing w:val="-18"/>
        </w:rPr>
      </w:pPr>
      <w:r>
        <w:rPr>
          <w:rFonts w:hint="eastAsia"/>
          <w:lang w:val="en-US" w:eastAsia="zh-CN"/>
        </w:rPr>
        <w:t xml:space="preserve">第三章 </w:t>
      </w:r>
      <w:r>
        <w:t>采购内容及要</w:t>
      </w:r>
      <w:r>
        <w:rPr>
          <w:spacing w:val="-18"/>
        </w:rPr>
        <w:t>求</w:t>
      </w:r>
    </w:p>
    <w:p w14:paraId="49E7CFB3">
      <w:pPr>
        <w:pStyle w:val="9"/>
        <w:keepNext w:val="0"/>
        <w:keepLines w:val="0"/>
        <w:pageBreakBefore w:val="0"/>
        <w:widowControl w:val="0"/>
        <w:numPr>
          <w:ilvl w:val="0"/>
          <w:numId w:val="0"/>
        </w:numPr>
        <w:tabs>
          <w:tab w:val="left" w:pos="2499"/>
        </w:tabs>
        <w:kinsoku/>
        <w:wordWrap/>
        <w:overflowPunct/>
        <w:topLinePunct w:val="0"/>
        <w:autoSpaceDE w:val="0"/>
        <w:autoSpaceDN w:val="0"/>
        <w:bidi w:val="0"/>
        <w:adjustRightInd/>
        <w:snapToGrid/>
        <w:spacing w:before="0" w:line="360" w:lineRule="auto"/>
        <w:ind w:left="110" w:leftChars="50" w:right="0" w:rightChars="0" w:firstLine="480" w:firstLineChars="200"/>
        <w:textAlignment w:val="auto"/>
      </w:pPr>
      <w:r>
        <w:t>第四章</w:t>
      </w:r>
      <w:r>
        <w:rPr>
          <w:rFonts w:hint="eastAsia"/>
          <w:lang w:val="en-US" w:eastAsia="zh-CN"/>
        </w:rPr>
        <w:t xml:space="preserve"> </w:t>
      </w:r>
      <w:r>
        <w:t xml:space="preserve">谈判评审办法 </w:t>
      </w:r>
    </w:p>
    <w:p w14:paraId="028F4FFE">
      <w:pPr>
        <w:pStyle w:val="9"/>
        <w:keepNext w:val="0"/>
        <w:keepLines w:val="0"/>
        <w:pageBreakBefore w:val="0"/>
        <w:widowControl w:val="0"/>
        <w:numPr>
          <w:ilvl w:val="0"/>
          <w:numId w:val="0"/>
        </w:numPr>
        <w:tabs>
          <w:tab w:val="left" w:pos="2499"/>
        </w:tabs>
        <w:kinsoku/>
        <w:wordWrap/>
        <w:overflowPunct/>
        <w:topLinePunct w:val="0"/>
        <w:autoSpaceDE w:val="0"/>
        <w:autoSpaceDN w:val="0"/>
        <w:bidi w:val="0"/>
        <w:adjustRightInd/>
        <w:snapToGrid/>
        <w:spacing w:before="0" w:line="360" w:lineRule="auto"/>
        <w:ind w:left="110" w:leftChars="50" w:right="0" w:rightChars="0" w:firstLine="480" w:firstLineChars="200"/>
        <w:textAlignment w:val="auto"/>
      </w:pPr>
      <w:r>
        <w:t>第五章</w:t>
      </w:r>
      <w:r>
        <w:rPr>
          <w:rFonts w:hint="eastAsia"/>
          <w:lang w:val="en-US" w:eastAsia="zh-CN"/>
        </w:rPr>
        <w:t xml:space="preserve"> </w:t>
      </w:r>
      <w:r>
        <w:t>合同样本</w:t>
      </w:r>
    </w:p>
    <w:p w14:paraId="0CF453B5">
      <w:pPr>
        <w:pStyle w:val="9"/>
        <w:keepNext w:val="0"/>
        <w:keepLines w:val="0"/>
        <w:pageBreakBefore w:val="0"/>
        <w:widowControl w:val="0"/>
        <w:tabs>
          <w:tab w:val="left" w:pos="2499"/>
        </w:tabs>
        <w:kinsoku/>
        <w:wordWrap/>
        <w:overflowPunct/>
        <w:topLinePunct w:val="0"/>
        <w:autoSpaceDE w:val="0"/>
        <w:autoSpaceDN w:val="0"/>
        <w:bidi w:val="0"/>
        <w:adjustRightInd/>
        <w:snapToGrid/>
        <w:spacing w:before="0" w:line="360" w:lineRule="auto"/>
        <w:ind w:left="110" w:leftChars="50" w:right="0" w:firstLine="480" w:firstLineChars="200"/>
        <w:textAlignment w:val="auto"/>
      </w:pPr>
      <w:r>
        <w:t>第六章</w:t>
      </w:r>
      <w:r>
        <w:rPr>
          <w:rFonts w:hint="eastAsia"/>
          <w:lang w:val="en-US" w:eastAsia="zh-CN"/>
        </w:rPr>
        <w:t xml:space="preserve"> </w:t>
      </w:r>
      <w:r>
        <w:t>谈判响应文件格式</w:t>
      </w:r>
    </w:p>
    <w:p w14:paraId="1D3DD24C">
      <w:pPr>
        <w:pStyle w:val="7"/>
        <w:keepNext w:val="0"/>
        <w:keepLines w:val="0"/>
        <w:pageBreakBefore w:val="0"/>
        <w:widowControl w:val="0"/>
        <w:kinsoku/>
        <w:wordWrap/>
        <w:overflowPunct/>
        <w:topLinePunct w:val="0"/>
        <w:autoSpaceDE w:val="0"/>
        <w:autoSpaceDN w:val="0"/>
        <w:bidi w:val="0"/>
        <w:adjustRightInd/>
        <w:snapToGrid/>
        <w:spacing w:before="160"/>
        <w:ind w:left="110" w:leftChars="50" w:firstLine="482" w:firstLineChars="200"/>
        <w:textAlignment w:val="auto"/>
      </w:pPr>
      <w:r>
        <w:t>4、竞争性谈判文件的修改、澄清及质疑</w:t>
      </w:r>
    </w:p>
    <w:p w14:paraId="78955222">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60" w:firstLineChars="200"/>
        <w:jc w:val="both"/>
        <w:textAlignment w:val="auto"/>
        <w:rPr>
          <w:sz w:val="24"/>
        </w:rPr>
      </w:pPr>
      <w:r>
        <w:rPr>
          <w:rFonts w:hint="eastAsia"/>
          <w:spacing w:val="-5"/>
          <w:sz w:val="24"/>
          <w:lang w:val="en-US" w:eastAsia="zh-CN"/>
        </w:rPr>
        <w:t>4.1</w:t>
      </w:r>
      <w:r>
        <w:rPr>
          <w:spacing w:val="-5"/>
          <w:sz w:val="24"/>
        </w:rPr>
        <w:t>采购代理机构如果对已发出的谈判文件进行必要的澄清或者修改，澄清</w:t>
      </w:r>
      <w:r>
        <w:rPr>
          <w:spacing w:val="-6"/>
          <w:sz w:val="24"/>
        </w:rPr>
        <w:t>或者修改的内容可能影响谈判响应文件编制的，采购人或者采购代理机构应当在</w:t>
      </w:r>
      <w:r>
        <w:rPr>
          <w:sz w:val="24"/>
        </w:rPr>
        <w:t>投标截止时间至少3</w:t>
      </w:r>
      <w:r>
        <w:rPr>
          <w:spacing w:val="-1"/>
          <w:sz w:val="24"/>
        </w:rPr>
        <w:t>日前，将澄清或者修改的内容以书面形式通知所有获取谈判</w:t>
      </w:r>
      <w:r>
        <w:rPr>
          <w:sz w:val="24"/>
        </w:rPr>
        <w:t>文件的潜在供应商，不足3</w:t>
      </w:r>
      <w:r>
        <w:rPr>
          <w:spacing w:val="-1"/>
          <w:sz w:val="24"/>
        </w:rPr>
        <w:t>日的，采购人或者采购代理机构应当顺延提交谈判响</w:t>
      </w:r>
      <w:r>
        <w:rPr>
          <w:sz w:val="24"/>
        </w:rPr>
        <w:t>应文件的截止时间。该澄清或者修改的内容为谈判文件的组成部分。</w:t>
      </w:r>
    </w:p>
    <w:p w14:paraId="027EC4F2">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80" w:firstLineChars="200"/>
        <w:jc w:val="both"/>
        <w:textAlignment w:val="auto"/>
        <w:rPr>
          <w:sz w:val="24"/>
        </w:rPr>
      </w:pPr>
      <w:r>
        <w:rPr>
          <w:rFonts w:hint="eastAsia"/>
          <w:sz w:val="24"/>
          <w:lang w:val="en-US" w:eastAsia="zh-CN"/>
        </w:rPr>
        <w:t>4.2</w:t>
      </w:r>
      <w:r>
        <w:rPr>
          <w:sz w:val="24"/>
        </w:rPr>
        <w:t>供应商在收到上述通知后，应立即向采购代理机构回函确认。</w:t>
      </w:r>
    </w:p>
    <w:p w14:paraId="39668A18">
      <w:pPr>
        <w:pStyle w:val="7"/>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firstLine="482" w:firstLineChars="200"/>
        <w:textAlignment w:val="auto"/>
      </w:pPr>
      <w:r>
        <w:t>5、谈判文件的解释权归</w:t>
      </w:r>
      <w:r>
        <w:rPr>
          <w:rFonts w:hint="eastAsia"/>
          <w:lang w:eastAsia="zh-CN"/>
        </w:rPr>
        <w:t>中科经纬工程技术有限公司</w:t>
      </w:r>
      <w:r>
        <w:t>，如发现竞争性谈判文件内容与现行法律法规不相符的情况，以现行法律法规为准。</w:t>
      </w:r>
    </w:p>
    <w:p w14:paraId="3EAC60A9">
      <w:pPr>
        <w:pStyle w:val="7"/>
        <w:spacing w:before="1" w:line="362" w:lineRule="auto"/>
        <w:ind w:left="0" w:leftChars="0" w:right="6734" w:firstLine="0" w:firstLineChars="0"/>
      </w:pPr>
      <w:r>
        <w:t>三、竞争性谈判响应文件</w:t>
      </w:r>
    </w:p>
    <w:p w14:paraId="19861FA2">
      <w:pPr>
        <w:pStyle w:val="7"/>
        <w:spacing w:before="1" w:line="362" w:lineRule="auto"/>
        <w:ind w:left="0" w:leftChars="0" w:right="6734" w:firstLine="0" w:firstLineChars="0"/>
      </w:pPr>
      <w:r>
        <w:t>6、合格的供应商</w:t>
      </w:r>
    </w:p>
    <w:p w14:paraId="55F4E9FE">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80" w:firstLineChars="200"/>
        <w:jc w:val="left"/>
        <w:textAlignment w:val="auto"/>
        <w:rPr>
          <w:rFonts w:hint="eastAsia" w:ascii="宋体" w:hAnsi="宋体" w:eastAsia="宋体" w:cs="宋体"/>
          <w:sz w:val="24"/>
          <w:szCs w:val="24"/>
          <w:lang w:val="en-US" w:eastAsia="zh-CN" w:bidi="ar-SA"/>
        </w:rPr>
      </w:pPr>
      <w:r>
        <w:rPr>
          <w:rFonts w:hint="eastAsia" w:cs="宋体"/>
          <w:sz w:val="24"/>
          <w:szCs w:val="24"/>
          <w:lang w:val="en-US" w:eastAsia="zh-CN" w:bidi="ar-SA"/>
        </w:rPr>
        <w:t>6.1</w:t>
      </w:r>
      <w:r>
        <w:rPr>
          <w:rFonts w:hint="eastAsia" w:ascii="宋体" w:hAnsi="宋体" w:eastAsia="宋体" w:cs="宋体"/>
          <w:sz w:val="24"/>
          <w:szCs w:val="24"/>
          <w:lang w:val="en-US" w:eastAsia="zh-CN" w:bidi="ar-SA"/>
        </w:rPr>
        <w:t>符合《中华人民共和国政府采购法》第二十二条要求具备的条件，有能力提供本次服务的供应商均可谈判。</w:t>
      </w:r>
    </w:p>
    <w:p w14:paraId="0E107D92">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80" w:firstLineChars="200"/>
        <w:jc w:val="left"/>
        <w:textAlignment w:val="auto"/>
        <w:rPr>
          <w:rFonts w:hint="eastAsia" w:ascii="宋体" w:hAnsi="宋体" w:eastAsia="宋体" w:cs="宋体"/>
          <w:sz w:val="24"/>
          <w:szCs w:val="24"/>
          <w:lang w:val="en-US" w:eastAsia="zh-CN" w:bidi="ar-SA"/>
        </w:rPr>
      </w:pPr>
      <w:r>
        <w:rPr>
          <w:rFonts w:hint="eastAsia" w:cs="宋体"/>
          <w:sz w:val="24"/>
          <w:szCs w:val="24"/>
          <w:lang w:val="en-US" w:eastAsia="zh-CN" w:bidi="ar-SA"/>
        </w:rPr>
        <w:t>6.2</w:t>
      </w:r>
      <w:r>
        <w:rPr>
          <w:rFonts w:hint="eastAsia" w:ascii="宋体" w:hAnsi="宋体" w:eastAsia="宋体" w:cs="宋体"/>
          <w:sz w:val="24"/>
          <w:szCs w:val="24"/>
          <w:lang w:val="en-US" w:eastAsia="zh-CN" w:bidi="ar-SA"/>
        </w:rPr>
        <w:t>供应商递交谈判响应文件时提交以下资格证明文件：</w:t>
      </w:r>
    </w:p>
    <w:p w14:paraId="3EFC575F">
      <w:pPr>
        <w:pStyle w:val="9"/>
        <w:spacing w:before="6"/>
        <w:ind w:left="0"/>
        <w:rPr>
          <w:sz w:val="18"/>
          <w:highlight w:val="yellow"/>
        </w:rPr>
      </w:pPr>
    </w:p>
    <w:p w14:paraId="3918E1ED">
      <w:pPr>
        <w:pStyle w:val="7"/>
        <w:spacing w:line="360" w:lineRule="auto"/>
        <w:ind w:left="0" w:leftChars="0" w:right="0" w:firstLine="0" w:firstLineChars="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（1）有效的企业法人营业执照副本、税务登记证副本、组织机构代码证副本或统一社会信用代码的营业执照（三证合一）；</w:t>
      </w:r>
      <w:r>
        <w:rPr>
          <w:rFonts w:hint="eastAsia" w:ascii="宋体" w:hAnsi="宋体" w:eastAsia="宋体" w:cs="宋体"/>
          <w:b w:val="0"/>
          <w:bCs w:val="0"/>
          <w:sz w:val="24"/>
          <w:szCs w:val="24"/>
          <w:lang w:val="en-US" w:eastAsia="zh-CN" w:bidi="ar-SA"/>
        </w:rPr>
        <w:br w:type="textWrapping"/>
      </w:r>
      <w:r>
        <w:rPr>
          <w:rFonts w:hint="eastAsia" w:ascii="宋体" w:hAnsi="宋体" w:eastAsia="宋体" w:cs="宋体"/>
          <w:b w:val="0"/>
          <w:bCs w:val="0"/>
          <w:sz w:val="24"/>
          <w:szCs w:val="24"/>
          <w:lang w:val="en-US" w:eastAsia="zh-CN" w:bidi="ar-SA"/>
        </w:rPr>
        <w:t>（2）供应商应授权合法的人员参加谈判全过程，其中法定代表人(负责人)直接参加谈判的，须出具法定代表人(负责人)身份证，并与营业执照上信息一致。法定代表人(负责人)授权代表参加谈判的，须出具法定代表人(负责人)授权书及授权代表身份证；</w:t>
      </w:r>
      <w:r>
        <w:rPr>
          <w:rFonts w:hint="eastAsia" w:ascii="宋体" w:hAnsi="宋体" w:eastAsia="宋体" w:cs="宋体"/>
          <w:b w:val="0"/>
          <w:bCs w:val="0"/>
          <w:sz w:val="24"/>
          <w:szCs w:val="24"/>
          <w:lang w:val="en-US" w:eastAsia="zh-CN" w:bidi="ar-SA"/>
        </w:rPr>
        <w:br w:type="textWrapping"/>
      </w:r>
      <w:r>
        <w:rPr>
          <w:rFonts w:hint="eastAsia" w:ascii="宋体" w:hAnsi="宋体" w:eastAsia="宋体" w:cs="宋体"/>
          <w:b w:val="0"/>
          <w:bCs w:val="0"/>
          <w:sz w:val="24"/>
          <w:szCs w:val="24"/>
          <w:lang w:val="en-US" w:eastAsia="zh-CN" w:bidi="ar-SA"/>
        </w:rPr>
        <w:t>（3）</w:t>
      </w:r>
      <w:r>
        <w:rPr>
          <w:rFonts w:hint="eastAsia" w:cs="宋体"/>
          <w:b w:val="0"/>
          <w:bCs w:val="0"/>
          <w:sz w:val="24"/>
          <w:szCs w:val="24"/>
          <w:lang w:val="en-US" w:eastAsia="zh-CN" w:bidi="ar-SA"/>
        </w:rPr>
        <w:t>供应商须须具备行政主管部门颁发的工程设计综合资质甲级或市政行业工程设计乙级（含乙级）及以上资质；或工程设计市政行业（道路）专业乙级（含乙级）及以上资质和工程设计市政行业(给水)专业乙级（含乙级）及以上资质；并在人员、设备、资金等方面具备相应的设计能力</w:t>
      </w:r>
      <w:r>
        <w:rPr>
          <w:rFonts w:hint="eastAsia" w:ascii="宋体" w:hAnsi="宋体" w:eastAsia="宋体" w:cs="宋体"/>
          <w:b w:val="0"/>
          <w:bCs w:val="0"/>
          <w:sz w:val="24"/>
          <w:szCs w:val="24"/>
          <w:lang w:val="en-US" w:eastAsia="zh-CN" w:bidi="ar-SA"/>
        </w:rPr>
        <w:t>；</w:t>
      </w:r>
      <w:r>
        <w:rPr>
          <w:rFonts w:hint="eastAsia" w:ascii="宋体" w:hAnsi="宋体" w:eastAsia="宋体" w:cs="宋体"/>
          <w:b w:val="0"/>
          <w:bCs w:val="0"/>
          <w:sz w:val="24"/>
          <w:szCs w:val="24"/>
          <w:lang w:val="en-US" w:eastAsia="zh-CN" w:bidi="ar-SA"/>
        </w:rPr>
        <w:br w:type="textWrapping"/>
      </w:r>
      <w:r>
        <w:rPr>
          <w:rFonts w:hint="eastAsia" w:ascii="宋体" w:hAnsi="宋体" w:eastAsia="宋体" w:cs="宋体"/>
          <w:b w:val="0"/>
          <w:bCs w:val="0"/>
          <w:sz w:val="24"/>
          <w:szCs w:val="24"/>
          <w:lang w:val="en-US" w:eastAsia="zh-CN" w:bidi="ar-SA"/>
        </w:rPr>
        <w:t>(4）具有良好的商业信誉和健全的财务会计制度（提供2024年财务审计报告或开户银行出具的近半年资信证明或加盖供应商公章的财务会计报表）；</w:t>
      </w:r>
      <w:r>
        <w:rPr>
          <w:rFonts w:hint="eastAsia" w:ascii="宋体" w:hAnsi="宋体" w:eastAsia="宋体" w:cs="宋体"/>
          <w:b w:val="0"/>
          <w:bCs w:val="0"/>
          <w:sz w:val="24"/>
          <w:szCs w:val="24"/>
          <w:lang w:val="en-US" w:eastAsia="zh-CN" w:bidi="ar-SA"/>
        </w:rPr>
        <w:br w:type="textWrapping"/>
      </w:r>
      <w:r>
        <w:rPr>
          <w:rFonts w:hint="eastAsia" w:ascii="宋体" w:hAnsi="宋体" w:eastAsia="宋体" w:cs="宋体"/>
          <w:b w:val="0"/>
          <w:bCs w:val="0"/>
          <w:sz w:val="24"/>
          <w:szCs w:val="24"/>
          <w:lang w:val="en-US" w:eastAsia="zh-CN" w:bidi="ar-SA"/>
        </w:rPr>
        <w:t>（5）有依法缴纳税和社会保障资金的良好记录（提供供应商</w:t>
      </w:r>
      <w:r>
        <w:rPr>
          <w:rFonts w:hint="eastAsia" w:cs="宋体"/>
          <w:b w:val="0"/>
          <w:bCs w:val="0"/>
          <w:sz w:val="24"/>
          <w:szCs w:val="24"/>
          <w:lang w:val="en-US" w:eastAsia="zh-CN" w:bidi="ar-SA"/>
        </w:rPr>
        <w:t>近一年</w:t>
      </w:r>
      <w:r>
        <w:rPr>
          <w:rFonts w:hint="eastAsia" w:ascii="宋体" w:hAnsi="宋体" w:eastAsia="宋体" w:cs="宋体"/>
          <w:b w:val="0"/>
          <w:bCs w:val="0"/>
          <w:sz w:val="24"/>
          <w:szCs w:val="24"/>
          <w:lang w:val="en-US" w:eastAsia="zh-CN" w:bidi="ar-SA"/>
        </w:rPr>
        <w:t>任意至少一个月完税证明（依法免税的供应商应提供相关文件证明）、</w:t>
      </w:r>
      <w:r>
        <w:rPr>
          <w:rFonts w:hint="eastAsia" w:cs="宋体"/>
          <w:b w:val="0"/>
          <w:bCs w:val="0"/>
          <w:sz w:val="24"/>
          <w:szCs w:val="24"/>
          <w:lang w:val="en-US" w:eastAsia="zh-CN" w:bidi="ar-SA"/>
        </w:rPr>
        <w:t>近一年</w:t>
      </w:r>
      <w:r>
        <w:rPr>
          <w:rFonts w:hint="eastAsia" w:ascii="宋体" w:hAnsi="宋体" w:eastAsia="宋体" w:cs="宋体"/>
          <w:b w:val="0"/>
          <w:bCs w:val="0"/>
          <w:sz w:val="24"/>
          <w:szCs w:val="24"/>
          <w:lang w:val="en-US" w:eastAsia="zh-CN" w:bidi="ar-SA"/>
        </w:rPr>
        <w:t>任意至少一个月已缴纳社会保险的证明（专用收据或社会保险缴纳清单或社保缴纳证明，依法不需要缴纳社会保障资金的供应商应提供相关文件证明）；</w:t>
      </w:r>
      <w:r>
        <w:rPr>
          <w:rFonts w:hint="eastAsia" w:ascii="宋体" w:hAnsi="宋体" w:eastAsia="宋体" w:cs="宋体"/>
          <w:b w:val="0"/>
          <w:bCs w:val="0"/>
          <w:sz w:val="24"/>
          <w:szCs w:val="24"/>
          <w:lang w:val="en-US" w:eastAsia="zh-CN" w:bidi="ar-SA"/>
        </w:rPr>
        <w:br w:type="textWrapping"/>
      </w:r>
      <w:r>
        <w:rPr>
          <w:rFonts w:hint="eastAsia" w:ascii="宋体" w:hAnsi="宋体" w:eastAsia="宋体" w:cs="宋体"/>
          <w:b w:val="0"/>
          <w:bCs w:val="0"/>
          <w:sz w:val="24"/>
          <w:szCs w:val="24"/>
          <w:lang w:val="en-US" w:eastAsia="zh-CN" w:bidi="ar-SA"/>
        </w:rPr>
        <w:t>（6）供应商通过“信用中国”网站(www.creditchina.gov.cn)、中国政府采购网(www.ccgp.gov.cn) 等查询相关主体信用记录，对列入失信被执行人、重大税收违法案件当事人名单、政府采购严重违法失信行为记录名单的供应商，将拒绝其参与政府采购活动。提供查询记录网页截图（加盖公章）；</w:t>
      </w:r>
      <w:r>
        <w:rPr>
          <w:rFonts w:hint="eastAsia" w:ascii="宋体" w:hAnsi="宋体" w:eastAsia="宋体" w:cs="宋体"/>
          <w:b w:val="0"/>
          <w:bCs w:val="0"/>
          <w:sz w:val="24"/>
          <w:szCs w:val="24"/>
          <w:lang w:val="en-US" w:eastAsia="zh-CN" w:bidi="ar-SA"/>
        </w:rPr>
        <w:br w:type="textWrapping"/>
      </w:r>
      <w:r>
        <w:rPr>
          <w:rFonts w:hint="eastAsia" w:ascii="宋体" w:hAnsi="宋体" w:eastAsia="宋体" w:cs="宋体"/>
          <w:b w:val="0"/>
          <w:bCs w:val="0"/>
          <w:sz w:val="24"/>
          <w:szCs w:val="24"/>
          <w:lang w:val="en-US" w:eastAsia="zh-CN" w:bidi="ar-SA"/>
        </w:rPr>
        <w:t>（7）供应商需提供具有履行合同所必需的设备和专业技术能力的承诺书；</w:t>
      </w:r>
    </w:p>
    <w:p w14:paraId="4BF18F22">
      <w:pPr>
        <w:pStyle w:val="7"/>
        <w:spacing w:line="360" w:lineRule="auto"/>
        <w:ind w:left="0" w:leftChars="0" w:right="1048" w:firstLine="0" w:firstLineChars="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（8）参加政府采购活动近三年内在经营活动中没有重大违法记录声明；</w:t>
      </w:r>
    </w:p>
    <w:p w14:paraId="0EA9CDD6">
      <w:pPr>
        <w:pStyle w:val="7"/>
        <w:spacing w:line="360" w:lineRule="auto"/>
        <w:ind w:left="0" w:leftChars="0" w:right="1048" w:firstLine="0" w:firstLineChars="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（9）本项目专门面向中小企业采购；</w:t>
      </w:r>
    </w:p>
    <w:p w14:paraId="6EF59FE3">
      <w:pPr>
        <w:pStyle w:val="7"/>
        <w:spacing w:line="360" w:lineRule="auto"/>
        <w:ind w:left="0" w:leftChars="0" w:right="1048" w:firstLine="0" w:firstLineChars="0"/>
        <w:rPr>
          <w:rFonts w:hint="eastAsia" w:ascii="宋体" w:hAnsi="宋体" w:eastAsia="宋体" w:cs="宋体"/>
          <w:b w:val="0"/>
          <w:bCs w:val="0"/>
          <w:sz w:val="24"/>
          <w:szCs w:val="24"/>
          <w:lang w:val="en-US" w:eastAsia="zh-CN" w:bidi="ar-SA"/>
        </w:rPr>
      </w:pPr>
      <w:r>
        <w:rPr>
          <w:rFonts w:hint="eastAsia" w:ascii="宋体" w:hAnsi="宋体" w:eastAsia="宋体" w:cs="宋体"/>
          <w:b w:val="0"/>
          <w:bCs w:val="0"/>
          <w:sz w:val="24"/>
          <w:szCs w:val="24"/>
          <w:lang w:val="en-US" w:eastAsia="zh-CN" w:bidi="ar-SA"/>
        </w:rPr>
        <w:t>（10）本项目不接受联合体</w:t>
      </w:r>
      <w:r>
        <w:rPr>
          <w:rFonts w:hint="eastAsia" w:cs="宋体"/>
          <w:b w:val="0"/>
          <w:bCs w:val="0"/>
          <w:sz w:val="24"/>
          <w:szCs w:val="24"/>
          <w:lang w:val="en-US" w:eastAsia="zh-CN" w:bidi="ar-SA"/>
        </w:rPr>
        <w:t>。</w:t>
      </w:r>
    </w:p>
    <w:p w14:paraId="4B2FCEF9">
      <w:pPr>
        <w:pStyle w:val="7"/>
        <w:spacing w:line="360" w:lineRule="auto"/>
        <w:ind w:left="0" w:leftChars="0" w:right="0" w:firstLine="0" w:firstLineChars="0"/>
      </w:pPr>
      <w:r>
        <w:rPr>
          <w:spacing w:val="3"/>
          <w:w w:val="95"/>
        </w:rPr>
        <w:t>备注：单位负责人为同一人或者存在控股、管理关系的不同单位不得同时</w:t>
      </w:r>
      <w:r>
        <w:rPr>
          <w:spacing w:val="3"/>
        </w:rPr>
        <w:t>投标。</w:t>
      </w:r>
      <w:r>
        <w:t>以上为必备证明文件不能全部提供的，将拒绝其谈判；</w:t>
      </w:r>
    </w:p>
    <w:p w14:paraId="74DE3192">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56" w:firstLineChars="200"/>
        <w:jc w:val="both"/>
        <w:textAlignment w:val="auto"/>
        <w:rPr>
          <w:sz w:val="24"/>
        </w:rPr>
      </w:pPr>
      <w:r>
        <w:rPr>
          <w:rFonts w:hint="eastAsia"/>
          <w:spacing w:val="-6"/>
          <w:sz w:val="24"/>
          <w:lang w:val="en-US" w:eastAsia="zh-CN"/>
        </w:rPr>
        <w:t>6.3</w:t>
      </w:r>
      <w:r>
        <w:rPr>
          <w:spacing w:val="-6"/>
          <w:sz w:val="24"/>
        </w:rPr>
        <w:t>法定代表人为同一人的两个及两个以上的法人，母公司、全资子公司及</w:t>
      </w:r>
      <w:r>
        <w:rPr>
          <w:spacing w:val="-8"/>
          <w:sz w:val="24"/>
        </w:rPr>
        <w:t>其控股公司，都不得在同一项目</w:t>
      </w:r>
      <w:r>
        <w:rPr>
          <w:sz w:val="24"/>
        </w:rPr>
        <w:t>（分标段的按标段</w:t>
      </w:r>
      <w:r>
        <w:rPr>
          <w:spacing w:val="-32"/>
          <w:sz w:val="24"/>
        </w:rPr>
        <w:t>）</w:t>
      </w:r>
      <w:r>
        <w:rPr>
          <w:spacing w:val="-2"/>
          <w:sz w:val="24"/>
        </w:rPr>
        <w:t>的服务或货物采购中同时参</w:t>
      </w:r>
      <w:r>
        <w:rPr>
          <w:sz w:val="24"/>
        </w:rPr>
        <w:t>与谈判，否则均为无效谈判。</w:t>
      </w:r>
    </w:p>
    <w:p w14:paraId="4390A3A5">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60" w:firstLineChars="200"/>
        <w:jc w:val="both"/>
        <w:textAlignment w:val="auto"/>
        <w:rPr>
          <w:sz w:val="24"/>
        </w:rPr>
      </w:pPr>
      <w:r>
        <w:rPr>
          <w:rFonts w:hint="eastAsia"/>
          <w:spacing w:val="-5"/>
          <w:sz w:val="24"/>
          <w:lang w:val="en-US" w:eastAsia="zh-CN"/>
        </w:rPr>
        <w:t>6.4</w:t>
      </w:r>
      <w:r>
        <w:rPr>
          <w:spacing w:val="-5"/>
          <w:sz w:val="24"/>
        </w:rPr>
        <w:t>供应商不得直接或间接地与采购人或采购代理机构有任何关联，亦不得</w:t>
      </w:r>
      <w:r>
        <w:rPr>
          <w:spacing w:val="-6"/>
          <w:sz w:val="24"/>
        </w:rPr>
        <w:t>是采购人或采购代理机构的附属机构。如果供应商在谈判中隐瞒了上述关系，一</w:t>
      </w:r>
      <w:r>
        <w:rPr>
          <w:sz w:val="24"/>
        </w:rPr>
        <w:t>经证实，则该谈判无效。</w:t>
      </w:r>
    </w:p>
    <w:p w14:paraId="26BE4B49">
      <w:pPr>
        <w:pStyle w:val="35"/>
        <w:keepNext w:val="0"/>
        <w:keepLines w:val="0"/>
        <w:pageBreakBefore w:val="0"/>
        <w:widowControl w:val="0"/>
        <w:numPr>
          <w:ilvl w:val="0"/>
          <w:numId w:val="0"/>
        </w:numPr>
        <w:tabs>
          <w:tab w:val="left" w:pos="2025"/>
        </w:tabs>
        <w:kinsoku/>
        <w:wordWrap/>
        <w:overflowPunct/>
        <w:topLinePunct w:val="0"/>
        <w:autoSpaceDE w:val="0"/>
        <w:autoSpaceDN w:val="0"/>
        <w:bidi w:val="0"/>
        <w:adjustRightInd/>
        <w:snapToGrid/>
        <w:spacing w:before="0" w:after="0" w:line="360" w:lineRule="auto"/>
        <w:ind w:left="110" w:leftChars="50" w:right="0" w:rightChars="0" w:firstLine="492" w:firstLineChars="200"/>
        <w:jc w:val="both"/>
        <w:textAlignment w:val="auto"/>
        <w:rPr>
          <w:sz w:val="24"/>
        </w:rPr>
      </w:pPr>
      <w:r>
        <w:rPr>
          <w:spacing w:val="3"/>
          <w:sz w:val="24"/>
        </w:rPr>
        <w:t>与采购人存在利害关系可能影响谈判公正性的法人、其他组织或者个人，不得参加谈判。</w:t>
      </w:r>
    </w:p>
    <w:p w14:paraId="035EBA1D">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56" w:firstLineChars="200"/>
        <w:jc w:val="both"/>
        <w:textAlignment w:val="auto"/>
        <w:rPr>
          <w:sz w:val="24"/>
        </w:rPr>
      </w:pPr>
      <w:r>
        <w:rPr>
          <w:rFonts w:hint="eastAsia"/>
          <w:spacing w:val="-6"/>
          <w:sz w:val="24"/>
          <w:lang w:val="en-US" w:eastAsia="zh-CN"/>
        </w:rPr>
        <w:t>6.5</w:t>
      </w:r>
      <w:r>
        <w:rPr>
          <w:spacing w:val="-6"/>
          <w:sz w:val="24"/>
        </w:rPr>
        <w:t>供应商可根据自身的资质情况和经营范围进行谈判，但不得将其子目自</w:t>
      </w:r>
      <w:r>
        <w:rPr>
          <w:sz w:val="24"/>
        </w:rPr>
        <w:t>行分解或针对品目进行不完全谈判，任何不完全的谈判将按无效谈判处理。</w:t>
      </w:r>
    </w:p>
    <w:p w14:paraId="5F858372">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52" w:firstLineChars="200"/>
        <w:jc w:val="both"/>
        <w:textAlignment w:val="auto"/>
        <w:rPr>
          <w:sz w:val="24"/>
        </w:rPr>
      </w:pPr>
      <w:r>
        <w:rPr>
          <w:rFonts w:hint="eastAsia"/>
          <w:spacing w:val="-7"/>
          <w:sz w:val="24"/>
          <w:lang w:val="en-US" w:eastAsia="zh-CN"/>
        </w:rPr>
        <w:t>6.6</w:t>
      </w:r>
      <w:r>
        <w:rPr>
          <w:spacing w:val="-7"/>
          <w:sz w:val="24"/>
        </w:rPr>
        <w:t>本项目不允许提供备选方案，每个供应商只允许提交一个谈判方案，否</w:t>
      </w:r>
      <w:r>
        <w:rPr>
          <w:sz w:val="24"/>
        </w:rPr>
        <w:t>则，其谈判将按无效谈判处理。</w:t>
      </w:r>
    </w:p>
    <w:p w14:paraId="21F29EDA">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40" w:firstLineChars="200"/>
        <w:jc w:val="both"/>
        <w:textAlignment w:val="auto"/>
        <w:rPr>
          <w:sz w:val="24"/>
        </w:rPr>
      </w:pPr>
      <w:r>
        <w:rPr>
          <w:rFonts w:hint="eastAsia"/>
          <w:spacing w:val="-10"/>
          <w:sz w:val="24"/>
          <w:lang w:val="en-US" w:eastAsia="zh-CN"/>
        </w:rPr>
        <w:t>6.7</w:t>
      </w:r>
      <w:r>
        <w:rPr>
          <w:spacing w:val="-10"/>
          <w:sz w:val="24"/>
        </w:rPr>
        <w:t>项目踏勘方式：本项目采购人及采购代理机构不集中组织踏勘现场；需</w:t>
      </w:r>
      <w:r>
        <w:rPr>
          <w:spacing w:val="-9"/>
          <w:sz w:val="24"/>
        </w:rPr>
        <w:t>要现场踏勘的，由供应商自行踏勘，安全责任由供应商自负，费用自理。如需踏</w:t>
      </w:r>
      <w:r>
        <w:rPr>
          <w:sz w:val="24"/>
        </w:rPr>
        <w:t>勘，请按谈判公告中的联系方式联系采购人。</w:t>
      </w:r>
    </w:p>
    <w:p w14:paraId="63EE1C9A">
      <w:pPr>
        <w:pStyle w:val="7"/>
        <w:spacing w:line="307" w:lineRule="exact"/>
        <w:ind w:left="0" w:leftChars="0" w:firstLine="0" w:firstLineChars="0"/>
        <w:rPr>
          <w:sz w:val="24"/>
        </w:rPr>
      </w:pPr>
      <w:r>
        <w:t>7、合格的货物及服务</w:t>
      </w:r>
    </w:p>
    <w:p w14:paraId="54ED4E26">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80" w:firstLineChars="200"/>
        <w:jc w:val="left"/>
        <w:textAlignment w:val="auto"/>
        <w:rPr>
          <w:sz w:val="24"/>
        </w:rPr>
      </w:pPr>
      <w:r>
        <w:rPr>
          <w:rFonts w:hint="eastAsia"/>
          <w:sz w:val="24"/>
          <w:lang w:val="en-US" w:eastAsia="zh-CN"/>
        </w:rPr>
        <w:t>7.1</w:t>
      </w:r>
      <w:r>
        <w:rPr>
          <w:sz w:val="24"/>
        </w:rPr>
        <w:t>谈判所需服务，均应来自上述第6条所规定的合格供应商。</w:t>
      </w:r>
    </w:p>
    <w:p w14:paraId="696037FE">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48" w:firstLineChars="200"/>
        <w:jc w:val="left"/>
        <w:textAlignment w:val="auto"/>
        <w:rPr>
          <w:sz w:val="24"/>
        </w:rPr>
      </w:pPr>
      <w:r>
        <w:rPr>
          <w:rFonts w:hint="eastAsia"/>
          <w:spacing w:val="-8"/>
          <w:sz w:val="24"/>
          <w:lang w:val="en-US" w:eastAsia="zh-CN"/>
        </w:rPr>
        <w:t>7.2</w:t>
      </w:r>
      <w:r>
        <w:rPr>
          <w:spacing w:val="-8"/>
          <w:sz w:val="24"/>
        </w:rPr>
        <w:t>服务系指谈判响应文件规定的，供应商须承担的与本项目有关的服务内</w:t>
      </w:r>
      <w:r>
        <w:rPr>
          <w:sz w:val="24"/>
        </w:rPr>
        <w:t>容。</w:t>
      </w:r>
    </w:p>
    <w:p w14:paraId="2D5DD453">
      <w:pPr>
        <w:pStyle w:val="7"/>
        <w:spacing w:before="77"/>
        <w:ind w:left="0" w:leftChars="0" w:firstLine="0" w:firstLineChars="0"/>
      </w:pPr>
      <w:r>
        <w:rPr>
          <w:rFonts w:hint="eastAsia"/>
          <w:lang w:val="en-US" w:eastAsia="zh-CN"/>
        </w:rPr>
        <w:t>8</w:t>
      </w:r>
      <w:r>
        <w:t>、竞争性谈判响应文件的编制、构成和格式</w:t>
      </w:r>
    </w:p>
    <w:p w14:paraId="562DF645">
      <w:pPr>
        <w:pStyle w:val="9"/>
        <w:keepNext w:val="0"/>
        <w:keepLines w:val="0"/>
        <w:pageBreakBefore w:val="0"/>
        <w:widowControl w:val="0"/>
        <w:kinsoku/>
        <w:wordWrap/>
        <w:overflowPunct/>
        <w:topLinePunct w:val="0"/>
        <w:autoSpaceDE w:val="0"/>
        <w:autoSpaceDN w:val="0"/>
        <w:bidi w:val="0"/>
        <w:adjustRightInd/>
        <w:snapToGrid/>
        <w:spacing w:before="0" w:line="360" w:lineRule="auto"/>
        <w:ind w:left="110" w:leftChars="50" w:right="0" w:firstLine="480" w:firstLineChars="200"/>
        <w:textAlignment w:val="auto"/>
        <w:rPr>
          <w:rFonts w:ascii="宋体" w:hAnsi="宋体" w:eastAsia="宋体" w:cs="宋体"/>
          <w:sz w:val="24"/>
          <w:szCs w:val="24"/>
          <w:lang w:val="en-US" w:eastAsia="zh-CN" w:bidi="ar-SA"/>
        </w:rPr>
      </w:pPr>
      <w:r>
        <w:rPr>
          <w:rFonts w:hint="eastAsia"/>
          <w:sz w:val="24"/>
          <w:lang w:val="en-US" w:eastAsia="zh-CN"/>
        </w:rPr>
        <w:t>8.1</w:t>
      </w:r>
      <w:r>
        <w:rPr>
          <w:sz w:val="24"/>
        </w:rPr>
        <w:t>供应商应仔细阅读谈判文件中所有的事项、格式、条款和规范等要求。</w:t>
      </w:r>
      <w:r>
        <w:rPr>
          <w:spacing w:val="-6"/>
        </w:rPr>
        <w:t>如果供应商没有按照谈判文件要求提交全部资料，或者谈判响应文件没有对谈判</w:t>
      </w:r>
      <w:r>
        <w:t>文件中所有的事项、格式、条款和规范等要求做出实质性响应，其谈判无效。</w:t>
      </w:r>
    </w:p>
    <w:p w14:paraId="72AEF667">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0" w:after="0" w:line="360" w:lineRule="auto"/>
        <w:ind w:left="110" w:leftChars="50" w:right="0" w:rightChars="0" w:firstLine="480" w:firstLineChars="200"/>
        <w:jc w:val="both"/>
        <w:textAlignment w:val="auto"/>
        <w:rPr>
          <w:rFonts w:ascii="宋体" w:hAnsi="宋体" w:eastAsia="宋体" w:cs="宋体"/>
          <w:sz w:val="24"/>
          <w:szCs w:val="24"/>
          <w:lang w:val="en-US" w:eastAsia="zh-CN" w:bidi="ar-SA"/>
        </w:rPr>
      </w:pPr>
      <w:r>
        <w:rPr>
          <w:rFonts w:hint="eastAsia" w:cs="宋体"/>
          <w:sz w:val="24"/>
          <w:szCs w:val="24"/>
          <w:lang w:val="en-US" w:eastAsia="zh-CN" w:bidi="ar-SA"/>
        </w:rPr>
        <w:t>8</w:t>
      </w:r>
      <w:r>
        <w:rPr>
          <w:rFonts w:hint="eastAsia" w:ascii="宋体" w:hAnsi="宋体" w:eastAsia="宋体" w:cs="宋体"/>
          <w:sz w:val="24"/>
          <w:szCs w:val="24"/>
          <w:lang w:val="en-US" w:eastAsia="zh-CN" w:bidi="ar-SA"/>
        </w:rPr>
        <w:t>.2</w:t>
      </w:r>
      <w:r>
        <w:rPr>
          <w:rFonts w:ascii="宋体" w:hAnsi="宋体" w:eastAsia="宋体" w:cs="宋体"/>
          <w:sz w:val="24"/>
          <w:szCs w:val="24"/>
          <w:lang w:val="en-US" w:eastAsia="zh-CN" w:bidi="ar-SA"/>
        </w:rPr>
        <w:t>供应商提交的谈判响应文件，包括与本次项目谈判相关的资料说明，以及供应商与采购代理机构就有关谈判的所有来往函电均应以简体中文书写。</w:t>
      </w:r>
    </w:p>
    <w:p w14:paraId="636D35F3">
      <w:pPr>
        <w:pStyle w:val="35"/>
        <w:keepNext w:val="0"/>
        <w:keepLines w:val="0"/>
        <w:pageBreakBefore w:val="0"/>
        <w:widowControl w:val="0"/>
        <w:numPr>
          <w:ilvl w:val="0"/>
          <w:numId w:val="0"/>
        </w:numPr>
        <w:tabs>
          <w:tab w:val="left" w:pos="2025"/>
        </w:tabs>
        <w:kinsoku/>
        <w:wordWrap/>
        <w:overflowPunct/>
        <w:topLinePunct w:val="0"/>
        <w:autoSpaceDE w:val="0"/>
        <w:autoSpaceDN w:val="0"/>
        <w:bidi w:val="0"/>
        <w:adjustRightInd/>
        <w:snapToGrid/>
        <w:spacing w:before="0" w:after="0" w:line="360" w:lineRule="auto"/>
        <w:ind w:left="110" w:leftChars="50" w:right="0" w:rightChars="0" w:firstLine="480" w:firstLineChars="200"/>
        <w:jc w:val="both"/>
        <w:textAlignment w:val="auto"/>
        <w:rPr>
          <w:rFonts w:ascii="宋体" w:hAnsi="宋体" w:eastAsia="宋体" w:cs="宋体"/>
          <w:sz w:val="24"/>
          <w:szCs w:val="24"/>
          <w:lang w:val="en-US" w:eastAsia="zh-CN" w:bidi="ar-SA"/>
        </w:rPr>
      </w:pPr>
      <w:r>
        <w:rPr>
          <w:rFonts w:hint="eastAsia" w:cs="宋体"/>
          <w:sz w:val="24"/>
          <w:szCs w:val="24"/>
          <w:lang w:val="en-US" w:eastAsia="zh-CN" w:bidi="ar-SA"/>
        </w:rPr>
        <w:t>8</w:t>
      </w:r>
      <w:r>
        <w:rPr>
          <w:rFonts w:hint="eastAsia" w:ascii="宋体" w:hAnsi="宋体" w:eastAsia="宋体" w:cs="宋体"/>
          <w:sz w:val="24"/>
          <w:szCs w:val="24"/>
          <w:lang w:val="en-US" w:eastAsia="zh-CN" w:bidi="ar-SA"/>
        </w:rPr>
        <w:t>.3</w:t>
      </w:r>
      <w:r>
        <w:rPr>
          <w:rFonts w:ascii="宋体" w:hAnsi="宋体" w:eastAsia="宋体" w:cs="宋体"/>
          <w:sz w:val="24"/>
          <w:szCs w:val="24"/>
          <w:lang w:val="en-US" w:eastAsia="zh-CN" w:bidi="ar-SA"/>
        </w:rPr>
        <w:t>供应商应按照谈判文件中第六章(谈判文件格式)所提供的格式和要求制作谈判响应文件，明确表达谈判意愿，详细说明谈判方案、承诺及价格等。</w:t>
      </w:r>
    </w:p>
    <w:p w14:paraId="203F0D38">
      <w:pPr>
        <w:pStyle w:val="7"/>
        <w:spacing w:line="307" w:lineRule="exact"/>
        <w:ind w:left="0" w:leftChars="0" w:firstLine="0" w:firstLineChars="0"/>
      </w:pPr>
      <w:r>
        <w:rPr>
          <w:rFonts w:hint="eastAsia"/>
          <w:lang w:val="en-US" w:eastAsia="zh-CN"/>
        </w:rPr>
        <w:t>9</w:t>
      </w:r>
      <w:r>
        <w:t>、谈判响应文件的签署</w:t>
      </w:r>
    </w:p>
    <w:p w14:paraId="0DEBBC8C">
      <w:pPr>
        <w:pStyle w:val="35"/>
        <w:numPr>
          <w:ilvl w:val="0"/>
          <w:numId w:val="0"/>
        </w:numPr>
        <w:tabs>
          <w:tab w:val="left" w:pos="2140"/>
        </w:tabs>
        <w:spacing w:before="158" w:after="0" w:line="240" w:lineRule="auto"/>
        <w:ind w:right="0" w:rightChars="0"/>
        <w:jc w:val="left"/>
        <w:rPr>
          <w:sz w:val="24"/>
        </w:rPr>
      </w:pPr>
      <w:r>
        <w:rPr>
          <w:rFonts w:hint="eastAsia"/>
          <w:sz w:val="24"/>
          <w:lang w:val="en-US" w:eastAsia="zh-CN"/>
        </w:rPr>
        <w:t>9.1</w:t>
      </w:r>
      <w:r>
        <w:rPr>
          <w:sz w:val="24"/>
        </w:rPr>
        <w:t>谈判响应文件的签署</w:t>
      </w:r>
    </w:p>
    <w:p w14:paraId="0FE06C4A">
      <w:pPr>
        <w:pStyle w:val="9"/>
        <w:keepNext w:val="0"/>
        <w:keepLines w:val="0"/>
        <w:pageBreakBefore w:val="0"/>
        <w:widowControl w:val="0"/>
        <w:kinsoku/>
        <w:wordWrap/>
        <w:overflowPunct/>
        <w:topLinePunct w:val="0"/>
        <w:autoSpaceDE w:val="0"/>
        <w:autoSpaceDN w:val="0"/>
        <w:bidi w:val="0"/>
        <w:adjustRightInd/>
        <w:snapToGrid/>
        <w:spacing w:before="0" w:beforeLines="50" w:line="360" w:lineRule="auto"/>
        <w:ind w:left="220" w:leftChars="100" w:right="0" w:firstLine="480" w:firstLineChars="200"/>
        <w:textAlignment w:val="auto"/>
      </w:pPr>
      <w:r>
        <w:t>判响应文件需在文件签章规定处由法定代表人或授权代表签字、盖章。</w:t>
      </w:r>
      <w:r>
        <w:rPr>
          <w:spacing w:val="-6"/>
        </w:rPr>
        <w:t>谈判按响应文件的打印和书写应清楚工整，任何行间插字、涂改或增删，必</w:t>
      </w:r>
      <w:r>
        <w:rPr>
          <w:spacing w:val="-5"/>
        </w:rPr>
        <w:t>须由供应商的法定代表人或其委托代理人签字并加盖公章，字迹潦草、表达不清</w:t>
      </w:r>
      <w:r>
        <w:t>或可能导致非唯一理解的谈判响应文件将被视为无效谈判。</w:t>
      </w:r>
    </w:p>
    <w:p w14:paraId="70CE46D9">
      <w:pPr>
        <w:pStyle w:val="7"/>
        <w:keepNext w:val="0"/>
        <w:keepLines w:val="0"/>
        <w:pageBreakBefore w:val="0"/>
        <w:widowControl w:val="0"/>
        <w:kinsoku/>
        <w:wordWrap/>
        <w:overflowPunct/>
        <w:topLinePunct w:val="0"/>
        <w:autoSpaceDE w:val="0"/>
        <w:autoSpaceDN w:val="0"/>
        <w:bidi w:val="0"/>
        <w:adjustRightInd/>
        <w:snapToGrid/>
        <w:spacing w:before="0"/>
        <w:ind w:left="0" w:leftChars="0" w:firstLine="0" w:firstLineChars="0"/>
        <w:textAlignment w:val="auto"/>
      </w:pPr>
      <w:r>
        <w:t>注：对未按谈判文件要求方式签署谈判响应文件，将作为无效谈判响应件。</w:t>
      </w:r>
    </w:p>
    <w:p w14:paraId="770E5204"/>
    <w:p w14:paraId="5CA5DEC5">
      <w:pPr>
        <w:pStyle w:val="7"/>
        <w:numPr>
          <w:ilvl w:val="0"/>
          <w:numId w:val="0"/>
        </w:numPr>
        <w:tabs>
          <w:tab w:val="left" w:pos="1903"/>
        </w:tabs>
        <w:spacing w:before="120" w:after="0" w:line="240" w:lineRule="auto"/>
        <w:ind w:right="0" w:rightChars="0"/>
        <w:jc w:val="left"/>
      </w:pPr>
      <w:r>
        <w:rPr>
          <w:rFonts w:hint="eastAsia"/>
          <w:lang w:val="en-US" w:eastAsia="zh-CN"/>
        </w:rPr>
        <w:t>10.</w:t>
      </w:r>
      <w:r>
        <w:t>谈判响应文件的修改与撤回</w:t>
      </w:r>
    </w:p>
    <w:p w14:paraId="463EA813">
      <w:pPr>
        <w:pStyle w:val="35"/>
        <w:keepNext w:val="0"/>
        <w:keepLines w:val="0"/>
        <w:pageBreakBefore w:val="0"/>
        <w:widowControl w:val="0"/>
        <w:numPr>
          <w:ilvl w:val="0"/>
          <w:numId w:val="0"/>
        </w:numPr>
        <w:tabs>
          <w:tab w:val="left" w:pos="2560"/>
        </w:tabs>
        <w:kinsoku/>
        <w:wordWrap/>
        <w:overflowPunct/>
        <w:topLinePunct w:val="0"/>
        <w:autoSpaceDE w:val="0"/>
        <w:autoSpaceDN w:val="0"/>
        <w:bidi w:val="0"/>
        <w:adjustRightInd/>
        <w:snapToGrid/>
        <w:spacing w:before="0" w:beforeLines="50" w:after="0" w:line="360" w:lineRule="auto"/>
        <w:ind w:left="110" w:leftChars="50" w:right="0" w:rightChars="0" w:firstLine="456" w:firstLineChars="200"/>
        <w:jc w:val="left"/>
        <w:textAlignment w:val="auto"/>
        <w:rPr>
          <w:rFonts w:ascii="宋体" w:hAnsi="宋体" w:eastAsia="宋体" w:cs="宋体"/>
          <w:spacing w:val="-6"/>
          <w:sz w:val="24"/>
          <w:szCs w:val="24"/>
          <w:lang w:val="en-US" w:eastAsia="zh-CN" w:bidi="ar-SA"/>
        </w:rPr>
      </w:pPr>
      <w:r>
        <w:rPr>
          <w:rFonts w:hint="eastAsia" w:ascii="宋体" w:hAnsi="宋体" w:eastAsia="宋体" w:cs="宋体"/>
          <w:spacing w:val="-6"/>
          <w:sz w:val="24"/>
          <w:szCs w:val="24"/>
          <w:lang w:val="en-US" w:eastAsia="zh-CN" w:bidi="ar-SA"/>
        </w:rPr>
        <w:t>1</w:t>
      </w:r>
      <w:r>
        <w:rPr>
          <w:rFonts w:hint="eastAsia" w:cs="宋体"/>
          <w:spacing w:val="-6"/>
          <w:sz w:val="24"/>
          <w:szCs w:val="24"/>
          <w:lang w:val="en-US" w:eastAsia="zh-CN" w:bidi="ar-SA"/>
        </w:rPr>
        <w:t>0</w:t>
      </w:r>
      <w:r>
        <w:rPr>
          <w:rFonts w:hint="eastAsia" w:ascii="宋体" w:hAnsi="宋体" w:eastAsia="宋体" w:cs="宋体"/>
          <w:spacing w:val="-6"/>
          <w:sz w:val="24"/>
          <w:szCs w:val="24"/>
          <w:lang w:val="en-US" w:eastAsia="zh-CN" w:bidi="ar-SA"/>
        </w:rPr>
        <w:t>.1</w:t>
      </w:r>
      <w:r>
        <w:rPr>
          <w:rFonts w:ascii="宋体" w:hAnsi="宋体" w:eastAsia="宋体" w:cs="宋体"/>
          <w:spacing w:val="-6"/>
          <w:sz w:val="24"/>
          <w:szCs w:val="24"/>
          <w:lang w:val="en-US" w:eastAsia="zh-CN" w:bidi="ar-SA"/>
        </w:rPr>
        <w:t>供应商在递交谈判响应文件截止时间前，可以对所提交的谈判响应文件进行补充、修改或者撤回，并书面通知采购代理机构。补充、修改的内容应当按谈判文件要求签署、盖章、密封、标记和递交，并作为谈判响应文件的组成部分。</w:t>
      </w:r>
    </w:p>
    <w:p w14:paraId="359B86AD">
      <w:pPr>
        <w:pStyle w:val="35"/>
        <w:keepNext w:val="0"/>
        <w:keepLines w:val="0"/>
        <w:pageBreakBefore w:val="0"/>
        <w:widowControl w:val="0"/>
        <w:numPr>
          <w:ilvl w:val="0"/>
          <w:numId w:val="0"/>
        </w:numPr>
        <w:tabs>
          <w:tab w:val="left" w:pos="2560"/>
        </w:tabs>
        <w:kinsoku/>
        <w:wordWrap/>
        <w:overflowPunct/>
        <w:topLinePunct w:val="0"/>
        <w:autoSpaceDE w:val="0"/>
        <w:autoSpaceDN w:val="0"/>
        <w:bidi w:val="0"/>
        <w:adjustRightInd/>
        <w:snapToGrid/>
        <w:spacing w:before="0" w:beforeLines="50" w:after="0" w:line="360" w:lineRule="auto"/>
        <w:ind w:left="110" w:leftChars="50" w:right="0" w:rightChars="0" w:firstLine="456" w:firstLineChars="200"/>
        <w:jc w:val="left"/>
        <w:textAlignment w:val="auto"/>
        <w:rPr>
          <w:rFonts w:ascii="宋体" w:hAnsi="宋体" w:eastAsia="宋体" w:cs="宋体"/>
          <w:spacing w:val="-6"/>
          <w:sz w:val="24"/>
          <w:szCs w:val="24"/>
          <w:lang w:val="en-US" w:eastAsia="zh-CN" w:bidi="ar-SA"/>
        </w:rPr>
      </w:pPr>
      <w:r>
        <w:rPr>
          <w:rFonts w:hint="eastAsia" w:ascii="宋体" w:hAnsi="宋体" w:eastAsia="宋体" w:cs="宋体"/>
          <w:spacing w:val="-6"/>
          <w:sz w:val="24"/>
          <w:szCs w:val="24"/>
          <w:lang w:val="en-US" w:eastAsia="zh-CN" w:bidi="ar-SA"/>
        </w:rPr>
        <w:t>1</w:t>
      </w:r>
      <w:r>
        <w:rPr>
          <w:rFonts w:hint="eastAsia" w:cs="宋体"/>
          <w:spacing w:val="-6"/>
          <w:sz w:val="24"/>
          <w:szCs w:val="24"/>
          <w:lang w:val="en-US" w:eastAsia="zh-CN" w:bidi="ar-SA"/>
        </w:rPr>
        <w:t>0</w:t>
      </w:r>
      <w:r>
        <w:rPr>
          <w:rFonts w:hint="eastAsia" w:ascii="宋体" w:hAnsi="宋体" w:eastAsia="宋体" w:cs="宋体"/>
          <w:spacing w:val="-6"/>
          <w:sz w:val="24"/>
          <w:szCs w:val="24"/>
          <w:lang w:val="en-US" w:eastAsia="zh-CN" w:bidi="ar-SA"/>
        </w:rPr>
        <w:t>.2</w:t>
      </w:r>
      <w:r>
        <w:rPr>
          <w:rFonts w:ascii="宋体" w:hAnsi="宋体" w:eastAsia="宋体" w:cs="宋体"/>
          <w:spacing w:val="-6"/>
          <w:sz w:val="24"/>
          <w:szCs w:val="24"/>
          <w:lang w:val="en-US" w:eastAsia="zh-CN" w:bidi="ar-SA"/>
        </w:rPr>
        <w:t>谈判响应文件提交截止时间后，供应商不得对其谈判响应文件做任何修改。</w:t>
      </w:r>
    </w:p>
    <w:p w14:paraId="1987163E">
      <w:pPr>
        <w:pStyle w:val="7"/>
        <w:numPr>
          <w:ilvl w:val="0"/>
          <w:numId w:val="0"/>
        </w:numPr>
        <w:tabs>
          <w:tab w:val="left" w:pos="1903"/>
        </w:tabs>
        <w:spacing w:before="120" w:after="0" w:line="240" w:lineRule="auto"/>
        <w:ind w:right="0" w:rightChars="0"/>
        <w:jc w:val="left"/>
        <w:rPr>
          <w:rFonts w:ascii="宋体" w:hAnsi="宋体" w:eastAsia="宋体" w:cs="宋体"/>
        </w:rPr>
      </w:pPr>
      <w:r>
        <w:rPr>
          <w:rFonts w:hint="eastAsia" w:ascii="宋体" w:hAnsi="宋体" w:eastAsia="宋体" w:cs="宋体"/>
          <w:lang w:val="en-US" w:eastAsia="zh-CN"/>
        </w:rPr>
        <w:t>1</w:t>
      </w:r>
      <w:r>
        <w:rPr>
          <w:rFonts w:hint="eastAsia" w:cs="宋体"/>
          <w:lang w:val="en-US" w:eastAsia="zh-CN"/>
        </w:rPr>
        <w:t>1</w:t>
      </w:r>
      <w:r>
        <w:rPr>
          <w:rFonts w:hint="eastAsia" w:ascii="宋体" w:hAnsi="宋体" w:eastAsia="宋体" w:cs="宋体"/>
          <w:lang w:val="en-US" w:eastAsia="zh-CN"/>
        </w:rPr>
        <w:t>.</w:t>
      </w:r>
      <w:r>
        <w:rPr>
          <w:rFonts w:ascii="宋体" w:hAnsi="宋体" w:eastAsia="宋体" w:cs="宋体"/>
        </w:rPr>
        <w:t>谈判响应文件内容的真实性</w:t>
      </w:r>
    </w:p>
    <w:p w14:paraId="3CFEAAF6">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0" w:leftChars="0" w:right="0" w:firstLine="488" w:firstLineChars="200"/>
        <w:jc w:val="both"/>
        <w:textAlignment w:val="auto"/>
      </w:pPr>
      <w:r>
        <w:rPr>
          <w:rFonts w:hint="eastAsia"/>
          <w:spacing w:val="2"/>
          <w:lang w:val="en-US" w:eastAsia="zh-CN"/>
        </w:rPr>
        <w:t>11.1</w:t>
      </w:r>
      <w:r>
        <w:rPr>
          <w:spacing w:val="2"/>
        </w:rPr>
        <w:t>供应商应保证其谈判响应文件中所提供的所有谈判资料、证明文件是真实</w:t>
      </w:r>
      <w:r>
        <w:rPr>
          <w:spacing w:val="-10"/>
        </w:rPr>
        <w:t>的，并且来源于合法的渠道。因谈判响应文件中所提供的谈判资料、信息不真实</w:t>
      </w:r>
      <w:r>
        <w:t>或者其来源不合法而导致的所有法律责任，由供应商自行承担。</w:t>
      </w:r>
    </w:p>
    <w:p w14:paraId="008F972C">
      <w:pPr>
        <w:pStyle w:val="7"/>
        <w:spacing w:before="161"/>
        <w:ind w:left="0" w:leftChars="0" w:firstLine="0" w:firstLineChars="0"/>
      </w:pPr>
    </w:p>
    <w:p w14:paraId="5F66DDF8">
      <w:pPr>
        <w:pStyle w:val="7"/>
        <w:spacing w:line="307" w:lineRule="exact"/>
        <w:ind w:left="0" w:leftChars="0" w:firstLine="0" w:firstLineChars="0"/>
      </w:pPr>
      <w:r>
        <w:t>1</w:t>
      </w:r>
      <w:r>
        <w:rPr>
          <w:rFonts w:hint="eastAsia"/>
          <w:lang w:val="en-US" w:eastAsia="zh-CN"/>
        </w:rPr>
        <w:t>2</w:t>
      </w:r>
      <w:r>
        <w:t>、谈判报价</w:t>
      </w:r>
    </w:p>
    <w:p w14:paraId="55DD73D4">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40" w:firstLineChars="200"/>
        <w:jc w:val="both"/>
        <w:textAlignment w:val="auto"/>
        <w:rPr>
          <w:rFonts w:ascii="宋体" w:hAnsi="宋体" w:eastAsia="宋体" w:cs="宋体"/>
          <w:spacing w:val="-10"/>
        </w:rPr>
      </w:pPr>
      <w:r>
        <w:rPr>
          <w:rFonts w:ascii="宋体" w:hAnsi="宋体" w:eastAsia="宋体" w:cs="宋体"/>
          <w:spacing w:val="-10"/>
        </w:rPr>
        <w:t>谈判报价均以人民币报价，任何超过采购</w:t>
      </w:r>
      <w:r>
        <w:rPr>
          <w:rFonts w:hint="eastAsia" w:cs="宋体"/>
          <w:spacing w:val="-10"/>
          <w:lang w:val="en-US" w:eastAsia="zh-CN"/>
        </w:rPr>
        <w:t>最高限价</w:t>
      </w:r>
      <w:r>
        <w:rPr>
          <w:rFonts w:ascii="宋体" w:hAnsi="宋体" w:eastAsia="宋体" w:cs="宋体"/>
          <w:spacing w:val="-10"/>
        </w:rPr>
        <w:t>的报价均为无效报价。</w:t>
      </w:r>
    </w:p>
    <w:p w14:paraId="10443B91">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sz w:val="24"/>
        </w:rPr>
      </w:pPr>
      <w:r>
        <w:rPr>
          <w:rFonts w:hint="eastAsia"/>
          <w:spacing w:val="-1"/>
          <w:sz w:val="24"/>
          <w:lang w:val="en-US" w:eastAsia="zh-CN"/>
        </w:rPr>
        <w:t>12.1</w:t>
      </w:r>
      <w:r>
        <w:rPr>
          <w:spacing w:val="-1"/>
          <w:sz w:val="24"/>
        </w:rPr>
        <w:t>供应商应在谈判报价表中标明完成本次谈判所要求的相关</w:t>
      </w:r>
      <w:r>
        <w:rPr>
          <w:rFonts w:hint="eastAsia"/>
          <w:spacing w:val="-1"/>
          <w:sz w:val="24"/>
          <w:lang w:val="en-US" w:eastAsia="zh-CN"/>
        </w:rPr>
        <w:t>设备</w:t>
      </w:r>
      <w:r>
        <w:rPr>
          <w:spacing w:val="-1"/>
          <w:sz w:val="24"/>
        </w:rPr>
        <w:t>，且验</w:t>
      </w:r>
      <w:r>
        <w:rPr>
          <w:sz w:val="24"/>
        </w:rPr>
        <w:t>收合格的所有有关费用，谈判报价表中标明本次相关</w:t>
      </w:r>
      <w:r>
        <w:rPr>
          <w:rFonts w:hint="eastAsia"/>
          <w:sz w:val="24"/>
          <w:lang w:val="en-US" w:eastAsia="zh-CN"/>
        </w:rPr>
        <w:t>设备</w:t>
      </w:r>
      <w:r>
        <w:rPr>
          <w:sz w:val="24"/>
        </w:rPr>
        <w:t>的所有单项价格和总价。任何有选择的报价将不予接受，按无效谈判响应文件处理。</w:t>
      </w:r>
    </w:p>
    <w:p w14:paraId="44C8AD8C">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76" w:firstLineChars="200"/>
        <w:textAlignment w:val="auto"/>
      </w:pPr>
      <w:r>
        <w:rPr>
          <w:rFonts w:hint="eastAsia"/>
          <w:spacing w:val="-1"/>
          <w:sz w:val="24"/>
          <w:lang w:val="en-US" w:eastAsia="zh-CN"/>
        </w:rPr>
        <w:t>12</w:t>
      </w:r>
      <w:r>
        <w:rPr>
          <w:rFonts w:hint="eastAsia"/>
          <w:sz w:val="24"/>
          <w:lang w:val="en-US" w:eastAsia="zh-CN"/>
        </w:rPr>
        <w:t>.2</w:t>
      </w:r>
      <w:r>
        <w:rPr>
          <w:sz w:val="24"/>
        </w:rPr>
        <w:t>本项目谈判报价为人民币报价，谈判报价（最终报价）应为含税价，</w:t>
      </w:r>
      <w:r>
        <w:rPr>
          <w:spacing w:val="-17"/>
        </w:rPr>
        <w:t>包括但不限于货物费、人工费、运杂费、差旅费完成整个项目所需其他全部费用。</w:t>
      </w:r>
      <w:r>
        <w:rPr>
          <w:spacing w:val="-5"/>
        </w:rPr>
        <w:t>供应商在报价时应充分考虑所有可能发生的费用，谈判文件未列明，而供应商认</w:t>
      </w:r>
      <w:r>
        <w:rPr>
          <w:spacing w:val="-10"/>
        </w:rPr>
        <w:t>为应当计取的费用均应列入报价中。报价时不论是否计取，采购人均按已计取对待。任何有选择的投标报价将不予接受，否则按无效谈判处理。</w:t>
      </w:r>
    </w:p>
    <w:p w14:paraId="1CBAD413">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sz w:val="24"/>
        </w:rPr>
      </w:pPr>
      <w:r>
        <w:rPr>
          <w:rFonts w:hint="eastAsia"/>
          <w:spacing w:val="-1"/>
          <w:sz w:val="24"/>
          <w:lang w:val="en-US" w:eastAsia="zh-CN"/>
        </w:rPr>
        <w:t>12</w:t>
      </w:r>
      <w:r>
        <w:rPr>
          <w:rFonts w:hint="eastAsia"/>
          <w:sz w:val="24"/>
          <w:lang w:val="en-US" w:eastAsia="zh-CN"/>
        </w:rPr>
        <w:t>.3</w:t>
      </w:r>
      <w:r>
        <w:rPr>
          <w:sz w:val="24"/>
        </w:rPr>
        <w:t>谈判过程中产生的一切费用由供应商自行承担。</w:t>
      </w:r>
    </w:p>
    <w:p w14:paraId="716063B0">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sz w:val="24"/>
        </w:rPr>
      </w:pPr>
      <w:r>
        <w:rPr>
          <w:rFonts w:hint="eastAsia"/>
          <w:spacing w:val="-1"/>
          <w:sz w:val="24"/>
          <w:lang w:val="en-US" w:eastAsia="zh-CN"/>
        </w:rPr>
        <w:t>12</w:t>
      </w:r>
      <w:r>
        <w:rPr>
          <w:rFonts w:hint="eastAsia"/>
          <w:sz w:val="24"/>
          <w:lang w:val="en-US" w:eastAsia="zh-CN"/>
        </w:rPr>
        <w:t>.4</w:t>
      </w:r>
      <w:r>
        <w:rPr>
          <w:sz w:val="24"/>
        </w:rPr>
        <w:t>供应商所报的谈判报价在合同执行过程中是固定不变的，不得以任何</w:t>
      </w:r>
      <w:r>
        <w:rPr>
          <w:spacing w:val="-1"/>
          <w:sz w:val="24"/>
        </w:rPr>
        <w:t>理由予以变更。以可调整的价格提交的竞争性谈判响应文件将按无效谈判处理。</w:t>
      </w:r>
    </w:p>
    <w:p w14:paraId="023B5097">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sz w:val="24"/>
        </w:rPr>
      </w:pPr>
      <w:r>
        <w:rPr>
          <w:rFonts w:hint="eastAsia"/>
          <w:spacing w:val="-1"/>
          <w:sz w:val="24"/>
          <w:lang w:val="en-US" w:eastAsia="zh-CN"/>
        </w:rPr>
        <w:t>12</w:t>
      </w:r>
      <w:r>
        <w:rPr>
          <w:rFonts w:hint="eastAsia" w:ascii="宋体" w:hAnsi="宋体" w:eastAsia="宋体" w:cs="宋体"/>
          <w:sz w:val="24"/>
          <w:lang w:val="en-US" w:eastAsia="zh-CN"/>
        </w:rPr>
        <w:t>.5</w:t>
      </w:r>
      <w:r>
        <w:rPr>
          <w:b/>
          <w:sz w:val="24"/>
        </w:rPr>
        <w:t>最低报价不是成交的唯一依据</w:t>
      </w:r>
      <w:r>
        <w:rPr>
          <w:sz w:val="24"/>
        </w:rPr>
        <w:t>。供应商不得以低于成本的报价参加谈</w:t>
      </w:r>
      <w:r>
        <w:rPr>
          <w:spacing w:val="-12"/>
          <w:sz w:val="24"/>
        </w:rPr>
        <w:t>判。当谈判小组认为某个供应商的谈判价或者某些分项报价明显不合理或者低于</w:t>
      </w:r>
      <w:r>
        <w:rPr>
          <w:spacing w:val="-11"/>
          <w:sz w:val="24"/>
        </w:rPr>
        <w:t>成本，有可能影响商品、服务质量和不能诚信履约的，可要求该供应商在规定的</w:t>
      </w:r>
      <w:r>
        <w:rPr>
          <w:spacing w:val="-6"/>
          <w:sz w:val="24"/>
        </w:rPr>
        <w:t>期限内提供书面文件予以解释说明，并提交相关证明材料。否则，谈判小组可以</w:t>
      </w:r>
      <w:r>
        <w:rPr>
          <w:sz w:val="24"/>
        </w:rPr>
        <w:t>拒绝该供应商的谈判。</w:t>
      </w:r>
    </w:p>
    <w:p w14:paraId="3A3F2F1C">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sz w:val="24"/>
        </w:rPr>
      </w:pPr>
      <w:r>
        <w:rPr>
          <w:rFonts w:hint="eastAsia"/>
          <w:spacing w:val="-1"/>
          <w:sz w:val="24"/>
          <w:lang w:val="en-US" w:eastAsia="zh-CN"/>
        </w:rPr>
        <w:t>12</w:t>
      </w:r>
      <w:r>
        <w:rPr>
          <w:rFonts w:hint="eastAsia"/>
          <w:sz w:val="24"/>
          <w:lang w:val="en-US" w:eastAsia="zh-CN"/>
        </w:rPr>
        <w:t>.6</w:t>
      </w:r>
      <w:r>
        <w:rPr>
          <w:sz w:val="24"/>
        </w:rPr>
        <w:t>谈判报价：固定总价（精确到小数点后二位</w:t>
      </w:r>
      <w:r>
        <w:rPr>
          <w:spacing w:val="-120"/>
          <w:sz w:val="24"/>
        </w:rPr>
        <w:t>）</w:t>
      </w:r>
      <w:r>
        <w:rPr>
          <w:sz w:val="24"/>
        </w:rPr>
        <w:t>。</w:t>
      </w:r>
    </w:p>
    <w:p w14:paraId="7CB04B76">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56" w:firstLineChars="200"/>
        <w:jc w:val="both"/>
        <w:textAlignment w:val="auto"/>
        <w:rPr>
          <w:rFonts w:ascii="宋体" w:hAnsi="宋体" w:eastAsia="宋体" w:cs="宋体"/>
          <w:spacing w:val="-6"/>
          <w:sz w:val="24"/>
        </w:rPr>
      </w:pPr>
      <w:r>
        <w:rPr>
          <w:rFonts w:ascii="宋体" w:hAnsi="宋体" w:eastAsia="宋体" w:cs="宋体"/>
          <w:spacing w:val="-6"/>
          <w:sz w:val="24"/>
        </w:rPr>
        <w:t>凡因对谈判文件阅读不深、理解不透、误解、疏漏或因对市场行情了解不清而造成的后果和风险均由供应商自行承担。</w:t>
      </w:r>
    </w:p>
    <w:p w14:paraId="25F39982">
      <w:pPr>
        <w:pStyle w:val="7"/>
        <w:spacing w:line="306" w:lineRule="exact"/>
        <w:ind w:left="0" w:leftChars="0" w:firstLine="241" w:firstLineChars="100"/>
      </w:pPr>
      <w:r>
        <w:t>1</w:t>
      </w:r>
      <w:r>
        <w:rPr>
          <w:rFonts w:hint="eastAsia"/>
          <w:lang w:val="en-US" w:eastAsia="zh-CN"/>
        </w:rPr>
        <w:t>3</w:t>
      </w:r>
      <w:r>
        <w:t>、谈判有效期</w:t>
      </w:r>
    </w:p>
    <w:p w14:paraId="090230CF">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both"/>
        <w:textAlignment w:val="auto"/>
        <w:rPr>
          <w:sz w:val="24"/>
        </w:rPr>
      </w:pPr>
      <w:r>
        <w:rPr>
          <w:rFonts w:hint="eastAsia"/>
          <w:sz w:val="24"/>
          <w:lang w:val="en-US" w:eastAsia="zh-CN"/>
        </w:rPr>
        <w:t>13.1</w:t>
      </w:r>
      <w:r>
        <w:rPr>
          <w:sz w:val="24"/>
        </w:rPr>
        <w:t>谈判有效期（含授权有效期）</w:t>
      </w:r>
      <w:r>
        <w:rPr>
          <w:spacing w:val="-1"/>
          <w:sz w:val="24"/>
        </w:rPr>
        <w:t>从递交谈判响应文件的截止之日起九十</w:t>
      </w:r>
      <w:r>
        <w:rPr>
          <w:spacing w:val="-10"/>
          <w:sz w:val="24"/>
        </w:rPr>
        <w:t>日历天。谈判响应文件应在谈判有效期内保持有效。谈判有效期不满足规定有效</w:t>
      </w:r>
      <w:r>
        <w:rPr>
          <w:sz w:val="24"/>
        </w:rPr>
        <w:t>期的谈判响应文件将被视为非响应性谈判而予以拒绝。</w:t>
      </w:r>
    </w:p>
    <w:p w14:paraId="4B9830A7">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sz w:val="24"/>
        </w:rPr>
      </w:pPr>
      <w:r>
        <w:rPr>
          <w:rFonts w:hint="eastAsia"/>
          <w:spacing w:val="-1"/>
          <w:sz w:val="24"/>
          <w:lang w:val="en-US" w:eastAsia="zh-CN"/>
        </w:rPr>
        <w:t>13.2</w:t>
      </w:r>
      <w:r>
        <w:rPr>
          <w:spacing w:val="-1"/>
          <w:sz w:val="24"/>
        </w:rPr>
        <w:t>特殊情况下，在原谈判有效期期满之前，采购代理机构可向供应商提</w:t>
      </w:r>
      <w:r>
        <w:rPr>
          <w:spacing w:val="-7"/>
          <w:sz w:val="24"/>
        </w:rPr>
        <w:t>出延长谈判有效期的要求。这种要求与答复均应以书面的形式。供应商可以拒绝</w:t>
      </w:r>
      <w:r>
        <w:rPr>
          <w:spacing w:val="-9"/>
          <w:sz w:val="24"/>
        </w:rPr>
        <w:t>采购代理机构的这种要求。同意延长的供应商既不能要求也不允许修改其谈判响</w:t>
      </w:r>
      <w:r>
        <w:rPr>
          <w:sz w:val="24"/>
        </w:rPr>
        <w:t>应文件。</w:t>
      </w:r>
    </w:p>
    <w:p w14:paraId="35B3D971">
      <w:pPr>
        <w:pStyle w:val="7"/>
        <w:numPr>
          <w:ilvl w:val="0"/>
          <w:numId w:val="0"/>
        </w:numPr>
        <w:tabs>
          <w:tab w:val="left" w:pos="1665"/>
        </w:tabs>
        <w:spacing w:before="0" w:after="0" w:line="240" w:lineRule="auto"/>
        <w:ind w:right="0" w:rightChars="0"/>
        <w:jc w:val="both"/>
      </w:pPr>
      <w:r>
        <w:rPr>
          <w:rFonts w:hint="eastAsia"/>
          <w:lang w:val="en-US" w:eastAsia="zh-CN"/>
        </w:rPr>
        <w:t>14.</w:t>
      </w:r>
      <w:r>
        <w:t>下列任何情况发生时，视为供应商违约</w:t>
      </w:r>
    </w:p>
    <w:p w14:paraId="22214AAF">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rFonts w:ascii="宋体" w:hAnsi="宋体" w:eastAsia="宋体" w:cs="宋体"/>
          <w:spacing w:val="-1"/>
          <w:sz w:val="24"/>
        </w:rPr>
      </w:pPr>
      <w:r>
        <w:rPr>
          <w:rFonts w:hint="eastAsia" w:ascii="宋体" w:hAnsi="宋体" w:eastAsia="宋体" w:cs="宋体"/>
          <w:spacing w:val="-1"/>
          <w:sz w:val="24"/>
          <w:lang w:val="en-US" w:eastAsia="zh-CN"/>
        </w:rPr>
        <w:t>1</w:t>
      </w:r>
      <w:r>
        <w:rPr>
          <w:rFonts w:hint="eastAsia" w:cs="宋体"/>
          <w:spacing w:val="-1"/>
          <w:sz w:val="24"/>
          <w:lang w:val="en-US" w:eastAsia="zh-CN"/>
        </w:rPr>
        <w:t>4</w:t>
      </w:r>
      <w:r>
        <w:rPr>
          <w:rFonts w:hint="eastAsia" w:ascii="宋体" w:hAnsi="宋体" w:eastAsia="宋体" w:cs="宋体"/>
          <w:spacing w:val="-1"/>
          <w:sz w:val="24"/>
          <w:lang w:val="en-US" w:eastAsia="zh-CN"/>
        </w:rPr>
        <w:t>.1供</w:t>
      </w:r>
      <w:r>
        <w:rPr>
          <w:rFonts w:ascii="宋体" w:hAnsi="宋体" w:eastAsia="宋体" w:cs="宋体"/>
          <w:spacing w:val="-1"/>
          <w:sz w:val="24"/>
        </w:rPr>
        <w:t>应商在递交谈判响应文件截止时间后，撤回谈判响应文件的或者擅自退出谈判活动的；</w:t>
      </w:r>
    </w:p>
    <w:p w14:paraId="55311B05">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rFonts w:ascii="宋体" w:hAnsi="宋体" w:eastAsia="宋体" w:cs="宋体"/>
          <w:spacing w:val="-1"/>
          <w:sz w:val="24"/>
        </w:rPr>
      </w:pPr>
      <w:r>
        <w:rPr>
          <w:rFonts w:hint="eastAsia" w:ascii="宋体" w:hAnsi="宋体" w:eastAsia="宋体" w:cs="宋体"/>
          <w:spacing w:val="-1"/>
          <w:sz w:val="24"/>
          <w:lang w:val="en-US" w:eastAsia="zh-CN"/>
        </w:rPr>
        <w:t>1</w:t>
      </w:r>
      <w:r>
        <w:rPr>
          <w:rFonts w:hint="eastAsia" w:cs="宋体"/>
          <w:spacing w:val="-1"/>
          <w:sz w:val="24"/>
          <w:lang w:val="en-US" w:eastAsia="zh-CN"/>
        </w:rPr>
        <w:t>4</w:t>
      </w:r>
      <w:r>
        <w:rPr>
          <w:rFonts w:hint="eastAsia" w:ascii="宋体" w:hAnsi="宋体" w:eastAsia="宋体" w:cs="宋体"/>
          <w:spacing w:val="-1"/>
          <w:sz w:val="24"/>
          <w:lang w:val="en-US" w:eastAsia="zh-CN"/>
        </w:rPr>
        <w:t>.2</w:t>
      </w:r>
      <w:r>
        <w:rPr>
          <w:rFonts w:ascii="宋体" w:hAnsi="宋体" w:eastAsia="宋体" w:cs="宋体"/>
          <w:spacing w:val="-1"/>
          <w:sz w:val="24"/>
        </w:rPr>
        <w:t>供应商成交后放弃成交或未能按规定签订合同、无正当理由不与采购人签订合同的或未能按规定缴纳采购代理服务费或由于供应商的原因导致谈判无效的；</w:t>
      </w:r>
    </w:p>
    <w:p w14:paraId="66996131">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rFonts w:ascii="宋体" w:hAnsi="宋体" w:eastAsia="宋体" w:cs="宋体"/>
          <w:spacing w:val="-1"/>
          <w:sz w:val="24"/>
        </w:rPr>
      </w:pPr>
      <w:r>
        <w:rPr>
          <w:rFonts w:hint="eastAsia" w:ascii="宋体" w:hAnsi="宋体" w:eastAsia="宋体" w:cs="宋体"/>
          <w:spacing w:val="-1"/>
          <w:sz w:val="24"/>
          <w:lang w:val="en-US" w:eastAsia="zh-CN"/>
        </w:rPr>
        <w:t>1</w:t>
      </w:r>
      <w:r>
        <w:rPr>
          <w:rFonts w:hint="eastAsia" w:cs="宋体"/>
          <w:spacing w:val="-1"/>
          <w:sz w:val="24"/>
          <w:lang w:val="en-US" w:eastAsia="zh-CN"/>
        </w:rPr>
        <w:t>4</w:t>
      </w:r>
      <w:r>
        <w:rPr>
          <w:rFonts w:hint="eastAsia" w:ascii="宋体" w:hAnsi="宋体" w:eastAsia="宋体" w:cs="宋体"/>
          <w:spacing w:val="-1"/>
          <w:sz w:val="24"/>
          <w:lang w:val="en-US" w:eastAsia="zh-CN"/>
        </w:rPr>
        <w:t>.3</w:t>
      </w:r>
      <w:r>
        <w:rPr>
          <w:rFonts w:ascii="宋体" w:hAnsi="宋体" w:eastAsia="宋体" w:cs="宋体"/>
          <w:spacing w:val="-1"/>
          <w:sz w:val="24"/>
        </w:rPr>
        <w:t>成交项目转让给他人，或者在谈判响应文件中未说明，且未经采购机构同意，将成交项目分包给他人的；</w:t>
      </w:r>
    </w:p>
    <w:p w14:paraId="3CE17C35">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rFonts w:ascii="宋体" w:hAnsi="宋体" w:eastAsia="宋体" w:cs="宋体"/>
          <w:spacing w:val="-1"/>
          <w:sz w:val="24"/>
        </w:rPr>
      </w:pPr>
      <w:r>
        <w:rPr>
          <w:rFonts w:hint="eastAsia" w:ascii="宋体" w:hAnsi="宋体" w:eastAsia="宋体" w:cs="宋体"/>
          <w:spacing w:val="-1"/>
          <w:sz w:val="24"/>
          <w:lang w:val="en-US" w:eastAsia="zh-CN"/>
        </w:rPr>
        <w:t>1</w:t>
      </w:r>
      <w:r>
        <w:rPr>
          <w:rFonts w:hint="eastAsia" w:cs="宋体"/>
          <w:spacing w:val="-1"/>
          <w:sz w:val="24"/>
          <w:lang w:val="en-US" w:eastAsia="zh-CN"/>
        </w:rPr>
        <w:t>4</w:t>
      </w:r>
      <w:r>
        <w:rPr>
          <w:rFonts w:hint="eastAsia" w:ascii="宋体" w:hAnsi="宋体" w:eastAsia="宋体" w:cs="宋体"/>
          <w:spacing w:val="-1"/>
          <w:sz w:val="24"/>
          <w:lang w:val="en-US" w:eastAsia="zh-CN"/>
        </w:rPr>
        <w:t>.4</w:t>
      </w:r>
      <w:r>
        <w:rPr>
          <w:rFonts w:ascii="宋体" w:hAnsi="宋体" w:eastAsia="宋体" w:cs="宋体"/>
          <w:spacing w:val="-1"/>
          <w:sz w:val="24"/>
        </w:rPr>
        <w:t>供应商在谈判响应文件中提供伪造、套改、虚假资料参加谈判的；</w:t>
      </w:r>
    </w:p>
    <w:p w14:paraId="0DF05510">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rFonts w:ascii="宋体" w:hAnsi="宋体" w:eastAsia="宋体" w:cs="宋体"/>
          <w:spacing w:val="-1"/>
          <w:sz w:val="24"/>
        </w:rPr>
      </w:pPr>
      <w:r>
        <w:rPr>
          <w:rFonts w:hint="eastAsia" w:ascii="宋体" w:hAnsi="宋体" w:eastAsia="宋体" w:cs="宋体"/>
          <w:spacing w:val="-1"/>
          <w:sz w:val="24"/>
          <w:lang w:val="en-US" w:eastAsia="zh-CN"/>
        </w:rPr>
        <w:t>1</w:t>
      </w:r>
      <w:r>
        <w:rPr>
          <w:rFonts w:hint="eastAsia" w:cs="宋体"/>
          <w:spacing w:val="-1"/>
          <w:sz w:val="24"/>
          <w:lang w:val="en-US" w:eastAsia="zh-CN"/>
        </w:rPr>
        <w:t>4</w:t>
      </w:r>
      <w:r>
        <w:rPr>
          <w:rFonts w:hint="eastAsia" w:ascii="宋体" w:hAnsi="宋体" w:eastAsia="宋体" w:cs="宋体"/>
          <w:spacing w:val="-1"/>
          <w:sz w:val="24"/>
          <w:lang w:val="en-US" w:eastAsia="zh-CN"/>
        </w:rPr>
        <w:t>.5</w:t>
      </w:r>
      <w:r>
        <w:rPr>
          <w:rFonts w:ascii="宋体" w:hAnsi="宋体" w:eastAsia="宋体" w:cs="宋体"/>
          <w:spacing w:val="-1"/>
          <w:sz w:val="24"/>
        </w:rPr>
        <w:t>供应商不按法定程序进行质疑和投诉,捏造事实，查无实据，造成恶劣影响，导致采购活动无法正常进行的；</w:t>
      </w:r>
    </w:p>
    <w:p w14:paraId="67316E25">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rFonts w:ascii="宋体" w:hAnsi="宋体" w:eastAsia="宋体" w:cs="宋体"/>
          <w:spacing w:val="-1"/>
          <w:sz w:val="24"/>
        </w:rPr>
      </w:pPr>
      <w:r>
        <w:rPr>
          <w:rFonts w:hint="eastAsia" w:ascii="宋体" w:hAnsi="宋体" w:eastAsia="宋体" w:cs="宋体"/>
          <w:spacing w:val="-1"/>
          <w:sz w:val="24"/>
          <w:lang w:val="en-US" w:eastAsia="zh-CN"/>
        </w:rPr>
        <w:t>1</w:t>
      </w:r>
      <w:r>
        <w:rPr>
          <w:rFonts w:hint="eastAsia" w:cs="宋体"/>
          <w:spacing w:val="-1"/>
          <w:sz w:val="24"/>
          <w:lang w:val="en-US" w:eastAsia="zh-CN"/>
        </w:rPr>
        <w:t>4</w:t>
      </w:r>
      <w:r>
        <w:rPr>
          <w:rFonts w:hint="eastAsia" w:ascii="宋体" w:hAnsi="宋体" w:eastAsia="宋体" w:cs="宋体"/>
          <w:spacing w:val="-1"/>
          <w:sz w:val="24"/>
          <w:lang w:val="en-US" w:eastAsia="zh-CN"/>
        </w:rPr>
        <w:t>.6</w:t>
      </w:r>
      <w:r>
        <w:rPr>
          <w:rFonts w:ascii="宋体" w:hAnsi="宋体" w:eastAsia="宋体" w:cs="宋体"/>
          <w:spacing w:val="-1"/>
          <w:sz w:val="24"/>
        </w:rPr>
        <w:t>供应商与采购人、其他供应商或者采购代理机构恶意串通的。</w:t>
      </w:r>
    </w:p>
    <w:p w14:paraId="3C457355">
      <w:pPr>
        <w:pStyle w:val="35"/>
        <w:numPr>
          <w:ilvl w:val="0"/>
          <w:numId w:val="0"/>
        </w:numPr>
        <w:tabs>
          <w:tab w:val="left" w:pos="2380"/>
        </w:tabs>
        <w:spacing w:before="0" w:after="0" w:line="364" w:lineRule="auto"/>
        <w:ind w:right="1585" w:rightChars="0"/>
        <w:jc w:val="left"/>
        <w:rPr>
          <w:b/>
          <w:sz w:val="24"/>
        </w:rPr>
      </w:pPr>
      <w:r>
        <w:rPr>
          <w:b/>
          <w:sz w:val="24"/>
        </w:rPr>
        <w:t>1</w:t>
      </w:r>
      <w:r>
        <w:rPr>
          <w:rFonts w:hint="eastAsia"/>
          <w:b/>
          <w:sz w:val="24"/>
          <w:lang w:val="en-US" w:eastAsia="zh-CN"/>
        </w:rPr>
        <w:t>5</w:t>
      </w:r>
      <w:r>
        <w:rPr>
          <w:b/>
          <w:sz w:val="24"/>
        </w:rPr>
        <w:t>、有下列情形之一的，视为供应商串通投标，其谈判无效：</w:t>
      </w:r>
    </w:p>
    <w:p w14:paraId="67626127">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15.1</w:t>
      </w:r>
      <w:r>
        <w:rPr>
          <w:sz w:val="24"/>
        </w:rPr>
        <w:t>不同供应商的谈判响应文件由同一单位或者个人编制；</w:t>
      </w:r>
    </w:p>
    <w:p w14:paraId="30D790BC">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15.2</w:t>
      </w:r>
      <w:r>
        <w:rPr>
          <w:sz w:val="24"/>
        </w:rPr>
        <w:t>不同供应商委托同一单位或者个人办理谈判事宜；</w:t>
      </w:r>
    </w:p>
    <w:p w14:paraId="76849956">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1077" w:rightChars="0" w:firstLine="480" w:firstLineChars="200"/>
        <w:jc w:val="left"/>
        <w:textAlignment w:val="auto"/>
        <w:rPr>
          <w:sz w:val="24"/>
        </w:rPr>
      </w:pPr>
      <w:r>
        <w:rPr>
          <w:rFonts w:hint="eastAsia"/>
          <w:sz w:val="24"/>
          <w:lang w:val="en-US" w:eastAsia="zh-CN"/>
        </w:rPr>
        <w:t>15</w:t>
      </w:r>
      <w:r>
        <w:rPr>
          <w:rFonts w:hint="eastAsia"/>
          <w:spacing w:val="-1"/>
          <w:sz w:val="24"/>
          <w:lang w:val="en-US" w:eastAsia="zh-CN"/>
        </w:rPr>
        <w:t>.3</w:t>
      </w:r>
      <w:r>
        <w:rPr>
          <w:spacing w:val="-1"/>
          <w:sz w:val="24"/>
        </w:rPr>
        <w:t>不同供应商的谈判响应文件载明的项目管理成员或者联系人员为同一</w:t>
      </w:r>
      <w:r>
        <w:rPr>
          <w:sz w:val="24"/>
        </w:rPr>
        <w:t>人；</w:t>
      </w:r>
    </w:p>
    <w:p w14:paraId="3AC59D08">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15.4</w:t>
      </w:r>
      <w:r>
        <w:rPr>
          <w:sz w:val="24"/>
        </w:rPr>
        <w:t>不同供应商的谈判响应文件异常一致或者谈判报价呈规律性差异；</w:t>
      </w:r>
    </w:p>
    <w:p w14:paraId="5FED664E">
      <w:pPr>
        <w:pStyle w:val="35"/>
        <w:numPr>
          <w:ilvl w:val="0"/>
          <w:numId w:val="0"/>
        </w:numPr>
        <w:tabs>
          <w:tab w:val="left" w:pos="2140"/>
        </w:tabs>
        <w:spacing w:before="160" w:after="0" w:line="364" w:lineRule="auto"/>
        <w:ind w:right="2065" w:rightChars="0"/>
        <w:jc w:val="left"/>
        <w:rPr>
          <w:b/>
          <w:sz w:val="24"/>
        </w:rPr>
      </w:pPr>
      <w:r>
        <w:rPr>
          <w:b/>
          <w:sz w:val="24"/>
        </w:rPr>
        <w:t>四、谈判与评审</w:t>
      </w:r>
    </w:p>
    <w:p w14:paraId="76446AC9">
      <w:pPr>
        <w:pStyle w:val="7"/>
        <w:spacing w:line="306" w:lineRule="exact"/>
        <w:ind w:left="0" w:leftChars="0" w:firstLine="0" w:firstLineChars="0"/>
      </w:pPr>
      <w:r>
        <w:t>1</w:t>
      </w:r>
      <w:r>
        <w:rPr>
          <w:rFonts w:hint="eastAsia"/>
          <w:lang w:val="en-US" w:eastAsia="zh-CN"/>
        </w:rPr>
        <w:t>6</w:t>
      </w:r>
      <w:r>
        <w:t>、谈判</w:t>
      </w:r>
    </w:p>
    <w:p w14:paraId="6DC5EBF5">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sz w:val="24"/>
        </w:rPr>
      </w:pPr>
      <w:r>
        <w:rPr>
          <w:rFonts w:hint="eastAsia"/>
          <w:spacing w:val="-1"/>
          <w:sz w:val="24"/>
          <w:lang w:val="en-US" w:eastAsia="zh-CN"/>
        </w:rPr>
        <w:t>16.1</w:t>
      </w:r>
      <w:r>
        <w:rPr>
          <w:spacing w:val="-1"/>
          <w:sz w:val="24"/>
        </w:rPr>
        <w:t>在竞争性谈判文件规定的谈判时间和地点，由采购代理机构组织谈判</w:t>
      </w:r>
      <w:r>
        <w:rPr>
          <w:spacing w:val="-10"/>
          <w:sz w:val="24"/>
        </w:rPr>
        <w:t>工作，供应商须委派代表参加，签名报到以证明其出席。谈判整个过程接受监督</w:t>
      </w:r>
      <w:r>
        <w:rPr>
          <w:sz w:val="24"/>
        </w:rPr>
        <w:t>机构的监督和管理。</w:t>
      </w:r>
    </w:p>
    <w:p w14:paraId="580F43D1">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sz w:val="24"/>
        </w:rPr>
      </w:pPr>
      <w:r>
        <w:rPr>
          <w:rFonts w:hint="eastAsia"/>
          <w:spacing w:val="-1"/>
          <w:sz w:val="24"/>
          <w:lang w:val="en-US" w:eastAsia="zh-CN"/>
        </w:rPr>
        <w:t>16.2</w:t>
      </w:r>
      <w:r>
        <w:rPr>
          <w:spacing w:val="-1"/>
          <w:sz w:val="24"/>
        </w:rPr>
        <w:t xml:space="preserve">谈判时，由供应商或者其推选的代表检查谈判响应文件的密封情况， </w:t>
      </w:r>
      <w:r>
        <w:rPr>
          <w:sz w:val="24"/>
        </w:rPr>
        <w:t>检查完毕后，主持人宣布检查结果。</w:t>
      </w:r>
    </w:p>
    <w:p w14:paraId="77BE300F">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2" w:firstLineChars="200"/>
        <w:jc w:val="both"/>
        <w:textAlignment w:val="auto"/>
        <w:rPr>
          <w:spacing w:val="-2"/>
          <w:sz w:val="24"/>
        </w:rPr>
      </w:pPr>
      <w:r>
        <w:rPr>
          <w:rFonts w:hint="eastAsia"/>
          <w:spacing w:val="-2"/>
          <w:sz w:val="24"/>
          <w:lang w:val="en-US" w:eastAsia="zh-CN"/>
        </w:rPr>
        <w:t>16.3</w:t>
      </w:r>
      <w:r>
        <w:rPr>
          <w:spacing w:val="-2"/>
          <w:sz w:val="24"/>
        </w:rPr>
        <w:t>采购代理机构将做谈判记录，存档备查。</w:t>
      </w:r>
    </w:p>
    <w:p w14:paraId="74371D61">
      <w:pPr>
        <w:pStyle w:val="35"/>
        <w:numPr>
          <w:ilvl w:val="0"/>
          <w:numId w:val="0"/>
        </w:numPr>
        <w:tabs>
          <w:tab w:val="left" w:pos="2140"/>
        </w:tabs>
        <w:spacing w:before="0" w:after="0" w:line="364" w:lineRule="auto"/>
        <w:ind w:right="3985" w:rightChars="0"/>
        <w:jc w:val="both"/>
        <w:rPr>
          <w:b/>
          <w:sz w:val="24"/>
        </w:rPr>
      </w:pPr>
      <w:r>
        <w:rPr>
          <w:b/>
          <w:sz w:val="24"/>
        </w:rPr>
        <w:t>1</w:t>
      </w:r>
      <w:r>
        <w:rPr>
          <w:rFonts w:hint="eastAsia"/>
          <w:b/>
          <w:sz w:val="24"/>
          <w:lang w:val="en-US" w:eastAsia="zh-CN"/>
        </w:rPr>
        <w:t>7</w:t>
      </w:r>
      <w:r>
        <w:rPr>
          <w:b/>
          <w:sz w:val="24"/>
        </w:rPr>
        <w:t>、评审组织</w:t>
      </w:r>
    </w:p>
    <w:p w14:paraId="67568360">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20" w:firstLineChars="200"/>
        <w:jc w:val="both"/>
        <w:textAlignment w:val="auto"/>
        <w:rPr>
          <w:sz w:val="24"/>
        </w:rPr>
      </w:pPr>
      <w:r>
        <w:rPr>
          <w:rFonts w:hint="eastAsia"/>
          <w:spacing w:val="-15"/>
          <w:sz w:val="24"/>
          <w:lang w:val="en-US" w:eastAsia="zh-CN"/>
        </w:rPr>
        <w:t>17.1</w:t>
      </w:r>
      <w:r>
        <w:rPr>
          <w:spacing w:val="-15"/>
          <w:sz w:val="24"/>
        </w:rPr>
        <w:t>按照《中华人民共和国政府采购法》、《中华人民共和国政府采购法实</w:t>
      </w:r>
      <w:r>
        <w:rPr>
          <w:spacing w:val="-5"/>
          <w:sz w:val="24"/>
        </w:rPr>
        <w:t>施条例》和关于印发《政府采购非招标采购方式管理办法》</w:t>
      </w:r>
      <w:r>
        <w:rPr>
          <w:sz w:val="24"/>
        </w:rPr>
        <w:t>（财政部第74号令</w:t>
      </w:r>
      <w:r>
        <w:rPr>
          <w:spacing w:val="-11"/>
          <w:sz w:val="24"/>
        </w:rPr>
        <w:t xml:space="preserve">） </w:t>
      </w:r>
      <w:r>
        <w:rPr>
          <w:spacing w:val="-10"/>
          <w:sz w:val="24"/>
        </w:rPr>
        <w:t>的通知，依法组建谈判小组。谈判小组由采购人代表和评审专家组成，其中评审</w:t>
      </w:r>
      <w:r>
        <w:rPr>
          <w:spacing w:val="-7"/>
          <w:sz w:val="24"/>
        </w:rPr>
        <w:t>专家不少于成员总数的三分之二，其中采购人代表须持有授权书。谈判小组按照</w:t>
      </w:r>
      <w:r>
        <w:rPr>
          <w:sz w:val="24"/>
        </w:rPr>
        <w:t>竞争性谈判文件规定的评审方法独立进行评审工作。</w:t>
      </w:r>
    </w:p>
    <w:p w14:paraId="598E714B">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pPr>
      <w:r>
        <w:rPr>
          <w:rFonts w:hint="eastAsia"/>
          <w:spacing w:val="-1"/>
          <w:sz w:val="24"/>
          <w:lang w:val="en-US" w:eastAsia="zh-CN"/>
        </w:rPr>
        <w:t>17.2</w:t>
      </w:r>
      <w:r>
        <w:rPr>
          <w:spacing w:val="-1"/>
          <w:sz w:val="24"/>
        </w:rPr>
        <w:t>谈判文件和谈判响应文件是评审的依据。在评审中，不得改变谈判文</w:t>
      </w:r>
      <w:r>
        <w:rPr>
          <w:spacing w:val="-9"/>
          <w:sz w:val="24"/>
        </w:rPr>
        <w:t>件中规定的评审标准、方法和成交条件。在评审期间，对竞争性谈判响应文件中</w:t>
      </w:r>
      <w:r>
        <w:rPr>
          <w:spacing w:val="-10"/>
          <w:sz w:val="24"/>
        </w:rPr>
        <w:t>含义不明确、同类问题表述不一致或者有明显文字和计算错误的内容，谈判小组</w:t>
      </w:r>
      <w:r>
        <w:rPr>
          <w:spacing w:val="-6"/>
          <w:sz w:val="24"/>
        </w:rPr>
        <w:t>可以书面形式</w:t>
      </w:r>
      <w:r>
        <w:rPr>
          <w:sz w:val="24"/>
        </w:rPr>
        <w:t>（由谈判小组专家签字</w:t>
      </w:r>
      <w:r>
        <w:rPr>
          <w:spacing w:val="-32"/>
          <w:sz w:val="24"/>
        </w:rPr>
        <w:t>）</w:t>
      </w:r>
      <w:r>
        <w:rPr>
          <w:spacing w:val="-4"/>
          <w:sz w:val="24"/>
        </w:rPr>
        <w:t>要求供应商作出必要的澄清、说明或者纠</w:t>
      </w:r>
      <w:r>
        <w:rPr>
          <w:spacing w:val="-11"/>
        </w:rPr>
        <w:t>正。供应商的澄清、说明或者补正应当采用书面形式，由其授权的代表签字，并</w:t>
      </w:r>
      <w:r>
        <w:t>不得超出竞争性谈判响应文件的范围或者改变竞争性谈判响应文件的实质性内容。供应商不得在谈判后使用任何方式对谈判响应文件的实质性内容做任何更改。</w:t>
      </w:r>
    </w:p>
    <w:p w14:paraId="777935E1">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sz w:val="24"/>
        </w:rPr>
      </w:pPr>
      <w:r>
        <w:rPr>
          <w:rFonts w:hint="eastAsia"/>
          <w:spacing w:val="-1"/>
          <w:sz w:val="24"/>
          <w:lang w:val="en-US" w:eastAsia="zh-CN"/>
        </w:rPr>
        <w:t>17.3</w:t>
      </w:r>
      <w:r>
        <w:rPr>
          <w:spacing w:val="-1"/>
          <w:sz w:val="24"/>
        </w:rPr>
        <w:t>如果供应商在澄清规定时间内，未能答复或拒绝答复谈判小组提出的</w:t>
      </w:r>
      <w:r>
        <w:rPr>
          <w:sz w:val="24"/>
        </w:rPr>
        <w:t>澄清要求，将由谈判小组根据其谈判响应文件按最大风险进行评审。</w:t>
      </w:r>
    </w:p>
    <w:p w14:paraId="4FD17579">
      <w:pPr>
        <w:pStyle w:val="7"/>
        <w:spacing w:line="306" w:lineRule="exact"/>
        <w:ind w:left="0" w:leftChars="0" w:firstLine="0" w:firstLineChars="0"/>
      </w:pPr>
      <w:r>
        <w:t>1</w:t>
      </w:r>
      <w:r>
        <w:rPr>
          <w:rFonts w:hint="eastAsia"/>
          <w:lang w:val="en-US" w:eastAsia="zh-CN"/>
        </w:rPr>
        <w:t>8</w:t>
      </w:r>
      <w:r>
        <w:t>、评审原则</w:t>
      </w:r>
    </w:p>
    <w:p w14:paraId="2C8BDEA7">
      <w:pPr>
        <w:pStyle w:val="7"/>
        <w:spacing w:before="158"/>
        <w:ind w:left="0" w:leftChars="0" w:firstLine="0" w:firstLineChars="0"/>
      </w:pPr>
      <w:r>
        <w:t>1</w:t>
      </w:r>
      <w:r>
        <w:rPr>
          <w:rFonts w:hint="eastAsia"/>
          <w:lang w:val="en-US" w:eastAsia="zh-CN"/>
        </w:rPr>
        <w:t>8</w:t>
      </w:r>
      <w:r>
        <w:t>.1 谈判程序</w:t>
      </w:r>
    </w:p>
    <w:p w14:paraId="355CDDAD">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80" w:firstLineChars="200"/>
        <w:textAlignment w:val="auto"/>
      </w:pPr>
      <w:r>
        <w:t>按照竞争性谈判响应文件初审、澄清有关问题、分别谈判、二次</w:t>
      </w:r>
      <w:r>
        <w:rPr>
          <w:rFonts w:hint="eastAsia"/>
          <w:lang w:eastAsia="zh-CN"/>
        </w:rPr>
        <w:t>（</w:t>
      </w:r>
      <w:r>
        <w:rPr>
          <w:rFonts w:hint="eastAsia"/>
          <w:lang w:val="en-US" w:eastAsia="zh-CN"/>
        </w:rPr>
        <w:t>多次</w:t>
      </w:r>
      <w:r>
        <w:rPr>
          <w:rFonts w:hint="eastAsia"/>
          <w:lang w:eastAsia="zh-CN"/>
        </w:rPr>
        <w:t>）</w:t>
      </w:r>
      <w:r>
        <w:t>报价、推荐成交候选人名单。在上一步评审中被认定为无效谈判者，不进入下一步的评审。</w:t>
      </w:r>
    </w:p>
    <w:p w14:paraId="040ED9C2">
      <w:pPr>
        <w:pStyle w:val="35"/>
        <w:keepNext w:val="0"/>
        <w:keepLines w:val="0"/>
        <w:pageBreakBefore w:val="0"/>
        <w:widowControl w:val="0"/>
        <w:numPr>
          <w:ilvl w:val="0"/>
          <w:numId w:val="0"/>
        </w:numPr>
        <w:tabs>
          <w:tab w:val="left" w:pos="2021"/>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2"/>
        </w:rPr>
      </w:pPr>
      <w:r>
        <w:rPr>
          <w:rFonts w:hint="eastAsia"/>
          <w:sz w:val="24"/>
          <w:lang w:val="en-US" w:eastAsia="zh-CN"/>
        </w:rPr>
        <w:t>18.1.1</w:t>
      </w:r>
      <w:r>
        <w:rPr>
          <w:sz w:val="24"/>
        </w:rPr>
        <w:t>谈判响应文件资格性审查</w:t>
      </w:r>
    </w:p>
    <w:p w14:paraId="7D7E5593">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52" w:firstLineChars="200"/>
        <w:textAlignment w:val="auto"/>
      </w:pPr>
      <w:r>
        <w:rPr>
          <w:spacing w:val="-7"/>
        </w:rPr>
        <w:t>谈判响应文件的资格性审查：依据法律法规和谈判文件的规定，由谈判小组</w:t>
      </w:r>
      <w:r>
        <w:t>审查各供应商的资格证明文件是否合格齐全等。</w:t>
      </w:r>
    </w:p>
    <w:p w14:paraId="6FD9D93C">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80" w:firstLineChars="200"/>
        <w:textAlignment w:val="auto"/>
      </w:pPr>
      <w:r>
        <w:t>谈判响应文件有下列情况之一的，在资格性审查时按照无效谈判处理：</w:t>
      </w:r>
    </w:p>
    <w:p w14:paraId="2AEC50BC">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80" w:firstLineChars="200"/>
        <w:textAlignment w:val="auto"/>
      </w:pPr>
      <w:r>
        <w:t>（1）不符合谈判文件中规定资格条件的；</w:t>
      </w:r>
    </w:p>
    <w:p w14:paraId="537524B1">
      <w:pPr>
        <w:pStyle w:val="7"/>
        <w:spacing w:before="158"/>
        <w:ind w:left="0" w:leftChars="0" w:firstLine="0" w:firstLineChars="0"/>
      </w:pPr>
      <w:r>
        <w:t>注：资格性审查不符合谈判文件要求的，不得进入下一项评审。</w:t>
      </w:r>
    </w:p>
    <w:p w14:paraId="078D4A9E">
      <w:pPr>
        <w:pStyle w:val="35"/>
        <w:numPr>
          <w:ilvl w:val="0"/>
          <w:numId w:val="0"/>
        </w:numPr>
        <w:tabs>
          <w:tab w:val="left" w:pos="2140"/>
        </w:tabs>
        <w:spacing w:before="160" w:after="0" w:line="240" w:lineRule="auto"/>
        <w:ind w:right="0" w:rightChars="0"/>
        <w:jc w:val="left"/>
        <w:rPr>
          <w:b/>
          <w:bCs/>
          <w:sz w:val="24"/>
        </w:rPr>
      </w:pPr>
      <w:r>
        <w:rPr>
          <w:rFonts w:hint="eastAsia"/>
          <w:b/>
          <w:bCs/>
          <w:sz w:val="24"/>
          <w:lang w:val="en-US" w:eastAsia="zh-CN"/>
        </w:rPr>
        <w:t>18.2</w:t>
      </w:r>
      <w:r>
        <w:rPr>
          <w:b/>
          <w:bCs/>
          <w:sz w:val="24"/>
        </w:rPr>
        <w:t>谈判响应文件符合性审查</w:t>
      </w:r>
    </w:p>
    <w:p w14:paraId="205046DC">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firstLine="480" w:firstLineChars="200"/>
        <w:textAlignment w:val="auto"/>
      </w:pPr>
      <w:r>
        <w:t>依据谈判文件的规定，对谈判响应文件的完整性、有效性和响应性进行审查。</w:t>
      </w:r>
    </w:p>
    <w:p w14:paraId="6542F583">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76" w:firstLineChars="200"/>
        <w:jc w:val="left"/>
        <w:textAlignment w:val="auto"/>
        <w:rPr>
          <w:sz w:val="24"/>
        </w:rPr>
      </w:pPr>
      <w:r>
        <w:rPr>
          <w:spacing w:val="-1"/>
          <w:sz w:val="24"/>
        </w:rPr>
        <w:t xml:space="preserve">谈判响应文件的完整性。谈判响应文件内容构成是否有重大缺项； </w:t>
      </w:r>
      <w:r>
        <w:rPr>
          <w:sz w:val="24"/>
        </w:rPr>
        <w:t>是否按照谈判文件要求的格式编写谈判响应文件；</w:t>
      </w:r>
    </w:p>
    <w:p w14:paraId="65205282">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48" w:firstLineChars="200"/>
        <w:jc w:val="left"/>
        <w:textAlignment w:val="auto"/>
        <w:rPr>
          <w:sz w:val="24"/>
        </w:rPr>
      </w:pPr>
      <w:r>
        <w:rPr>
          <w:rFonts w:hint="eastAsia"/>
          <w:spacing w:val="-8"/>
          <w:sz w:val="24"/>
          <w:lang w:val="en-US" w:eastAsia="zh-CN"/>
        </w:rPr>
        <w:t>18.2.1</w:t>
      </w:r>
      <w:r>
        <w:rPr>
          <w:spacing w:val="-8"/>
          <w:sz w:val="24"/>
        </w:rPr>
        <w:t>谈判响应文件的有效性。谈判响应文件的签署、加盖印章是否合格、</w:t>
      </w:r>
      <w:r>
        <w:rPr>
          <w:spacing w:val="-9"/>
          <w:sz w:val="24"/>
        </w:rPr>
        <w:t>有效；提供的各种证明文件、数据、资料是否清晰可辨、真实、有效；谈判有效期是否满足谈判文件规定；授权期限是否满足谈判文件中规定的有效期；</w:t>
      </w:r>
    </w:p>
    <w:p w14:paraId="0AB82932">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sz w:val="24"/>
        </w:rPr>
      </w:pPr>
      <w:r>
        <w:rPr>
          <w:rFonts w:hint="eastAsia"/>
          <w:spacing w:val="-1"/>
          <w:sz w:val="24"/>
          <w:lang w:val="en-US" w:eastAsia="zh-CN"/>
        </w:rPr>
        <w:t>18.2.2</w:t>
      </w:r>
      <w:r>
        <w:rPr>
          <w:spacing w:val="-1"/>
          <w:sz w:val="24"/>
        </w:rPr>
        <w:t>谈判响应文件的响应性。谈判方案是否有重大缺漏项、偏离；谈判</w:t>
      </w:r>
      <w:r>
        <w:rPr>
          <w:spacing w:val="-7"/>
          <w:sz w:val="24"/>
        </w:rPr>
        <w:t>商务条款是否有重大偏离；是否满足本次谈判的特殊要求；对合同中规定的双方</w:t>
      </w:r>
      <w:r>
        <w:rPr>
          <w:sz w:val="24"/>
        </w:rPr>
        <w:t>的权利和义务是否作出了实质性修改；</w:t>
      </w:r>
    </w:p>
    <w:p w14:paraId="59333D45">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both"/>
        <w:textAlignment w:val="auto"/>
        <w:rPr>
          <w:sz w:val="18"/>
        </w:rPr>
      </w:pPr>
      <w:r>
        <w:rPr>
          <w:rFonts w:hint="eastAsia"/>
          <w:sz w:val="24"/>
          <w:lang w:val="en-US" w:eastAsia="zh-CN"/>
        </w:rPr>
        <w:t>18.2.3</w:t>
      </w:r>
      <w:r>
        <w:rPr>
          <w:sz w:val="24"/>
        </w:rPr>
        <w:t>谈判报价，同时满足以下条款：</w:t>
      </w:r>
    </w:p>
    <w:p w14:paraId="701D8AE2">
      <w:pPr>
        <w:pStyle w:val="35"/>
        <w:keepNext w:val="0"/>
        <w:keepLines w:val="0"/>
        <w:pageBreakBefore w:val="0"/>
        <w:widowControl w:val="0"/>
        <w:numPr>
          <w:ilvl w:val="0"/>
          <w:numId w:val="0"/>
        </w:numPr>
        <w:tabs>
          <w:tab w:val="left" w:pos="2141"/>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bookmarkStart w:id="5" w:name="（1）谈判报价符合唯一性要求；"/>
      <w:bookmarkEnd w:id="5"/>
      <w:bookmarkStart w:id="6" w:name="（1）谈判报价符合唯一性要求；"/>
      <w:bookmarkEnd w:id="6"/>
      <w:r>
        <w:rPr>
          <w:rFonts w:hint="eastAsia"/>
          <w:sz w:val="24"/>
          <w:lang w:val="en-US" w:eastAsia="zh-CN"/>
        </w:rPr>
        <w:t>①</w:t>
      </w:r>
      <w:r>
        <w:rPr>
          <w:sz w:val="24"/>
        </w:rPr>
        <w:t>谈判报价符合唯一性要求；</w:t>
      </w:r>
    </w:p>
    <w:p w14:paraId="578CE1EE">
      <w:pPr>
        <w:pStyle w:val="35"/>
        <w:keepNext w:val="0"/>
        <w:keepLines w:val="0"/>
        <w:pageBreakBefore w:val="0"/>
        <w:widowControl w:val="0"/>
        <w:numPr>
          <w:ilvl w:val="0"/>
          <w:numId w:val="0"/>
        </w:numPr>
        <w:tabs>
          <w:tab w:val="left" w:pos="2141"/>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②</w:t>
      </w:r>
      <w:r>
        <w:rPr>
          <w:sz w:val="24"/>
        </w:rPr>
        <w:t>第一次谈判报价表填写符合要求；</w:t>
      </w:r>
    </w:p>
    <w:p w14:paraId="4B7C688D">
      <w:pPr>
        <w:pStyle w:val="35"/>
        <w:keepNext w:val="0"/>
        <w:keepLines w:val="0"/>
        <w:pageBreakBefore w:val="0"/>
        <w:widowControl w:val="0"/>
        <w:numPr>
          <w:ilvl w:val="0"/>
          <w:numId w:val="0"/>
        </w:numPr>
        <w:tabs>
          <w:tab w:val="left" w:pos="2141"/>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③</w:t>
      </w:r>
      <w:r>
        <w:rPr>
          <w:sz w:val="24"/>
        </w:rPr>
        <w:t>报价货币符合谈判文件要求；</w:t>
      </w:r>
    </w:p>
    <w:p w14:paraId="7303B5BC">
      <w:pPr>
        <w:pStyle w:val="35"/>
        <w:keepNext w:val="0"/>
        <w:keepLines w:val="0"/>
        <w:pageBreakBefore w:val="0"/>
        <w:widowControl w:val="0"/>
        <w:numPr>
          <w:ilvl w:val="0"/>
          <w:numId w:val="0"/>
        </w:numPr>
        <w:tabs>
          <w:tab w:val="left" w:pos="2141"/>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④</w:t>
      </w:r>
      <w:r>
        <w:rPr>
          <w:sz w:val="24"/>
        </w:rPr>
        <w:t>未超出采购预算或谈判文件规定的最高限价。</w:t>
      </w:r>
    </w:p>
    <w:p w14:paraId="3C012404">
      <w:pPr>
        <w:spacing w:after="0" w:line="240" w:lineRule="auto"/>
        <w:jc w:val="left"/>
        <w:rPr>
          <w:sz w:val="24"/>
        </w:rPr>
        <w:sectPr>
          <w:pgSz w:w="11910" w:h="16840"/>
          <w:pgMar w:top="1440" w:right="1080" w:bottom="1440" w:left="1080" w:header="0" w:footer="910" w:gutter="0"/>
          <w:cols w:space="720" w:num="1"/>
        </w:sectPr>
      </w:pPr>
    </w:p>
    <w:p w14:paraId="047424D0">
      <w:pPr>
        <w:pStyle w:val="35"/>
        <w:keepNext w:val="0"/>
        <w:keepLines w:val="0"/>
        <w:pageBreakBefore w:val="0"/>
        <w:widowControl w:val="0"/>
        <w:numPr>
          <w:ilvl w:val="0"/>
          <w:numId w:val="0"/>
        </w:numPr>
        <w:tabs>
          <w:tab w:val="left" w:pos="2145"/>
        </w:tabs>
        <w:kinsoku/>
        <w:wordWrap/>
        <w:overflowPunct/>
        <w:topLinePunct w:val="0"/>
        <w:autoSpaceDE w:val="0"/>
        <w:autoSpaceDN w:val="0"/>
        <w:bidi w:val="0"/>
        <w:adjustRightInd/>
        <w:snapToGrid/>
        <w:spacing w:before="20" w:after="0" w:line="360" w:lineRule="auto"/>
        <w:ind w:left="110" w:leftChars="50" w:right="0" w:rightChars="0" w:firstLine="482" w:firstLineChars="200"/>
        <w:jc w:val="both"/>
        <w:textAlignment w:val="auto"/>
        <w:rPr>
          <w:rFonts w:ascii="宋体" w:hAnsi="宋体" w:eastAsia="宋体" w:cs="宋体"/>
          <w:b/>
          <w:bCs/>
          <w:sz w:val="24"/>
        </w:rPr>
      </w:pPr>
      <w:bookmarkStart w:id="7" w:name="（3）报价货币符合谈判文件要求；"/>
      <w:bookmarkEnd w:id="7"/>
      <w:bookmarkStart w:id="8" w:name="（3）报价货币符合谈判文件要求；"/>
      <w:bookmarkEnd w:id="8"/>
      <w:r>
        <w:rPr>
          <w:rFonts w:hint="eastAsia" w:ascii="宋体" w:hAnsi="宋体" w:eastAsia="宋体" w:cs="宋体"/>
          <w:b/>
          <w:bCs/>
          <w:sz w:val="24"/>
          <w:lang w:val="en-US" w:eastAsia="zh-CN"/>
        </w:rPr>
        <w:t>1</w:t>
      </w:r>
      <w:r>
        <w:rPr>
          <w:rFonts w:hint="eastAsia" w:cs="宋体"/>
          <w:b/>
          <w:bCs/>
          <w:sz w:val="24"/>
          <w:lang w:val="en-US" w:eastAsia="zh-CN"/>
        </w:rPr>
        <w:t>8</w:t>
      </w:r>
      <w:r>
        <w:rPr>
          <w:rFonts w:hint="eastAsia" w:ascii="宋体" w:hAnsi="宋体" w:eastAsia="宋体" w:cs="宋体"/>
          <w:b/>
          <w:bCs/>
          <w:sz w:val="24"/>
          <w:lang w:val="en-US" w:eastAsia="zh-CN"/>
        </w:rPr>
        <w:t>.</w:t>
      </w:r>
      <w:r>
        <w:rPr>
          <w:rFonts w:hint="eastAsia" w:cs="宋体"/>
          <w:b/>
          <w:bCs/>
          <w:sz w:val="24"/>
          <w:lang w:val="en-US" w:eastAsia="zh-CN"/>
        </w:rPr>
        <w:t>3</w:t>
      </w:r>
      <w:r>
        <w:rPr>
          <w:rFonts w:ascii="宋体" w:hAnsi="宋体" w:eastAsia="宋体" w:cs="宋体"/>
          <w:b/>
          <w:bCs/>
          <w:sz w:val="24"/>
        </w:rPr>
        <w:t xml:space="preserve">实质上没有响应竞争性谈判文件要求的谈判将按无效谈判处理，供应商不得通过修正或撤销不合要求的偏离从而使其谈判成为实质性响应的谈判。  </w:t>
      </w:r>
    </w:p>
    <w:p w14:paraId="01FF30FF">
      <w:pPr>
        <w:pStyle w:val="35"/>
        <w:keepNext w:val="0"/>
        <w:keepLines w:val="0"/>
        <w:pageBreakBefore w:val="0"/>
        <w:widowControl w:val="0"/>
        <w:numPr>
          <w:ilvl w:val="0"/>
          <w:numId w:val="0"/>
        </w:numPr>
        <w:tabs>
          <w:tab w:val="left" w:pos="2145"/>
        </w:tabs>
        <w:kinsoku/>
        <w:wordWrap/>
        <w:overflowPunct/>
        <w:topLinePunct w:val="0"/>
        <w:autoSpaceDE w:val="0"/>
        <w:autoSpaceDN w:val="0"/>
        <w:bidi w:val="0"/>
        <w:adjustRightInd/>
        <w:snapToGrid/>
        <w:spacing w:before="20" w:after="0" w:line="360" w:lineRule="auto"/>
        <w:ind w:left="110" w:leftChars="50" w:right="0" w:rightChars="0" w:firstLine="480" w:firstLineChars="200"/>
        <w:jc w:val="both"/>
        <w:textAlignment w:val="auto"/>
        <w:rPr>
          <w:sz w:val="24"/>
        </w:rPr>
      </w:pPr>
      <w:r>
        <w:rPr>
          <w:sz w:val="24"/>
        </w:rPr>
        <w:t>出现下列情况之一的，按无效谈判处理：</w:t>
      </w:r>
    </w:p>
    <w:p w14:paraId="147506FE">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sz w:val="24"/>
        </w:rPr>
      </w:pPr>
      <w:r>
        <w:rPr>
          <w:rFonts w:hint="eastAsia"/>
          <w:spacing w:val="-1"/>
          <w:sz w:val="24"/>
          <w:lang w:val="en-US" w:eastAsia="zh-CN"/>
        </w:rPr>
        <w:t>1、</w:t>
      </w:r>
      <w:r>
        <w:rPr>
          <w:spacing w:val="-1"/>
          <w:sz w:val="24"/>
        </w:rPr>
        <w:t>谈判响应文件构成有重大缺项的，未按照谈判文件要求的格式编写</w:t>
      </w:r>
      <w:r>
        <w:rPr>
          <w:sz w:val="24"/>
        </w:rPr>
        <w:t>谈判响应文件的；</w:t>
      </w:r>
    </w:p>
    <w:p w14:paraId="58D36F88">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76" w:firstLineChars="200"/>
        <w:jc w:val="both"/>
        <w:textAlignment w:val="auto"/>
        <w:rPr>
          <w:sz w:val="24"/>
        </w:rPr>
      </w:pPr>
      <w:r>
        <w:rPr>
          <w:spacing w:val="-1"/>
          <w:sz w:val="24"/>
        </w:rPr>
        <w:t>谈判响应文件规定处无供应商公章、无法定代表人签字或签字人无</w:t>
      </w:r>
      <w:r>
        <w:rPr>
          <w:sz w:val="24"/>
        </w:rPr>
        <w:t>法定代表人有效委托书的；</w:t>
      </w:r>
    </w:p>
    <w:p w14:paraId="0107FF57">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both"/>
        <w:textAlignment w:val="auto"/>
        <w:rPr>
          <w:sz w:val="24"/>
        </w:rPr>
      </w:pPr>
      <w:r>
        <w:rPr>
          <w:rFonts w:hint="eastAsia"/>
          <w:sz w:val="24"/>
          <w:lang w:val="en-US" w:eastAsia="zh-CN"/>
        </w:rPr>
        <w:t>2、</w:t>
      </w:r>
      <w:r>
        <w:rPr>
          <w:sz w:val="24"/>
        </w:rPr>
        <w:t>报价超过谈判文件中规定的采购预算或者最高限价的；</w:t>
      </w:r>
    </w:p>
    <w:p w14:paraId="7086D695">
      <w:pPr>
        <w:pStyle w:val="35"/>
        <w:keepNext w:val="0"/>
        <w:keepLines w:val="0"/>
        <w:pageBreakBefore w:val="0"/>
        <w:widowControl w:val="0"/>
        <w:numPr>
          <w:ilvl w:val="0"/>
          <w:numId w:val="0"/>
        </w:numPr>
        <w:tabs>
          <w:tab w:val="left" w:pos="2265"/>
        </w:tabs>
        <w:kinsoku/>
        <w:wordWrap/>
        <w:overflowPunct/>
        <w:topLinePunct w:val="0"/>
        <w:autoSpaceDE w:val="0"/>
        <w:autoSpaceDN w:val="0"/>
        <w:bidi w:val="0"/>
        <w:adjustRightInd/>
        <w:snapToGrid/>
        <w:spacing w:before="20" w:after="0" w:line="360" w:lineRule="auto"/>
        <w:ind w:left="110" w:leftChars="50" w:right="0" w:rightChars="0" w:firstLine="492" w:firstLineChars="200"/>
        <w:jc w:val="both"/>
        <w:textAlignment w:val="auto"/>
        <w:rPr>
          <w:sz w:val="24"/>
        </w:rPr>
      </w:pPr>
      <w:r>
        <w:rPr>
          <w:rFonts w:hint="eastAsia"/>
          <w:spacing w:val="3"/>
          <w:sz w:val="24"/>
          <w:lang w:val="en-US" w:eastAsia="zh-CN"/>
        </w:rPr>
        <w:t>3、</w:t>
      </w:r>
      <w:r>
        <w:rPr>
          <w:spacing w:val="3"/>
          <w:sz w:val="24"/>
        </w:rPr>
        <w:t>谈判小组认为供应商的报价明显低于其他通过符合性审查供应商的</w:t>
      </w:r>
      <w:r>
        <w:rPr>
          <w:spacing w:val="-10"/>
          <w:sz w:val="24"/>
        </w:rPr>
        <w:t>报价，有可能影响服务质量或者不能诚信履约的，未在评审现场合理的时间内提</w:t>
      </w:r>
      <w:r>
        <w:rPr>
          <w:sz w:val="24"/>
        </w:rPr>
        <w:t>供书面说明或相关证明材料，不能证明其报价合理的；</w:t>
      </w:r>
    </w:p>
    <w:p w14:paraId="48121C16">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both"/>
        <w:textAlignment w:val="auto"/>
        <w:rPr>
          <w:sz w:val="24"/>
        </w:rPr>
      </w:pPr>
      <w:r>
        <w:rPr>
          <w:rFonts w:hint="eastAsia"/>
          <w:sz w:val="24"/>
          <w:lang w:val="en-US" w:eastAsia="zh-CN"/>
        </w:rPr>
        <w:t>4、</w:t>
      </w:r>
      <w:r>
        <w:rPr>
          <w:sz w:val="24"/>
        </w:rPr>
        <w:t>谈判有效期达不到谈判文件要求的；</w:t>
      </w:r>
    </w:p>
    <w:p w14:paraId="4923CE0F">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both"/>
        <w:textAlignment w:val="auto"/>
        <w:rPr>
          <w:sz w:val="24"/>
        </w:rPr>
      </w:pPr>
      <w:r>
        <w:rPr>
          <w:rFonts w:hint="eastAsia"/>
          <w:sz w:val="24"/>
          <w:lang w:val="en-US" w:eastAsia="zh-CN"/>
        </w:rPr>
        <w:t>5、</w:t>
      </w:r>
      <w:r>
        <w:rPr>
          <w:sz w:val="24"/>
        </w:rPr>
        <w:t>不满足谈判文件商务要求的；</w:t>
      </w:r>
    </w:p>
    <w:p w14:paraId="2C62F648">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6、</w:t>
      </w:r>
      <w:r>
        <w:rPr>
          <w:sz w:val="24"/>
        </w:rPr>
        <w:t>谈判内容出现漏项或数量与要求不符，出现重大负偏差的；</w:t>
      </w:r>
    </w:p>
    <w:p w14:paraId="30BDACE8">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7、</w:t>
      </w:r>
      <w:r>
        <w:rPr>
          <w:sz w:val="24"/>
        </w:rPr>
        <w:t>谈判响应文件含有采购人不能接受的附加条件的；</w:t>
      </w:r>
    </w:p>
    <w:p w14:paraId="52F75E7E">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8、</w:t>
      </w:r>
      <w:r>
        <w:rPr>
          <w:sz w:val="24"/>
        </w:rPr>
        <w:t>供应商在同一份谈判响应文件中,对同一产品有两个或多个报价的；</w:t>
      </w:r>
    </w:p>
    <w:p w14:paraId="217BCCDD">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56" w:firstLineChars="200"/>
        <w:jc w:val="left"/>
        <w:textAlignment w:val="auto"/>
        <w:rPr>
          <w:sz w:val="24"/>
        </w:rPr>
      </w:pPr>
      <w:r>
        <w:rPr>
          <w:rFonts w:hint="eastAsia"/>
          <w:spacing w:val="-6"/>
          <w:sz w:val="24"/>
          <w:lang w:val="en-US" w:eastAsia="zh-CN"/>
        </w:rPr>
        <w:t>9、</w:t>
      </w:r>
      <w:r>
        <w:rPr>
          <w:spacing w:val="-6"/>
          <w:sz w:val="24"/>
        </w:rPr>
        <w:t>供应商在采购人以往项目履约过程中有不良记录，且造成重大影响</w:t>
      </w:r>
      <w:r>
        <w:rPr>
          <w:sz w:val="24"/>
        </w:rPr>
        <w:t>的；</w:t>
      </w:r>
    </w:p>
    <w:p w14:paraId="68BFABA3">
      <w:pPr>
        <w:pStyle w:val="35"/>
        <w:keepNext w:val="0"/>
        <w:keepLines w:val="0"/>
        <w:pageBreakBefore w:val="0"/>
        <w:widowControl w:val="0"/>
        <w:numPr>
          <w:ilvl w:val="0"/>
          <w:numId w:val="0"/>
        </w:numPr>
        <w:tabs>
          <w:tab w:val="left" w:pos="250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10、</w:t>
      </w:r>
      <w:r>
        <w:rPr>
          <w:sz w:val="24"/>
        </w:rPr>
        <w:t>供应商的谈判内容与谈判文件的采购内容及要求不一致的；</w:t>
      </w:r>
    </w:p>
    <w:p w14:paraId="64A94D0B">
      <w:pPr>
        <w:pStyle w:val="35"/>
        <w:keepNext w:val="0"/>
        <w:keepLines w:val="0"/>
        <w:pageBreakBefore w:val="0"/>
        <w:widowControl w:val="0"/>
        <w:numPr>
          <w:ilvl w:val="0"/>
          <w:numId w:val="0"/>
        </w:numPr>
        <w:tabs>
          <w:tab w:val="left" w:pos="2500"/>
        </w:tabs>
        <w:kinsoku/>
        <w:wordWrap/>
        <w:overflowPunct/>
        <w:topLinePunct w:val="0"/>
        <w:autoSpaceDE w:val="0"/>
        <w:autoSpaceDN w:val="0"/>
        <w:bidi w:val="0"/>
        <w:adjustRightInd/>
        <w:snapToGrid/>
        <w:spacing w:before="20" w:after="0" w:line="360" w:lineRule="auto"/>
        <w:ind w:left="110" w:leftChars="50" w:right="0" w:rightChars="0" w:firstLine="476" w:firstLineChars="200"/>
        <w:jc w:val="left"/>
        <w:textAlignment w:val="auto"/>
        <w:rPr>
          <w:sz w:val="24"/>
        </w:rPr>
      </w:pPr>
      <w:r>
        <w:rPr>
          <w:rFonts w:hint="eastAsia"/>
          <w:spacing w:val="-1"/>
          <w:sz w:val="24"/>
          <w:lang w:val="en-US" w:eastAsia="zh-CN"/>
        </w:rPr>
        <w:t>11、</w:t>
      </w:r>
      <w:r>
        <w:rPr>
          <w:spacing w:val="-1"/>
          <w:sz w:val="24"/>
        </w:rPr>
        <w:t xml:space="preserve">供应商提供虚假证明，开具虚假业绩，除按无效谈判响应处理外， </w:t>
      </w:r>
      <w:r>
        <w:rPr>
          <w:sz w:val="24"/>
        </w:rPr>
        <w:t>还将按照政府采购法有关规定进行相应处罚；</w:t>
      </w:r>
    </w:p>
    <w:p w14:paraId="3AB65CFA">
      <w:pPr>
        <w:pStyle w:val="35"/>
        <w:keepNext w:val="0"/>
        <w:keepLines w:val="0"/>
        <w:pageBreakBefore w:val="0"/>
        <w:widowControl w:val="0"/>
        <w:numPr>
          <w:ilvl w:val="0"/>
          <w:numId w:val="0"/>
        </w:numPr>
        <w:tabs>
          <w:tab w:val="left" w:pos="2500"/>
        </w:tabs>
        <w:kinsoku/>
        <w:wordWrap/>
        <w:overflowPunct/>
        <w:topLinePunct w:val="0"/>
        <w:autoSpaceDE w:val="0"/>
        <w:autoSpaceDN w:val="0"/>
        <w:bidi w:val="0"/>
        <w:adjustRightInd/>
        <w:snapToGrid/>
        <w:spacing w:before="20" w:after="0" w:line="360" w:lineRule="auto"/>
        <w:ind w:left="110" w:leftChars="50" w:right="0" w:rightChars="0" w:firstLine="476" w:firstLineChars="200"/>
        <w:jc w:val="left"/>
        <w:textAlignment w:val="auto"/>
        <w:rPr>
          <w:spacing w:val="-1"/>
          <w:sz w:val="24"/>
        </w:rPr>
      </w:pPr>
      <w:r>
        <w:rPr>
          <w:rFonts w:hint="eastAsia"/>
          <w:spacing w:val="-1"/>
          <w:sz w:val="24"/>
          <w:lang w:val="en-US" w:eastAsia="zh-CN"/>
        </w:rPr>
        <w:t>12、</w:t>
      </w:r>
      <w:r>
        <w:rPr>
          <w:spacing w:val="-1"/>
          <w:sz w:val="24"/>
        </w:rPr>
        <w:t>符合谈判文件中其他有关拒绝谈判或无效谈判响应文件条款的。</w:t>
      </w:r>
    </w:p>
    <w:p w14:paraId="28015529">
      <w:pPr>
        <w:pStyle w:val="35"/>
        <w:numPr>
          <w:ilvl w:val="0"/>
          <w:numId w:val="0"/>
        </w:numPr>
        <w:tabs>
          <w:tab w:val="left" w:pos="2500"/>
        </w:tabs>
        <w:spacing w:before="5" w:after="0" w:line="364" w:lineRule="auto"/>
        <w:ind w:right="1225" w:rightChars="0"/>
        <w:jc w:val="left"/>
        <w:rPr>
          <w:b/>
          <w:sz w:val="24"/>
        </w:rPr>
      </w:pPr>
      <w:r>
        <w:rPr>
          <w:rFonts w:hint="eastAsia"/>
          <w:b/>
          <w:sz w:val="24"/>
          <w:lang w:val="en-US" w:eastAsia="zh-CN"/>
        </w:rPr>
        <w:t>19</w:t>
      </w:r>
      <w:r>
        <w:rPr>
          <w:b/>
          <w:sz w:val="24"/>
        </w:rPr>
        <w:t>、谈判响应文件的澄清</w:t>
      </w:r>
    </w:p>
    <w:p w14:paraId="088DC847">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firstLine="456" w:firstLineChars="200"/>
        <w:textAlignment w:val="auto"/>
      </w:pPr>
      <w:r>
        <w:rPr>
          <w:spacing w:val="-6"/>
        </w:rPr>
        <w:t>为了有助于对谈判响应文件的审查，谈判小组可分别要求供应商对其谈判响</w:t>
      </w:r>
      <w:r>
        <w:rPr>
          <w:spacing w:val="-7"/>
        </w:rPr>
        <w:t>应文件中含义不明确，同类问题表述不一致或者有明显文字和计算错误的内容， 作出必要的澄清、说明或者纠正，供应商澄清、说明或者补正采用书面形式</w:t>
      </w:r>
      <w:r>
        <w:rPr>
          <w:spacing w:val="-3"/>
        </w:rPr>
        <w:t>（</w:t>
      </w:r>
      <w:r>
        <w:t>包括电传、传真</w:t>
      </w:r>
      <w:r>
        <w:rPr>
          <w:spacing w:val="-120"/>
        </w:rPr>
        <w:t>）</w:t>
      </w:r>
      <w:r>
        <w:t>，由其法定代表人（或授权代表人）签字，并不得超出谈判响应</w:t>
      </w:r>
      <w:r>
        <w:rPr>
          <w:spacing w:val="-5"/>
        </w:rPr>
        <w:t>文件的范围或者改变谈判响应文件的实质性内容。谈判小组不接受供应商的主动</w:t>
      </w:r>
      <w:r>
        <w:t>澄清。</w:t>
      </w:r>
    </w:p>
    <w:p w14:paraId="2F1DD3C7">
      <w:pPr>
        <w:pStyle w:val="7"/>
        <w:spacing w:before="160"/>
        <w:ind w:left="0" w:leftChars="0" w:firstLine="0" w:firstLineChars="0"/>
      </w:pPr>
      <w:r>
        <w:t>2</w:t>
      </w:r>
      <w:r>
        <w:rPr>
          <w:rFonts w:hint="eastAsia"/>
          <w:lang w:val="en-US" w:eastAsia="zh-CN"/>
        </w:rPr>
        <w:t>0</w:t>
      </w:r>
      <w:r>
        <w:t>、计算错误将按以下方法更正</w:t>
      </w:r>
    </w:p>
    <w:p w14:paraId="6700E58B">
      <w:pPr>
        <w:pStyle w:val="12"/>
      </w:pPr>
    </w:p>
    <w:p w14:paraId="00F13F91">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1、</w:t>
      </w:r>
      <w:r>
        <w:rPr>
          <w:sz w:val="24"/>
        </w:rPr>
        <w:t>谈判响应文件的大写金额和小写金额不一致的，以大写金额为准；</w:t>
      </w:r>
    </w:p>
    <w:p w14:paraId="3B4CC4FC">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56" w:firstLineChars="200"/>
        <w:jc w:val="left"/>
        <w:textAlignment w:val="auto"/>
        <w:rPr>
          <w:sz w:val="24"/>
        </w:rPr>
      </w:pPr>
      <w:r>
        <w:rPr>
          <w:rFonts w:hint="eastAsia"/>
          <w:spacing w:val="-6"/>
          <w:sz w:val="24"/>
          <w:lang w:val="en-US" w:eastAsia="zh-CN"/>
        </w:rPr>
        <w:t>2、</w:t>
      </w:r>
      <w:r>
        <w:rPr>
          <w:spacing w:val="-6"/>
          <w:sz w:val="24"/>
        </w:rPr>
        <w:t xml:space="preserve">单价金额小数点或者百分比有明显错位的，以报价一览表的总价为准， </w:t>
      </w:r>
      <w:r>
        <w:rPr>
          <w:sz w:val="24"/>
        </w:rPr>
        <w:t>并修改单价；</w:t>
      </w:r>
    </w:p>
    <w:p w14:paraId="30DCCC4F">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3、</w:t>
      </w:r>
      <w:r>
        <w:rPr>
          <w:sz w:val="24"/>
        </w:rPr>
        <w:t>总价金额与按单价汇总金额不一致的，以单价金额计算结果为准；</w:t>
      </w:r>
    </w:p>
    <w:p w14:paraId="0869DC0E">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4、</w:t>
      </w:r>
      <w:r>
        <w:rPr>
          <w:spacing w:val="-1"/>
          <w:sz w:val="24"/>
        </w:rPr>
        <w:t>按上述修正错误的方法调整的谈判报价，供应商应无条件接受。如果</w:t>
      </w:r>
      <w:r>
        <w:rPr>
          <w:sz w:val="24"/>
        </w:rPr>
        <w:t>供应商不接受修正后的价格，其谈判无效。</w:t>
      </w:r>
    </w:p>
    <w:p w14:paraId="76927373">
      <w:pPr>
        <w:pStyle w:val="7"/>
        <w:spacing w:before="1"/>
        <w:ind w:left="0" w:leftChars="0" w:firstLine="0" w:firstLineChars="0"/>
      </w:pPr>
      <w:r>
        <w:t>2</w:t>
      </w:r>
      <w:r>
        <w:rPr>
          <w:rFonts w:hint="eastAsia"/>
          <w:lang w:val="en-US" w:eastAsia="zh-CN"/>
        </w:rPr>
        <w:t>1</w:t>
      </w:r>
      <w:r>
        <w:t>、谈判</w:t>
      </w:r>
    </w:p>
    <w:p w14:paraId="4270872E">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56" w:firstLineChars="200"/>
        <w:jc w:val="both"/>
        <w:textAlignment w:val="auto"/>
      </w:pPr>
      <w:r>
        <w:rPr>
          <w:spacing w:val="-6"/>
        </w:rPr>
        <w:t>谈判小组所有成员集中与单一供应商分别进行谈判，并要求供应商在规定的</w:t>
      </w:r>
      <w:r>
        <w:rPr>
          <w:spacing w:val="-9"/>
        </w:rPr>
        <w:t>时间内提交最后报价。在谈判过程中，谈判小组可以根据谈判文件和谈判情况实</w:t>
      </w:r>
      <w:r>
        <w:rPr>
          <w:spacing w:val="-7"/>
        </w:rPr>
        <w:t>质性变动采购需求中的技术、服务要求以及合同草案条款，但不得变动谈判文件</w:t>
      </w:r>
      <w:r>
        <w:t>中的其他内容。实质性变动的内容，需经采购人代表确认。</w:t>
      </w:r>
    </w:p>
    <w:p w14:paraId="5720B03F">
      <w:pPr>
        <w:pStyle w:val="7"/>
        <w:spacing w:line="305" w:lineRule="exact"/>
        <w:ind w:left="0" w:leftChars="0" w:firstLine="0" w:firstLineChars="0"/>
      </w:pPr>
      <w:r>
        <w:t>2</w:t>
      </w:r>
      <w:r>
        <w:rPr>
          <w:rFonts w:hint="eastAsia"/>
          <w:lang w:val="en-US" w:eastAsia="zh-CN"/>
        </w:rPr>
        <w:t>2</w:t>
      </w:r>
      <w:r>
        <w:t>、二次报价</w:t>
      </w:r>
    </w:p>
    <w:p w14:paraId="2B8DEDE1">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44" w:firstLineChars="200"/>
        <w:jc w:val="both"/>
        <w:textAlignment w:val="auto"/>
        <w:rPr>
          <w:rFonts w:ascii="宋体" w:hAnsi="宋体" w:eastAsia="宋体" w:cs="宋体"/>
          <w:spacing w:val="-9"/>
        </w:rPr>
      </w:pPr>
      <w:r>
        <w:rPr>
          <w:rFonts w:ascii="宋体" w:hAnsi="宋体" w:eastAsia="宋体" w:cs="宋体"/>
          <w:spacing w:val="-9"/>
        </w:rPr>
        <w:t>谈判结束后，经审查合格的供应商现场进行二</w:t>
      </w:r>
      <w:r>
        <w:rPr>
          <w:rFonts w:hint="eastAsia" w:cs="宋体"/>
          <w:spacing w:val="-9"/>
          <w:lang w:val="en-US" w:eastAsia="zh-CN"/>
        </w:rPr>
        <w:t>次（多次）</w:t>
      </w:r>
      <w:r>
        <w:rPr>
          <w:rFonts w:ascii="宋体" w:hAnsi="宋体" w:eastAsia="宋体" w:cs="宋体"/>
          <w:spacing w:val="-9"/>
        </w:rPr>
        <w:t>报价，根据陕财办采资[2016]53号文件“不得在每轮谈判结束时公开供应商的报价”的规定，现场不公布各供应商二轮报价，由谈判小组审查二轮报价的有效性，如果二轮报价出现相同的最低报价，则相同最低报价者可再次进行报价（不公开唱价，由谈判小组审查），直至产生唯一最低的最终报价。</w:t>
      </w:r>
    </w:p>
    <w:p w14:paraId="54E9DE97">
      <w:pPr>
        <w:pStyle w:val="7"/>
        <w:spacing w:line="303" w:lineRule="exact"/>
        <w:ind w:left="0" w:leftChars="0" w:firstLine="0" w:firstLineChars="0"/>
      </w:pPr>
      <w:r>
        <w:t>2</w:t>
      </w:r>
      <w:r>
        <w:rPr>
          <w:rFonts w:hint="eastAsia"/>
          <w:lang w:val="en-US" w:eastAsia="zh-CN"/>
        </w:rPr>
        <w:t>3</w:t>
      </w:r>
      <w:r>
        <w:t>、评审过程的保密</w:t>
      </w:r>
    </w:p>
    <w:p w14:paraId="72199E15">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firstLine="444" w:firstLineChars="200"/>
        <w:jc w:val="both"/>
        <w:textAlignment w:val="auto"/>
        <w:rPr>
          <w:rFonts w:ascii="宋体" w:hAnsi="宋体" w:eastAsia="宋体" w:cs="宋体"/>
          <w:spacing w:val="-9"/>
          <w:sz w:val="24"/>
          <w:szCs w:val="24"/>
          <w:lang w:val="en-US" w:eastAsia="zh-CN" w:bidi="ar-SA"/>
        </w:rPr>
      </w:pPr>
      <w:r>
        <w:rPr>
          <w:rFonts w:hint="eastAsia" w:ascii="宋体" w:hAnsi="宋体" w:eastAsia="宋体" w:cs="宋体"/>
          <w:spacing w:val="-9"/>
          <w:sz w:val="24"/>
          <w:szCs w:val="24"/>
          <w:lang w:val="en-US" w:eastAsia="zh-CN" w:bidi="ar-SA"/>
        </w:rPr>
        <w:t>1、</w:t>
      </w:r>
      <w:r>
        <w:rPr>
          <w:rFonts w:ascii="宋体" w:hAnsi="宋体" w:eastAsia="宋体" w:cs="宋体"/>
          <w:spacing w:val="-9"/>
          <w:sz w:val="24"/>
          <w:szCs w:val="24"/>
          <w:lang w:val="en-US" w:eastAsia="zh-CN" w:bidi="ar-SA"/>
        </w:rPr>
        <w:t>谈判小组成员和与评审活动有关的工作人员不得泄露有关谈判响应文件的评审和比较、成交候选人的推荐以及与评审有关的其他情况。</w:t>
      </w:r>
    </w:p>
    <w:p w14:paraId="7BDF6903">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firstLine="444" w:firstLineChars="200"/>
        <w:jc w:val="both"/>
        <w:textAlignment w:val="auto"/>
        <w:rPr>
          <w:rFonts w:ascii="宋体" w:hAnsi="宋体" w:eastAsia="宋体" w:cs="宋体"/>
          <w:spacing w:val="-9"/>
          <w:sz w:val="24"/>
          <w:szCs w:val="24"/>
          <w:lang w:val="en-US" w:eastAsia="zh-CN" w:bidi="ar-SA"/>
        </w:rPr>
      </w:pPr>
      <w:r>
        <w:rPr>
          <w:rFonts w:hint="eastAsia" w:ascii="宋体" w:hAnsi="宋体" w:eastAsia="宋体" w:cs="宋体"/>
          <w:spacing w:val="-9"/>
          <w:sz w:val="24"/>
          <w:szCs w:val="24"/>
          <w:lang w:val="en-US" w:eastAsia="zh-CN" w:bidi="ar-SA"/>
        </w:rPr>
        <w:t>2、</w:t>
      </w:r>
      <w:r>
        <w:rPr>
          <w:rFonts w:ascii="宋体" w:hAnsi="宋体" w:eastAsia="宋体" w:cs="宋体"/>
          <w:spacing w:val="-9"/>
          <w:sz w:val="24"/>
          <w:szCs w:val="24"/>
          <w:lang w:val="en-US" w:eastAsia="zh-CN" w:bidi="ar-SA"/>
        </w:rPr>
        <w:t>在评审过程中，如果供应商试图在谈判响应文件的评审、比较和成交候选人的推荐以及与评审有关的其他方面，向谈判小组、采购人和采购代理机构施加任何影响，其谈判应做无效谈判处理。</w:t>
      </w:r>
    </w:p>
    <w:p w14:paraId="59D3D1C8">
      <w:pPr>
        <w:pStyle w:val="7"/>
        <w:spacing w:before="76"/>
        <w:ind w:left="0" w:leftChars="0" w:firstLine="0" w:firstLineChars="0"/>
      </w:pPr>
      <w:r>
        <w:t>2</w:t>
      </w:r>
      <w:r>
        <w:rPr>
          <w:rFonts w:hint="eastAsia"/>
          <w:lang w:val="en-US" w:eastAsia="zh-CN"/>
        </w:rPr>
        <w:t>4</w:t>
      </w:r>
      <w:r>
        <w:t>、编写评审报告</w:t>
      </w:r>
    </w:p>
    <w:p w14:paraId="515C64BA">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60" w:firstLineChars="200"/>
        <w:textAlignment w:val="auto"/>
      </w:pPr>
      <w:r>
        <w:rPr>
          <w:spacing w:val="-5"/>
        </w:rPr>
        <w:t>采购代理机构根据谈判小组的原始评审记录和评审结果编写评审报告，报送</w:t>
      </w:r>
      <w:r>
        <w:t>采购人审核。</w:t>
      </w:r>
    </w:p>
    <w:p w14:paraId="629E5C39">
      <w:pPr>
        <w:pStyle w:val="7"/>
        <w:spacing w:before="1"/>
        <w:ind w:left="0" w:leftChars="0" w:firstLine="0" w:firstLineChars="0"/>
      </w:pPr>
      <w:r>
        <w:t>2</w:t>
      </w:r>
      <w:r>
        <w:rPr>
          <w:rFonts w:hint="eastAsia"/>
          <w:lang w:val="en-US" w:eastAsia="zh-CN"/>
        </w:rPr>
        <w:t>5</w:t>
      </w:r>
      <w:r>
        <w:t>、确定成交候选人</w:t>
      </w:r>
    </w:p>
    <w:p w14:paraId="08056FFC">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80" w:firstLineChars="200"/>
        <w:textAlignment w:val="auto"/>
      </w:pPr>
      <w:r>
        <w:rPr>
          <w:rFonts w:hint="eastAsia"/>
          <w:sz w:val="24"/>
          <w:lang w:val="en-US" w:eastAsia="zh-CN"/>
        </w:rPr>
        <w:t>1、</w:t>
      </w:r>
      <w:r>
        <w:rPr>
          <w:sz w:val="24"/>
        </w:rPr>
        <w:t>谈判小组审定最终成交结果并向采购人推荐成交候选供应商后，由工</w:t>
      </w:r>
      <w:r>
        <w:t>作人员当场公布各供应商的最终报价及成交结果。</w:t>
      </w:r>
    </w:p>
    <w:p w14:paraId="437DA0B3">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80" w:firstLineChars="200"/>
        <w:textAlignment w:val="auto"/>
        <w:rPr>
          <w:sz w:val="24"/>
        </w:rPr>
      </w:pPr>
      <w:r>
        <w:rPr>
          <w:rFonts w:hint="eastAsia"/>
          <w:lang w:val="en-US" w:eastAsia="zh-CN"/>
        </w:rPr>
        <w:t>2、</w:t>
      </w:r>
      <w:r>
        <w:rPr>
          <w:sz w:val="24"/>
        </w:rPr>
        <w:t>采购人根据评审报告中推荐的成交候选人排列顺序，确定排名第一的为成交人。</w:t>
      </w:r>
    </w:p>
    <w:p w14:paraId="0AA26E8E">
      <w:pPr>
        <w:pStyle w:val="35"/>
        <w:keepNext w:val="0"/>
        <w:keepLines w:val="0"/>
        <w:pageBreakBefore w:val="0"/>
        <w:widowControl w:val="0"/>
        <w:numPr>
          <w:ilvl w:val="0"/>
          <w:numId w:val="0"/>
        </w:numPr>
        <w:tabs>
          <w:tab w:val="left" w:pos="2083"/>
        </w:tabs>
        <w:kinsoku/>
        <w:wordWrap/>
        <w:overflowPunct/>
        <w:topLinePunct w:val="0"/>
        <w:autoSpaceDE w:val="0"/>
        <w:autoSpaceDN w:val="0"/>
        <w:bidi w:val="0"/>
        <w:adjustRightInd/>
        <w:snapToGrid/>
        <w:spacing w:before="20" w:after="0" w:line="360" w:lineRule="auto"/>
        <w:ind w:left="110" w:leftChars="50" w:right="0" w:rightChars="0" w:firstLine="480" w:firstLineChars="200"/>
        <w:jc w:val="both"/>
        <w:textAlignment w:val="auto"/>
        <w:rPr>
          <w:sz w:val="24"/>
        </w:rPr>
      </w:pPr>
      <w:r>
        <w:rPr>
          <w:rFonts w:hint="eastAsia"/>
          <w:sz w:val="24"/>
          <w:lang w:val="en-US" w:eastAsia="zh-CN"/>
        </w:rPr>
        <w:t>3、</w:t>
      </w:r>
      <w:r>
        <w:rPr>
          <w:sz w:val="24"/>
        </w:rPr>
        <w:t>排名第一的成交候选人放弃成交、在规定期限内未能签订合同、因不</w:t>
      </w:r>
      <w:r>
        <w:rPr>
          <w:spacing w:val="-5"/>
          <w:sz w:val="24"/>
        </w:rPr>
        <w:t>可抗力不能履行合同或者被查实存在影响成交结果的违法行为等情形，不符合成</w:t>
      </w:r>
      <w:r>
        <w:rPr>
          <w:spacing w:val="-11"/>
          <w:sz w:val="24"/>
        </w:rPr>
        <w:t>交条件的，采购人可以按照谈判小组提出的成交候选人名单排序依次确定其他成</w:t>
      </w:r>
      <w:r>
        <w:rPr>
          <w:sz w:val="24"/>
        </w:rPr>
        <w:t>交人，也可重新组织采购活动。</w:t>
      </w:r>
    </w:p>
    <w:p w14:paraId="0754D533">
      <w:pPr>
        <w:pStyle w:val="35"/>
        <w:keepNext w:val="0"/>
        <w:keepLines w:val="0"/>
        <w:pageBreakBefore w:val="0"/>
        <w:widowControl w:val="0"/>
        <w:numPr>
          <w:ilvl w:val="0"/>
          <w:numId w:val="0"/>
        </w:numPr>
        <w:tabs>
          <w:tab w:val="left" w:pos="2083"/>
        </w:tabs>
        <w:kinsoku/>
        <w:wordWrap/>
        <w:overflowPunct/>
        <w:topLinePunct w:val="0"/>
        <w:autoSpaceDE w:val="0"/>
        <w:autoSpaceDN w:val="0"/>
        <w:bidi w:val="0"/>
        <w:adjustRightInd/>
        <w:snapToGrid/>
        <w:spacing w:before="20" w:after="0" w:line="360" w:lineRule="auto"/>
        <w:ind w:left="110" w:leftChars="50" w:right="0" w:rightChars="0" w:firstLine="482" w:firstLineChars="200"/>
        <w:jc w:val="both"/>
        <w:textAlignment w:val="auto"/>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五、成交与签约</w:t>
      </w:r>
    </w:p>
    <w:p w14:paraId="79825F2F">
      <w:pPr>
        <w:pStyle w:val="7"/>
        <w:spacing w:line="364" w:lineRule="auto"/>
        <w:ind w:left="0" w:leftChars="0" w:right="7699" w:firstLine="0" w:firstLineChars="0"/>
      </w:pPr>
      <w:r>
        <w:t>2</w:t>
      </w:r>
      <w:r>
        <w:rPr>
          <w:rFonts w:hint="eastAsia"/>
          <w:lang w:val="en-US" w:eastAsia="zh-CN"/>
        </w:rPr>
        <w:t>6</w:t>
      </w:r>
      <w:r>
        <w:t>、成交通知</w:t>
      </w:r>
    </w:p>
    <w:p w14:paraId="0099E3C8">
      <w:pPr>
        <w:pStyle w:val="9"/>
        <w:keepNext w:val="0"/>
        <w:keepLines w:val="0"/>
        <w:pageBreakBefore w:val="0"/>
        <w:widowControl w:val="0"/>
        <w:kinsoku/>
        <w:wordWrap/>
        <w:overflowPunct/>
        <w:topLinePunct w:val="0"/>
        <w:autoSpaceDE w:val="0"/>
        <w:autoSpaceDN w:val="0"/>
        <w:bidi w:val="0"/>
        <w:adjustRightInd/>
        <w:snapToGrid/>
        <w:spacing w:before="0" w:beforeLines="100" w:line="360" w:lineRule="auto"/>
        <w:ind w:left="110" w:leftChars="50" w:right="567" w:firstLine="480" w:firstLineChars="200"/>
        <w:jc w:val="both"/>
        <w:textAlignment w:val="auto"/>
      </w:pPr>
      <w:r>
        <w:t>谈判结束后，自采购人确定成交供应商之日起2个工作日内，发出成交通知书，并在陕西省政府采购网对本次成交结果公告1个工作日。采购人改变成交结果，或者成交供应商放弃成交，应当承担相应的法律责任。</w:t>
      </w:r>
    </w:p>
    <w:p w14:paraId="3B64E7D6">
      <w:pPr>
        <w:pStyle w:val="7"/>
        <w:spacing w:line="307" w:lineRule="exact"/>
        <w:ind w:left="0" w:leftChars="0" w:firstLine="0" w:firstLineChars="0"/>
      </w:pPr>
      <w:r>
        <w:t>2</w:t>
      </w:r>
      <w:r>
        <w:rPr>
          <w:rFonts w:hint="eastAsia"/>
          <w:lang w:val="en-US" w:eastAsia="zh-CN"/>
        </w:rPr>
        <w:t>7</w:t>
      </w:r>
      <w:r>
        <w:t>、签订合同</w:t>
      </w:r>
    </w:p>
    <w:p w14:paraId="2A57FEA5">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ascii="宋体" w:hAnsi="宋体" w:eastAsia="宋体" w:cs="宋体"/>
          <w:sz w:val="24"/>
          <w:szCs w:val="24"/>
          <w:lang w:val="en-US" w:eastAsia="zh-CN" w:bidi="ar-SA"/>
        </w:rPr>
        <w:t>成交供应商在收到成交通知书后三十个日历日内，按谈判文件的要求与采购人签订合同。所签订的合同不得对谈判文件和成交供应商的谈判响应文件</w:t>
      </w:r>
      <w:r>
        <w:rPr>
          <w:sz w:val="24"/>
        </w:rPr>
        <w:t>（包括评审中形成的澄清文件</w:t>
      </w:r>
      <w:r>
        <w:rPr>
          <w:spacing w:val="-48"/>
          <w:sz w:val="24"/>
        </w:rPr>
        <w:t>）</w:t>
      </w:r>
      <w:r>
        <w:rPr>
          <w:spacing w:val="-7"/>
          <w:sz w:val="24"/>
        </w:rPr>
        <w:t>作实质性修改。成交供应商因自身原因不按规定</w:t>
      </w:r>
      <w:r>
        <w:rPr>
          <w:spacing w:val="-11"/>
          <w:sz w:val="24"/>
        </w:rPr>
        <w:t>与采购人签订合同或者拒绝与采购人签订合同的，则采购人将废除授标，谈判保</w:t>
      </w:r>
      <w:r>
        <w:rPr>
          <w:spacing w:val="-13"/>
          <w:sz w:val="24"/>
        </w:rPr>
        <w:t>证金不予退还。给采购人造成损失超过谈判保证金额的，还应当对超过部分予以</w:t>
      </w:r>
      <w:r>
        <w:rPr>
          <w:spacing w:val="-22"/>
          <w:sz w:val="24"/>
        </w:rPr>
        <w:t>赔偿，并依法承担相应法律责任</w:t>
      </w:r>
      <w:r>
        <w:rPr>
          <w:b/>
          <w:sz w:val="24"/>
        </w:rPr>
        <w:t>（</w:t>
      </w:r>
      <w:r>
        <w:rPr>
          <w:b/>
          <w:spacing w:val="-1"/>
          <w:sz w:val="24"/>
        </w:rPr>
        <w:t xml:space="preserve">为保证每个供应商能给采购人提供优质的服务， </w:t>
      </w:r>
      <w:r>
        <w:rPr>
          <w:b/>
          <w:sz w:val="24"/>
        </w:rPr>
        <w:t>每个供应商只能有本项目一个标段的成交资格</w:t>
      </w:r>
      <w:r>
        <w:rPr>
          <w:b/>
          <w:spacing w:val="-118"/>
          <w:sz w:val="24"/>
        </w:rPr>
        <w:t>）</w:t>
      </w:r>
      <w:r>
        <w:rPr>
          <w:sz w:val="24"/>
        </w:rPr>
        <w:t>。</w:t>
      </w:r>
    </w:p>
    <w:p w14:paraId="114A51A4">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0" w:beforeLines="100" w:after="0" w:line="360" w:lineRule="auto"/>
        <w:ind w:left="110" w:leftChars="50" w:right="0" w:rightChars="0" w:firstLine="476" w:firstLineChars="200"/>
        <w:jc w:val="left"/>
        <w:textAlignment w:val="auto"/>
        <w:rPr>
          <w:sz w:val="24"/>
        </w:rPr>
      </w:pPr>
      <w:r>
        <w:rPr>
          <w:spacing w:val="-1"/>
          <w:sz w:val="24"/>
        </w:rPr>
        <w:t>成交供应商不能履行采购合同或放弃成交的，采购人可以与排在成交</w:t>
      </w:r>
      <w:r>
        <w:rPr>
          <w:sz w:val="24"/>
        </w:rPr>
        <w:t>供应商之后第一位的成交候选人签订采购合同。</w:t>
      </w:r>
    </w:p>
    <w:p w14:paraId="59A5D84D">
      <w:pPr>
        <w:pStyle w:val="7"/>
        <w:spacing w:before="2"/>
        <w:ind w:left="0" w:leftChars="0" w:firstLine="0" w:firstLineChars="0"/>
      </w:pPr>
      <w:r>
        <w:rPr>
          <w:rFonts w:hint="eastAsia"/>
          <w:lang w:val="en-US" w:eastAsia="zh-CN"/>
        </w:rPr>
        <w:t>28</w:t>
      </w:r>
      <w:r>
        <w:t>、成交服务费</w:t>
      </w:r>
    </w:p>
    <w:p w14:paraId="10441755">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48" w:firstLineChars="200"/>
        <w:jc w:val="both"/>
        <w:textAlignment w:val="auto"/>
      </w:pPr>
      <w:r>
        <w:rPr>
          <w:spacing w:val="-8"/>
        </w:rPr>
        <w:t>代理服务费收费标准：采购代理机构参照国家计委关于印发《招标代理服务</w:t>
      </w:r>
      <w:r>
        <w:rPr>
          <w:spacing w:val="-5"/>
        </w:rPr>
        <w:t>收费管理暂行办法》的通知</w:t>
      </w:r>
      <w:r>
        <w:rPr>
          <w:spacing w:val="-3"/>
        </w:rPr>
        <w:t>（</w:t>
      </w:r>
      <w:r>
        <w:rPr>
          <w:spacing w:val="-5"/>
        </w:rPr>
        <w:t>计价格〔</w:t>
      </w:r>
      <w:r>
        <w:t>2002</w:t>
      </w:r>
      <w:r>
        <w:rPr>
          <w:spacing w:val="-20"/>
        </w:rPr>
        <w:t>〕</w:t>
      </w:r>
      <w:r>
        <w:t>1980号</w:t>
      </w:r>
      <w:r>
        <w:rPr>
          <w:spacing w:val="-120"/>
        </w:rPr>
        <w:t>）</w:t>
      </w:r>
      <w:r>
        <w:rPr>
          <w:spacing w:val="-16"/>
        </w:rPr>
        <w:t>、《国家发展和改革委员会</w:t>
      </w:r>
      <w:r>
        <w:t>办公厅关于招标代理服务收费有关问题的通知</w:t>
      </w:r>
      <w:r>
        <w:rPr>
          <w:spacing w:val="-142"/>
        </w:rPr>
        <w:t>》</w:t>
      </w:r>
      <w:r>
        <w:rPr>
          <w:spacing w:val="-3"/>
        </w:rPr>
        <w:t>（</w:t>
      </w:r>
      <w:r>
        <w:rPr>
          <w:spacing w:val="-5"/>
        </w:rPr>
        <w:t>发改办价格〔</w:t>
      </w:r>
      <w:r>
        <w:t>2003</w:t>
      </w:r>
      <w:r>
        <w:rPr>
          <w:spacing w:val="-24"/>
        </w:rPr>
        <w:t>〕</w:t>
      </w:r>
      <w:r>
        <w:t>857号</w:t>
      </w:r>
      <w:r>
        <w:rPr>
          <w:spacing w:val="-25"/>
        </w:rPr>
        <w:t>）</w:t>
      </w:r>
      <w:r>
        <w:rPr>
          <w:spacing w:val="-15"/>
        </w:rPr>
        <w:t>规</w:t>
      </w:r>
      <w:r>
        <w:t>定向中标（成交）供应商收取代理服务费。</w:t>
      </w:r>
    </w:p>
    <w:p w14:paraId="0C1EA272">
      <w:pPr>
        <w:pStyle w:val="7"/>
        <w:ind w:left="0" w:leftChars="0" w:firstLine="0" w:firstLineChars="0"/>
      </w:pPr>
      <w:r>
        <w:rPr>
          <w:rFonts w:hint="eastAsia"/>
          <w:lang w:val="en-US" w:eastAsia="zh-CN"/>
        </w:rPr>
        <w:t>29</w:t>
      </w:r>
      <w:r>
        <w:t>、质 疑</w:t>
      </w:r>
    </w:p>
    <w:p w14:paraId="61E373A6">
      <w:pPr>
        <w:rPr>
          <w:rFonts w:hint="eastAsia"/>
          <w:lang w:eastAsia="zh-CN"/>
        </w:rPr>
      </w:pPr>
    </w:p>
    <w:p w14:paraId="66431F12">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82" w:firstLineChars="200"/>
        <w:textAlignment w:val="auto"/>
        <w:rPr>
          <w:b/>
          <w:bCs/>
        </w:rPr>
      </w:pPr>
      <w:r>
        <w:rPr>
          <w:rFonts w:hint="eastAsia"/>
          <w:b/>
          <w:bCs/>
          <w:lang w:val="en-US" w:eastAsia="zh-CN"/>
        </w:rPr>
        <w:t>一、</w:t>
      </w:r>
      <w:r>
        <w:rPr>
          <w:b/>
          <w:bCs/>
        </w:rPr>
        <w:t>供应商认为谈判文件、谈判过程、成交结果使自己的合法权益受到损害的， 可以在法律规定的时间内以书面形式向采购人、采购代理机构提出质疑。</w:t>
      </w:r>
    </w:p>
    <w:p w14:paraId="616CEE4D">
      <w:pPr>
        <w:pStyle w:val="35"/>
        <w:keepNext w:val="0"/>
        <w:keepLines w:val="0"/>
        <w:pageBreakBefore w:val="0"/>
        <w:widowControl w:val="0"/>
        <w:numPr>
          <w:ilvl w:val="0"/>
          <w:numId w:val="0"/>
        </w:numPr>
        <w:tabs>
          <w:tab w:val="left" w:pos="2259"/>
          <w:tab w:val="left" w:pos="2260"/>
        </w:tabs>
        <w:kinsoku/>
        <w:wordWrap/>
        <w:overflowPunct/>
        <w:topLinePunct w:val="0"/>
        <w:autoSpaceDE w:val="0"/>
        <w:autoSpaceDN w:val="0"/>
        <w:bidi w:val="0"/>
        <w:adjustRightInd/>
        <w:snapToGrid/>
        <w:spacing w:before="20" w:after="0" w:line="360" w:lineRule="auto"/>
        <w:ind w:left="110" w:leftChars="50" w:right="220" w:rightChars="100" w:firstLine="480" w:firstLineChars="200"/>
        <w:jc w:val="left"/>
        <w:textAlignment w:val="auto"/>
        <w:rPr>
          <w:sz w:val="24"/>
        </w:rPr>
      </w:pPr>
      <w:r>
        <w:rPr>
          <w:rFonts w:hint="eastAsia"/>
          <w:sz w:val="24"/>
          <w:lang w:val="en-US" w:eastAsia="zh-CN"/>
        </w:rPr>
        <w:t>1、</w:t>
      </w:r>
      <w:r>
        <w:rPr>
          <w:sz w:val="24"/>
        </w:rPr>
        <w:t>供应商提出质疑应当提交质疑函和必要的证明材料：</w:t>
      </w:r>
    </w:p>
    <w:p w14:paraId="2933F52B">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220" w:rightChars="100" w:firstLine="480" w:firstLineChars="200"/>
        <w:jc w:val="both"/>
        <w:textAlignment w:val="auto"/>
        <w:rPr>
          <w:sz w:val="24"/>
        </w:rPr>
      </w:pPr>
      <w:r>
        <w:rPr>
          <w:rFonts w:hint="eastAsia"/>
          <w:sz w:val="24"/>
          <w:lang w:val="en-US" w:eastAsia="zh-CN"/>
        </w:rPr>
        <w:t>2、</w:t>
      </w:r>
      <w:r>
        <w:rPr>
          <w:sz w:val="24"/>
        </w:rPr>
        <w:t>加盖公章的营业执照副本复印件；</w:t>
      </w:r>
    </w:p>
    <w:p w14:paraId="0879D745">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220" w:rightChars="100" w:firstLine="480" w:firstLineChars="200"/>
        <w:jc w:val="both"/>
        <w:textAlignment w:val="auto"/>
        <w:rPr>
          <w:sz w:val="24"/>
        </w:rPr>
      </w:pPr>
      <w:r>
        <w:rPr>
          <w:rFonts w:hint="eastAsia"/>
          <w:sz w:val="24"/>
          <w:lang w:val="en-US" w:eastAsia="zh-CN"/>
        </w:rPr>
        <w:t>3、</w:t>
      </w:r>
      <w:r>
        <w:rPr>
          <w:sz w:val="24"/>
        </w:rPr>
        <w:t>法定代表人针对本项目的专项授权书（</w:t>
      </w:r>
      <w:r>
        <w:rPr>
          <w:spacing w:val="-1"/>
          <w:sz w:val="24"/>
        </w:rPr>
        <w:t>须经法定代表人签字并加盖</w:t>
      </w:r>
      <w:r>
        <w:rPr>
          <w:sz w:val="24"/>
        </w:rPr>
        <w:t>法人章和单位公章）及被授权人身份证复印件</w:t>
      </w:r>
      <w:r>
        <w:rPr>
          <w:spacing w:val="2"/>
          <w:sz w:val="24"/>
        </w:rPr>
        <w:t>（</w:t>
      </w:r>
      <w:r>
        <w:rPr>
          <w:sz w:val="24"/>
        </w:rPr>
        <w:t>查看原件</w:t>
      </w:r>
      <w:r>
        <w:rPr>
          <w:spacing w:val="-120"/>
          <w:sz w:val="24"/>
        </w:rPr>
        <w:t>）</w:t>
      </w:r>
      <w:r>
        <w:rPr>
          <w:spacing w:val="-2"/>
          <w:sz w:val="24"/>
        </w:rPr>
        <w:t>；法定代表人提交质</w:t>
      </w:r>
      <w:r>
        <w:rPr>
          <w:sz w:val="24"/>
        </w:rPr>
        <w:t>疑函须提交其身份证复印件（查看原件</w:t>
      </w:r>
      <w:r>
        <w:rPr>
          <w:spacing w:val="-120"/>
          <w:sz w:val="24"/>
        </w:rPr>
        <w:t>）</w:t>
      </w:r>
      <w:r>
        <w:rPr>
          <w:sz w:val="24"/>
        </w:rPr>
        <w:t>。</w:t>
      </w:r>
    </w:p>
    <w:p w14:paraId="0364A93B">
      <w:pPr>
        <w:pStyle w:val="35"/>
        <w:keepNext w:val="0"/>
        <w:keepLines w:val="0"/>
        <w:pageBreakBefore w:val="0"/>
        <w:widowControl w:val="0"/>
        <w:numPr>
          <w:ilvl w:val="0"/>
          <w:numId w:val="0"/>
        </w:numPr>
        <w:tabs>
          <w:tab w:val="left" w:pos="2020"/>
        </w:tabs>
        <w:kinsoku/>
        <w:wordWrap/>
        <w:overflowPunct/>
        <w:topLinePunct w:val="0"/>
        <w:autoSpaceDE w:val="0"/>
        <w:autoSpaceDN w:val="0"/>
        <w:bidi w:val="0"/>
        <w:adjustRightInd/>
        <w:snapToGrid/>
        <w:spacing w:before="20" w:after="0" w:line="360" w:lineRule="auto"/>
        <w:ind w:leftChars="250" w:right="220" w:rightChars="100"/>
        <w:jc w:val="both"/>
        <w:textAlignment w:val="auto"/>
        <w:rPr>
          <w:sz w:val="24"/>
        </w:rPr>
      </w:pPr>
      <w:r>
        <w:rPr>
          <w:rFonts w:hint="eastAsia"/>
          <w:b/>
          <w:bCs/>
          <w:sz w:val="24"/>
          <w:lang w:val="en-US" w:eastAsia="zh-CN"/>
        </w:rPr>
        <w:t>二、</w:t>
      </w:r>
      <w:r>
        <w:rPr>
          <w:b/>
          <w:bCs/>
          <w:sz w:val="24"/>
        </w:rPr>
        <w:t>质疑函应该包含以下主要内容：</w:t>
      </w:r>
    </w:p>
    <w:p w14:paraId="4589D786">
      <w:pPr>
        <w:pStyle w:val="35"/>
        <w:keepNext w:val="0"/>
        <w:keepLines w:val="0"/>
        <w:pageBreakBefore w:val="0"/>
        <w:widowControl w:val="0"/>
        <w:numPr>
          <w:ilvl w:val="0"/>
          <w:numId w:val="0"/>
        </w:numPr>
        <w:tabs>
          <w:tab w:val="left" w:pos="23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1、</w:t>
      </w:r>
      <w:r>
        <w:rPr>
          <w:sz w:val="24"/>
        </w:rPr>
        <w:t>质疑供应商的基本情况信息：名称、地址、法定代表人、委托代理人、电话、邮编；</w:t>
      </w:r>
    </w:p>
    <w:p w14:paraId="7A53DDB5">
      <w:pPr>
        <w:pStyle w:val="35"/>
        <w:keepNext w:val="0"/>
        <w:keepLines w:val="0"/>
        <w:pageBreakBefore w:val="0"/>
        <w:widowControl w:val="0"/>
        <w:numPr>
          <w:ilvl w:val="0"/>
          <w:numId w:val="0"/>
        </w:numPr>
        <w:tabs>
          <w:tab w:val="left" w:pos="2337"/>
        </w:tabs>
        <w:kinsoku/>
        <w:wordWrap/>
        <w:overflowPunct/>
        <w:topLinePunct w:val="0"/>
        <w:autoSpaceDE w:val="0"/>
        <w:autoSpaceDN w:val="0"/>
        <w:bidi w:val="0"/>
        <w:adjustRightInd/>
        <w:snapToGrid/>
        <w:spacing w:before="20" w:after="0" w:line="360" w:lineRule="auto"/>
        <w:ind w:left="110" w:leftChars="50" w:right="0" w:rightChars="0" w:firstLine="460" w:firstLineChars="200"/>
        <w:jc w:val="left"/>
        <w:textAlignment w:val="auto"/>
        <w:rPr>
          <w:sz w:val="24"/>
        </w:rPr>
      </w:pPr>
      <w:r>
        <w:rPr>
          <w:rFonts w:hint="eastAsia"/>
          <w:spacing w:val="-5"/>
          <w:sz w:val="24"/>
          <w:lang w:val="en-US" w:eastAsia="zh-CN"/>
        </w:rPr>
        <w:t>2、</w:t>
      </w:r>
      <w:r>
        <w:rPr>
          <w:spacing w:val="-5"/>
          <w:sz w:val="24"/>
        </w:rPr>
        <w:t>所质疑的政府采购项目的信息：包含采购人或者采购代理机构名称、</w:t>
      </w:r>
      <w:r>
        <w:rPr>
          <w:sz w:val="24"/>
        </w:rPr>
        <w:t>项目名称、包（标段</w:t>
      </w:r>
      <w:r>
        <w:rPr>
          <w:spacing w:val="-120"/>
          <w:sz w:val="24"/>
        </w:rPr>
        <w:t>）</w:t>
      </w:r>
      <w:r>
        <w:rPr>
          <w:sz w:val="24"/>
        </w:rPr>
        <w:t>、编号；</w:t>
      </w:r>
    </w:p>
    <w:p w14:paraId="5B986FB5">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76" w:firstLineChars="200"/>
        <w:jc w:val="left"/>
        <w:textAlignment w:val="auto"/>
        <w:rPr>
          <w:sz w:val="24"/>
        </w:rPr>
      </w:pPr>
      <w:r>
        <w:rPr>
          <w:rFonts w:hint="eastAsia"/>
          <w:spacing w:val="-1"/>
          <w:sz w:val="24"/>
          <w:lang w:val="en-US" w:eastAsia="zh-CN"/>
        </w:rPr>
        <w:t>3、</w:t>
      </w:r>
      <w:r>
        <w:rPr>
          <w:spacing w:val="-1"/>
          <w:sz w:val="24"/>
        </w:rPr>
        <w:t>具体、明确的质疑事项：质疑事项不得超出法定范围并且与质疑供</w:t>
      </w:r>
      <w:r>
        <w:rPr>
          <w:sz w:val="24"/>
        </w:rPr>
        <w:t>应商有利害关系；</w:t>
      </w:r>
    </w:p>
    <w:p w14:paraId="4F193A63">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4、</w:t>
      </w:r>
      <w:r>
        <w:rPr>
          <w:sz w:val="24"/>
        </w:rPr>
        <w:t>质疑所依据的事实、理由和法律依据及证明材料；</w:t>
      </w:r>
    </w:p>
    <w:p w14:paraId="79B78113">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5、</w:t>
      </w:r>
      <w:r>
        <w:rPr>
          <w:sz w:val="24"/>
        </w:rPr>
        <w:t>质疑函需要加盖质疑供应商公章并经法定代表人签字和盖章。</w:t>
      </w:r>
    </w:p>
    <w:p w14:paraId="02EEAC0B">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42" w:firstLineChars="200"/>
        <w:jc w:val="left"/>
        <w:textAlignment w:val="auto"/>
        <w:rPr>
          <w:b/>
          <w:bCs/>
          <w:sz w:val="24"/>
        </w:rPr>
      </w:pPr>
      <w:r>
        <w:rPr>
          <w:rFonts w:hint="eastAsia"/>
          <w:b/>
          <w:bCs/>
          <w:spacing w:val="-10"/>
          <w:sz w:val="24"/>
          <w:lang w:val="en-US" w:eastAsia="zh-CN"/>
        </w:rPr>
        <w:t>三、</w:t>
      </w:r>
      <w:r>
        <w:rPr>
          <w:b/>
          <w:bCs/>
          <w:spacing w:val="-10"/>
          <w:sz w:val="24"/>
        </w:rPr>
        <w:t>有下列情形之一的，属于无效质疑，采购代理机构和采购人不予受理：</w:t>
      </w:r>
    </w:p>
    <w:p w14:paraId="70D7F58F">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1、</w:t>
      </w:r>
      <w:r>
        <w:rPr>
          <w:sz w:val="24"/>
        </w:rPr>
        <w:t>质疑供应商不是参与本次政府采购项目的供应商；</w:t>
      </w:r>
    </w:p>
    <w:p w14:paraId="399BD4D7">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2、</w:t>
      </w:r>
      <w:r>
        <w:rPr>
          <w:sz w:val="24"/>
        </w:rPr>
        <w:t>质疑供应商与质疑事项不存在利害关系的；</w:t>
      </w:r>
    </w:p>
    <w:p w14:paraId="1AF9E5C3">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3、</w:t>
      </w:r>
      <w:r>
        <w:rPr>
          <w:sz w:val="24"/>
        </w:rPr>
        <w:t>未在法定期限内提出质疑的；</w:t>
      </w:r>
    </w:p>
    <w:p w14:paraId="5C95670F">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4、</w:t>
      </w:r>
      <w:r>
        <w:rPr>
          <w:sz w:val="24"/>
        </w:rPr>
        <w:t>质疑未以书面形式提出，或质疑函主要内容构成不完整的；</w:t>
      </w:r>
    </w:p>
    <w:p w14:paraId="25927909">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5、</w:t>
      </w:r>
      <w:r>
        <w:rPr>
          <w:sz w:val="24"/>
        </w:rPr>
        <w:t>质疑函没有合法有效的签字、盖章或授权的；</w:t>
      </w:r>
    </w:p>
    <w:p w14:paraId="00E5DBDE">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6、</w:t>
      </w:r>
      <w:r>
        <w:rPr>
          <w:sz w:val="24"/>
        </w:rPr>
        <w:t>以非法手段取得证据、材料的；</w:t>
      </w:r>
    </w:p>
    <w:p w14:paraId="1CA5464C">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7、</w:t>
      </w:r>
      <w:r>
        <w:rPr>
          <w:sz w:val="24"/>
        </w:rPr>
        <w:t>质疑答复后，同一质疑人就同一事项再次提出质疑的；</w:t>
      </w:r>
    </w:p>
    <w:p w14:paraId="10D33355">
      <w:pPr>
        <w:pStyle w:val="35"/>
        <w:keepNext w:val="0"/>
        <w:keepLines w:val="0"/>
        <w:pageBreakBefore w:val="0"/>
        <w:widowControl w:val="0"/>
        <w:numPr>
          <w:ilvl w:val="0"/>
          <w:numId w:val="0"/>
        </w:numPr>
        <w:tabs>
          <w:tab w:val="left" w:pos="238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r>
        <w:rPr>
          <w:rFonts w:hint="eastAsia"/>
          <w:sz w:val="24"/>
          <w:lang w:val="en-US" w:eastAsia="zh-CN"/>
        </w:rPr>
        <w:t>8、</w:t>
      </w:r>
      <w:r>
        <w:rPr>
          <w:sz w:val="24"/>
        </w:rPr>
        <w:t>不符合法律、法规、规章和政府采购监管机构规定的其他条件的。</w:t>
      </w:r>
    </w:p>
    <w:p w14:paraId="330FBC6B">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42" w:firstLineChars="200"/>
        <w:jc w:val="left"/>
        <w:textAlignment w:val="auto"/>
        <w:rPr>
          <w:rFonts w:ascii="宋体" w:hAnsi="宋体" w:eastAsia="宋体" w:cs="宋体"/>
          <w:b/>
          <w:bCs/>
          <w:spacing w:val="-10"/>
          <w:sz w:val="24"/>
        </w:rPr>
      </w:pPr>
      <w:r>
        <w:rPr>
          <w:rFonts w:hint="eastAsia" w:ascii="宋体" w:hAnsi="宋体" w:eastAsia="宋体" w:cs="宋体"/>
          <w:b/>
          <w:bCs/>
          <w:spacing w:val="-10"/>
          <w:sz w:val="24"/>
          <w:lang w:val="en-US" w:eastAsia="zh-CN"/>
        </w:rPr>
        <w:t>四、</w:t>
      </w:r>
      <w:r>
        <w:rPr>
          <w:rFonts w:ascii="宋体" w:hAnsi="宋体" w:eastAsia="宋体" w:cs="宋体"/>
          <w:b/>
          <w:bCs/>
          <w:spacing w:val="-10"/>
          <w:sz w:val="24"/>
        </w:rPr>
        <w:t>质疑答复</w:t>
      </w:r>
    </w:p>
    <w:p w14:paraId="693889F6">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80" w:firstLineChars="200"/>
        <w:textAlignment w:val="auto"/>
      </w:pPr>
      <w:r>
        <w:t>采购人或采购代理机构在收到供应商的书面质疑后将按规定的时间进行回复。</w:t>
      </w:r>
    </w:p>
    <w:p w14:paraId="458146ED">
      <w:pPr>
        <w:pStyle w:val="7"/>
        <w:spacing w:before="5"/>
        <w:ind w:left="0" w:leftChars="0" w:firstLine="0" w:firstLineChars="0"/>
      </w:pPr>
      <w:r>
        <w:t>3</w:t>
      </w:r>
      <w:r>
        <w:rPr>
          <w:rFonts w:hint="eastAsia"/>
          <w:lang w:val="en-US" w:eastAsia="zh-CN"/>
        </w:rPr>
        <w:t>0</w:t>
      </w:r>
      <w:r>
        <w:t>、其他</w:t>
      </w:r>
    </w:p>
    <w:p w14:paraId="51F8D43A">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76" w:firstLineChars="200"/>
        <w:textAlignment w:val="auto"/>
      </w:pPr>
      <w:r>
        <w:rPr>
          <w:rFonts w:hint="eastAsia"/>
          <w:spacing w:val="-1"/>
          <w:sz w:val="24"/>
          <w:lang w:val="en-US" w:eastAsia="zh-CN"/>
        </w:rPr>
        <w:t>1、</w:t>
      </w:r>
      <w:r>
        <w:rPr>
          <w:spacing w:val="-1"/>
          <w:sz w:val="24"/>
        </w:rPr>
        <w:t>谈判步骤为：第一次报价---初步评审---分别谈判---第二次报价</w:t>
      </w:r>
      <w:r>
        <w:rPr>
          <w:sz w:val="24"/>
        </w:rPr>
        <w:t>（最</w:t>
      </w:r>
      <w:r>
        <w:t>终报价）---综合评审推荐成交候选人（以供应商递交的谈判响应文件中的总报</w:t>
      </w:r>
      <w:r>
        <w:rPr>
          <w:spacing w:val="-17"/>
        </w:rPr>
        <w:t xml:space="preserve">价为第一次报价；分别谈判后，供应商现场填报的谈判响应总报价为第二次报价， </w:t>
      </w:r>
      <w:r>
        <w:t>第二次报价为最终报价</w:t>
      </w:r>
      <w:r>
        <w:rPr>
          <w:spacing w:val="-120"/>
        </w:rPr>
        <w:t>）</w:t>
      </w:r>
      <w:r>
        <w:t>。</w:t>
      </w:r>
    </w:p>
    <w:p w14:paraId="72ED09D3">
      <w:pPr>
        <w:pStyle w:val="9"/>
        <w:keepNext w:val="0"/>
        <w:keepLines w:val="0"/>
        <w:pageBreakBefore w:val="0"/>
        <w:widowControl w:val="0"/>
        <w:kinsoku/>
        <w:wordWrap/>
        <w:overflowPunct/>
        <w:topLinePunct w:val="0"/>
        <w:autoSpaceDE w:val="0"/>
        <w:autoSpaceDN w:val="0"/>
        <w:bidi w:val="0"/>
        <w:adjustRightInd/>
        <w:snapToGrid/>
        <w:spacing w:before="20" w:line="360" w:lineRule="auto"/>
        <w:ind w:left="110" w:leftChars="50" w:right="0" w:firstLine="480" w:firstLineChars="200"/>
        <w:textAlignment w:val="auto"/>
        <w:rPr>
          <w:sz w:val="24"/>
        </w:rPr>
      </w:pPr>
      <w:r>
        <w:rPr>
          <w:rFonts w:hint="eastAsia"/>
          <w:lang w:val="en-US" w:eastAsia="zh-CN"/>
        </w:rPr>
        <w:t>2、</w:t>
      </w:r>
      <w:r>
        <w:rPr>
          <w:spacing w:val="-3"/>
          <w:sz w:val="24"/>
        </w:rPr>
        <w:t>当第二次报价全部超过谈判文件规定的采购预算</w:t>
      </w:r>
      <w:r>
        <w:rPr>
          <w:sz w:val="24"/>
        </w:rPr>
        <w:t>（或最高限价</w:t>
      </w:r>
      <w:r>
        <w:rPr>
          <w:spacing w:val="-53"/>
          <w:sz w:val="24"/>
        </w:rPr>
        <w:t>）</w:t>
      </w:r>
      <w:r>
        <w:rPr>
          <w:sz w:val="24"/>
        </w:rPr>
        <w:t>或均低</w:t>
      </w:r>
      <w:r>
        <w:rPr>
          <w:spacing w:val="-8"/>
          <w:sz w:val="24"/>
        </w:rPr>
        <w:t>于公认的制作成本时，谈判小组有权决定是否谈判失败或进行第三次报价。当第</w:t>
      </w:r>
      <w:r>
        <w:rPr>
          <w:spacing w:val="-9"/>
          <w:sz w:val="24"/>
        </w:rPr>
        <w:t>三次报价若超出财政预算，且采购人又无力支付，谈判小组有权决定谈判失败。</w:t>
      </w:r>
    </w:p>
    <w:p w14:paraId="7C5071E6">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44" w:firstLineChars="200"/>
        <w:jc w:val="left"/>
        <w:textAlignment w:val="auto"/>
        <w:rPr>
          <w:sz w:val="24"/>
        </w:rPr>
      </w:pPr>
      <w:r>
        <w:rPr>
          <w:rFonts w:hint="eastAsia"/>
          <w:spacing w:val="-9"/>
          <w:sz w:val="24"/>
          <w:lang w:val="en-US" w:eastAsia="zh-CN"/>
        </w:rPr>
        <w:t>3、</w:t>
      </w:r>
      <w:r>
        <w:rPr>
          <w:spacing w:val="-9"/>
          <w:sz w:val="24"/>
        </w:rPr>
        <w:t>成交供应商确定后，成交供应商无正当理由拖延或拒签合同的，或未能</w:t>
      </w:r>
      <w:r>
        <w:rPr>
          <w:spacing w:val="-7"/>
          <w:sz w:val="24"/>
        </w:rPr>
        <w:t>按照规定的时间提供履约担保，采购人有权取消其成交资格，并按评审顺序重新</w:t>
      </w:r>
      <w:r>
        <w:rPr>
          <w:spacing w:val="-9"/>
          <w:sz w:val="24"/>
        </w:rPr>
        <w:t>确定成交供应商。同时报请监督机构予以通报，禁止其进入政府采购市场。给采</w:t>
      </w:r>
      <w:r>
        <w:rPr>
          <w:spacing w:val="-7"/>
          <w:sz w:val="24"/>
        </w:rPr>
        <w:t>购人造成损失超过谈判保证金额的，供应商还应当对超过部分予以赔偿，并依法</w:t>
      </w:r>
      <w:r>
        <w:rPr>
          <w:sz w:val="24"/>
        </w:rPr>
        <w:t>承担相应法律责任。</w:t>
      </w:r>
    </w:p>
    <w:p w14:paraId="5E3EE377">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jc w:val="left"/>
        <w:textAlignment w:val="auto"/>
        <w:rPr>
          <w:sz w:val="24"/>
        </w:rPr>
      </w:pPr>
    </w:p>
    <w:p w14:paraId="378BCE4E">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sz w:val="24"/>
        </w:rPr>
      </w:pPr>
    </w:p>
    <w:p w14:paraId="779B82E2">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jc w:val="center"/>
        <w:textAlignment w:val="auto"/>
        <w:rPr>
          <w:rFonts w:hint="eastAsia"/>
          <w:b/>
          <w:bCs/>
          <w:sz w:val="36"/>
          <w:szCs w:val="32"/>
        </w:rPr>
      </w:pPr>
    </w:p>
    <w:p w14:paraId="10A83AE9">
      <w:pPr>
        <w:pStyle w:val="35"/>
        <w:keepNext w:val="0"/>
        <w:keepLines w:val="0"/>
        <w:pageBreakBefore w:val="0"/>
        <w:widowControl w:val="0"/>
        <w:numPr>
          <w:ilvl w:val="0"/>
          <w:numId w:val="2"/>
        </w:numPr>
        <w:tabs>
          <w:tab w:val="left" w:pos="2140"/>
        </w:tabs>
        <w:kinsoku/>
        <w:wordWrap/>
        <w:overflowPunct/>
        <w:topLinePunct w:val="0"/>
        <w:autoSpaceDE w:val="0"/>
        <w:autoSpaceDN w:val="0"/>
        <w:bidi w:val="0"/>
        <w:adjustRightInd/>
        <w:snapToGrid/>
        <w:spacing w:before="20" w:after="0" w:line="360" w:lineRule="auto"/>
        <w:ind w:right="0" w:rightChars="0"/>
        <w:jc w:val="center"/>
        <w:textAlignment w:val="auto"/>
        <w:rPr>
          <w:rFonts w:hint="eastAsia"/>
          <w:b/>
          <w:bCs/>
          <w:color w:val="000000" w:themeColor="text1"/>
          <w:sz w:val="36"/>
          <w:szCs w:val="32"/>
        </w:rPr>
      </w:pPr>
      <w:r>
        <w:rPr>
          <w:rFonts w:hint="eastAsia"/>
          <w:b/>
          <w:bCs/>
          <w:color w:val="000000" w:themeColor="text1"/>
          <w:sz w:val="36"/>
          <w:szCs w:val="32"/>
        </w:rPr>
        <w:t>采购内容及要求</w:t>
      </w:r>
    </w:p>
    <w:p w14:paraId="3B38740E">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jc w:val="both"/>
        <w:textAlignment w:val="auto"/>
        <w:rPr>
          <w:rFonts w:hint="eastAsia"/>
          <w:b w:val="0"/>
          <w:bCs w:val="0"/>
          <w:color w:val="000000" w:themeColor="text1"/>
          <w:sz w:val="24"/>
          <w:szCs w:val="22"/>
        </w:rPr>
      </w:pPr>
      <w:r>
        <w:rPr>
          <w:rFonts w:hint="eastAsia"/>
          <w:b w:val="0"/>
          <w:bCs w:val="0"/>
          <w:color w:val="000000" w:themeColor="text1"/>
          <w:sz w:val="24"/>
          <w:szCs w:val="22"/>
        </w:rPr>
        <w:t>一、项目概况</w:t>
      </w:r>
    </w:p>
    <w:p w14:paraId="0BE25604">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jc w:val="both"/>
        <w:textAlignment w:val="auto"/>
        <w:rPr>
          <w:rFonts w:hint="eastAsia"/>
          <w:b w:val="0"/>
          <w:bCs w:val="0"/>
          <w:color w:val="000000" w:themeColor="text1"/>
          <w:sz w:val="24"/>
          <w:szCs w:val="22"/>
          <w:lang w:eastAsia="zh-CN"/>
        </w:rPr>
      </w:pPr>
      <w:r>
        <w:rPr>
          <w:rFonts w:hint="eastAsia"/>
          <w:b w:val="0"/>
          <w:bCs w:val="0"/>
          <w:color w:val="000000" w:themeColor="text1"/>
          <w:sz w:val="24"/>
          <w:szCs w:val="22"/>
        </w:rPr>
        <w:t>项目名称:</w:t>
      </w:r>
      <w:r>
        <w:rPr>
          <w:rFonts w:hint="eastAsia"/>
          <w:b w:val="0"/>
          <w:bCs w:val="0"/>
          <w:color w:val="000000" w:themeColor="text1"/>
          <w:sz w:val="24"/>
          <w:szCs w:val="22"/>
          <w:lang w:eastAsia="zh-CN"/>
        </w:rPr>
        <w:t>紫阳县2024年及2025年库区基金项目设计服务</w:t>
      </w:r>
    </w:p>
    <w:p w14:paraId="3E45F0D1">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jc w:val="both"/>
        <w:textAlignment w:val="auto"/>
        <w:rPr>
          <w:rFonts w:hint="eastAsia"/>
          <w:b w:val="0"/>
          <w:bCs w:val="0"/>
          <w:color w:val="000000" w:themeColor="text1"/>
          <w:sz w:val="24"/>
          <w:szCs w:val="22"/>
        </w:rPr>
      </w:pPr>
      <w:r>
        <w:rPr>
          <w:rFonts w:hint="eastAsia"/>
          <w:b w:val="0"/>
          <w:bCs w:val="0"/>
          <w:color w:val="000000" w:themeColor="text1"/>
          <w:sz w:val="24"/>
          <w:szCs w:val="22"/>
        </w:rPr>
        <w:t>项目位置:</w:t>
      </w:r>
      <w:r>
        <w:rPr>
          <w:rFonts w:hint="eastAsia"/>
          <w:b w:val="0"/>
          <w:bCs w:val="0"/>
          <w:color w:val="000000" w:themeColor="text1"/>
          <w:sz w:val="24"/>
          <w:szCs w:val="22"/>
          <w:lang w:val="en-US" w:eastAsia="zh-CN"/>
        </w:rPr>
        <w:t>紫阳</w:t>
      </w:r>
      <w:r>
        <w:rPr>
          <w:rFonts w:hint="eastAsia"/>
          <w:b w:val="0"/>
          <w:bCs w:val="0"/>
          <w:color w:val="000000" w:themeColor="text1"/>
          <w:sz w:val="24"/>
          <w:szCs w:val="22"/>
        </w:rPr>
        <w:t>县</w:t>
      </w:r>
      <w:r>
        <w:rPr>
          <w:rFonts w:hint="eastAsia"/>
          <w:b w:val="0"/>
          <w:bCs w:val="0"/>
          <w:color w:val="000000" w:themeColor="text1"/>
          <w:sz w:val="24"/>
          <w:szCs w:val="22"/>
          <w:lang w:val="en-US" w:eastAsia="zh-CN"/>
        </w:rPr>
        <w:t>洞河镇、向阳镇</w:t>
      </w:r>
      <w:r>
        <w:rPr>
          <w:rFonts w:hint="eastAsia"/>
          <w:b w:val="0"/>
          <w:bCs w:val="0"/>
          <w:color w:val="000000" w:themeColor="text1"/>
          <w:sz w:val="24"/>
          <w:szCs w:val="22"/>
        </w:rPr>
        <w:t>。</w:t>
      </w:r>
    </w:p>
    <w:p w14:paraId="72788883">
      <w:pPr>
        <w:widowControl w:val="0"/>
        <w:wordWrap/>
        <w:adjustRightInd/>
        <w:snapToGrid/>
        <w:spacing w:line="520" w:lineRule="exact"/>
        <w:jc w:val="left"/>
        <w:textAlignment w:val="auto"/>
        <w:rPr>
          <w:rFonts w:hint="eastAsia" w:ascii="宋体" w:hAnsi="宋体" w:eastAsia="宋体" w:cs="宋体"/>
          <w:b w:val="0"/>
          <w:bCs w:val="0"/>
          <w:color w:val="000000" w:themeColor="text1"/>
          <w:sz w:val="24"/>
          <w:szCs w:val="22"/>
          <w:lang w:val="en-US" w:eastAsia="zh-CN" w:bidi="ar-SA"/>
        </w:rPr>
      </w:pPr>
      <w:r>
        <w:rPr>
          <w:rFonts w:hint="eastAsia" w:cs="宋体"/>
          <w:b w:val="0"/>
          <w:bCs w:val="0"/>
          <w:color w:val="000000" w:themeColor="text1"/>
          <w:sz w:val="24"/>
          <w:szCs w:val="22"/>
          <w:lang w:val="en-US" w:eastAsia="zh-CN" w:bidi="ar-SA"/>
        </w:rPr>
        <w:t>服务内容：</w:t>
      </w:r>
      <w:r>
        <w:rPr>
          <w:rFonts w:hint="eastAsia" w:ascii="宋体" w:hAnsi="宋体" w:eastAsia="宋体" w:cs="宋体"/>
          <w:b w:val="0"/>
          <w:bCs w:val="0"/>
          <w:color w:val="000000" w:themeColor="text1"/>
          <w:sz w:val="24"/>
          <w:szCs w:val="22"/>
          <w:lang w:val="en-US" w:eastAsia="zh-CN" w:bidi="ar-SA"/>
        </w:rPr>
        <w:t>提供清单内项目的设计及后续施工、验收全阶段服务。</w:t>
      </w:r>
    </w:p>
    <w:tbl>
      <w:tblPr>
        <w:tblStyle w:val="20"/>
        <w:tblW w:w="923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09"/>
        <w:gridCol w:w="2561"/>
        <w:gridCol w:w="1410"/>
        <w:gridCol w:w="1410"/>
        <w:gridCol w:w="2448"/>
      </w:tblGrid>
      <w:tr w14:paraId="05E9A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1"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581E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F10C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项目名称</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8D0C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项目数量</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731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w:t>
            </w:r>
            <w:r>
              <w:rPr>
                <w:rFonts w:hint="eastAsia" w:ascii="宋体" w:hAnsi="宋体" w:cs="宋体"/>
                <w:b/>
                <w:bCs/>
                <w:i w:val="0"/>
                <w:iCs w:val="0"/>
                <w:color w:val="000000"/>
                <w:kern w:val="0"/>
                <w:sz w:val="20"/>
                <w:szCs w:val="20"/>
                <w:u w:val="none"/>
                <w:lang w:val="en-US" w:eastAsia="zh-CN" w:bidi="ar"/>
              </w:rPr>
              <w:t>预估资金</w:t>
            </w:r>
            <w:r>
              <w:rPr>
                <w:rFonts w:hint="eastAsia" w:ascii="宋体" w:hAnsi="宋体" w:eastAsia="宋体" w:cs="宋体"/>
                <w:b/>
                <w:bCs/>
                <w:i w:val="0"/>
                <w:iCs w:val="0"/>
                <w:color w:val="000000"/>
                <w:kern w:val="0"/>
                <w:sz w:val="20"/>
                <w:szCs w:val="20"/>
                <w:u w:val="none"/>
                <w:lang w:val="en-US" w:eastAsia="zh-CN" w:bidi="ar"/>
              </w:rPr>
              <w:t>（万元）</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E39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项目建设内容</w:t>
            </w:r>
          </w:p>
        </w:tc>
      </w:tr>
      <w:tr w14:paraId="349C2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4"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7F3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629CC">
            <w:pPr>
              <w:jc w:val="center"/>
              <w:rPr>
                <w:rFonts w:hint="eastAsia" w:ascii="宋体" w:hAnsi="宋体" w:eastAsia="宋体" w:cs="宋体"/>
                <w:b/>
                <w:bCs/>
                <w:i w:val="0"/>
                <w:iCs w:val="0"/>
                <w:color w:val="000000"/>
                <w:sz w:val="20"/>
                <w:szCs w:val="20"/>
                <w:u w:val="none"/>
              </w:rPr>
            </w:pP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99E7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4</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5F90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510</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4269">
            <w:pPr>
              <w:jc w:val="center"/>
              <w:rPr>
                <w:rFonts w:hint="eastAsia" w:ascii="宋体" w:hAnsi="宋体" w:eastAsia="宋体" w:cs="宋体"/>
                <w:b/>
                <w:bCs/>
                <w:i w:val="0"/>
                <w:iCs w:val="0"/>
                <w:color w:val="000000"/>
                <w:sz w:val="20"/>
                <w:szCs w:val="20"/>
                <w:u w:val="none"/>
              </w:rPr>
            </w:pPr>
          </w:p>
        </w:tc>
      </w:tr>
      <w:tr w14:paraId="7E80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A22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9BC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紫阳县洞河镇洞河村1组沿江步道项目（二期）</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E0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DD7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360</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A52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新建沿江步道454m</w:t>
            </w:r>
          </w:p>
        </w:tc>
      </w:tr>
      <w:tr w14:paraId="5B250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20B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D7D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紫阳县向阳镇鸡鸣村6组产业路项目</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83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9EF9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56A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水泥硬化生产路945m</w:t>
            </w:r>
          </w:p>
        </w:tc>
      </w:tr>
      <w:tr w14:paraId="4B81D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E7B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80E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紫阳县向阳镇天生桥村产业水毁道路修复工程</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6C5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032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8402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恢复村内</w:t>
            </w:r>
            <w:r>
              <w:rPr>
                <w:rFonts w:hint="eastAsia" w:ascii="宋体" w:hAnsi="宋体" w:cs="宋体"/>
                <w:i w:val="0"/>
                <w:iCs w:val="0"/>
                <w:color w:val="000000"/>
                <w:kern w:val="0"/>
                <w:sz w:val="20"/>
                <w:szCs w:val="20"/>
                <w:u w:val="none"/>
                <w:lang w:val="en-US" w:eastAsia="zh-CN" w:bidi="ar"/>
              </w:rPr>
              <w:t>5.5</w:t>
            </w:r>
            <w:r>
              <w:rPr>
                <w:rFonts w:hint="eastAsia" w:ascii="宋体" w:hAnsi="宋体" w:eastAsia="宋体" w:cs="宋体"/>
                <w:i w:val="0"/>
                <w:iCs w:val="0"/>
                <w:color w:val="000000"/>
                <w:kern w:val="0"/>
                <w:sz w:val="20"/>
                <w:szCs w:val="20"/>
                <w:u w:val="none"/>
                <w:lang w:val="en-US" w:eastAsia="zh-CN" w:bidi="ar"/>
              </w:rPr>
              <w:t>公里生产路内的水毁路段共计7</w:t>
            </w:r>
            <w:r>
              <w:rPr>
                <w:rFonts w:hint="eastAsia" w:ascii="宋体" w:hAnsi="宋体" w:cs="宋体"/>
                <w:i w:val="0"/>
                <w:iCs w:val="0"/>
                <w:color w:val="000000"/>
                <w:kern w:val="0"/>
                <w:sz w:val="20"/>
                <w:szCs w:val="20"/>
                <w:u w:val="none"/>
                <w:lang w:val="en-US" w:eastAsia="zh-CN" w:bidi="ar"/>
              </w:rPr>
              <w:t>00</w:t>
            </w:r>
            <w:r>
              <w:rPr>
                <w:rFonts w:hint="eastAsia" w:ascii="宋体" w:hAnsi="宋体" w:eastAsia="宋体" w:cs="宋体"/>
                <w:i w:val="0"/>
                <w:iCs w:val="0"/>
                <w:color w:val="000000"/>
                <w:kern w:val="0"/>
                <w:sz w:val="20"/>
                <w:szCs w:val="20"/>
                <w:u w:val="none"/>
                <w:lang w:val="en-US" w:eastAsia="zh-CN" w:bidi="ar"/>
              </w:rPr>
              <w:t>m</w:t>
            </w:r>
          </w:p>
        </w:tc>
      </w:tr>
      <w:tr w14:paraId="5858E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1" w:hRule="atLeast"/>
        </w:trPr>
        <w:tc>
          <w:tcPr>
            <w:tcW w:w="14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CBD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74A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紫阳县向阳镇院墙村5组饮水修复工程</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ADE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5EDE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A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新建拦水坝2座</w:t>
            </w:r>
            <w:r>
              <w:rPr>
                <w:rFonts w:hint="eastAsia" w:ascii="宋体" w:hAnsi="宋体" w:cs="宋体"/>
                <w:i w:val="0"/>
                <w:iCs w:val="0"/>
                <w:color w:val="000000"/>
                <w:kern w:val="0"/>
                <w:sz w:val="20"/>
                <w:szCs w:val="20"/>
                <w:u w:val="none"/>
                <w:lang w:val="en-US" w:eastAsia="zh-CN" w:bidi="ar"/>
              </w:rPr>
              <w:t>，蓄水池</w:t>
            </w:r>
            <w:r>
              <w:rPr>
                <w:rFonts w:hint="eastAsia" w:ascii="宋体" w:hAnsi="宋体" w:eastAsia="宋体" w:cs="宋体"/>
                <w:i w:val="0"/>
                <w:iCs w:val="0"/>
                <w:color w:val="000000"/>
                <w:kern w:val="0"/>
                <w:sz w:val="20"/>
                <w:szCs w:val="20"/>
                <w:u w:val="none"/>
                <w:lang w:val="en-US" w:eastAsia="zh-CN" w:bidi="ar"/>
              </w:rPr>
              <w:t>，</w:t>
            </w:r>
            <w:r>
              <w:rPr>
                <w:rFonts w:hint="eastAsia" w:ascii="宋体" w:hAnsi="宋体" w:cs="宋体"/>
                <w:i w:val="0"/>
                <w:iCs w:val="0"/>
                <w:color w:val="000000"/>
                <w:kern w:val="0"/>
                <w:sz w:val="20"/>
                <w:szCs w:val="20"/>
                <w:u w:val="none"/>
                <w:lang w:val="en-US" w:eastAsia="zh-CN" w:bidi="ar"/>
              </w:rPr>
              <w:t>管道安装约2.5km</w:t>
            </w:r>
            <w:r>
              <w:rPr>
                <w:rFonts w:hint="eastAsia" w:ascii="宋体" w:hAnsi="宋体" w:eastAsia="宋体" w:cs="宋体"/>
                <w:i w:val="0"/>
                <w:iCs w:val="0"/>
                <w:color w:val="000000"/>
                <w:kern w:val="0"/>
                <w:sz w:val="20"/>
                <w:szCs w:val="20"/>
                <w:u w:val="none"/>
                <w:lang w:val="en-US" w:eastAsia="zh-CN" w:bidi="ar"/>
              </w:rPr>
              <w:t>，</w:t>
            </w:r>
          </w:p>
        </w:tc>
      </w:tr>
    </w:tbl>
    <w:p w14:paraId="06633492">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jc w:val="both"/>
        <w:textAlignment w:val="auto"/>
        <w:rPr>
          <w:rFonts w:hint="default" w:ascii="宋体" w:hAnsi="宋体" w:eastAsia="宋体" w:cs="宋体"/>
          <w:b w:val="0"/>
          <w:bCs w:val="0"/>
          <w:color w:val="000000" w:themeColor="text1"/>
          <w:sz w:val="24"/>
          <w:szCs w:val="24"/>
          <w:lang w:val="en-US" w:eastAsia="zh-CN"/>
        </w:rPr>
      </w:pPr>
      <w:r>
        <w:rPr>
          <w:rFonts w:hint="eastAsia" w:ascii="宋体" w:hAnsi="宋体" w:eastAsia="宋体" w:cs="宋体"/>
          <w:b w:val="0"/>
          <w:bCs w:val="0"/>
          <w:color w:val="000000" w:themeColor="text1"/>
          <w:sz w:val="24"/>
          <w:szCs w:val="24"/>
        </w:rPr>
        <w:t>二、</w:t>
      </w:r>
      <w:r>
        <w:rPr>
          <w:rFonts w:hint="eastAsia" w:ascii="宋体" w:hAnsi="宋体" w:eastAsia="宋体" w:cs="宋体"/>
          <w:b w:val="0"/>
          <w:bCs w:val="0"/>
          <w:color w:val="000000" w:themeColor="text1"/>
          <w:sz w:val="24"/>
          <w:szCs w:val="24"/>
          <w:lang w:val="en-US" w:eastAsia="zh-CN"/>
        </w:rPr>
        <w:t>技术及商务要求</w:t>
      </w:r>
    </w:p>
    <w:p w14:paraId="77E787CE">
      <w:pPr>
        <w:widowControl w:val="0"/>
        <w:wordWrap/>
        <w:adjustRightInd/>
        <w:snapToGrid/>
        <w:spacing w:line="520" w:lineRule="exact"/>
        <w:ind w:firstLine="480" w:firstLineChars="200"/>
        <w:jc w:val="left"/>
        <w:textAlignment w:val="auto"/>
        <w:rPr>
          <w:rFonts w:hint="eastAsia" w:ascii="宋体" w:hAnsi="宋体" w:eastAsia="宋体" w:cs="宋体"/>
          <w:color w:val="000000"/>
          <w:sz w:val="24"/>
          <w:szCs w:val="24"/>
          <w:lang w:eastAsia="zh-CN"/>
        </w:rPr>
      </w:pPr>
      <w:r>
        <w:rPr>
          <w:rFonts w:hint="eastAsia" w:ascii="宋体" w:hAnsi="宋体" w:eastAsia="宋体" w:cs="宋体"/>
          <w:color w:val="000000"/>
          <w:sz w:val="24"/>
          <w:szCs w:val="24"/>
        </w:rPr>
        <w:t>（1）技术要求</w:t>
      </w:r>
    </w:p>
    <w:p w14:paraId="69FD7292">
      <w:pPr>
        <w:pStyle w:val="8"/>
        <w:spacing w:line="360" w:lineRule="auto"/>
        <w:ind w:firstLine="480" w:firstLineChars="200"/>
        <w:rPr>
          <w:rFonts w:hint="eastAsia" w:ascii="宋体" w:hAnsi="宋体" w:eastAsia="宋体" w:cs="宋体"/>
          <w:color w:val="000000"/>
          <w:sz w:val="24"/>
          <w:szCs w:val="24"/>
          <w:u w:val="none"/>
          <w:lang w:val="en-US" w:eastAsia="zh-CN"/>
        </w:rPr>
      </w:pPr>
      <w:r>
        <w:rPr>
          <w:rFonts w:hint="eastAsia" w:ascii="宋体" w:hAnsi="宋体" w:eastAsia="宋体" w:cs="宋体"/>
          <w:color w:val="000000"/>
          <w:sz w:val="24"/>
          <w:szCs w:val="24"/>
          <w:u w:val="none"/>
          <w:lang w:val="en-US" w:eastAsia="zh-CN"/>
        </w:rPr>
        <w:t>提供对应清单内的基础设施建设工程（包括路线、路基、路面、桥梁、涵洞、路线交叉、安全设施）、建筑工程、灌溉工程、产业道路</w:t>
      </w:r>
      <w:r>
        <w:rPr>
          <w:rFonts w:hint="eastAsia" w:ascii="宋体" w:hAnsi="宋体" w:eastAsia="宋体" w:cs="宋体"/>
          <w:color w:val="000000"/>
          <w:kern w:val="2"/>
          <w:sz w:val="24"/>
          <w:szCs w:val="24"/>
          <w:u w:val="none"/>
          <w:lang w:val="en-US" w:eastAsia="zh-CN" w:bidi="ar-SA"/>
        </w:rPr>
        <w:t>设计</w:t>
      </w:r>
      <w:r>
        <w:rPr>
          <w:rFonts w:hint="eastAsia" w:ascii="宋体" w:hAnsi="宋体" w:eastAsia="宋体" w:cs="宋体"/>
          <w:color w:val="000000"/>
          <w:sz w:val="24"/>
          <w:szCs w:val="24"/>
          <w:u w:val="none"/>
          <w:lang w:val="en-US" w:eastAsia="zh-CN"/>
        </w:rPr>
        <w:t>等服务要求设计内容按“安康市大中型水库移民后扶规划建设项目初步设计编制大纲”编写设计文件。等服务。要求设计内容按“安康市大中型水库移民后扶规划建设项目初步设计编制大纲”编写设计文件。</w:t>
      </w:r>
    </w:p>
    <w:p w14:paraId="1A152B70">
      <w:pPr>
        <w:widowControl w:val="0"/>
        <w:numPr>
          <w:ilvl w:val="0"/>
          <w:numId w:val="3"/>
        </w:numPr>
        <w:wordWrap/>
        <w:adjustRightInd/>
        <w:snapToGrid/>
        <w:spacing w:line="520" w:lineRule="exact"/>
        <w:ind w:firstLine="480" w:firstLineChars="200"/>
        <w:jc w:val="left"/>
        <w:textAlignment w:val="auto"/>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商务</w:t>
      </w:r>
      <w:r>
        <w:rPr>
          <w:rFonts w:hint="eastAsia" w:ascii="宋体" w:hAnsi="宋体" w:eastAsia="宋体" w:cs="宋体"/>
          <w:color w:val="000000"/>
          <w:sz w:val="24"/>
          <w:szCs w:val="24"/>
          <w:lang w:val="en-US" w:eastAsia="zh-CN"/>
        </w:rPr>
        <w:t>要求</w:t>
      </w:r>
    </w:p>
    <w:p w14:paraId="643F13DC">
      <w:pPr>
        <w:widowControl w:val="0"/>
        <w:numPr>
          <w:ilvl w:val="0"/>
          <w:numId w:val="0"/>
        </w:numPr>
        <w:wordWrap/>
        <w:adjustRightInd/>
        <w:snapToGrid/>
        <w:spacing w:line="520" w:lineRule="exact"/>
        <w:ind w:firstLine="480" w:firstLineChars="200"/>
        <w:jc w:val="left"/>
        <w:textAlignment w:val="auto"/>
        <w:rPr>
          <w:rFonts w:hint="eastAsia" w:ascii="宋体" w:hAnsi="宋体" w:eastAsia="宋体" w:cs="宋体"/>
          <w:i w:val="0"/>
          <w:iCs/>
          <w:color w:val="000000"/>
          <w:sz w:val="24"/>
          <w:szCs w:val="24"/>
          <w:u w:val="none"/>
          <w:lang w:val="en-US" w:eastAsia="zh-CN"/>
        </w:rPr>
      </w:pPr>
      <w:r>
        <w:rPr>
          <w:rFonts w:hint="eastAsia" w:ascii="宋体" w:hAnsi="宋体" w:eastAsia="宋体" w:cs="宋体"/>
          <w:i w:val="0"/>
          <w:iCs/>
          <w:color w:val="000000"/>
          <w:sz w:val="24"/>
          <w:szCs w:val="24"/>
          <w:u w:val="none"/>
          <w:lang w:val="en-US" w:eastAsia="zh-CN"/>
        </w:rPr>
        <w:t>1.服务期：合同签订后 30 日历天内提交相关成果文件；</w:t>
      </w:r>
    </w:p>
    <w:p w14:paraId="12BC5207">
      <w:pPr>
        <w:widowControl w:val="0"/>
        <w:numPr>
          <w:ilvl w:val="0"/>
          <w:numId w:val="0"/>
        </w:numPr>
        <w:wordWrap/>
        <w:adjustRightInd/>
        <w:snapToGrid/>
        <w:spacing w:line="520" w:lineRule="exact"/>
        <w:ind w:firstLine="480" w:firstLineChars="200"/>
        <w:jc w:val="left"/>
        <w:textAlignment w:val="auto"/>
        <w:rPr>
          <w:rFonts w:hint="eastAsia" w:ascii="宋体" w:hAnsi="宋体" w:eastAsia="宋体" w:cs="宋体"/>
          <w:i w:val="0"/>
          <w:iCs/>
          <w:color w:val="000000"/>
          <w:sz w:val="24"/>
          <w:szCs w:val="24"/>
          <w:u w:val="none"/>
          <w:lang w:eastAsia="zh-CN"/>
        </w:rPr>
      </w:pPr>
      <w:r>
        <w:rPr>
          <w:rFonts w:hint="eastAsia" w:ascii="宋体" w:hAnsi="宋体" w:eastAsia="宋体" w:cs="宋体"/>
          <w:i w:val="0"/>
          <w:iCs/>
          <w:color w:val="000000"/>
          <w:sz w:val="24"/>
          <w:szCs w:val="24"/>
          <w:u w:val="none"/>
          <w:lang w:val="en-US" w:eastAsia="zh-CN"/>
        </w:rPr>
        <w:t>2.服务</w:t>
      </w:r>
      <w:r>
        <w:rPr>
          <w:rFonts w:hint="eastAsia" w:ascii="宋体" w:hAnsi="宋体" w:eastAsia="宋体" w:cs="宋体"/>
          <w:i w:val="0"/>
          <w:iCs/>
          <w:color w:val="000000"/>
          <w:sz w:val="24"/>
          <w:szCs w:val="24"/>
          <w:u w:val="none"/>
          <w:lang w:eastAsia="zh-CN"/>
        </w:rPr>
        <w:t>地点：</w:t>
      </w:r>
      <w:r>
        <w:rPr>
          <w:rFonts w:hint="eastAsia" w:ascii="宋体" w:hAnsi="宋体" w:eastAsia="宋体" w:cs="宋体"/>
          <w:i w:val="0"/>
          <w:iCs/>
          <w:color w:val="000000"/>
          <w:sz w:val="24"/>
          <w:szCs w:val="24"/>
          <w:u w:val="none"/>
          <w:lang w:val="en-US" w:eastAsia="zh-CN"/>
        </w:rPr>
        <w:t>采购人指定地点</w:t>
      </w:r>
      <w:r>
        <w:rPr>
          <w:rFonts w:hint="eastAsia" w:ascii="宋体" w:hAnsi="宋体" w:eastAsia="宋体" w:cs="宋体"/>
          <w:i w:val="0"/>
          <w:iCs/>
          <w:color w:val="000000"/>
          <w:sz w:val="24"/>
          <w:szCs w:val="24"/>
          <w:u w:val="none"/>
          <w:lang w:eastAsia="zh-CN"/>
        </w:rPr>
        <w:t>；</w:t>
      </w:r>
    </w:p>
    <w:p w14:paraId="6E6B0E3A">
      <w:pPr>
        <w:widowControl w:val="0"/>
        <w:numPr>
          <w:ilvl w:val="0"/>
          <w:numId w:val="0"/>
        </w:numPr>
        <w:wordWrap/>
        <w:adjustRightInd/>
        <w:snapToGrid/>
        <w:spacing w:line="520" w:lineRule="exact"/>
        <w:ind w:firstLine="480" w:firstLineChars="200"/>
        <w:jc w:val="left"/>
        <w:textAlignment w:val="auto"/>
        <w:rPr>
          <w:rFonts w:hint="eastAsia" w:ascii="宋体" w:hAnsi="宋体" w:eastAsia="宋体" w:cs="宋体"/>
          <w:i w:val="0"/>
          <w:iCs/>
          <w:color w:val="000000"/>
          <w:sz w:val="24"/>
          <w:szCs w:val="24"/>
          <w:u w:val="none"/>
          <w:lang w:val="en-US" w:eastAsia="zh-CN"/>
        </w:rPr>
      </w:pPr>
      <w:r>
        <w:rPr>
          <w:rFonts w:hint="eastAsia" w:ascii="宋体" w:hAnsi="宋体" w:eastAsia="宋体" w:cs="宋体"/>
          <w:i w:val="0"/>
          <w:iCs/>
          <w:color w:val="000000"/>
          <w:sz w:val="24"/>
          <w:szCs w:val="24"/>
          <w:u w:val="none"/>
          <w:lang w:val="en-US" w:eastAsia="zh-CN"/>
        </w:rPr>
        <w:t>3.付款：具体以甲乙双方协商为准。</w:t>
      </w:r>
    </w:p>
    <w:p w14:paraId="510EFB67">
      <w:pPr>
        <w:widowControl w:val="0"/>
        <w:numPr>
          <w:ilvl w:val="0"/>
          <w:numId w:val="0"/>
        </w:numPr>
        <w:wordWrap/>
        <w:adjustRightInd/>
        <w:snapToGrid/>
        <w:spacing w:line="520" w:lineRule="exact"/>
        <w:ind w:firstLine="480" w:firstLineChars="200"/>
        <w:jc w:val="left"/>
        <w:textAlignment w:val="auto"/>
        <w:rPr>
          <w:rFonts w:hint="eastAsia" w:ascii="宋体" w:hAnsi="宋体" w:eastAsia="宋体" w:cs="宋体"/>
          <w:i w:val="0"/>
          <w:iCs/>
          <w:color w:val="000000"/>
          <w:sz w:val="24"/>
          <w:szCs w:val="24"/>
          <w:u w:val="none"/>
          <w:lang w:val="en-US" w:eastAsia="zh-CN"/>
        </w:rPr>
      </w:pPr>
      <w:r>
        <w:rPr>
          <w:rFonts w:hint="eastAsia" w:ascii="宋体" w:hAnsi="宋体" w:eastAsia="宋体" w:cs="宋体"/>
          <w:i w:val="0"/>
          <w:iCs/>
          <w:color w:val="000000"/>
          <w:sz w:val="24"/>
          <w:szCs w:val="24"/>
          <w:u w:val="none"/>
          <w:lang w:val="en-US" w:eastAsia="zh-CN"/>
        </w:rPr>
        <w:t xml:space="preserve">4.履约保证 </w:t>
      </w:r>
    </w:p>
    <w:p w14:paraId="026A8B28">
      <w:pPr>
        <w:widowControl w:val="0"/>
        <w:numPr>
          <w:ilvl w:val="0"/>
          <w:numId w:val="0"/>
        </w:numPr>
        <w:wordWrap/>
        <w:adjustRightInd/>
        <w:snapToGrid/>
        <w:spacing w:line="520" w:lineRule="exact"/>
        <w:ind w:firstLine="480" w:firstLineChars="200"/>
        <w:jc w:val="left"/>
        <w:textAlignment w:val="auto"/>
        <w:rPr>
          <w:rFonts w:hint="eastAsia" w:ascii="宋体" w:hAnsi="宋体" w:eastAsia="宋体" w:cs="宋体"/>
          <w:i w:val="0"/>
          <w:iCs/>
          <w:color w:val="000000"/>
          <w:sz w:val="24"/>
          <w:szCs w:val="24"/>
          <w:u w:val="none"/>
          <w:lang w:val="en-US" w:eastAsia="zh-CN"/>
        </w:rPr>
      </w:pPr>
      <w:r>
        <w:rPr>
          <w:rFonts w:hint="eastAsia" w:ascii="宋体" w:hAnsi="宋体" w:eastAsia="宋体" w:cs="宋体"/>
          <w:i w:val="0"/>
          <w:iCs/>
          <w:color w:val="000000"/>
          <w:sz w:val="24"/>
          <w:szCs w:val="24"/>
          <w:u w:val="none"/>
          <w:lang w:val="en-US" w:eastAsia="zh-CN"/>
        </w:rPr>
        <w:t>4.1 成交公告公示期结束后25日内，成交供应商主动与采购方联系并签订合同书，超过25日未签订合同书视为成交供应商主动放弃，由此引发的一切后果由中标方承担。</w:t>
      </w:r>
    </w:p>
    <w:p w14:paraId="32D3AB68">
      <w:pPr>
        <w:widowControl w:val="0"/>
        <w:numPr>
          <w:ilvl w:val="0"/>
          <w:numId w:val="0"/>
        </w:numPr>
        <w:wordWrap/>
        <w:adjustRightInd/>
        <w:snapToGrid/>
        <w:spacing w:line="520" w:lineRule="exact"/>
        <w:ind w:firstLine="480" w:firstLineChars="200"/>
        <w:jc w:val="left"/>
        <w:textAlignment w:val="auto"/>
        <w:rPr>
          <w:rFonts w:hint="eastAsia" w:ascii="宋体" w:hAnsi="宋体" w:eastAsia="宋体" w:cs="宋体"/>
          <w:i w:val="0"/>
          <w:iCs/>
          <w:color w:val="000000"/>
          <w:sz w:val="24"/>
          <w:szCs w:val="24"/>
          <w:u w:val="none"/>
          <w:lang w:val="en-US" w:eastAsia="zh-CN"/>
        </w:rPr>
      </w:pPr>
      <w:r>
        <w:rPr>
          <w:rFonts w:hint="eastAsia" w:ascii="宋体" w:hAnsi="宋体" w:eastAsia="宋体" w:cs="宋体"/>
          <w:i w:val="0"/>
          <w:iCs/>
          <w:color w:val="000000"/>
          <w:sz w:val="24"/>
          <w:szCs w:val="24"/>
          <w:u w:val="none"/>
          <w:lang w:val="en-US" w:eastAsia="zh-CN"/>
        </w:rPr>
        <w:t xml:space="preserve">4.2 提供的服务等，能满足紫阳县库区移民工作站业务发展的需要，符合国家与行业相关规定与要求。若无法满足上述所有需求，在签订合同书 7 个工作日之内，供应商需采取可行的方法进行修正与补救，并不得要求采购方承担任何费用。若供应商在上 述规定的时间之内没有执行修正与补救措施，或经过修正与补救后仍然无法满足采购方上述所有需求，采购方有权单方面解除采购合同，并且不承担任何责任与后果，同时追究供应商的违约责任，对采购方造成损失的可继续追偿。 </w:t>
      </w:r>
    </w:p>
    <w:p w14:paraId="0EBF7DE5">
      <w:pPr>
        <w:widowControl w:val="0"/>
        <w:numPr>
          <w:ilvl w:val="0"/>
          <w:numId w:val="0"/>
        </w:numPr>
        <w:wordWrap/>
        <w:adjustRightInd/>
        <w:snapToGrid/>
        <w:spacing w:line="520" w:lineRule="exact"/>
        <w:ind w:firstLine="480" w:firstLineChars="200"/>
        <w:jc w:val="left"/>
        <w:textAlignment w:val="auto"/>
        <w:rPr>
          <w:rFonts w:hint="eastAsia" w:ascii="宋体" w:hAnsi="宋体" w:eastAsia="宋体" w:cs="宋体"/>
          <w:i w:val="0"/>
          <w:iCs/>
          <w:color w:val="000000"/>
          <w:sz w:val="24"/>
          <w:szCs w:val="24"/>
          <w:u w:val="none"/>
          <w:lang w:val="en-US" w:eastAsia="zh-CN"/>
        </w:rPr>
      </w:pPr>
      <w:r>
        <w:rPr>
          <w:rFonts w:hint="eastAsia" w:ascii="宋体" w:hAnsi="宋体" w:eastAsia="宋体" w:cs="宋体"/>
          <w:i w:val="0"/>
          <w:iCs/>
          <w:color w:val="000000"/>
          <w:sz w:val="24"/>
          <w:szCs w:val="24"/>
          <w:u w:val="none"/>
          <w:lang w:val="en-US" w:eastAsia="zh-CN"/>
        </w:rPr>
        <w:t xml:space="preserve">4.3 供应商的磋商响应文件为签订正式书面合同书可分割的部分，供应商应履行相应的责任。 </w:t>
      </w:r>
    </w:p>
    <w:p w14:paraId="5BFBE1B7">
      <w:pPr>
        <w:widowControl w:val="0"/>
        <w:numPr>
          <w:ilvl w:val="0"/>
          <w:numId w:val="0"/>
        </w:numPr>
        <w:wordWrap/>
        <w:adjustRightInd/>
        <w:snapToGrid/>
        <w:spacing w:line="520" w:lineRule="exact"/>
        <w:ind w:firstLine="480" w:firstLineChars="200"/>
        <w:jc w:val="left"/>
        <w:textAlignment w:val="auto"/>
        <w:rPr>
          <w:rFonts w:hint="eastAsia" w:ascii="宋体" w:hAnsi="宋体" w:eastAsia="宋体" w:cs="宋体"/>
          <w:i w:val="0"/>
          <w:iCs/>
          <w:color w:val="000000"/>
          <w:sz w:val="24"/>
          <w:szCs w:val="24"/>
          <w:u w:val="none"/>
          <w:lang w:val="en-US" w:eastAsia="zh-CN"/>
        </w:rPr>
      </w:pPr>
      <w:r>
        <w:rPr>
          <w:rFonts w:hint="eastAsia" w:ascii="宋体" w:hAnsi="宋体" w:eastAsia="宋体" w:cs="宋体"/>
          <w:i w:val="0"/>
          <w:iCs/>
          <w:color w:val="000000"/>
          <w:sz w:val="24"/>
          <w:szCs w:val="24"/>
          <w:u w:val="none"/>
          <w:lang w:val="en-US" w:eastAsia="zh-CN"/>
        </w:rPr>
        <w:t xml:space="preserve">5.违约责任 </w:t>
      </w:r>
    </w:p>
    <w:p w14:paraId="2F1F4640">
      <w:pPr>
        <w:widowControl w:val="0"/>
        <w:numPr>
          <w:ilvl w:val="0"/>
          <w:numId w:val="0"/>
        </w:numPr>
        <w:wordWrap/>
        <w:adjustRightInd/>
        <w:snapToGrid/>
        <w:spacing w:line="520" w:lineRule="exact"/>
        <w:ind w:firstLine="480" w:firstLineChars="200"/>
        <w:jc w:val="left"/>
        <w:textAlignment w:val="auto"/>
        <w:rPr>
          <w:rFonts w:hint="eastAsia" w:ascii="宋体" w:hAnsi="宋体" w:eastAsia="宋体" w:cs="宋体"/>
          <w:i w:val="0"/>
          <w:iCs/>
          <w:color w:val="000000"/>
          <w:sz w:val="24"/>
          <w:szCs w:val="24"/>
          <w:u w:val="none"/>
          <w:lang w:val="en-US" w:eastAsia="zh-CN"/>
        </w:rPr>
      </w:pPr>
      <w:r>
        <w:rPr>
          <w:rFonts w:hint="eastAsia" w:ascii="宋体" w:hAnsi="宋体" w:eastAsia="宋体" w:cs="宋体"/>
          <w:i w:val="0"/>
          <w:iCs/>
          <w:color w:val="000000"/>
          <w:sz w:val="24"/>
          <w:szCs w:val="24"/>
          <w:u w:val="none"/>
          <w:lang w:val="en-US" w:eastAsia="zh-CN"/>
        </w:rPr>
        <w:t xml:space="preserve">5.1 按《中华人民共和国民法典》中的相关条款执行。 </w:t>
      </w:r>
    </w:p>
    <w:p w14:paraId="64FA8108">
      <w:pPr>
        <w:widowControl w:val="0"/>
        <w:numPr>
          <w:ilvl w:val="0"/>
          <w:numId w:val="0"/>
        </w:numPr>
        <w:wordWrap/>
        <w:adjustRightInd/>
        <w:snapToGrid/>
        <w:spacing w:line="520" w:lineRule="exact"/>
        <w:ind w:firstLine="480" w:firstLineChars="200"/>
        <w:jc w:val="left"/>
        <w:textAlignment w:val="auto"/>
        <w:rPr>
          <w:rFonts w:hint="eastAsia" w:ascii="宋体" w:hAnsi="宋体" w:eastAsia="宋体" w:cs="宋体"/>
          <w:b w:val="0"/>
          <w:bCs w:val="0"/>
          <w:color w:val="000000" w:themeColor="text1"/>
          <w:sz w:val="24"/>
          <w:szCs w:val="24"/>
        </w:rPr>
      </w:pPr>
      <w:r>
        <w:rPr>
          <w:rFonts w:hint="eastAsia" w:ascii="宋体" w:hAnsi="宋体" w:eastAsia="宋体" w:cs="宋体"/>
          <w:i w:val="0"/>
          <w:iCs/>
          <w:color w:val="000000"/>
          <w:sz w:val="24"/>
          <w:szCs w:val="24"/>
          <w:u w:val="none"/>
          <w:lang w:val="en-US" w:eastAsia="zh-CN"/>
        </w:rPr>
        <w:t>5.2未按合同要求提供服务不能满足服务要求，采购人有权终止合同，同时报请政府采购管理部门对其违约行为进行追究</w:t>
      </w:r>
      <w:r>
        <w:rPr>
          <w:rFonts w:hint="eastAsia" w:ascii="宋体" w:hAnsi="宋体" w:eastAsia="宋体" w:cs="宋体"/>
          <w:b w:val="0"/>
          <w:bCs w:val="0"/>
          <w:color w:val="000000" w:themeColor="text1"/>
          <w:sz w:val="24"/>
          <w:szCs w:val="24"/>
        </w:rPr>
        <w:t>。</w:t>
      </w:r>
    </w:p>
    <w:p w14:paraId="1BF08432">
      <w:pPr>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hint="eastAsia" w:ascii="宋体" w:hAnsi="宋体"/>
          <w:b/>
          <w:bCs/>
          <w:color w:val="000000"/>
          <w:sz w:val="24"/>
          <w:szCs w:val="24"/>
          <w:lang w:val="en-US" w:eastAsia="zh-CN"/>
        </w:rPr>
      </w:pPr>
    </w:p>
    <w:p w14:paraId="76F17D6A">
      <w:pPr>
        <w:pStyle w:val="9"/>
        <w:rPr>
          <w:rFonts w:hint="eastAsia" w:ascii="宋体" w:hAnsi="宋体"/>
          <w:b/>
          <w:bCs/>
          <w:color w:val="000000"/>
          <w:sz w:val="28"/>
          <w:szCs w:val="28"/>
          <w:lang w:val="en-US" w:eastAsia="zh-CN"/>
        </w:rPr>
      </w:pPr>
    </w:p>
    <w:p w14:paraId="40B715AD">
      <w:pPr>
        <w:rPr>
          <w:rFonts w:hint="eastAsia" w:ascii="宋体" w:hAnsi="宋体"/>
          <w:b/>
          <w:bCs/>
          <w:color w:val="000000"/>
          <w:sz w:val="28"/>
          <w:szCs w:val="28"/>
          <w:lang w:val="en-US" w:eastAsia="zh-CN"/>
        </w:rPr>
      </w:pPr>
    </w:p>
    <w:p w14:paraId="07849002">
      <w:pPr>
        <w:pStyle w:val="9"/>
        <w:rPr>
          <w:rFonts w:hint="eastAsia" w:ascii="宋体" w:hAnsi="宋体"/>
          <w:b/>
          <w:bCs/>
          <w:color w:val="000000"/>
          <w:sz w:val="28"/>
          <w:szCs w:val="28"/>
          <w:lang w:val="en-US" w:eastAsia="zh-CN"/>
        </w:rPr>
      </w:pPr>
    </w:p>
    <w:p w14:paraId="561E97AB">
      <w:pPr>
        <w:rPr>
          <w:rFonts w:hint="eastAsia" w:ascii="宋体" w:hAnsi="宋体"/>
          <w:b/>
          <w:bCs/>
          <w:color w:val="000000"/>
          <w:sz w:val="28"/>
          <w:szCs w:val="28"/>
          <w:lang w:val="en-US" w:eastAsia="zh-CN"/>
        </w:rPr>
      </w:pPr>
    </w:p>
    <w:p w14:paraId="175B64BB">
      <w:pPr>
        <w:pStyle w:val="9"/>
        <w:rPr>
          <w:rFonts w:hint="eastAsia" w:ascii="宋体" w:hAnsi="宋体"/>
          <w:b/>
          <w:bCs/>
          <w:color w:val="000000"/>
          <w:sz w:val="28"/>
          <w:szCs w:val="28"/>
          <w:lang w:val="en-US" w:eastAsia="zh-CN"/>
        </w:rPr>
      </w:pPr>
    </w:p>
    <w:p w14:paraId="7325CA29">
      <w:pPr>
        <w:rPr>
          <w:rFonts w:hint="eastAsia" w:ascii="宋体" w:hAnsi="宋体"/>
          <w:b/>
          <w:bCs/>
          <w:color w:val="000000"/>
          <w:sz w:val="28"/>
          <w:szCs w:val="28"/>
          <w:lang w:val="en-US" w:eastAsia="zh-CN"/>
        </w:rPr>
      </w:pPr>
    </w:p>
    <w:p w14:paraId="63254115">
      <w:pPr>
        <w:pStyle w:val="9"/>
        <w:rPr>
          <w:rFonts w:hint="eastAsia" w:ascii="宋体" w:hAnsi="宋体"/>
          <w:b/>
          <w:bCs/>
          <w:color w:val="000000"/>
          <w:sz w:val="28"/>
          <w:szCs w:val="28"/>
          <w:lang w:val="en-US" w:eastAsia="zh-CN"/>
        </w:rPr>
      </w:pPr>
    </w:p>
    <w:p w14:paraId="6206955E">
      <w:pPr>
        <w:rPr>
          <w:rFonts w:hint="eastAsia" w:ascii="宋体" w:hAnsi="宋体"/>
          <w:b/>
          <w:bCs/>
          <w:color w:val="000000"/>
          <w:sz w:val="28"/>
          <w:szCs w:val="28"/>
          <w:lang w:val="en-US" w:eastAsia="zh-CN"/>
        </w:rPr>
      </w:pPr>
    </w:p>
    <w:p w14:paraId="475AF051">
      <w:pPr>
        <w:pStyle w:val="9"/>
        <w:rPr>
          <w:rFonts w:hint="eastAsia" w:ascii="宋体" w:hAnsi="宋体"/>
          <w:b/>
          <w:bCs/>
          <w:color w:val="000000"/>
          <w:sz w:val="28"/>
          <w:szCs w:val="28"/>
          <w:lang w:val="en-US" w:eastAsia="zh-CN"/>
        </w:rPr>
      </w:pPr>
    </w:p>
    <w:p w14:paraId="0833B544">
      <w:pPr>
        <w:rPr>
          <w:rFonts w:hint="eastAsia" w:ascii="宋体" w:hAnsi="宋体"/>
          <w:b/>
          <w:bCs/>
          <w:color w:val="000000"/>
          <w:sz w:val="28"/>
          <w:szCs w:val="28"/>
          <w:lang w:val="en-US" w:eastAsia="zh-CN"/>
        </w:rPr>
      </w:pPr>
    </w:p>
    <w:p w14:paraId="78305789">
      <w:pPr>
        <w:pStyle w:val="9"/>
        <w:rPr>
          <w:rFonts w:hint="eastAsia" w:ascii="宋体" w:hAnsi="宋体"/>
          <w:b/>
          <w:bCs/>
          <w:color w:val="000000"/>
          <w:sz w:val="28"/>
          <w:szCs w:val="28"/>
          <w:lang w:val="en-US" w:eastAsia="zh-CN"/>
        </w:rPr>
      </w:pPr>
    </w:p>
    <w:p w14:paraId="29DC9635">
      <w:pPr>
        <w:rPr>
          <w:rFonts w:hint="eastAsia" w:ascii="宋体" w:hAnsi="宋体"/>
          <w:b/>
          <w:bCs/>
          <w:color w:val="000000"/>
          <w:sz w:val="28"/>
          <w:szCs w:val="28"/>
          <w:lang w:val="en-US" w:eastAsia="zh-CN"/>
        </w:rPr>
      </w:pPr>
    </w:p>
    <w:p w14:paraId="1B34F55A">
      <w:pPr>
        <w:pStyle w:val="9"/>
        <w:rPr>
          <w:rFonts w:hint="eastAsia" w:ascii="宋体" w:hAnsi="宋体"/>
          <w:b/>
          <w:bCs/>
          <w:color w:val="000000"/>
          <w:sz w:val="28"/>
          <w:szCs w:val="28"/>
          <w:lang w:val="en-US" w:eastAsia="zh-CN"/>
        </w:rPr>
      </w:pPr>
    </w:p>
    <w:p w14:paraId="190416ED">
      <w:pPr>
        <w:rPr>
          <w:rFonts w:hint="eastAsia" w:ascii="宋体" w:hAnsi="宋体"/>
          <w:b/>
          <w:bCs/>
          <w:color w:val="000000"/>
          <w:sz w:val="28"/>
          <w:szCs w:val="28"/>
          <w:lang w:val="en-US" w:eastAsia="zh-CN"/>
        </w:rPr>
      </w:pPr>
    </w:p>
    <w:p w14:paraId="0061142B">
      <w:pPr>
        <w:pStyle w:val="9"/>
        <w:rPr>
          <w:rFonts w:hint="eastAsia" w:ascii="宋体" w:hAnsi="宋体"/>
          <w:b/>
          <w:bCs/>
          <w:color w:val="000000"/>
          <w:sz w:val="28"/>
          <w:szCs w:val="28"/>
          <w:lang w:val="en-US" w:eastAsia="zh-CN"/>
        </w:rPr>
      </w:pPr>
    </w:p>
    <w:p w14:paraId="7E0A19AD">
      <w:pPr>
        <w:rPr>
          <w:rFonts w:hint="eastAsia" w:ascii="宋体" w:hAnsi="宋体"/>
          <w:b/>
          <w:bCs/>
          <w:color w:val="000000"/>
          <w:sz w:val="28"/>
          <w:szCs w:val="28"/>
          <w:lang w:val="en-US" w:eastAsia="zh-CN"/>
        </w:rPr>
      </w:pPr>
    </w:p>
    <w:p w14:paraId="5AC29C48">
      <w:pPr>
        <w:pStyle w:val="9"/>
        <w:rPr>
          <w:rFonts w:hint="eastAsia" w:ascii="宋体" w:hAnsi="宋体"/>
          <w:b/>
          <w:bCs/>
          <w:color w:val="000000"/>
          <w:sz w:val="28"/>
          <w:szCs w:val="28"/>
          <w:lang w:val="en-US" w:eastAsia="zh-CN"/>
        </w:rPr>
      </w:pPr>
    </w:p>
    <w:p w14:paraId="0749F653">
      <w:pPr>
        <w:rPr>
          <w:rFonts w:hint="eastAsia" w:ascii="宋体" w:hAnsi="宋体"/>
          <w:b/>
          <w:bCs/>
          <w:color w:val="000000"/>
          <w:sz w:val="28"/>
          <w:szCs w:val="28"/>
          <w:lang w:val="en-US" w:eastAsia="zh-CN"/>
        </w:rPr>
      </w:pPr>
    </w:p>
    <w:p w14:paraId="2192A291">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firstLine="2891" w:firstLineChars="800"/>
        <w:jc w:val="both"/>
        <w:textAlignment w:val="auto"/>
        <w:rPr>
          <w:rFonts w:hint="eastAsia"/>
          <w:b/>
          <w:bCs/>
          <w:sz w:val="36"/>
          <w:szCs w:val="32"/>
        </w:rPr>
      </w:pPr>
      <w:r>
        <w:rPr>
          <w:rFonts w:hint="eastAsia"/>
          <w:b/>
          <w:bCs/>
          <w:sz w:val="36"/>
          <w:szCs w:val="32"/>
        </w:rPr>
        <w:t>第四章</w:t>
      </w:r>
      <w:r>
        <w:rPr>
          <w:rFonts w:hint="eastAsia"/>
          <w:b/>
          <w:bCs/>
          <w:sz w:val="36"/>
          <w:szCs w:val="32"/>
          <w:lang w:val="en-US" w:eastAsia="zh-CN"/>
        </w:rPr>
        <w:t xml:space="preserve"> </w:t>
      </w:r>
      <w:r>
        <w:rPr>
          <w:rFonts w:hint="eastAsia"/>
          <w:b/>
          <w:bCs/>
          <w:sz w:val="36"/>
          <w:szCs w:val="32"/>
        </w:rPr>
        <w:t>评审办法</w:t>
      </w:r>
    </w:p>
    <w:p w14:paraId="5F16053F">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一、谈判小组将按照本须知的规定，仅对合格的供应商进行评价和比较。</w:t>
      </w:r>
    </w:p>
    <w:p w14:paraId="315C0242">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二、本次竞争性谈判实行最低评标价法，并以最后一次报价为最终报价。即各供应商的谈判响应文件中所做的报价为第一次报价，根据陕财办采资[2016]53 号文件“不得在每轮谈判结束时公开供应商的报价”的规定，现场不公布各供应商的报价，由谈判小组审查各供应商首轮报价的有效性，并对供应商的响应文件进行评审，评审完毕后，谈判小组将与评审合格的供应商分别进行谈判，谈判结束后，评审合格的供应商将进入第二次</w:t>
      </w:r>
      <w:r>
        <w:rPr>
          <w:rFonts w:hint="eastAsia"/>
          <w:sz w:val="24"/>
          <w:lang w:eastAsia="zh-CN"/>
        </w:rPr>
        <w:t>（</w:t>
      </w:r>
      <w:r>
        <w:rPr>
          <w:rFonts w:hint="eastAsia"/>
          <w:sz w:val="24"/>
          <w:lang w:val="en-US" w:eastAsia="zh-CN"/>
        </w:rPr>
        <w:t>多次</w:t>
      </w:r>
      <w:r>
        <w:rPr>
          <w:rFonts w:hint="eastAsia"/>
          <w:sz w:val="24"/>
          <w:lang w:eastAsia="zh-CN"/>
        </w:rPr>
        <w:t>）</w:t>
      </w:r>
      <w:r>
        <w:rPr>
          <w:rFonts w:hint="eastAsia"/>
          <w:sz w:val="24"/>
        </w:rPr>
        <w:t>报价，</w:t>
      </w:r>
      <w:r>
        <w:rPr>
          <w:rFonts w:hint="eastAsia"/>
          <w:sz w:val="24"/>
          <w:lang w:val="en-US" w:eastAsia="zh-CN"/>
        </w:rPr>
        <w:t>二次（多次）</w:t>
      </w:r>
      <w:r>
        <w:rPr>
          <w:rFonts w:hint="eastAsia"/>
          <w:sz w:val="24"/>
        </w:rPr>
        <w:t>报价现场不公开唱价，报价有效性由谈判小组进行审查。在采购范围不变的情况下后轮报价不得高于前轮报价，否则谈判小组有权据此对其作出无效报价的处理。如果出现相同的最低报价， 则相同最低报价者可再次进行报价（报价不公开唱价），直至产生唯一最低的最终报价。谈判小组将根据“满足采购要求、质量和服务相等且报价最低”的原则， 向采购人推荐成交候选人。</w:t>
      </w:r>
    </w:p>
    <w:p w14:paraId="449F28E9">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三、政策性扣减</w:t>
      </w:r>
    </w:p>
    <w:p w14:paraId="2A708830">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1.政策性扣减范围</w:t>
      </w:r>
    </w:p>
    <w:p w14:paraId="05F47CA2">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1.1供应商符合小型、微型企业或监狱企业、残疾人福利性单位条件的， 其谈判报价比较时将按相应比例进行扣减。</w:t>
      </w:r>
    </w:p>
    <w:p w14:paraId="560E362C">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1.2依照&lt;关于印发财政部、工业和信息化部关于印发《政府采购促进中小企业发展管理办法》的通知(财库〔2020〕46 号的规定，小型、微型企业应当同时符合以下条件：</w:t>
      </w:r>
    </w:p>
    <w:p w14:paraId="2BED1317">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1.2.1符合中小企业划分标准（中小企业划分标准是指国务院有关部门根据企业从业人员、营业收入、资产总额等指标制定的中小企业划型标准（工信部联企业〔2011〕300 号）。</w:t>
      </w:r>
    </w:p>
    <w:p w14:paraId="50B1E003">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1.2.2提供本企业制造的货物、承担的工程或者服务，或者提供其他中小企业制造的货物，不包括提供或使用大型企业注册商标的货物。</w:t>
      </w:r>
    </w:p>
    <w:p w14:paraId="13D5FB14">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1.2.3小型、微型企业提供中型企业制造的货物的，视同为中型企业；小型、微型、中型企业提供大型企业制造的货物的，视同为大型企业。</w:t>
      </w:r>
    </w:p>
    <w:p w14:paraId="3FC40081">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1.3采购人拟采购产品属于优先采购节能、环境标志产品范围的，应当优先采购节能、环境标志产品；拟采购产品符合政府采购强制采购政策的，实行强制采购。</w:t>
      </w:r>
    </w:p>
    <w:p w14:paraId="2B379FE4">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1.3.1采购人依据节能产品、环境标志产品品目清单和节能、环境标志产品认证证书实施政府优先采购和强制采购。</w:t>
      </w:r>
    </w:p>
    <w:p w14:paraId="5821D042">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1.3.2采购人拟采购的产品属于品目清单范围的，采购人及其委托的采购代理机构将依据国家确定的认证机构出具的、处于有效期之内的节能、环境标志产品认证证书，对获得证书的产品实施政府优先采购或强制采购。</w:t>
      </w:r>
    </w:p>
    <w:p w14:paraId="5614DEBE">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1.4监狱企业参加政府采购活动时，应当提供由省级以上监狱管理局、戒毒管理局(含新疆生产建设兵团)出具的属于监狱企业的证明文件。监狱企业参加政府采购活动时，视同小型、微型企业。</w:t>
      </w:r>
    </w:p>
    <w:p w14:paraId="0D1D1E9D">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1.5符合条件的残疾人福利性单位在参加政府采购活动时，应当提供本通知规定的《残疾人福利性单位声明函》，并对声明的真实性负责。残疾人福利性单位参加政府采购活动时，视同小型、微型企业；残疾人福利性单位属于小型、微型企业的，不重复享受政策。</w:t>
      </w:r>
    </w:p>
    <w:p w14:paraId="69E60DA4">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2.政策性扣减方式</w:t>
      </w:r>
    </w:p>
    <w:p w14:paraId="2DD58D2B">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2.1供应商为非联合体参与谈判的情况：在谈判最终报价的基础上，对小微企业、监狱企业、残疾人福利性单位，按“总报价×6%”进行扣减；</w:t>
      </w:r>
    </w:p>
    <w:p w14:paraId="327E772C">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2.2供应商为联合体参与谈判，且联合协议中约定小型或微型企业的协议合同金额占到联合体协议合同总金额 30％以上的，按“总报价×2%”进行扣减；</w:t>
      </w:r>
    </w:p>
    <w:p w14:paraId="52231912">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2.3小微企业、监狱企业、残疾人福利性单位不重复享受优惠政策；</w:t>
      </w:r>
    </w:p>
    <w:p w14:paraId="37E51BAD">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2.4参加本项目的中小微企业须提供《中小微企业声明函》（附件），供应商须作出承诺，保证真实性，如有虚假，将依法承担相应责任。未提供不得享受相关中小企业扶持政策。</w:t>
      </w:r>
    </w:p>
    <w:p w14:paraId="757DBF21">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2.5谈判产品属于优先采购的节能产品范围的，须按照本章“三、政策性扣减 1、政策性扣减范围第 1.3.2 条规定提供相应的证明材料，每提供一个按“总报价×0.5%”进行扣减；本项最高扣减不超过 2%；</w:t>
      </w:r>
    </w:p>
    <w:p w14:paraId="294DD1AC">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2.6谈判产品属于优先采购的环境标志产品范围的，须按照本章“三、政策性扣减 1、政策性扣减范围第 1.3.2 条规定提供相应的证明材料，每提供一个按“总报价×0.5%”进行扣减；本项最高扣减不超过 2%；</w:t>
      </w:r>
    </w:p>
    <w:p w14:paraId="2037FFF5">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2.7供应商享受支持中小型企业发展政策优惠的，可以同时享受节能、环境标志产品优先采购政策。</w:t>
      </w:r>
    </w:p>
    <w:p w14:paraId="5AAF432A">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3.节能产品、环境标志产品政策</w:t>
      </w:r>
    </w:p>
    <w:p w14:paraId="73434B78">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对节能产品、环境标志产品按照《财政部、国家发展和改革委员会关于印发＜节能产品政府采购实施意见＞的通知》（财库【2004】185 号）、《财政部、国家环保总局联合发印发＜关于环境标志产品政府采购实施的意见＞》（财库【2006】90 号）、《国务院办公厅关于建立政府强制采购节能产品的制度的通知（国办发【2007】51 号）有关规定执行。</w:t>
      </w:r>
    </w:p>
    <w:p w14:paraId="2439A3C3">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4.政府采购信用融资政策</w:t>
      </w:r>
    </w:p>
    <w:p w14:paraId="1D1E31F7">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陕西省财政厅关于印发《陕西省中小企业政府采购信用融资办法》（陕财办采〔2018〕23 号）。</w:t>
      </w:r>
    </w:p>
    <w:p w14:paraId="2F8B46B0">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5.成交价格=成交供应商的有效谈判报价。</w:t>
      </w:r>
    </w:p>
    <w:p w14:paraId="2C27544F">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四、评审程序</w:t>
      </w:r>
    </w:p>
    <w:p w14:paraId="56A8315C">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按照竞争性谈判响应文件初审、澄清有关问题并进行谈判、比较与评价、推荐成交候选供应商名单的工作程序进行评标。</w:t>
      </w:r>
    </w:p>
    <w:tbl>
      <w:tblPr>
        <w:tblStyle w:val="20"/>
        <w:tblpPr w:leftFromText="180" w:rightFromText="180" w:vertAnchor="text" w:horzAnchor="page" w:tblpX="865" w:tblpY="374"/>
        <w:tblOverlap w:val="never"/>
        <w:tblW w:w="10040" w:type="dxa"/>
        <w:tblInd w:w="0" w:type="dxa"/>
        <w:tblLayout w:type="fixed"/>
        <w:tblCellMar>
          <w:top w:w="0" w:type="dxa"/>
          <w:left w:w="30" w:type="dxa"/>
          <w:bottom w:w="0" w:type="dxa"/>
          <w:right w:w="30" w:type="dxa"/>
        </w:tblCellMar>
      </w:tblPr>
      <w:tblGrid>
        <w:gridCol w:w="501"/>
        <w:gridCol w:w="2448"/>
        <w:gridCol w:w="7091"/>
      </w:tblGrid>
      <w:tr w14:paraId="60E74A18">
        <w:tblPrEx>
          <w:tblCellMar>
            <w:top w:w="0" w:type="dxa"/>
            <w:left w:w="30" w:type="dxa"/>
            <w:bottom w:w="0" w:type="dxa"/>
            <w:right w:w="30" w:type="dxa"/>
          </w:tblCellMar>
        </w:tblPrEx>
        <w:trPr>
          <w:trHeight w:val="397" w:hRule="atLeast"/>
        </w:trPr>
        <w:tc>
          <w:tcPr>
            <w:tcW w:w="501" w:type="dxa"/>
            <w:tcBorders>
              <w:top w:val="single" w:color="auto" w:sz="12" w:space="0"/>
              <w:left w:val="single" w:color="auto" w:sz="12" w:space="0"/>
              <w:bottom w:val="single" w:color="auto" w:sz="6" w:space="0"/>
              <w:right w:val="single" w:color="auto" w:sz="6" w:space="0"/>
            </w:tcBorders>
            <w:noWrap w:val="0"/>
            <w:vAlign w:val="center"/>
          </w:tcPr>
          <w:p w14:paraId="397BF311">
            <w:pPr>
              <w:autoSpaceDE w:val="0"/>
              <w:autoSpaceDN w:val="0"/>
              <w:adjustRightInd w:val="0"/>
              <w:jc w:val="center"/>
              <w:rPr>
                <w:rFonts w:hint="eastAsia" w:ascii="宋体" w:hAnsi="宋体" w:eastAsia="宋体" w:cs="宋体"/>
                <w:kern w:val="0"/>
                <w:sz w:val="22"/>
                <w:szCs w:val="22"/>
              </w:rPr>
            </w:pPr>
            <w:r>
              <w:rPr>
                <w:rFonts w:hint="eastAsia" w:ascii="宋体" w:hAnsi="宋体" w:eastAsia="宋体" w:cs="宋体"/>
                <w:kern w:val="0"/>
                <w:sz w:val="22"/>
                <w:szCs w:val="22"/>
              </w:rPr>
              <w:t>序号</w:t>
            </w:r>
          </w:p>
        </w:tc>
        <w:tc>
          <w:tcPr>
            <w:tcW w:w="2448" w:type="dxa"/>
            <w:tcBorders>
              <w:top w:val="single" w:color="auto" w:sz="12" w:space="0"/>
              <w:left w:val="single" w:color="auto" w:sz="6" w:space="0"/>
              <w:bottom w:val="single" w:color="auto" w:sz="6" w:space="0"/>
              <w:right w:val="single" w:color="auto" w:sz="6" w:space="0"/>
            </w:tcBorders>
            <w:noWrap w:val="0"/>
            <w:vAlign w:val="center"/>
          </w:tcPr>
          <w:p w14:paraId="24BB1D4D">
            <w:pPr>
              <w:autoSpaceDE w:val="0"/>
              <w:autoSpaceDN w:val="0"/>
              <w:adjustRightInd w:val="0"/>
              <w:jc w:val="center"/>
              <w:rPr>
                <w:rFonts w:hint="eastAsia" w:ascii="宋体" w:hAnsi="宋体" w:eastAsia="宋体" w:cs="宋体"/>
                <w:kern w:val="0"/>
                <w:sz w:val="22"/>
                <w:szCs w:val="22"/>
              </w:rPr>
            </w:pPr>
            <w:r>
              <w:rPr>
                <w:rFonts w:hint="eastAsia" w:ascii="宋体" w:hAnsi="宋体" w:eastAsia="宋体" w:cs="宋体"/>
                <w:kern w:val="0"/>
                <w:sz w:val="22"/>
                <w:szCs w:val="22"/>
              </w:rPr>
              <w:t>审查项目</w:t>
            </w:r>
          </w:p>
        </w:tc>
        <w:tc>
          <w:tcPr>
            <w:tcW w:w="7091" w:type="dxa"/>
            <w:tcBorders>
              <w:top w:val="single" w:color="auto" w:sz="12" w:space="0"/>
              <w:left w:val="single" w:color="auto" w:sz="6" w:space="0"/>
              <w:bottom w:val="single" w:color="auto" w:sz="6" w:space="0"/>
              <w:right w:val="single" w:color="auto" w:sz="12" w:space="0"/>
            </w:tcBorders>
            <w:noWrap w:val="0"/>
            <w:vAlign w:val="center"/>
          </w:tcPr>
          <w:p w14:paraId="03AB3CAB">
            <w:pPr>
              <w:autoSpaceDE w:val="0"/>
              <w:autoSpaceDN w:val="0"/>
              <w:adjustRightInd w:val="0"/>
              <w:jc w:val="center"/>
              <w:rPr>
                <w:rFonts w:hint="eastAsia" w:ascii="宋体" w:hAnsi="宋体" w:eastAsia="宋体" w:cs="宋体"/>
                <w:kern w:val="0"/>
                <w:sz w:val="22"/>
                <w:szCs w:val="22"/>
              </w:rPr>
            </w:pPr>
            <w:r>
              <w:rPr>
                <w:rFonts w:hint="eastAsia" w:ascii="宋体" w:hAnsi="宋体" w:eastAsia="宋体" w:cs="宋体"/>
                <w:kern w:val="0"/>
                <w:sz w:val="22"/>
                <w:szCs w:val="22"/>
              </w:rPr>
              <w:t>要求</w:t>
            </w:r>
          </w:p>
        </w:tc>
      </w:tr>
      <w:tr w14:paraId="1B650260">
        <w:tblPrEx>
          <w:tblCellMar>
            <w:top w:w="0" w:type="dxa"/>
            <w:left w:w="30" w:type="dxa"/>
            <w:bottom w:w="0" w:type="dxa"/>
            <w:right w:w="30" w:type="dxa"/>
          </w:tblCellMar>
        </w:tblPrEx>
        <w:trPr>
          <w:trHeight w:val="379" w:hRule="atLeast"/>
        </w:trPr>
        <w:tc>
          <w:tcPr>
            <w:tcW w:w="501" w:type="dxa"/>
            <w:vMerge w:val="restart"/>
            <w:tcBorders>
              <w:top w:val="single" w:color="auto" w:sz="6" w:space="0"/>
              <w:left w:val="single" w:color="auto" w:sz="12" w:space="0"/>
              <w:right w:val="single" w:color="auto" w:sz="6" w:space="0"/>
            </w:tcBorders>
            <w:noWrap w:val="0"/>
            <w:vAlign w:val="center"/>
          </w:tcPr>
          <w:p w14:paraId="09EA83F9">
            <w:pPr>
              <w:autoSpaceDE w:val="0"/>
              <w:autoSpaceDN w:val="0"/>
              <w:adjustRightInd w:val="0"/>
              <w:jc w:val="center"/>
              <w:rPr>
                <w:rFonts w:hint="eastAsia" w:ascii="宋体" w:hAnsi="宋体" w:eastAsia="宋体" w:cs="宋体"/>
                <w:kern w:val="0"/>
                <w:sz w:val="22"/>
                <w:szCs w:val="22"/>
              </w:rPr>
            </w:pPr>
            <w:r>
              <w:rPr>
                <w:rFonts w:hint="eastAsia" w:ascii="宋体" w:hAnsi="宋体" w:eastAsia="宋体" w:cs="宋体"/>
                <w:kern w:val="0"/>
                <w:sz w:val="22"/>
                <w:szCs w:val="22"/>
              </w:rPr>
              <w:t>1、</w:t>
            </w:r>
          </w:p>
          <w:p w14:paraId="319CAB49">
            <w:pPr>
              <w:autoSpaceDE w:val="0"/>
              <w:autoSpaceDN w:val="0"/>
              <w:adjustRightInd w:val="0"/>
              <w:jc w:val="center"/>
              <w:rPr>
                <w:rFonts w:hint="eastAsia" w:ascii="宋体" w:hAnsi="宋体" w:eastAsia="宋体" w:cs="宋体"/>
                <w:kern w:val="0"/>
                <w:sz w:val="22"/>
                <w:szCs w:val="22"/>
              </w:rPr>
            </w:pPr>
            <w:r>
              <w:rPr>
                <w:rFonts w:hint="eastAsia" w:ascii="宋体" w:hAnsi="宋体" w:eastAsia="宋体" w:cs="宋体"/>
                <w:kern w:val="0"/>
                <w:sz w:val="22"/>
                <w:szCs w:val="22"/>
              </w:rPr>
              <w:t>符</w:t>
            </w:r>
          </w:p>
          <w:p w14:paraId="4307B108">
            <w:pPr>
              <w:autoSpaceDE w:val="0"/>
              <w:autoSpaceDN w:val="0"/>
              <w:adjustRightInd w:val="0"/>
              <w:jc w:val="center"/>
              <w:rPr>
                <w:rFonts w:hint="eastAsia" w:ascii="宋体" w:hAnsi="宋体" w:eastAsia="宋体" w:cs="宋体"/>
                <w:kern w:val="0"/>
                <w:sz w:val="22"/>
                <w:szCs w:val="22"/>
              </w:rPr>
            </w:pPr>
            <w:r>
              <w:rPr>
                <w:rFonts w:hint="eastAsia" w:ascii="宋体" w:hAnsi="宋体" w:eastAsia="宋体" w:cs="宋体"/>
                <w:kern w:val="0"/>
                <w:sz w:val="22"/>
                <w:szCs w:val="22"/>
              </w:rPr>
              <w:t>合</w:t>
            </w:r>
          </w:p>
          <w:p w14:paraId="25038F96">
            <w:pPr>
              <w:autoSpaceDE w:val="0"/>
              <w:autoSpaceDN w:val="0"/>
              <w:adjustRightInd w:val="0"/>
              <w:jc w:val="center"/>
              <w:rPr>
                <w:rFonts w:hint="eastAsia" w:ascii="宋体" w:hAnsi="宋体" w:eastAsia="宋体" w:cs="宋体"/>
                <w:kern w:val="0"/>
                <w:sz w:val="22"/>
                <w:szCs w:val="22"/>
              </w:rPr>
            </w:pPr>
            <w:r>
              <w:rPr>
                <w:rFonts w:hint="eastAsia" w:ascii="宋体" w:hAnsi="宋体" w:eastAsia="宋体" w:cs="宋体"/>
                <w:kern w:val="0"/>
                <w:sz w:val="22"/>
                <w:szCs w:val="22"/>
              </w:rPr>
              <w:t>性</w:t>
            </w:r>
          </w:p>
          <w:p w14:paraId="48D8F518">
            <w:pPr>
              <w:autoSpaceDE w:val="0"/>
              <w:autoSpaceDN w:val="0"/>
              <w:adjustRightInd w:val="0"/>
              <w:jc w:val="center"/>
              <w:rPr>
                <w:rFonts w:hint="eastAsia" w:ascii="宋体" w:hAnsi="宋体" w:eastAsia="宋体" w:cs="宋体"/>
                <w:kern w:val="0"/>
                <w:sz w:val="22"/>
                <w:szCs w:val="22"/>
              </w:rPr>
            </w:pPr>
            <w:r>
              <w:rPr>
                <w:rFonts w:hint="eastAsia" w:ascii="宋体" w:hAnsi="宋体" w:eastAsia="宋体" w:cs="宋体"/>
                <w:kern w:val="0"/>
                <w:sz w:val="22"/>
                <w:szCs w:val="22"/>
              </w:rPr>
              <w:t>审</w:t>
            </w:r>
          </w:p>
          <w:p w14:paraId="30230FCB">
            <w:pPr>
              <w:autoSpaceDE w:val="0"/>
              <w:autoSpaceDN w:val="0"/>
              <w:adjustRightInd w:val="0"/>
              <w:jc w:val="center"/>
              <w:rPr>
                <w:rFonts w:hint="eastAsia" w:ascii="宋体" w:hAnsi="宋体" w:eastAsia="宋体" w:cs="宋体"/>
                <w:kern w:val="0"/>
                <w:sz w:val="22"/>
                <w:szCs w:val="22"/>
              </w:rPr>
            </w:pPr>
            <w:r>
              <w:rPr>
                <w:rFonts w:hint="eastAsia" w:ascii="宋体" w:hAnsi="宋体" w:eastAsia="宋体" w:cs="宋体"/>
                <w:kern w:val="0"/>
                <w:sz w:val="22"/>
                <w:szCs w:val="22"/>
              </w:rPr>
              <w:t>查</w:t>
            </w:r>
          </w:p>
          <w:p w14:paraId="05FED71A">
            <w:pPr>
              <w:autoSpaceDE w:val="0"/>
              <w:autoSpaceDN w:val="0"/>
              <w:adjustRightInd w:val="0"/>
              <w:jc w:val="center"/>
              <w:rPr>
                <w:rFonts w:hint="eastAsia" w:ascii="宋体" w:hAnsi="宋体" w:eastAsia="宋体" w:cs="宋体"/>
                <w:kern w:val="0"/>
                <w:sz w:val="22"/>
                <w:szCs w:val="22"/>
              </w:rPr>
            </w:pPr>
          </w:p>
          <w:p w14:paraId="38D604E6">
            <w:pPr>
              <w:autoSpaceDE w:val="0"/>
              <w:autoSpaceDN w:val="0"/>
              <w:adjustRightInd w:val="0"/>
              <w:jc w:val="center"/>
              <w:rPr>
                <w:rFonts w:hint="eastAsia" w:ascii="宋体" w:hAnsi="宋体" w:eastAsia="宋体" w:cs="宋体"/>
                <w:kern w:val="0"/>
                <w:sz w:val="22"/>
                <w:szCs w:val="22"/>
              </w:rPr>
            </w:pPr>
          </w:p>
        </w:tc>
        <w:tc>
          <w:tcPr>
            <w:tcW w:w="2448" w:type="dxa"/>
            <w:tcBorders>
              <w:top w:val="single" w:color="auto" w:sz="6" w:space="0"/>
              <w:left w:val="single" w:color="auto" w:sz="6" w:space="0"/>
              <w:bottom w:val="single" w:color="auto" w:sz="6" w:space="0"/>
              <w:right w:val="single" w:color="auto" w:sz="6" w:space="0"/>
            </w:tcBorders>
            <w:noWrap w:val="0"/>
            <w:vAlign w:val="center"/>
          </w:tcPr>
          <w:p w14:paraId="71FE5A85">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 xml:space="preserve">1.1 </w:t>
            </w:r>
            <w:r>
              <w:rPr>
                <w:rFonts w:hint="eastAsia" w:cs="宋体"/>
                <w:kern w:val="0"/>
                <w:sz w:val="22"/>
                <w:szCs w:val="22"/>
                <w:lang w:eastAsia="zh-CN"/>
              </w:rPr>
              <w:t>供应商</w:t>
            </w:r>
            <w:r>
              <w:rPr>
                <w:rFonts w:hint="eastAsia" w:ascii="宋体" w:hAnsi="宋体" w:eastAsia="宋体" w:cs="宋体"/>
                <w:kern w:val="0"/>
                <w:sz w:val="22"/>
                <w:szCs w:val="22"/>
              </w:rPr>
              <w:t>名称</w:t>
            </w:r>
          </w:p>
        </w:tc>
        <w:tc>
          <w:tcPr>
            <w:tcW w:w="7091" w:type="dxa"/>
            <w:tcBorders>
              <w:top w:val="single" w:color="auto" w:sz="6" w:space="0"/>
              <w:left w:val="single" w:color="auto" w:sz="6" w:space="0"/>
              <w:bottom w:val="single" w:color="auto" w:sz="6" w:space="0"/>
              <w:right w:val="single" w:color="auto" w:sz="12" w:space="0"/>
            </w:tcBorders>
            <w:noWrap w:val="0"/>
            <w:vAlign w:val="center"/>
          </w:tcPr>
          <w:p w14:paraId="5B096FFB">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与营业执照、税务登记证和组织机构代码证一致</w:t>
            </w:r>
          </w:p>
        </w:tc>
      </w:tr>
      <w:tr w14:paraId="5F80C9EC">
        <w:tblPrEx>
          <w:tblCellMar>
            <w:top w:w="0" w:type="dxa"/>
            <w:left w:w="30" w:type="dxa"/>
            <w:bottom w:w="0" w:type="dxa"/>
            <w:right w:w="30" w:type="dxa"/>
          </w:tblCellMar>
        </w:tblPrEx>
        <w:trPr>
          <w:trHeight w:val="629" w:hRule="atLeast"/>
        </w:trPr>
        <w:tc>
          <w:tcPr>
            <w:tcW w:w="501" w:type="dxa"/>
            <w:vMerge w:val="continue"/>
            <w:tcBorders>
              <w:left w:val="single" w:color="auto" w:sz="12" w:space="0"/>
              <w:right w:val="single" w:color="auto" w:sz="6" w:space="0"/>
            </w:tcBorders>
            <w:noWrap w:val="0"/>
            <w:vAlign w:val="center"/>
          </w:tcPr>
          <w:p w14:paraId="37E4A9CA">
            <w:pPr>
              <w:autoSpaceDE w:val="0"/>
              <w:autoSpaceDN w:val="0"/>
              <w:adjustRightInd w:val="0"/>
              <w:jc w:val="center"/>
              <w:rPr>
                <w:rFonts w:hint="eastAsia" w:ascii="宋体" w:hAnsi="宋体" w:eastAsia="宋体" w:cs="宋体"/>
                <w:kern w:val="0"/>
                <w:sz w:val="22"/>
                <w:szCs w:val="22"/>
              </w:rPr>
            </w:pPr>
          </w:p>
        </w:tc>
        <w:tc>
          <w:tcPr>
            <w:tcW w:w="2448" w:type="dxa"/>
            <w:tcBorders>
              <w:top w:val="single" w:color="auto" w:sz="6" w:space="0"/>
              <w:left w:val="single" w:color="auto" w:sz="6" w:space="0"/>
              <w:bottom w:val="single" w:color="auto" w:sz="6" w:space="0"/>
              <w:right w:val="single" w:color="auto" w:sz="6" w:space="0"/>
            </w:tcBorders>
            <w:noWrap w:val="0"/>
            <w:vAlign w:val="center"/>
          </w:tcPr>
          <w:p w14:paraId="2A386033">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1.2 响应文件标注、签字、盖章</w:t>
            </w:r>
          </w:p>
        </w:tc>
        <w:tc>
          <w:tcPr>
            <w:tcW w:w="7091" w:type="dxa"/>
            <w:tcBorders>
              <w:top w:val="single" w:color="auto" w:sz="6" w:space="0"/>
              <w:left w:val="single" w:color="auto" w:sz="6" w:space="0"/>
              <w:bottom w:val="single" w:color="auto" w:sz="6" w:space="0"/>
              <w:right w:val="single" w:color="auto" w:sz="12" w:space="0"/>
            </w:tcBorders>
            <w:noWrap w:val="0"/>
            <w:vAlign w:val="center"/>
          </w:tcPr>
          <w:p w14:paraId="3F4B158A">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符合</w:t>
            </w:r>
            <w:r>
              <w:rPr>
                <w:rFonts w:hint="eastAsia" w:cs="宋体"/>
                <w:kern w:val="0"/>
                <w:sz w:val="22"/>
                <w:szCs w:val="22"/>
                <w:lang w:eastAsia="zh-CN"/>
              </w:rPr>
              <w:t>谈判</w:t>
            </w:r>
            <w:r>
              <w:rPr>
                <w:rFonts w:hint="eastAsia" w:ascii="宋体" w:hAnsi="宋体" w:eastAsia="宋体" w:cs="宋体"/>
                <w:kern w:val="0"/>
                <w:sz w:val="22"/>
                <w:szCs w:val="22"/>
              </w:rPr>
              <w:t>文件要求</w:t>
            </w:r>
          </w:p>
        </w:tc>
      </w:tr>
      <w:tr w14:paraId="6A101E70">
        <w:tblPrEx>
          <w:tblCellMar>
            <w:top w:w="0" w:type="dxa"/>
            <w:left w:w="30" w:type="dxa"/>
            <w:bottom w:w="0" w:type="dxa"/>
            <w:right w:w="30" w:type="dxa"/>
          </w:tblCellMar>
        </w:tblPrEx>
        <w:trPr>
          <w:trHeight w:val="486" w:hRule="atLeast"/>
        </w:trPr>
        <w:tc>
          <w:tcPr>
            <w:tcW w:w="501" w:type="dxa"/>
            <w:vMerge w:val="continue"/>
            <w:tcBorders>
              <w:left w:val="single" w:color="auto" w:sz="12" w:space="0"/>
              <w:right w:val="single" w:color="auto" w:sz="6" w:space="0"/>
            </w:tcBorders>
            <w:noWrap w:val="0"/>
            <w:vAlign w:val="center"/>
          </w:tcPr>
          <w:p w14:paraId="128F19F1">
            <w:pPr>
              <w:autoSpaceDE w:val="0"/>
              <w:autoSpaceDN w:val="0"/>
              <w:adjustRightInd w:val="0"/>
              <w:jc w:val="center"/>
              <w:rPr>
                <w:rFonts w:hint="eastAsia" w:ascii="宋体" w:hAnsi="宋体" w:eastAsia="宋体" w:cs="宋体"/>
                <w:kern w:val="0"/>
                <w:sz w:val="22"/>
                <w:szCs w:val="22"/>
              </w:rPr>
            </w:pPr>
          </w:p>
        </w:tc>
        <w:tc>
          <w:tcPr>
            <w:tcW w:w="2448" w:type="dxa"/>
            <w:tcBorders>
              <w:top w:val="single" w:color="auto" w:sz="6" w:space="0"/>
              <w:left w:val="single" w:color="auto" w:sz="6" w:space="0"/>
              <w:bottom w:val="single" w:color="auto" w:sz="6" w:space="0"/>
              <w:right w:val="single" w:color="auto" w:sz="6" w:space="0"/>
            </w:tcBorders>
            <w:noWrap w:val="0"/>
            <w:vAlign w:val="center"/>
          </w:tcPr>
          <w:p w14:paraId="2155EF33">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1.3 响应文件份数、格式</w:t>
            </w:r>
          </w:p>
        </w:tc>
        <w:tc>
          <w:tcPr>
            <w:tcW w:w="7091" w:type="dxa"/>
            <w:tcBorders>
              <w:top w:val="single" w:color="auto" w:sz="6" w:space="0"/>
              <w:left w:val="single" w:color="auto" w:sz="6" w:space="0"/>
              <w:bottom w:val="single" w:color="auto" w:sz="6" w:space="0"/>
              <w:right w:val="single" w:color="auto" w:sz="12" w:space="0"/>
            </w:tcBorders>
            <w:noWrap w:val="0"/>
            <w:vAlign w:val="center"/>
          </w:tcPr>
          <w:p w14:paraId="24C4823A">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符合</w:t>
            </w:r>
            <w:r>
              <w:rPr>
                <w:rFonts w:hint="eastAsia" w:cs="宋体"/>
                <w:kern w:val="0"/>
                <w:sz w:val="22"/>
                <w:szCs w:val="22"/>
                <w:lang w:eastAsia="zh-CN"/>
              </w:rPr>
              <w:t>谈判</w:t>
            </w:r>
            <w:r>
              <w:rPr>
                <w:rFonts w:hint="eastAsia" w:ascii="宋体" w:hAnsi="宋体" w:eastAsia="宋体" w:cs="宋体"/>
                <w:kern w:val="0"/>
                <w:sz w:val="22"/>
                <w:szCs w:val="22"/>
              </w:rPr>
              <w:t>文件要求</w:t>
            </w:r>
          </w:p>
        </w:tc>
      </w:tr>
      <w:tr w14:paraId="32323B27">
        <w:tblPrEx>
          <w:tblCellMar>
            <w:top w:w="0" w:type="dxa"/>
            <w:left w:w="30" w:type="dxa"/>
            <w:bottom w:w="0" w:type="dxa"/>
            <w:right w:w="30" w:type="dxa"/>
          </w:tblCellMar>
        </w:tblPrEx>
        <w:trPr>
          <w:trHeight w:val="349" w:hRule="atLeast"/>
        </w:trPr>
        <w:tc>
          <w:tcPr>
            <w:tcW w:w="501" w:type="dxa"/>
            <w:vMerge w:val="continue"/>
            <w:tcBorders>
              <w:left w:val="single" w:color="auto" w:sz="12" w:space="0"/>
              <w:right w:val="single" w:color="auto" w:sz="6" w:space="0"/>
            </w:tcBorders>
            <w:noWrap w:val="0"/>
            <w:vAlign w:val="center"/>
          </w:tcPr>
          <w:p w14:paraId="215F71CF">
            <w:pPr>
              <w:autoSpaceDE w:val="0"/>
              <w:autoSpaceDN w:val="0"/>
              <w:adjustRightInd w:val="0"/>
              <w:jc w:val="center"/>
              <w:rPr>
                <w:rFonts w:hint="eastAsia" w:ascii="宋体" w:hAnsi="宋体" w:eastAsia="宋体" w:cs="宋体"/>
                <w:kern w:val="0"/>
                <w:sz w:val="22"/>
                <w:szCs w:val="22"/>
              </w:rPr>
            </w:pPr>
          </w:p>
        </w:tc>
        <w:tc>
          <w:tcPr>
            <w:tcW w:w="2448" w:type="dxa"/>
            <w:tcBorders>
              <w:top w:val="single" w:color="auto" w:sz="6" w:space="0"/>
              <w:left w:val="single" w:color="auto" w:sz="6" w:space="0"/>
              <w:bottom w:val="single" w:color="auto" w:sz="6" w:space="0"/>
              <w:right w:val="single" w:color="auto" w:sz="6" w:space="0"/>
            </w:tcBorders>
            <w:noWrap w:val="0"/>
            <w:vAlign w:val="center"/>
          </w:tcPr>
          <w:p w14:paraId="4F49135B">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1.4 报价唯一</w:t>
            </w:r>
          </w:p>
        </w:tc>
        <w:tc>
          <w:tcPr>
            <w:tcW w:w="7091" w:type="dxa"/>
            <w:tcBorders>
              <w:top w:val="single" w:color="auto" w:sz="6" w:space="0"/>
              <w:left w:val="single" w:color="auto" w:sz="6" w:space="0"/>
              <w:bottom w:val="single" w:color="auto" w:sz="6" w:space="0"/>
              <w:right w:val="single" w:color="auto" w:sz="12" w:space="0"/>
            </w:tcBorders>
            <w:noWrap w:val="0"/>
            <w:vAlign w:val="center"/>
          </w:tcPr>
          <w:p w14:paraId="4051A725">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只能有一个有效报价</w:t>
            </w:r>
          </w:p>
        </w:tc>
      </w:tr>
      <w:tr w14:paraId="5A312D1F">
        <w:tblPrEx>
          <w:tblCellMar>
            <w:top w:w="0" w:type="dxa"/>
            <w:left w:w="30" w:type="dxa"/>
            <w:bottom w:w="0" w:type="dxa"/>
            <w:right w:w="30" w:type="dxa"/>
          </w:tblCellMar>
        </w:tblPrEx>
        <w:trPr>
          <w:trHeight w:val="347" w:hRule="atLeast"/>
        </w:trPr>
        <w:tc>
          <w:tcPr>
            <w:tcW w:w="501" w:type="dxa"/>
            <w:vMerge w:val="continue"/>
            <w:tcBorders>
              <w:left w:val="single" w:color="auto" w:sz="12" w:space="0"/>
              <w:right w:val="single" w:color="auto" w:sz="6" w:space="0"/>
            </w:tcBorders>
            <w:noWrap w:val="0"/>
            <w:vAlign w:val="center"/>
          </w:tcPr>
          <w:p w14:paraId="3173E1F5">
            <w:pPr>
              <w:autoSpaceDE w:val="0"/>
              <w:autoSpaceDN w:val="0"/>
              <w:adjustRightInd w:val="0"/>
              <w:jc w:val="center"/>
              <w:rPr>
                <w:rFonts w:hint="eastAsia" w:ascii="宋体" w:hAnsi="宋体" w:eastAsia="宋体" w:cs="宋体"/>
                <w:kern w:val="0"/>
                <w:sz w:val="22"/>
                <w:szCs w:val="22"/>
              </w:rPr>
            </w:pPr>
          </w:p>
        </w:tc>
        <w:tc>
          <w:tcPr>
            <w:tcW w:w="2448" w:type="dxa"/>
            <w:tcBorders>
              <w:top w:val="single" w:color="auto" w:sz="6" w:space="0"/>
              <w:left w:val="single" w:color="auto" w:sz="6" w:space="0"/>
              <w:bottom w:val="single" w:color="auto" w:sz="6" w:space="0"/>
              <w:right w:val="single" w:color="auto" w:sz="6" w:space="0"/>
            </w:tcBorders>
            <w:noWrap w:val="0"/>
            <w:vAlign w:val="center"/>
          </w:tcPr>
          <w:p w14:paraId="35429954">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1.5 投标内容</w:t>
            </w:r>
          </w:p>
        </w:tc>
        <w:tc>
          <w:tcPr>
            <w:tcW w:w="7091" w:type="dxa"/>
            <w:tcBorders>
              <w:top w:val="single" w:color="auto" w:sz="6" w:space="0"/>
              <w:left w:val="single" w:color="auto" w:sz="6" w:space="0"/>
              <w:bottom w:val="single" w:color="auto" w:sz="6" w:space="0"/>
              <w:right w:val="single" w:color="auto" w:sz="12" w:space="0"/>
            </w:tcBorders>
            <w:noWrap w:val="0"/>
            <w:vAlign w:val="center"/>
          </w:tcPr>
          <w:p w14:paraId="563ACD26">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符合</w:t>
            </w:r>
            <w:r>
              <w:rPr>
                <w:rFonts w:hint="eastAsia" w:cs="宋体"/>
                <w:kern w:val="0"/>
                <w:sz w:val="22"/>
                <w:szCs w:val="22"/>
                <w:lang w:eastAsia="zh-CN"/>
              </w:rPr>
              <w:t>谈判</w:t>
            </w:r>
            <w:r>
              <w:rPr>
                <w:rFonts w:hint="eastAsia" w:ascii="宋体" w:hAnsi="宋体" w:eastAsia="宋体" w:cs="宋体"/>
                <w:kern w:val="0"/>
                <w:sz w:val="22"/>
                <w:szCs w:val="22"/>
              </w:rPr>
              <w:t>文件规定</w:t>
            </w:r>
          </w:p>
        </w:tc>
      </w:tr>
      <w:tr w14:paraId="7FFBBCAE">
        <w:tblPrEx>
          <w:tblCellMar>
            <w:top w:w="0" w:type="dxa"/>
            <w:left w:w="30" w:type="dxa"/>
            <w:bottom w:w="0" w:type="dxa"/>
            <w:right w:w="30" w:type="dxa"/>
          </w:tblCellMar>
        </w:tblPrEx>
        <w:trPr>
          <w:trHeight w:val="423" w:hRule="atLeast"/>
        </w:trPr>
        <w:tc>
          <w:tcPr>
            <w:tcW w:w="501" w:type="dxa"/>
            <w:vMerge w:val="continue"/>
            <w:tcBorders>
              <w:left w:val="single" w:color="auto" w:sz="12" w:space="0"/>
              <w:right w:val="single" w:color="auto" w:sz="6" w:space="0"/>
            </w:tcBorders>
            <w:noWrap w:val="0"/>
            <w:vAlign w:val="center"/>
          </w:tcPr>
          <w:p w14:paraId="550F86D4">
            <w:pPr>
              <w:autoSpaceDE w:val="0"/>
              <w:autoSpaceDN w:val="0"/>
              <w:adjustRightInd w:val="0"/>
              <w:jc w:val="center"/>
              <w:rPr>
                <w:rFonts w:hint="eastAsia" w:ascii="宋体" w:hAnsi="宋体" w:eastAsia="宋体" w:cs="宋体"/>
                <w:kern w:val="0"/>
                <w:sz w:val="22"/>
                <w:szCs w:val="22"/>
              </w:rPr>
            </w:pPr>
          </w:p>
        </w:tc>
        <w:tc>
          <w:tcPr>
            <w:tcW w:w="2448" w:type="dxa"/>
            <w:tcBorders>
              <w:top w:val="single" w:color="auto" w:sz="6" w:space="0"/>
              <w:left w:val="single" w:color="auto" w:sz="6" w:space="0"/>
              <w:bottom w:val="single" w:color="auto" w:sz="6" w:space="0"/>
              <w:right w:val="single" w:color="auto" w:sz="6" w:space="0"/>
            </w:tcBorders>
            <w:noWrap w:val="0"/>
            <w:vAlign w:val="center"/>
          </w:tcPr>
          <w:p w14:paraId="0BD08ECD">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1.6 投标有效期</w:t>
            </w:r>
          </w:p>
        </w:tc>
        <w:tc>
          <w:tcPr>
            <w:tcW w:w="7091" w:type="dxa"/>
            <w:tcBorders>
              <w:top w:val="single" w:color="auto" w:sz="6" w:space="0"/>
              <w:left w:val="single" w:color="auto" w:sz="6" w:space="0"/>
              <w:bottom w:val="single" w:color="auto" w:sz="6" w:space="0"/>
              <w:right w:val="single" w:color="auto" w:sz="12" w:space="0"/>
            </w:tcBorders>
            <w:noWrap w:val="0"/>
            <w:vAlign w:val="center"/>
          </w:tcPr>
          <w:p w14:paraId="2C283869">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符合</w:t>
            </w:r>
            <w:r>
              <w:rPr>
                <w:rFonts w:hint="eastAsia" w:cs="宋体"/>
                <w:kern w:val="0"/>
                <w:sz w:val="22"/>
                <w:szCs w:val="22"/>
                <w:lang w:eastAsia="zh-CN"/>
              </w:rPr>
              <w:t>谈判</w:t>
            </w:r>
            <w:r>
              <w:rPr>
                <w:rFonts w:hint="eastAsia" w:ascii="宋体" w:hAnsi="宋体" w:eastAsia="宋体" w:cs="宋体"/>
                <w:kern w:val="0"/>
                <w:sz w:val="22"/>
                <w:szCs w:val="22"/>
              </w:rPr>
              <w:t>文件规定</w:t>
            </w:r>
          </w:p>
        </w:tc>
      </w:tr>
      <w:tr w14:paraId="13523E37">
        <w:tblPrEx>
          <w:tblCellMar>
            <w:top w:w="0" w:type="dxa"/>
            <w:left w:w="30" w:type="dxa"/>
            <w:bottom w:w="0" w:type="dxa"/>
            <w:right w:w="30" w:type="dxa"/>
          </w:tblCellMar>
        </w:tblPrEx>
        <w:trPr>
          <w:trHeight w:val="882" w:hRule="atLeast"/>
        </w:trPr>
        <w:tc>
          <w:tcPr>
            <w:tcW w:w="501" w:type="dxa"/>
            <w:vMerge w:val="restart"/>
            <w:tcBorders>
              <w:top w:val="single" w:color="auto" w:sz="6" w:space="0"/>
              <w:left w:val="single" w:color="auto" w:sz="12" w:space="0"/>
              <w:right w:val="single" w:color="auto" w:sz="6" w:space="0"/>
            </w:tcBorders>
            <w:noWrap w:val="0"/>
            <w:vAlign w:val="center"/>
          </w:tcPr>
          <w:p w14:paraId="7E7412FB">
            <w:pPr>
              <w:autoSpaceDE w:val="0"/>
              <w:autoSpaceDN w:val="0"/>
              <w:adjustRightInd w:val="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2、</w:t>
            </w:r>
          </w:p>
          <w:p w14:paraId="4DA3C5A9">
            <w:pPr>
              <w:autoSpaceDE w:val="0"/>
              <w:autoSpaceDN w:val="0"/>
              <w:adjustRightInd w:val="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资</w:t>
            </w:r>
          </w:p>
          <w:p w14:paraId="089E35E9">
            <w:pPr>
              <w:autoSpaceDE w:val="0"/>
              <w:autoSpaceDN w:val="0"/>
              <w:adjustRightInd w:val="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格</w:t>
            </w:r>
          </w:p>
          <w:p w14:paraId="558DB665">
            <w:pPr>
              <w:autoSpaceDE w:val="0"/>
              <w:autoSpaceDN w:val="0"/>
              <w:adjustRightInd w:val="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性</w:t>
            </w:r>
          </w:p>
          <w:p w14:paraId="30C79505">
            <w:pPr>
              <w:autoSpaceDE w:val="0"/>
              <w:autoSpaceDN w:val="0"/>
              <w:adjustRightInd w:val="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审</w:t>
            </w:r>
          </w:p>
          <w:p w14:paraId="061C9620">
            <w:pPr>
              <w:autoSpaceDE w:val="0"/>
              <w:autoSpaceDN w:val="0"/>
              <w:adjustRightInd w:val="0"/>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bidi="ar-SA"/>
              </w:rPr>
              <w:t>查</w:t>
            </w:r>
          </w:p>
          <w:p w14:paraId="71BE0965">
            <w:pPr>
              <w:autoSpaceDE w:val="0"/>
              <w:autoSpaceDN w:val="0"/>
              <w:adjustRightInd w:val="0"/>
              <w:jc w:val="center"/>
              <w:rPr>
                <w:rFonts w:hint="eastAsia" w:ascii="宋体" w:hAnsi="宋体" w:eastAsia="宋体" w:cs="宋体"/>
                <w:color w:val="FF0000"/>
                <w:kern w:val="0"/>
                <w:sz w:val="22"/>
                <w:szCs w:val="22"/>
                <w:highlight w:val="blue"/>
                <w:lang w:val="en-US" w:eastAsia="zh-CN" w:bidi="ar-SA"/>
              </w:rPr>
            </w:pPr>
          </w:p>
        </w:tc>
        <w:tc>
          <w:tcPr>
            <w:tcW w:w="2448" w:type="dxa"/>
            <w:tcBorders>
              <w:top w:val="single" w:color="auto" w:sz="6" w:space="0"/>
              <w:left w:val="single" w:color="auto" w:sz="6" w:space="0"/>
              <w:bottom w:val="single" w:color="auto" w:sz="6" w:space="0"/>
              <w:right w:val="single" w:color="auto" w:sz="6" w:space="0"/>
            </w:tcBorders>
            <w:noWrap w:val="0"/>
            <w:vAlign w:val="center"/>
          </w:tcPr>
          <w:p w14:paraId="163B30E6">
            <w:pPr>
              <w:autoSpaceDE w:val="0"/>
              <w:autoSpaceDN w:val="0"/>
              <w:adjustRightInd w:val="0"/>
              <w:textAlignment w:val="baseline"/>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2.1 统一社会代码的营业执照</w:t>
            </w:r>
          </w:p>
        </w:tc>
        <w:tc>
          <w:tcPr>
            <w:tcW w:w="7091" w:type="dxa"/>
            <w:tcBorders>
              <w:top w:val="single" w:color="auto" w:sz="6" w:space="0"/>
              <w:left w:val="single" w:color="auto" w:sz="6" w:space="0"/>
              <w:bottom w:val="single" w:color="auto" w:sz="6" w:space="0"/>
              <w:right w:val="single" w:color="auto" w:sz="12" w:space="0"/>
            </w:tcBorders>
            <w:noWrap w:val="0"/>
            <w:vAlign w:val="center"/>
          </w:tcPr>
          <w:p w14:paraId="2DF0682C">
            <w:pPr>
              <w:autoSpaceDE w:val="0"/>
              <w:autoSpaceDN w:val="0"/>
              <w:adjustRightInd w:val="0"/>
              <w:textAlignment w:val="baseline"/>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有效的企业法人营业执照副本、税务登记证副本、组织机构代码证副本或统一社会信用代码的营业执照（三证合一）</w:t>
            </w:r>
          </w:p>
        </w:tc>
      </w:tr>
      <w:tr w14:paraId="114162A2">
        <w:tblPrEx>
          <w:tblCellMar>
            <w:top w:w="0" w:type="dxa"/>
            <w:left w:w="30" w:type="dxa"/>
            <w:bottom w:w="0" w:type="dxa"/>
            <w:right w:w="30" w:type="dxa"/>
          </w:tblCellMar>
        </w:tblPrEx>
        <w:trPr>
          <w:trHeight w:val="935" w:hRule="atLeast"/>
        </w:trPr>
        <w:tc>
          <w:tcPr>
            <w:tcW w:w="501" w:type="dxa"/>
            <w:vMerge w:val="continue"/>
            <w:tcBorders>
              <w:left w:val="single" w:color="auto" w:sz="12" w:space="0"/>
              <w:right w:val="single" w:color="auto" w:sz="6" w:space="0"/>
            </w:tcBorders>
            <w:noWrap w:val="0"/>
            <w:vAlign w:val="center"/>
          </w:tcPr>
          <w:p w14:paraId="43989848">
            <w:pPr>
              <w:autoSpaceDE w:val="0"/>
              <w:autoSpaceDN w:val="0"/>
              <w:adjustRightInd w:val="0"/>
              <w:jc w:val="center"/>
              <w:rPr>
                <w:rFonts w:hint="eastAsia" w:ascii="宋体" w:hAnsi="宋体" w:eastAsia="宋体" w:cs="宋体"/>
                <w:color w:val="FF0000"/>
                <w:kern w:val="0"/>
                <w:sz w:val="22"/>
                <w:szCs w:val="22"/>
                <w:highlight w:val="blue"/>
                <w:lang w:val="en-US" w:eastAsia="zh-CN" w:bidi="ar-SA"/>
              </w:rPr>
            </w:pPr>
          </w:p>
        </w:tc>
        <w:tc>
          <w:tcPr>
            <w:tcW w:w="2448" w:type="dxa"/>
            <w:tcBorders>
              <w:top w:val="single" w:color="auto" w:sz="6" w:space="0"/>
              <w:left w:val="single" w:color="auto" w:sz="6" w:space="0"/>
              <w:bottom w:val="single" w:color="auto" w:sz="6" w:space="0"/>
              <w:right w:val="single" w:color="auto" w:sz="6" w:space="0"/>
            </w:tcBorders>
            <w:noWrap w:val="0"/>
            <w:vAlign w:val="center"/>
          </w:tcPr>
          <w:p w14:paraId="33C5A1BA">
            <w:pPr>
              <w:autoSpaceDE w:val="0"/>
              <w:autoSpaceDN w:val="0"/>
              <w:adjustRightInd w:val="0"/>
              <w:textAlignment w:val="baseline"/>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2.2 供应商授权委托书</w:t>
            </w:r>
          </w:p>
        </w:tc>
        <w:tc>
          <w:tcPr>
            <w:tcW w:w="7091" w:type="dxa"/>
            <w:tcBorders>
              <w:top w:val="single" w:color="auto" w:sz="6" w:space="0"/>
              <w:left w:val="single" w:color="auto" w:sz="6" w:space="0"/>
              <w:bottom w:val="single" w:color="auto" w:sz="6" w:space="0"/>
              <w:right w:val="single" w:color="auto" w:sz="12" w:space="0"/>
            </w:tcBorders>
            <w:noWrap w:val="0"/>
            <w:vAlign w:val="center"/>
          </w:tcPr>
          <w:p w14:paraId="61B69CA2">
            <w:pPr>
              <w:autoSpaceDE w:val="0"/>
              <w:autoSpaceDN w:val="0"/>
              <w:adjustRightInd w:val="0"/>
              <w:textAlignment w:val="baseline"/>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供应商应授权合法的人员参加谈判全过程，其中法定代表人(负责人)直接参加谈判的，须出具法定代表人(负责人)身份证，并与营业执照上信息一致。法定代表人(负责人)授权代表参加谈判的，须出具法定代表人(负责人)授权书及授权代表身份证</w:t>
            </w:r>
          </w:p>
        </w:tc>
      </w:tr>
      <w:tr w14:paraId="18F8118F">
        <w:tblPrEx>
          <w:tblCellMar>
            <w:top w:w="0" w:type="dxa"/>
            <w:left w:w="30" w:type="dxa"/>
            <w:bottom w:w="0" w:type="dxa"/>
            <w:right w:w="30" w:type="dxa"/>
          </w:tblCellMar>
        </w:tblPrEx>
        <w:trPr>
          <w:trHeight w:val="763" w:hRule="atLeast"/>
        </w:trPr>
        <w:tc>
          <w:tcPr>
            <w:tcW w:w="501" w:type="dxa"/>
            <w:vMerge w:val="continue"/>
            <w:tcBorders>
              <w:left w:val="single" w:color="auto" w:sz="12" w:space="0"/>
              <w:right w:val="single" w:color="auto" w:sz="6" w:space="0"/>
            </w:tcBorders>
            <w:noWrap w:val="0"/>
            <w:vAlign w:val="center"/>
          </w:tcPr>
          <w:p w14:paraId="3686508A">
            <w:pPr>
              <w:autoSpaceDE w:val="0"/>
              <w:autoSpaceDN w:val="0"/>
              <w:adjustRightInd w:val="0"/>
              <w:jc w:val="center"/>
              <w:rPr>
                <w:rFonts w:hint="eastAsia" w:ascii="宋体" w:hAnsi="宋体" w:eastAsia="宋体" w:cs="宋体"/>
                <w:color w:val="FF0000"/>
                <w:kern w:val="0"/>
                <w:sz w:val="22"/>
                <w:szCs w:val="22"/>
                <w:highlight w:val="blue"/>
                <w:lang w:val="en-US" w:eastAsia="zh-CN" w:bidi="ar-SA"/>
              </w:rPr>
            </w:pPr>
          </w:p>
        </w:tc>
        <w:tc>
          <w:tcPr>
            <w:tcW w:w="2448" w:type="dxa"/>
            <w:tcBorders>
              <w:top w:val="single" w:color="auto" w:sz="6" w:space="0"/>
              <w:left w:val="single" w:color="auto" w:sz="6" w:space="0"/>
              <w:bottom w:val="single" w:color="auto" w:sz="6" w:space="0"/>
              <w:right w:val="single" w:color="auto" w:sz="6" w:space="0"/>
            </w:tcBorders>
            <w:noWrap w:val="0"/>
            <w:vAlign w:val="center"/>
          </w:tcPr>
          <w:p w14:paraId="47B2CCBE">
            <w:pPr>
              <w:autoSpaceDE w:val="0"/>
              <w:autoSpaceDN w:val="0"/>
              <w:adjustRightInd w:val="0"/>
              <w:textAlignment w:val="baseline"/>
              <w:rPr>
                <w:rFonts w:hint="default" w:ascii="宋体" w:hAnsi="宋体" w:eastAsia="宋体" w:cs="宋体"/>
                <w:kern w:val="0"/>
                <w:sz w:val="22"/>
                <w:szCs w:val="22"/>
                <w:lang w:val="en-US" w:eastAsia="zh-CN" w:bidi="ar-SA"/>
              </w:rPr>
            </w:pPr>
            <w:r>
              <w:rPr>
                <w:rFonts w:hint="eastAsia" w:cs="宋体"/>
                <w:kern w:val="0"/>
                <w:sz w:val="22"/>
                <w:szCs w:val="22"/>
                <w:lang w:val="en-US" w:eastAsia="zh-CN" w:bidi="ar-SA"/>
              </w:rPr>
              <w:t>2.3供应商资质</w:t>
            </w:r>
          </w:p>
        </w:tc>
        <w:tc>
          <w:tcPr>
            <w:tcW w:w="7091" w:type="dxa"/>
            <w:tcBorders>
              <w:top w:val="single" w:color="auto" w:sz="6" w:space="0"/>
              <w:left w:val="single" w:color="auto" w:sz="6" w:space="0"/>
              <w:bottom w:val="single" w:color="auto" w:sz="6" w:space="0"/>
              <w:right w:val="single" w:color="auto" w:sz="12" w:space="0"/>
            </w:tcBorders>
            <w:noWrap w:val="0"/>
            <w:vAlign w:val="center"/>
          </w:tcPr>
          <w:p w14:paraId="3FF7BE29">
            <w:pPr>
              <w:tabs>
                <w:tab w:val="left" w:pos="974"/>
              </w:tabs>
              <w:autoSpaceDE w:val="0"/>
              <w:autoSpaceDN w:val="0"/>
              <w:adjustRightInd w:val="0"/>
              <w:textAlignment w:val="baseline"/>
              <w:rPr>
                <w:rFonts w:hint="eastAsia" w:ascii="宋体" w:hAnsi="宋体" w:eastAsia="宋体" w:cs="宋体"/>
                <w:kern w:val="0"/>
                <w:sz w:val="22"/>
                <w:szCs w:val="22"/>
                <w:lang w:val="en-US" w:eastAsia="zh-CN" w:bidi="ar-SA"/>
              </w:rPr>
            </w:pPr>
            <w:r>
              <w:rPr>
                <w:rFonts w:hint="eastAsia" w:cs="宋体"/>
                <w:kern w:val="0"/>
                <w:sz w:val="22"/>
                <w:szCs w:val="22"/>
                <w:lang w:val="en-US" w:eastAsia="zh-CN" w:bidi="ar-SA"/>
              </w:rPr>
              <w:t>供应商须须具备行政主管部门颁发的工程设计综合资质甲级或市政行业工程设计乙级（含乙级）及以上资质；或工程设计市政行业（道路）专业乙级（含乙级）及以上资质和工程设计市政行业(给水)专业乙级（含乙级）及以上资质；并在人员、设备、资金等方面具备相应的设计能力；</w:t>
            </w:r>
            <w:r>
              <w:rPr>
                <w:rFonts w:hint="eastAsia" w:cs="宋体"/>
                <w:kern w:val="0"/>
                <w:sz w:val="22"/>
                <w:szCs w:val="22"/>
                <w:lang w:val="en-US" w:eastAsia="zh-CN" w:bidi="ar-SA"/>
              </w:rPr>
              <w:br w:type="textWrapping"/>
            </w:r>
          </w:p>
        </w:tc>
      </w:tr>
      <w:tr w14:paraId="3E562EEE">
        <w:tblPrEx>
          <w:tblCellMar>
            <w:top w:w="0" w:type="dxa"/>
            <w:left w:w="30" w:type="dxa"/>
            <w:bottom w:w="0" w:type="dxa"/>
            <w:right w:w="30" w:type="dxa"/>
          </w:tblCellMar>
        </w:tblPrEx>
        <w:trPr>
          <w:trHeight w:val="920" w:hRule="atLeast"/>
        </w:trPr>
        <w:tc>
          <w:tcPr>
            <w:tcW w:w="501" w:type="dxa"/>
            <w:vMerge w:val="continue"/>
            <w:tcBorders>
              <w:left w:val="single" w:color="auto" w:sz="12" w:space="0"/>
              <w:right w:val="single" w:color="auto" w:sz="6" w:space="0"/>
            </w:tcBorders>
            <w:noWrap w:val="0"/>
            <w:vAlign w:val="center"/>
          </w:tcPr>
          <w:p w14:paraId="69F84764">
            <w:pPr>
              <w:autoSpaceDE w:val="0"/>
              <w:autoSpaceDN w:val="0"/>
              <w:adjustRightInd w:val="0"/>
              <w:jc w:val="center"/>
              <w:rPr>
                <w:rFonts w:hint="eastAsia" w:ascii="宋体" w:hAnsi="宋体" w:eastAsia="宋体" w:cs="宋体"/>
                <w:color w:val="FF0000"/>
                <w:kern w:val="0"/>
                <w:sz w:val="22"/>
                <w:szCs w:val="22"/>
                <w:highlight w:val="blue"/>
                <w:lang w:val="en-US" w:eastAsia="zh-CN" w:bidi="ar-SA"/>
              </w:rPr>
            </w:pPr>
          </w:p>
        </w:tc>
        <w:tc>
          <w:tcPr>
            <w:tcW w:w="2448" w:type="dxa"/>
            <w:tcBorders>
              <w:top w:val="single" w:color="auto" w:sz="4" w:space="0"/>
              <w:left w:val="single" w:color="auto" w:sz="6" w:space="0"/>
              <w:bottom w:val="single" w:color="auto" w:sz="6" w:space="0"/>
              <w:right w:val="single" w:color="auto" w:sz="6" w:space="0"/>
            </w:tcBorders>
            <w:noWrap w:val="0"/>
            <w:vAlign w:val="center"/>
          </w:tcPr>
          <w:p w14:paraId="26F137B1">
            <w:pPr>
              <w:autoSpaceDE w:val="0"/>
              <w:autoSpaceDN w:val="0"/>
              <w:adjustRightInd w:val="0"/>
              <w:textAlignment w:val="baseline"/>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w:t>
            </w:r>
            <w:r>
              <w:rPr>
                <w:rFonts w:hint="eastAsia" w:cs="宋体"/>
                <w:kern w:val="0"/>
                <w:sz w:val="22"/>
                <w:szCs w:val="22"/>
                <w:lang w:val="en-US" w:eastAsia="zh-CN" w:bidi="ar-SA"/>
              </w:rPr>
              <w:t>4</w:t>
            </w:r>
            <w:r>
              <w:rPr>
                <w:rFonts w:hint="eastAsia" w:ascii="宋体" w:hAnsi="宋体" w:eastAsia="宋体" w:cs="宋体"/>
                <w:kern w:val="0"/>
                <w:sz w:val="22"/>
                <w:szCs w:val="22"/>
                <w:lang w:val="en-US" w:eastAsia="zh-CN" w:bidi="ar-SA"/>
              </w:rPr>
              <w:t xml:space="preserve">信用要求 </w:t>
            </w:r>
          </w:p>
        </w:tc>
        <w:tc>
          <w:tcPr>
            <w:tcW w:w="7091" w:type="dxa"/>
            <w:tcBorders>
              <w:top w:val="single" w:color="auto" w:sz="4" w:space="0"/>
              <w:left w:val="single" w:color="auto" w:sz="6" w:space="0"/>
              <w:bottom w:val="single" w:color="auto" w:sz="6" w:space="0"/>
              <w:right w:val="single" w:color="auto" w:sz="12" w:space="0"/>
            </w:tcBorders>
            <w:noWrap w:val="0"/>
            <w:vAlign w:val="center"/>
          </w:tcPr>
          <w:p w14:paraId="1A91E311">
            <w:pPr>
              <w:autoSpaceDE w:val="0"/>
              <w:autoSpaceDN w:val="0"/>
              <w:adjustRightInd w:val="0"/>
              <w:textAlignment w:val="baseline"/>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供应商通过“信用中国”网站(www.creditchina.gov.cn)、中国政府采购网(www.ccgp.gov.cn) 等查询相关主体信用记录，对列入失信被执行人、重大税收违法案件当事人名单、政府采购严重违法失信行为记录名单的供应商，将拒绝其参与政府采购活动。提供查询记录网页截图（加盖公章）；参加政府采购活动近三年内在经营活动中没有重大违法记录声明</w:t>
            </w:r>
          </w:p>
        </w:tc>
      </w:tr>
      <w:tr w14:paraId="0A2E927E">
        <w:tblPrEx>
          <w:tblCellMar>
            <w:top w:w="0" w:type="dxa"/>
            <w:left w:w="30" w:type="dxa"/>
            <w:bottom w:w="0" w:type="dxa"/>
            <w:right w:w="30" w:type="dxa"/>
          </w:tblCellMar>
        </w:tblPrEx>
        <w:trPr>
          <w:trHeight w:val="90" w:hRule="atLeast"/>
        </w:trPr>
        <w:tc>
          <w:tcPr>
            <w:tcW w:w="501" w:type="dxa"/>
            <w:vMerge w:val="continue"/>
            <w:tcBorders>
              <w:left w:val="single" w:color="auto" w:sz="12" w:space="0"/>
              <w:right w:val="single" w:color="auto" w:sz="6" w:space="0"/>
            </w:tcBorders>
            <w:noWrap w:val="0"/>
            <w:vAlign w:val="center"/>
          </w:tcPr>
          <w:p w14:paraId="3AD2EE65">
            <w:pPr>
              <w:autoSpaceDE w:val="0"/>
              <w:autoSpaceDN w:val="0"/>
              <w:adjustRightInd w:val="0"/>
              <w:jc w:val="center"/>
              <w:rPr>
                <w:rFonts w:hint="eastAsia" w:ascii="宋体" w:hAnsi="宋体" w:eastAsia="宋体" w:cs="宋体"/>
                <w:color w:val="FF0000"/>
                <w:kern w:val="0"/>
                <w:sz w:val="22"/>
                <w:szCs w:val="22"/>
                <w:highlight w:val="blue"/>
                <w:lang w:val="en-US" w:eastAsia="zh-CN" w:bidi="ar-SA"/>
              </w:rPr>
            </w:pPr>
          </w:p>
        </w:tc>
        <w:tc>
          <w:tcPr>
            <w:tcW w:w="2448" w:type="dxa"/>
            <w:tcBorders>
              <w:top w:val="single" w:color="auto" w:sz="6" w:space="0"/>
              <w:left w:val="single" w:color="auto" w:sz="6" w:space="0"/>
              <w:bottom w:val="single" w:color="auto" w:sz="6" w:space="0"/>
              <w:right w:val="single" w:color="auto" w:sz="6" w:space="0"/>
            </w:tcBorders>
            <w:noWrap w:val="0"/>
            <w:vAlign w:val="center"/>
          </w:tcPr>
          <w:p w14:paraId="6FE72A10">
            <w:pPr>
              <w:autoSpaceDE w:val="0"/>
              <w:autoSpaceDN w:val="0"/>
              <w:adjustRightInd w:val="0"/>
              <w:textAlignment w:val="baseline"/>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w:t>
            </w:r>
            <w:r>
              <w:rPr>
                <w:rFonts w:hint="eastAsia" w:cs="宋体"/>
                <w:kern w:val="0"/>
                <w:sz w:val="22"/>
                <w:szCs w:val="22"/>
                <w:lang w:val="en-US" w:eastAsia="zh-CN" w:bidi="ar-SA"/>
              </w:rPr>
              <w:t>5</w:t>
            </w:r>
            <w:r>
              <w:rPr>
                <w:rFonts w:hint="eastAsia" w:ascii="宋体" w:hAnsi="宋体" w:eastAsia="宋体" w:cs="宋体"/>
                <w:kern w:val="0"/>
                <w:sz w:val="22"/>
                <w:szCs w:val="22"/>
                <w:lang w:val="en-US" w:eastAsia="zh-CN" w:bidi="ar-SA"/>
              </w:rPr>
              <w:t>财务要求</w:t>
            </w:r>
          </w:p>
        </w:tc>
        <w:tc>
          <w:tcPr>
            <w:tcW w:w="7091" w:type="dxa"/>
            <w:tcBorders>
              <w:top w:val="single" w:color="auto" w:sz="6" w:space="0"/>
              <w:left w:val="single" w:color="auto" w:sz="6" w:space="0"/>
              <w:bottom w:val="single" w:color="auto" w:sz="6" w:space="0"/>
              <w:right w:val="single" w:color="auto" w:sz="12" w:space="0"/>
            </w:tcBorders>
            <w:noWrap w:val="0"/>
            <w:vAlign w:val="center"/>
          </w:tcPr>
          <w:p w14:paraId="22C44213">
            <w:pPr>
              <w:autoSpaceDE w:val="0"/>
              <w:autoSpaceDN w:val="0"/>
              <w:adjustRightInd w:val="0"/>
              <w:textAlignment w:val="baseline"/>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具有良好的商业信誉和健全的财务会计制度（提供202</w:t>
            </w:r>
            <w:r>
              <w:rPr>
                <w:rFonts w:hint="eastAsia" w:cs="宋体"/>
                <w:kern w:val="0"/>
                <w:sz w:val="22"/>
                <w:szCs w:val="22"/>
                <w:lang w:val="en-US" w:eastAsia="zh-CN" w:bidi="ar-SA"/>
              </w:rPr>
              <w:t>4</w:t>
            </w:r>
            <w:r>
              <w:rPr>
                <w:rFonts w:hint="eastAsia" w:ascii="宋体" w:hAnsi="宋体" w:eastAsia="宋体" w:cs="宋体"/>
                <w:kern w:val="0"/>
                <w:sz w:val="22"/>
                <w:szCs w:val="22"/>
                <w:lang w:val="en-US" w:eastAsia="zh-CN" w:bidi="ar-SA"/>
              </w:rPr>
              <w:t>年财务审计报告或开户银行出具的近半年资信证明或加盖</w:t>
            </w:r>
            <w:r>
              <w:rPr>
                <w:rFonts w:hint="eastAsia" w:cs="宋体"/>
                <w:kern w:val="0"/>
                <w:sz w:val="22"/>
                <w:szCs w:val="22"/>
                <w:lang w:val="en-US" w:eastAsia="zh-CN" w:bidi="ar-SA"/>
              </w:rPr>
              <w:t>供应商</w:t>
            </w:r>
            <w:r>
              <w:rPr>
                <w:rFonts w:hint="eastAsia" w:ascii="宋体" w:hAnsi="宋体" w:eastAsia="宋体" w:cs="宋体"/>
                <w:kern w:val="0"/>
                <w:sz w:val="22"/>
                <w:szCs w:val="22"/>
                <w:lang w:val="en-US" w:eastAsia="zh-CN" w:bidi="ar-SA"/>
              </w:rPr>
              <w:t>公章的财务会计报表）</w:t>
            </w:r>
          </w:p>
        </w:tc>
      </w:tr>
      <w:tr w14:paraId="0013BAFA">
        <w:tblPrEx>
          <w:tblCellMar>
            <w:top w:w="0" w:type="dxa"/>
            <w:left w:w="30" w:type="dxa"/>
            <w:bottom w:w="0" w:type="dxa"/>
            <w:right w:w="30" w:type="dxa"/>
          </w:tblCellMar>
        </w:tblPrEx>
        <w:trPr>
          <w:trHeight w:val="585" w:hRule="atLeast"/>
        </w:trPr>
        <w:tc>
          <w:tcPr>
            <w:tcW w:w="501" w:type="dxa"/>
            <w:vMerge w:val="continue"/>
            <w:tcBorders>
              <w:left w:val="single" w:color="auto" w:sz="12" w:space="0"/>
              <w:right w:val="single" w:color="auto" w:sz="6" w:space="0"/>
            </w:tcBorders>
            <w:noWrap w:val="0"/>
            <w:vAlign w:val="center"/>
          </w:tcPr>
          <w:p w14:paraId="454747C2">
            <w:pPr>
              <w:autoSpaceDE w:val="0"/>
              <w:autoSpaceDN w:val="0"/>
              <w:adjustRightInd w:val="0"/>
              <w:jc w:val="center"/>
              <w:rPr>
                <w:rFonts w:hint="eastAsia" w:ascii="宋体" w:hAnsi="宋体" w:eastAsia="宋体" w:cs="宋体"/>
                <w:color w:val="FF0000"/>
                <w:kern w:val="0"/>
                <w:sz w:val="22"/>
                <w:szCs w:val="22"/>
                <w:highlight w:val="blue"/>
                <w:lang w:val="en-US" w:eastAsia="zh-CN" w:bidi="ar-SA"/>
              </w:rPr>
            </w:pPr>
          </w:p>
        </w:tc>
        <w:tc>
          <w:tcPr>
            <w:tcW w:w="2448" w:type="dxa"/>
            <w:tcBorders>
              <w:top w:val="single" w:color="auto" w:sz="6" w:space="0"/>
              <w:left w:val="single" w:color="auto" w:sz="6" w:space="0"/>
              <w:bottom w:val="single" w:color="auto" w:sz="4" w:space="0"/>
              <w:right w:val="single" w:color="auto" w:sz="6" w:space="0"/>
            </w:tcBorders>
            <w:noWrap w:val="0"/>
            <w:vAlign w:val="center"/>
          </w:tcPr>
          <w:p w14:paraId="07DBD28E">
            <w:pPr>
              <w:pStyle w:val="15"/>
              <w:ind w:left="0" w:leftChars="0" w:firstLine="0" w:firstLineChars="0"/>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w:t>
            </w:r>
            <w:r>
              <w:rPr>
                <w:rFonts w:hint="eastAsia" w:cs="宋体"/>
                <w:kern w:val="0"/>
                <w:sz w:val="22"/>
                <w:szCs w:val="22"/>
                <w:lang w:val="en-US" w:eastAsia="zh-CN" w:bidi="ar-SA"/>
              </w:rPr>
              <w:t>6</w:t>
            </w:r>
            <w:r>
              <w:rPr>
                <w:rFonts w:hint="eastAsia" w:ascii="宋体" w:hAnsi="宋体" w:eastAsia="宋体" w:cs="宋体"/>
                <w:kern w:val="0"/>
                <w:sz w:val="22"/>
                <w:szCs w:val="22"/>
                <w:lang w:val="en-US" w:eastAsia="zh-CN" w:bidi="ar-SA"/>
              </w:rPr>
              <w:t>社会保障资金缴纳证明</w:t>
            </w:r>
          </w:p>
        </w:tc>
        <w:tc>
          <w:tcPr>
            <w:tcW w:w="7091" w:type="dxa"/>
            <w:tcBorders>
              <w:top w:val="single" w:color="auto" w:sz="6" w:space="0"/>
              <w:left w:val="single" w:color="auto" w:sz="6" w:space="0"/>
              <w:bottom w:val="single" w:color="auto" w:sz="4" w:space="0"/>
              <w:right w:val="single" w:color="auto" w:sz="12" w:space="0"/>
            </w:tcBorders>
            <w:noWrap w:val="0"/>
            <w:vAlign w:val="center"/>
          </w:tcPr>
          <w:p w14:paraId="61C2A69B">
            <w:pPr>
              <w:autoSpaceDE w:val="0"/>
              <w:autoSpaceDN w:val="0"/>
              <w:adjustRightInd w:val="0"/>
              <w:textAlignment w:val="baseline"/>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有依法缴纳税收和社会保障资金的良好记录（提供</w:t>
            </w:r>
            <w:r>
              <w:rPr>
                <w:rFonts w:hint="eastAsia" w:cs="宋体"/>
                <w:kern w:val="0"/>
                <w:sz w:val="22"/>
                <w:szCs w:val="22"/>
                <w:lang w:val="en-US" w:eastAsia="zh-CN" w:bidi="ar-SA"/>
              </w:rPr>
              <w:t>供应商近一年</w:t>
            </w:r>
            <w:r>
              <w:rPr>
                <w:rFonts w:hint="eastAsia" w:ascii="宋体" w:hAnsi="宋体" w:eastAsia="宋体" w:cs="宋体"/>
                <w:kern w:val="0"/>
                <w:sz w:val="22"/>
                <w:szCs w:val="22"/>
                <w:lang w:val="en-US" w:eastAsia="zh-CN" w:bidi="ar-SA"/>
              </w:rPr>
              <w:t>任意至少一个月完税证明（依法免税的</w:t>
            </w:r>
            <w:r>
              <w:rPr>
                <w:rFonts w:hint="eastAsia" w:cs="宋体"/>
                <w:kern w:val="0"/>
                <w:sz w:val="22"/>
                <w:szCs w:val="22"/>
                <w:lang w:val="en-US" w:eastAsia="zh-CN" w:bidi="ar-SA"/>
              </w:rPr>
              <w:t>供应商</w:t>
            </w:r>
            <w:r>
              <w:rPr>
                <w:rFonts w:hint="eastAsia" w:ascii="宋体" w:hAnsi="宋体" w:eastAsia="宋体" w:cs="宋体"/>
                <w:kern w:val="0"/>
                <w:sz w:val="22"/>
                <w:szCs w:val="22"/>
                <w:lang w:val="en-US" w:eastAsia="zh-CN" w:bidi="ar-SA"/>
              </w:rPr>
              <w:t>应提供相关文件证明）、</w:t>
            </w:r>
            <w:r>
              <w:rPr>
                <w:rFonts w:hint="eastAsia" w:cs="宋体"/>
                <w:kern w:val="0"/>
                <w:sz w:val="22"/>
                <w:szCs w:val="22"/>
                <w:lang w:val="en-US" w:eastAsia="zh-CN" w:bidi="ar-SA"/>
              </w:rPr>
              <w:t>近一年</w:t>
            </w:r>
            <w:r>
              <w:rPr>
                <w:rFonts w:hint="eastAsia" w:ascii="宋体" w:hAnsi="宋体" w:eastAsia="宋体" w:cs="宋体"/>
                <w:kern w:val="0"/>
                <w:sz w:val="22"/>
                <w:szCs w:val="22"/>
                <w:lang w:val="en-US" w:eastAsia="zh-CN" w:bidi="ar-SA"/>
              </w:rPr>
              <w:t>任意至少一个月已缴纳社会保险的证明（专用收据或社会保险缴纳清单或社保缴纳证明，依法不需要缴纳社会保障资金的</w:t>
            </w:r>
            <w:r>
              <w:rPr>
                <w:rFonts w:hint="eastAsia" w:cs="宋体"/>
                <w:kern w:val="0"/>
                <w:sz w:val="22"/>
                <w:szCs w:val="22"/>
                <w:lang w:val="en-US" w:eastAsia="zh-CN" w:bidi="ar-SA"/>
              </w:rPr>
              <w:t>供应商</w:t>
            </w:r>
            <w:r>
              <w:rPr>
                <w:rFonts w:hint="eastAsia" w:ascii="宋体" w:hAnsi="宋体" w:eastAsia="宋体" w:cs="宋体"/>
                <w:kern w:val="0"/>
                <w:sz w:val="22"/>
                <w:szCs w:val="22"/>
                <w:lang w:val="en-US" w:eastAsia="zh-CN" w:bidi="ar-SA"/>
              </w:rPr>
              <w:t>应提供相关文件证明）</w:t>
            </w:r>
          </w:p>
        </w:tc>
      </w:tr>
      <w:tr w14:paraId="3AB6E46D">
        <w:tblPrEx>
          <w:tblCellMar>
            <w:top w:w="0" w:type="dxa"/>
            <w:left w:w="30" w:type="dxa"/>
            <w:bottom w:w="0" w:type="dxa"/>
            <w:right w:w="30" w:type="dxa"/>
          </w:tblCellMar>
        </w:tblPrEx>
        <w:trPr>
          <w:trHeight w:val="585" w:hRule="atLeast"/>
        </w:trPr>
        <w:tc>
          <w:tcPr>
            <w:tcW w:w="501" w:type="dxa"/>
            <w:tcBorders>
              <w:left w:val="single" w:color="auto" w:sz="12" w:space="0"/>
              <w:right w:val="single" w:color="auto" w:sz="6" w:space="0"/>
            </w:tcBorders>
            <w:noWrap w:val="0"/>
            <w:vAlign w:val="center"/>
          </w:tcPr>
          <w:p w14:paraId="48FCAC17">
            <w:pPr>
              <w:autoSpaceDE w:val="0"/>
              <w:autoSpaceDN w:val="0"/>
              <w:adjustRightInd w:val="0"/>
              <w:jc w:val="center"/>
              <w:rPr>
                <w:rFonts w:hint="eastAsia" w:ascii="宋体" w:hAnsi="宋体" w:eastAsia="宋体" w:cs="宋体"/>
                <w:color w:val="FF0000"/>
                <w:kern w:val="0"/>
                <w:sz w:val="22"/>
                <w:szCs w:val="22"/>
                <w:highlight w:val="blue"/>
                <w:lang w:val="en-US" w:eastAsia="zh-CN" w:bidi="ar-SA"/>
              </w:rPr>
            </w:pPr>
          </w:p>
        </w:tc>
        <w:tc>
          <w:tcPr>
            <w:tcW w:w="2448" w:type="dxa"/>
            <w:tcBorders>
              <w:top w:val="single" w:color="auto" w:sz="6" w:space="0"/>
              <w:left w:val="single" w:color="auto" w:sz="6" w:space="0"/>
              <w:bottom w:val="single" w:color="auto" w:sz="4" w:space="0"/>
              <w:right w:val="single" w:color="auto" w:sz="6" w:space="0"/>
            </w:tcBorders>
            <w:noWrap w:val="0"/>
            <w:vAlign w:val="center"/>
          </w:tcPr>
          <w:p w14:paraId="041686FD">
            <w:pPr>
              <w:pStyle w:val="15"/>
              <w:ind w:left="0" w:leftChars="0" w:firstLine="0" w:firstLineChars="0"/>
              <w:rPr>
                <w:rFonts w:hint="default"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2.</w:t>
            </w:r>
            <w:r>
              <w:rPr>
                <w:rFonts w:hint="eastAsia" w:cs="宋体"/>
                <w:kern w:val="0"/>
                <w:sz w:val="22"/>
                <w:szCs w:val="22"/>
                <w:lang w:val="en-US" w:eastAsia="zh-CN" w:bidi="ar-SA"/>
              </w:rPr>
              <w:t>7</w:t>
            </w:r>
            <w:r>
              <w:rPr>
                <w:rFonts w:hint="eastAsia" w:ascii="宋体" w:hAnsi="宋体" w:eastAsia="宋体" w:cs="宋体"/>
                <w:kern w:val="0"/>
                <w:sz w:val="22"/>
                <w:szCs w:val="22"/>
                <w:lang w:val="en-US" w:eastAsia="zh-CN" w:bidi="ar-SA"/>
              </w:rPr>
              <w:t>参加政府采购活动近三年内在经营活动中没有重大违法记录声明</w:t>
            </w:r>
          </w:p>
        </w:tc>
        <w:tc>
          <w:tcPr>
            <w:tcW w:w="7091" w:type="dxa"/>
            <w:tcBorders>
              <w:top w:val="single" w:color="auto" w:sz="6" w:space="0"/>
              <w:left w:val="single" w:color="auto" w:sz="6" w:space="0"/>
              <w:bottom w:val="single" w:color="auto" w:sz="4" w:space="0"/>
              <w:right w:val="single" w:color="auto" w:sz="12" w:space="0"/>
            </w:tcBorders>
            <w:noWrap w:val="0"/>
            <w:vAlign w:val="center"/>
          </w:tcPr>
          <w:p w14:paraId="2D9F3E2B">
            <w:pPr>
              <w:autoSpaceDE w:val="0"/>
              <w:autoSpaceDN w:val="0"/>
              <w:adjustRightInd w:val="0"/>
              <w:textAlignment w:val="baseline"/>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参加政府采购活动近三年内在经营活动中没有重大违法记录声明</w:t>
            </w:r>
          </w:p>
        </w:tc>
      </w:tr>
      <w:tr w14:paraId="09C1C60D">
        <w:tblPrEx>
          <w:tblCellMar>
            <w:top w:w="0" w:type="dxa"/>
            <w:left w:w="30" w:type="dxa"/>
            <w:bottom w:w="0" w:type="dxa"/>
            <w:right w:w="30" w:type="dxa"/>
          </w:tblCellMar>
        </w:tblPrEx>
        <w:trPr>
          <w:trHeight w:val="585" w:hRule="atLeast"/>
        </w:trPr>
        <w:tc>
          <w:tcPr>
            <w:tcW w:w="501" w:type="dxa"/>
            <w:tcBorders>
              <w:left w:val="single" w:color="auto" w:sz="12" w:space="0"/>
              <w:right w:val="single" w:color="auto" w:sz="6" w:space="0"/>
            </w:tcBorders>
            <w:noWrap w:val="0"/>
            <w:vAlign w:val="center"/>
          </w:tcPr>
          <w:p w14:paraId="563FC808">
            <w:pPr>
              <w:autoSpaceDE w:val="0"/>
              <w:autoSpaceDN w:val="0"/>
              <w:adjustRightInd w:val="0"/>
              <w:jc w:val="center"/>
              <w:rPr>
                <w:rFonts w:hint="eastAsia" w:ascii="宋体" w:hAnsi="宋体" w:eastAsia="宋体" w:cs="宋体"/>
                <w:color w:val="FF0000"/>
                <w:kern w:val="0"/>
                <w:sz w:val="22"/>
                <w:szCs w:val="22"/>
                <w:highlight w:val="blue"/>
                <w:lang w:val="en-US" w:eastAsia="zh-CN" w:bidi="ar-SA"/>
              </w:rPr>
            </w:pPr>
          </w:p>
        </w:tc>
        <w:tc>
          <w:tcPr>
            <w:tcW w:w="2448" w:type="dxa"/>
            <w:tcBorders>
              <w:top w:val="single" w:color="auto" w:sz="6" w:space="0"/>
              <w:left w:val="single" w:color="auto" w:sz="6" w:space="0"/>
              <w:bottom w:val="single" w:color="auto" w:sz="4" w:space="0"/>
              <w:right w:val="single" w:color="auto" w:sz="6" w:space="0"/>
            </w:tcBorders>
            <w:noWrap w:val="0"/>
            <w:vAlign w:val="center"/>
          </w:tcPr>
          <w:p w14:paraId="0A5E90C8">
            <w:pPr>
              <w:pStyle w:val="15"/>
              <w:ind w:left="0" w:leftChars="0" w:firstLine="0" w:firstLineChars="0"/>
              <w:rPr>
                <w:rFonts w:hint="default" w:ascii="宋体" w:hAnsi="宋体" w:eastAsia="宋体" w:cs="宋体"/>
                <w:kern w:val="0"/>
                <w:sz w:val="22"/>
                <w:szCs w:val="22"/>
                <w:lang w:val="en-US" w:eastAsia="zh-CN" w:bidi="ar-SA"/>
              </w:rPr>
            </w:pPr>
            <w:r>
              <w:rPr>
                <w:rFonts w:hint="eastAsia" w:cs="宋体"/>
                <w:kern w:val="0"/>
                <w:sz w:val="22"/>
                <w:szCs w:val="22"/>
                <w:lang w:val="en-US" w:eastAsia="zh-CN" w:bidi="ar-SA"/>
              </w:rPr>
              <w:t>2.8技术能力</w:t>
            </w:r>
          </w:p>
        </w:tc>
        <w:tc>
          <w:tcPr>
            <w:tcW w:w="7091" w:type="dxa"/>
            <w:tcBorders>
              <w:top w:val="single" w:color="auto" w:sz="6" w:space="0"/>
              <w:left w:val="single" w:color="auto" w:sz="6" w:space="0"/>
              <w:bottom w:val="single" w:color="auto" w:sz="4" w:space="0"/>
              <w:right w:val="single" w:color="auto" w:sz="12" w:space="0"/>
            </w:tcBorders>
            <w:noWrap w:val="0"/>
            <w:vAlign w:val="center"/>
          </w:tcPr>
          <w:p w14:paraId="446D693E">
            <w:pPr>
              <w:autoSpaceDE w:val="0"/>
              <w:autoSpaceDN w:val="0"/>
              <w:adjustRightInd w:val="0"/>
              <w:textAlignment w:val="baseline"/>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lang w:val="en-US" w:eastAsia="zh-CN" w:bidi="ar-SA"/>
              </w:rPr>
              <w:t>供应商需提供具有履行合同所必需的设备和专业技术能力的承诺书</w:t>
            </w:r>
          </w:p>
        </w:tc>
      </w:tr>
      <w:tr w14:paraId="3B11B4F4">
        <w:tblPrEx>
          <w:tblCellMar>
            <w:top w:w="0" w:type="dxa"/>
            <w:left w:w="30" w:type="dxa"/>
            <w:bottom w:w="0" w:type="dxa"/>
            <w:right w:w="30" w:type="dxa"/>
          </w:tblCellMar>
        </w:tblPrEx>
        <w:trPr>
          <w:trHeight w:val="585" w:hRule="atLeast"/>
        </w:trPr>
        <w:tc>
          <w:tcPr>
            <w:tcW w:w="501" w:type="dxa"/>
            <w:tcBorders>
              <w:left w:val="single" w:color="auto" w:sz="12" w:space="0"/>
              <w:right w:val="single" w:color="auto" w:sz="6" w:space="0"/>
            </w:tcBorders>
            <w:noWrap w:val="0"/>
            <w:vAlign w:val="center"/>
          </w:tcPr>
          <w:p w14:paraId="64008668">
            <w:pPr>
              <w:autoSpaceDE w:val="0"/>
              <w:autoSpaceDN w:val="0"/>
              <w:adjustRightInd w:val="0"/>
              <w:jc w:val="center"/>
              <w:rPr>
                <w:rFonts w:hint="default" w:ascii="宋体" w:hAnsi="宋体" w:eastAsia="宋体" w:cs="宋体"/>
                <w:color w:val="FF0000"/>
                <w:kern w:val="0"/>
                <w:sz w:val="22"/>
                <w:szCs w:val="22"/>
                <w:highlight w:val="blue"/>
                <w:lang w:val="en-US" w:eastAsia="zh-CN" w:bidi="ar-SA"/>
              </w:rPr>
            </w:pPr>
          </w:p>
        </w:tc>
        <w:tc>
          <w:tcPr>
            <w:tcW w:w="2448" w:type="dxa"/>
            <w:tcBorders>
              <w:top w:val="single" w:color="auto" w:sz="6" w:space="0"/>
              <w:left w:val="single" w:color="auto" w:sz="6" w:space="0"/>
              <w:bottom w:val="single" w:color="auto" w:sz="4" w:space="0"/>
              <w:right w:val="single" w:color="auto" w:sz="6" w:space="0"/>
            </w:tcBorders>
            <w:noWrap w:val="0"/>
            <w:vAlign w:val="center"/>
          </w:tcPr>
          <w:p w14:paraId="20F8FEE9">
            <w:pPr>
              <w:pStyle w:val="15"/>
              <w:ind w:left="0" w:leftChars="0" w:firstLine="0" w:firstLineChars="0"/>
              <w:rPr>
                <w:rFonts w:hint="default" w:ascii="宋体" w:hAnsi="宋体" w:eastAsia="宋体" w:cs="宋体"/>
                <w:kern w:val="0"/>
                <w:sz w:val="22"/>
                <w:szCs w:val="22"/>
                <w:lang w:val="en-US" w:eastAsia="zh-CN" w:bidi="ar-SA"/>
              </w:rPr>
            </w:pPr>
            <w:r>
              <w:rPr>
                <w:rFonts w:hint="eastAsia" w:cs="宋体"/>
                <w:kern w:val="0"/>
                <w:sz w:val="22"/>
                <w:szCs w:val="22"/>
                <w:lang w:val="en-US" w:eastAsia="zh-CN" w:bidi="ar-SA"/>
              </w:rPr>
              <w:t>2.9中小企业声明函</w:t>
            </w:r>
          </w:p>
        </w:tc>
        <w:tc>
          <w:tcPr>
            <w:tcW w:w="7091" w:type="dxa"/>
            <w:tcBorders>
              <w:top w:val="single" w:color="auto" w:sz="6" w:space="0"/>
              <w:left w:val="single" w:color="auto" w:sz="6" w:space="0"/>
              <w:bottom w:val="single" w:color="auto" w:sz="4" w:space="0"/>
              <w:right w:val="single" w:color="auto" w:sz="12" w:space="0"/>
            </w:tcBorders>
            <w:noWrap w:val="0"/>
            <w:vAlign w:val="center"/>
          </w:tcPr>
          <w:p w14:paraId="6CA1F58D">
            <w:pPr>
              <w:autoSpaceDE w:val="0"/>
              <w:autoSpaceDN w:val="0"/>
              <w:adjustRightInd w:val="0"/>
              <w:textAlignment w:val="baseline"/>
              <w:rPr>
                <w:rFonts w:hint="default" w:ascii="宋体" w:hAnsi="宋体" w:eastAsia="宋体" w:cs="宋体"/>
                <w:kern w:val="0"/>
                <w:sz w:val="22"/>
                <w:szCs w:val="22"/>
                <w:lang w:val="en-US" w:eastAsia="zh-CN" w:bidi="ar-SA"/>
              </w:rPr>
            </w:pPr>
            <w:r>
              <w:rPr>
                <w:rFonts w:hint="eastAsia" w:cs="宋体"/>
                <w:kern w:val="0"/>
                <w:sz w:val="22"/>
                <w:szCs w:val="22"/>
                <w:lang w:val="en-US" w:eastAsia="zh-CN" w:bidi="ar-SA"/>
              </w:rPr>
              <w:t>提供中小企业申明函</w:t>
            </w:r>
          </w:p>
        </w:tc>
      </w:tr>
      <w:tr w14:paraId="3E8897E7">
        <w:tblPrEx>
          <w:tblCellMar>
            <w:top w:w="0" w:type="dxa"/>
            <w:left w:w="30" w:type="dxa"/>
            <w:bottom w:w="0" w:type="dxa"/>
            <w:right w:w="30" w:type="dxa"/>
          </w:tblCellMar>
        </w:tblPrEx>
        <w:trPr>
          <w:trHeight w:val="585" w:hRule="atLeast"/>
        </w:trPr>
        <w:tc>
          <w:tcPr>
            <w:tcW w:w="501" w:type="dxa"/>
            <w:tcBorders>
              <w:left w:val="single" w:color="auto" w:sz="12" w:space="0"/>
              <w:right w:val="single" w:color="auto" w:sz="6" w:space="0"/>
            </w:tcBorders>
            <w:noWrap w:val="0"/>
            <w:vAlign w:val="center"/>
          </w:tcPr>
          <w:p w14:paraId="08DC3F2A">
            <w:pPr>
              <w:autoSpaceDE w:val="0"/>
              <w:autoSpaceDN w:val="0"/>
              <w:adjustRightInd w:val="0"/>
              <w:jc w:val="center"/>
              <w:rPr>
                <w:rFonts w:hint="default" w:cs="宋体"/>
                <w:color w:val="000000" w:themeColor="text1"/>
                <w:kern w:val="0"/>
                <w:sz w:val="22"/>
                <w:szCs w:val="22"/>
                <w:highlight w:val="blue"/>
                <w:lang w:val="en-US" w:eastAsia="zh-CN" w:bidi="ar-SA"/>
              </w:rPr>
            </w:pPr>
          </w:p>
        </w:tc>
        <w:tc>
          <w:tcPr>
            <w:tcW w:w="2448" w:type="dxa"/>
            <w:tcBorders>
              <w:top w:val="single" w:color="auto" w:sz="6" w:space="0"/>
              <w:left w:val="single" w:color="auto" w:sz="6" w:space="0"/>
              <w:bottom w:val="single" w:color="auto" w:sz="4" w:space="0"/>
              <w:right w:val="single" w:color="auto" w:sz="6" w:space="0"/>
            </w:tcBorders>
            <w:noWrap w:val="0"/>
            <w:vAlign w:val="center"/>
          </w:tcPr>
          <w:p w14:paraId="13BBE8F9">
            <w:pPr>
              <w:pStyle w:val="15"/>
              <w:ind w:left="0" w:leftChars="0" w:firstLine="0" w:firstLineChars="0"/>
              <w:rPr>
                <w:rFonts w:hint="eastAsia" w:cs="宋体"/>
                <w:kern w:val="0"/>
                <w:sz w:val="22"/>
                <w:szCs w:val="22"/>
                <w:lang w:val="en-US" w:eastAsia="zh-CN" w:bidi="ar-SA"/>
              </w:rPr>
            </w:pPr>
            <w:r>
              <w:rPr>
                <w:rFonts w:hint="eastAsia" w:cs="宋体"/>
                <w:sz w:val="24"/>
                <w:szCs w:val="24"/>
                <w:lang w:val="en-US" w:eastAsia="zh-CN" w:bidi="ar-SA"/>
              </w:rPr>
              <w:t>2.10</w:t>
            </w:r>
            <w:r>
              <w:rPr>
                <w:rFonts w:hint="eastAsia" w:ascii="宋体" w:hAnsi="宋体" w:eastAsia="宋体" w:cs="宋体"/>
                <w:sz w:val="24"/>
                <w:szCs w:val="24"/>
                <w:lang w:val="en-US" w:eastAsia="zh-CN" w:bidi="ar-SA"/>
              </w:rPr>
              <w:t>本项目不接受联合体</w:t>
            </w:r>
          </w:p>
        </w:tc>
        <w:tc>
          <w:tcPr>
            <w:tcW w:w="7091" w:type="dxa"/>
            <w:tcBorders>
              <w:top w:val="single" w:color="auto" w:sz="6" w:space="0"/>
              <w:left w:val="single" w:color="auto" w:sz="6" w:space="0"/>
              <w:bottom w:val="single" w:color="auto" w:sz="4" w:space="0"/>
              <w:right w:val="single" w:color="auto" w:sz="12" w:space="0"/>
            </w:tcBorders>
            <w:noWrap w:val="0"/>
            <w:vAlign w:val="center"/>
          </w:tcPr>
          <w:p w14:paraId="64AD8677">
            <w:pPr>
              <w:autoSpaceDE w:val="0"/>
              <w:autoSpaceDN w:val="0"/>
              <w:adjustRightInd w:val="0"/>
              <w:textAlignment w:val="baseline"/>
              <w:rPr>
                <w:rFonts w:hint="default" w:cs="宋体"/>
                <w:kern w:val="0"/>
                <w:sz w:val="22"/>
                <w:szCs w:val="22"/>
                <w:lang w:val="en-US" w:eastAsia="zh-CN" w:bidi="ar-SA"/>
              </w:rPr>
            </w:pPr>
            <w:r>
              <w:rPr>
                <w:rFonts w:hint="eastAsia" w:cs="宋体"/>
                <w:sz w:val="24"/>
                <w:szCs w:val="24"/>
                <w:lang w:val="en-US" w:eastAsia="zh-CN" w:bidi="ar-SA"/>
              </w:rPr>
              <w:t>非</w:t>
            </w:r>
            <w:r>
              <w:rPr>
                <w:rFonts w:hint="eastAsia" w:ascii="宋体" w:hAnsi="宋体" w:eastAsia="宋体" w:cs="宋体"/>
                <w:sz w:val="24"/>
                <w:szCs w:val="24"/>
                <w:lang w:val="en-US" w:eastAsia="zh-CN" w:bidi="ar-SA"/>
              </w:rPr>
              <w:t>联合体</w:t>
            </w:r>
            <w:r>
              <w:rPr>
                <w:rFonts w:hint="eastAsia" w:cs="宋体"/>
                <w:sz w:val="24"/>
                <w:szCs w:val="24"/>
                <w:lang w:val="en-US" w:eastAsia="zh-CN" w:bidi="ar-SA"/>
              </w:rPr>
              <w:t>申明</w:t>
            </w:r>
          </w:p>
        </w:tc>
      </w:tr>
      <w:tr w14:paraId="1BF5892B">
        <w:tblPrEx>
          <w:tblCellMar>
            <w:top w:w="0" w:type="dxa"/>
            <w:left w:w="30" w:type="dxa"/>
            <w:bottom w:w="0" w:type="dxa"/>
            <w:right w:w="30" w:type="dxa"/>
          </w:tblCellMar>
        </w:tblPrEx>
        <w:trPr>
          <w:trHeight w:val="501" w:hRule="atLeast"/>
        </w:trPr>
        <w:tc>
          <w:tcPr>
            <w:tcW w:w="10040" w:type="dxa"/>
            <w:gridSpan w:val="3"/>
            <w:tcBorders>
              <w:top w:val="single" w:color="auto" w:sz="4" w:space="0"/>
              <w:left w:val="single" w:color="auto" w:sz="4" w:space="0"/>
              <w:bottom w:val="single" w:color="auto" w:sz="4" w:space="0"/>
              <w:right w:val="single" w:color="auto" w:sz="4" w:space="0"/>
            </w:tcBorders>
            <w:noWrap w:val="0"/>
            <w:vAlign w:val="center"/>
          </w:tcPr>
          <w:p w14:paraId="18F44EA2">
            <w:pPr>
              <w:autoSpaceDE w:val="0"/>
              <w:autoSpaceDN w:val="0"/>
              <w:adjustRightInd w:val="0"/>
              <w:rPr>
                <w:rFonts w:hint="eastAsia" w:ascii="宋体" w:hAnsi="宋体" w:eastAsia="宋体" w:cs="宋体"/>
                <w:kern w:val="0"/>
                <w:sz w:val="22"/>
                <w:szCs w:val="22"/>
              </w:rPr>
            </w:pPr>
            <w:r>
              <w:rPr>
                <w:rFonts w:hint="eastAsia" w:ascii="宋体" w:hAnsi="宋体" w:eastAsia="宋体" w:cs="宋体"/>
                <w:kern w:val="0"/>
                <w:sz w:val="22"/>
                <w:szCs w:val="22"/>
              </w:rPr>
              <w:t>注：以上文件除备注要求提供原件的文件以外，其余均提供复印件加盖红色印章</w:t>
            </w:r>
          </w:p>
        </w:tc>
      </w:tr>
    </w:tbl>
    <w:p w14:paraId="76B053BB">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2" w:firstLineChars="200"/>
        <w:jc w:val="left"/>
        <w:textAlignment w:val="auto"/>
        <w:rPr>
          <w:rFonts w:hint="eastAsia"/>
          <w:b/>
          <w:bCs/>
          <w:sz w:val="24"/>
        </w:rPr>
      </w:pPr>
      <w:r>
        <w:rPr>
          <w:rFonts w:hint="eastAsia"/>
          <w:b/>
          <w:bCs/>
          <w:sz w:val="24"/>
        </w:rPr>
        <w:t>备注：未通过符合性审查的供应商，不得进入后续评审环节。</w:t>
      </w:r>
    </w:p>
    <w:p w14:paraId="69626446">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五、成交</w:t>
      </w:r>
    </w:p>
    <w:p w14:paraId="10A3341E">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1.谈判结果报告由谈判小组全体成员签字确认。</w:t>
      </w:r>
    </w:p>
    <w:p w14:paraId="217EAC88">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2.采购人根据谈判结果报告中推荐的成交候选人确定成交供应商，以复函通知采购代理机构。</w:t>
      </w:r>
    </w:p>
    <w:p w14:paraId="7476A5C0">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六、特殊情况的处理</w:t>
      </w:r>
    </w:p>
    <w:p w14:paraId="633A587E">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r>
        <w:rPr>
          <w:rFonts w:hint="eastAsia"/>
          <w:sz w:val="24"/>
        </w:rPr>
        <w:t>谈判过程中，若出现本评审方法以外的特殊情况时，将暂停评审，待谈判小组商榷后，再进行评定。</w:t>
      </w:r>
    </w:p>
    <w:p w14:paraId="54D391D9">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p>
    <w:p w14:paraId="0C259002">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p>
    <w:p w14:paraId="0AAEA3CB">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p>
    <w:p w14:paraId="4C519739">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p>
    <w:p w14:paraId="5CBE08DB">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p>
    <w:p w14:paraId="1D57AFD1">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p>
    <w:p w14:paraId="01B87FDF">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p>
    <w:p w14:paraId="0BD26579">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p>
    <w:p w14:paraId="4160E218">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480" w:firstLineChars="200"/>
        <w:jc w:val="left"/>
        <w:textAlignment w:val="auto"/>
        <w:rPr>
          <w:rFonts w:hint="eastAsia"/>
          <w:sz w:val="24"/>
        </w:rPr>
      </w:pPr>
    </w:p>
    <w:p w14:paraId="590AD56A">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jc w:val="left"/>
        <w:textAlignment w:val="auto"/>
        <w:rPr>
          <w:rFonts w:hint="eastAsia"/>
          <w:sz w:val="24"/>
        </w:rPr>
      </w:pPr>
    </w:p>
    <w:p w14:paraId="5D51237C">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firstLine="1807" w:firstLineChars="500"/>
        <w:jc w:val="both"/>
        <w:textAlignment w:val="auto"/>
        <w:rPr>
          <w:rFonts w:hint="eastAsia"/>
          <w:b/>
          <w:bCs/>
          <w:sz w:val="36"/>
          <w:szCs w:val="32"/>
        </w:rPr>
      </w:pPr>
    </w:p>
    <w:p w14:paraId="5AE2FF38">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firstLine="1807" w:firstLineChars="500"/>
        <w:jc w:val="both"/>
        <w:textAlignment w:val="auto"/>
        <w:rPr>
          <w:rFonts w:hint="eastAsia"/>
          <w:b/>
          <w:bCs/>
          <w:sz w:val="36"/>
          <w:szCs w:val="32"/>
        </w:rPr>
      </w:pPr>
    </w:p>
    <w:p w14:paraId="05868399">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firstLine="1807" w:firstLineChars="500"/>
        <w:jc w:val="both"/>
        <w:textAlignment w:val="auto"/>
        <w:rPr>
          <w:rFonts w:hint="eastAsia"/>
          <w:b/>
          <w:bCs/>
          <w:sz w:val="36"/>
          <w:szCs w:val="32"/>
        </w:rPr>
      </w:pPr>
    </w:p>
    <w:p w14:paraId="4F706984">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right="0" w:rightChars="0" w:firstLine="1807" w:firstLineChars="500"/>
        <w:jc w:val="both"/>
        <w:textAlignment w:val="auto"/>
        <w:rPr>
          <w:rFonts w:hint="eastAsia"/>
          <w:b/>
          <w:bCs/>
          <w:sz w:val="36"/>
          <w:szCs w:val="32"/>
          <w:lang w:val="en-US" w:eastAsia="zh-CN"/>
        </w:rPr>
      </w:pPr>
      <w:r>
        <w:rPr>
          <w:rFonts w:hint="eastAsia"/>
          <w:b/>
          <w:bCs/>
          <w:sz w:val="36"/>
          <w:szCs w:val="32"/>
        </w:rPr>
        <w:t>第五章</w:t>
      </w:r>
      <w:r>
        <w:rPr>
          <w:rFonts w:hint="eastAsia"/>
          <w:b/>
          <w:bCs/>
          <w:sz w:val="36"/>
          <w:szCs w:val="32"/>
          <w:lang w:val="en-US" w:eastAsia="zh-CN"/>
        </w:rPr>
        <w:t xml:space="preserve"> 商务部分（商务要求及合同格式）</w:t>
      </w:r>
    </w:p>
    <w:p w14:paraId="71779666">
      <w:pPr>
        <w:pStyle w:val="35"/>
        <w:keepNext w:val="0"/>
        <w:keepLines w:val="0"/>
        <w:pageBreakBefore w:val="0"/>
        <w:widowControl w:val="0"/>
        <w:numPr>
          <w:ilvl w:val="0"/>
          <w:numId w:val="0"/>
        </w:numPr>
        <w:tabs>
          <w:tab w:val="left" w:pos="2140"/>
        </w:tabs>
        <w:kinsoku/>
        <w:wordWrap/>
        <w:overflowPunct/>
        <w:topLinePunct w:val="0"/>
        <w:autoSpaceDE w:val="0"/>
        <w:autoSpaceDN w:val="0"/>
        <w:bidi w:val="0"/>
        <w:adjustRightInd/>
        <w:snapToGrid/>
        <w:spacing w:before="20" w:after="0" w:line="360" w:lineRule="auto"/>
        <w:ind w:left="110" w:leftChars="50" w:right="0" w:rightChars="0" w:firstLine="3614" w:firstLineChars="1000"/>
        <w:jc w:val="both"/>
        <w:textAlignment w:val="auto"/>
        <w:rPr>
          <w:rFonts w:hint="eastAsia"/>
          <w:b/>
          <w:bCs/>
          <w:sz w:val="36"/>
          <w:szCs w:val="32"/>
        </w:rPr>
      </w:pPr>
    </w:p>
    <w:p w14:paraId="5423CDB0">
      <w:pPr>
        <w:widowControl/>
        <w:jc w:val="center"/>
        <w:rPr>
          <w:rFonts w:hint="eastAsia" w:ascii="宋体"/>
          <w:b/>
          <w:sz w:val="28"/>
        </w:rPr>
      </w:pPr>
    </w:p>
    <w:p w14:paraId="5BFB8FC4">
      <w:pPr>
        <w:widowControl/>
        <w:jc w:val="center"/>
        <w:rPr>
          <w:rFonts w:hint="eastAsia" w:ascii="宋体"/>
          <w:b/>
          <w:sz w:val="44"/>
          <w:lang w:eastAsia="zh-CN"/>
        </w:rPr>
      </w:pPr>
      <w:r>
        <w:rPr>
          <w:rFonts w:hint="eastAsia" w:ascii="宋体"/>
          <w:b/>
          <w:sz w:val="44"/>
          <w:lang w:eastAsia="zh-CN"/>
        </w:rPr>
        <w:t>紫阳县2024年及2025年库区基金项目设计服务</w:t>
      </w:r>
    </w:p>
    <w:p w14:paraId="5AB33A53">
      <w:pPr>
        <w:widowControl/>
        <w:jc w:val="center"/>
        <w:rPr>
          <w:rFonts w:hint="eastAsia" w:ascii="宋体"/>
          <w:b/>
          <w:sz w:val="28"/>
        </w:rPr>
      </w:pPr>
    </w:p>
    <w:p w14:paraId="6505C9C9">
      <w:pPr>
        <w:widowControl/>
        <w:jc w:val="center"/>
        <w:rPr>
          <w:rFonts w:ascii="宋体"/>
          <w:b/>
          <w:sz w:val="44"/>
        </w:rPr>
      </w:pPr>
      <w:r>
        <w:rPr>
          <w:rFonts w:hint="eastAsia" w:ascii="宋体"/>
          <w:b/>
          <w:sz w:val="44"/>
        </w:rPr>
        <w:t>合同</w:t>
      </w:r>
    </w:p>
    <w:p w14:paraId="7D58A0F5">
      <w:pPr>
        <w:widowControl/>
        <w:jc w:val="center"/>
        <w:rPr>
          <w:rFonts w:hint="eastAsia" w:ascii="宋体"/>
          <w:b/>
          <w:sz w:val="28"/>
        </w:rPr>
      </w:pPr>
    </w:p>
    <w:p w14:paraId="55F4B04A">
      <w:pPr>
        <w:widowControl/>
        <w:jc w:val="center"/>
        <w:rPr>
          <w:rFonts w:hint="eastAsia" w:ascii="宋体"/>
          <w:b/>
          <w:sz w:val="28"/>
        </w:rPr>
      </w:pPr>
    </w:p>
    <w:p w14:paraId="37402650">
      <w:pPr>
        <w:widowControl/>
        <w:jc w:val="center"/>
        <w:rPr>
          <w:rFonts w:hint="eastAsia" w:ascii="宋体" w:eastAsia="宋体"/>
          <w:b/>
          <w:sz w:val="28"/>
          <w:lang w:eastAsia="zh-CN"/>
        </w:rPr>
      </w:pPr>
      <w:r>
        <w:rPr>
          <w:rFonts w:hint="eastAsia" w:ascii="宋体"/>
          <w:b/>
          <w:sz w:val="28"/>
          <w:lang w:eastAsia="zh-CN"/>
        </w:rPr>
        <w:t>（</w:t>
      </w:r>
      <w:r>
        <w:rPr>
          <w:rFonts w:hint="eastAsia" w:ascii="宋体"/>
          <w:b/>
          <w:sz w:val="28"/>
          <w:lang w:val="en-US" w:eastAsia="zh-CN"/>
        </w:rPr>
        <w:t>仅供参考</w:t>
      </w:r>
      <w:r>
        <w:rPr>
          <w:rFonts w:hint="eastAsia" w:ascii="宋体"/>
          <w:b/>
          <w:sz w:val="28"/>
          <w:lang w:eastAsia="zh-CN"/>
        </w:rPr>
        <w:t>）</w:t>
      </w:r>
    </w:p>
    <w:p w14:paraId="72F26E71">
      <w:pPr>
        <w:widowControl/>
        <w:jc w:val="center"/>
        <w:rPr>
          <w:rFonts w:hint="eastAsia" w:ascii="宋体"/>
          <w:b/>
          <w:sz w:val="28"/>
        </w:rPr>
      </w:pPr>
    </w:p>
    <w:p w14:paraId="1CC48ED6">
      <w:pPr>
        <w:widowControl/>
        <w:jc w:val="center"/>
        <w:rPr>
          <w:rFonts w:hint="eastAsia" w:ascii="宋体"/>
          <w:b/>
          <w:sz w:val="28"/>
        </w:rPr>
      </w:pPr>
    </w:p>
    <w:p w14:paraId="79161757">
      <w:pPr>
        <w:widowControl/>
        <w:jc w:val="center"/>
        <w:rPr>
          <w:rFonts w:hint="eastAsia" w:ascii="宋体"/>
          <w:b/>
          <w:sz w:val="28"/>
        </w:rPr>
      </w:pPr>
    </w:p>
    <w:p w14:paraId="094B2B87">
      <w:pPr>
        <w:widowControl/>
        <w:jc w:val="center"/>
        <w:rPr>
          <w:rFonts w:hint="eastAsia" w:ascii="宋体"/>
          <w:b/>
          <w:sz w:val="28"/>
        </w:rPr>
      </w:pPr>
    </w:p>
    <w:p w14:paraId="3BDB21FE">
      <w:pPr>
        <w:widowControl/>
        <w:jc w:val="center"/>
        <w:rPr>
          <w:rFonts w:hint="eastAsia" w:ascii="宋体"/>
          <w:b/>
          <w:sz w:val="28"/>
        </w:rPr>
      </w:pPr>
    </w:p>
    <w:p w14:paraId="20DF3E31">
      <w:pPr>
        <w:widowControl/>
        <w:jc w:val="center"/>
        <w:rPr>
          <w:rFonts w:hint="eastAsia" w:ascii="宋体"/>
          <w:b/>
          <w:sz w:val="28"/>
        </w:rPr>
      </w:pPr>
    </w:p>
    <w:p w14:paraId="0729A047">
      <w:pPr>
        <w:widowControl/>
        <w:jc w:val="center"/>
        <w:rPr>
          <w:rFonts w:hint="eastAsia" w:ascii="宋体"/>
          <w:b/>
          <w:sz w:val="28"/>
        </w:rPr>
      </w:pPr>
    </w:p>
    <w:p w14:paraId="329F32BC">
      <w:pPr>
        <w:widowControl/>
        <w:jc w:val="center"/>
        <w:rPr>
          <w:rFonts w:hint="eastAsia" w:ascii="宋体"/>
          <w:b/>
          <w:sz w:val="28"/>
        </w:rPr>
      </w:pPr>
    </w:p>
    <w:p w14:paraId="19009051">
      <w:pPr>
        <w:widowControl/>
        <w:jc w:val="center"/>
        <w:rPr>
          <w:rFonts w:hint="eastAsia" w:ascii="宋体"/>
          <w:b/>
          <w:sz w:val="28"/>
        </w:rPr>
      </w:pPr>
    </w:p>
    <w:p w14:paraId="1807EC06">
      <w:pPr>
        <w:widowControl/>
        <w:jc w:val="both"/>
        <w:rPr>
          <w:rFonts w:hint="eastAsia" w:ascii="宋体"/>
          <w:b/>
          <w:sz w:val="28"/>
        </w:rPr>
      </w:pPr>
    </w:p>
    <w:p w14:paraId="2464C468">
      <w:pPr>
        <w:widowControl/>
        <w:jc w:val="center"/>
        <w:rPr>
          <w:rFonts w:hint="eastAsia" w:ascii="宋体"/>
          <w:b/>
          <w:sz w:val="28"/>
        </w:rPr>
      </w:pPr>
    </w:p>
    <w:p w14:paraId="31988DDB">
      <w:pPr>
        <w:widowControl/>
        <w:jc w:val="center"/>
        <w:rPr>
          <w:rFonts w:hint="eastAsia" w:ascii="宋体"/>
          <w:b/>
          <w:sz w:val="28"/>
        </w:rPr>
      </w:pPr>
    </w:p>
    <w:p w14:paraId="2A279DA9">
      <w:pPr>
        <w:widowControl/>
        <w:jc w:val="center"/>
        <w:rPr>
          <w:rFonts w:hint="eastAsia" w:ascii="宋体"/>
          <w:b/>
          <w:sz w:val="28"/>
        </w:rPr>
      </w:pPr>
    </w:p>
    <w:p w14:paraId="578276BD">
      <w:pPr>
        <w:widowControl/>
        <w:jc w:val="center"/>
        <w:rPr>
          <w:rFonts w:hint="eastAsia" w:ascii="宋体"/>
          <w:b/>
          <w:sz w:val="28"/>
        </w:rPr>
      </w:pPr>
    </w:p>
    <w:p w14:paraId="4A7F8681">
      <w:pPr>
        <w:widowControl/>
        <w:jc w:val="center"/>
        <w:rPr>
          <w:rFonts w:hint="eastAsia" w:ascii="宋体"/>
          <w:b/>
          <w:sz w:val="28"/>
        </w:rPr>
      </w:pPr>
    </w:p>
    <w:p w14:paraId="016E5966">
      <w:pPr>
        <w:widowControl/>
        <w:jc w:val="center"/>
        <w:rPr>
          <w:rFonts w:hint="eastAsia" w:ascii="宋体"/>
          <w:b/>
          <w:sz w:val="28"/>
        </w:rPr>
      </w:pPr>
    </w:p>
    <w:p w14:paraId="7F0B9D13">
      <w:pPr>
        <w:widowControl/>
        <w:jc w:val="center"/>
        <w:rPr>
          <w:rFonts w:hint="eastAsia" w:ascii="宋体"/>
          <w:b/>
          <w:sz w:val="28"/>
        </w:rPr>
      </w:pPr>
    </w:p>
    <w:p w14:paraId="73DDCB5D">
      <w:pPr>
        <w:widowControl/>
        <w:spacing w:line="360" w:lineRule="auto"/>
        <w:ind w:firstLine="1827" w:firstLineChars="650"/>
        <w:jc w:val="left"/>
        <w:rPr>
          <w:rFonts w:hint="eastAsia" w:ascii="宋体" w:eastAsia="宋体"/>
          <w:b/>
          <w:sz w:val="28"/>
          <w:lang w:eastAsia="zh-CN"/>
        </w:rPr>
      </w:pPr>
      <w:r>
        <w:rPr>
          <w:rFonts w:hint="eastAsia" w:ascii="宋体"/>
          <w:b/>
          <w:sz w:val="28"/>
        </w:rPr>
        <w:t>甲  方：紫阳县</w:t>
      </w:r>
      <w:r>
        <w:rPr>
          <w:rFonts w:hint="eastAsia" w:ascii="宋体"/>
          <w:b/>
          <w:sz w:val="28"/>
          <w:lang w:eastAsia="zh-CN"/>
        </w:rPr>
        <w:t>库区移民工作站</w:t>
      </w:r>
    </w:p>
    <w:p w14:paraId="428A78C8">
      <w:pPr>
        <w:widowControl/>
        <w:spacing w:line="360" w:lineRule="auto"/>
        <w:ind w:firstLine="1827" w:firstLineChars="650"/>
        <w:jc w:val="left"/>
        <w:rPr>
          <w:rFonts w:hint="eastAsia" w:ascii="宋体"/>
          <w:b/>
          <w:sz w:val="28"/>
        </w:rPr>
      </w:pPr>
      <w:r>
        <w:rPr>
          <w:rFonts w:hint="eastAsia" w:ascii="宋体"/>
          <w:b/>
          <w:sz w:val="28"/>
        </w:rPr>
        <w:t>乙  方：</w:t>
      </w:r>
    </w:p>
    <w:p w14:paraId="72D51C13">
      <w:pPr>
        <w:widowControl/>
        <w:spacing w:line="360" w:lineRule="auto"/>
        <w:ind w:firstLine="1827" w:firstLineChars="650"/>
        <w:jc w:val="left"/>
        <w:rPr>
          <w:rFonts w:hint="eastAsia" w:ascii="宋体"/>
          <w:b/>
          <w:sz w:val="28"/>
        </w:rPr>
      </w:pPr>
      <w:r>
        <w:rPr>
          <w:rFonts w:hint="eastAsia" w:ascii="宋体"/>
          <w:b/>
          <w:sz w:val="28"/>
        </w:rPr>
        <w:t>签订日期：     年   月   日</w:t>
      </w:r>
    </w:p>
    <w:p w14:paraId="59F17AC9">
      <w:pPr>
        <w:widowControl/>
        <w:ind w:firstLine="1827" w:firstLineChars="650"/>
        <w:jc w:val="left"/>
        <w:rPr>
          <w:rFonts w:hint="eastAsia" w:ascii="宋体"/>
          <w:b/>
          <w:sz w:val="28"/>
        </w:rPr>
      </w:pPr>
    </w:p>
    <w:p w14:paraId="7207A9AF">
      <w:pPr>
        <w:widowControl/>
        <w:ind w:firstLine="1827" w:firstLineChars="650"/>
        <w:jc w:val="left"/>
        <w:rPr>
          <w:rFonts w:hint="eastAsia" w:ascii="宋体"/>
          <w:b/>
          <w:sz w:val="28"/>
        </w:rPr>
      </w:pPr>
    </w:p>
    <w:p w14:paraId="1624833D">
      <w:pPr>
        <w:widowControl/>
        <w:jc w:val="center"/>
        <w:rPr>
          <w:rFonts w:hint="eastAsia" w:ascii="宋体"/>
          <w:b/>
          <w:sz w:val="32"/>
          <w:szCs w:val="32"/>
          <w:lang w:eastAsia="zh-CN"/>
        </w:rPr>
      </w:pPr>
      <w:r>
        <w:rPr>
          <w:rFonts w:hint="eastAsia" w:ascii="宋体"/>
          <w:b/>
          <w:sz w:val="32"/>
          <w:szCs w:val="32"/>
          <w:lang w:eastAsia="zh-CN"/>
        </w:rPr>
        <w:t>紫阳县2024年及2025年库区基金项目</w:t>
      </w:r>
    </w:p>
    <w:p w14:paraId="7491D2F2">
      <w:pPr>
        <w:widowControl/>
        <w:jc w:val="center"/>
        <w:rPr>
          <w:rFonts w:hint="eastAsia" w:ascii="宋体"/>
          <w:b/>
          <w:sz w:val="28"/>
        </w:rPr>
      </w:pPr>
      <w:r>
        <w:rPr>
          <w:rFonts w:hint="eastAsia" w:ascii="宋体"/>
          <w:b/>
          <w:sz w:val="32"/>
          <w:szCs w:val="32"/>
          <w:lang w:eastAsia="zh-CN"/>
        </w:rPr>
        <w:t>设计服务</w:t>
      </w:r>
      <w:r>
        <w:rPr>
          <w:rFonts w:hint="eastAsia" w:ascii="宋体"/>
          <w:b/>
          <w:sz w:val="32"/>
        </w:rPr>
        <w:t>合同</w:t>
      </w:r>
    </w:p>
    <w:p w14:paraId="78419974">
      <w:pPr>
        <w:widowControl/>
        <w:spacing w:line="500" w:lineRule="exact"/>
        <w:rPr>
          <w:rFonts w:hint="eastAsia" w:ascii="宋体" w:eastAsia="宋体"/>
          <w:sz w:val="28"/>
          <w:lang w:eastAsia="zh-CN"/>
        </w:rPr>
      </w:pPr>
      <w:r>
        <w:rPr>
          <w:rFonts w:hint="eastAsia" w:ascii="宋体"/>
          <w:sz w:val="28"/>
        </w:rPr>
        <w:t>甲方：紫阳县</w:t>
      </w:r>
      <w:r>
        <w:rPr>
          <w:rFonts w:hint="eastAsia" w:ascii="宋体"/>
          <w:sz w:val="28"/>
          <w:lang w:eastAsia="zh-CN"/>
        </w:rPr>
        <w:t>库区移民工作站</w:t>
      </w:r>
    </w:p>
    <w:p w14:paraId="1F8044E8">
      <w:pPr>
        <w:widowControl/>
        <w:spacing w:line="500" w:lineRule="exact"/>
        <w:rPr>
          <w:rFonts w:hint="eastAsia" w:ascii="宋体"/>
          <w:sz w:val="28"/>
        </w:rPr>
      </w:pPr>
      <w:r>
        <w:rPr>
          <w:rFonts w:hint="eastAsia" w:ascii="宋体"/>
          <w:sz w:val="28"/>
        </w:rPr>
        <w:t>乙方：</w:t>
      </w:r>
    </w:p>
    <w:p w14:paraId="3A37F95A">
      <w:pPr>
        <w:widowControl/>
        <w:spacing w:line="500" w:lineRule="exact"/>
        <w:ind w:firstLine="560" w:firstLineChars="200"/>
        <w:jc w:val="left"/>
        <w:rPr>
          <w:rFonts w:hint="eastAsia" w:ascii="宋体"/>
          <w:sz w:val="28"/>
        </w:rPr>
      </w:pPr>
      <w:r>
        <w:rPr>
          <w:rFonts w:hint="eastAsia" w:ascii="宋体"/>
          <w:sz w:val="28"/>
        </w:rPr>
        <w:t>甲方委托乙方承担</w:t>
      </w:r>
      <w:r>
        <w:rPr>
          <w:rFonts w:hint="eastAsia" w:ascii="宋体"/>
          <w:sz w:val="28"/>
          <w:lang w:eastAsia="zh-CN"/>
        </w:rPr>
        <w:t>紫阳县2024年及2025年库区基金项目设计服务</w:t>
      </w:r>
      <w:r>
        <w:rPr>
          <w:rFonts w:hint="eastAsia" w:ascii="宋体"/>
          <w:sz w:val="28"/>
        </w:rPr>
        <w:t>，经双方协商一致，签订本合同，共同信守。</w:t>
      </w:r>
    </w:p>
    <w:p w14:paraId="5662C815">
      <w:pPr>
        <w:widowControl/>
        <w:spacing w:line="500" w:lineRule="exact"/>
        <w:rPr>
          <w:rFonts w:hint="eastAsia" w:ascii="宋体"/>
          <w:sz w:val="28"/>
        </w:rPr>
      </w:pPr>
      <w:r>
        <w:rPr>
          <w:rFonts w:hint="eastAsia" w:ascii="宋体"/>
          <w:sz w:val="28"/>
        </w:rPr>
        <w:t xml:space="preserve">    </w:t>
      </w:r>
      <w:r>
        <w:rPr>
          <w:rFonts w:hint="eastAsia" w:ascii="宋体"/>
          <w:b/>
          <w:sz w:val="28"/>
        </w:rPr>
        <w:t xml:space="preserve">第一条 </w:t>
      </w:r>
      <w:r>
        <w:rPr>
          <w:rFonts w:hint="eastAsia" w:ascii="宋体"/>
          <w:sz w:val="28"/>
        </w:rPr>
        <w:t xml:space="preserve">  </w:t>
      </w:r>
      <w:r>
        <w:rPr>
          <w:rFonts w:hint="eastAsia" w:ascii="宋体"/>
          <w:b/>
          <w:sz w:val="28"/>
        </w:rPr>
        <w:t>本合同签订依据</w:t>
      </w:r>
    </w:p>
    <w:p w14:paraId="1E59C76B">
      <w:pPr>
        <w:widowControl/>
        <w:spacing w:line="500" w:lineRule="exact"/>
        <w:rPr>
          <w:rFonts w:hint="eastAsia" w:ascii="宋体"/>
          <w:sz w:val="28"/>
        </w:rPr>
      </w:pPr>
      <w:r>
        <w:rPr>
          <w:rFonts w:hint="eastAsia" w:ascii="宋体"/>
          <w:sz w:val="28"/>
        </w:rPr>
        <w:t xml:space="preserve">     1.1 《中华人民共和国</w:t>
      </w:r>
      <w:r>
        <w:rPr>
          <w:rFonts w:hint="eastAsia" w:ascii="宋体"/>
          <w:sz w:val="28"/>
          <w:lang w:val="en-US" w:eastAsia="zh-CN"/>
        </w:rPr>
        <w:t>民法典</w:t>
      </w:r>
      <w:r>
        <w:rPr>
          <w:rFonts w:hint="eastAsia" w:ascii="宋体"/>
          <w:sz w:val="28"/>
        </w:rPr>
        <w:t xml:space="preserve">》、《中华人民共和国建筑法》、《建设工程勘察设计市场管理规定》。 </w:t>
      </w:r>
    </w:p>
    <w:p w14:paraId="45A62980">
      <w:pPr>
        <w:widowControl/>
        <w:spacing w:line="500" w:lineRule="exact"/>
        <w:rPr>
          <w:rFonts w:hint="eastAsia" w:ascii="宋体"/>
          <w:sz w:val="28"/>
        </w:rPr>
      </w:pPr>
      <w:r>
        <w:rPr>
          <w:rFonts w:hint="eastAsia" w:ascii="宋体"/>
          <w:sz w:val="28"/>
        </w:rPr>
        <w:t xml:space="preserve">     1.2 国家及地方有关建设工程勘察设计管理法规和规章。</w:t>
      </w:r>
    </w:p>
    <w:p w14:paraId="4A4D2D99">
      <w:pPr>
        <w:widowControl/>
        <w:spacing w:line="500" w:lineRule="exact"/>
        <w:rPr>
          <w:rFonts w:hint="eastAsia" w:ascii="宋体"/>
          <w:sz w:val="28"/>
        </w:rPr>
      </w:pPr>
      <w:r>
        <w:rPr>
          <w:rFonts w:hint="eastAsia" w:ascii="宋体"/>
          <w:b/>
          <w:sz w:val="28"/>
        </w:rPr>
        <w:t xml:space="preserve">     第二条</w:t>
      </w:r>
      <w:r>
        <w:rPr>
          <w:rFonts w:hint="eastAsia" w:ascii="宋体"/>
          <w:sz w:val="28"/>
        </w:rPr>
        <w:t xml:space="preserve"> </w:t>
      </w:r>
      <w:r>
        <w:rPr>
          <w:rFonts w:hint="eastAsia"/>
          <w:b/>
          <w:sz w:val="28"/>
          <w:lang w:val="en-US" w:eastAsia="zh-CN"/>
        </w:rPr>
        <w:t>服务</w:t>
      </w:r>
      <w:r>
        <w:rPr>
          <w:rFonts w:hint="eastAsia" w:ascii="宋体"/>
          <w:b/>
          <w:sz w:val="28"/>
        </w:rPr>
        <w:t>依据</w:t>
      </w:r>
    </w:p>
    <w:p w14:paraId="6E0F289C">
      <w:pPr>
        <w:widowControl/>
        <w:spacing w:line="500" w:lineRule="exact"/>
        <w:jc w:val="left"/>
        <w:rPr>
          <w:rFonts w:hint="eastAsia" w:ascii="宋体"/>
          <w:sz w:val="28"/>
        </w:rPr>
      </w:pPr>
      <w:r>
        <w:rPr>
          <w:rFonts w:hint="eastAsia" w:ascii="宋体"/>
          <w:sz w:val="28"/>
        </w:rPr>
        <w:t xml:space="preserve">     2.1委托人给受托人的委托书</w:t>
      </w:r>
    </w:p>
    <w:p w14:paraId="0C85843C">
      <w:pPr>
        <w:widowControl/>
        <w:spacing w:line="500" w:lineRule="exact"/>
        <w:ind w:firstLine="560" w:firstLineChars="200"/>
        <w:jc w:val="left"/>
        <w:rPr>
          <w:rFonts w:hint="eastAsia" w:ascii="宋体"/>
          <w:sz w:val="28"/>
        </w:rPr>
      </w:pPr>
      <w:r>
        <w:rPr>
          <w:rFonts w:hint="eastAsia" w:ascii="宋体"/>
          <w:sz w:val="28"/>
        </w:rPr>
        <w:t>2.2委托人提交的基础资料</w:t>
      </w:r>
    </w:p>
    <w:p w14:paraId="5C8E6B5E">
      <w:pPr>
        <w:widowControl/>
        <w:spacing w:line="500" w:lineRule="exact"/>
        <w:ind w:firstLine="560" w:firstLineChars="200"/>
        <w:jc w:val="left"/>
        <w:rPr>
          <w:rFonts w:hint="eastAsia" w:ascii="宋体"/>
          <w:sz w:val="28"/>
        </w:rPr>
      </w:pPr>
      <w:r>
        <w:rPr>
          <w:rFonts w:hint="eastAsia" w:ascii="宋体"/>
          <w:sz w:val="28"/>
        </w:rPr>
        <w:t>2.3受托人采用的主要技术标准是:国家和地方相关法律、法规,现行的标准、规范和技术要求</w:t>
      </w:r>
    </w:p>
    <w:p w14:paraId="6EEA540F">
      <w:pPr>
        <w:widowControl/>
        <w:spacing w:line="500" w:lineRule="exact"/>
        <w:rPr>
          <w:rFonts w:hint="eastAsia" w:ascii="宋体"/>
          <w:sz w:val="28"/>
        </w:rPr>
      </w:pPr>
      <w:r>
        <w:rPr>
          <w:rFonts w:hint="eastAsia" w:ascii="宋体"/>
          <w:b/>
          <w:sz w:val="28"/>
        </w:rPr>
        <w:t xml:space="preserve">    第三条 </w:t>
      </w:r>
      <w:r>
        <w:rPr>
          <w:rFonts w:hint="eastAsia" w:ascii="宋体"/>
          <w:sz w:val="28"/>
        </w:rPr>
        <w:t xml:space="preserve"> </w:t>
      </w:r>
      <w:r>
        <w:rPr>
          <w:rFonts w:hint="eastAsia" w:ascii="宋体"/>
          <w:b/>
          <w:sz w:val="28"/>
        </w:rPr>
        <w:t>合同文件的优先次序</w:t>
      </w:r>
    </w:p>
    <w:p w14:paraId="2731EA6B">
      <w:pPr>
        <w:widowControl/>
        <w:spacing w:line="500" w:lineRule="exact"/>
        <w:rPr>
          <w:rFonts w:hint="eastAsia" w:ascii="宋体"/>
          <w:sz w:val="28"/>
        </w:rPr>
      </w:pPr>
      <w:r>
        <w:rPr>
          <w:rFonts w:hint="eastAsia" w:ascii="宋体"/>
          <w:sz w:val="28"/>
        </w:rPr>
        <w:t xml:space="preserve">     下列构成本合同的文件应视为是互相说明和互为补充的，如果他们之间存在歧义或不一致，则应根据如下先后次序来判定:</w:t>
      </w:r>
    </w:p>
    <w:p w14:paraId="04DDAB76">
      <w:pPr>
        <w:widowControl/>
        <w:spacing w:line="500" w:lineRule="exact"/>
        <w:ind w:firstLine="700"/>
        <w:rPr>
          <w:rFonts w:hint="eastAsia" w:ascii="宋体"/>
          <w:sz w:val="28"/>
        </w:rPr>
      </w:pPr>
      <w:r>
        <w:rPr>
          <w:rFonts w:hint="eastAsia" w:ascii="宋体"/>
          <w:sz w:val="28"/>
        </w:rPr>
        <w:t xml:space="preserve"> 3.1 合同补充协议书；</w:t>
      </w:r>
    </w:p>
    <w:p w14:paraId="1073645A">
      <w:pPr>
        <w:widowControl/>
        <w:spacing w:line="500" w:lineRule="exact"/>
        <w:ind w:firstLine="840" w:firstLineChars="300"/>
        <w:rPr>
          <w:rFonts w:hint="eastAsia" w:ascii="宋体"/>
          <w:sz w:val="28"/>
        </w:rPr>
      </w:pPr>
      <w:r>
        <w:rPr>
          <w:rFonts w:hint="eastAsia" w:ascii="宋体"/>
          <w:sz w:val="28"/>
        </w:rPr>
        <w:t>3.2 合同协议书；</w:t>
      </w:r>
    </w:p>
    <w:p w14:paraId="0D7FCED0">
      <w:pPr>
        <w:widowControl/>
        <w:spacing w:line="500" w:lineRule="exact"/>
        <w:ind w:firstLine="840"/>
        <w:rPr>
          <w:rFonts w:hint="eastAsia" w:ascii="宋体"/>
          <w:sz w:val="28"/>
        </w:rPr>
      </w:pPr>
      <w:r>
        <w:rPr>
          <w:rFonts w:hint="eastAsia" w:ascii="宋体"/>
          <w:sz w:val="28"/>
        </w:rPr>
        <w:t>3.3 甲方的书面要求、有关会议纪要；</w:t>
      </w:r>
    </w:p>
    <w:p w14:paraId="02CC4375">
      <w:pPr>
        <w:widowControl/>
        <w:spacing w:line="500" w:lineRule="exact"/>
        <w:ind w:firstLine="700"/>
        <w:rPr>
          <w:rFonts w:hint="eastAsia" w:ascii="宋体"/>
          <w:sz w:val="28"/>
        </w:rPr>
      </w:pPr>
      <w:r>
        <w:rPr>
          <w:rFonts w:hint="eastAsia" w:ascii="宋体"/>
          <w:sz w:val="28"/>
        </w:rPr>
        <w:t xml:space="preserve"> 3.4 工程勘察设计委托书。</w:t>
      </w:r>
    </w:p>
    <w:p w14:paraId="38FF760E">
      <w:pPr>
        <w:widowControl/>
        <w:spacing w:line="500" w:lineRule="exact"/>
        <w:ind w:firstLine="840"/>
        <w:rPr>
          <w:rFonts w:hint="eastAsia" w:ascii="宋体"/>
          <w:b/>
          <w:sz w:val="28"/>
        </w:rPr>
      </w:pPr>
      <w:r>
        <w:rPr>
          <w:rFonts w:hint="eastAsia" w:ascii="宋体"/>
          <w:sz w:val="28"/>
        </w:rPr>
        <w:t>3.5 技术标准、规范；</w:t>
      </w:r>
    </w:p>
    <w:p w14:paraId="7E584BCF">
      <w:pPr>
        <w:widowControl/>
        <w:spacing w:line="500" w:lineRule="exact"/>
        <w:rPr>
          <w:rFonts w:hint="eastAsia" w:ascii="宋体"/>
          <w:sz w:val="28"/>
        </w:rPr>
      </w:pPr>
      <w:r>
        <w:rPr>
          <w:rFonts w:hint="eastAsia" w:ascii="宋体"/>
          <w:b/>
          <w:sz w:val="28"/>
        </w:rPr>
        <w:t xml:space="preserve"> </w:t>
      </w:r>
      <w:r>
        <w:rPr>
          <w:rFonts w:hint="eastAsia"/>
          <w:b/>
          <w:sz w:val="28"/>
          <w:lang w:val="en-US" w:eastAsia="zh-CN"/>
        </w:rPr>
        <w:t xml:space="preserve">   </w:t>
      </w:r>
      <w:r>
        <w:rPr>
          <w:rFonts w:hint="eastAsia" w:ascii="宋体"/>
          <w:b/>
          <w:sz w:val="28"/>
        </w:rPr>
        <w:t>第四条  本合同项目的名称、规模、阶段、投资及设计内容：</w:t>
      </w:r>
    </w:p>
    <w:p w14:paraId="2581CF8B">
      <w:pPr>
        <w:widowControl/>
        <w:spacing w:line="500" w:lineRule="exact"/>
        <w:rPr>
          <w:rFonts w:hint="eastAsia" w:ascii="宋体" w:eastAsia="宋体"/>
          <w:sz w:val="28"/>
          <w:lang w:eastAsia="zh-CN"/>
        </w:rPr>
      </w:pPr>
      <w:r>
        <w:rPr>
          <w:rFonts w:hint="eastAsia" w:ascii="宋体"/>
          <w:sz w:val="28"/>
        </w:rPr>
        <w:t xml:space="preserve">   （1）、项目名称：</w:t>
      </w:r>
      <w:r>
        <w:rPr>
          <w:rFonts w:hint="eastAsia" w:ascii="宋体"/>
          <w:sz w:val="28"/>
          <w:lang w:eastAsia="zh-CN"/>
        </w:rPr>
        <w:t>紫阳县2024年及2025年库区基金项目设计服务</w:t>
      </w:r>
    </w:p>
    <w:p w14:paraId="608A20E2">
      <w:pPr>
        <w:widowControl/>
        <w:spacing w:line="500" w:lineRule="exact"/>
        <w:rPr>
          <w:rFonts w:hint="eastAsia" w:ascii="宋体"/>
          <w:sz w:val="28"/>
        </w:rPr>
      </w:pPr>
      <w:r>
        <w:rPr>
          <w:rFonts w:hint="eastAsia" w:ascii="宋体"/>
          <w:sz w:val="28"/>
        </w:rPr>
        <w:t xml:space="preserve">   （2）、项目规模：工程名称、数量、投资见附表。</w:t>
      </w:r>
    </w:p>
    <w:p w14:paraId="28EE6C17">
      <w:pPr>
        <w:widowControl/>
        <w:spacing w:line="500" w:lineRule="exact"/>
        <w:rPr>
          <w:rFonts w:hint="eastAsia" w:ascii="宋体"/>
          <w:sz w:val="28"/>
        </w:rPr>
      </w:pPr>
      <w:r>
        <w:rPr>
          <w:rFonts w:hint="eastAsia" w:ascii="宋体"/>
          <w:sz w:val="28"/>
        </w:rPr>
        <w:t xml:space="preserve">   （3）、设计阶段：采用一阶段施工图勘察设计实施方案。</w:t>
      </w:r>
    </w:p>
    <w:p w14:paraId="54A60BED">
      <w:pPr>
        <w:widowControl/>
        <w:spacing w:line="500" w:lineRule="exact"/>
        <w:rPr>
          <w:rFonts w:hint="eastAsia" w:ascii="宋体"/>
          <w:sz w:val="28"/>
        </w:rPr>
      </w:pPr>
      <w:r>
        <w:rPr>
          <w:rFonts w:hint="eastAsia" w:ascii="宋体"/>
          <w:sz w:val="28"/>
        </w:rPr>
        <w:t xml:space="preserve">   （4）、设计及服务内容：全线的路线、路基、路面、桥梁、涵洞、路线交叉、安全设施、环境保护、景观设计及概、预算的编制等后续服务。设计内容按“安康市大中型水库移民后期扶持建设项目初步设计编制大纲”编写设计文件。</w:t>
      </w:r>
    </w:p>
    <w:p w14:paraId="42794A63">
      <w:pPr>
        <w:widowControl/>
        <w:spacing w:line="500" w:lineRule="exact"/>
        <w:ind w:firstLine="570"/>
        <w:rPr>
          <w:rFonts w:hint="eastAsia" w:ascii="宋体"/>
          <w:b/>
          <w:sz w:val="28"/>
        </w:rPr>
      </w:pPr>
      <w:r>
        <w:rPr>
          <w:rFonts w:hint="eastAsia" w:ascii="宋体"/>
          <w:b/>
          <w:sz w:val="28"/>
        </w:rPr>
        <w:t>第五条 甲方向乙方提交的有关资料、文件及时间。</w:t>
      </w:r>
    </w:p>
    <w:p w14:paraId="3070C121">
      <w:pPr>
        <w:widowControl/>
        <w:spacing w:line="500" w:lineRule="exact"/>
        <w:ind w:firstLine="570"/>
        <w:rPr>
          <w:rFonts w:hint="eastAsia" w:ascii="宋体"/>
          <w:sz w:val="28"/>
        </w:rPr>
      </w:pPr>
      <w:r>
        <w:rPr>
          <w:rFonts w:hint="eastAsia" w:ascii="宋体"/>
          <w:sz w:val="28"/>
        </w:rPr>
        <w:t>5.1 甲方应在本合同签订后向乙方提供工程库区淹没线及各移民村基本情况等基础资料；</w:t>
      </w:r>
    </w:p>
    <w:p w14:paraId="6EA8BED1">
      <w:pPr>
        <w:widowControl/>
        <w:spacing w:line="500" w:lineRule="exact"/>
        <w:ind w:firstLine="570"/>
        <w:rPr>
          <w:rFonts w:hint="eastAsia" w:ascii="宋体"/>
          <w:sz w:val="28"/>
        </w:rPr>
      </w:pPr>
      <w:r>
        <w:rPr>
          <w:rFonts w:hint="eastAsia" w:ascii="宋体"/>
          <w:sz w:val="28"/>
        </w:rPr>
        <w:t>5.2 还包括根据工程具体情况特有的其它基础资料（如其它部门规划、要求，防洪标高等）。</w:t>
      </w:r>
    </w:p>
    <w:p w14:paraId="30411A16">
      <w:pPr>
        <w:widowControl/>
        <w:spacing w:line="500" w:lineRule="exact"/>
        <w:ind w:firstLine="570"/>
        <w:rPr>
          <w:rFonts w:hint="eastAsia" w:ascii="宋体"/>
          <w:b/>
          <w:sz w:val="28"/>
        </w:rPr>
      </w:pPr>
      <w:r>
        <w:rPr>
          <w:rFonts w:hint="eastAsia" w:ascii="宋体"/>
          <w:b/>
          <w:sz w:val="28"/>
        </w:rPr>
        <w:t>第六条 乙方向甲方交付的设计文件、份数、地点及时间。</w:t>
      </w:r>
    </w:p>
    <w:p w14:paraId="758051CC">
      <w:pPr>
        <w:widowControl/>
        <w:spacing w:line="500" w:lineRule="exact"/>
        <w:ind w:firstLine="560"/>
        <w:rPr>
          <w:rFonts w:hint="eastAsia" w:ascii="宋体"/>
          <w:sz w:val="28"/>
        </w:rPr>
      </w:pPr>
      <w:r>
        <w:rPr>
          <w:rFonts w:hint="eastAsia" w:ascii="宋体"/>
          <w:sz w:val="28"/>
        </w:rPr>
        <w:t>6.1 甲方应根据乙方提供初步的各设计阶段勘察（含地勘）、外业勘测、内业设计的累计时间长度，客观合理确定设计周期，不得严重悖离合理设计周期要求。</w:t>
      </w:r>
    </w:p>
    <w:p w14:paraId="546A1655">
      <w:pPr>
        <w:widowControl/>
        <w:spacing w:line="500" w:lineRule="exact"/>
        <w:ind w:firstLine="560"/>
        <w:rPr>
          <w:rFonts w:hint="eastAsia" w:ascii="宋体"/>
          <w:sz w:val="28"/>
        </w:rPr>
      </w:pPr>
      <w:r>
        <w:rPr>
          <w:rFonts w:hint="eastAsia" w:ascii="宋体"/>
          <w:sz w:val="28"/>
        </w:rPr>
        <w:t>6.2 提交设计文件时间：签订合同后30天。</w:t>
      </w:r>
    </w:p>
    <w:p w14:paraId="44E11A73">
      <w:pPr>
        <w:widowControl/>
        <w:spacing w:line="500" w:lineRule="exact"/>
        <w:ind w:firstLine="560"/>
        <w:rPr>
          <w:rFonts w:hint="eastAsia" w:ascii="宋体"/>
          <w:sz w:val="28"/>
        </w:rPr>
      </w:pPr>
      <w:r>
        <w:rPr>
          <w:rFonts w:hint="eastAsia" w:ascii="宋体"/>
          <w:sz w:val="28"/>
        </w:rPr>
        <w:t>6.3 乙方向甲方提供施工图设计（实施方案）成果文件30万元以下项目一式三份，30万元以上项目一式六份。</w:t>
      </w:r>
    </w:p>
    <w:p w14:paraId="71E1B299">
      <w:pPr>
        <w:widowControl/>
        <w:spacing w:line="500" w:lineRule="exact"/>
        <w:rPr>
          <w:rFonts w:hint="eastAsia" w:ascii="宋体"/>
          <w:sz w:val="28"/>
        </w:rPr>
      </w:pPr>
      <w:r>
        <w:rPr>
          <w:rFonts w:hint="eastAsia" w:ascii="宋体"/>
          <w:b/>
          <w:sz w:val="28"/>
        </w:rPr>
        <w:t xml:space="preserve">    第七条 费  用</w:t>
      </w:r>
    </w:p>
    <w:p w14:paraId="06C9F991">
      <w:pPr>
        <w:widowControl/>
        <w:spacing w:line="500" w:lineRule="exact"/>
        <w:ind w:firstLine="560" w:firstLineChars="200"/>
        <w:rPr>
          <w:rFonts w:hint="eastAsia" w:ascii="宋体"/>
          <w:sz w:val="28"/>
        </w:rPr>
      </w:pPr>
      <w:r>
        <w:rPr>
          <w:rFonts w:hint="eastAsia" w:ascii="宋体"/>
          <w:sz w:val="28"/>
        </w:rPr>
        <w:t>7.1 设计费用：经双方商定，紫阳县2024年及2025年库区基金项目设计服务</w:t>
      </w:r>
      <w:r>
        <w:rPr>
          <w:rFonts w:hint="eastAsia" w:ascii="宋体"/>
          <w:sz w:val="28"/>
          <w:lang w:val="en-US" w:eastAsia="zh-CN"/>
        </w:rPr>
        <w:t>费总金额为：壹拾捌万肆仟伍佰元整（￥：184500.00元）</w:t>
      </w:r>
      <w:r>
        <w:rPr>
          <w:rFonts w:hint="eastAsia" w:ascii="宋体"/>
          <w:sz w:val="28"/>
        </w:rPr>
        <w:t>。</w:t>
      </w:r>
    </w:p>
    <w:p w14:paraId="42C355E4">
      <w:pPr>
        <w:widowControl/>
        <w:spacing w:line="500" w:lineRule="exact"/>
        <w:ind w:firstLine="560" w:firstLineChars="200"/>
        <w:rPr>
          <w:rFonts w:hint="eastAsia" w:ascii="宋体"/>
          <w:sz w:val="28"/>
        </w:rPr>
      </w:pPr>
      <w:r>
        <w:rPr>
          <w:rFonts w:hint="eastAsia" w:ascii="宋体"/>
          <w:sz w:val="28"/>
        </w:rPr>
        <w:t>7.2支付方式：</w:t>
      </w:r>
      <w:r>
        <w:rPr>
          <w:rFonts w:hint="eastAsia" w:ascii="宋体"/>
          <w:sz w:val="28"/>
          <w:lang w:eastAsia="zh-CN"/>
        </w:rPr>
        <w:t>待项目通过评审，</w:t>
      </w:r>
      <w:r>
        <w:rPr>
          <w:rFonts w:hint="eastAsia"/>
          <w:sz w:val="28"/>
          <w:lang w:val="en-US" w:eastAsia="zh-CN"/>
        </w:rPr>
        <w:t>支付30%的设计费用，项目开工后支付40%的设计费，</w:t>
      </w:r>
      <w:r>
        <w:rPr>
          <w:rFonts w:hint="eastAsia" w:ascii="宋体"/>
          <w:sz w:val="28"/>
          <w:lang w:eastAsia="zh-CN"/>
        </w:rPr>
        <w:t>项目竣工验收</w:t>
      </w:r>
      <w:r>
        <w:rPr>
          <w:rFonts w:hint="eastAsia"/>
          <w:sz w:val="28"/>
          <w:lang w:val="en-US" w:eastAsia="zh-CN"/>
        </w:rPr>
        <w:t>移交</w:t>
      </w:r>
      <w:r>
        <w:rPr>
          <w:rFonts w:hint="eastAsia" w:ascii="宋体"/>
          <w:sz w:val="28"/>
          <w:lang w:eastAsia="zh-CN"/>
        </w:rPr>
        <w:t>后付清</w:t>
      </w:r>
      <w:r>
        <w:rPr>
          <w:rFonts w:hint="eastAsia"/>
          <w:sz w:val="28"/>
          <w:lang w:val="en-US" w:eastAsia="zh-CN"/>
        </w:rPr>
        <w:t>剩余30%</w:t>
      </w:r>
      <w:r>
        <w:rPr>
          <w:rFonts w:hint="eastAsia" w:ascii="宋体"/>
          <w:sz w:val="28"/>
          <w:lang w:eastAsia="zh-CN"/>
        </w:rPr>
        <w:t>勘测设计费</w:t>
      </w:r>
      <w:r>
        <w:rPr>
          <w:rFonts w:hint="eastAsia" w:ascii="宋体"/>
          <w:sz w:val="28"/>
        </w:rPr>
        <w:t>。</w:t>
      </w:r>
    </w:p>
    <w:p w14:paraId="558C1A68">
      <w:pPr>
        <w:widowControl/>
        <w:spacing w:line="500" w:lineRule="exact"/>
        <w:rPr>
          <w:rFonts w:hint="eastAsia" w:ascii="宋体"/>
          <w:sz w:val="28"/>
        </w:rPr>
      </w:pPr>
      <w:r>
        <w:rPr>
          <w:rFonts w:hint="eastAsia" w:ascii="宋体"/>
          <w:b/>
          <w:sz w:val="28"/>
        </w:rPr>
        <w:t xml:space="preserve">    第八条 双方权利和义务</w:t>
      </w:r>
    </w:p>
    <w:p w14:paraId="10B69C42">
      <w:pPr>
        <w:widowControl/>
        <w:spacing w:line="500" w:lineRule="exact"/>
        <w:rPr>
          <w:rFonts w:hint="eastAsia" w:ascii="宋体"/>
          <w:sz w:val="28"/>
        </w:rPr>
      </w:pPr>
      <w:r>
        <w:rPr>
          <w:rFonts w:hint="eastAsia" w:ascii="宋体"/>
          <w:sz w:val="28"/>
        </w:rPr>
        <w:t xml:space="preserve">     8.1 甲方权利与义务</w:t>
      </w:r>
    </w:p>
    <w:p w14:paraId="51E5B5C7">
      <w:pPr>
        <w:widowControl/>
        <w:spacing w:line="500" w:lineRule="exact"/>
        <w:rPr>
          <w:rFonts w:hint="eastAsia" w:ascii="宋体"/>
          <w:sz w:val="28"/>
        </w:rPr>
      </w:pPr>
      <w:r>
        <w:rPr>
          <w:rFonts w:hint="eastAsia" w:ascii="宋体"/>
          <w:sz w:val="28"/>
        </w:rPr>
        <w:t xml:space="preserve">     8.1.1甲方有按本合同第六条规定，按时得到约定提交设计文件份数和质量的权利；以及要求乙方履行合同约定应承担的其他义务的权利。</w:t>
      </w:r>
    </w:p>
    <w:p w14:paraId="5DC13A94">
      <w:pPr>
        <w:widowControl/>
        <w:spacing w:line="500" w:lineRule="exact"/>
        <w:rPr>
          <w:rFonts w:hint="eastAsia" w:ascii="宋体"/>
          <w:sz w:val="28"/>
        </w:rPr>
      </w:pPr>
      <w:r>
        <w:rPr>
          <w:rFonts w:hint="eastAsia" w:ascii="宋体"/>
          <w:sz w:val="28"/>
        </w:rPr>
        <w:t xml:space="preserve">     8.1.2甲方应按本合同第五条规定内容，在规定的时间内向乙方提交基础资料及文件（包括控制测量基准点），并对其完整性、正确性及时限负责。</w:t>
      </w:r>
    </w:p>
    <w:p w14:paraId="7B6306D0">
      <w:pPr>
        <w:widowControl/>
        <w:spacing w:line="500" w:lineRule="exact"/>
        <w:ind w:firstLine="700" w:firstLineChars="250"/>
        <w:rPr>
          <w:rFonts w:hint="eastAsia" w:ascii="宋体"/>
          <w:sz w:val="28"/>
        </w:rPr>
      </w:pPr>
      <w:r>
        <w:rPr>
          <w:rFonts w:hint="eastAsia" w:ascii="宋体"/>
          <w:sz w:val="28"/>
        </w:rPr>
        <w:t>8.1.3 甲方应按本合同第七条规定的金额和时间向乙方支付设计费。</w:t>
      </w:r>
    </w:p>
    <w:p w14:paraId="585EC506">
      <w:pPr>
        <w:widowControl/>
        <w:spacing w:line="500" w:lineRule="exact"/>
        <w:ind w:firstLine="700" w:firstLineChars="250"/>
        <w:rPr>
          <w:rFonts w:hint="eastAsia" w:ascii="宋体"/>
          <w:sz w:val="28"/>
        </w:rPr>
      </w:pPr>
      <w:r>
        <w:rPr>
          <w:rFonts w:hint="eastAsia" w:ascii="宋体"/>
          <w:sz w:val="28"/>
        </w:rPr>
        <w:t>8.1.4 甲方可以书面要求、传真等形式修改、变更设计委托书部分内容，但不得要求乙方违反国家有关标准、法规进行设计。</w:t>
      </w:r>
    </w:p>
    <w:p w14:paraId="7B2B83AC">
      <w:pPr>
        <w:widowControl/>
        <w:spacing w:line="500" w:lineRule="exact"/>
        <w:rPr>
          <w:rFonts w:hint="eastAsia" w:ascii="宋体"/>
          <w:sz w:val="28"/>
        </w:rPr>
      </w:pPr>
      <w:r>
        <w:rPr>
          <w:rFonts w:hint="eastAsia" w:ascii="宋体"/>
          <w:sz w:val="28"/>
        </w:rPr>
        <w:t xml:space="preserve">     8.2 乙方权利与义务</w:t>
      </w:r>
    </w:p>
    <w:p w14:paraId="01A7B461">
      <w:pPr>
        <w:widowControl/>
        <w:spacing w:line="500" w:lineRule="exact"/>
        <w:rPr>
          <w:rFonts w:hint="eastAsia" w:ascii="宋体"/>
          <w:sz w:val="28"/>
        </w:rPr>
      </w:pPr>
      <w:r>
        <w:rPr>
          <w:rFonts w:hint="eastAsia" w:ascii="宋体"/>
          <w:sz w:val="28"/>
        </w:rPr>
        <w:t xml:space="preserve">     8.2.1 乙方应按国家行业标准、规范和合同约定的技术标准进行设计，按本合同第六条规定的内容、时间及份数向甲方交付设计文件。并对提交的设计文件质量负责。</w:t>
      </w:r>
    </w:p>
    <w:p w14:paraId="230F9DC9">
      <w:pPr>
        <w:widowControl/>
        <w:spacing w:line="500" w:lineRule="exact"/>
        <w:ind w:left="700" w:hanging="700"/>
        <w:rPr>
          <w:rFonts w:hint="eastAsia" w:ascii="宋体"/>
          <w:sz w:val="28"/>
        </w:rPr>
      </w:pPr>
      <w:r>
        <w:rPr>
          <w:rFonts w:hint="eastAsia" w:ascii="宋体"/>
          <w:sz w:val="28"/>
        </w:rPr>
        <w:t xml:space="preserve">     8.2.2 乙方对设计文件出现的遗漏或错误负责修改或补充。     </w:t>
      </w:r>
    </w:p>
    <w:p w14:paraId="33F6FE97">
      <w:pPr>
        <w:widowControl/>
        <w:spacing w:line="500" w:lineRule="exact"/>
        <w:ind w:left="736" w:leftChars="313" w:hanging="47" w:hangingChars="17"/>
        <w:rPr>
          <w:rFonts w:hint="eastAsia" w:ascii="宋体"/>
          <w:sz w:val="28"/>
        </w:rPr>
      </w:pPr>
      <w:r>
        <w:rPr>
          <w:rFonts w:hint="eastAsia" w:ascii="宋体"/>
          <w:sz w:val="28"/>
        </w:rPr>
        <w:t>8.2.3 乙方应在收到业主委托审查单位或其上级主管单位提出的审查意见</w:t>
      </w:r>
    </w:p>
    <w:p w14:paraId="4E62490C">
      <w:pPr>
        <w:widowControl/>
        <w:spacing w:line="500" w:lineRule="exact"/>
        <w:rPr>
          <w:rFonts w:hint="eastAsia" w:ascii="宋体"/>
          <w:color w:val="800080"/>
          <w:sz w:val="28"/>
        </w:rPr>
      </w:pPr>
      <w:r>
        <w:rPr>
          <w:rFonts w:hint="eastAsia" w:ascii="宋体"/>
          <w:sz w:val="28"/>
        </w:rPr>
        <w:t>后14天内，完成对设计文件的修改；</w:t>
      </w:r>
    </w:p>
    <w:p w14:paraId="18B70827">
      <w:pPr>
        <w:widowControl/>
        <w:spacing w:line="500" w:lineRule="exact"/>
        <w:ind w:firstLine="140"/>
        <w:rPr>
          <w:rFonts w:hint="eastAsia" w:ascii="宋体"/>
          <w:sz w:val="28"/>
        </w:rPr>
      </w:pPr>
      <w:r>
        <w:rPr>
          <w:rFonts w:hint="eastAsia" w:ascii="宋体"/>
          <w:sz w:val="28"/>
        </w:rPr>
        <w:t xml:space="preserve">    8.2.4 乙方交付设计文件后，按规定参加设计审查会，并根据设计审查结论意见，负责对合同规定设计范围的内容进行修改或做必要调整补充。交付设计文件一年内项目开工建设的，乙方负责向发甲方及施工单位进行设计交底、处理建设过程中设计问题和参加竣工验收。</w:t>
      </w:r>
    </w:p>
    <w:p w14:paraId="75362F0F">
      <w:pPr>
        <w:widowControl/>
        <w:spacing w:line="500" w:lineRule="exact"/>
        <w:ind w:firstLine="700"/>
        <w:rPr>
          <w:rFonts w:hint="eastAsia" w:ascii="宋体"/>
          <w:sz w:val="28"/>
        </w:rPr>
      </w:pPr>
      <w:r>
        <w:rPr>
          <w:rFonts w:hint="eastAsia" w:ascii="宋体"/>
          <w:sz w:val="28"/>
        </w:rPr>
        <w:t>8.2.5 设计文件中选用的国家标准图、部标准规范及地方标准图由乙方负责解决。</w:t>
      </w:r>
    </w:p>
    <w:p w14:paraId="1F23BB38">
      <w:pPr>
        <w:widowControl/>
        <w:spacing w:line="500" w:lineRule="exact"/>
        <w:rPr>
          <w:rFonts w:hint="eastAsia" w:ascii="宋体"/>
          <w:sz w:val="28"/>
        </w:rPr>
      </w:pPr>
      <w:r>
        <w:rPr>
          <w:rFonts w:hint="eastAsia" w:ascii="宋体"/>
          <w:sz w:val="28"/>
        </w:rPr>
        <w:t xml:space="preserve">     8.2.6 乙方应按照业主要求或根据工程实际需要，派遣有经验的设计代表到施工现场进行后续服务。</w:t>
      </w:r>
    </w:p>
    <w:p w14:paraId="398E2C71">
      <w:pPr>
        <w:widowControl/>
        <w:spacing w:line="500" w:lineRule="exact"/>
        <w:rPr>
          <w:rFonts w:hint="eastAsia" w:ascii="宋体"/>
          <w:sz w:val="28"/>
        </w:rPr>
      </w:pPr>
      <w:r>
        <w:rPr>
          <w:rFonts w:hint="eastAsia" w:ascii="宋体"/>
          <w:sz w:val="28"/>
        </w:rPr>
        <w:t xml:space="preserve">    设计代表应做好施工现场服务，并负责解决施工过程中出现的下列问题（并不限于此）：</w:t>
      </w:r>
    </w:p>
    <w:p w14:paraId="31CA5C70">
      <w:pPr>
        <w:widowControl/>
        <w:spacing w:line="500" w:lineRule="exact"/>
        <w:ind w:firstLine="420"/>
        <w:jc w:val="left"/>
        <w:rPr>
          <w:rFonts w:hint="eastAsia" w:ascii="宋体"/>
          <w:sz w:val="28"/>
        </w:rPr>
      </w:pPr>
      <w:r>
        <w:rPr>
          <w:rFonts w:hint="eastAsia" w:ascii="宋体"/>
          <w:sz w:val="28"/>
        </w:rPr>
        <w:t>（1）开工前在业主确定的时间，作好设计文件的技术交底和现场控制点的交接工作（交桩）；</w:t>
      </w:r>
    </w:p>
    <w:p w14:paraId="0E49F67A">
      <w:pPr>
        <w:widowControl/>
        <w:spacing w:line="500" w:lineRule="exact"/>
        <w:ind w:left="-6" w:right="-624" w:firstLine="426"/>
        <w:jc w:val="left"/>
        <w:rPr>
          <w:rFonts w:hint="eastAsia" w:ascii="宋体"/>
          <w:sz w:val="28"/>
        </w:rPr>
      </w:pPr>
      <w:r>
        <w:rPr>
          <w:rFonts w:hint="eastAsia" w:ascii="宋体"/>
          <w:sz w:val="28"/>
        </w:rPr>
        <w:t>（2）工程开工后，涉及到遗漏的勘测和设计，应及时通知乙方进行补充勘测和设计；</w:t>
      </w:r>
    </w:p>
    <w:p w14:paraId="0F5B63C8">
      <w:pPr>
        <w:widowControl/>
        <w:spacing w:line="500" w:lineRule="exact"/>
        <w:ind w:right="-624"/>
        <w:jc w:val="left"/>
        <w:rPr>
          <w:rFonts w:hint="eastAsia" w:ascii="宋体"/>
          <w:sz w:val="28"/>
        </w:rPr>
      </w:pPr>
      <w:r>
        <w:rPr>
          <w:rFonts w:hint="eastAsia" w:ascii="宋体"/>
          <w:sz w:val="28"/>
        </w:rPr>
        <w:t xml:space="preserve">   （3）在业主规定的时间内及时处理和解决施工中与设计有关的问题；</w:t>
      </w:r>
    </w:p>
    <w:p w14:paraId="1C7EEF42">
      <w:pPr>
        <w:widowControl/>
        <w:spacing w:line="500" w:lineRule="exact"/>
        <w:ind w:right="-624"/>
        <w:jc w:val="left"/>
        <w:rPr>
          <w:rFonts w:hint="eastAsia" w:ascii="宋体"/>
          <w:sz w:val="28"/>
        </w:rPr>
      </w:pPr>
      <w:r>
        <w:rPr>
          <w:rFonts w:hint="eastAsia" w:ascii="宋体"/>
          <w:sz w:val="28"/>
        </w:rPr>
        <w:t xml:space="preserve">   （4）在业主规定的时间内积极配合业主对设计方案优化设计；</w:t>
      </w:r>
    </w:p>
    <w:p w14:paraId="4736A2B4">
      <w:pPr>
        <w:widowControl/>
        <w:spacing w:line="500" w:lineRule="exact"/>
        <w:ind w:left="-6" w:right="-624" w:firstLine="6"/>
        <w:jc w:val="left"/>
        <w:rPr>
          <w:rFonts w:hint="eastAsia" w:ascii="宋体"/>
          <w:sz w:val="28"/>
        </w:rPr>
      </w:pPr>
      <w:r>
        <w:rPr>
          <w:rFonts w:hint="eastAsia" w:ascii="宋体"/>
          <w:sz w:val="28"/>
        </w:rPr>
        <w:t xml:space="preserve">   （5）参与工程质量事故分析，并对因设计造成的质量事故，提出相应的技术处理方案；</w:t>
      </w:r>
    </w:p>
    <w:p w14:paraId="28D481A4">
      <w:pPr>
        <w:widowControl/>
        <w:spacing w:line="500" w:lineRule="exact"/>
        <w:ind w:right="-624"/>
        <w:jc w:val="left"/>
        <w:rPr>
          <w:rFonts w:hint="eastAsia" w:ascii="宋体"/>
          <w:sz w:val="28"/>
        </w:rPr>
      </w:pPr>
      <w:r>
        <w:rPr>
          <w:rFonts w:hint="eastAsia" w:ascii="宋体"/>
          <w:sz w:val="28"/>
        </w:rPr>
        <w:t xml:space="preserve">   （6）负责设计变更，尤其是对不可预见的隐蔽工程因地基、地形变化的，及时进行设计变更和优化，及时提供设计变更图纸和修改后的预算；</w:t>
      </w:r>
    </w:p>
    <w:p w14:paraId="4EBD5813">
      <w:pPr>
        <w:widowControl/>
        <w:spacing w:line="500" w:lineRule="exact"/>
        <w:ind w:left="-6" w:right="-624" w:firstLine="6"/>
        <w:jc w:val="left"/>
        <w:rPr>
          <w:rFonts w:hint="eastAsia" w:ascii="宋体"/>
          <w:sz w:val="28"/>
        </w:rPr>
      </w:pPr>
      <w:r>
        <w:rPr>
          <w:rFonts w:hint="eastAsia" w:ascii="宋体"/>
          <w:sz w:val="28"/>
        </w:rPr>
        <w:t xml:space="preserve">   （7）参与本工程的交工、竣工验收，并配合质量监督部门校核工程是否按施工图进行施工、作业。</w:t>
      </w:r>
    </w:p>
    <w:p w14:paraId="6981FC80">
      <w:pPr>
        <w:widowControl/>
        <w:spacing w:line="500" w:lineRule="exact"/>
        <w:ind w:left="-280" w:right="-624" w:firstLine="280"/>
        <w:jc w:val="left"/>
        <w:rPr>
          <w:rFonts w:hint="eastAsia" w:ascii="宋体"/>
          <w:b/>
          <w:sz w:val="28"/>
        </w:rPr>
      </w:pPr>
      <w:r>
        <w:rPr>
          <w:rFonts w:hint="eastAsia" w:ascii="宋体"/>
          <w:b/>
          <w:sz w:val="28"/>
        </w:rPr>
        <w:t xml:space="preserve">    第九条 保  密</w:t>
      </w:r>
    </w:p>
    <w:p w14:paraId="46A8306B">
      <w:pPr>
        <w:widowControl/>
        <w:spacing w:line="500" w:lineRule="exact"/>
        <w:ind w:right="-624" w:firstLine="570"/>
        <w:jc w:val="left"/>
        <w:rPr>
          <w:rFonts w:hint="eastAsia" w:ascii="宋体"/>
          <w:sz w:val="28"/>
        </w:rPr>
      </w:pPr>
      <w:r>
        <w:rPr>
          <w:rFonts w:hint="eastAsia" w:ascii="宋体"/>
          <w:sz w:val="28"/>
        </w:rPr>
        <w:t>双方均应保护对方的知识产权，未经对方同意，任何一方不得对另一方的资料、文件，擅自修改、复制或向第三方转让，或用于本合同项目以外的项目。如发生以上情况，泄密方承担一切由此引起的后果并承担赔偿责任。</w:t>
      </w:r>
    </w:p>
    <w:p w14:paraId="2C6F8E0C">
      <w:pPr>
        <w:widowControl/>
        <w:spacing w:line="500" w:lineRule="exact"/>
        <w:ind w:right="-624" w:firstLine="548" w:firstLineChars="195"/>
        <w:jc w:val="left"/>
        <w:rPr>
          <w:rFonts w:hint="eastAsia" w:ascii="宋体"/>
          <w:b/>
          <w:sz w:val="28"/>
        </w:rPr>
      </w:pPr>
      <w:r>
        <w:rPr>
          <w:rFonts w:hint="eastAsia" w:ascii="宋体"/>
          <w:b/>
          <w:sz w:val="28"/>
        </w:rPr>
        <w:t xml:space="preserve">第十条 违约责任                                                                </w:t>
      </w:r>
    </w:p>
    <w:p w14:paraId="4383DE7B">
      <w:pPr>
        <w:widowControl/>
        <w:spacing w:line="500" w:lineRule="exact"/>
        <w:ind w:left="78" w:right="-624" w:hanging="78"/>
        <w:jc w:val="left"/>
        <w:rPr>
          <w:rFonts w:hint="eastAsia" w:ascii="宋体"/>
          <w:sz w:val="28"/>
        </w:rPr>
      </w:pPr>
      <w:r>
        <w:rPr>
          <w:rFonts w:hint="eastAsia" w:ascii="宋体"/>
          <w:b/>
          <w:sz w:val="28"/>
        </w:rPr>
        <w:t xml:space="preserve">   </w:t>
      </w:r>
      <w:r>
        <w:rPr>
          <w:rFonts w:hint="eastAsia" w:ascii="宋体"/>
          <w:sz w:val="28"/>
        </w:rPr>
        <w:t xml:space="preserve"> 10.1 甲方违约责任</w:t>
      </w:r>
    </w:p>
    <w:p w14:paraId="3333A966">
      <w:pPr>
        <w:widowControl/>
        <w:spacing w:line="500" w:lineRule="exact"/>
        <w:ind w:firstLine="560" w:firstLineChars="200"/>
        <w:rPr>
          <w:rFonts w:hint="eastAsia" w:ascii="宋体"/>
          <w:sz w:val="28"/>
        </w:rPr>
      </w:pPr>
      <w:r>
        <w:rPr>
          <w:rFonts w:hint="eastAsia" w:ascii="宋体"/>
          <w:sz w:val="28"/>
        </w:rPr>
        <w:t>10.1.1 乙方有得到延长设计周期的权利：</w:t>
      </w:r>
    </w:p>
    <w:p w14:paraId="423A89B2">
      <w:pPr>
        <w:widowControl/>
        <w:spacing w:line="500" w:lineRule="exact"/>
        <w:ind w:firstLine="570"/>
        <w:rPr>
          <w:rFonts w:hint="eastAsia" w:ascii="宋体"/>
          <w:sz w:val="28"/>
        </w:rPr>
      </w:pPr>
      <w:r>
        <w:rPr>
          <w:rFonts w:hint="eastAsia" w:ascii="宋体"/>
          <w:sz w:val="28"/>
        </w:rPr>
        <w:t>甲方按8.1.1款提交资料及文件超过规定限期15天以内，乙方可按本合同第六条规定的交付设计文件时间顺延；甲方交付上述资料及文件超过期限15天以上时，乙方有提请重新确定提交设计文件时间的权利。或甲方对设计委托书部分内容进行变更、修改，乙方有得到延长相应设计周期的权利；或因甲方未履行本合同第七条规定的金额和时间向乙方支付设计费，逾期支付30天以上时，乙方有权放缓工作进度、暂停履行下阶段工作权利（书面通知甲方），并不承担延误交付设计文件日期的责任。</w:t>
      </w:r>
    </w:p>
    <w:p w14:paraId="0CE5D313">
      <w:pPr>
        <w:widowControl/>
        <w:spacing w:line="500" w:lineRule="exact"/>
        <w:ind w:firstLine="560"/>
        <w:rPr>
          <w:rFonts w:hint="eastAsia" w:ascii="宋体"/>
          <w:sz w:val="28"/>
        </w:rPr>
      </w:pPr>
      <w:r>
        <w:rPr>
          <w:rFonts w:hint="eastAsia" w:ascii="宋体"/>
          <w:sz w:val="28"/>
        </w:rPr>
        <w:t>10.1.2、乙方有得到额外支付设计费用的权利：</w:t>
      </w:r>
    </w:p>
    <w:p w14:paraId="2EDB68A4">
      <w:pPr>
        <w:widowControl/>
        <w:spacing w:line="500" w:lineRule="exact"/>
        <w:ind w:firstLine="560"/>
        <w:rPr>
          <w:rFonts w:hint="eastAsia" w:ascii="宋体"/>
          <w:sz w:val="28"/>
        </w:rPr>
      </w:pPr>
      <w:r>
        <w:rPr>
          <w:rFonts w:hint="eastAsia" w:ascii="宋体"/>
          <w:sz w:val="28"/>
        </w:rPr>
        <w:t>甲方变更委托设计项目、规模、条件，所产生的增加费用；或</w:t>
      </w:r>
    </w:p>
    <w:p w14:paraId="5F7C9C58">
      <w:pPr>
        <w:widowControl/>
        <w:spacing w:line="500" w:lineRule="exact"/>
        <w:rPr>
          <w:rFonts w:hint="eastAsia" w:ascii="宋体"/>
          <w:sz w:val="28"/>
        </w:rPr>
      </w:pPr>
      <w:r>
        <w:rPr>
          <w:rFonts w:hint="eastAsia" w:ascii="宋体"/>
          <w:sz w:val="28"/>
        </w:rPr>
        <w:t>因甲方未按本合同第七条规定的金额和时间向乙方支付设计费，逾期支付30天以上时，甲方应向乙方支付迟付款金额按同期银行贷款利率计算的利息（以公历月为计息期，按复利公式计算）（有10.2款情形除外）；或因甲方提交的资料错误、提供资料作较大修改，造成乙方返工，双方除另行协商签订补充协议外，甲方应按乙方所耗工作量向乙方支付返工费用。</w:t>
      </w:r>
    </w:p>
    <w:p w14:paraId="3242CBEC">
      <w:pPr>
        <w:widowControl/>
        <w:spacing w:line="500" w:lineRule="exact"/>
        <w:ind w:firstLine="560"/>
        <w:rPr>
          <w:rFonts w:hint="eastAsia" w:ascii="宋体"/>
          <w:sz w:val="28"/>
        </w:rPr>
      </w:pPr>
      <w:r>
        <w:rPr>
          <w:rFonts w:hint="eastAsia" w:ascii="宋体"/>
          <w:sz w:val="28"/>
        </w:rPr>
        <w:t>10.2 乙方违约责任</w:t>
      </w:r>
    </w:p>
    <w:p w14:paraId="58FB5A2F">
      <w:pPr>
        <w:widowControl/>
        <w:spacing w:line="500" w:lineRule="exact"/>
        <w:ind w:firstLine="560"/>
        <w:rPr>
          <w:rFonts w:hint="eastAsia" w:ascii="宋体"/>
          <w:sz w:val="28"/>
        </w:rPr>
      </w:pPr>
      <w:r>
        <w:rPr>
          <w:rFonts w:hint="eastAsia" w:ascii="宋体"/>
          <w:sz w:val="28"/>
        </w:rPr>
        <w:t>10.2.1 甲方有延期支付的权利：</w:t>
      </w:r>
    </w:p>
    <w:p w14:paraId="2FF66837">
      <w:pPr>
        <w:widowControl/>
        <w:spacing w:line="500" w:lineRule="exact"/>
        <w:ind w:firstLine="560"/>
        <w:rPr>
          <w:rFonts w:hint="eastAsia" w:ascii="宋体"/>
          <w:sz w:val="28"/>
        </w:rPr>
      </w:pPr>
      <w:r>
        <w:rPr>
          <w:rFonts w:hint="eastAsia" w:ascii="宋体"/>
          <w:sz w:val="28"/>
        </w:rPr>
        <w:t>乙方未按本合同第六条规定的交付设计文件（按本合同约定非乙方责任除外），甲方可按实际延误时间长度向乙方延期支付，并不承担延期支付责任；或因乙方未履行本合同8.2款义务。出现上述情况之一，在本合同第七条支付规定截止日之前，甲方应书面通知设计人。</w:t>
      </w:r>
    </w:p>
    <w:p w14:paraId="308D580B">
      <w:pPr>
        <w:widowControl/>
        <w:spacing w:line="500" w:lineRule="exact"/>
        <w:ind w:firstLine="560"/>
        <w:rPr>
          <w:rFonts w:hint="eastAsia" w:ascii="宋体"/>
          <w:sz w:val="28"/>
        </w:rPr>
      </w:pPr>
      <w:r>
        <w:rPr>
          <w:rFonts w:hint="eastAsia" w:ascii="宋体"/>
          <w:sz w:val="28"/>
        </w:rPr>
        <w:t>10.2.2 甲方有要求赔偿的权利：</w:t>
      </w:r>
    </w:p>
    <w:p w14:paraId="56AE4B89">
      <w:pPr>
        <w:widowControl/>
        <w:spacing w:line="500" w:lineRule="exact"/>
        <w:ind w:firstLine="560"/>
        <w:rPr>
          <w:rFonts w:hint="eastAsia" w:ascii="宋体"/>
          <w:sz w:val="28"/>
        </w:rPr>
      </w:pPr>
      <w:r>
        <w:rPr>
          <w:rFonts w:hint="eastAsia" w:ascii="宋体"/>
          <w:sz w:val="28"/>
        </w:rPr>
        <w:t>由于乙方设计错误造成工程质量事故，乙方除负责采取补救措施外，应免收损失部分的设计费，并根据损失程度向甲方支付赔偿金，赔偿金数额由双方商定为实际损失的1‰。</w:t>
      </w:r>
    </w:p>
    <w:p w14:paraId="6FEF8A5A">
      <w:pPr>
        <w:widowControl/>
        <w:spacing w:line="500" w:lineRule="exact"/>
        <w:ind w:firstLine="560"/>
        <w:rPr>
          <w:rFonts w:hint="eastAsia" w:ascii="宋体"/>
          <w:sz w:val="28"/>
        </w:rPr>
      </w:pPr>
      <w:r>
        <w:rPr>
          <w:rFonts w:hint="eastAsia" w:ascii="宋体"/>
          <w:sz w:val="28"/>
        </w:rPr>
        <w:t>超过本合同8.2.3款规定设计文件修改限期，每延期一天，扣减设计合同总价的1‰的违约金。或因乙方未按业主通知的时间及时处理现场及设计中的问题等原因，严重影响工程进度和工程质量的，业主可视造成的时间延误和费用损失，扣减乙方合同总价最高限额为</w:t>
      </w:r>
      <w:r>
        <w:rPr>
          <w:rFonts w:hint="eastAsia" w:ascii="宋体"/>
          <w:sz w:val="28"/>
          <w:lang w:val="en-US" w:eastAsia="zh-CN"/>
        </w:rPr>
        <w:t>5</w:t>
      </w:r>
      <w:r>
        <w:rPr>
          <w:rFonts w:hint="eastAsia" w:ascii="宋体"/>
          <w:sz w:val="28"/>
        </w:rPr>
        <w:t>‰的违约金。</w:t>
      </w:r>
    </w:p>
    <w:p w14:paraId="1E43B66B">
      <w:pPr>
        <w:widowControl/>
        <w:spacing w:line="500" w:lineRule="exact"/>
        <w:ind w:firstLine="570"/>
        <w:rPr>
          <w:rFonts w:hint="eastAsia" w:ascii="宋体"/>
          <w:b/>
          <w:sz w:val="28"/>
        </w:rPr>
      </w:pPr>
      <w:r>
        <w:rPr>
          <w:rFonts w:hint="eastAsia" w:ascii="宋体"/>
          <w:b/>
          <w:sz w:val="28"/>
        </w:rPr>
        <w:t>第十一条 合同的变更、解除及索赔</w:t>
      </w:r>
    </w:p>
    <w:p w14:paraId="6D5562C7">
      <w:pPr>
        <w:widowControl/>
        <w:spacing w:line="500" w:lineRule="exact"/>
        <w:ind w:firstLine="560"/>
        <w:rPr>
          <w:rFonts w:hint="eastAsia" w:ascii="宋体"/>
          <w:sz w:val="28"/>
        </w:rPr>
      </w:pPr>
      <w:r>
        <w:rPr>
          <w:rFonts w:hint="eastAsia" w:ascii="宋体"/>
          <w:sz w:val="28"/>
        </w:rPr>
        <w:t>11.1 合同签署生效后，合同的变更、解除，必须得到双方协商同意，并按双方履约情况划分经济责任。</w:t>
      </w:r>
    </w:p>
    <w:p w14:paraId="4FA7335B">
      <w:pPr>
        <w:widowControl/>
        <w:spacing w:line="500" w:lineRule="exact"/>
        <w:ind w:firstLine="560"/>
        <w:rPr>
          <w:rFonts w:hint="eastAsia" w:ascii="宋体"/>
          <w:sz w:val="28"/>
        </w:rPr>
      </w:pPr>
      <w:r>
        <w:rPr>
          <w:rFonts w:hint="eastAsia" w:ascii="宋体"/>
          <w:sz w:val="28"/>
        </w:rPr>
        <w:t>11.2 合同履行期间任何一方单方解除合同，应承担违约经济责任。</w:t>
      </w:r>
    </w:p>
    <w:p w14:paraId="0B38BBF0">
      <w:pPr>
        <w:widowControl/>
        <w:spacing w:line="500" w:lineRule="exact"/>
        <w:ind w:firstLine="560"/>
        <w:rPr>
          <w:rFonts w:hint="eastAsia" w:ascii="宋体"/>
          <w:sz w:val="28"/>
        </w:rPr>
      </w:pPr>
      <w:r>
        <w:rPr>
          <w:rFonts w:hint="eastAsia" w:ascii="宋体"/>
          <w:sz w:val="28"/>
        </w:rPr>
        <w:t>11.3合同履行期间，甲方要求终止或解除合同，乙方未开始工作的，不退还甲方已付的定金；已开始设计工作的，甲方应根据乙方已进行的实际工作量支付费用，不足一半时，按该阶段合同设计费的一半支付；超过一半时，支付该阶段合同全部设计费用。</w:t>
      </w:r>
    </w:p>
    <w:p w14:paraId="0AEA2107">
      <w:pPr>
        <w:widowControl/>
        <w:spacing w:line="500" w:lineRule="exact"/>
        <w:rPr>
          <w:rFonts w:hint="eastAsia" w:ascii="宋体"/>
          <w:sz w:val="28"/>
        </w:rPr>
      </w:pPr>
      <w:r>
        <w:rPr>
          <w:rFonts w:hint="eastAsia" w:ascii="宋体"/>
          <w:sz w:val="28"/>
        </w:rPr>
        <w:t xml:space="preserve">    同时还可对投入设备、设施费用、迟付款利息进行索赔。</w:t>
      </w:r>
    </w:p>
    <w:p w14:paraId="31609E50">
      <w:pPr>
        <w:widowControl/>
        <w:spacing w:line="500" w:lineRule="exact"/>
        <w:ind w:firstLine="560"/>
        <w:rPr>
          <w:rFonts w:hint="eastAsia" w:ascii="宋体"/>
          <w:sz w:val="28"/>
        </w:rPr>
      </w:pPr>
      <w:r>
        <w:rPr>
          <w:rFonts w:hint="eastAsia" w:ascii="宋体"/>
          <w:sz w:val="28"/>
        </w:rPr>
        <w:t>11.4合同履行期间，乙方要求终止或解除合同，乙方应双倍返还甲方已付的定金；</w:t>
      </w:r>
    </w:p>
    <w:p w14:paraId="70EC62D9">
      <w:pPr>
        <w:widowControl/>
        <w:spacing w:line="500" w:lineRule="exact"/>
        <w:ind w:firstLine="700"/>
        <w:rPr>
          <w:rFonts w:hint="eastAsia" w:ascii="宋体"/>
          <w:sz w:val="28"/>
        </w:rPr>
      </w:pPr>
      <w:r>
        <w:rPr>
          <w:rFonts w:hint="eastAsia" w:ascii="宋体"/>
          <w:sz w:val="28"/>
        </w:rPr>
        <w:t>甲方还可对因乙方原因致使项目延误造成直接经济损失进行索赔。</w:t>
      </w:r>
    </w:p>
    <w:p w14:paraId="0CDA82A2">
      <w:pPr>
        <w:widowControl/>
        <w:spacing w:line="500" w:lineRule="exact"/>
        <w:ind w:firstLine="560"/>
        <w:rPr>
          <w:rFonts w:hint="eastAsia" w:ascii="宋体"/>
          <w:sz w:val="28"/>
        </w:rPr>
      </w:pPr>
      <w:r>
        <w:rPr>
          <w:rFonts w:hint="eastAsia" w:ascii="宋体"/>
          <w:sz w:val="28"/>
        </w:rPr>
        <w:t>11.5 甲方要求提前交付设计文件：在本合同第六条所确定的设计周期基础上，甲方要求提前交付设计文件时，须征得乙方同意后，甲方应向乙方支付赶工费用。</w:t>
      </w:r>
    </w:p>
    <w:p w14:paraId="28FD3E90">
      <w:pPr>
        <w:widowControl/>
        <w:spacing w:line="500" w:lineRule="exact"/>
        <w:ind w:firstLine="560"/>
        <w:rPr>
          <w:rFonts w:hint="eastAsia" w:ascii="宋体"/>
          <w:sz w:val="28"/>
        </w:rPr>
      </w:pPr>
      <w:r>
        <w:rPr>
          <w:rFonts w:hint="eastAsia" w:ascii="宋体"/>
          <w:sz w:val="28"/>
        </w:rPr>
        <w:t>11.6项目的停缓建、取消：</w:t>
      </w:r>
    </w:p>
    <w:p w14:paraId="4DA035EF">
      <w:pPr>
        <w:widowControl/>
        <w:spacing w:line="500" w:lineRule="exact"/>
        <w:ind w:firstLine="560"/>
        <w:rPr>
          <w:rFonts w:hint="eastAsia" w:ascii="宋体"/>
          <w:sz w:val="28"/>
        </w:rPr>
      </w:pPr>
      <w:r>
        <w:rPr>
          <w:rFonts w:hint="eastAsia" w:ascii="宋体"/>
          <w:sz w:val="28"/>
        </w:rPr>
        <w:t>由于甲方的上级决定；或设计审批部门对设计文件审批原因；或其他非乙方原因造成本合同项目停缓建、取消；不论本合同是否完成履行，甲方均应全额支付合同设计费。</w:t>
      </w:r>
    </w:p>
    <w:p w14:paraId="7BD1D6BE">
      <w:pPr>
        <w:widowControl/>
        <w:spacing w:line="500" w:lineRule="exact"/>
        <w:ind w:left="-280" w:right="-624" w:firstLine="280"/>
        <w:jc w:val="left"/>
        <w:rPr>
          <w:rFonts w:hint="eastAsia" w:ascii="宋体"/>
          <w:sz w:val="28"/>
        </w:rPr>
      </w:pPr>
      <w:r>
        <w:rPr>
          <w:rFonts w:hint="eastAsia" w:ascii="宋体"/>
          <w:b/>
          <w:sz w:val="28"/>
        </w:rPr>
        <w:t xml:space="preserve">    第十一条 争端的解决</w:t>
      </w:r>
    </w:p>
    <w:p w14:paraId="747056FA">
      <w:pPr>
        <w:widowControl/>
        <w:spacing w:line="500" w:lineRule="exact"/>
        <w:ind w:left="-3" w:firstLine="3"/>
        <w:jc w:val="left"/>
        <w:rPr>
          <w:rFonts w:hint="eastAsia" w:ascii="宋体"/>
          <w:sz w:val="28"/>
        </w:rPr>
      </w:pPr>
      <w:r>
        <w:rPr>
          <w:rFonts w:hint="eastAsia" w:ascii="宋体"/>
          <w:sz w:val="28"/>
        </w:rPr>
        <w:t xml:space="preserve">    本合同在履行过程中发生的争议，可以按下列方式解决：</w:t>
      </w:r>
    </w:p>
    <w:p w14:paraId="5BEB2598">
      <w:pPr>
        <w:widowControl/>
        <w:spacing w:line="500" w:lineRule="exact"/>
        <w:ind w:left="-2" w:firstLine="423"/>
        <w:jc w:val="left"/>
        <w:rPr>
          <w:rFonts w:hint="eastAsia" w:ascii="宋体"/>
          <w:sz w:val="28"/>
        </w:rPr>
      </w:pPr>
      <w:r>
        <w:rPr>
          <w:rFonts w:hint="eastAsia" w:ascii="宋体"/>
          <w:sz w:val="28"/>
        </w:rPr>
        <w:t>（一） 由双方当事人友好协商解决，协商不成时；</w:t>
      </w:r>
    </w:p>
    <w:p w14:paraId="04829489">
      <w:pPr>
        <w:widowControl/>
        <w:spacing w:line="500" w:lineRule="exact"/>
        <w:ind w:left="287" w:right="-624"/>
        <w:jc w:val="left"/>
        <w:rPr>
          <w:rFonts w:hint="eastAsia" w:ascii="宋体"/>
          <w:sz w:val="28"/>
        </w:rPr>
      </w:pPr>
      <w:r>
        <w:rPr>
          <w:rFonts w:hint="eastAsia" w:ascii="宋体"/>
          <w:sz w:val="28"/>
        </w:rPr>
        <w:t xml:space="preserve"> （二） 提交安康市仲裁委员会仲裁；</w:t>
      </w:r>
    </w:p>
    <w:p w14:paraId="1F71EF6F">
      <w:pPr>
        <w:widowControl/>
        <w:spacing w:line="500" w:lineRule="exact"/>
        <w:ind w:left="287" w:right="-624"/>
        <w:jc w:val="left"/>
        <w:rPr>
          <w:rFonts w:hint="eastAsia" w:ascii="宋体"/>
          <w:sz w:val="28"/>
        </w:rPr>
      </w:pPr>
      <w:r>
        <w:rPr>
          <w:rFonts w:hint="eastAsia" w:ascii="宋体"/>
          <w:sz w:val="28"/>
        </w:rPr>
        <w:t xml:space="preserve"> （三） 依法向人民法院起诉。</w:t>
      </w:r>
    </w:p>
    <w:p w14:paraId="47D668B7">
      <w:pPr>
        <w:widowControl/>
        <w:spacing w:line="500" w:lineRule="exact"/>
        <w:ind w:left="287" w:right="-624"/>
        <w:jc w:val="left"/>
        <w:rPr>
          <w:rFonts w:hint="eastAsia" w:ascii="宋体"/>
          <w:sz w:val="28"/>
        </w:rPr>
      </w:pPr>
      <w:r>
        <w:rPr>
          <w:rFonts w:hint="eastAsia" w:ascii="宋体"/>
          <w:b/>
          <w:sz w:val="28"/>
        </w:rPr>
        <w:t xml:space="preserve">  第十二条</w:t>
      </w:r>
      <w:r>
        <w:rPr>
          <w:rFonts w:hint="eastAsia" w:ascii="宋体"/>
          <w:sz w:val="28"/>
        </w:rPr>
        <w:t xml:space="preserve"> </w:t>
      </w:r>
      <w:r>
        <w:rPr>
          <w:rFonts w:hint="eastAsia" w:ascii="宋体"/>
          <w:b/>
          <w:sz w:val="28"/>
        </w:rPr>
        <w:t>其他</w:t>
      </w:r>
    </w:p>
    <w:p w14:paraId="31DD0766">
      <w:pPr>
        <w:widowControl/>
        <w:spacing w:line="500" w:lineRule="exact"/>
        <w:ind w:right="-624"/>
        <w:jc w:val="left"/>
        <w:rPr>
          <w:rFonts w:hint="eastAsia" w:ascii="宋体"/>
          <w:sz w:val="28"/>
        </w:rPr>
      </w:pPr>
      <w:r>
        <w:rPr>
          <w:rFonts w:hint="eastAsia" w:ascii="宋体"/>
          <w:sz w:val="28"/>
        </w:rPr>
        <w:t xml:space="preserve">    11.1 本项目颁发交工证书并结清全部设计费后，本合同即行终止。</w:t>
      </w:r>
    </w:p>
    <w:p w14:paraId="613921AF">
      <w:pPr>
        <w:widowControl/>
        <w:spacing w:line="500" w:lineRule="exact"/>
        <w:ind w:right="-624" w:firstLine="570"/>
        <w:jc w:val="left"/>
        <w:rPr>
          <w:rFonts w:hint="eastAsia" w:ascii="宋体"/>
          <w:sz w:val="28"/>
        </w:rPr>
      </w:pPr>
      <w:r>
        <w:rPr>
          <w:rFonts w:hint="eastAsia" w:ascii="宋体"/>
          <w:sz w:val="28"/>
        </w:rPr>
        <w:t>11.2 本工程项目中，乙方不得指定建筑材料、设备的生产厂或供货商。</w:t>
      </w:r>
    </w:p>
    <w:p w14:paraId="7D1E8E5F">
      <w:pPr>
        <w:widowControl/>
        <w:spacing w:line="500" w:lineRule="exact"/>
        <w:ind w:right="-624" w:firstLine="570"/>
        <w:jc w:val="left"/>
        <w:rPr>
          <w:rFonts w:hint="eastAsia" w:ascii="宋体"/>
          <w:sz w:val="28"/>
        </w:rPr>
      </w:pPr>
      <w:r>
        <w:rPr>
          <w:rFonts w:hint="eastAsia" w:ascii="宋体"/>
          <w:sz w:val="28"/>
        </w:rPr>
        <w:t>11.3 甲方要求乙方承担本合同内容以外的工作服务，另行签订协议并支付费用。</w:t>
      </w:r>
    </w:p>
    <w:p w14:paraId="50512C59">
      <w:pPr>
        <w:widowControl/>
        <w:spacing w:line="500" w:lineRule="exact"/>
        <w:ind w:firstLine="560"/>
        <w:rPr>
          <w:rFonts w:hint="eastAsia" w:ascii="宋体"/>
          <w:sz w:val="28"/>
        </w:rPr>
      </w:pPr>
      <w:r>
        <w:rPr>
          <w:rFonts w:hint="eastAsia" w:ascii="宋体"/>
          <w:sz w:val="28"/>
        </w:rPr>
        <w:t>11.4不可抗力因素影响：由于地震、重大自然灾害、战争等不可抗力因素影响，导致履约中断或交付设计文件日期延误，乙方可根据实际造成延误的时间得到延长相应设计周期的权利；</w:t>
      </w:r>
    </w:p>
    <w:p w14:paraId="01E3506A">
      <w:pPr>
        <w:widowControl/>
        <w:spacing w:line="500" w:lineRule="exact"/>
        <w:ind w:firstLine="560"/>
        <w:rPr>
          <w:rFonts w:hint="eastAsia" w:ascii="宋体"/>
          <w:sz w:val="28"/>
        </w:rPr>
      </w:pPr>
      <w:r>
        <w:rPr>
          <w:rFonts w:hint="eastAsia" w:ascii="宋体"/>
          <w:sz w:val="28"/>
        </w:rPr>
        <w:t>致使合同内无法履行时，双方应及时协商解决。</w:t>
      </w:r>
    </w:p>
    <w:p w14:paraId="6D365AAF">
      <w:pPr>
        <w:widowControl/>
        <w:spacing w:line="500" w:lineRule="exact"/>
        <w:ind w:right="-624" w:firstLine="570"/>
        <w:jc w:val="left"/>
        <w:rPr>
          <w:rFonts w:hint="eastAsia" w:ascii="宋体"/>
          <w:sz w:val="28"/>
        </w:rPr>
      </w:pPr>
      <w:r>
        <w:rPr>
          <w:rFonts w:hint="eastAsia" w:ascii="宋体"/>
          <w:sz w:val="28"/>
        </w:rPr>
        <w:t>11.5 本合同双方签字盖章即生效，一式四份，甲方二份，乙方二份。</w:t>
      </w:r>
    </w:p>
    <w:p w14:paraId="18B55726">
      <w:pPr>
        <w:widowControl/>
        <w:spacing w:line="500" w:lineRule="exact"/>
        <w:ind w:right="-624" w:firstLine="570"/>
        <w:jc w:val="left"/>
        <w:rPr>
          <w:rFonts w:hint="eastAsia" w:ascii="宋体"/>
          <w:sz w:val="28"/>
        </w:rPr>
      </w:pPr>
      <w:r>
        <w:rPr>
          <w:rFonts w:hint="eastAsia" w:ascii="宋体"/>
          <w:sz w:val="28"/>
        </w:rPr>
        <w:t>11.6</w:t>
      </w:r>
      <w:r>
        <w:rPr>
          <w:rFonts w:hint="eastAsia" w:ascii="Times New Roman" w:hAnsi="Times New Roman"/>
          <w:sz w:val="28"/>
        </w:rPr>
        <w:t xml:space="preserve"> 双方认可的来往传真、电报、会议纪要等，均作为合同的组成部分，与本合同具有同等法律效力。</w:t>
      </w:r>
    </w:p>
    <w:p w14:paraId="27CCF002">
      <w:pPr>
        <w:spacing w:line="500" w:lineRule="exact"/>
        <w:ind w:right="-624" w:firstLine="560"/>
        <w:rPr>
          <w:rFonts w:hint="eastAsia" w:ascii="宋体"/>
          <w:sz w:val="28"/>
        </w:rPr>
      </w:pPr>
      <w:r>
        <w:rPr>
          <w:rFonts w:hint="eastAsia" w:ascii="宋体"/>
          <w:sz w:val="28"/>
        </w:rPr>
        <w:t>11.7 未尽事宜，经双方协商一致，签订补充协议，补充协议与本合同具有同等法律效力。</w:t>
      </w:r>
    </w:p>
    <w:p w14:paraId="170C925D">
      <w:pPr>
        <w:spacing w:line="500" w:lineRule="exact"/>
        <w:ind w:right="-624"/>
        <w:rPr>
          <w:rFonts w:hint="eastAsia" w:ascii="宋体"/>
          <w:sz w:val="28"/>
        </w:rPr>
      </w:pPr>
    </w:p>
    <w:p w14:paraId="173A6693">
      <w:pPr>
        <w:spacing w:line="500" w:lineRule="exact"/>
        <w:ind w:right="-624"/>
        <w:jc w:val="left"/>
        <w:rPr>
          <w:rFonts w:hint="eastAsia" w:ascii="宋体"/>
          <w:sz w:val="28"/>
        </w:rPr>
      </w:pPr>
      <w:r>
        <w:rPr>
          <w:rFonts w:hint="eastAsia" w:ascii="宋体"/>
          <w:sz w:val="28"/>
        </w:rPr>
        <w:t>甲方名称：                      乙方名称：</w:t>
      </w:r>
    </w:p>
    <w:p w14:paraId="276AC8DC">
      <w:pPr>
        <w:spacing w:line="500" w:lineRule="exact"/>
        <w:ind w:left="-567" w:right="-624" w:firstLine="280"/>
        <w:rPr>
          <w:rFonts w:hint="eastAsia" w:ascii="宋体"/>
          <w:sz w:val="28"/>
        </w:rPr>
      </w:pPr>
    </w:p>
    <w:p w14:paraId="3C485BAB">
      <w:pPr>
        <w:spacing w:line="500" w:lineRule="exact"/>
        <w:ind w:left="-567" w:right="-624" w:firstLine="280"/>
        <w:rPr>
          <w:rFonts w:hint="eastAsia" w:ascii="宋体"/>
          <w:sz w:val="28"/>
        </w:rPr>
      </w:pPr>
    </w:p>
    <w:p w14:paraId="77EDCF5D">
      <w:pPr>
        <w:spacing w:line="500" w:lineRule="exact"/>
        <w:ind w:right="-624"/>
        <w:rPr>
          <w:rFonts w:hint="eastAsia" w:ascii="宋体"/>
          <w:sz w:val="28"/>
        </w:rPr>
      </w:pPr>
      <w:r>
        <w:rPr>
          <w:rFonts w:hint="eastAsia" w:ascii="宋体"/>
          <w:sz w:val="28"/>
        </w:rPr>
        <w:t>（盖章）                              （盖章）</w:t>
      </w:r>
    </w:p>
    <w:p w14:paraId="3FB781E2">
      <w:pPr>
        <w:spacing w:line="500" w:lineRule="exact"/>
        <w:ind w:right="-624" w:firstLine="560"/>
        <w:rPr>
          <w:rFonts w:hint="eastAsia" w:ascii="宋体"/>
          <w:sz w:val="28"/>
        </w:rPr>
      </w:pPr>
      <w:r>
        <w:rPr>
          <w:rFonts w:hint="eastAsia" w:ascii="宋体"/>
          <w:sz w:val="28"/>
        </w:rPr>
        <w:t xml:space="preserve">                                  </w:t>
      </w:r>
    </w:p>
    <w:p w14:paraId="33AE2576">
      <w:pPr>
        <w:spacing w:line="500" w:lineRule="exact"/>
        <w:ind w:left="-567" w:right="-624" w:firstLine="1680"/>
        <w:rPr>
          <w:rFonts w:hint="eastAsia" w:ascii="宋体"/>
          <w:sz w:val="28"/>
        </w:rPr>
      </w:pPr>
      <w:r>
        <w:rPr>
          <w:rFonts w:hint="eastAsia" w:ascii="宋体"/>
          <w:sz w:val="28"/>
        </w:rPr>
        <w:t xml:space="preserve"> </w:t>
      </w:r>
    </w:p>
    <w:p w14:paraId="69855F2A">
      <w:pPr>
        <w:spacing w:line="500" w:lineRule="exact"/>
        <w:ind w:right="-624"/>
        <w:rPr>
          <w:rFonts w:hint="eastAsia" w:ascii="宋体"/>
          <w:sz w:val="28"/>
        </w:rPr>
      </w:pPr>
      <w:r>
        <w:rPr>
          <w:rFonts w:hint="eastAsia" w:ascii="宋体"/>
          <w:sz w:val="28"/>
        </w:rPr>
        <w:t>单位负责人：                      单位负责人：</w:t>
      </w:r>
    </w:p>
    <w:p w14:paraId="60B41981">
      <w:pPr>
        <w:spacing w:line="500" w:lineRule="exact"/>
        <w:ind w:right="-624"/>
        <w:rPr>
          <w:rFonts w:hint="eastAsia" w:ascii="宋体"/>
          <w:sz w:val="28"/>
        </w:rPr>
      </w:pPr>
      <w:r>
        <w:rPr>
          <w:rFonts w:hint="eastAsia" w:ascii="宋体"/>
          <w:sz w:val="28"/>
        </w:rPr>
        <w:t xml:space="preserve">                      </w:t>
      </w:r>
    </w:p>
    <w:p w14:paraId="6D4DCCC4">
      <w:pPr>
        <w:spacing w:line="500" w:lineRule="exact"/>
        <w:ind w:right="-624"/>
        <w:rPr>
          <w:rFonts w:hint="eastAsia" w:ascii="宋体"/>
          <w:sz w:val="28"/>
        </w:rPr>
      </w:pPr>
      <w:r>
        <w:rPr>
          <w:rFonts w:hint="eastAsia" w:ascii="宋体"/>
          <w:sz w:val="28"/>
        </w:rPr>
        <w:t xml:space="preserve">住    所 ：                       住    所 ：  </w:t>
      </w:r>
    </w:p>
    <w:p w14:paraId="53D16E8B">
      <w:pPr>
        <w:spacing w:line="500" w:lineRule="exact"/>
        <w:ind w:right="-624"/>
        <w:rPr>
          <w:rFonts w:hint="eastAsia" w:ascii="宋体"/>
          <w:sz w:val="28"/>
        </w:rPr>
      </w:pPr>
    </w:p>
    <w:p w14:paraId="1743EF62">
      <w:pPr>
        <w:spacing w:line="500" w:lineRule="exact"/>
        <w:ind w:right="-624"/>
        <w:rPr>
          <w:rFonts w:hint="eastAsia" w:ascii="宋体"/>
          <w:sz w:val="28"/>
        </w:rPr>
      </w:pPr>
      <w:r>
        <w:rPr>
          <w:rFonts w:hint="eastAsia" w:ascii="宋体"/>
          <w:sz w:val="28"/>
        </w:rPr>
        <w:t>电    话：                        电    话：</w:t>
      </w:r>
    </w:p>
    <w:p w14:paraId="7410614F">
      <w:pPr>
        <w:spacing w:line="500" w:lineRule="exact"/>
        <w:ind w:right="-624"/>
        <w:rPr>
          <w:rFonts w:hint="eastAsia" w:ascii="宋体"/>
          <w:sz w:val="28"/>
        </w:rPr>
      </w:pPr>
    </w:p>
    <w:p w14:paraId="14C06B72">
      <w:pPr>
        <w:spacing w:line="500" w:lineRule="exact"/>
        <w:ind w:right="-624"/>
        <w:rPr>
          <w:rFonts w:hint="eastAsia" w:ascii="宋体"/>
          <w:sz w:val="28"/>
        </w:rPr>
      </w:pPr>
    </w:p>
    <w:p w14:paraId="0E1347C8">
      <w:pPr>
        <w:spacing w:line="500" w:lineRule="exact"/>
        <w:ind w:right="-624"/>
        <w:rPr>
          <w:rFonts w:hint="eastAsia" w:ascii="宋体"/>
          <w:sz w:val="28"/>
        </w:rPr>
      </w:pPr>
      <w:r>
        <w:rPr>
          <w:rFonts w:hint="eastAsia" w:ascii="宋体"/>
          <w:sz w:val="28"/>
        </w:rPr>
        <w:t xml:space="preserve">签订日期：     年   月   日       签订日期：    年   月   日 </w:t>
      </w:r>
    </w:p>
    <w:p w14:paraId="5C8CBCE0">
      <w:pPr>
        <w:widowControl/>
        <w:spacing w:line="500" w:lineRule="exact"/>
        <w:jc w:val="left"/>
        <w:rPr>
          <w:rFonts w:hint="eastAsia" w:ascii="宋体"/>
          <w:sz w:val="28"/>
        </w:rPr>
      </w:pPr>
    </w:p>
    <w:p w14:paraId="31594358">
      <w:pPr>
        <w:spacing w:line="500" w:lineRule="exact"/>
        <w:ind w:left="-567" w:right="-624" w:firstLine="280"/>
        <w:rPr>
          <w:rFonts w:hAnsi="Calibri"/>
          <w:sz w:val="18"/>
        </w:rPr>
      </w:pPr>
    </w:p>
    <w:p w14:paraId="7A9BDA17">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66EAF267">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2E87A9C0">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0DE8FC3E">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3C92F4DB">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6D459EF1">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0E9FE4D2">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408246A0">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4C6943EC">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0C546774">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74EB5638">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5BA0CA71">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21F8318F">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p>
    <w:p w14:paraId="680CA13A">
      <w:pPr>
        <w:widowControl w:val="0"/>
        <w:tabs>
          <w:tab w:val="left" w:pos="1447"/>
        </w:tabs>
        <w:autoSpaceDE w:val="0"/>
        <w:autoSpaceDN w:val="0"/>
        <w:spacing w:before="22" w:after="0" w:line="240" w:lineRule="auto"/>
        <w:ind w:left="0" w:right="15"/>
        <w:jc w:val="center"/>
        <w:outlineLvl w:val="1"/>
        <w:rPr>
          <w:rFonts w:ascii="宋体" w:hAnsi="宋体" w:eastAsia="宋体" w:cs="宋体"/>
          <w:b/>
          <w:bCs/>
          <w:sz w:val="36"/>
          <w:szCs w:val="36"/>
          <w:lang w:val="en-US" w:eastAsia="zh-CN" w:bidi="ar-SA"/>
        </w:rPr>
      </w:pPr>
      <w:r>
        <w:rPr>
          <w:rFonts w:ascii="宋体" w:hAnsi="宋体" w:eastAsia="宋体" w:cs="宋体"/>
          <w:b/>
          <w:bCs/>
          <w:sz w:val="36"/>
          <w:szCs w:val="36"/>
          <w:lang w:val="en-US" w:eastAsia="zh-CN" w:bidi="ar-SA"/>
        </w:rPr>
        <w:t>第六章</w:t>
      </w:r>
      <w:r>
        <w:rPr>
          <w:rFonts w:ascii="宋体" w:hAnsi="宋体" w:eastAsia="宋体" w:cs="宋体"/>
          <w:b/>
          <w:bCs/>
          <w:sz w:val="36"/>
          <w:szCs w:val="36"/>
          <w:lang w:val="en-US" w:eastAsia="zh-CN" w:bidi="ar-SA"/>
        </w:rPr>
        <w:tab/>
      </w:r>
      <w:r>
        <w:rPr>
          <w:rFonts w:ascii="宋体" w:hAnsi="宋体" w:eastAsia="宋体" w:cs="宋体"/>
          <w:b/>
          <w:bCs/>
          <w:sz w:val="36"/>
          <w:szCs w:val="36"/>
          <w:lang w:val="en-US" w:eastAsia="zh-CN" w:bidi="ar-SA"/>
        </w:rPr>
        <w:t>竞争性谈判响应文件格式</w:t>
      </w:r>
    </w:p>
    <w:p w14:paraId="2DBA0F04">
      <w:pPr>
        <w:widowControl w:val="0"/>
        <w:autoSpaceDE w:val="0"/>
        <w:autoSpaceDN w:val="0"/>
        <w:spacing w:before="1" w:after="0" w:line="240" w:lineRule="auto"/>
        <w:ind w:left="0" w:right="0"/>
        <w:jc w:val="left"/>
        <w:rPr>
          <w:rFonts w:ascii="宋体" w:hAnsi="宋体" w:eastAsia="宋体" w:cs="宋体"/>
          <w:b/>
          <w:sz w:val="49"/>
          <w:szCs w:val="24"/>
          <w:lang w:val="en-US" w:eastAsia="zh-CN" w:bidi="ar-SA"/>
        </w:rPr>
      </w:pPr>
    </w:p>
    <w:p w14:paraId="588A9691">
      <w:pPr>
        <w:widowControl w:val="0"/>
        <w:autoSpaceDE w:val="0"/>
        <w:autoSpaceDN w:val="0"/>
        <w:spacing w:before="0" w:after="0" w:line="240" w:lineRule="auto"/>
        <w:ind w:right="0"/>
        <w:jc w:val="left"/>
        <w:outlineLvl w:val="5"/>
        <w:rPr>
          <w:rFonts w:ascii="宋体" w:hAnsi="宋体" w:eastAsia="宋体" w:cs="宋体"/>
          <w:b/>
          <w:bCs/>
          <w:sz w:val="28"/>
          <w:szCs w:val="28"/>
          <w:lang w:val="en-US" w:eastAsia="zh-CN" w:bidi="ar-SA"/>
        </w:rPr>
      </w:pPr>
      <w:r>
        <w:rPr>
          <w:rFonts w:ascii="宋体" w:hAnsi="宋体" w:eastAsia="宋体" w:cs="宋体"/>
          <w:b/>
          <w:bCs/>
          <w:sz w:val="28"/>
          <w:szCs w:val="28"/>
          <w:lang w:val="en-US" w:eastAsia="zh-CN" w:bidi="ar-SA"/>
        </w:rPr>
        <w:t>项目编号：</w:t>
      </w:r>
    </w:p>
    <w:p w14:paraId="01D6EADD">
      <w:pPr>
        <w:widowControl w:val="0"/>
        <w:autoSpaceDE w:val="0"/>
        <w:autoSpaceDN w:val="0"/>
        <w:spacing w:before="0" w:after="0" w:line="240" w:lineRule="auto"/>
        <w:ind w:left="0" w:right="0"/>
        <w:jc w:val="left"/>
        <w:rPr>
          <w:rFonts w:ascii="宋体" w:hAnsi="宋体" w:eastAsia="宋体" w:cs="宋体"/>
          <w:b/>
          <w:sz w:val="28"/>
          <w:szCs w:val="24"/>
          <w:lang w:val="en-US" w:eastAsia="zh-CN" w:bidi="ar-SA"/>
        </w:rPr>
      </w:pPr>
    </w:p>
    <w:p w14:paraId="775205D2">
      <w:pPr>
        <w:widowControl w:val="0"/>
        <w:autoSpaceDE w:val="0"/>
        <w:autoSpaceDN w:val="0"/>
        <w:spacing w:before="0" w:after="0" w:line="240" w:lineRule="auto"/>
        <w:ind w:left="0" w:right="0"/>
        <w:jc w:val="left"/>
        <w:rPr>
          <w:rFonts w:ascii="宋体" w:hAnsi="宋体" w:eastAsia="宋体" w:cs="宋体"/>
          <w:b/>
          <w:sz w:val="28"/>
          <w:szCs w:val="24"/>
          <w:lang w:val="en-US" w:eastAsia="zh-CN" w:bidi="ar-SA"/>
        </w:rPr>
      </w:pPr>
    </w:p>
    <w:p w14:paraId="57B4CA8E">
      <w:pPr>
        <w:widowControl w:val="0"/>
        <w:autoSpaceDE w:val="0"/>
        <w:autoSpaceDN w:val="0"/>
        <w:spacing w:before="12" w:after="0" w:line="240" w:lineRule="auto"/>
        <w:ind w:left="0" w:right="0"/>
        <w:jc w:val="left"/>
        <w:rPr>
          <w:rFonts w:ascii="宋体" w:hAnsi="宋体" w:eastAsia="宋体" w:cs="宋体"/>
          <w:b/>
          <w:sz w:val="40"/>
          <w:szCs w:val="24"/>
          <w:lang w:val="en-US" w:eastAsia="zh-CN" w:bidi="ar-SA"/>
        </w:rPr>
      </w:pPr>
    </w:p>
    <w:p w14:paraId="643276C6">
      <w:pPr>
        <w:spacing w:before="1"/>
        <w:ind w:left="738" w:right="755" w:firstLine="0"/>
        <w:jc w:val="center"/>
        <w:rPr>
          <w:rFonts w:hint="eastAsia" w:cs="宋体"/>
          <w:b/>
          <w:sz w:val="44"/>
          <w:szCs w:val="24"/>
          <w:lang w:eastAsia="zh-CN"/>
        </w:rPr>
      </w:pPr>
      <w:r>
        <w:rPr>
          <w:rFonts w:hint="eastAsia" w:cs="宋体"/>
          <w:b/>
          <w:sz w:val="44"/>
          <w:szCs w:val="24"/>
          <w:lang w:eastAsia="zh-CN"/>
        </w:rPr>
        <w:t>紫阳县2024年及2025年库区基金项目</w:t>
      </w:r>
    </w:p>
    <w:p w14:paraId="46DF4092">
      <w:pPr>
        <w:spacing w:before="1"/>
        <w:ind w:left="738" w:right="755" w:firstLine="0"/>
        <w:jc w:val="center"/>
        <w:rPr>
          <w:rFonts w:hint="eastAsia" w:cs="宋体"/>
          <w:b/>
          <w:sz w:val="44"/>
          <w:szCs w:val="24"/>
          <w:lang w:eastAsia="zh-CN"/>
        </w:rPr>
      </w:pPr>
      <w:r>
        <w:rPr>
          <w:rFonts w:hint="eastAsia" w:cs="宋体"/>
          <w:b/>
          <w:sz w:val="44"/>
          <w:szCs w:val="24"/>
          <w:lang w:eastAsia="zh-CN"/>
        </w:rPr>
        <w:t>设计服务</w:t>
      </w:r>
    </w:p>
    <w:p w14:paraId="28B0F97F">
      <w:pPr>
        <w:spacing w:before="1"/>
        <w:ind w:left="738" w:right="755" w:firstLine="0"/>
        <w:jc w:val="center"/>
        <w:rPr>
          <w:rFonts w:hint="eastAsia" w:cs="宋体"/>
          <w:b/>
          <w:sz w:val="44"/>
          <w:szCs w:val="24"/>
          <w:lang w:eastAsia="zh-CN"/>
        </w:rPr>
      </w:pPr>
    </w:p>
    <w:p w14:paraId="32610699">
      <w:pPr>
        <w:spacing w:before="1"/>
        <w:ind w:left="738" w:right="755" w:firstLine="0"/>
        <w:jc w:val="center"/>
        <w:rPr>
          <w:rFonts w:ascii="宋体" w:hAnsi="宋体" w:eastAsia="宋体" w:cs="宋体"/>
          <w:b/>
          <w:sz w:val="52"/>
        </w:rPr>
      </w:pPr>
    </w:p>
    <w:p w14:paraId="3F3AAEFD">
      <w:pPr>
        <w:spacing w:before="1"/>
        <w:ind w:left="738" w:right="755" w:firstLine="0"/>
        <w:jc w:val="center"/>
        <w:rPr>
          <w:rFonts w:ascii="宋体" w:hAnsi="宋体" w:eastAsia="宋体" w:cs="宋体"/>
          <w:b/>
          <w:sz w:val="52"/>
        </w:rPr>
      </w:pPr>
    </w:p>
    <w:p w14:paraId="6CA83872">
      <w:pPr>
        <w:spacing w:before="1"/>
        <w:ind w:left="738" w:right="755" w:firstLine="0"/>
        <w:jc w:val="center"/>
        <w:rPr>
          <w:rFonts w:ascii="宋体" w:hAnsi="宋体" w:eastAsia="宋体" w:cs="宋体"/>
          <w:b/>
          <w:sz w:val="52"/>
        </w:rPr>
      </w:pPr>
      <w:r>
        <w:rPr>
          <w:rFonts w:ascii="宋体" w:hAnsi="宋体" w:eastAsia="宋体" w:cs="宋体"/>
          <w:b/>
          <w:sz w:val="52"/>
        </w:rPr>
        <w:t>竞争性谈判响应文件</w:t>
      </w:r>
    </w:p>
    <w:p w14:paraId="398546F2">
      <w:pPr>
        <w:widowControl w:val="0"/>
        <w:autoSpaceDE w:val="0"/>
        <w:autoSpaceDN w:val="0"/>
        <w:spacing w:before="0" w:after="0" w:line="240" w:lineRule="auto"/>
        <w:ind w:left="0" w:right="0"/>
        <w:jc w:val="left"/>
        <w:rPr>
          <w:rFonts w:ascii="宋体" w:hAnsi="宋体" w:eastAsia="宋体" w:cs="宋体"/>
          <w:b/>
          <w:sz w:val="52"/>
          <w:szCs w:val="24"/>
          <w:lang w:val="en-US" w:eastAsia="zh-CN" w:bidi="ar-SA"/>
        </w:rPr>
      </w:pPr>
    </w:p>
    <w:p w14:paraId="7759A44E">
      <w:pPr>
        <w:widowControl w:val="0"/>
        <w:autoSpaceDE w:val="0"/>
        <w:autoSpaceDN w:val="0"/>
        <w:spacing w:before="0" w:after="0" w:line="240" w:lineRule="auto"/>
        <w:ind w:left="0" w:right="0"/>
        <w:jc w:val="left"/>
        <w:rPr>
          <w:rFonts w:ascii="宋体" w:hAnsi="宋体" w:eastAsia="宋体" w:cs="宋体"/>
          <w:b/>
          <w:sz w:val="52"/>
          <w:szCs w:val="24"/>
          <w:lang w:val="en-US" w:eastAsia="zh-CN" w:bidi="ar-SA"/>
        </w:rPr>
      </w:pPr>
    </w:p>
    <w:p w14:paraId="12421AB7">
      <w:pPr>
        <w:widowControl w:val="0"/>
        <w:autoSpaceDE w:val="0"/>
        <w:autoSpaceDN w:val="0"/>
        <w:spacing w:before="0" w:after="0" w:line="240" w:lineRule="auto"/>
        <w:ind w:left="0" w:right="0"/>
        <w:jc w:val="left"/>
        <w:rPr>
          <w:rFonts w:ascii="宋体" w:hAnsi="宋体" w:eastAsia="宋体" w:cs="宋体"/>
          <w:b/>
          <w:sz w:val="52"/>
          <w:szCs w:val="24"/>
          <w:lang w:val="en-US" w:eastAsia="zh-CN" w:bidi="ar-SA"/>
        </w:rPr>
      </w:pPr>
    </w:p>
    <w:p w14:paraId="0AA03E75">
      <w:pPr>
        <w:widowControl w:val="0"/>
        <w:autoSpaceDE w:val="0"/>
        <w:autoSpaceDN w:val="0"/>
        <w:spacing w:before="0" w:after="0" w:line="240" w:lineRule="auto"/>
        <w:ind w:left="0" w:right="0"/>
        <w:jc w:val="left"/>
        <w:rPr>
          <w:rFonts w:ascii="宋体" w:hAnsi="宋体" w:eastAsia="宋体" w:cs="宋体"/>
          <w:b/>
          <w:sz w:val="52"/>
          <w:szCs w:val="24"/>
          <w:lang w:val="en-US" w:eastAsia="zh-CN" w:bidi="ar-SA"/>
        </w:rPr>
      </w:pPr>
    </w:p>
    <w:p w14:paraId="30BD8C93">
      <w:pPr>
        <w:widowControl w:val="0"/>
        <w:tabs>
          <w:tab w:val="left" w:pos="7059"/>
          <w:tab w:val="left" w:pos="8679"/>
        </w:tabs>
        <w:autoSpaceDE w:val="0"/>
        <w:autoSpaceDN w:val="0"/>
        <w:spacing w:before="433" w:after="0" w:line="484" w:lineRule="auto"/>
        <w:ind w:left="1420" w:right="1705"/>
        <w:jc w:val="left"/>
        <w:rPr>
          <w:rFonts w:ascii="Times New Roman" w:hAnsi="宋体" w:eastAsia="Times New Roman" w:cs="宋体"/>
          <w:sz w:val="24"/>
          <w:szCs w:val="24"/>
          <w:lang w:val="en-US" w:eastAsia="zh-CN" w:bidi="ar-SA"/>
        </w:rPr>
      </w:pPr>
      <w:r>
        <w:rPr>
          <w:rFonts w:ascii="宋体" w:hAnsi="宋体" w:eastAsia="宋体" w:cs="宋体"/>
          <w:sz w:val="24"/>
          <w:szCs w:val="24"/>
          <w:lang w:val="en-US" w:eastAsia="zh-CN" w:bidi="ar-SA"/>
        </w:rPr>
        <w:t>供应商名称：</w:t>
      </w:r>
      <w:r>
        <w:rPr>
          <w:rFonts w:hint="eastAsia" w:cs="宋体"/>
          <w:sz w:val="24"/>
          <w:szCs w:val="24"/>
          <w:lang w:val="en-US" w:eastAsia="zh-CN" w:bidi="ar-SA"/>
        </w:rPr>
        <w:t xml:space="preserve">    </w:t>
      </w:r>
      <w:r>
        <w:rPr>
          <w:rFonts w:ascii="宋体" w:hAnsi="宋体" w:eastAsia="宋体" w:cs="宋体"/>
          <w:sz w:val="24"/>
          <w:szCs w:val="24"/>
          <w:lang w:val="en-US" w:eastAsia="zh-CN" w:bidi="ar-SA"/>
        </w:rPr>
        <w:t>（盖单位公章</w:t>
      </w:r>
      <w:r>
        <w:rPr>
          <w:rFonts w:ascii="宋体" w:hAnsi="宋体" w:eastAsia="宋体" w:cs="宋体"/>
          <w:spacing w:val="-18"/>
          <w:sz w:val="24"/>
          <w:szCs w:val="24"/>
          <w:lang w:val="en-US" w:eastAsia="zh-CN" w:bidi="ar-SA"/>
        </w:rPr>
        <w:t>）</w:t>
      </w:r>
    </w:p>
    <w:p w14:paraId="459BE8DA">
      <w:pPr>
        <w:widowControl w:val="0"/>
        <w:autoSpaceDE w:val="0"/>
        <w:autoSpaceDN w:val="0"/>
        <w:spacing w:before="10" w:after="0" w:line="240" w:lineRule="auto"/>
        <w:ind w:left="0" w:right="0"/>
        <w:jc w:val="left"/>
        <w:rPr>
          <w:rFonts w:ascii="Times New Roman" w:hAnsi="宋体" w:eastAsia="宋体" w:cs="宋体"/>
          <w:sz w:val="20"/>
          <w:szCs w:val="24"/>
          <w:lang w:val="en-US" w:eastAsia="zh-CN" w:bidi="ar-SA"/>
        </w:rPr>
      </w:pPr>
    </w:p>
    <w:p w14:paraId="78E09217">
      <w:pPr>
        <w:widowControl w:val="0"/>
        <w:tabs>
          <w:tab w:val="left" w:pos="7179"/>
          <w:tab w:val="left" w:pos="8799"/>
        </w:tabs>
        <w:autoSpaceDE w:val="0"/>
        <w:autoSpaceDN w:val="0"/>
        <w:spacing w:before="75" w:after="0" w:line="487" w:lineRule="auto"/>
        <w:ind w:left="1420" w:right="1585"/>
        <w:jc w:val="both"/>
        <w:rPr>
          <w:rFonts w:ascii="宋体" w:hAnsi="宋体" w:eastAsia="宋体" w:cs="宋体"/>
          <w:spacing w:val="-18"/>
          <w:sz w:val="24"/>
          <w:szCs w:val="24"/>
          <w:lang w:val="en-US" w:eastAsia="zh-CN" w:bidi="ar-SA"/>
        </w:rPr>
      </w:pPr>
      <w:r>
        <w:rPr>
          <w:rFonts w:ascii="宋体" w:hAnsi="宋体" w:eastAsia="宋体" w:cs="宋体"/>
          <w:sz w:val="24"/>
          <w:szCs w:val="24"/>
          <w:lang w:val="en-US" w:eastAsia="zh-CN" w:bidi="ar-SA"/>
        </w:rPr>
        <w:t>法定代表人：</w:t>
      </w:r>
      <w:r>
        <w:rPr>
          <w:rFonts w:hint="eastAsia" w:cs="宋体"/>
          <w:sz w:val="24"/>
          <w:szCs w:val="24"/>
          <w:lang w:val="en-US" w:eastAsia="zh-CN" w:bidi="ar-SA"/>
        </w:rPr>
        <w:t xml:space="preserve">    </w:t>
      </w:r>
      <w:r>
        <w:rPr>
          <w:rFonts w:ascii="宋体" w:hAnsi="宋体" w:eastAsia="宋体" w:cs="宋体"/>
          <w:sz w:val="24"/>
          <w:szCs w:val="24"/>
          <w:lang w:val="en-US" w:eastAsia="zh-CN" w:bidi="ar-SA"/>
        </w:rPr>
        <w:t>（签字或盖章</w:t>
      </w:r>
      <w:r>
        <w:rPr>
          <w:rFonts w:ascii="宋体" w:hAnsi="宋体" w:eastAsia="宋体" w:cs="宋体"/>
          <w:spacing w:val="-18"/>
          <w:sz w:val="24"/>
          <w:szCs w:val="24"/>
          <w:lang w:val="en-US" w:eastAsia="zh-CN" w:bidi="ar-SA"/>
        </w:rPr>
        <w:t xml:space="preserve">） </w:t>
      </w:r>
    </w:p>
    <w:p w14:paraId="47F687B8">
      <w:pPr>
        <w:widowControl w:val="0"/>
        <w:tabs>
          <w:tab w:val="left" w:pos="7179"/>
          <w:tab w:val="left" w:pos="8799"/>
        </w:tabs>
        <w:autoSpaceDE w:val="0"/>
        <w:autoSpaceDN w:val="0"/>
        <w:spacing w:before="75" w:after="0" w:line="487" w:lineRule="auto"/>
        <w:ind w:left="1420" w:right="1585"/>
        <w:jc w:val="both"/>
        <w:rPr>
          <w:rFonts w:hint="default" w:ascii="Times New Roman" w:hAnsi="宋体" w:eastAsia="Times New Roman" w:cs="宋体"/>
          <w:sz w:val="24"/>
          <w:szCs w:val="24"/>
          <w:lang w:val="en-US" w:eastAsia="zh-CN" w:bidi="ar-SA"/>
        </w:rPr>
      </w:pPr>
      <w:r>
        <w:rPr>
          <w:rFonts w:ascii="宋体" w:hAnsi="宋体" w:eastAsia="宋体" w:cs="宋体"/>
          <w:sz w:val="24"/>
          <w:szCs w:val="24"/>
          <w:lang w:val="en-US" w:eastAsia="zh-CN" w:bidi="ar-SA"/>
        </w:rPr>
        <w:t>委托代理人：</w:t>
      </w:r>
      <w:r>
        <w:rPr>
          <w:rFonts w:hint="eastAsia" w:cs="宋体"/>
          <w:sz w:val="24"/>
          <w:szCs w:val="24"/>
          <w:lang w:val="en-US" w:eastAsia="zh-CN" w:bidi="ar-SA"/>
        </w:rPr>
        <w:t xml:space="preserve">     </w:t>
      </w:r>
      <w:r>
        <w:rPr>
          <w:rFonts w:ascii="宋体" w:hAnsi="宋体" w:eastAsia="宋体" w:cs="宋体"/>
          <w:sz w:val="24"/>
          <w:szCs w:val="24"/>
          <w:lang w:val="en-US" w:eastAsia="zh-CN" w:bidi="ar-SA"/>
        </w:rPr>
        <w:t>（签字或</w:t>
      </w:r>
      <w:r>
        <w:rPr>
          <w:rFonts w:hint="eastAsia" w:cs="宋体"/>
          <w:sz w:val="24"/>
          <w:szCs w:val="24"/>
          <w:lang w:val="en-US" w:eastAsia="zh-CN" w:bidi="ar-SA"/>
        </w:rPr>
        <w:t>盖章）</w:t>
      </w:r>
    </w:p>
    <w:p w14:paraId="37301259">
      <w:pPr>
        <w:widowControl w:val="0"/>
        <w:tabs>
          <w:tab w:val="left" w:pos="875"/>
          <w:tab w:val="left" w:pos="3515"/>
          <w:tab w:val="left" w:pos="5435"/>
          <w:tab w:val="left" w:pos="7636"/>
        </w:tabs>
        <w:autoSpaceDE w:val="0"/>
        <w:autoSpaceDN w:val="0"/>
        <w:spacing w:before="0" w:after="0" w:line="240" w:lineRule="auto"/>
        <w:ind w:right="0" w:firstLine="1440" w:firstLineChars="600"/>
        <w:jc w:val="both"/>
        <w:rPr>
          <w:rFonts w:ascii="宋体" w:hAnsi="宋体" w:eastAsia="宋体" w:cs="宋体"/>
          <w:sz w:val="28"/>
          <w:szCs w:val="24"/>
          <w:lang w:val="en-US" w:eastAsia="zh-CN" w:bidi="ar-SA"/>
        </w:rPr>
      </w:pPr>
      <w:r>
        <w:rPr>
          <w:rFonts w:ascii="宋体" w:hAnsi="宋体" w:eastAsia="宋体" w:cs="宋体"/>
          <w:sz w:val="24"/>
          <w:szCs w:val="24"/>
          <w:lang w:val="en-US" w:eastAsia="zh-CN" w:bidi="ar-SA"/>
        </w:rPr>
        <w:t>日</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期：</w:t>
      </w:r>
      <w:r>
        <w:rPr>
          <w:rFonts w:hint="eastAsia" w:cs="宋体"/>
          <w:sz w:val="24"/>
          <w:szCs w:val="24"/>
          <w:u w:val="single"/>
          <w:lang w:val="en-US" w:eastAsia="zh-CN" w:bidi="ar-SA"/>
        </w:rPr>
        <w:t xml:space="preserve">      </w:t>
      </w:r>
      <w:r>
        <w:rPr>
          <w:rFonts w:ascii="宋体" w:hAnsi="宋体" w:eastAsia="宋体" w:cs="宋体"/>
          <w:sz w:val="24"/>
          <w:szCs w:val="24"/>
          <w:lang w:val="en-US" w:eastAsia="zh-CN" w:bidi="ar-SA"/>
        </w:rPr>
        <w:t>年</w:t>
      </w:r>
      <w:r>
        <w:rPr>
          <w:rFonts w:hint="eastAsia" w:cs="宋体"/>
          <w:sz w:val="24"/>
          <w:szCs w:val="24"/>
          <w:u w:val="single"/>
          <w:lang w:val="en-US" w:eastAsia="zh-CN" w:bidi="ar-SA"/>
        </w:rPr>
        <w:t xml:space="preserve">     </w:t>
      </w:r>
      <w:r>
        <w:rPr>
          <w:rFonts w:ascii="宋体" w:hAnsi="宋体" w:eastAsia="宋体" w:cs="宋体"/>
          <w:sz w:val="24"/>
          <w:szCs w:val="24"/>
          <w:lang w:val="en-US" w:eastAsia="zh-CN" w:bidi="ar-SA"/>
        </w:rPr>
        <w:t>月</w:t>
      </w:r>
      <w:r>
        <w:rPr>
          <w:rFonts w:hint="eastAsia" w:cs="宋体"/>
          <w:sz w:val="24"/>
          <w:szCs w:val="24"/>
          <w:u w:val="single"/>
          <w:lang w:val="en-US" w:eastAsia="zh-CN" w:bidi="ar-SA"/>
        </w:rPr>
        <w:t xml:space="preserve">     </w:t>
      </w:r>
      <w:r>
        <w:rPr>
          <w:rFonts w:ascii="宋体" w:hAnsi="宋体" w:eastAsia="宋体" w:cs="宋体"/>
          <w:sz w:val="28"/>
          <w:szCs w:val="24"/>
          <w:lang w:val="en-US" w:eastAsia="zh-CN" w:bidi="ar-SA"/>
        </w:rPr>
        <w:t>日</w:t>
      </w:r>
    </w:p>
    <w:p w14:paraId="359DBDA7">
      <w:pPr>
        <w:spacing w:after="0" w:line="240" w:lineRule="auto"/>
        <w:ind w:firstLine="0" w:firstLineChars="0"/>
        <w:jc w:val="center"/>
        <w:rPr>
          <w:sz w:val="28"/>
        </w:rPr>
        <w:sectPr>
          <w:pgSz w:w="11910" w:h="16840"/>
          <w:pgMar w:top="1440" w:right="1080" w:bottom="1440" w:left="1080" w:header="0" w:footer="910" w:gutter="0"/>
          <w:cols w:space="720" w:num="1"/>
        </w:sectPr>
      </w:pPr>
    </w:p>
    <w:p w14:paraId="42A217E1">
      <w:pPr>
        <w:widowControl w:val="0"/>
        <w:tabs>
          <w:tab w:val="left" w:pos="602"/>
        </w:tabs>
        <w:autoSpaceDE w:val="0"/>
        <w:autoSpaceDN w:val="0"/>
        <w:spacing w:before="45" w:after="0" w:line="240" w:lineRule="auto"/>
        <w:ind w:left="0" w:right="20"/>
        <w:jc w:val="center"/>
        <w:outlineLvl w:val="4"/>
        <w:rPr>
          <w:rFonts w:ascii="宋体" w:hAnsi="宋体" w:eastAsia="宋体" w:cs="宋体"/>
          <w:b/>
          <w:bCs/>
          <w:sz w:val="30"/>
          <w:szCs w:val="30"/>
          <w:lang w:val="en-US" w:eastAsia="zh-CN" w:bidi="ar-SA"/>
        </w:rPr>
      </w:pPr>
    </w:p>
    <w:p w14:paraId="366EB015">
      <w:pPr>
        <w:pStyle w:val="12"/>
        <w:rPr>
          <w:lang w:val="en-US" w:eastAsia="zh-CN"/>
        </w:rPr>
      </w:pPr>
    </w:p>
    <w:p w14:paraId="6FC901FD">
      <w:pPr>
        <w:widowControl w:val="0"/>
        <w:tabs>
          <w:tab w:val="left" w:pos="602"/>
        </w:tabs>
        <w:autoSpaceDE w:val="0"/>
        <w:autoSpaceDN w:val="0"/>
        <w:spacing w:before="45" w:after="0" w:line="240" w:lineRule="auto"/>
        <w:ind w:left="0" w:right="20"/>
        <w:jc w:val="center"/>
        <w:outlineLvl w:val="4"/>
        <w:rPr>
          <w:rFonts w:ascii="宋体" w:hAnsi="宋体" w:eastAsia="宋体" w:cs="宋体"/>
          <w:b/>
          <w:bCs/>
          <w:sz w:val="32"/>
          <w:szCs w:val="32"/>
          <w:lang w:val="en-US" w:eastAsia="zh-CN" w:bidi="ar-SA"/>
        </w:rPr>
      </w:pPr>
      <w:r>
        <w:rPr>
          <w:rFonts w:ascii="宋体" w:hAnsi="宋体" w:eastAsia="宋体" w:cs="宋体"/>
          <w:b/>
          <w:bCs/>
          <w:sz w:val="32"/>
          <w:szCs w:val="32"/>
          <w:lang w:val="en-US" w:eastAsia="zh-CN" w:bidi="ar-SA"/>
        </w:rPr>
        <w:t>目</w:t>
      </w:r>
      <w:r>
        <w:rPr>
          <w:rFonts w:hint="eastAsia" w:cs="宋体"/>
          <w:b/>
          <w:bCs/>
          <w:sz w:val="32"/>
          <w:szCs w:val="32"/>
          <w:lang w:val="en-US" w:eastAsia="zh-CN" w:bidi="ar-SA"/>
        </w:rPr>
        <w:t xml:space="preserve">   </w:t>
      </w:r>
      <w:r>
        <w:rPr>
          <w:rFonts w:ascii="宋体" w:hAnsi="宋体" w:eastAsia="宋体" w:cs="宋体"/>
          <w:b/>
          <w:bCs/>
          <w:sz w:val="32"/>
          <w:szCs w:val="32"/>
          <w:lang w:val="en-US" w:eastAsia="zh-CN" w:bidi="ar-SA"/>
        </w:rPr>
        <w:t>录</w:t>
      </w:r>
    </w:p>
    <w:p w14:paraId="0EFE6CC4">
      <w:pPr>
        <w:widowControl w:val="0"/>
        <w:autoSpaceDE w:val="0"/>
        <w:autoSpaceDN w:val="0"/>
        <w:spacing w:before="2" w:after="0" w:line="240" w:lineRule="auto"/>
        <w:ind w:left="0" w:right="0"/>
        <w:jc w:val="left"/>
        <w:rPr>
          <w:rFonts w:ascii="宋体" w:hAnsi="宋体" w:eastAsia="宋体" w:cs="宋体"/>
          <w:b/>
          <w:sz w:val="10"/>
          <w:szCs w:val="24"/>
          <w:lang w:val="en-US" w:eastAsia="zh-CN" w:bidi="ar-SA"/>
        </w:rPr>
      </w:pPr>
    </w:p>
    <w:p w14:paraId="522BD8BB">
      <w:pPr>
        <w:widowControl w:val="0"/>
        <w:autoSpaceDE w:val="0"/>
        <w:autoSpaceDN w:val="0"/>
        <w:spacing w:before="66" w:after="0" w:line="240" w:lineRule="auto"/>
        <w:ind w:left="1060" w:right="0"/>
        <w:jc w:val="left"/>
        <w:outlineLvl w:val="6"/>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1、谈判响应函</w:t>
      </w:r>
    </w:p>
    <w:p w14:paraId="31B304F1">
      <w:pPr>
        <w:widowControl w:val="0"/>
        <w:autoSpaceDE w:val="0"/>
        <w:autoSpaceDN w:val="0"/>
        <w:spacing w:before="9" w:after="0" w:line="240" w:lineRule="auto"/>
        <w:ind w:left="0" w:right="0"/>
        <w:jc w:val="left"/>
        <w:rPr>
          <w:rFonts w:ascii="宋体" w:hAnsi="宋体" w:eastAsia="宋体" w:cs="宋体"/>
          <w:b/>
          <w:sz w:val="24"/>
          <w:szCs w:val="24"/>
          <w:lang w:val="en-US" w:eastAsia="zh-CN" w:bidi="ar-SA"/>
        </w:rPr>
      </w:pPr>
    </w:p>
    <w:p w14:paraId="0569A779">
      <w:pPr>
        <w:widowControl w:val="0"/>
        <w:autoSpaceDE w:val="0"/>
        <w:autoSpaceDN w:val="0"/>
        <w:spacing w:before="0" w:after="0" w:line="240" w:lineRule="auto"/>
        <w:ind w:left="1060" w:right="0"/>
        <w:jc w:val="left"/>
        <w:outlineLvl w:val="6"/>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2、第一次谈判报价表</w:t>
      </w:r>
    </w:p>
    <w:p w14:paraId="3BCD2994">
      <w:pPr>
        <w:widowControl w:val="0"/>
        <w:autoSpaceDE w:val="0"/>
        <w:autoSpaceDN w:val="0"/>
        <w:spacing w:before="7" w:after="0" w:line="240" w:lineRule="auto"/>
        <w:ind w:left="0" w:right="0"/>
        <w:jc w:val="left"/>
        <w:rPr>
          <w:rFonts w:ascii="宋体" w:hAnsi="宋体" w:eastAsia="宋体" w:cs="宋体"/>
          <w:b/>
          <w:sz w:val="24"/>
          <w:szCs w:val="24"/>
          <w:lang w:val="en-US" w:eastAsia="zh-CN" w:bidi="ar-SA"/>
        </w:rPr>
      </w:pPr>
    </w:p>
    <w:p w14:paraId="127D70EB">
      <w:pPr>
        <w:widowControl w:val="0"/>
        <w:autoSpaceDE w:val="0"/>
        <w:autoSpaceDN w:val="0"/>
        <w:spacing w:before="0" w:after="0" w:line="240" w:lineRule="auto"/>
        <w:ind w:left="1060" w:right="0"/>
        <w:jc w:val="left"/>
        <w:outlineLvl w:val="6"/>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3、资格证明文件</w:t>
      </w:r>
    </w:p>
    <w:p w14:paraId="0DE68AEA">
      <w:pPr>
        <w:widowControl w:val="0"/>
        <w:autoSpaceDE w:val="0"/>
        <w:autoSpaceDN w:val="0"/>
        <w:spacing w:before="9" w:after="0" w:line="240" w:lineRule="auto"/>
        <w:ind w:left="0" w:right="0"/>
        <w:jc w:val="left"/>
        <w:rPr>
          <w:rFonts w:ascii="宋体" w:hAnsi="宋体" w:eastAsia="宋体" w:cs="宋体"/>
          <w:b/>
          <w:sz w:val="24"/>
          <w:szCs w:val="24"/>
          <w:lang w:val="en-US" w:eastAsia="zh-CN" w:bidi="ar-SA"/>
        </w:rPr>
      </w:pPr>
    </w:p>
    <w:p w14:paraId="5087A034">
      <w:pPr>
        <w:widowControl w:val="0"/>
        <w:autoSpaceDE w:val="0"/>
        <w:autoSpaceDN w:val="0"/>
        <w:spacing w:before="0" w:after="0" w:line="240" w:lineRule="auto"/>
        <w:ind w:left="1060" w:right="0"/>
        <w:jc w:val="left"/>
        <w:outlineLvl w:val="6"/>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4、供应商概况</w:t>
      </w:r>
    </w:p>
    <w:p w14:paraId="31EDBAB4">
      <w:pPr>
        <w:widowControl w:val="0"/>
        <w:autoSpaceDE w:val="0"/>
        <w:autoSpaceDN w:val="0"/>
        <w:spacing w:before="6" w:after="0" w:line="240" w:lineRule="auto"/>
        <w:ind w:left="0" w:right="0"/>
        <w:jc w:val="left"/>
        <w:rPr>
          <w:rFonts w:ascii="宋体" w:hAnsi="宋体" w:eastAsia="宋体" w:cs="宋体"/>
          <w:b/>
          <w:sz w:val="24"/>
          <w:szCs w:val="24"/>
          <w:lang w:val="en-US" w:eastAsia="zh-CN" w:bidi="ar-SA"/>
        </w:rPr>
      </w:pPr>
    </w:p>
    <w:p w14:paraId="3A01E4DC">
      <w:pPr>
        <w:widowControl w:val="0"/>
        <w:autoSpaceDE w:val="0"/>
        <w:autoSpaceDN w:val="0"/>
        <w:spacing w:before="1" w:after="0" w:line="240" w:lineRule="auto"/>
        <w:ind w:left="1060" w:right="0"/>
        <w:jc w:val="left"/>
        <w:outlineLvl w:val="6"/>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5、陕西省政府采购</w:t>
      </w:r>
      <w:r>
        <w:rPr>
          <w:rFonts w:hint="eastAsia" w:cs="宋体"/>
          <w:b/>
          <w:bCs/>
          <w:sz w:val="24"/>
          <w:szCs w:val="24"/>
          <w:lang w:val="en-US" w:eastAsia="zh-CN" w:bidi="ar-SA"/>
        </w:rPr>
        <w:t>供应商</w:t>
      </w:r>
      <w:r>
        <w:rPr>
          <w:rFonts w:ascii="宋体" w:hAnsi="宋体" w:eastAsia="宋体" w:cs="宋体"/>
          <w:b/>
          <w:bCs/>
          <w:sz w:val="24"/>
          <w:szCs w:val="24"/>
          <w:lang w:val="en-US" w:eastAsia="zh-CN" w:bidi="ar-SA"/>
        </w:rPr>
        <w:t>拒绝政府采购领域商业贿赂承诺书</w:t>
      </w:r>
    </w:p>
    <w:p w14:paraId="166F9D3D">
      <w:pPr>
        <w:widowControl w:val="0"/>
        <w:autoSpaceDE w:val="0"/>
        <w:autoSpaceDN w:val="0"/>
        <w:spacing w:before="6" w:after="0" w:line="240" w:lineRule="auto"/>
        <w:ind w:left="0" w:right="0"/>
        <w:jc w:val="left"/>
        <w:rPr>
          <w:rFonts w:ascii="宋体" w:hAnsi="宋体" w:eastAsia="宋体" w:cs="宋体"/>
          <w:b/>
          <w:sz w:val="24"/>
          <w:szCs w:val="24"/>
          <w:lang w:val="en-US" w:eastAsia="zh-CN" w:bidi="ar-SA"/>
        </w:rPr>
      </w:pPr>
    </w:p>
    <w:p w14:paraId="563C4BA0">
      <w:pPr>
        <w:widowControl w:val="0"/>
        <w:autoSpaceDE w:val="0"/>
        <w:autoSpaceDN w:val="0"/>
        <w:spacing w:before="0" w:after="0" w:line="240" w:lineRule="auto"/>
        <w:ind w:left="1060" w:right="0"/>
        <w:jc w:val="left"/>
        <w:outlineLvl w:val="6"/>
        <w:rPr>
          <w:rFonts w:ascii="宋体" w:hAnsi="宋体" w:eastAsia="宋体" w:cs="宋体"/>
          <w:b/>
          <w:bCs/>
          <w:sz w:val="24"/>
          <w:szCs w:val="24"/>
          <w:lang w:val="en-US" w:eastAsia="zh-CN" w:bidi="ar-SA"/>
        </w:rPr>
      </w:pPr>
      <w:bookmarkStart w:id="9" w:name="6、响应方案"/>
      <w:bookmarkEnd w:id="9"/>
      <w:r>
        <w:rPr>
          <w:rFonts w:ascii="宋体" w:hAnsi="宋体" w:eastAsia="宋体" w:cs="宋体"/>
          <w:b/>
          <w:bCs/>
          <w:sz w:val="24"/>
          <w:szCs w:val="24"/>
          <w:lang w:val="en-US" w:eastAsia="zh-CN" w:bidi="ar-SA"/>
        </w:rPr>
        <w:t>6、响应方案</w:t>
      </w:r>
    </w:p>
    <w:p w14:paraId="23B9929F">
      <w:pPr>
        <w:widowControl w:val="0"/>
        <w:autoSpaceDE w:val="0"/>
        <w:autoSpaceDN w:val="0"/>
        <w:spacing w:before="9" w:after="0" w:line="240" w:lineRule="auto"/>
        <w:ind w:left="0" w:right="0"/>
        <w:jc w:val="left"/>
        <w:rPr>
          <w:rFonts w:ascii="宋体" w:hAnsi="宋体" w:eastAsia="宋体" w:cs="宋体"/>
          <w:b/>
          <w:sz w:val="24"/>
          <w:szCs w:val="24"/>
          <w:lang w:val="en-US" w:eastAsia="zh-CN" w:bidi="ar-SA"/>
        </w:rPr>
      </w:pPr>
    </w:p>
    <w:p w14:paraId="18FAAA05">
      <w:pPr>
        <w:widowControl w:val="0"/>
        <w:autoSpaceDE w:val="0"/>
        <w:autoSpaceDN w:val="0"/>
        <w:spacing w:before="0" w:after="0" w:line="240" w:lineRule="auto"/>
        <w:ind w:left="1060" w:right="0"/>
        <w:jc w:val="left"/>
        <w:outlineLvl w:val="6"/>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7、业绩及服务承诺</w:t>
      </w:r>
    </w:p>
    <w:p w14:paraId="3914BA7C">
      <w:pPr>
        <w:widowControl w:val="0"/>
        <w:autoSpaceDE w:val="0"/>
        <w:autoSpaceDN w:val="0"/>
        <w:spacing w:before="7" w:after="0" w:line="240" w:lineRule="auto"/>
        <w:ind w:left="0" w:right="0"/>
        <w:jc w:val="left"/>
        <w:rPr>
          <w:rFonts w:ascii="宋体" w:hAnsi="宋体" w:eastAsia="宋体" w:cs="宋体"/>
          <w:b/>
          <w:sz w:val="24"/>
          <w:szCs w:val="24"/>
          <w:lang w:val="en-US" w:eastAsia="zh-CN" w:bidi="ar-SA"/>
        </w:rPr>
      </w:pPr>
    </w:p>
    <w:p w14:paraId="647D122A">
      <w:pPr>
        <w:widowControl w:val="0"/>
        <w:autoSpaceDE w:val="0"/>
        <w:autoSpaceDN w:val="0"/>
        <w:spacing w:before="0" w:after="0" w:line="240" w:lineRule="auto"/>
        <w:ind w:left="1060" w:right="0"/>
        <w:jc w:val="left"/>
        <w:outlineLvl w:val="6"/>
        <w:rPr>
          <w:rFonts w:ascii="宋体" w:hAnsi="宋体" w:eastAsia="宋体" w:cs="宋体"/>
          <w:b/>
          <w:bCs/>
          <w:sz w:val="24"/>
          <w:szCs w:val="24"/>
          <w:lang w:val="en-US" w:eastAsia="zh-CN" w:bidi="ar-SA"/>
        </w:rPr>
      </w:pPr>
      <w:r>
        <w:rPr>
          <w:rFonts w:ascii="宋体" w:hAnsi="宋体" w:eastAsia="宋体" w:cs="宋体"/>
          <w:b/>
          <w:bCs/>
          <w:sz w:val="24"/>
          <w:szCs w:val="24"/>
          <w:lang w:val="en-US" w:eastAsia="zh-CN" w:bidi="ar-SA"/>
        </w:rPr>
        <w:t>8、谈判所需的其他材料</w:t>
      </w:r>
    </w:p>
    <w:p w14:paraId="3ACA4D8E">
      <w:pPr>
        <w:spacing w:after="0"/>
        <w:sectPr>
          <w:pgSz w:w="11910" w:h="16840"/>
          <w:pgMar w:top="1440" w:right="1080" w:bottom="1440" w:left="1080" w:header="0" w:footer="910" w:gutter="0"/>
          <w:cols w:space="720" w:num="1"/>
        </w:sectPr>
      </w:pPr>
    </w:p>
    <w:p w14:paraId="0D0BBFFB">
      <w:pPr>
        <w:widowControl w:val="0"/>
        <w:autoSpaceDE w:val="0"/>
        <w:autoSpaceDN w:val="0"/>
        <w:spacing w:before="45" w:after="0" w:line="240" w:lineRule="auto"/>
        <w:ind w:left="735" w:right="755"/>
        <w:jc w:val="center"/>
        <w:outlineLvl w:val="4"/>
        <w:rPr>
          <w:rFonts w:ascii="宋体" w:hAnsi="宋体" w:eastAsia="宋体" w:cs="宋体"/>
          <w:b/>
          <w:bCs/>
          <w:sz w:val="30"/>
          <w:szCs w:val="30"/>
          <w:lang w:val="en-US" w:eastAsia="zh-CN" w:bidi="ar-SA"/>
        </w:rPr>
      </w:pPr>
      <w:r>
        <w:rPr>
          <w:rFonts w:ascii="宋体" w:hAnsi="宋体" w:eastAsia="宋体" w:cs="宋体"/>
          <w:b/>
          <w:bCs/>
          <w:sz w:val="30"/>
          <w:szCs w:val="30"/>
          <w:lang w:val="en-US" w:eastAsia="zh-CN" w:bidi="ar-SA"/>
        </w:rPr>
        <w:t>1、谈判响应函</w:t>
      </w:r>
    </w:p>
    <w:p w14:paraId="4DC0825F">
      <w:pPr>
        <w:widowControl w:val="0"/>
        <w:tabs>
          <w:tab w:val="left" w:pos="3648"/>
        </w:tabs>
        <w:autoSpaceDE w:val="0"/>
        <w:autoSpaceDN w:val="0"/>
        <w:spacing w:before="197" w:after="0" w:line="240" w:lineRule="auto"/>
        <w:ind w:right="0"/>
        <w:jc w:val="left"/>
        <w:outlineLvl w:val="6"/>
        <w:rPr>
          <w:rFonts w:ascii="宋体" w:hAnsi="宋体" w:eastAsia="宋体" w:cs="宋体"/>
          <w:b/>
          <w:bCs/>
          <w:w w:val="99"/>
          <w:sz w:val="24"/>
          <w:szCs w:val="24"/>
          <w:lang w:val="en-US" w:eastAsia="zh-CN" w:bidi="ar-SA"/>
        </w:rPr>
      </w:pPr>
      <w:r>
        <w:rPr>
          <w:rFonts w:ascii="宋体" w:hAnsi="宋体" w:eastAsia="宋体" w:cs="宋体"/>
          <w:b/>
          <w:bCs/>
          <w:w w:val="99"/>
          <w:sz w:val="24"/>
          <w:szCs w:val="24"/>
          <w:lang w:val="en-US" w:eastAsia="zh-CN" w:bidi="ar-SA"/>
        </w:rPr>
        <w:t>致：</w:t>
      </w:r>
      <w:r>
        <w:rPr>
          <w:rFonts w:ascii="Times New Roman" w:hAnsi="宋体" w:eastAsia="Times New Roman" w:cs="宋体"/>
          <w:b/>
          <w:bCs/>
          <w:sz w:val="24"/>
          <w:szCs w:val="24"/>
          <w:u w:val="single"/>
          <w:lang w:val="en-US" w:eastAsia="zh-CN" w:bidi="ar-SA"/>
        </w:rPr>
        <w:t xml:space="preserve"> </w:t>
      </w:r>
      <w:r>
        <w:rPr>
          <w:rFonts w:ascii="Times New Roman" w:hAnsi="宋体" w:eastAsia="Times New Roman" w:cs="宋体"/>
          <w:b/>
          <w:bCs/>
          <w:sz w:val="24"/>
          <w:szCs w:val="24"/>
          <w:u w:val="single"/>
          <w:lang w:val="en-US" w:eastAsia="zh-CN" w:bidi="ar-SA"/>
        </w:rPr>
        <w:tab/>
      </w:r>
      <w:r>
        <w:rPr>
          <w:rFonts w:ascii="Times New Roman" w:hAnsi="宋体" w:eastAsia="Times New Roman" w:cs="宋体"/>
          <w:b/>
          <w:bCs/>
          <w:sz w:val="24"/>
          <w:szCs w:val="24"/>
          <w:lang w:val="en-US" w:eastAsia="zh-CN" w:bidi="ar-SA"/>
        </w:rPr>
        <w:t xml:space="preserve"> </w:t>
      </w:r>
      <w:r>
        <w:rPr>
          <w:rFonts w:ascii="宋体" w:hAnsi="宋体" w:eastAsia="宋体" w:cs="宋体"/>
          <w:b/>
          <w:bCs/>
          <w:w w:val="99"/>
          <w:sz w:val="24"/>
          <w:szCs w:val="24"/>
          <w:lang w:val="en-US" w:eastAsia="zh-CN" w:bidi="ar-SA"/>
        </w:rPr>
        <w:t>（</w:t>
      </w:r>
      <w:r>
        <w:rPr>
          <w:rFonts w:ascii="宋体" w:hAnsi="宋体" w:eastAsia="宋体" w:cs="宋体"/>
          <w:b/>
          <w:bCs/>
          <w:spacing w:val="2"/>
          <w:w w:val="99"/>
          <w:sz w:val="24"/>
          <w:szCs w:val="24"/>
          <w:lang w:val="en-US" w:eastAsia="zh-CN" w:bidi="ar-SA"/>
        </w:rPr>
        <w:t>采</w:t>
      </w:r>
      <w:r>
        <w:rPr>
          <w:rFonts w:ascii="宋体" w:hAnsi="宋体" w:eastAsia="宋体" w:cs="宋体"/>
          <w:b/>
          <w:bCs/>
          <w:w w:val="99"/>
          <w:sz w:val="24"/>
          <w:szCs w:val="24"/>
          <w:lang w:val="en-US" w:eastAsia="zh-CN" w:bidi="ar-SA"/>
        </w:rPr>
        <w:t>购</w:t>
      </w:r>
      <w:r>
        <w:rPr>
          <w:rFonts w:ascii="宋体" w:hAnsi="宋体" w:eastAsia="宋体" w:cs="宋体"/>
          <w:b/>
          <w:bCs/>
          <w:spacing w:val="2"/>
          <w:w w:val="99"/>
          <w:sz w:val="24"/>
          <w:szCs w:val="24"/>
          <w:lang w:val="en-US" w:eastAsia="zh-CN" w:bidi="ar-SA"/>
        </w:rPr>
        <w:t>代</w:t>
      </w:r>
      <w:r>
        <w:rPr>
          <w:rFonts w:ascii="宋体" w:hAnsi="宋体" w:eastAsia="宋体" w:cs="宋体"/>
          <w:b/>
          <w:bCs/>
          <w:w w:val="99"/>
          <w:sz w:val="24"/>
          <w:szCs w:val="24"/>
          <w:lang w:val="en-US" w:eastAsia="zh-CN" w:bidi="ar-SA"/>
        </w:rPr>
        <w:t>理机</w:t>
      </w:r>
      <w:r>
        <w:rPr>
          <w:rFonts w:ascii="宋体" w:hAnsi="宋体" w:eastAsia="宋体" w:cs="宋体"/>
          <w:b/>
          <w:bCs/>
          <w:spacing w:val="2"/>
          <w:w w:val="99"/>
          <w:sz w:val="24"/>
          <w:szCs w:val="24"/>
          <w:lang w:val="en-US" w:eastAsia="zh-CN" w:bidi="ar-SA"/>
        </w:rPr>
        <w:t>构</w:t>
      </w:r>
      <w:r>
        <w:rPr>
          <w:rFonts w:ascii="宋体" w:hAnsi="宋体" w:eastAsia="宋体" w:cs="宋体"/>
          <w:b/>
          <w:bCs/>
          <w:w w:val="99"/>
          <w:sz w:val="24"/>
          <w:szCs w:val="24"/>
          <w:lang w:val="en-US" w:eastAsia="zh-CN" w:bidi="ar-SA"/>
        </w:rPr>
        <w:t>名称</w:t>
      </w:r>
      <w:r>
        <w:rPr>
          <w:rFonts w:ascii="宋体" w:hAnsi="宋体" w:eastAsia="宋体" w:cs="宋体"/>
          <w:b/>
          <w:bCs/>
          <w:spacing w:val="-118"/>
          <w:w w:val="99"/>
          <w:sz w:val="24"/>
          <w:szCs w:val="24"/>
          <w:lang w:val="en-US" w:eastAsia="zh-CN" w:bidi="ar-SA"/>
        </w:rPr>
        <w:t>）</w:t>
      </w:r>
      <w:r>
        <w:rPr>
          <w:rFonts w:ascii="宋体" w:hAnsi="宋体" w:eastAsia="宋体" w:cs="宋体"/>
          <w:b/>
          <w:bCs/>
          <w:w w:val="99"/>
          <w:sz w:val="24"/>
          <w:szCs w:val="24"/>
          <w:lang w:val="en-US" w:eastAsia="zh-CN" w:bidi="ar-SA"/>
        </w:rPr>
        <w:t>：</w:t>
      </w:r>
    </w:p>
    <w:p w14:paraId="098D4037">
      <w:pPr>
        <w:widowControl w:val="0"/>
        <w:tabs>
          <w:tab w:val="left" w:pos="3648"/>
        </w:tabs>
        <w:autoSpaceDE w:val="0"/>
        <w:autoSpaceDN w:val="0"/>
        <w:spacing w:before="197" w:after="0" w:line="240" w:lineRule="auto"/>
        <w:ind w:right="0"/>
        <w:jc w:val="left"/>
        <w:outlineLvl w:val="6"/>
        <w:rPr>
          <w:rFonts w:ascii="宋体" w:hAnsi="宋体" w:eastAsia="宋体" w:cs="宋体"/>
          <w:b/>
          <w:bCs/>
          <w:w w:val="99"/>
          <w:sz w:val="24"/>
          <w:szCs w:val="24"/>
          <w:lang w:val="en-US" w:eastAsia="zh-CN" w:bidi="ar-SA"/>
        </w:rPr>
      </w:pPr>
    </w:p>
    <w:p w14:paraId="7FBAA7D3">
      <w:pPr>
        <w:keepNext w:val="0"/>
        <w:keepLines w:val="0"/>
        <w:pageBreakBefore w:val="0"/>
        <w:widowControl w:val="0"/>
        <w:tabs>
          <w:tab w:val="left" w:pos="5720"/>
        </w:tabs>
        <w:kinsoku/>
        <w:wordWrap/>
        <w:overflowPunct/>
        <w:topLinePunct w:val="0"/>
        <w:autoSpaceDE w:val="0"/>
        <w:autoSpaceDN w:val="0"/>
        <w:bidi w:val="0"/>
        <w:adjustRightInd/>
        <w:snapToGrid/>
        <w:spacing w:before="0" w:after="0" w:line="480" w:lineRule="auto"/>
        <w:ind w:left="110" w:leftChars="50" w:right="0" w:firstLine="480" w:firstLineChars="200"/>
        <w:jc w:val="left"/>
        <w:textAlignment w:val="auto"/>
        <w:rPr>
          <w:rFonts w:ascii="宋体" w:hAnsi="宋体" w:eastAsia="宋体" w:cs="宋体"/>
          <w:sz w:val="24"/>
          <w:szCs w:val="24"/>
          <w:lang w:val="en-US" w:eastAsia="zh-CN" w:bidi="ar-SA"/>
        </w:rPr>
      </w:pPr>
      <w:r>
        <w:rPr>
          <w:rFonts w:ascii="宋体" w:hAnsi="宋体" w:eastAsia="宋体" w:cs="宋体"/>
          <w:sz w:val="24"/>
          <w:szCs w:val="24"/>
          <w:lang w:val="en-US" w:eastAsia="zh-CN" w:bidi="ar-SA"/>
        </w:rPr>
        <w:t>我单位收到贵公司</w:t>
      </w:r>
      <w:r>
        <w:rPr>
          <w:rFonts w:ascii="Times New Roman" w:hAnsi="宋体" w:eastAsia="Times New Roman" w:cs="宋体"/>
          <w:sz w:val="24"/>
          <w:szCs w:val="24"/>
          <w:u w:val="single"/>
          <w:lang w:val="en-US" w:eastAsia="zh-CN" w:bidi="ar-SA"/>
        </w:rPr>
        <w:tab/>
      </w:r>
      <w:r>
        <w:rPr>
          <w:rFonts w:ascii="宋体" w:hAnsi="宋体" w:eastAsia="宋体" w:cs="宋体"/>
          <w:sz w:val="24"/>
          <w:szCs w:val="24"/>
          <w:u w:val="single"/>
          <w:lang w:val="en-US" w:eastAsia="zh-CN" w:bidi="ar-SA"/>
        </w:rPr>
        <w:t>（项</w:t>
      </w:r>
      <w:r>
        <w:rPr>
          <w:rFonts w:ascii="宋体" w:hAnsi="宋体" w:eastAsia="宋体" w:cs="宋体"/>
          <w:spacing w:val="-17"/>
          <w:sz w:val="24"/>
          <w:szCs w:val="24"/>
          <w:u w:val="single"/>
          <w:lang w:val="en-US" w:eastAsia="zh-CN" w:bidi="ar-SA"/>
        </w:rPr>
        <w:t>目</w:t>
      </w:r>
      <w:r>
        <w:rPr>
          <w:rFonts w:ascii="宋体" w:hAnsi="宋体" w:eastAsia="宋体" w:cs="宋体"/>
          <w:sz w:val="24"/>
          <w:szCs w:val="24"/>
          <w:u w:val="single"/>
          <w:lang w:val="en-US" w:eastAsia="zh-CN" w:bidi="ar-SA"/>
        </w:rPr>
        <w:t>名称</w:t>
      </w:r>
      <w:r>
        <w:rPr>
          <w:rFonts w:ascii="宋体" w:hAnsi="宋体" w:eastAsia="宋体" w:cs="宋体"/>
          <w:spacing w:val="-20"/>
          <w:sz w:val="24"/>
          <w:szCs w:val="24"/>
          <w:u w:val="single"/>
          <w:lang w:val="en-US" w:eastAsia="zh-CN" w:bidi="ar-SA"/>
        </w:rPr>
        <w:t>、</w:t>
      </w:r>
      <w:r>
        <w:rPr>
          <w:rFonts w:ascii="宋体" w:hAnsi="宋体" w:eastAsia="宋体" w:cs="宋体"/>
          <w:sz w:val="24"/>
          <w:szCs w:val="24"/>
          <w:u w:val="single"/>
          <w:lang w:val="en-US" w:eastAsia="zh-CN" w:bidi="ar-SA"/>
        </w:rPr>
        <w:t>项</w:t>
      </w:r>
      <w:r>
        <w:rPr>
          <w:rFonts w:ascii="宋体" w:hAnsi="宋体" w:eastAsia="宋体" w:cs="宋体"/>
          <w:spacing w:val="-20"/>
          <w:sz w:val="24"/>
          <w:szCs w:val="24"/>
          <w:u w:val="single"/>
          <w:lang w:val="en-US" w:eastAsia="zh-CN" w:bidi="ar-SA"/>
        </w:rPr>
        <w:t>目</w:t>
      </w:r>
      <w:r>
        <w:rPr>
          <w:rFonts w:ascii="宋体" w:hAnsi="宋体" w:eastAsia="宋体" w:cs="宋体"/>
          <w:spacing w:val="-220"/>
          <w:sz w:val="24"/>
          <w:szCs w:val="24"/>
          <w:u w:val="single"/>
          <w:lang w:val="en-US" w:eastAsia="zh-CN" w:bidi="ar-SA"/>
        </w:rPr>
        <w:t>编</w:t>
      </w:r>
      <w:r>
        <w:rPr>
          <w:rFonts w:ascii="宋体" w:hAnsi="宋体" w:eastAsia="宋体" w:cs="宋体"/>
          <w:sz w:val="24"/>
          <w:szCs w:val="24"/>
          <w:u w:val="single"/>
          <w:lang w:val="en-US" w:eastAsia="zh-CN" w:bidi="ar-SA"/>
        </w:rPr>
        <w:t>号</w:t>
      </w:r>
      <w:r>
        <w:rPr>
          <w:rFonts w:hint="eastAsia" w:ascii="宋体" w:hAnsi="宋体" w:eastAsia="宋体" w:cs="宋体"/>
          <w:sz w:val="24"/>
          <w:szCs w:val="24"/>
          <w:u w:val="single"/>
          <w:lang w:val="en-US" w:eastAsia="zh-CN" w:bidi="ar-SA"/>
        </w:rPr>
        <w:t>号</w:t>
      </w:r>
      <w:r>
        <w:rPr>
          <w:rFonts w:ascii="宋体" w:hAnsi="宋体" w:eastAsia="宋体" w:cs="宋体"/>
          <w:sz w:val="24"/>
          <w:szCs w:val="24"/>
          <w:u w:val="single"/>
          <w:lang w:val="en-US" w:eastAsia="zh-CN" w:bidi="ar-SA"/>
        </w:rPr>
        <w:t>）</w:t>
      </w:r>
      <w:r>
        <w:rPr>
          <w:rFonts w:ascii="宋体" w:hAnsi="宋体" w:eastAsia="宋体" w:cs="宋体"/>
          <w:spacing w:val="9"/>
          <w:sz w:val="24"/>
          <w:szCs w:val="24"/>
          <w:u w:val="single"/>
          <w:lang w:val="en-US" w:eastAsia="zh-CN" w:bidi="ar-SA"/>
        </w:rPr>
        <w:t xml:space="preserve"> </w:t>
      </w:r>
      <w:r>
        <w:rPr>
          <w:rFonts w:ascii="宋体" w:hAnsi="宋体" w:eastAsia="宋体" w:cs="宋体"/>
          <w:sz w:val="24"/>
          <w:szCs w:val="24"/>
          <w:lang w:val="en-US" w:eastAsia="zh-CN" w:bidi="ar-SA"/>
        </w:rPr>
        <w:t>的竞争性谈判文件，经详细研究，我们决定参加本次谈判活动。为此，我方郑重声明以下诸点，并负法律责任。</w:t>
      </w:r>
    </w:p>
    <w:p w14:paraId="765EFCE0">
      <w:pPr>
        <w:keepNext w:val="0"/>
        <w:keepLines w:val="0"/>
        <w:pageBreakBefore w:val="0"/>
        <w:widowControl w:val="0"/>
        <w:numPr>
          <w:ilvl w:val="0"/>
          <w:numId w:val="0"/>
        </w:numPr>
        <w:tabs>
          <w:tab w:val="left" w:pos="2143"/>
        </w:tabs>
        <w:kinsoku/>
        <w:wordWrap/>
        <w:overflowPunct/>
        <w:topLinePunct w:val="0"/>
        <w:autoSpaceDE w:val="0"/>
        <w:autoSpaceDN w:val="0"/>
        <w:bidi w:val="0"/>
        <w:adjustRightInd w:val="0"/>
        <w:snapToGrid/>
        <w:spacing w:before="20" w:after="0" w:line="480" w:lineRule="auto"/>
        <w:ind w:left="110" w:leftChars="50" w:right="0" w:rightChars="0" w:firstLine="476" w:firstLineChars="200"/>
        <w:jc w:val="both"/>
        <w:textAlignment w:val="auto"/>
        <w:rPr>
          <w:rFonts w:ascii="宋体" w:hAnsi="宋体" w:eastAsia="宋体" w:cs="宋体"/>
          <w:sz w:val="24"/>
          <w:szCs w:val="22"/>
          <w:lang w:val="en-US" w:eastAsia="zh-CN" w:bidi="ar-SA"/>
        </w:rPr>
      </w:pPr>
      <w:r>
        <w:rPr>
          <w:rFonts w:hint="eastAsia" w:ascii="宋体" w:hAnsi="宋体" w:eastAsia="宋体" w:cs="宋体"/>
          <w:spacing w:val="-1"/>
          <w:sz w:val="24"/>
          <w:szCs w:val="22"/>
          <w:lang w:val="en-US" w:eastAsia="zh-CN" w:bidi="ar-SA"/>
        </w:rPr>
        <w:t>（1）</w:t>
      </w:r>
      <w:r>
        <w:rPr>
          <w:rFonts w:ascii="宋体" w:hAnsi="宋体" w:eastAsia="宋体" w:cs="宋体"/>
          <w:spacing w:val="-1"/>
          <w:sz w:val="24"/>
          <w:szCs w:val="22"/>
          <w:lang w:val="en-US" w:eastAsia="zh-CN" w:bidi="ar-SA"/>
        </w:rPr>
        <w:t>我方已详细阅读了竞争性谈判文件，完全理解并放弃提出含糊不清或</w:t>
      </w:r>
      <w:r>
        <w:rPr>
          <w:rFonts w:ascii="宋体" w:hAnsi="宋体" w:eastAsia="宋体" w:cs="宋体"/>
          <w:spacing w:val="-7"/>
          <w:sz w:val="24"/>
          <w:szCs w:val="22"/>
          <w:lang w:val="en-US" w:eastAsia="zh-CN" w:bidi="ar-SA"/>
        </w:rPr>
        <w:t>易形成歧义的表述和资料。愿意按照竞争性谈判文件中的一切要求，提供谈判项</w:t>
      </w:r>
      <w:r>
        <w:rPr>
          <w:rFonts w:ascii="宋体" w:hAnsi="宋体" w:eastAsia="宋体" w:cs="宋体"/>
          <w:sz w:val="24"/>
          <w:szCs w:val="22"/>
          <w:lang w:val="en-US" w:eastAsia="zh-CN" w:bidi="ar-SA"/>
        </w:rPr>
        <w:t>目技术服务，完成合同的责任和义务。</w:t>
      </w:r>
    </w:p>
    <w:p w14:paraId="34BE5B77">
      <w:pPr>
        <w:keepNext w:val="0"/>
        <w:keepLines w:val="0"/>
        <w:pageBreakBefore w:val="0"/>
        <w:widowControl w:val="0"/>
        <w:numPr>
          <w:ilvl w:val="0"/>
          <w:numId w:val="0"/>
        </w:numPr>
        <w:tabs>
          <w:tab w:val="left" w:pos="2141"/>
          <w:tab w:val="left" w:pos="6877"/>
        </w:tabs>
        <w:kinsoku/>
        <w:wordWrap/>
        <w:overflowPunct/>
        <w:topLinePunct w:val="0"/>
        <w:autoSpaceDE w:val="0"/>
        <w:autoSpaceDN w:val="0"/>
        <w:bidi w:val="0"/>
        <w:adjustRightInd w:val="0"/>
        <w:snapToGrid/>
        <w:spacing w:before="20" w:after="0" w:line="480" w:lineRule="auto"/>
        <w:ind w:left="110" w:leftChars="50" w:right="0" w:rightChars="0" w:firstLine="480" w:firstLineChars="200"/>
        <w:jc w:val="left"/>
        <w:textAlignment w:val="auto"/>
        <w:rPr>
          <w:rFonts w:ascii="宋体" w:hAnsi="宋体" w:eastAsia="宋体" w:cs="宋体"/>
          <w:sz w:val="24"/>
          <w:szCs w:val="22"/>
          <w:lang w:val="en-US" w:eastAsia="zh-CN" w:bidi="ar-SA"/>
        </w:rPr>
      </w:pPr>
      <w:r>
        <w:rPr>
          <w:rFonts w:hint="eastAsia" w:ascii="宋体" w:hAnsi="宋体" w:eastAsia="宋体" w:cs="宋体"/>
          <w:sz w:val="24"/>
          <w:szCs w:val="22"/>
          <w:lang w:val="en-US" w:eastAsia="zh-CN" w:bidi="ar-SA"/>
        </w:rPr>
        <w:t>（2）</w:t>
      </w:r>
      <w:r>
        <w:rPr>
          <w:rFonts w:ascii="宋体" w:hAnsi="宋体" w:eastAsia="宋体" w:cs="宋体"/>
          <w:sz w:val="24"/>
          <w:szCs w:val="22"/>
          <w:lang w:val="en-US" w:eastAsia="zh-CN" w:bidi="ar-SA"/>
        </w:rPr>
        <w:t>我们同意在谈判有效期</w:t>
      </w:r>
      <w:r>
        <w:rPr>
          <w:rFonts w:ascii="宋体" w:hAnsi="宋体" w:eastAsia="宋体" w:cs="宋体"/>
          <w:spacing w:val="-32"/>
          <w:sz w:val="24"/>
          <w:szCs w:val="22"/>
          <w:lang w:val="en-US" w:eastAsia="zh-CN" w:bidi="ar-SA"/>
        </w:rPr>
        <w:t>内</w:t>
      </w:r>
      <w:r>
        <w:rPr>
          <w:rFonts w:ascii="宋体" w:hAnsi="宋体" w:eastAsia="宋体" w:cs="宋体"/>
          <w:sz w:val="24"/>
          <w:szCs w:val="22"/>
          <w:lang w:val="en-US" w:eastAsia="zh-CN" w:bidi="ar-SA"/>
        </w:rPr>
        <w:t>（自谈判之日起</w:t>
      </w:r>
      <w:r>
        <w:rPr>
          <w:rFonts w:ascii="Times New Roman" w:hAnsi="宋体" w:eastAsia="Times New Roman" w:cs="宋体"/>
          <w:sz w:val="24"/>
          <w:szCs w:val="22"/>
          <w:u w:val="single"/>
          <w:lang w:val="en-US" w:eastAsia="zh-CN" w:bidi="ar-SA"/>
        </w:rPr>
        <w:tab/>
      </w:r>
      <w:r>
        <w:rPr>
          <w:rFonts w:ascii="宋体" w:hAnsi="宋体" w:eastAsia="宋体" w:cs="宋体"/>
          <w:sz w:val="24"/>
          <w:szCs w:val="22"/>
          <w:lang w:val="en-US" w:eastAsia="zh-CN" w:bidi="ar-SA"/>
        </w:rPr>
        <w:t>天内</w:t>
      </w:r>
      <w:r>
        <w:rPr>
          <w:rFonts w:ascii="宋体" w:hAnsi="宋体" w:eastAsia="宋体" w:cs="宋体"/>
          <w:spacing w:val="-76"/>
          <w:sz w:val="24"/>
          <w:szCs w:val="22"/>
          <w:lang w:val="en-US" w:eastAsia="zh-CN" w:bidi="ar-SA"/>
        </w:rPr>
        <w:t>），</w:t>
      </w:r>
      <w:r>
        <w:rPr>
          <w:rFonts w:ascii="宋体" w:hAnsi="宋体" w:eastAsia="宋体" w:cs="宋体"/>
          <w:sz w:val="24"/>
          <w:szCs w:val="22"/>
          <w:lang w:val="en-US" w:eastAsia="zh-CN" w:bidi="ar-SA"/>
        </w:rPr>
        <w:t>本谈判响应函</w:t>
      </w:r>
      <w:r>
        <w:rPr>
          <w:rFonts w:ascii="宋体" w:hAnsi="宋体" w:eastAsia="宋体" w:cs="宋体"/>
          <w:spacing w:val="-16"/>
          <w:sz w:val="24"/>
          <w:szCs w:val="22"/>
          <w:lang w:val="en-US" w:eastAsia="zh-CN" w:bidi="ar-SA"/>
        </w:rPr>
        <w:t>对</w:t>
      </w:r>
      <w:r>
        <w:rPr>
          <w:rFonts w:ascii="宋体" w:hAnsi="宋体" w:eastAsia="宋体" w:cs="宋体"/>
          <w:sz w:val="24"/>
          <w:szCs w:val="22"/>
          <w:lang w:val="en-US" w:eastAsia="zh-CN" w:bidi="ar-SA"/>
        </w:rPr>
        <w:t>我方具有约束力。</w:t>
      </w:r>
    </w:p>
    <w:p w14:paraId="70B5B974">
      <w:pPr>
        <w:keepNext w:val="0"/>
        <w:keepLines w:val="0"/>
        <w:pageBreakBefore w:val="0"/>
        <w:widowControl w:val="0"/>
        <w:numPr>
          <w:ilvl w:val="0"/>
          <w:numId w:val="0"/>
        </w:numPr>
        <w:tabs>
          <w:tab w:val="left" w:pos="2141"/>
          <w:tab w:val="left" w:pos="5019"/>
          <w:tab w:val="left" w:pos="7059"/>
        </w:tabs>
        <w:kinsoku/>
        <w:wordWrap/>
        <w:overflowPunct/>
        <w:topLinePunct w:val="0"/>
        <w:autoSpaceDE w:val="0"/>
        <w:autoSpaceDN w:val="0"/>
        <w:bidi w:val="0"/>
        <w:adjustRightInd w:val="0"/>
        <w:snapToGrid/>
        <w:spacing w:before="20" w:after="0" w:line="480" w:lineRule="auto"/>
        <w:ind w:left="110" w:leftChars="50" w:right="0" w:rightChars="0" w:firstLine="480" w:firstLineChars="200"/>
        <w:jc w:val="left"/>
        <w:textAlignment w:val="auto"/>
        <w:rPr>
          <w:rFonts w:ascii="宋体" w:hAnsi="宋体" w:eastAsia="宋体" w:cs="宋体"/>
          <w:sz w:val="24"/>
          <w:szCs w:val="22"/>
          <w:lang w:val="en-US" w:eastAsia="zh-CN" w:bidi="ar-SA"/>
        </w:rPr>
      </w:pPr>
      <w:r>
        <w:rPr>
          <w:rFonts w:ascii="宋体" w:hAnsi="宋体" w:eastAsia="宋体" w:cs="宋体"/>
          <w:sz w:val="24"/>
          <w:szCs w:val="22"/>
          <w:lang w:val="en-US" w:eastAsia="zh-CN" w:bidi="ar-SA"/>
        </w:rPr>
        <w:t>谈判总价为大写：</w:t>
      </w:r>
      <w:r>
        <w:rPr>
          <w:rFonts w:ascii="Times New Roman" w:hAnsi="宋体" w:eastAsia="Times New Roman" w:cs="宋体"/>
          <w:sz w:val="24"/>
          <w:szCs w:val="22"/>
          <w:u w:val="single"/>
          <w:lang w:val="en-US" w:eastAsia="zh-CN" w:bidi="ar-SA"/>
        </w:rPr>
        <w:tab/>
      </w:r>
      <w:r>
        <w:rPr>
          <w:rFonts w:ascii="宋体" w:hAnsi="宋体" w:eastAsia="宋体" w:cs="宋体"/>
          <w:sz w:val="24"/>
          <w:szCs w:val="22"/>
          <w:lang w:val="en-US" w:eastAsia="zh-CN" w:bidi="ar-SA"/>
        </w:rPr>
        <w:t>（小写：</w:t>
      </w:r>
      <w:r>
        <w:rPr>
          <w:rFonts w:ascii="Times New Roman" w:hAnsi="宋体" w:eastAsia="Times New Roman" w:cs="宋体"/>
          <w:sz w:val="24"/>
          <w:szCs w:val="22"/>
          <w:u w:val="single"/>
          <w:lang w:val="en-US" w:eastAsia="zh-CN" w:bidi="ar-SA"/>
        </w:rPr>
        <w:tab/>
      </w:r>
      <w:r>
        <w:rPr>
          <w:rFonts w:ascii="宋体" w:hAnsi="宋体" w:eastAsia="宋体" w:cs="宋体"/>
          <w:sz w:val="24"/>
          <w:szCs w:val="22"/>
          <w:lang w:val="en-US" w:eastAsia="zh-CN" w:bidi="ar-SA"/>
        </w:rPr>
        <w:t>元</w:t>
      </w:r>
      <w:r>
        <w:rPr>
          <w:rFonts w:ascii="宋体" w:hAnsi="宋体" w:eastAsia="宋体" w:cs="宋体"/>
          <w:spacing w:val="-120"/>
          <w:sz w:val="24"/>
          <w:szCs w:val="22"/>
          <w:lang w:val="en-US" w:eastAsia="zh-CN" w:bidi="ar-SA"/>
        </w:rPr>
        <w:t>）</w:t>
      </w:r>
      <w:r>
        <w:rPr>
          <w:rFonts w:ascii="宋体" w:hAnsi="宋体" w:eastAsia="宋体" w:cs="宋体"/>
          <w:sz w:val="24"/>
          <w:szCs w:val="22"/>
          <w:lang w:val="en-US" w:eastAsia="zh-CN" w:bidi="ar-SA"/>
        </w:rPr>
        <w:t>。</w:t>
      </w:r>
    </w:p>
    <w:p w14:paraId="02122FEF">
      <w:pPr>
        <w:keepNext w:val="0"/>
        <w:keepLines w:val="0"/>
        <w:pageBreakBefore w:val="0"/>
        <w:widowControl w:val="0"/>
        <w:numPr>
          <w:ilvl w:val="0"/>
          <w:numId w:val="0"/>
        </w:numPr>
        <w:tabs>
          <w:tab w:val="left" w:pos="2141"/>
          <w:tab w:val="left" w:pos="5019"/>
          <w:tab w:val="left" w:pos="7059"/>
        </w:tabs>
        <w:kinsoku/>
        <w:wordWrap/>
        <w:overflowPunct/>
        <w:topLinePunct w:val="0"/>
        <w:autoSpaceDE w:val="0"/>
        <w:autoSpaceDN w:val="0"/>
        <w:bidi w:val="0"/>
        <w:adjustRightInd w:val="0"/>
        <w:snapToGrid/>
        <w:spacing w:before="20" w:after="0" w:line="480" w:lineRule="auto"/>
        <w:ind w:left="110" w:leftChars="50" w:right="0" w:rightChars="0" w:firstLine="480" w:firstLineChars="200"/>
        <w:jc w:val="left"/>
        <w:textAlignment w:val="auto"/>
        <w:rPr>
          <w:rFonts w:ascii="宋体" w:hAnsi="宋体" w:eastAsia="宋体" w:cs="宋体"/>
          <w:sz w:val="24"/>
          <w:szCs w:val="22"/>
          <w:lang w:val="en-US" w:eastAsia="zh-CN" w:bidi="ar-SA"/>
        </w:rPr>
      </w:pPr>
      <w:r>
        <w:rPr>
          <w:rFonts w:hint="eastAsia" w:ascii="宋体" w:hAnsi="宋体" w:eastAsia="宋体" w:cs="宋体"/>
          <w:sz w:val="24"/>
          <w:szCs w:val="22"/>
          <w:lang w:val="en-US" w:eastAsia="zh-CN" w:bidi="ar-SA"/>
        </w:rPr>
        <w:t>（3）</w:t>
      </w:r>
      <w:r>
        <w:rPr>
          <w:rFonts w:ascii="宋体" w:hAnsi="宋体" w:eastAsia="宋体" w:cs="宋体"/>
          <w:spacing w:val="-1"/>
          <w:sz w:val="24"/>
          <w:szCs w:val="22"/>
          <w:lang w:val="en-US" w:eastAsia="zh-CN" w:bidi="ar-SA"/>
        </w:rPr>
        <w:t>谈判后在规定的谈判有效期内撤回谈判，我们愿接受政府采购的有关</w:t>
      </w:r>
      <w:r>
        <w:rPr>
          <w:rFonts w:ascii="宋体" w:hAnsi="宋体" w:eastAsia="宋体" w:cs="宋体"/>
          <w:sz w:val="24"/>
          <w:szCs w:val="22"/>
          <w:lang w:val="en-US" w:eastAsia="zh-CN" w:bidi="ar-SA"/>
        </w:rPr>
        <w:t>处罚决定。</w:t>
      </w:r>
    </w:p>
    <w:p w14:paraId="7FA46DC4">
      <w:pPr>
        <w:keepNext w:val="0"/>
        <w:keepLines w:val="0"/>
        <w:pageBreakBefore w:val="0"/>
        <w:widowControl w:val="0"/>
        <w:numPr>
          <w:ilvl w:val="0"/>
          <w:numId w:val="0"/>
        </w:numPr>
        <w:tabs>
          <w:tab w:val="left" w:pos="2143"/>
        </w:tabs>
        <w:kinsoku/>
        <w:wordWrap/>
        <w:overflowPunct/>
        <w:topLinePunct w:val="0"/>
        <w:autoSpaceDE w:val="0"/>
        <w:autoSpaceDN w:val="0"/>
        <w:bidi w:val="0"/>
        <w:adjustRightInd w:val="0"/>
        <w:snapToGrid/>
        <w:spacing w:before="20" w:after="0" w:line="480" w:lineRule="auto"/>
        <w:ind w:left="110" w:leftChars="50" w:right="0" w:rightChars="0" w:firstLine="476" w:firstLineChars="200"/>
        <w:jc w:val="both"/>
        <w:textAlignment w:val="auto"/>
        <w:rPr>
          <w:rFonts w:ascii="宋体" w:hAnsi="宋体" w:eastAsia="宋体" w:cs="宋体"/>
          <w:sz w:val="24"/>
          <w:szCs w:val="22"/>
          <w:lang w:val="en-US" w:eastAsia="zh-CN" w:bidi="ar-SA"/>
        </w:rPr>
      </w:pPr>
      <w:r>
        <w:rPr>
          <w:rFonts w:hint="eastAsia" w:ascii="宋体" w:hAnsi="宋体" w:eastAsia="宋体" w:cs="宋体"/>
          <w:spacing w:val="-1"/>
          <w:sz w:val="24"/>
          <w:szCs w:val="22"/>
          <w:lang w:val="en-US" w:eastAsia="zh-CN" w:bidi="ar-SA"/>
        </w:rPr>
        <w:t>（4）</w:t>
      </w:r>
      <w:r>
        <w:rPr>
          <w:rFonts w:ascii="宋体" w:hAnsi="宋体" w:eastAsia="宋体" w:cs="宋体"/>
          <w:spacing w:val="-1"/>
          <w:sz w:val="24"/>
          <w:szCs w:val="22"/>
          <w:lang w:val="en-US" w:eastAsia="zh-CN" w:bidi="ar-SA"/>
        </w:rPr>
        <w:t>同意向贵方提供可能要求的，与本次谈判有关的任何证据或资料。我</w:t>
      </w:r>
      <w:r>
        <w:rPr>
          <w:rFonts w:ascii="宋体" w:hAnsi="宋体" w:eastAsia="宋体" w:cs="宋体"/>
          <w:spacing w:val="-6"/>
          <w:sz w:val="24"/>
          <w:szCs w:val="22"/>
          <w:lang w:val="en-US" w:eastAsia="zh-CN" w:bidi="ar-SA"/>
        </w:rPr>
        <w:t>们完全理解最低谈判报价不作为成交的唯一条件，且尊重谈判小组的评审结论和</w:t>
      </w:r>
      <w:r>
        <w:rPr>
          <w:rFonts w:ascii="宋体" w:hAnsi="宋体" w:eastAsia="宋体" w:cs="宋体"/>
          <w:sz w:val="24"/>
          <w:szCs w:val="22"/>
          <w:lang w:val="en-US" w:eastAsia="zh-CN" w:bidi="ar-SA"/>
        </w:rPr>
        <w:t>成交结果。</w:t>
      </w:r>
    </w:p>
    <w:p w14:paraId="6417D165">
      <w:pPr>
        <w:keepNext w:val="0"/>
        <w:keepLines w:val="0"/>
        <w:pageBreakBefore w:val="0"/>
        <w:widowControl w:val="0"/>
        <w:numPr>
          <w:ilvl w:val="0"/>
          <w:numId w:val="0"/>
        </w:numPr>
        <w:tabs>
          <w:tab w:val="left" w:pos="2141"/>
        </w:tabs>
        <w:kinsoku/>
        <w:wordWrap/>
        <w:overflowPunct/>
        <w:topLinePunct w:val="0"/>
        <w:autoSpaceDE w:val="0"/>
        <w:autoSpaceDN w:val="0"/>
        <w:bidi w:val="0"/>
        <w:adjustRightInd w:val="0"/>
        <w:snapToGrid/>
        <w:spacing w:before="20" w:after="0" w:line="480" w:lineRule="auto"/>
        <w:ind w:left="110" w:leftChars="50" w:right="0" w:rightChars="0" w:firstLine="480" w:firstLineChars="200"/>
        <w:jc w:val="left"/>
        <w:textAlignment w:val="auto"/>
        <w:rPr>
          <w:rFonts w:ascii="宋体" w:hAnsi="宋体" w:eastAsia="宋体" w:cs="宋体"/>
          <w:sz w:val="24"/>
          <w:szCs w:val="24"/>
          <w:lang w:val="en-US" w:eastAsia="zh-CN" w:bidi="ar-SA"/>
        </w:rPr>
      </w:pPr>
      <w:r>
        <w:rPr>
          <w:rFonts w:hint="eastAsia" w:ascii="宋体" w:hAnsi="宋体" w:eastAsia="宋体" w:cs="宋体"/>
          <w:sz w:val="24"/>
          <w:szCs w:val="22"/>
          <w:lang w:val="en-US" w:eastAsia="zh-CN" w:bidi="ar-SA"/>
        </w:rPr>
        <w:t>（5）</w:t>
      </w:r>
      <w:r>
        <w:rPr>
          <w:rFonts w:ascii="宋体" w:hAnsi="宋体" w:eastAsia="宋体" w:cs="宋体"/>
          <w:sz w:val="24"/>
          <w:szCs w:val="22"/>
          <w:lang w:val="en-US" w:eastAsia="zh-CN" w:bidi="ar-SA"/>
        </w:rPr>
        <w:t>有关于本谈判的函电，请按下列地址联系。</w:t>
      </w:r>
    </w:p>
    <w:p w14:paraId="4AA8BB29">
      <w:pPr>
        <w:widowControl w:val="0"/>
        <w:autoSpaceDE w:val="0"/>
        <w:autoSpaceDN w:val="0"/>
        <w:spacing w:before="11" w:after="0" w:line="240" w:lineRule="auto"/>
        <w:ind w:left="0" w:right="0"/>
        <w:jc w:val="left"/>
        <w:rPr>
          <w:rFonts w:ascii="宋体" w:hAnsi="宋体" w:eastAsia="宋体" w:cs="宋体"/>
          <w:sz w:val="24"/>
          <w:szCs w:val="24"/>
          <w:lang w:val="en-US" w:eastAsia="zh-CN" w:bidi="ar-SA"/>
        </w:rPr>
      </w:pPr>
    </w:p>
    <w:p w14:paraId="5BF69012">
      <w:pPr>
        <w:widowControl w:val="0"/>
        <w:tabs>
          <w:tab w:val="left" w:pos="2185"/>
          <w:tab w:val="left" w:pos="6025"/>
          <w:tab w:val="left" w:pos="6505"/>
        </w:tabs>
        <w:autoSpaceDE w:val="0"/>
        <w:autoSpaceDN w:val="0"/>
        <w:spacing w:before="0" w:after="0" w:line="240" w:lineRule="auto"/>
        <w:ind w:left="1705"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地</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址：</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电</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话：</w:t>
      </w:r>
    </w:p>
    <w:p w14:paraId="0D9DFD74">
      <w:pPr>
        <w:widowControl w:val="0"/>
        <w:tabs>
          <w:tab w:val="left" w:pos="2185"/>
          <w:tab w:val="left" w:pos="6025"/>
          <w:tab w:val="left" w:pos="6505"/>
        </w:tabs>
        <w:autoSpaceDE w:val="0"/>
        <w:autoSpaceDN w:val="0"/>
        <w:spacing w:before="161" w:after="0" w:line="240" w:lineRule="auto"/>
        <w:ind w:left="1705"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邮</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编：</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传</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真：</w:t>
      </w:r>
    </w:p>
    <w:p w14:paraId="666F5C90">
      <w:pPr>
        <w:widowControl w:val="0"/>
        <w:tabs>
          <w:tab w:val="left" w:pos="6025"/>
        </w:tabs>
        <w:autoSpaceDE w:val="0"/>
        <w:autoSpaceDN w:val="0"/>
        <w:spacing w:before="160" w:after="0" w:line="240" w:lineRule="auto"/>
        <w:ind w:left="1705"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开户银行名称：</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开户行地址：</w:t>
      </w:r>
    </w:p>
    <w:p w14:paraId="5DE20F78">
      <w:pPr>
        <w:widowControl w:val="0"/>
        <w:tabs>
          <w:tab w:val="left" w:pos="2185"/>
          <w:tab w:val="left" w:pos="6025"/>
        </w:tabs>
        <w:autoSpaceDE w:val="0"/>
        <w:autoSpaceDN w:val="0"/>
        <w:spacing w:before="158" w:after="0" w:line="240" w:lineRule="auto"/>
        <w:ind w:left="1705"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户</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名：</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银行账号：</w:t>
      </w:r>
    </w:p>
    <w:p w14:paraId="1CECF346">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4D6BEC20">
      <w:pPr>
        <w:widowControl w:val="0"/>
        <w:tabs>
          <w:tab w:val="left" w:pos="9425"/>
        </w:tabs>
        <w:autoSpaceDE w:val="0"/>
        <w:autoSpaceDN w:val="0"/>
        <w:spacing w:before="170" w:after="0" w:line="364" w:lineRule="auto"/>
        <w:ind w:right="1018" w:firstLine="3600" w:firstLineChars="1500"/>
        <w:jc w:val="both"/>
        <w:rPr>
          <w:rFonts w:hint="default" w:ascii="Times New Roman" w:hAnsi="宋体" w:eastAsia="Times New Roman" w:cs="宋体"/>
          <w:sz w:val="24"/>
          <w:szCs w:val="24"/>
          <w:u w:val="single"/>
          <w:lang w:val="en-US" w:eastAsia="zh-CN" w:bidi="ar-SA"/>
        </w:rPr>
      </w:pPr>
      <w:r>
        <w:rPr>
          <w:rFonts w:ascii="宋体" w:hAnsi="宋体" w:eastAsia="宋体" w:cs="宋体"/>
          <w:sz w:val="24"/>
          <w:szCs w:val="24"/>
          <w:lang w:val="en-US" w:eastAsia="zh-CN" w:bidi="ar-SA"/>
        </w:rPr>
        <w:t>供应商名称（加盖单位公章</w:t>
      </w:r>
      <w:r>
        <w:rPr>
          <w:rFonts w:ascii="宋体" w:hAnsi="宋体" w:eastAsia="宋体" w:cs="宋体"/>
          <w:spacing w:val="-120"/>
          <w:sz w:val="24"/>
          <w:szCs w:val="24"/>
          <w:lang w:val="en-US" w:eastAsia="zh-CN" w:bidi="ar-SA"/>
        </w:rPr>
        <w:t>）</w:t>
      </w:r>
      <w:r>
        <w:rPr>
          <w:rFonts w:ascii="宋体" w:hAnsi="宋体" w:eastAsia="宋体" w:cs="宋体"/>
          <w:spacing w:val="-1"/>
          <w:sz w:val="24"/>
          <w:szCs w:val="24"/>
          <w:lang w:val="en-US" w:eastAsia="zh-CN" w:bidi="ar-SA"/>
        </w:rPr>
        <w:t>：</w:t>
      </w:r>
      <w:r>
        <w:rPr>
          <w:rFonts w:hint="eastAsia" w:ascii="宋体" w:hAnsi="宋体" w:eastAsia="宋体" w:cs="宋体"/>
          <w:spacing w:val="-1"/>
          <w:sz w:val="24"/>
          <w:szCs w:val="24"/>
          <w:u w:val="single"/>
          <w:lang w:val="en-US" w:eastAsia="zh-CN" w:bidi="ar-SA"/>
        </w:rPr>
        <w:t xml:space="preserve">            </w:t>
      </w:r>
    </w:p>
    <w:p w14:paraId="24DE60DE">
      <w:pPr>
        <w:widowControl w:val="0"/>
        <w:tabs>
          <w:tab w:val="left" w:pos="9425"/>
        </w:tabs>
        <w:autoSpaceDE w:val="0"/>
        <w:autoSpaceDN w:val="0"/>
        <w:spacing w:before="170" w:after="0" w:line="364" w:lineRule="auto"/>
        <w:ind w:right="1018" w:firstLine="3600" w:firstLineChars="1500"/>
        <w:jc w:val="both"/>
        <w:rPr>
          <w:rFonts w:hint="default" w:ascii="宋体" w:hAnsi="宋体" w:eastAsia="宋体" w:cs="宋体"/>
          <w:sz w:val="24"/>
          <w:szCs w:val="24"/>
          <w:u w:val="single"/>
          <w:lang w:val="en-US" w:eastAsia="zh-CN" w:bidi="ar-SA"/>
        </w:rPr>
      </w:pPr>
      <w:r>
        <w:rPr>
          <w:rFonts w:ascii="宋体" w:hAnsi="宋体" w:eastAsia="宋体" w:cs="宋体"/>
          <w:sz w:val="24"/>
          <w:szCs w:val="24"/>
          <w:lang w:val="en-US" w:eastAsia="zh-CN" w:bidi="ar-SA"/>
        </w:rPr>
        <w:t>法定代表人或其授权委托人（签字或盖章）</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u w:val="single"/>
          <w:lang w:val="en-US" w:eastAsia="zh-CN" w:bidi="ar-SA"/>
        </w:rPr>
        <w:t xml:space="preserve"> </w:t>
      </w:r>
      <w:r>
        <w:rPr>
          <w:rFonts w:hint="eastAsia" w:cs="宋体"/>
          <w:sz w:val="24"/>
          <w:szCs w:val="24"/>
          <w:u w:val="single"/>
          <w:lang w:val="en-US" w:eastAsia="zh-CN" w:bidi="ar-SA"/>
        </w:rPr>
        <w:t xml:space="preserve">  </w:t>
      </w:r>
      <w:r>
        <w:rPr>
          <w:rFonts w:hint="eastAsia" w:ascii="宋体" w:hAnsi="宋体" w:eastAsia="宋体" w:cs="宋体"/>
          <w:sz w:val="24"/>
          <w:szCs w:val="24"/>
          <w:u w:val="single"/>
          <w:lang w:val="en-US" w:eastAsia="zh-CN" w:bidi="ar-SA"/>
        </w:rPr>
        <w:t xml:space="preserve">        </w:t>
      </w:r>
    </w:p>
    <w:p w14:paraId="55B4E6C4">
      <w:pPr>
        <w:widowControl w:val="0"/>
        <w:tabs>
          <w:tab w:val="left" w:pos="479"/>
          <w:tab w:val="left" w:pos="2519"/>
          <w:tab w:val="left" w:pos="4199"/>
          <w:tab w:val="left" w:pos="5759"/>
        </w:tabs>
        <w:autoSpaceDE w:val="0"/>
        <w:autoSpaceDN w:val="0"/>
        <w:spacing w:before="1" w:after="0" w:line="240" w:lineRule="auto"/>
        <w:ind w:left="0" w:right="1077"/>
        <w:jc w:val="center"/>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w:t>
      </w:r>
    </w:p>
    <w:p w14:paraId="4071BB4C">
      <w:pPr>
        <w:widowControl w:val="0"/>
        <w:tabs>
          <w:tab w:val="left" w:pos="479"/>
          <w:tab w:val="left" w:pos="2519"/>
          <w:tab w:val="left" w:pos="4199"/>
          <w:tab w:val="left" w:pos="5759"/>
        </w:tabs>
        <w:autoSpaceDE w:val="0"/>
        <w:autoSpaceDN w:val="0"/>
        <w:spacing w:before="1" w:after="0" w:line="240" w:lineRule="auto"/>
        <w:ind w:left="0" w:right="1077"/>
        <w:jc w:val="right"/>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 xml:space="preserve">        </w:t>
      </w:r>
      <w:r>
        <w:rPr>
          <w:rFonts w:ascii="宋体" w:hAnsi="宋体" w:eastAsia="宋体" w:cs="宋体"/>
          <w:sz w:val="24"/>
          <w:szCs w:val="24"/>
          <w:lang w:val="en-US" w:eastAsia="zh-CN" w:bidi="ar-SA"/>
        </w:rPr>
        <w:t>日</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期：</w:t>
      </w:r>
      <w:r>
        <w:rPr>
          <w:rFonts w:hint="eastAsia" w:ascii="宋体" w:hAnsi="宋体" w:eastAsia="宋体" w:cs="宋体"/>
          <w:sz w:val="24"/>
          <w:szCs w:val="24"/>
          <w:lang w:val="en-US" w:eastAsia="zh-CN" w:bidi="ar-SA"/>
        </w:rPr>
        <w:t xml:space="preserve"> </w:t>
      </w:r>
      <w:r>
        <w:rPr>
          <w:rFonts w:hint="eastAsia" w:ascii="宋体" w:hAnsi="宋体" w:eastAsia="宋体" w:cs="宋体"/>
          <w:sz w:val="24"/>
          <w:szCs w:val="24"/>
          <w:u w:val="single"/>
          <w:lang w:val="en-US" w:eastAsia="zh-CN" w:bidi="ar-SA"/>
        </w:rPr>
        <w:t xml:space="preserve">      </w:t>
      </w:r>
      <w:r>
        <w:rPr>
          <w:rFonts w:ascii="宋体" w:hAnsi="宋体" w:eastAsia="宋体" w:cs="宋体"/>
          <w:sz w:val="24"/>
          <w:szCs w:val="24"/>
          <w:lang w:val="en-US" w:eastAsia="zh-CN" w:bidi="ar-SA"/>
        </w:rPr>
        <w:t>年</w:t>
      </w:r>
      <w:r>
        <w:rPr>
          <w:rFonts w:hint="eastAsia" w:ascii="宋体" w:hAnsi="宋体" w:eastAsia="宋体" w:cs="宋体"/>
          <w:sz w:val="24"/>
          <w:szCs w:val="24"/>
          <w:u w:val="single"/>
          <w:lang w:val="en-US" w:eastAsia="zh-CN" w:bidi="ar-SA"/>
        </w:rPr>
        <w:t xml:space="preserve">     </w:t>
      </w:r>
      <w:r>
        <w:rPr>
          <w:rFonts w:ascii="宋体" w:hAnsi="宋体" w:eastAsia="宋体" w:cs="宋体"/>
          <w:sz w:val="24"/>
          <w:szCs w:val="24"/>
          <w:lang w:val="en-US" w:eastAsia="zh-CN" w:bidi="ar-SA"/>
        </w:rPr>
        <w:t>月</w:t>
      </w:r>
      <w:r>
        <w:rPr>
          <w:rFonts w:hint="eastAsia" w:ascii="宋体" w:hAnsi="宋体" w:eastAsia="宋体" w:cs="宋体"/>
          <w:sz w:val="24"/>
          <w:szCs w:val="24"/>
          <w:u w:val="single"/>
          <w:lang w:val="en-US" w:eastAsia="zh-CN" w:bidi="ar-SA"/>
        </w:rPr>
        <w:t xml:space="preserve">       </w:t>
      </w:r>
      <w:r>
        <w:rPr>
          <w:rFonts w:ascii="宋体" w:hAnsi="宋体" w:eastAsia="宋体" w:cs="宋体"/>
          <w:sz w:val="24"/>
          <w:szCs w:val="24"/>
          <w:lang w:val="en-US" w:eastAsia="zh-CN" w:bidi="ar-SA"/>
        </w:rPr>
        <w:t>日</w:t>
      </w:r>
    </w:p>
    <w:p w14:paraId="4D0F01BF">
      <w:pPr>
        <w:spacing w:after="0"/>
        <w:jc w:val="right"/>
        <w:sectPr>
          <w:pgSz w:w="11910" w:h="16840"/>
          <w:pgMar w:top="1440" w:right="1080" w:bottom="1440" w:left="1080" w:header="0" w:footer="910" w:gutter="0"/>
          <w:cols w:space="720" w:num="1"/>
        </w:sectPr>
      </w:pPr>
    </w:p>
    <w:p w14:paraId="613F25A2">
      <w:pPr>
        <w:widowControl w:val="0"/>
        <w:autoSpaceDE w:val="0"/>
        <w:autoSpaceDN w:val="0"/>
        <w:spacing w:before="45" w:after="0" w:line="240" w:lineRule="auto"/>
        <w:ind w:left="4496" w:right="0"/>
        <w:jc w:val="left"/>
        <w:outlineLvl w:val="4"/>
        <w:rPr>
          <w:rFonts w:ascii="宋体" w:hAnsi="宋体" w:eastAsia="宋体" w:cs="宋体"/>
          <w:b/>
          <w:bCs/>
          <w:sz w:val="30"/>
          <w:szCs w:val="30"/>
          <w:lang w:val="en-US" w:eastAsia="zh-CN" w:bidi="ar-SA"/>
        </w:rPr>
      </w:pPr>
      <w:r>
        <w:rPr>
          <w:rFonts w:ascii="宋体" w:hAnsi="宋体" w:eastAsia="宋体" w:cs="宋体"/>
          <w:b/>
          <w:bCs/>
          <w:sz w:val="30"/>
          <w:szCs w:val="30"/>
          <w:lang w:val="en-US" w:eastAsia="zh-CN" w:bidi="ar-SA"/>
        </w:rPr>
        <w:t>1.1 承诺函</w:t>
      </w:r>
    </w:p>
    <w:p w14:paraId="74F60043">
      <w:pPr>
        <w:widowControl w:val="0"/>
        <w:tabs>
          <w:tab w:val="left" w:pos="3829"/>
        </w:tabs>
        <w:autoSpaceDE w:val="0"/>
        <w:autoSpaceDN w:val="0"/>
        <w:spacing w:before="197" w:after="0" w:line="240" w:lineRule="auto"/>
        <w:ind w:right="0"/>
        <w:jc w:val="left"/>
        <w:outlineLvl w:val="6"/>
        <w:rPr>
          <w:rFonts w:ascii="宋体" w:hAnsi="宋体" w:eastAsia="宋体" w:cs="宋体"/>
          <w:b/>
          <w:bCs/>
          <w:sz w:val="24"/>
          <w:szCs w:val="24"/>
          <w:lang w:val="en-US" w:eastAsia="zh-CN" w:bidi="ar-SA"/>
        </w:rPr>
      </w:pPr>
      <w:r>
        <w:rPr>
          <w:rFonts w:ascii="宋体" w:hAnsi="宋体" w:eastAsia="宋体" w:cs="宋体"/>
          <w:b/>
          <w:bCs/>
          <w:w w:val="99"/>
          <w:sz w:val="24"/>
          <w:szCs w:val="24"/>
          <w:lang w:val="en-US" w:eastAsia="zh-CN" w:bidi="ar-SA"/>
        </w:rPr>
        <w:t>致：</w:t>
      </w:r>
      <w:r>
        <w:rPr>
          <w:rFonts w:ascii="Times New Roman" w:hAnsi="宋体" w:eastAsia="Times New Roman" w:cs="宋体"/>
          <w:b/>
          <w:bCs/>
          <w:sz w:val="24"/>
          <w:szCs w:val="24"/>
          <w:u w:val="single"/>
          <w:lang w:val="en-US" w:eastAsia="zh-CN" w:bidi="ar-SA"/>
        </w:rPr>
        <w:t xml:space="preserve"> </w:t>
      </w:r>
      <w:r>
        <w:rPr>
          <w:rFonts w:ascii="Times New Roman" w:hAnsi="宋体" w:eastAsia="Times New Roman" w:cs="宋体"/>
          <w:b/>
          <w:bCs/>
          <w:sz w:val="24"/>
          <w:szCs w:val="24"/>
          <w:u w:val="single"/>
          <w:lang w:val="en-US" w:eastAsia="zh-CN" w:bidi="ar-SA"/>
        </w:rPr>
        <w:tab/>
      </w:r>
      <w:r>
        <w:rPr>
          <w:rFonts w:ascii="宋体" w:hAnsi="宋体" w:eastAsia="宋体" w:cs="宋体"/>
          <w:b/>
          <w:bCs/>
          <w:w w:val="99"/>
          <w:sz w:val="24"/>
          <w:szCs w:val="24"/>
          <w:lang w:val="en-US" w:eastAsia="zh-CN" w:bidi="ar-SA"/>
        </w:rPr>
        <w:t>（</w:t>
      </w:r>
      <w:r>
        <w:rPr>
          <w:rFonts w:ascii="宋体" w:hAnsi="宋体" w:eastAsia="宋体" w:cs="宋体"/>
          <w:b/>
          <w:bCs/>
          <w:spacing w:val="2"/>
          <w:w w:val="99"/>
          <w:sz w:val="24"/>
          <w:szCs w:val="24"/>
          <w:lang w:val="en-US" w:eastAsia="zh-CN" w:bidi="ar-SA"/>
        </w:rPr>
        <w:t>采</w:t>
      </w:r>
      <w:r>
        <w:rPr>
          <w:rFonts w:ascii="宋体" w:hAnsi="宋体" w:eastAsia="宋体" w:cs="宋体"/>
          <w:b/>
          <w:bCs/>
          <w:w w:val="99"/>
          <w:sz w:val="24"/>
          <w:szCs w:val="24"/>
          <w:lang w:val="en-US" w:eastAsia="zh-CN" w:bidi="ar-SA"/>
        </w:rPr>
        <w:t>购</w:t>
      </w:r>
      <w:r>
        <w:rPr>
          <w:rFonts w:ascii="宋体" w:hAnsi="宋体" w:eastAsia="宋体" w:cs="宋体"/>
          <w:b/>
          <w:bCs/>
          <w:spacing w:val="2"/>
          <w:w w:val="99"/>
          <w:sz w:val="24"/>
          <w:szCs w:val="24"/>
          <w:lang w:val="en-US" w:eastAsia="zh-CN" w:bidi="ar-SA"/>
        </w:rPr>
        <w:t>代</w:t>
      </w:r>
      <w:r>
        <w:rPr>
          <w:rFonts w:ascii="宋体" w:hAnsi="宋体" w:eastAsia="宋体" w:cs="宋体"/>
          <w:b/>
          <w:bCs/>
          <w:w w:val="99"/>
          <w:sz w:val="24"/>
          <w:szCs w:val="24"/>
          <w:lang w:val="en-US" w:eastAsia="zh-CN" w:bidi="ar-SA"/>
        </w:rPr>
        <w:t>理机</w:t>
      </w:r>
      <w:r>
        <w:rPr>
          <w:rFonts w:ascii="宋体" w:hAnsi="宋体" w:eastAsia="宋体" w:cs="宋体"/>
          <w:b/>
          <w:bCs/>
          <w:spacing w:val="2"/>
          <w:w w:val="99"/>
          <w:sz w:val="24"/>
          <w:szCs w:val="24"/>
          <w:lang w:val="en-US" w:eastAsia="zh-CN" w:bidi="ar-SA"/>
        </w:rPr>
        <w:t>构</w:t>
      </w:r>
      <w:r>
        <w:rPr>
          <w:rFonts w:ascii="宋体" w:hAnsi="宋体" w:eastAsia="宋体" w:cs="宋体"/>
          <w:b/>
          <w:bCs/>
          <w:w w:val="99"/>
          <w:sz w:val="24"/>
          <w:szCs w:val="24"/>
          <w:lang w:val="en-US" w:eastAsia="zh-CN" w:bidi="ar-SA"/>
        </w:rPr>
        <w:t>名</w:t>
      </w:r>
      <w:r>
        <w:rPr>
          <w:rFonts w:ascii="宋体" w:hAnsi="宋体" w:eastAsia="宋体" w:cs="宋体"/>
          <w:b/>
          <w:bCs/>
          <w:spacing w:val="2"/>
          <w:w w:val="99"/>
          <w:sz w:val="24"/>
          <w:szCs w:val="24"/>
          <w:lang w:val="en-US" w:eastAsia="zh-CN" w:bidi="ar-SA"/>
        </w:rPr>
        <w:t>称</w:t>
      </w:r>
      <w:r>
        <w:rPr>
          <w:rFonts w:ascii="宋体" w:hAnsi="宋体" w:eastAsia="宋体" w:cs="宋体"/>
          <w:b/>
          <w:bCs/>
          <w:spacing w:val="-120"/>
          <w:w w:val="99"/>
          <w:sz w:val="24"/>
          <w:szCs w:val="24"/>
          <w:lang w:val="en-US" w:eastAsia="zh-CN" w:bidi="ar-SA"/>
        </w:rPr>
        <w:t>）</w:t>
      </w:r>
      <w:r>
        <w:rPr>
          <w:rFonts w:ascii="宋体" w:hAnsi="宋体" w:eastAsia="宋体" w:cs="宋体"/>
          <w:b/>
          <w:bCs/>
          <w:w w:val="99"/>
          <w:sz w:val="24"/>
          <w:szCs w:val="24"/>
          <w:lang w:val="en-US" w:eastAsia="zh-CN" w:bidi="ar-SA"/>
        </w:rPr>
        <w:t>：</w:t>
      </w:r>
    </w:p>
    <w:p w14:paraId="402D9B71">
      <w:pPr>
        <w:widowControl w:val="0"/>
        <w:autoSpaceDE w:val="0"/>
        <w:autoSpaceDN w:val="0"/>
        <w:spacing w:before="160" w:after="0" w:line="362" w:lineRule="auto"/>
        <w:ind w:right="1077"/>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我单位作为本次采购项目的供应商，根据竞争性谈判文件要求，现郑重承诺如下：</w:t>
      </w:r>
    </w:p>
    <w:p w14:paraId="44845706">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76" w:firstLineChars="200"/>
        <w:jc w:val="left"/>
        <w:textAlignment w:val="auto"/>
        <w:rPr>
          <w:rFonts w:hint="eastAsia" w:ascii="宋体" w:hAnsi="宋体" w:eastAsia="宋体" w:cs="宋体"/>
          <w:spacing w:val="-1"/>
          <w:sz w:val="24"/>
          <w:szCs w:val="22"/>
          <w:lang w:val="en-US" w:eastAsia="zh-CN" w:bidi="ar-SA"/>
        </w:rPr>
      </w:pPr>
      <w:r>
        <w:rPr>
          <w:rFonts w:hint="eastAsia" w:ascii="宋体" w:hAnsi="宋体" w:eastAsia="宋体" w:cs="宋体"/>
          <w:spacing w:val="-1"/>
          <w:sz w:val="24"/>
          <w:szCs w:val="22"/>
          <w:lang w:val="en-US" w:eastAsia="zh-CN" w:bidi="ar-SA"/>
        </w:rPr>
        <w:t>（1）完全接受和满足本项目竞争性谈判文件中规定的实质性要求，如对竞争性谈判文件有异议，已依法进行维权救济，不存在对竞争性谈判文件有异议的同时又参加谈判以求侥幸成交或者为实现其他非法目的行为。</w:t>
      </w:r>
    </w:p>
    <w:p w14:paraId="24EE6566">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76" w:firstLineChars="200"/>
        <w:jc w:val="left"/>
        <w:textAlignment w:val="auto"/>
        <w:rPr>
          <w:rFonts w:hint="eastAsia" w:ascii="宋体" w:hAnsi="宋体" w:eastAsia="宋体" w:cs="宋体"/>
          <w:spacing w:val="-1"/>
          <w:sz w:val="24"/>
          <w:szCs w:val="22"/>
          <w:lang w:val="en-US" w:eastAsia="zh-CN" w:bidi="ar-SA"/>
        </w:rPr>
      </w:pPr>
      <w:r>
        <w:rPr>
          <w:rFonts w:hint="eastAsia" w:ascii="宋体" w:hAnsi="宋体" w:eastAsia="宋体" w:cs="宋体"/>
          <w:spacing w:val="-1"/>
          <w:sz w:val="24"/>
          <w:szCs w:val="22"/>
          <w:lang w:val="en-US" w:eastAsia="zh-CN" w:bidi="ar-SA"/>
        </w:rPr>
        <w:t>（2）参加本次谈判活动，不存在与单位负责人为同一人或者存在直接控股、管理关系的其他供应商参与同一合同项下的政府采购活动的行为。为采购项目提供整体设计、规范编制或者项目管理等服务的供应商，不得再参加该采购项目的其他采购活动。</w:t>
      </w:r>
    </w:p>
    <w:p w14:paraId="3E0A1CBB">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76" w:firstLineChars="200"/>
        <w:jc w:val="left"/>
        <w:textAlignment w:val="auto"/>
        <w:rPr>
          <w:rFonts w:hint="eastAsia" w:ascii="宋体" w:hAnsi="宋体" w:eastAsia="宋体" w:cs="宋体"/>
          <w:spacing w:val="-1"/>
          <w:sz w:val="24"/>
          <w:szCs w:val="22"/>
          <w:lang w:val="en-US" w:eastAsia="zh-CN" w:bidi="ar-SA"/>
        </w:rPr>
      </w:pPr>
      <w:r>
        <w:rPr>
          <w:rFonts w:hint="eastAsia" w:ascii="宋体" w:hAnsi="宋体" w:eastAsia="宋体" w:cs="宋体"/>
          <w:spacing w:val="-1"/>
          <w:sz w:val="24"/>
          <w:szCs w:val="22"/>
          <w:lang w:val="en-US" w:eastAsia="zh-CN" w:bidi="ar-SA"/>
        </w:rPr>
        <w:t>（3）参加本次谈判活动，不存在和其他供应商在同一合同项下的采购项目中，同时委托同一个自然人、同一家庭的人员、同一单位的人员作为代理人的行为。</w:t>
      </w:r>
    </w:p>
    <w:p w14:paraId="772F83C5">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76" w:firstLineChars="200"/>
        <w:jc w:val="left"/>
        <w:textAlignment w:val="auto"/>
        <w:rPr>
          <w:rFonts w:hint="eastAsia" w:ascii="宋体" w:hAnsi="宋体" w:eastAsia="宋体" w:cs="宋体"/>
          <w:spacing w:val="-1"/>
          <w:sz w:val="24"/>
          <w:szCs w:val="22"/>
          <w:lang w:val="en-US" w:eastAsia="zh-CN" w:bidi="ar-SA"/>
        </w:rPr>
      </w:pPr>
      <w:r>
        <w:rPr>
          <w:rFonts w:hint="eastAsia" w:ascii="宋体" w:hAnsi="宋体" w:eastAsia="宋体" w:cs="宋体"/>
          <w:spacing w:val="-1"/>
          <w:sz w:val="24"/>
          <w:szCs w:val="22"/>
          <w:lang w:val="en-US" w:eastAsia="zh-CN" w:bidi="ar-SA"/>
        </w:rPr>
        <w:t>（4）谈判响应文件中提供的能够给予我单位带来优惠、好处的任何材料资料和技术、服务、商务、响应产品等响应承诺情况都是真实的、有效的、合法的。</w:t>
      </w:r>
    </w:p>
    <w:p w14:paraId="541581E8">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76" w:firstLineChars="200"/>
        <w:jc w:val="left"/>
        <w:textAlignment w:val="auto"/>
        <w:rPr>
          <w:rFonts w:hint="eastAsia" w:ascii="宋体" w:hAnsi="宋体" w:eastAsia="宋体" w:cs="宋体"/>
          <w:spacing w:val="-1"/>
          <w:sz w:val="24"/>
          <w:szCs w:val="22"/>
          <w:lang w:val="en-US" w:eastAsia="zh-CN" w:bidi="ar-SA"/>
        </w:rPr>
      </w:pPr>
      <w:r>
        <w:rPr>
          <w:rFonts w:hint="eastAsia" w:ascii="宋体" w:hAnsi="宋体" w:eastAsia="宋体" w:cs="宋体"/>
          <w:spacing w:val="-1"/>
          <w:sz w:val="24"/>
          <w:szCs w:val="22"/>
          <w:lang w:val="en-US" w:eastAsia="zh-CN" w:bidi="ar-SA"/>
        </w:rPr>
        <w:t>（5）参加本次政府采购活动前三年内在经营活动中没有重大违纪，以及未被列入失信被执行人、重大税收违法案件当事人名单、政府采购严重违法失信行为记录名单。</w:t>
      </w:r>
    </w:p>
    <w:p w14:paraId="11BFF3D0">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76" w:firstLineChars="200"/>
        <w:jc w:val="left"/>
        <w:textAlignment w:val="auto"/>
        <w:rPr>
          <w:rFonts w:ascii="宋体" w:hAnsi="宋体" w:eastAsia="宋体" w:cs="宋体"/>
          <w:sz w:val="24"/>
          <w:szCs w:val="24"/>
          <w:lang w:val="en-US" w:eastAsia="zh-CN" w:bidi="ar-SA"/>
        </w:rPr>
      </w:pPr>
      <w:r>
        <w:rPr>
          <w:rFonts w:hint="eastAsia" w:ascii="宋体" w:hAnsi="宋体" w:eastAsia="宋体" w:cs="宋体"/>
          <w:spacing w:val="-1"/>
          <w:sz w:val="24"/>
          <w:szCs w:val="22"/>
          <w:lang w:val="en-US" w:eastAsia="zh-CN" w:bidi="ar-SA"/>
        </w:rPr>
        <w:t>本单位对上述承诺的内容事项真实性负责。如经查实上述承诺的内容事项存在虚假，我单位愿意接受以提供虚假材料谋取成交追究法律责任。</w:t>
      </w:r>
    </w:p>
    <w:p w14:paraId="3894C771">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54AAAFBF">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43B98C3A">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170DA54A">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419C2BA7">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1940D6B1">
      <w:pPr>
        <w:widowControl w:val="0"/>
        <w:autoSpaceDE w:val="0"/>
        <w:autoSpaceDN w:val="0"/>
        <w:spacing w:before="11" w:after="0" w:line="240" w:lineRule="auto"/>
        <w:ind w:left="0" w:right="0"/>
        <w:jc w:val="left"/>
        <w:rPr>
          <w:rFonts w:ascii="宋体" w:hAnsi="宋体" w:eastAsia="宋体" w:cs="宋体"/>
          <w:sz w:val="20"/>
          <w:szCs w:val="24"/>
          <w:lang w:val="en-US" w:eastAsia="zh-CN" w:bidi="ar-SA"/>
        </w:rPr>
      </w:pPr>
    </w:p>
    <w:p w14:paraId="4D5D9630">
      <w:pPr>
        <w:widowControl w:val="0"/>
        <w:tabs>
          <w:tab w:val="left" w:pos="5139"/>
          <w:tab w:val="left" w:pos="6339"/>
          <w:tab w:val="left" w:pos="7659"/>
          <w:tab w:val="left" w:pos="9099"/>
          <w:tab w:val="left" w:pos="9425"/>
        </w:tabs>
        <w:autoSpaceDE w:val="0"/>
        <w:autoSpaceDN w:val="0"/>
        <w:spacing w:before="0" w:after="0" w:line="364" w:lineRule="auto"/>
        <w:ind w:left="4660" w:right="1018"/>
        <w:jc w:val="right"/>
        <w:rPr>
          <w:rFonts w:ascii="宋体" w:hAnsi="宋体" w:eastAsia="宋体" w:cs="宋体"/>
          <w:sz w:val="24"/>
          <w:szCs w:val="24"/>
          <w:lang w:val="en-US" w:eastAsia="zh-CN" w:bidi="ar-SA"/>
        </w:rPr>
      </w:pPr>
      <w:r>
        <w:rPr>
          <w:rFonts w:ascii="宋体" w:hAnsi="宋体" w:eastAsia="宋体" w:cs="宋体"/>
          <w:sz w:val="24"/>
          <w:szCs w:val="24"/>
          <w:lang w:val="en-US" w:eastAsia="zh-CN" w:bidi="ar-SA"/>
        </w:rPr>
        <w:t>供应商（加盖单位公章</w:t>
      </w:r>
      <w:r>
        <w:rPr>
          <w:rFonts w:ascii="宋体" w:hAnsi="宋体" w:eastAsia="宋体" w:cs="宋体"/>
          <w:spacing w:val="-120"/>
          <w:sz w:val="24"/>
          <w:szCs w:val="24"/>
          <w:lang w:val="en-US" w:eastAsia="zh-CN" w:bidi="ar-SA"/>
        </w:rPr>
        <w:t>）</w:t>
      </w:r>
      <w:r>
        <w:rPr>
          <w:rFonts w:ascii="宋体" w:hAnsi="宋体" w:eastAsia="宋体" w:cs="宋体"/>
          <w:sz w:val="24"/>
          <w:szCs w:val="24"/>
          <w:lang w:val="en-US" w:eastAsia="zh-CN" w:bidi="ar-SA"/>
        </w:rPr>
        <w:t>：</w:t>
      </w:r>
    </w:p>
    <w:p w14:paraId="033738F3">
      <w:pPr>
        <w:widowControl w:val="0"/>
        <w:tabs>
          <w:tab w:val="left" w:pos="5139"/>
          <w:tab w:val="left" w:pos="6339"/>
          <w:tab w:val="left" w:pos="7659"/>
          <w:tab w:val="left" w:pos="9099"/>
          <w:tab w:val="left" w:pos="9425"/>
        </w:tabs>
        <w:autoSpaceDE w:val="0"/>
        <w:autoSpaceDN w:val="0"/>
        <w:spacing w:before="0" w:after="0" w:line="364" w:lineRule="auto"/>
        <w:ind w:right="1018"/>
        <w:jc w:val="right"/>
        <w:rPr>
          <w:rFonts w:ascii="宋体" w:hAnsi="宋体" w:eastAsia="宋体" w:cs="宋体"/>
          <w:sz w:val="24"/>
          <w:szCs w:val="24"/>
          <w:lang w:val="en-US" w:eastAsia="zh-CN" w:bidi="ar-SA"/>
        </w:rPr>
      </w:pPr>
      <w:r>
        <w:rPr>
          <w:rFonts w:ascii="宋体" w:hAnsi="宋体" w:eastAsia="宋体" w:cs="宋体"/>
          <w:sz w:val="24"/>
          <w:szCs w:val="24"/>
          <w:lang w:val="en-US" w:eastAsia="zh-CN" w:bidi="ar-SA"/>
        </w:rPr>
        <w:t>法定代表人或其授权委托人（签字或盖章</w:t>
      </w:r>
      <w:r>
        <w:rPr>
          <w:rFonts w:ascii="宋体" w:hAnsi="宋体" w:eastAsia="宋体" w:cs="宋体"/>
          <w:spacing w:val="-120"/>
          <w:sz w:val="24"/>
          <w:szCs w:val="24"/>
          <w:lang w:val="en-US" w:eastAsia="zh-CN" w:bidi="ar-SA"/>
        </w:rPr>
        <w:t>）</w:t>
      </w:r>
      <w:r>
        <w:rPr>
          <w:rFonts w:ascii="宋体" w:hAnsi="宋体" w:eastAsia="宋体" w:cs="宋体"/>
          <w:sz w:val="24"/>
          <w:szCs w:val="24"/>
          <w:lang w:val="en-US" w:eastAsia="zh-CN" w:bidi="ar-SA"/>
        </w:rPr>
        <w:t>：</w:t>
      </w:r>
    </w:p>
    <w:p w14:paraId="7892DBFE">
      <w:pPr>
        <w:widowControl w:val="0"/>
        <w:tabs>
          <w:tab w:val="left" w:pos="5139"/>
          <w:tab w:val="left" w:pos="6339"/>
          <w:tab w:val="left" w:pos="7659"/>
          <w:tab w:val="left" w:pos="9099"/>
          <w:tab w:val="left" w:pos="9425"/>
        </w:tabs>
        <w:autoSpaceDE w:val="0"/>
        <w:autoSpaceDN w:val="0"/>
        <w:spacing w:before="0" w:after="0" w:line="364" w:lineRule="auto"/>
        <w:ind w:right="1018"/>
        <w:jc w:val="right"/>
        <w:rPr>
          <w:rFonts w:ascii="宋体" w:hAnsi="宋体" w:eastAsia="宋体" w:cs="宋体"/>
          <w:sz w:val="24"/>
          <w:szCs w:val="24"/>
          <w:lang w:val="en-US" w:eastAsia="zh-CN" w:bidi="ar-SA"/>
        </w:rPr>
      </w:pPr>
      <w:r>
        <w:rPr>
          <w:rFonts w:hint="eastAsia" w:cs="宋体"/>
          <w:sz w:val="24"/>
          <w:szCs w:val="24"/>
          <w:lang w:val="en-US" w:eastAsia="zh-CN" w:bidi="ar-SA"/>
        </w:rPr>
        <w:t xml:space="preserve">                                 </w:t>
      </w:r>
      <w:r>
        <w:rPr>
          <w:rFonts w:ascii="宋体" w:hAnsi="宋体" w:eastAsia="宋体" w:cs="宋体"/>
          <w:sz w:val="24"/>
          <w:szCs w:val="24"/>
          <w:lang w:val="en-US" w:eastAsia="zh-CN" w:bidi="ar-SA"/>
        </w:rPr>
        <w:t>日期：</w:t>
      </w:r>
      <w:r>
        <w:rPr>
          <w:rFonts w:ascii="Times New Roman" w:hAnsi="宋体" w:eastAsia="Times New Roman" w:cs="宋体"/>
          <w:sz w:val="24"/>
          <w:szCs w:val="24"/>
          <w:u w:val="single"/>
          <w:lang w:val="en-US" w:eastAsia="zh-CN" w:bidi="ar-SA"/>
        </w:rPr>
        <w:tab/>
      </w:r>
      <w:r>
        <w:rPr>
          <w:rFonts w:hint="eastAsia" w:ascii="Times New Roman" w:eastAsia="Times New Roman" w:cs="宋体"/>
          <w:sz w:val="24"/>
          <w:szCs w:val="24"/>
          <w:u w:val="single"/>
          <w:lang w:val="en-US" w:eastAsia="zh-CN" w:bidi="ar-SA"/>
        </w:rPr>
        <w:t xml:space="preserve">   </w:t>
      </w:r>
      <w:r>
        <w:rPr>
          <w:rFonts w:ascii="宋体" w:hAnsi="宋体" w:eastAsia="宋体" w:cs="宋体"/>
          <w:sz w:val="24"/>
          <w:szCs w:val="24"/>
          <w:lang w:val="en-US" w:eastAsia="zh-CN" w:bidi="ar-SA"/>
        </w:rPr>
        <w:t>年</w:t>
      </w:r>
      <w:r>
        <w:rPr>
          <w:rFonts w:hint="eastAsia" w:cs="宋体"/>
          <w:sz w:val="24"/>
          <w:szCs w:val="24"/>
          <w:u w:val="single"/>
          <w:lang w:val="en-US" w:eastAsia="zh-CN" w:bidi="ar-SA"/>
        </w:rPr>
        <w:t xml:space="preserve">    </w:t>
      </w:r>
      <w:r>
        <w:rPr>
          <w:rFonts w:ascii="宋体" w:hAnsi="宋体" w:eastAsia="宋体" w:cs="宋体"/>
          <w:sz w:val="24"/>
          <w:szCs w:val="24"/>
          <w:lang w:val="en-US" w:eastAsia="zh-CN" w:bidi="ar-SA"/>
        </w:rPr>
        <w:t>月</w:t>
      </w:r>
      <w:r>
        <w:rPr>
          <w:rFonts w:hint="eastAsia" w:cs="宋体"/>
          <w:sz w:val="24"/>
          <w:szCs w:val="24"/>
          <w:u w:val="single"/>
          <w:lang w:val="en-US" w:eastAsia="zh-CN" w:bidi="ar-SA"/>
        </w:rPr>
        <w:t xml:space="preserve">    </w:t>
      </w:r>
      <w:r>
        <w:rPr>
          <w:rFonts w:ascii="宋体" w:hAnsi="宋体" w:eastAsia="宋体" w:cs="宋体"/>
          <w:sz w:val="24"/>
          <w:szCs w:val="24"/>
          <w:lang w:val="en-US" w:eastAsia="zh-CN" w:bidi="ar-SA"/>
        </w:rPr>
        <w:t>日</w:t>
      </w:r>
    </w:p>
    <w:p w14:paraId="17845558">
      <w:pPr>
        <w:spacing w:after="0" w:line="364" w:lineRule="auto"/>
        <w:sectPr>
          <w:pgSz w:w="11910" w:h="16840"/>
          <w:pgMar w:top="1440" w:right="1080" w:bottom="1440" w:left="1080" w:header="0" w:footer="910" w:gutter="0"/>
          <w:cols w:space="720" w:num="1"/>
        </w:sectPr>
      </w:pPr>
    </w:p>
    <w:p w14:paraId="6D7C3F90">
      <w:pPr>
        <w:widowControl w:val="0"/>
        <w:autoSpaceDE w:val="0"/>
        <w:autoSpaceDN w:val="0"/>
        <w:spacing w:before="45" w:after="0" w:line="240" w:lineRule="auto"/>
        <w:ind w:left="738" w:right="755"/>
        <w:jc w:val="center"/>
        <w:outlineLvl w:val="4"/>
        <w:rPr>
          <w:rFonts w:ascii="宋体" w:hAnsi="宋体" w:eastAsia="宋体" w:cs="宋体"/>
          <w:b/>
          <w:bCs/>
          <w:sz w:val="30"/>
          <w:szCs w:val="30"/>
          <w:lang w:val="en-US" w:eastAsia="zh-CN" w:bidi="ar-SA"/>
        </w:rPr>
      </w:pPr>
      <w:r>
        <w:rPr>
          <w:rFonts w:ascii="宋体" w:hAnsi="宋体" w:eastAsia="宋体" w:cs="宋体"/>
          <w:b/>
          <w:bCs/>
          <w:sz w:val="30"/>
          <w:szCs w:val="30"/>
          <w:lang w:val="en-US" w:eastAsia="zh-CN" w:bidi="ar-SA"/>
        </w:rPr>
        <w:t>2、第一次谈判报价表</w:t>
      </w:r>
    </w:p>
    <w:p w14:paraId="2181AAE4">
      <w:pPr>
        <w:widowControl w:val="0"/>
        <w:autoSpaceDE w:val="0"/>
        <w:autoSpaceDN w:val="0"/>
        <w:spacing w:before="0" w:after="0" w:line="240" w:lineRule="auto"/>
        <w:ind w:left="0" w:right="0"/>
        <w:jc w:val="left"/>
        <w:rPr>
          <w:rFonts w:ascii="宋体" w:hAnsi="宋体" w:eastAsia="宋体" w:cs="宋体"/>
          <w:b/>
          <w:sz w:val="20"/>
          <w:szCs w:val="24"/>
          <w:lang w:val="en-US" w:eastAsia="zh-CN" w:bidi="ar-SA"/>
        </w:rPr>
      </w:pPr>
    </w:p>
    <w:p w14:paraId="37EF4A6D">
      <w:pPr>
        <w:widowControl w:val="0"/>
        <w:autoSpaceDE w:val="0"/>
        <w:autoSpaceDN w:val="0"/>
        <w:spacing w:before="11" w:after="0" w:line="240" w:lineRule="auto"/>
        <w:ind w:left="0" w:right="0"/>
        <w:jc w:val="left"/>
        <w:rPr>
          <w:rFonts w:ascii="宋体" w:hAnsi="宋体" w:eastAsia="宋体" w:cs="宋体"/>
          <w:b/>
          <w:sz w:val="23"/>
          <w:szCs w:val="24"/>
          <w:lang w:val="en-US" w:eastAsia="zh-CN" w:bidi="ar-SA"/>
        </w:rPr>
      </w:pPr>
    </w:p>
    <w:p w14:paraId="5E4F1AD7">
      <w:pPr>
        <w:numPr>
          <w:ilvl w:val="0"/>
          <w:numId w:val="0"/>
        </w:numPr>
        <w:autoSpaceDE w:val="0"/>
        <w:autoSpaceDN w:val="0"/>
        <w:adjustRightInd w:val="0"/>
        <w:snapToGrid w:val="0"/>
        <w:spacing w:line="360" w:lineRule="auto"/>
        <w:ind w:right="0" w:rightChars="0"/>
        <w:jc w:val="both"/>
        <w:rPr>
          <w:rFonts w:hint="eastAsia"/>
          <w:b/>
          <w:color w:val="auto"/>
          <w:sz w:val="24"/>
        </w:rPr>
      </w:pPr>
    </w:p>
    <w:p w14:paraId="15E3EB77">
      <w:pPr>
        <w:autoSpaceDE w:val="0"/>
        <w:autoSpaceDN w:val="0"/>
        <w:adjustRightInd w:val="0"/>
        <w:snapToGrid w:val="0"/>
        <w:spacing w:line="360" w:lineRule="auto"/>
        <w:rPr>
          <w:rFonts w:hint="eastAsia"/>
          <w:b/>
          <w:color w:val="auto"/>
          <w:sz w:val="24"/>
        </w:rPr>
      </w:pPr>
      <w:r>
        <w:rPr>
          <w:rFonts w:hint="eastAsia" w:hAnsi="宋体"/>
          <w:b/>
          <w:color w:val="auto"/>
          <w:sz w:val="32"/>
          <w:szCs w:val="32"/>
        </w:rPr>
        <w:t xml:space="preserve">                                     </w:t>
      </w:r>
      <w:r>
        <w:rPr>
          <w:rFonts w:hint="eastAsia" w:hAnsi="宋体" w:cs="宋体"/>
          <w:bCs/>
          <w:color w:val="auto"/>
          <w:sz w:val="24"/>
        </w:rPr>
        <w:t>项目编号</w:t>
      </w:r>
      <w:r>
        <w:rPr>
          <w:rFonts w:hint="eastAsia" w:hAnsi="宋体"/>
          <w:bCs/>
          <w:color w:val="auto"/>
          <w:sz w:val="24"/>
        </w:rPr>
        <w:t>：</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2143"/>
        <w:gridCol w:w="2160"/>
        <w:gridCol w:w="1738"/>
      </w:tblGrid>
      <w:tr w14:paraId="3621B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jc w:val="center"/>
        </w:trPr>
        <w:tc>
          <w:tcPr>
            <w:tcW w:w="3124" w:type="dxa"/>
            <w:noWrap w:val="0"/>
            <w:vAlign w:val="center"/>
          </w:tcPr>
          <w:p w14:paraId="01D4AB93">
            <w:pPr>
              <w:spacing w:line="560" w:lineRule="exact"/>
              <w:jc w:val="center"/>
              <w:rPr>
                <w:bCs/>
                <w:color w:val="auto"/>
                <w:sz w:val="24"/>
              </w:rPr>
            </w:pPr>
            <w:r>
              <w:rPr>
                <w:rFonts w:hint="eastAsia" w:hAnsi="宋体"/>
                <w:bCs/>
                <w:color w:val="auto"/>
                <w:sz w:val="24"/>
              </w:rPr>
              <w:t>项目名称</w:t>
            </w:r>
          </w:p>
        </w:tc>
        <w:tc>
          <w:tcPr>
            <w:tcW w:w="2143" w:type="dxa"/>
            <w:noWrap w:val="0"/>
            <w:vAlign w:val="center"/>
          </w:tcPr>
          <w:p w14:paraId="3FE6FEFC">
            <w:pPr>
              <w:spacing w:line="560" w:lineRule="exact"/>
              <w:jc w:val="center"/>
              <w:rPr>
                <w:bCs/>
                <w:color w:val="auto"/>
                <w:sz w:val="24"/>
              </w:rPr>
            </w:pPr>
            <w:r>
              <w:rPr>
                <w:rFonts w:hint="eastAsia" w:hAnsi="宋体"/>
                <w:bCs/>
                <w:color w:val="auto"/>
                <w:sz w:val="24"/>
              </w:rPr>
              <w:t>总报价</w:t>
            </w:r>
          </w:p>
        </w:tc>
        <w:tc>
          <w:tcPr>
            <w:tcW w:w="2160" w:type="dxa"/>
            <w:noWrap w:val="0"/>
            <w:vAlign w:val="center"/>
          </w:tcPr>
          <w:p w14:paraId="01D88A88">
            <w:pPr>
              <w:spacing w:line="560" w:lineRule="exact"/>
              <w:jc w:val="center"/>
              <w:rPr>
                <w:rFonts w:hAnsi="宋体"/>
                <w:bCs/>
                <w:color w:val="auto"/>
                <w:sz w:val="24"/>
              </w:rPr>
            </w:pPr>
            <w:r>
              <w:rPr>
                <w:rFonts w:hint="eastAsia"/>
                <w:bCs/>
                <w:color w:val="auto"/>
                <w:sz w:val="24"/>
                <w:lang w:val="en-US" w:eastAsia="zh-CN"/>
              </w:rPr>
              <w:t>合同履行期</w:t>
            </w:r>
          </w:p>
        </w:tc>
        <w:tc>
          <w:tcPr>
            <w:tcW w:w="1738" w:type="dxa"/>
            <w:noWrap w:val="0"/>
            <w:vAlign w:val="center"/>
          </w:tcPr>
          <w:p w14:paraId="60EBBC91">
            <w:pPr>
              <w:spacing w:line="560" w:lineRule="exact"/>
              <w:jc w:val="center"/>
              <w:rPr>
                <w:rFonts w:hint="eastAsia" w:eastAsia="宋体"/>
                <w:bCs/>
                <w:color w:val="auto"/>
                <w:sz w:val="24"/>
                <w:lang w:val="en-US" w:eastAsia="zh-CN"/>
              </w:rPr>
            </w:pPr>
            <w:r>
              <w:rPr>
                <w:rFonts w:hint="eastAsia"/>
                <w:bCs/>
                <w:color w:val="auto"/>
                <w:sz w:val="24"/>
                <w:lang w:val="en-US" w:eastAsia="zh-CN"/>
              </w:rPr>
              <w:t>备注</w:t>
            </w:r>
          </w:p>
        </w:tc>
      </w:tr>
      <w:tr w14:paraId="1029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3124" w:type="dxa"/>
            <w:noWrap w:val="0"/>
            <w:vAlign w:val="center"/>
          </w:tcPr>
          <w:p w14:paraId="0CD055C0">
            <w:pPr>
              <w:spacing w:line="560" w:lineRule="exact"/>
              <w:jc w:val="center"/>
              <w:rPr>
                <w:rFonts w:hint="eastAsia"/>
                <w:bCs/>
                <w:color w:val="auto"/>
                <w:sz w:val="24"/>
              </w:rPr>
            </w:pPr>
            <w:r>
              <w:rPr>
                <w:rFonts w:hint="eastAsia" w:cs="宋体"/>
                <w:bCs/>
                <w:color w:val="auto"/>
                <w:sz w:val="24"/>
                <w:lang w:eastAsia="zh-CN"/>
              </w:rPr>
              <w:t>紫阳县2024年及2025年库区基金项目设计服务</w:t>
            </w:r>
          </w:p>
        </w:tc>
        <w:tc>
          <w:tcPr>
            <w:tcW w:w="2143" w:type="dxa"/>
            <w:noWrap w:val="0"/>
            <w:vAlign w:val="center"/>
          </w:tcPr>
          <w:p w14:paraId="1451ECCF">
            <w:pPr>
              <w:spacing w:line="560" w:lineRule="exact"/>
              <w:jc w:val="center"/>
              <w:rPr>
                <w:bCs/>
                <w:color w:val="auto"/>
                <w:sz w:val="24"/>
              </w:rPr>
            </w:pPr>
          </w:p>
        </w:tc>
        <w:tc>
          <w:tcPr>
            <w:tcW w:w="2160" w:type="dxa"/>
            <w:noWrap w:val="0"/>
            <w:vAlign w:val="center"/>
          </w:tcPr>
          <w:p w14:paraId="42A73119">
            <w:pPr>
              <w:spacing w:line="560" w:lineRule="exact"/>
              <w:jc w:val="center"/>
              <w:rPr>
                <w:rFonts w:hint="eastAsia"/>
                <w:bCs/>
                <w:color w:val="auto"/>
                <w:sz w:val="24"/>
              </w:rPr>
            </w:pPr>
          </w:p>
        </w:tc>
        <w:tc>
          <w:tcPr>
            <w:tcW w:w="1738" w:type="dxa"/>
            <w:noWrap w:val="0"/>
            <w:vAlign w:val="center"/>
          </w:tcPr>
          <w:p w14:paraId="5371B237">
            <w:pPr>
              <w:spacing w:line="560" w:lineRule="exact"/>
              <w:jc w:val="center"/>
              <w:rPr>
                <w:bCs/>
                <w:color w:val="auto"/>
                <w:sz w:val="24"/>
              </w:rPr>
            </w:pPr>
          </w:p>
        </w:tc>
      </w:tr>
      <w:tr w14:paraId="41F4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0" w:hRule="atLeast"/>
          <w:jc w:val="center"/>
        </w:trPr>
        <w:tc>
          <w:tcPr>
            <w:tcW w:w="3124" w:type="dxa"/>
            <w:noWrap w:val="0"/>
            <w:vAlign w:val="center"/>
          </w:tcPr>
          <w:p w14:paraId="01E71990">
            <w:pPr>
              <w:spacing w:line="560" w:lineRule="exact"/>
              <w:jc w:val="center"/>
              <w:rPr>
                <w:bCs/>
                <w:color w:val="auto"/>
                <w:sz w:val="24"/>
              </w:rPr>
            </w:pPr>
            <w:r>
              <w:rPr>
                <w:rFonts w:hint="eastAsia" w:hAnsi="宋体"/>
                <w:bCs/>
                <w:color w:val="auto"/>
                <w:sz w:val="24"/>
              </w:rPr>
              <w:t>总报价（大写）</w:t>
            </w:r>
          </w:p>
        </w:tc>
        <w:tc>
          <w:tcPr>
            <w:tcW w:w="6041" w:type="dxa"/>
            <w:gridSpan w:val="3"/>
            <w:noWrap w:val="0"/>
            <w:vAlign w:val="center"/>
          </w:tcPr>
          <w:p w14:paraId="42A0C1BD">
            <w:pPr>
              <w:spacing w:line="560" w:lineRule="exact"/>
              <w:rPr>
                <w:bCs/>
                <w:color w:val="auto"/>
                <w:sz w:val="24"/>
              </w:rPr>
            </w:pPr>
          </w:p>
        </w:tc>
      </w:tr>
    </w:tbl>
    <w:p w14:paraId="629A9445">
      <w:pPr>
        <w:rPr>
          <w:rFonts w:eastAsia="仿宋_GB2312"/>
          <w:color w:val="auto"/>
          <w:sz w:val="24"/>
        </w:rPr>
      </w:pPr>
    </w:p>
    <w:p w14:paraId="0F7905ED">
      <w:pPr>
        <w:ind w:firstLine="240" w:firstLineChars="100"/>
        <w:rPr>
          <w:rFonts w:hint="eastAsia" w:hAnsi="宋体"/>
          <w:color w:val="auto"/>
          <w:sz w:val="24"/>
        </w:rPr>
      </w:pPr>
    </w:p>
    <w:p w14:paraId="09A7446C">
      <w:pPr>
        <w:ind w:firstLine="240" w:firstLineChars="100"/>
        <w:rPr>
          <w:rFonts w:hint="eastAsia" w:hAnsi="宋体"/>
          <w:color w:val="auto"/>
          <w:sz w:val="24"/>
        </w:rPr>
      </w:pPr>
    </w:p>
    <w:p w14:paraId="2F3512F5">
      <w:pPr>
        <w:ind w:firstLine="240" w:firstLineChars="100"/>
        <w:rPr>
          <w:rFonts w:hint="eastAsia" w:hAnsi="宋体"/>
          <w:color w:val="auto"/>
          <w:sz w:val="24"/>
        </w:rPr>
      </w:pPr>
    </w:p>
    <w:p w14:paraId="3DB64CCD">
      <w:pPr>
        <w:ind w:firstLine="240" w:firstLineChars="100"/>
        <w:rPr>
          <w:color w:val="auto"/>
          <w:sz w:val="24"/>
        </w:rPr>
      </w:pPr>
      <w:r>
        <w:rPr>
          <w:rFonts w:hint="eastAsia"/>
          <w:color w:val="auto"/>
          <w:sz w:val="24"/>
          <w:lang w:eastAsia="zh-CN"/>
        </w:rPr>
        <w:t>供应商</w:t>
      </w:r>
      <w:r>
        <w:rPr>
          <w:rFonts w:hint="eastAsia" w:hAnsi="宋体"/>
          <w:color w:val="auto"/>
          <w:sz w:val="24"/>
        </w:rPr>
        <w:t>：（盖章）</w:t>
      </w:r>
      <w:r>
        <w:rPr>
          <w:rFonts w:hAnsi="宋体" w:cs="宋体"/>
          <w:color w:val="auto"/>
          <w:sz w:val="24"/>
          <w:u w:val="single"/>
        </w:rPr>
        <w:t>      </w:t>
      </w:r>
      <w:r>
        <w:rPr>
          <w:rFonts w:hint="eastAsia" w:hAnsi="宋体" w:cs="宋体"/>
          <w:color w:val="auto"/>
          <w:sz w:val="24"/>
          <w:u w:val="single"/>
        </w:rPr>
        <w:t xml:space="preserve">    </w:t>
      </w:r>
      <w:r>
        <w:rPr>
          <w:rFonts w:hAnsi="宋体" w:cs="宋体"/>
          <w:color w:val="auto"/>
          <w:sz w:val="24"/>
          <w:u w:val="single"/>
        </w:rPr>
        <w:t>    </w:t>
      </w:r>
    </w:p>
    <w:p w14:paraId="400ADCE1">
      <w:pPr>
        <w:rPr>
          <w:color w:val="auto"/>
          <w:sz w:val="24"/>
        </w:rPr>
      </w:pPr>
    </w:p>
    <w:p w14:paraId="3E8066BD">
      <w:pPr>
        <w:ind w:firstLine="240" w:firstLineChars="100"/>
        <w:rPr>
          <w:rFonts w:hint="eastAsia" w:hAnsi="宋体" w:cs="宋体"/>
          <w:color w:val="auto"/>
          <w:sz w:val="24"/>
        </w:rPr>
      </w:pPr>
    </w:p>
    <w:p w14:paraId="5737A5AF">
      <w:pPr>
        <w:ind w:firstLine="240" w:firstLineChars="100"/>
        <w:rPr>
          <w:color w:val="auto"/>
          <w:sz w:val="24"/>
        </w:rPr>
      </w:pPr>
      <w:r>
        <w:rPr>
          <w:rFonts w:hAnsi="宋体" w:cs="宋体"/>
          <w:color w:val="auto"/>
          <w:sz w:val="24"/>
        </w:rPr>
        <w:t>法定代表人或授权代理人签字：</w:t>
      </w:r>
      <w:r>
        <w:rPr>
          <w:rFonts w:hAnsi="宋体" w:cs="宋体"/>
          <w:color w:val="auto"/>
          <w:sz w:val="24"/>
          <w:u w:val="single"/>
        </w:rPr>
        <w:t>            </w:t>
      </w:r>
    </w:p>
    <w:p w14:paraId="64E8B1AC">
      <w:pPr>
        <w:rPr>
          <w:color w:val="auto"/>
          <w:sz w:val="24"/>
        </w:rPr>
      </w:pPr>
    </w:p>
    <w:p w14:paraId="23064E73">
      <w:pPr>
        <w:rPr>
          <w:color w:val="auto"/>
          <w:sz w:val="24"/>
        </w:rPr>
      </w:pPr>
    </w:p>
    <w:p w14:paraId="43437CA4">
      <w:pPr>
        <w:ind w:firstLine="4480"/>
        <w:rPr>
          <w:rFonts w:hint="eastAsia" w:hAnsi="宋体"/>
          <w:color w:val="auto"/>
          <w:sz w:val="24"/>
        </w:rPr>
      </w:pPr>
      <w:r>
        <w:rPr>
          <w:rFonts w:hint="eastAsia" w:hAnsi="宋体"/>
          <w:color w:val="auto"/>
          <w:sz w:val="24"/>
        </w:rPr>
        <w:t>　</w:t>
      </w:r>
    </w:p>
    <w:p w14:paraId="3E9A2F51">
      <w:pPr>
        <w:wordWrap w:val="0"/>
        <w:ind w:firstLine="4480"/>
        <w:jc w:val="right"/>
        <w:rPr>
          <w:color w:val="auto"/>
          <w:sz w:val="24"/>
        </w:rPr>
      </w:pPr>
      <w:r>
        <w:rPr>
          <w:rFonts w:hint="eastAsia" w:hAnsi="宋体"/>
          <w:color w:val="auto"/>
          <w:sz w:val="24"/>
        </w:rPr>
        <w:t>日期：</w:t>
      </w:r>
      <w:r>
        <w:rPr>
          <w:rFonts w:hAnsi="宋体"/>
          <w:color w:val="auto"/>
          <w:sz w:val="24"/>
          <w:u w:val="single"/>
        </w:rPr>
        <w:t xml:space="preserve">   </w:t>
      </w:r>
      <w:r>
        <w:rPr>
          <w:rFonts w:hint="eastAsia" w:hAnsi="宋体"/>
          <w:color w:val="auto"/>
          <w:sz w:val="24"/>
          <w:u w:val="single"/>
        </w:rPr>
        <w:t xml:space="preserve">  </w:t>
      </w:r>
      <w:r>
        <w:rPr>
          <w:rFonts w:hAnsi="宋体"/>
          <w:color w:val="auto"/>
          <w:sz w:val="24"/>
          <w:u w:val="single"/>
        </w:rPr>
        <w:t xml:space="preserve">  </w:t>
      </w:r>
      <w:r>
        <w:rPr>
          <w:rFonts w:hint="eastAsia" w:hAnsi="宋体"/>
          <w:color w:val="auto"/>
          <w:sz w:val="24"/>
        </w:rPr>
        <w:t>年</w:t>
      </w:r>
      <w:r>
        <w:rPr>
          <w:rFonts w:hAnsi="宋体"/>
          <w:color w:val="auto"/>
          <w:sz w:val="24"/>
          <w:u w:val="single"/>
        </w:rPr>
        <w:t xml:space="preserve"> </w:t>
      </w:r>
      <w:r>
        <w:rPr>
          <w:rFonts w:hint="eastAsia" w:hAnsi="宋体"/>
          <w:color w:val="auto"/>
          <w:sz w:val="24"/>
          <w:u w:val="single"/>
        </w:rPr>
        <w:t xml:space="preserve">    </w:t>
      </w:r>
      <w:r>
        <w:rPr>
          <w:rFonts w:hAnsi="宋体"/>
          <w:color w:val="auto"/>
          <w:sz w:val="24"/>
          <w:u w:val="single"/>
        </w:rPr>
        <w:t xml:space="preserve"> </w:t>
      </w:r>
      <w:r>
        <w:rPr>
          <w:rFonts w:hint="eastAsia" w:hAnsi="宋体"/>
          <w:color w:val="auto"/>
          <w:sz w:val="24"/>
        </w:rPr>
        <w:t>月</w:t>
      </w:r>
      <w:r>
        <w:rPr>
          <w:rFonts w:hAnsi="宋体"/>
          <w:color w:val="auto"/>
          <w:sz w:val="24"/>
          <w:u w:val="single"/>
        </w:rPr>
        <w:t xml:space="preserve"> </w:t>
      </w:r>
      <w:r>
        <w:rPr>
          <w:rFonts w:hint="eastAsia" w:hAnsi="宋体"/>
          <w:color w:val="auto"/>
          <w:sz w:val="24"/>
          <w:u w:val="single"/>
        </w:rPr>
        <w:t xml:space="preserve">    </w:t>
      </w:r>
      <w:r>
        <w:rPr>
          <w:rFonts w:hAnsi="宋体"/>
          <w:color w:val="auto"/>
          <w:sz w:val="24"/>
          <w:u w:val="single"/>
        </w:rPr>
        <w:t xml:space="preserve"> </w:t>
      </w:r>
      <w:r>
        <w:rPr>
          <w:rFonts w:hint="eastAsia" w:hAnsi="宋体"/>
          <w:color w:val="auto"/>
          <w:sz w:val="24"/>
        </w:rPr>
        <w:t>日</w:t>
      </w:r>
    </w:p>
    <w:p w14:paraId="1C128A9B">
      <w:pPr>
        <w:rPr>
          <w:rFonts w:eastAsia="仿宋_GB2312"/>
          <w:b/>
          <w:color w:val="auto"/>
          <w:sz w:val="30"/>
          <w:szCs w:val="32"/>
        </w:rPr>
      </w:pPr>
    </w:p>
    <w:p w14:paraId="33CAA3DF">
      <w:pPr>
        <w:pStyle w:val="12"/>
        <w:rPr>
          <w:rFonts w:eastAsia="仿宋_GB2312"/>
          <w:b/>
          <w:color w:val="auto"/>
          <w:sz w:val="30"/>
          <w:szCs w:val="32"/>
        </w:rPr>
      </w:pPr>
    </w:p>
    <w:p w14:paraId="26A3CCA0">
      <w:pPr>
        <w:pStyle w:val="12"/>
        <w:rPr>
          <w:rFonts w:eastAsia="仿宋_GB2312"/>
          <w:b/>
          <w:color w:val="auto"/>
          <w:sz w:val="30"/>
          <w:szCs w:val="32"/>
        </w:rPr>
      </w:pPr>
    </w:p>
    <w:p w14:paraId="1EF57575">
      <w:pPr>
        <w:pStyle w:val="12"/>
        <w:rPr>
          <w:rFonts w:eastAsia="仿宋_GB2312"/>
          <w:b/>
          <w:color w:val="auto"/>
          <w:sz w:val="30"/>
          <w:szCs w:val="32"/>
        </w:rPr>
      </w:pPr>
    </w:p>
    <w:p w14:paraId="67F8FB7F">
      <w:pPr>
        <w:pStyle w:val="12"/>
        <w:rPr>
          <w:rFonts w:eastAsia="仿宋_GB2312"/>
          <w:b/>
          <w:color w:val="auto"/>
          <w:sz w:val="30"/>
          <w:szCs w:val="32"/>
        </w:rPr>
      </w:pPr>
    </w:p>
    <w:p w14:paraId="3EDC5EE4">
      <w:pPr>
        <w:widowControl w:val="0"/>
        <w:autoSpaceDE w:val="0"/>
        <w:autoSpaceDN w:val="0"/>
        <w:spacing w:before="227" w:after="0" w:line="240" w:lineRule="auto"/>
        <w:ind w:left="735" w:right="755"/>
        <w:jc w:val="center"/>
        <w:outlineLvl w:val="4"/>
        <w:rPr>
          <w:rFonts w:ascii="宋体" w:hAnsi="宋体" w:eastAsia="宋体" w:cs="宋体"/>
          <w:b/>
          <w:bCs/>
          <w:sz w:val="30"/>
          <w:szCs w:val="30"/>
          <w:lang w:val="en-US" w:eastAsia="zh-CN" w:bidi="ar-SA"/>
        </w:rPr>
      </w:pPr>
    </w:p>
    <w:p w14:paraId="7649B2EF">
      <w:pPr>
        <w:widowControl w:val="0"/>
        <w:autoSpaceDE w:val="0"/>
        <w:autoSpaceDN w:val="0"/>
        <w:spacing w:before="227" w:after="0" w:line="240" w:lineRule="auto"/>
        <w:ind w:left="735" w:right="755"/>
        <w:jc w:val="center"/>
        <w:outlineLvl w:val="4"/>
        <w:rPr>
          <w:rFonts w:ascii="宋体" w:hAnsi="宋体" w:eastAsia="宋体" w:cs="宋体"/>
          <w:b/>
          <w:bCs/>
          <w:sz w:val="30"/>
          <w:szCs w:val="30"/>
          <w:lang w:val="en-US" w:eastAsia="zh-CN" w:bidi="ar-SA"/>
        </w:rPr>
      </w:pPr>
    </w:p>
    <w:p w14:paraId="4F6D6D00">
      <w:pPr>
        <w:widowControl w:val="0"/>
        <w:autoSpaceDE w:val="0"/>
        <w:autoSpaceDN w:val="0"/>
        <w:spacing w:before="227" w:after="0" w:line="240" w:lineRule="auto"/>
        <w:ind w:left="735" w:right="755"/>
        <w:jc w:val="center"/>
        <w:outlineLvl w:val="4"/>
        <w:rPr>
          <w:rFonts w:ascii="宋体" w:hAnsi="宋体" w:eastAsia="宋体" w:cs="宋体"/>
          <w:b/>
          <w:bCs/>
          <w:sz w:val="30"/>
          <w:szCs w:val="30"/>
          <w:lang w:val="en-US" w:eastAsia="zh-CN" w:bidi="ar-SA"/>
        </w:rPr>
      </w:pPr>
      <w:r>
        <w:rPr>
          <w:rFonts w:ascii="宋体" w:hAnsi="宋体" w:eastAsia="宋体" w:cs="宋体"/>
          <w:b/>
          <w:bCs/>
          <w:sz w:val="30"/>
          <w:szCs w:val="30"/>
          <w:lang w:val="en-US" w:eastAsia="zh-CN" w:bidi="ar-SA"/>
        </w:rPr>
        <w:t>3、资格证明文件</w:t>
      </w:r>
    </w:p>
    <w:p w14:paraId="3F9B9F7C">
      <w:pPr>
        <w:keepNext w:val="0"/>
        <w:keepLines w:val="0"/>
        <w:pageBreakBefore w:val="0"/>
        <w:widowControl w:val="0"/>
        <w:kinsoku/>
        <w:wordWrap/>
        <w:overflowPunct/>
        <w:topLinePunct w:val="0"/>
        <w:autoSpaceDE w:val="0"/>
        <w:autoSpaceDN w:val="0"/>
        <w:bidi w:val="0"/>
        <w:adjustRightInd/>
        <w:snapToGrid/>
        <w:spacing w:before="9" w:after="0" w:line="360" w:lineRule="auto"/>
        <w:ind w:left="0" w:right="0"/>
        <w:jc w:val="left"/>
        <w:textAlignment w:val="auto"/>
        <w:rPr>
          <w:rFonts w:ascii="宋体" w:hAnsi="宋体" w:eastAsia="宋体" w:cs="宋体"/>
          <w:b/>
          <w:sz w:val="21"/>
          <w:szCs w:val="24"/>
          <w:lang w:val="en-US" w:eastAsia="zh-CN" w:bidi="ar-SA"/>
        </w:rPr>
      </w:pPr>
    </w:p>
    <w:p w14:paraId="08020C7E">
      <w:pPr>
        <w:pStyle w:val="39"/>
        <w:keepNext w:val="0"/>
        <w:keepLines w:val="0"/>
        <w:pageBreakBefore w:val="0"/>
        <w:kinsoku/>
        <w:wordWrap/>
        <w:overflowPunct/>
        <w:topLinePunct w:val="0"/>
        <w:bidi w:val="0"/>
        <w:adjustRightInd/>
        <w:snapToGrid/>
        <w:spacing w:line="360" w:lineRule="auto"/>
        <w:ind w:left="480"/>
        <w:textAlignment w:val="auto"/>
        <w:rPr>
          <w:rFonts w:hint="default" w:ascii="宋体" w:hAnsi="宋体" w:eastAsia="宋体" w:cs="宋体"/>
          <w:color w:val="auto"/>
          <w:sz w:val="24"/>
          <w:szCs w:val="22"/>
          <w:lang w:val="en-US" w:eastAsia="zh-CN" w:bidi="ar-SA"/>
        </w:rPr>
      </w:pPr>
      <w:r>
        <w:rPr>
          <w:rFonts w:hint="default" w:ascii="宋体" w:hAnsi="宋体" w:eastAsia="宋体" w:cs="宋体"/>
          <w:color w:val="auto"/>
          <w:sz w:val="24"/>
          <w:szCs w:val="22"/>
          <w:lang w:val="en-US" w:eastAsia="zh-CN" w:bidi="ar-SA"/>
        </w:rPr>
        <w:t>（1）有效的企业法人营业执照副本、税务登记证副本、组织机构代码证副本或统一社会信用代码的营业执照（三证合一）；</w:t>
      </w:r>
      <w:r>
        <w:rPr>
          <w:rFonts w:hint="default" w:ascii="宋体" w:hAnsi="宋体" w:eastAsia="宋体" w:cs="宋体"/>
          <w:color w:val="auto"/>
          <w:sz w:val="24"/>
          <w:szCs w:val="22"/>
          <w:lang w:val="en-US" w:eastAsia="zh-CN" w:bidi="ar-SA"/>
        </w:rPr>
        <w:br w:type="textWrapping"/>
      </w:r>
      <w:r>
        <w:rPr>
          <w:rFonts w:hint="default" w:ascii="宋体" w:hAnsi="宋体" w:eastAsia="宋体" w:cs="宋体"/>
          <w:color w:val="auto"/>
          <w:sz w:val="24"/>
          <w:szCs w:val="22"/>
          <w:lang w:val="en-US" w:eastAsia="zh-CN" w:bidi="ar-SA"/>
        </w:rPr>
        <w:t>（2）供应商应授权合法的人员参加谈判全过程，其中法定代表人(负责人)直接参加谈判的，须出具法定代表人(负责人)身份证，并与营业执照上信息一致。法定代表人(负责人)授权代表参加谈判的，须出具法定代表人(负责人)授权书及授权代表身份证；</w:t>
      </w:r>
      <w:r>
        <w:rPr>
          <w:rFonts w:hint="default" w:ascii="宋体" w:hAnsi="宋体" w:eastAsia="宋体" w:cs="宋体"/>
          <w:color w:val="auto"/>
          <w:sz w:val="24"/>
          <w:szCs w:val="22"/>
          <w:lang w:val="en-US" w:eastAsia="zh-CN" w:bidi="ar-SA"/>
        </w:rPr>
        <w:br w:type="textWrapping"/>
      </w:r>
      <w:r>
        <w:rPr>
          <w:rFonts w:hint="default" w:ascii="宋体" w:hAnsi="宋体" w:eastAsia="宋体" w:cs="宋体"/>
          <w:color w:val="auto"/>
          <w:sz w:val="24"/>
          <w:szCs w:val="22"/>
          <w:lang w:val="en-US" w:eastAsia="zh-CN" w:bidi="ar-SA"/>
        </w:rPr>
        <w:t>（3）</w:t>
      </w:r>
      <w:r>
        <w:rPr>
          <w:rFonts w:hint="eastAsia" w:ascii="宋体" w:hAnsi="宋体" w:eastAsia="宋体" w:cs="宋体"/>
          <w:color w:val="auto"/>
          <w:sz w:val="24"/>
          <w:szCs w:val="22"/>
          <w:lang w:val="en-US" w:eastAsia="zh-CN" w:bidi="ar-SA"/>
        </w:rPr>
        <w:t>供应商须须具备行政主管部门颁发的工程设计综合资质甲级或市政行业工程设计乙级（含乙级）及以上资质；或工程设计市政行业（道路）专业乙级（含乙级）及以上资质和工程设计市政行业(给水)专业乙级（含乙级）及以上资质；并在人员、设备、资金等方面具备相应的设计能力</w:t>
      </w:r>
      <w:r>
        <w:rPr>
          <w:rFonts w:hint="default" w:ascii="宋体" w:hAnsi="宋体" w:eastAsia="宋体" w:cs="宋体"/>
          <w:color w:val="auto"/>
          <w:sz w:val="24"/>
          <w:szCs w:val="22"/>
          <w:lang w:val="en-US" w:eastAsia="zh-CN" w:bidi="ar-SA"/>
        </w:rPr>
        <w:t>；</w:t>
      </w:r>
      <w:r>
        <w:rPr>
          <w:rFonts w:hint="default" w:ascii="宋体" w:hAnsi="宋体" w:eastAsia="宋体" w:cs="宋体"/>
          <w:color w:val="auto"/>
          <w:sz w:val="24"/>
          <w:szCs w:val="22"/>
          <w:lang w:val="en-US" w:eastAsia="zh-CN" w:bidi="ar-SA"/>
        </w:rPr>
        <w:br w:type="textWrapping"/>
      </w:r>
      <w:r>
        <w:rPr>
          <w:rFonts w:hint="default" w:ascii="宋体" w:hAnsi="宋体" w:eastAsia="宋体" w:cs="宋体"/>
          <w:color w:val="auto"/>
          <w:sz w:val="24"/>
          <w:szCs w:val="22"/>
          <w:lang w:val="en-US" w:eastAsia="zh-CN" w:bidi="ar-SA"/>
        </w:rPr>
        <w:t>(4）具有良好的商业信誉和健全的财务会计制度（提供2024年财务审计报告或开户银行出具的近半年资信证明或加盖供应商公章的财务会计报表）；</w:t>
      </w:r>
      <w:r>
        <w:rPr>
          <w:rFonts w:hint="default" w:ascii="宋体" w:hAnsi="宋体" w:eastAsia="宋体" w:cs="宋体"/>
          <w:color w:val="auto"/>
          <w:sz w:val="24"/>
          <w:szCs w:val="22"/>
          <w:lang w:val="en-US" w:eastAsia="zh-CN" w:bidi="ar-SA"/>
        </w:rPr>
        <w:br w:type="textWrapping"/>
      </w:r>
      <w:r>
        <w:rPr>
          <w:rFonts w:hint="default" w:ascii="宋体" w:hAnsi="宋体" w:eastAsia="宋体" w:cs="宋体"/>
          <w:color w:val="auto"/>
          <w:sz w:val="24"/>
          <w:szCs w:val="22"/>
          <w:lang w:val="en-US" w:eastAsia="zh-CN" w:bidi="ar-SA"/>
        </w:rPr>
        <w:t>（5）有依法缴纳税和社会保障资金的良好记录（提供供应商</w:t>
      </w:r>
      <w:r>
        <w:rPr>
          <w:rFonts w:hint="eastAsia" w:ascii="宋体" w:hAnsi="宋体" w:eastAsia="宋体" w:cs="宋体"/>
          <w:color w:val="auto"/>
          <w:sz w:val="24"/>
          <w:szCs w:val="22"/>
          <w:lang w:val="en-US" w:eastAsia="zh-CN" w:bidi="ar-SA"/>
        </w:rPr>
        <w:t>近一年</w:t>
      </w:r>
      <w:r>
        <w:rPr>
          <w:rFonts w:hint="default" w:ascii="宋体" w:hAnsi="宋体" w:eastAsia="宋体" w:cs="宋体"/>
          <w:color w:val="auto"/>
          <w:sz w:val="24"/>
          <w:szCs w:val="22"/>
          <w:lang w:val="en-US" w:eastAsia="zh-CN" w:bidi="ar-SA"/>
        </w:rPr>
        <w:t>任意至少一个月完税证明（依法免税的供应商应提供相关文件证明）、</w:t>
      </w:r>
      <w:r>
        <w:rPr>
          <w:rFonts w:hint="eastAsia" w:ascii="宋体" w:hAnsi="宋体" w:eastAsia="宋体" w:cs="宋体"/>
          <w:color w:val="auto"/>
          <w:sz w:val="24"/>
          <w:szCs w:val="22"/>
          <w:lang w:val="en-US" w:eastAsia="zh-CN" w:bidi="ar-SA"/>
        </w:rPr>
        <w:t>近一年</w:t>
      </w:r>
      <w:r>
        <w:rPr>
          <w:rFonts w:hint="default" w:ascii="宋体" w:hAnsi="宋体" w:eastAsia="宋体" w:cs="宋体"/>
          <w:color w:val="auto"/>
          <w:sz w:val="24"/>
          <w:szCs w:val="22"/>
          <w:lang w:val="en-US" w:eastAsia="zh-CN" w:bidi="ar-SA"/>
        </w:rPr>
        <w:t>任意至少一个月已缴纳社会保险的证明（专用收据或社会保险缴纳清单或社保缴纳证明，依法不需要缴纳社会保障资金的供应商应提供相关文件证明）；</w:t>
      </w:r>
      <w:r>
        <w:rPr>
          <w:rFonts w:hint="default" w:ascii="宋体" w:hAnsi="宋体" w:eastAsia="宋体" w:cs="宋体"/>
          <w:color w:val="auto"/>
          <w:sz w:val="24"/>
          <w:szCs w:val="22"/>
          <w:lang w:val="en-US" w:eastAsia="zh-CN" w:bidi="ar-SA"/>
        </w:rPr>
        <w:br w:type="textWrapping"/>
      </w:r>
      <w:r>
        <w:rPr>
          <w:rFonts w:hint="default" w:ascii="宋体" w:hAnsi="宋体" w:eastAsia="宋体" w:cs="宋体"/>
          <w:color w:val="auto"/>
          <w:sz w:val="24"/>
          <w:szCs w:val="22"/>
          <w:lang w:val="en-US" w:eastAsia="zh-CN" w:bidi="ar-SA"/>
        </w:rPr>
        <w:t>（6）供应商通过“信用中国”网站(www.creditchina.gov.cn)、中国政府采购网(www.ccgp.gov.cn) 等查询相关主体信用记录，对列入失信被执行人、重大税收违法案件当事人名单、政府采购严重违法失信行为记录名单的供应商，将拒绝其参与政府采购活动。提供查询记录网页截图（加盖公章）；</w:t>
      </w:r>
      <w:r>
        <w:rPr>
          <w:rFonts w:hint="default" w:ascii="宋体" w:hAnsi="宋体" w:eastAsia="宋体" w:cs="宋体"/>
          <w:color w:val="auto"/>
          <w:sz w:val="24"/>
          <w:szCs w:val="22"/>
          <w:lang w:val="en-US" w:eastAsia="zh-CN" w:bidi="ar-SA"/>
        </w:rPr>
        <w:br w:type="textWrapping"/>
      </w:r>
      <w:r>
        <w:rPr>
          <w:rFonts w:hint="default" w:ascii="宋体" w:hAnsi="宋体" w:eastAsia="宋体" w:cs="宋体"/>
          <w:color w:val="auto"/>
          <w:sz w:val="24"/>
          <w:szCs w:val="22"/>
          <w:lang w:val="en-US" w:eastAsia="zh-CN" w:bidi="ar-SA"/>
        </w:rPr>
        <w:t>（7）供应商需提供具有履行合同所必需的设备和专业技术能力的承诺书；</w:t>
      </w:r>
    </w:p>
    <w:p w14:paraId="037179D1">
      <w:pPr>
        <w:pStyle w:val="39"/>
        <w:keepNext w:val="0"/>
        <w:keepLines w:val="0"/>
        <w:pageBreakBefore w:val="0"/>
        <w:kinsoku/>
        <w:wordWrap/>
        <w:overflowPunct/>
        <w:topLinePunct w:val="0"/>
        <w:bidi w:val="0"/>
        <w:adjustRightInd/>
        <w:snapToGrid/>
        <w:spacing w:line="360" w:lineRule="auto"/>
        <w:ind w:left="480"/>
        <w:textAlignment w:val="auto"/>
        <w:rPr>
          <w:rFonts w:hint="default" w:ascii="宋体" w:hAnsi="宋体" w:eastAsia="宋体" w:cs="宋体"/>
          <w:color w:val="auto"/>
          <w:sz w:val="24"/>
          <w:szCs w:val="22"/>
          <w:lang w:val="en-US" w:eastAsia="zh-CN" w:bidi="ar-SA"/>
        </w:rPr>
      </w:pPr>
      <w:r>
        <w:rPr>
          <w:rFonts w:hint="default" w:ascii="宋体" w:hAnsi="宋体" w:eastAsia="宋体" w:cs="宋体"/>
          <w:color w:val="auto"/>
          <w:sz w:val="24"/>
          <w:szCs w:val="22"/>
          <w:lang w:val="en-US" w:eastAsia="zh-CN" w:bidi="ar-SA"/>
        </w:rPr>
        <w:t>（8）参加政府采购活动近三年内在经营活动中没有重大违法记录声明；</w:t>
      </w:r>
    </w:p>
    <w:p w14:paraId="734E9B22">
      <w:pPr>
        <w:pStyle w:val="39"/>
        <w:keepNext w:val="0"/>
        <w:keepLines w:val="0"/>
        <w:pageBreakBefore w:val="0"/>
        <w:kinsoku/>
        <w:wordWrap/>
        <w:overflowPunct/>
        <w:topLinePunct w:val="0"/>
        <w:bidi w:val="0"/>
        <w:adjustRightInd/>
        <w:snapToGrid/>
        <w:spacing w:line="360" w:lineRule="auto"/>
        <w:ind w:left="480"/>
        <w:textAlignment w:val="auto"/>
        <w:rPr>
          <w:rFonts w:hint="default" w:ascii="宋体" w:hAnsi="宋体" w:eastAsia="宋体" w:cs="宋体"/>
          <w:color w:val="auto"/>
          <w:sz w:val="24"/>
          <w:szCs w:val="22"/>
          <w:lang w:val="en-US" w:eastAsia="zh-CN" w:bidi="ar-SA"/>
        </w:rPr>
      </w:pPr>
      <w:r>
        <w:rPr>
          <w:rFonts w:hint="default" w:ascii="宋体" w:hAnsi="宋体" w:eastAsia="宋体" w:cs="宋体"/>
          <w:color w:val="auto"/>
          <w:sz w:val="24"/>
          <w:szCs w:val="22"/>
          <w:lang w:val="en-US" w:eastAsia="zh-CN" w:bidi="ar-SA"/>
        </w:rPr>
        <w:t>（9）本项目专门面向中小企业采购；</w:t>
      </w:r>
    </w:p>
    <w:p w14:paraId="3AA0C0CE">
      <w:pPr>
        <w:pStyle w:val="39"/>
        <w:keepNext w:val="0"/>
        <w:keepLines w:val="0"/>
        <w:pageBreakBefore w:val="0"/>
        <w:kinsoku/>
        <w:wordWrap/>
        <w:overflowPunct/>
        <w:topLinePunct w:val="0"/>
        <w:bidi w:val="0"/>
        <w:adjustRightInd/>
        <w:snapToGrid/>
        <w:spacing w:line="360" w:lineRule="auto"/>
        <w:ind w:left="480"/>
        <w:textAlignment w:val="auto"/>
        <w:rPr>
          <w:rFonts w:hint="default" w:ascii="宋体" w:hAnsi="宋体" w:eastAsia="宋体" w:cs="宋体"/>
          <w:color w:val="auto"/>
          <w:sz w:val="24"/>
          <w:szCs w:val="22"/>
          <w:lang w:val="en-US" w:eastAsia="zh-CN" w:bidi="ar-SA"/>
        </w:rPr>
      </w:pPr>
      <w:r>
        <w:rPr>
          <w:rFonts w:hint="default" w:ascii="宋体" w:hAnsi="宋体" w:eastAsia="宋体" w:cs="宋体"/>
          <w:color w:val="auto"/>
          <w:sz w:val="24"/>
          <w:szCs w:val="22"/>
          <w:lang w:val="en-US" w:eastAsia="zh-CN" w:bidi="ar-SA"/>
        </w:rPr>
        <w:t>（10）本项目不接受联合体。</w:t>
      </w:r>
    </w:p>
    <w:p w14:paraId="3B7A6B38">
      <w:pPr>
        <w:keepNext w:val="0"/>
        <w:keepLines w:val="0"/>
        <w:pageBreakBefore w:val="0"/>
        <w:widowControl w:val="0"/>
        <w:numPr>
          <w:ilvl w:val="0"/>
          <w:numId w:val="0"/>
        </w:numPr>
        <w:tabs>
          <w:tab w:val="left" w:pos="1785"/>
        </w:tabs>
        <w:kinsoku/>
        <w:wordWrap/>
        <w:overflowPunct/>
        <w:topLinePunct w:val="0"/>
        <w:autoSpaceDE w:val="0"/>
        <w:autoSpaceDN w:val="0"/>
        <w:bidi w:val="0"/>
        <w:adjustRightInd/>
        <w:snapToGrid/>
        <w:spacing w:before="10" w:after="0" w:line="360" w:lineRule="auto"/>
        <w:ind w:right="0" w:rightChars="0"/>
        <w:jc w:val="both"/>
        <w:textAlignment w:val="auto"/>
        <w:rPr>
          <w:rFonts w:hint="eastAsia" w:ascii="宋体" w:hAnsi="宋体" w:eastAsia="宋体" w:cs="宋体"/>
          <w:b/>
          <w:bCs/>
          <w:sz w:val="24"/>
          <w:szCs w:val="24"/>
          <w:lang w:val="en-US" w:eastAsia="zh-CN" w:bidi="ar-SA"/>
        </w:rPr>
      </w:pPr>
      <w:r>
        <w:rPr>
          <w:rFonts w:hint="eastAsia" w:ascii="宋体" w:hAnsi="宋体" w:eastAsia="宋体" w:cs="宋体"/>
          <w:b/>
          <w:bCs/>
          <w:sz w:val="24"/>
          <w:szCs w:val="24"/>
          <w:lang w:val="en-US" w:eastAsia="zh-CN" w:bidi="ar-SA"/>
        </w:rPr>
        <w:t>注：资格证明材料全部加盖公章。</w:t>
      </w:r>
    </w:p>
    <w:p w14:paraId="26F797A3">
      <w:pPr>
        <w:spacing w:after="0" w:line="230" w:lineRule="exact"/>
        <w:rPr>
          <w:highlight w:val="yellow"/>
        </w:rPr>
        <w:sectPr>
          <w:pgSz w:w="11910" w:h="16840"/>
          <w:pgMar w:top="1440" w:right="1080" w:bottom="1440" w:left="1080" w:header="0" w:footer="910" w:gutter="0"/>
          <w:cols w:space="720" w:num="1"/>
        </w:sectPr>
      </w:pPr>
    </w:p>
    <w:p w14:paraId="19A53602">
      <w:pPr>
        <w:widowControl w:val="0"/>
        <w:autoSpaceDE w:val="0"/>
        <w:autoSpaceDN w:val="0"/>
        <w:spacing w:before="44" w:after="0" w:line="240" w:lineRule="auto"/>
        <w:ind w:left="1619" w:right="0"/>
        <w:jc w:val="left"/>
        <w:outlineLvl w:val="5"/>
        <w:rPr>
          <w:rFonts w:ascii="宋体" w:hAnsi="宋体" w:eastAsia="宋体" w:cs="宋体"/>
          <w:b/>
          <w:bCs/>
          <w:sz w:val="28"/>
          <w:szCs w:val="28"/>
          <w:lang w:val="en-US" w:eastAsia="zh-CN" w:bidi="ar-SA"/>
        </w:rPr>
      </w:pPr>
      <w:r>
        <w:rPr>
          <w:rFonts w:ascii="宋体" w:hAnsi="宋体" w:eastAsia="宋体" w:cs="宋体"/>
          <w:b/>
          <w:bCs/>
          <w:sz w:val="28"/>
          <w:szCs w:val="28"/>
          <w:lang w:val="en-US" w:eastAsia="zh-CN" w:bidi="ar-SA"/>
        </w:rPr>
        <w:t>附件：</w:t>
      </w:r>
    </w:p>
    <w:p w14:paraId="46DF9EB6">
      <w:pPr>
        <w:widowControl w:val="0"/>
        <w:autoSpaceDE w:val="0"/>
        <w:autoSpaceDN w:val="0"/>
        <w:spacing w:before="186" w:after="0" w:line="240" w:lineRule="auto"/>
        <w:ind w:left="738" w:right="755"/>
        <w:jc w:val="center"/>
        <w:outlineLvl w:val="5"/>
        <w:rPr>
          <w:rFonts w:ascii="宋体" w:hAnsi="宋体" w:eastAsia="宋体" w:cs="宋体"/>
          <w:b/>
          <w:bCs/>
          <w:sz w:val="28"/>
          <w:szCs w:val="28"/>
          <w:lang w:val="en-US" w:eastAsia="zh-CN" w:bidi="ar-SA"/>
        </w:rPr>
      </w:pPr>
      <w:r>
        <w:rPr>
          <w:rFonts w:ascii="宋体" w:hAnsi="宋体" w:eastAsia="宋体" w:cs="宋体"/>
          <w:b/>
          <w:bCs/>
          <w:sz w:val="28"/>
          <w:szCs w:val="28"/>
          <w:lang w:val="en-US" w:eastAsia="zh-CN" w:bidi="ar-SA"/>
        </w:rPr>
        <w:t>法定代表人身份证明表</w:t>
      </w:r>
    </w:p>
    <w:p w14:paraId="5328A902">
      <w:pPr>
        <w:widowControl w:val="0"/>
        <w:autoSpaceDE w:val="0"/>
        <w:autoSpaceDN w:val="0"/>
        <w:spacing w:before="11" w:after="0" w:line="240" w:lineRule="auto"/>
        <w:ind w:left="0" w:right="0"/>
        <w:jc w:val="left"/>
        <w:rPr>
          <w:rFonts w:ascii="宋体" w:hAnsi="宋体" w:eastAsia="宋体" w:cs="宋体"/>
          <w:b/>
          <w:sz w:val="22"/>
          <w:szCs w:val="24"/>
          <w:lang w:val="en-US" w:eastAsia="zh-CN" w:bidi="ar-SA"/>
        </w:rPr>
      </w:pPr>
    </w:p>
    <w:p w14:paraId="6456894C">
      <w:pPr>
        <w:widowControl w:val="0"/>
        <w:tabs>
          <w:tab w:val="left" w:pos="1779"/>
          <w:tab w:val="left" w:pos="3219"/>
          <w:tab w:val="left" w:pos="4299"/>
          <w:tab w:val="left" w:pos="5499"/>
          <w:tab w:val="left" w:pos="5799"/>
          <w:tab w:val="left" w:pos="5919"/>
        </w:tabs>
        <w:autoSpaceDE w:val="0"/>
        <w:autoSpaceDN w:val="0"/>
        <w:spacing w:before="74" w:after="0" w:line="364" w:lineRule="auto"/>
        <w:ind w:left="1060" w:right="4524"/>
        <w:jc w:val="left"/>
        <w:rPr>
          <w:rFonts w:ascii="Times New Roman" w:hAnsi="宋体" w:eastAsia="Times New Roman" w:cs="宋体"/>
          <w:sz w:val="24"/>
          <w:szCs w:val="24"/>
          <w:u w:val="single"/>
          <w:lang w:val="en-US" w:eastAsia="zh-CN" w:bidi="ar-SA"/>
        </w:rPr>
      </w:pPr>
      <w:r>
        <w:rPr>
          <w:rFonts w:ascii="宋体" w:hAnsi="宋体" w:eastAsia="宋体" w:cs="宋体"/>
          <w:sz w:val="24"/>
          <w:szCs w:val="24"/>
          <w:lang w:val="en-US" w:eastAsia="zh-CN" w:bidi="ar-SA"/>
        </w:rPr>
        <w:t>单位名称：</w:t>
      </w:r>
      <w:r>
        <w:rPr>
          <w:rFonts w:ascii="Times New Roman" w:hAnsi="宋体" w:eastAsia="Times New Roman" w:cs="宋体"/>
          <w:sz w:val="24"/>
          <w:szCs w:val="24"/>
          <w:u w:val="single"/>
          <w:lang w:val="en-US" w:eastAsia="zh-CN" w:bidi="ar-SA"/>
        </w:rPr>
        <w:t xml:space="preserve"> </w:t>
      </w:r>
      <w:r>
        <w:rPr>
          <w:rFonts w:ascii="Times New Roman" w:hAnsi="宋体" w:eastAsia="Times New Roman" w:cs="宋体"/>
          <w:sz w:val="24"/>
          <w:szCs w:val="24"/>
          <w:u w:val="single"/>
          <w:lang w:val="en-US" w:eastAsia="zh-CN" w:bidi="ar-SA"/>
        </w:rPr>
        <w:tab/>
      </w:r>
      <w:r>
        <w:rPr>
          <w:rFonts w:ascii="Times New Roman" w:hAnsi="宋体" w:eastAsia="Times New Roman" w:cs="宋体"/>
          <w:sz w:val="24"/>
          <w:szCs w:val="24"/>
          <w:u w:val="single"/>
          <w:lang w:val="en-US" w:eastAsia="zh-CN" w:bidi="ar-SA"/>
        </w:rPr>
        <w:tab/>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单位性质：</w:t>
      </w:r>
      <w:r>
        <w:rPr>
          <w:rFonts w:ascii="Times New Roman" w:hAnsi="宋体" w:eastAsia="Times New Roman" w:cs="宋体"/>
          <w:sz w:val="24"/>
          <w:szCs w:val="24"/>
          <w:u w:val="single"/>
          <w:lang w:val="en-US" w:eastAsia="zh-CN" w:bidi="ar-SA"/>
        </w:rPr>
        <w:t xml:space="preserve"> </w:t>
      </w:r>
      <w:r>
        <w:rPr>
          <w:rFonts w:ascii="Times New Roman" w:hAnsi="宋体" w:eastAsia="Times New Roman" w:cs="宋体"/>
          <w:sz w:val="24"/>
          <w:szCs w:val="24"/>
          <w:u w:val="single"/>
          <w:lang w:val="en-US" w:eastAsia="zh-CN" w:bidi="ar-SA"/>
        </w:rPr>
        <w:tab/>
      </w:r>
      <w:r>
        <w:rPr>
          <w:rFonts w:ascii="Times New Roman" w:hAnsi="宋体" w:eastAsia="Times New Roman" w:cs="宋体"/>
          <w:sz w:val="24"/>
          <w:szCs w:val="24"/>
          <w:u w:val="single"/>
          <w:lang w:val="en-US" w:eastAsia="zh-CN" w:bidi="ar-SA"/>
        </w:rPr>
        <w:tab/>
      </w:r>
      <w:r>
        <w:rPr>
          <w:rFonts w:ascii="Times New Roman" w:hAnsi="宋体" w:eastAsia="Times New Roman" w:cs="宋体"/>
          <w:sz w:val="24"/>
          <w:szCs w:val="24"/>
          <w:u w:val="single"/>
          <w:lang w:val="en-US" w:eastAsia="zh-CN" w:bidi="ar-SA"/>
        </w:rPr>
        <w:tab/>
      </w:r>
    </w:p>
    <w:p w14:paraId="43F359BA">
      <w:pPr>
        <w:widowControl w:val="0"/>
        <w:tabs>
          <w:tab w:val="left" w:pos="1779"/>
          <w:tab w:val="left" w:pos="3219"/>
          <w:tab w:val="left" w:pos="4299"/>
          <w:tab w:val="left" w:pos="5499"/>
          <w:tab w:val="left" w:pos="5799"/>
          <w:tab w:val="left" w:pos="5919"/>
        </w:tabs>
        <w:autoSpaceDE w:val="0"/>
        <w:autoSpaceDN w:val="0"/>
        <w:spacing w:before="74" w:after="0" w:line="364" w:lineRule="auto"/>
        <w:ind w:left="1060" w:right="4524"/>
        <w:jc w:val="left"/>
        <w:rPr>
          <w:rFonts w:hint="default" w:ascii="Times New Roman" w:hAnsi="宋体" w:eastAsia="Times New Roman" w:cs="宋体"/>
          <w:sz w:val="24"/>
          <w:szCs w:val="24"/>
          <w:lang w:val="en-US" w:eastAsia="zh-CN" w:bidi="ar-SA"/>
        </w:rPr>
      </w:pPr>
      <w:r>
        <w:rPr>
          <w:rFonts w:ascii="宋体" w:hAnsi="宋体" w:eastAsia="宋体" w:cs="宋体"/>
          <w:sz w:val="24"/>
          <w:szCs w:val="24"/>
          <w:lang w:val="en-US" w:eastAsia="zh-CN" w:bidi="ar-SA"/>
        </w:rPr>
        <w:t>地</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址：</w:t>
      </w:r>
      <w:r>
        <w:rPr>
          <w:rFonts w:ascii="Times New Roman" w:hAnsi="宋体" w:eastAsia="Times New Roman" w:cs="宋体"/>
          <w:sz w:val="24"/>
          <w:szCs w:val="24"/>
          <w:u w:val="single"/>
          <w:lang w:val="en-US" w:eastAsia="zh-CN" w:bidi="ar-SA"/>
        </w:rPr>
        <w:t xml:space="preserve"> </w:t>
      </w:r>
      <w:r>
        <w:rPr>
          <w:rFonts w:ascii="Times New Roman" w:hAnsi="宋体" w:eastAsia="Times New Roman" w:cs="宋体"/>
          <w:sz w:val="24"/>
          <w:szCs w:val="24"/>
          <w:u w:val="single"/>
          <w:lang w:val="en-US" w:eastAsia="zh-CN" w:bidi="ar-SA"/>
        </w:rPr>
        <w:tab/>
      </w:r>
      <w:r>
        <w:rPr>
          <w:rFonts w:ascii="Times New Roman" w:hAnsi="宋体" w:eastAsia="Times New Roman" w:cs="宋体"/>
          <w:sz w:val="24"/>
          <w:szCs w:val="24"/>
          <w:u w:val="single"/>
          <w:lang w:val="en-US" w:eastAsia="zh-CN" w:bidi="ar-SA"/>
        </w:rPr>
        <w:tab/>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成立时间：</w:t>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年</w:t>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月</w:t>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日</w:t>
      </w:r>
      <w:r>
        <w:rPr>
          <w:rFonts w:ascii="宋体" w:hAnsi="宋体" w:eastAsia="宋体" w:cs="宋体"/>
          <w:sz w:val="24"/>
          <w:szCs w:val="24"/>
          <w:lang w:val="en-US" w:eastAsia="zh-CN" w:bidi="ar-SA"/>
        </w:rPr>
        <w:br w:type="textWrapping"/>
      </w:r>
      <w:r>
        <w:rPr>
          <w:rFonts w:ascii="宋体" w:hAnsi="宋体" w:eastAsia="宋体" w:cs="宋体"/>
          <w:sz w:val="24"/>
          <w:szCs w:val="24"/>
          <w:lang w:val="en-US" w:eastAsia="zh-CN" w:bidi="ar-SA"/>
        </w:rPr>
        <w:t>经营期限：</w:t>
      </w:r>
      <w:r>
        <w:rPr>
          <w:rFonts w:ascii="Times New Roman" w:hAnsi="宋体" w:eastAsia="Times New Roman" w:cs="宋体"/>
          <w:sz w:val="24"/>
          <w:szCs w:val="24"/>
          <w:u w:val="single"/>
          <w:lang w:val="en-US" w:eastAsia="zh-CN" w:bidi="ar-SA"/>
        </w:rPr>
        <w:t xml:space="preserve"> </w:t>
      </w:r>
      <w:r>
        <w:rPr>
          <w:rFonts w:hint="eastAsia" w:ascii="Times New Roman" w:eastAsia="Times New Roman" w:cs="宋体"/>
          <w:sz w:val="24"/>
          <w:szCs w:val="24"/>
          <w:u w:val="single"/>
          <w:lang w:val="en-US" w:eastAsia="zh-CN" w:bidi="ar-SA"/>
        </w:rPr>
        <w:t xml:space="preserve">             </w:t>
      </w:r>
    </w:p>
    <w:p w14:paraId="7553CC98">
      <w:pPr>
        <w:widowControl w:val="0"/>
        <w:tabs>
          <w:tab w:val="left" w:pos="1779"/>
          <w:tab w:val="left" w:pos="3339"/>
          <w:tab w:val="left" w:pos="5259"/>
          <w:tab w:val="left" w:pos="7179"/>
          <w:tab w:val="left" w:pos="9159"/>
        </w:tabs>
        <w:autoSpaceDE w:val="0"/>
        <w:autoSpaceDN w:val="0"/>
        <w:spacing w:before="0" w:after="0" w:line="360" w:lineRule="auto"/>
        <w:ind w:left="1060" w:right="0"/>
        <w:jc w:val="left"/>
        <w:rPr>
          <w:rFonts w:ascii="Times New Roman" w:hAnsi="宋体" w:eastAsia="Times New Roman" w:cs="宋体"/>
          <w:sz w:val="24"/>
          <w:szCs w:val="24"/>
          <w:lang w:val="en-US" w:eastAsia="zh-CN" w:bidi="ar-SA"/>
        </w:rPr>
      </w:pPr>
      <w:r>
        <w:rPr>
          <w:rFonts w:ascii="宋体" w:hAnsi="宋体" w:eastAsia="宋体" w:cs="宋体"/>
          <w:sz w:val="24"/>
          <w:szCs w:val="24"/>
          <w:lang w:val="en-US" w:eastAsia="zh-CN" w:bidi="ar-SA"/>
        </w:rPr>
        <w:t>姓</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名：</w:t>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性别：</w:t>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年龄：</w:t>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 xml:space="preserve">职务: </w:t>
      </w:r>
      <w:r>
        <w:rPr>
          <w:rFonts w:ascii="Times New Roman" w:hAnsi="宋体" w:eastAsia="Times New Roman" w:cs="宋体"/>
          <w:sz w:val="24"/>
          <w:szCs w:val="24"/>
          <w:u w:val="single"/>
          <w:lang w:val="en-US" w:eastAsia="zh-CN" w:bidi="ar-SA"/>
        </w:rPr>
        <w:t xml:space="preserve"> </w:t>
      </w:r>
      <w:r>
        <w:rPr>
          <w:rFonts w:ascii="Times New Roman" w:hAnsi="宋体" w:eastAsia="Times New Roman" w:cs="宋体"/>
          <w:sz w:val="24"/>
          <w:szCs w:val="24"/>
          <w:u w:val="single"/>
          <w:lang w:val="en-US" w:eastAsia="zh-CN" w:bidi="ar-SA"/>
        </w:rPr>
        <w:tab/>
      </w:r>
    </w:p>
    <w:p w14:paraId="762EF20B">
      <w:pPr>
        <w:widowControl w:val="0"/>
        <w:tabs>
          <w:tab w:val="left" w:pos="2859"/>
          <w:tab w:val="left" w:pos="6939"/>
        </w:tabs>
        <w:autoSpaceDE w:val="0"/>
        <w:autoSpaceDN w:val="0"/>
        <w:spacing w:before="0" w:after="0" w:line="360" w:lineRule="auto"/>
        <w:ind w:right="0" w:firstLine="1200" w:firstLineChars="500"/>
        <w:jc w:val="left"/>
        <w:rPr>
          <w:rFonts w:ascii="宋体" w:hAnsi="宋体" w:eastAsia="宋体" w:cs="宋体"/>
          <w:spacing w:val="-18"/>
          <w:sz w:val="24"/>
          <w:szCs w:val="24"/>
          <w:lang w:val="en-US" w:eastAsia="zh-CN" w:bidi="ar-SA"/>
        </w:rPr>
      </w:pPr>
      <w:r>
        <w:rPr>
          <w:rFonts w:ascii="宋体" w:hAnsi="宋体" w:eastAsia="宋体" w:cs="宋体"/>
          <w:sz w:val="24"/>
          <w:szCs w:val="24"/>
          <w:lang w:val="en-US" w:eastAsia="zh-CN" w:bidi="ar-SA"/>
        </w:rPr>
        <w:t>系</w:t>
      </w:r>
      <w:r>
        <w:rPr>
          <w:rFonts w:ascii="Times New Roman" w:hAnsi="宋体" w:eastAsia="Times New Roman" w:cs="宋体"/>
          <w:sz w:val="24"/>
          <w:szCs w:val="24"/>
          <w:u w:val="single"/>
          <w:lang w:val="en-US" w:eastAsia="zh-CN" w:bidi="ar-SA"/>
        </w:rPr>
        <w:tab/>
      </w:r>
      <w:r>
        <w:rPr>
          <w:rFonts w:ascii="宋体" w:hAnsi="宋体" w:eastAsia="宋体" w:cs="宋体"/>
          <w:sz w:val="24"/>
          <w:szCs w:val="24"/>
          <w:u w:val="single"/>
          <w:lang w:val="en-US" w:eastAsia="zh-CN" w:bidi="ar-SA"/>
        </w:rPr>
        <w:t>（供应商单位名称）</w:t>
      </w:r>
      <w:r>
        <w:rPr>
          <w:rFonts w:ascii="宋体" w:hAnsi="宋体" w:eastAsia="宋体" w:cs="宋体"/>
          <w:sz w:val="24"/>
          <w:szCs w:val="24"/>
          <w:u w:val="single"/>
          <w:lang w:val="en-US" w:eastAsia="zh-CN" w:bidi="ar-SA"/>
        </w:rPr>
        <w:tab/>
      </w:r>
      <w:r>
        <w:rPr>
          <w:rFonts w:ascii="宋体" w:hAnsi="宋体" w:eastAsia="宋体" w:cs="宋体"/>
          <w:sz w:val="24"/>
          <w:szCs w:val="24"/>
          <w:lang w:val="en-US" w:eastAsia="zh-CN" w:bidi="ar-SA"/>
        </w:rPr>
        <w:t>的法定代表人</w:t>
      </w:r>
      <w:r>
        <w:rPr>
          <w:rFonts w:ascii="宋体" w:hAnsi="宋体" w:eastAsia="宋体" w:cs="宋体"/>
          <w:spacing w:val="-18"/>
          <w:sz w:val="24"/>
          <w:szCs w:val="24"/>
          <w:lang w:val="en-US" w:eastAsia="zh-CN" w:bidi="ar-SA"/>
        </w:rPr>
        <w:t>。</w:t>
      </w:r>
    </w:p>
    <w:p w14:paraId="65C73864">
      <w:pPr>
        <w:widowControl w:val="0"/>
        <w:tabs>
          <w:tab w:val="left" w:pos="2859"/>
          <w:tab w:val="left" w:pos="6939"/>
        </w:tabs>
        <w:autoSpaceDE w:val="0"/>
        <w:autoSpaceDN w:val="0"/>
        <w:spacing w:before="0" w:after="0" w:line="360" w:lineRule="auto"/>
        <w:ind w:right="0" w:firstLine="1200" w:firstLineChars="5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特此证明。</w:t>
      </w:r>
    </w:p>
    <w:p w14:paraId="6EFA4B02">
      <w:pPr>
        <w:widowControl w:val="0"/>
        <w:autoSpaceDE w:val="0"/>
        <w:autoSpaceDN w:val="0"/>
        <w:spacing w:before="0" w:after="0" w:line="306" w:lineRule="exact"/>
        <w:ind w:left="1060" w:right="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附：法定代表人身份证复印件</w:t>
      </w:r>
    </w:p>
    <w:p w14:paraId="17183CFF">
      <w:pPr>
        <w:widowControl w:val="0"/>
        <w:autoSpaceDE w:val="0"/>
        <w:autoSpaceDN w:val="0"/>
        <w:spacing w:before="11" w:after="0" w:line="240" w:lineRule="auto"/>
        <w:ind w:left="0" w:right="0"/>
        <w:jc w:val="left"/>
        <w:rPr>
          <w:rFonts w:ascii="宋体" w:hAnsi="宋体" w:eastAsia="宋体" w:cs="宋体"/>
          <w:sz w:val="8"/>
          <w:szCs w:val="24"/>
          <w:lang w:val="en-US" w:eastAsia="zh-CN" w:bidi="ar-SA"/>
        </w:rPr>
      </w:pPr>
      <w:r>
        <w:rPr>
          <w:rFonts w:ascii="宋体" w:hAnsi="宋体" w:eastAsia="宋体" w:cs="宋体"/>
          <w:sz w:val="24"/>
          <w:szCs w:val="24"/>
          <w:lang w:val="en-US" w:eastAsia="zh-CN" w:bidi="ar-SA"/>
        </w:rPr>
        <w:pict>
          <v:group id="_x0000_s1043" o:spid="_x0000_s1043" o:spt="203" style="position:absolute;left:0pt;margin-left:84.35pt;margin-top:7.9pt;height:117.7pt;width:455.5pt;mso-position-horizontal-relative:page;mso-wrap-distance-bottom:0pt;mso-wrap-distance-top:0pt;z-index:-251654144;mso-width-relative:page;mso-height-relative:page;" coordorigin="1687,158" coordsize="9110,2354">
            <o:lock v:ext="edit"/>
            <v:shape id="_x0000_s1044" o:spid="_x0000_s1044" style="position:absolute;left:1687;top:158;height:2354;width:9110;" filled="f" stroked="t" coordorigin="1687,158" coordsize="9110,2354" path="m1687,163l10797,163m1687,2507l10797,2507m1692,158l1692,2512m6242,158l6242,2502m10792,168l10792,2512e">
              <v:path arrowok="t"/>
              <v:fill on="f" focussize="0,0"/>
              <v:stroke weight="0.48pt" color="#000000"/>
              <v:imagedata o:title=""/>
              <o:lock v:ext="edit"/>
            </v:shape>
            <v:shape id="_x0000_s1045" o:spid="_x0000_s1045" o:spt="202" type="#_x0000_t202" style="position:absolute;left:8277;top:1135;height:240;width:500;" filled="f" stroked="f" coordsize="21600,21600">
              <v:path/>
              <v:fill on="f" focussize="0,0"/>
              <v:stroke on="f" joinstyle="miter"/>
              <v:imagedata o:title=""/>
              <o:lock v:ext="edit"/>
              <v:textbox inset="0mm,0mm,0mm,0mm">
                <w:txbxContent>
                  <w:p w14:paraId="4EEA8476">
                    <w:pPr>
                      <w:spacing w:before="0" w:line="240" w:lineRule="exact"/>
                      <w:ind w:left="0" w:right="0" w:firstLine="0"/>
                      <w:jc w:val="left"/>
                      <w:rPr>
                        <w:rFonts w:ascii="宋体" w:hAnsi="宋体" w:eastAsia="宋体" w:cs="宋体"/>
                        <w:sz w:val="24"/>
                      </w:rPr>
                    </w:pPr>
                    <w:r>
                      <w:rPr>
                        <w:rFonts w:ascii="宋体" w:hAnsi="宋体" w:eastAsia="宋体" w:cs="宋体"/>
                        <w:sz w:val="24"/>
                      </w:rPr>
                      <w:t>背面</w:t>
                    </w:r>
                  </w:p>
                </w:txbxContent>
              </v:textbox>
            </v:shape>
            <v:shape id="_x0000_s1046" o:spid="_x0000_s1046" o:spt="202" type="#_x0000_t202" style="position:absolute;left:3727;top:1135;height:240;width:500;" filled="f" stroked="f" coordsize="21600,21600">
              <v:path/>
              <v:fill on="f" focussize="0,0"/>
              <v:stroke on="f" joinstyle="miter"/>
              <v:imagedata o:title=""/>
              <o:lock v:ext="edit"/>
              <v:textbox inset="0mm,0mm,0mm,0mm">
                <w:txbxContent>
                  <w:p w14:paraId="2DFC170B">
                    <w:pPr>
                      <w:spacing w:before="0" w:line="240" w:lineRule="exact"/>
                      <w:ind w:left="0" w:right="0" w:firstLine="0"/>
                      <w:jc w:val="left"/>
                      <w:rPr>
                        <w:rFonts w:ascii="宋体" w:hAnsi="宋体" w:eastAsia="宋体" w:cs="宋体"/>
                        <w:sz w:val="24"/>
                      </w:rPr>
                    </w:pPr>
                    <w:r>
                      <w:rPr>
                        <w:rFonts w:ascii="宋体" w:hAnsi="宋体" w:eastAsia="宋体" w:cs="宋体"/>
                        <w:sz w:val="24"/>
                      </w:rPr>
                      <w:t>正面</w:t>
                    </w:r>
                  </w:p>
                </w:txbxContent>
              </v:textbox>
            </v:shape>
            <w10:wrap type="topAndBottom"/>
          </v:group>
        </w:pict>
      </w:r>
    </w:p>
    <w:p w14:paraId="750C8145">
      <w:pPr>
        <w:widowControl w:val="0"/>
        <w:autoSpaceDE w:val="0"/>
        <w:autoSpaceDN w:val="0"/>
        <w:spacing w:before="0" w:after="0" w:line="240" w:lineRule="auto"/>
        <w:ind w:left="0" w:right="0"/>
        <w:jc w:val="left"/>
        <w:rPr>
          <w:rFonts w:ascii="宋体" w:hAnsi="宋体" w:eastAsia="宋体" w:cs="宋体"/>
          <w:sz w:val="20"/>
          <w:szCs w:val="24"/>
          <w:lang w:val="en-US" w:eastAsia="zh-CN" w:bidi="ar-SA"/>
        </w:rPr>
      </w:pPr>
    </w:p>
    <w:p w14:paraId="58978F03">
      <w:pPr>
        <w:widowControl w:val="0"/>
        <w:autoSpaceDE w:val="0"/>
        <w:autoSpaceDN w:val="0"/>
        <w:spacing w:before="0" w:after="0" w:line="240" w:lineRule="auto"/>
        <w:ind w:left="0" w:right="0"/>
        <w:jc w:val="left"/>
        <w:rPr>
          <w:rFonts w:ascii="宋体" w:hAnsi="宋体" w:eastAsia="宋体" w:cs="宋体"/>
          <w:sz w:val="20"/>
          <w:szCs w:val="24"/>
          <w:lang w:val="en-US" w:eastAsia="zh-CN" w:bidi="ar-SA"/>
        </w:rPr>
      </w:pPr>
    </w:p>
    <w:p w14:paraId="56090466">
      <w:pPr>
        <w:widowControl w:val="0"/>
        <w:autoSpaceDE w:val="0"/>
        <w:autoSpaceDN w:val="0"/>
        <w:spacing w:before="0" w:after="0" w:line="240" w:lineRule="auto"/>
        <w:ind w:left="0" w:right="0"/>
        <w:jc w:val="left"/>
        <w:rPr>
          <w:rFonts w:ascii="宋体" w:hAnsi="宋体" w:eastAsia="宋体" w:cs="宋体"/>
          <w:sz w:val="20"/>
          <w:szCs w:val="24"/>
          <w:lang w:val="en-US" w:eastAsia="zh-CN" w:bidi="ar-SA"/>
        </w:rPr>
      </w:pPr>
    </w:p>
    <w:p w14:paraId="1C048B05">
      <w:pPr>
        <w:widowControl w:val="0"/>
        <w:autoSpaceDE w:val="0"/>
        <w:autoSpaceDN w:val="0"/>
        <w:spacing w:before="5" w:after="0" w:line="240" w:lineRule="auto"/>
        <w:ind w:left="0" w:right="0"/>
        <w:jc w:val="left"/>
        <w:rPr>
          <w:rFonts w:ascii="宋体" w:hAnsi="宋体" w:eastAsia="宋体" w:cs="宋体"/>
          <w:sz w:val="23"/>
          <w:szCs w:val="24"/>
          <w:lang w:val="en-US" w:eastAsia="zh-CN" w:bidi="ar-SA"/>
        </w:rPr>
      </w:pPr>
    </w:p>
    <w:p w14:paraId="517CE980">
      <w:pPr>
        <w:widowControl w:val="0"/>
        <w:tabs>
          <w:tab w:val="left" w:pos="4179"/>
          <w:tab w:val="left" w:pos="5886"/>
          <w:tab w:val="left" w:pos="7566"/>
          <w:tab w:val="left" w:pos="8800"/>
          <w:tab w:val="left" w:pos="9126"/>
        </w:tabs>
        <w:autoSpaceDE w:val="0"/>
        <w:autoSpaceDN w:val="0"/>
        <w:spacing w:before="67" w:after="0" w:line="484" w:lineRule="auto"/>
        <w:ind w:right="957" w:firstLine="960" w:firstLineChars="400"/>
        <w:jc w:val="left"/>
        <w:rPr>
          <w:rFonts w:ascii="宋体" w:hAnsi="宋体" w:eastAsia="宋体" w:cs="宋体"/>
          <w:spacing w:val="-16"/>
          <w:sz w:val="24"/>
          <w:szCs w:val="24"/>
          <w:u w:val="none"/>
          <w:lang w:val="en-US" w:eastAsia="zh-CN" w:bidi="ar-SA"/>
        </w:rPr>
      </w:pPr>
      <w:r>
        <w:rPr>
          <w:rFonts w:ascii="宋体" w:hAnsi="宋体" w:eastAsia="宋体" w:cs="宋体"/>
          <w:sz w:val="24"/>
          <w:szCs w:val="24"/>
          <w:lang w:val="en-US" w:eastAsia="zh-CN" w:bidi="ar-SA"/>
        </w:rPr>
        <w:t>供应商名称：</w:t>
      </w:r>
      <w:r>
        <w:rPr>
          <w:rFonts w:ascii="宋体" w:hAnsi="宋体" w:eastAsia="宋体" w:cs="宋体"/>
          <w:sz w:val="24"/>
          <w:szCs w:val="24"/>
          <w:u w:val="none"/>
          <w:lang w:val="en-US" w:eastAsia="zh-CN" w:bidi="ar-SA"/>
        </w:rPr>
        <w:t>（加盖单位公章</w:t>
      </w:r>
      <w:r>
        <w:rPr>
          <w:rFonts w:ascii="宋体" w:hAnsi="宋体" w:eastAsia="宋体" w:cs="宋体"/>
          <w:spacing w:val="-16"/>
          <w:sz w:val="24"/>
          <w:szCs w:val="24"/>
          <w:u w:val="none"/>
          <w:lang w:val="en-US" w:eastAsia="zh-CN" w:bidi="ar-SA"/>
        </w:rPr>
        <w:t>）</w:t>
      </w:r>
    </w:p>
    <w:p w14:paraId="0D6A051F">
      <w:pPr>
        <w:widowControl w:val="0"/>
        <w:tabs>
          <w:tab w:val="left" w:pos="4179"/>
          <w:tab w:val="left" w:pos="5886"/>
          <w:tab w:val="left" w:pos="7566"/>
          <w:tab w:val="left" w:pos="8800"/>
          <w:tab w:val="left" w:pos="9126"/>
        </w:tabs>
        <w:autoSpaceDE w:val="0"/>
        <w:autoSpaceDN w:val="0"/>
        <w:spacing w:before="67" w:after="0" w:line="484" w:lineRule="auto"/>
        <w:ind w:right="957" w:firstLine="832" w:firstLineChars="400"/>
        <w:jc w:val="left"/>
        <w:rPr>
          <w:rFonts w:ascii="宋体" w:hAnsi="宋体" w:eastAsia="宋体" w:cs="宋体"/>
          <w:sz w:val="24"/>
          <w:szCs w:val="24"/>
          <w:lang w:val="en-US" w:eastAsia="zh-CN" w:bidi="ar-SA"/>
        </w:rPr>
      </w:pPr>
      <w:r>
        <w:rPr>
          <w:rFonts w:ascii="宋体" w:hAnsi="宋体" w:eastAsia="宋体" w:cs="宋体"/>
          <w:spacing w:val="-16"/>
          <w:sz w:val="24"/>
          <w:szCs w:val="24"/>
          <w:lang w:val="en-US" w:eastAsia="zh-CN" w:bidi="ar-SA"/>
        </w:rPr>
        <w:t xml:space="preserve"> </w:t>
      </w:r>
      <w:r>
        <w:rPr>
          <w:rFonts w:ascii="宋体" w:hAnsi="宋体" w:eastAsia="宋体" w:cs="宋体"/>
          <w:sz w:val="24"/>
          <w:szCs w:val="24"/>
          <w:lang w:val="en-US" w:eastAsia="zh-CN" w:bidi="ar-SA"/>
        </w:rPr>
        <w:t>日期</w:t>
      </w:r>
      <w:r>
        <w:rPr>
          <w:rFonts w:ascii="宋体" w:hAnsi="宋体" w:eastAsia="宋体" w:cs="宋体"/>
          <w:spacing w:val="-94"/>
          <w:sz w:val="24"/>
          <w:szCs w:val="24"/>
          <w:lang w:val="en-US" w:eastAsia="zh-CN" w:bidi="ar-SA"/>
        </w:rPr>
        <w:t>：</w:t>
      </w:r>
      <w:r>
        <w:rPr>
          <w:rFonts w:hint="eastAsia" w:cs="宋体"/>
          <w:spacing w:val="-94"/>
          <w:sz w:val="24"/>
          <w:szCs w:val="24"/>
          <w:lang w:val="en-US" w:eastAsia="zh-CN" w:bidi="ar-SA"/>
        </w:rPr>
        <w:t xml:space="preserve">                  </w:t>
      </w:r>
      <w:r>
        <w:rPr>
          <w:rFonts w:ascii="宋体" w:hAnsi="宋体" w:eastAsia="宋体" w:cs="宋体"/>
          <w:sz w:val="24"/>
          <w:szCs w:val="24"/>
          <w:lang w:val="en-US" w:eastAsia="zh-CN" w:bidi="ar-SA"/>
        </w:rPr>
        <w:t>年</w:t>
      </w:r>
      <w:r>
        <w:rPr>
          <w:rFonts w:hint="eastAsia" w:cs="宋体"/>
          <w:sz w:val="24"/>
          <w:szCs w:val="24"/>
          <w:lang w:val="en-US" w:eastAsia="zh-CN" w:bidi="ar-SA"/>
        </w:rPr>
        <w:t xml:space="preserve">     </w:t>
      </w:r>
      <w:r>
        <w:rPr>
          <w:rFonts w:ascii="宋体" w:hAnsi="宋体" w:eastAsia="宋体" w:cs="宋体"/>
          <w:sz w:val="24"/>
          <w:szCs w:val="24"/>
          <w:lang w:val="en-US" w:eastAsia="zh-CN" w:bidi="ar-SA"/>
        </w:rPr>
        <w:t>月</w:t>
      </w:r>
      <w:r>
        <w:rPr>
          <w:rFonts w:hint="eastAsia" w:cs="宋体"/>
          <w:sz w:val="24"/>
          <w:szCs w:val="24"/>
          <w:lang w:val="en-US" w:eastAsia="zh-CN" w:bidi="ar-SA"/>
        </w:rPr>
        <w:t xml:space="preserve">    </w:t>
      </w:r>
      <w:r>
        <w:rPr>
          <w:rFonts w:ascii="宋体" w:hAnsi="宋体" w:eastAsia="宋体" w:cs="宋体"/>
          <w:sz w:val="24"/>
          <w:szCs w:val="24"/>
          <w:lang w:val="en-US" w:eastAsia="zh-CN" w:bidi="ar-SA"/>
        </w:rPr>
        <w:t>日</w:t>
      </w:r>
    </w:p>
    <w:p w14:paraId="597F783F">
      <w:pPr>
        <w:widowControl w:val="0"/>
        <w:autoSpaceDE w:val="0"/>
        <w:autoSpaceDN w:val="0"/>
        <w:spacing w:before="0" w:after="0" w:line="240" w:lineRule="auto"/>
        <w:ind w:left="0" w:right="0"/>
        <w:jc w:val="left"/>
        <w:rPr>
          <w:rFonts w:ascii="宋体" w:hAnsi="宋体" w:eastAsia="宋体" w:cs="宋体"/>
          <w:sz w:val="26"/>
          <w:szCs w:val="24"/>
          <w:lang w:val="en-US" w:eastAsia="zh-CN" w:bidi="ar-SA"/>
        </w:rPr>
      </w:pPr>
    </w:p>
    <w:p w14:paraId="1490FE8A">
      <w:pPr>
        <w:widowControl w:val="0"/>
        <w:autoSpaceDE w:val="0"/>
        <w:autoSpaceDN w:val="0"/>
        <w:spacing w:before="0" w:after="0" w:line="240" w:lineRule="auto"/>
        <w:ind w:left="0" w:right="0"/>
        <w:jc w:val="left"/>
        <w:rPr>
          <w:rFonts w:ascii="宋体" w:hAnsi="宋体" w:eastAsia="宋体" w:cs="宋体"/>
          <w:sz w:val="26"/>
          <w:szCs w:val="24"/>
          <w:lang w:val="en-US" w:eastAsia="zh-CN" w:bidi="ar-SA"/>
        </w:rPr>
      </w:pPr>
    </w:p>
    <w:p w14:paraId="01CB6964">
      <w:pPr>
        <w:widowControl w:val="0"/>
        <w:autoSpaceDE w:val="0"/>
        <w:autoSpaceDN w:val="0"/>
        <w:spacing w:before="191" w:after="0" w:line="484" w:lineRule="auto"/>
        <w:ind w:left="1060" w:right="1077"/>
        <w:jc w:val="left"/>
        <w:rPr>
          <w:rFonts w:ascii="宋体" w:hAnsi="宋体" w:eastAsia="宋体" w:cs="宋体"/>
          <w:sz w:val="24"/>
          <w:szCs w:val="24"/>
          <w:lang w:val="en-US" w:eastAsia="zh-CN" w:bidi="ar-SA"/>
        </w:rPr>
      </w:pPr>
      <w:bookmarkStart w:id="10" w:name="注：本项目无授权委托人的，需填写此证明，不需填写本章“法定代表人代表授权委托书”"/>
      <w:bookmarkEnd w:id="10"/>
      <w:r>
        <w:rPr>
          <w:rFonts w:ascii="宋体" w:hAnsi="宋体" w:eastAsia="宋体" w:cs="宋体"/>
          <w:spacing w:val="-10"/>
          <w:sz w:val="24"/>
          <w:szCs w:val="24"/>
          <w:lang w:val="en-US" w:eastAsia="zh-CN" w:bidi="ar-SA"/>
        </w:rPr>
        <w:t>注：本项目无授权委托人的，需填写此证明，不需填写本章“法定代表人代表授</w:t>
      </w:r>
      <w:r>
        <w:rPr>
          <w:rFonts w:ascii="宋体" w:hAnsi="宋体" w:eastAsia="宋体" w:cs="宋体"/>
          <w:spacing w:val="-20"/>
          <w:sz w:val="24"/>
          <w:szCs w:val="24"/>
          <w:lang w:val="en-US" w:eastAsia="zh-CN" w:bidi="ar-SA"/>
        </w:rPr>
        <w:t>权委托书”。</w:t>
      </w:r>
    </w:p>
    <w:p w14:paraId="029713DF">
      <w:pPr>
        <w:spacing w:after="0" w:line="484" w:lineRule="auto"/>
        <w:sectPr>
          <w:pgSz w:w="11910" w:h="16840"/>
          <w:pgMar w:top="1440" w:right="1080" w:bottom="1440" w:left="1080" w:header="0" w:footer="910" w:gutter="0"/>
          <w:cols w:space="720" w:num="1"/>
        </w:sectPr>
      </w:pPr>
    </w:p>
    <w:p w14:paraId="5615BA3A">
      <w:pPr>
        <w:widowControl w:val="0"/>
        <w:autoSpaceDE w:val="0"/>
        <w:autoSpaceDN w:val="0"/>
        <w:spacing w:before="44" w:after="0" w:line="240" w:lineRule="auto"/>
        <w:ind w:left="738" w:right="755"/>
        <w:jc w:val="center"/>
        <w:outlineLvl w:val="5"/>
        <w:rPr>
          <w:rFonts w:ascii="宋体" w:hAnsi="宋体" w:eastAsia="宋体" w:cs="宋体"/>
          <w:b/>
          <w:bCs/>
          <w:sz w:val="28"/>
          <w:szCs w:val="28"/>
          <w:lang w:val="en-US" w:eastAsia="zh-CN" w:bidi="ar-SA"/>
        </w:rPr>
      </w:pPr>
      <w:r>
        <w:rPr>
          <w:rFonts w:ascii="宋体" w:hAnsi="宋体" w:eastAsia="宋体" w:cs="宋体"/>
          <w:b/>
          <w:bCs/>
          <w:sz w:val="28"/>
          <w:szCs w:val="28"/>
          <w:lang w:val="en-US" w:eastAsia="zh-CN" w:bidi="ar-SA"/>
        </w:rPr>
        <w:t>法定代表人授权委托书</w:t>
      </w:r>
    </w:p>
    <w:p w14:paraId="6314E7C5">
      <w:pPr>
        <w:pStyle w:val="8"/>
        <w:rPr>
          <w:lang w:val="en-US" w:eastAsia="zh-CN"/>
        </w:rPr>
      </w:pPr>
    </w:p>
    <w:p w14:paraId="11C1446D">
      <w:pPr>
        <w:keepNext w:val="0"/>
        <w:keepLines w:val="0"/>
        <w:pageBreakBefore w:val="0"/>
        <w:widowControl w:val="0"/>
        <w:kinsoku/>
        <w:wordWrap/>
        <w:overflowPunct/>
        <w:topLinePunct w:val="0"/>
        <w:autoSpaceDE w:val="0"/>
        <w:autoSpaceDN w:val="0"/>
        <w:bidi w:val="0"/>
        <w:adjustRightInd/>
        <w:snapToGrid/>
        <w:spacing w:after="156" w:afterLines="50" w:line="360" w:lineRule="auto"/>
        <w:ind w:left="110" w:leftChars="50" w:firstLine="480" w:firstLineChars="200"/>
        <w:textAlignment w:val="auto"/>
        <w:rPr>
          <w:rFonts w:hint="eastAsia" w:hAnsi="宋体"/>
          <w:color w:val="auto"/>
          <w:sz w:val="24"/>
        </w:rPr>
      </w:pPr>
      <w:r>
        <w:rPr>
          <w:rFonts w:hint="eastAsia" w:hAnsi="宋体"/>
          <w:color w:val="auto"/>
          <w:sz w:val="24"/>
        </w:rPr>
        <w:t>本授权书声明：注册于中华人民共和国的</w:t>
      </w:r>
      <w:r>
        <w:rPr>
          <w:rFonts w:hint="eastAsia" w:hAnsi="宋体"/>
          <w:color w:val="auto"/>
          <w:sz w:val="24"/>
          <w:u w:val="single"/>
        </w:rPr>
        <w:t xml:space="preserve">      （</w:t>
      </w:r>
      <w:r>
        <w:rPr>
          <w:rFonts w:hint="eastAsia"/>
          <w:color w:val="auto"/>
          <w:sz w:val="24"/>
          <w:u w:val="single"/>
          <w:lang w:eastAsia="zh-CN"/>
        </w:rPr>
        <w:t>供应商</w:t>
      </w:r>
      <w:r>
        <w:rPr>
          <w:rFonts w:hint="eastAsia" w:hAnsi="宋体"/>
          <w:color w:val="auto"/>
          <w:sz w:val="24"/>
          <w:u w:val="single"/>
        </w:rPr>
        <w:t xml:space="preserve">名称）      </w:t>
      </w:r>
      <w:r>
        <w:rPr>
          <w:rFonts w:hint="eastAsia" w:hAnsi="宋体"/>
          <w:color w:val="auto"/>
          <w:sz w:val="24"/>
        </w:rPr>
        <w:t>的在下面签字的</w:t>
      </w:r>
      <w:r>
        <w:rPr>
          <w:rFonts w:hint="eastAsia" w:hAnsi="宋体"/>
          <w:color w:val="auto"/>
          <w:sz w:val="24"/>
          <w:u w:val="single"/>
        </w:rPr>
        <w:t xml:space="preserve">     （法定代表人姓名、职务）     </w:t>
      </w:r>
      <w:r>
        <w:rPr>
          <w:rFonts w:hint="eastAsia" w:hAnsi="宋体"/>
          <w:color w:val="auto"/>
          <w:sz w:val="24"/>
        </w:rPr>
        <w:t>代表本公司授权的在下面签字的</w:t>
      </w:r>
      <w:r>
        <w:rPr>
          <w:rFonts w:hint="eastAsia" w:hAnsi="宋体"/>
          <w:color w:val="auto"/>
          <w:sz w:val="24"/>
          <w:u w:val="single"/>
        </w:rPr>
        <w:t xml:space="preserve">    （被授权人的姓名、职务）    </w:t>
      </w:r>
      <w:r>
        <w:rPr>
          <w:rFonts w:hint="eastAsia" w:hAnsi="宋体"/>
          <w:color w:val="auto"/>
          <w:sz w:val="24"/>
        </w:rPr>
        <w:t>为本公司的合法代理人，就项目编号为</w:t>
      </w:r>
      <w:r>
        <w:rPr>
          <w:rFonts w:hint="eastAsia" w:hAnsi="宋体"/>
          <w:color w:val="auto"/>
          <w:sz w:val="24"/>
          <w:u w:val="single"/>
        </w:rPr>
        <w:t xml:space="preserve"> （项目编号） </w:t>
      </w:r>
      <w:r>
        <w:rPr>
          <w:rFonts w:hint="eastAsia" w:hAnsi="宋体"/>
          <w:color w:val="auto"/>
          <w:sz w:val="24"/>
        </w:rPr>
        <w:t>的</w:t>
      </w:r>
      <w:r>
        <w:rPr>
          <w:rFonts w:hint="eastAsia" w:hAnsi="宋体"/>
          <w:color w:val="auto"/>
          <w:sz w:val="24"/>
          <w:u w:val="single"/>
        </w:rPr>
        <w:t xml:space="preserve">      (采购项目名称)      </w:t>
      </w:r>
      <w:r>
        <w:rPr>
          <w:rFonts w:hint="eastAsia" w:hAnsi="宋体"/>
          <w:color w:val="auto"/>
          <w:sz w:val="24"/>
        </w:rPr>
        <w:t>的投标，以本公司名义处理一切与之有关的事务。</w:t>
      </w:r>
    </w:p>
    <w:p w14:paraId="580507D9">
      <w:pPr>
        <w:spacing w:after="156" w:afterLines="50" w:line="440" w:lineRule="exact"/>
        <w:ind w:firstLine="437"/>
        <w:rPr>
          <w:rFonts w:hint="eastAsia" w:hAnsi="宋体"/>
          <w:color w:val="auto"/>
          <w:sz w:val="24"/>
        </w:rPr>
      </w:pPr>
      <w:r>
        <w:rPr>
          <w:rFonts w:hint="eastAsia" w:hAnsi="宋体"/>
          <w:color w:val="auto"/>
          <w:sz w:val="24"/>
        </w:rPr>
        <w:t>本授权书于</w:t>
      </w:r>
      <w:r>
        <w:rPr>
          <w:rFonts w:hint="eastAsia" w:hAnsi="宋体"/>
          <w:color w:val="auto"/>
          <w:sz w:val="24"/>
          <w:u w:val="single"/>
        </w:rPr>
        <w:t xml:space="preserve">       </w:t>
      </w:r>
      <w:r>
        <w:rPr>
          <w:rFonts w:hint="eastAsia" w:hAnsi="宋体"/>
          <w:color w:val="auto"/>
          <w:sz w:val="24"/>
        </w:rPr>
        <w:t>年</w:t>
      </w:r>
      <w:r>
        <w:rPr>
          <w:rFonts w:hint="eastAsia" w:hAnsi="宋体"/>
          <w:color w:val="auto"/>
          <w:sz w:val="24"/>
          <w:u w:val="single"/>
        </w:rPr>
        <w:t xml:space="preserve">      </w:t>
      </w:r>
      <w:r>
        <w:rPr>
          <w:rFonts w:hint="eastAsia" w:hAnsi="宋体"/>
          <w:color w:val="auto"/>
          <w:sz w:val="24"/>
        </w:rPr>
        <w:t>月</w:t>
      </w:r>
      <w:r>
        <w:rPr>
          <w:rFonts w:hint="eastAsia" w:hAnsi="宋体"/>
          <w:color w:val="auto"/>
          <w:sz w:val="24"/>
          <w:u w:val="single"/>
        </w:rPr>
        <w:t xml:space="preserve">     </w:t>
      </w:r>
      <w:r>
        <w:rPr>
          <w:rFonts w:hint="eastAsia" w:hAnsi="宋体"/>
          <w:color w:val="auto"/>
          <w:sz w:val="24"/>
        </w:rPr>
        <w:t>日签字生效，特此声明。</w:t>
      </w:r>
    </w:p>
    <w:p w14:paraId="5303BFCF">
      <w:pPr>
        <w:autoSpaceDE w:val="0"/>
        <w:autoSpaceDN w:val="0"/>
        <w:adjustRightInd w:val="0"/>
        <w:spacing w:line="360" w:lineRule="auto"/>
        <w:rPr>
          <w:rFonts w:hint="eastAsia" w:ascii="楷体_GB2312" w:hAnsi="宋体" w:eastAsia="楷体_GB2312" w:cs="仿宋_GB2312"/>
          <w:color w:val="auto"/>
          <w:sz w:val="24"/>
          <w:lang w:val="zh-CN"/>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4985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14:paraId="104E4487">
            <w:pPr>
              <w:spacing w:line="440" w:lineRule="exact"/>
              <w:rPr>
                <w:rFonts w:hint="eastAsia" w:hAnsi="宋体"/>
                <w:color w:val="auto"/>
                <w:sz w:val="24"/>
              </w:rPr>
            </w:pPr>
          </w:p>
          <w:p w14:paraId="270083B2">
            <w:pPr>
              <w:spacing w:line="440" w:lineRule="exact"/>
              <w:rPr>
                <w:rFonts w:hint="eastAsia" w:hAnsi="宋体"/>
                <w:color w:val="auto"/>
                <w:sz w:val="24"/>
                <w:u w:val="single"/>
              </w:rPr>
            </w:pPr>
            <w:r>
              <w:rPr>
                <w:rFonts w:hint="eastAsia" w:hAnsi="宋体"/>
                <w:color w:val="auto"/>
                <w:sz w:val="24"/>
              </w:rPr>
              <w:t>法人代表签名：</w:t>
            </w:r>
            <w:r>
              <w:rPr>
                <w:rFonts w:hint="eastAsia" w:hAnsi="宋体"/>
                <w:color w:val="auto"/>
                <w:sz w:val="24"/>
                <w:u w:val="single"/>
              </w:rPr>
              <w:t xml:space="preserve">                      </w:t>
            </w:r>
          </w:p>
          <w:p w14:paraId="1BB80D98">
            <w:pPr>
              <w:spacing w:line="440" w:lineRule="exact"/>
              <w:rPr>
                <w:rFonts w:hint="eastAsia" w:hAnsi="宋体"/>
                <w:color w:val="auto"/>
                <w:sz w:val="24"/>
              </w:rPr>
            </w:pPr>
          </w:p>
          <w:p w14:paraId="77B6CAA0">
            <w:pPr>
              <w:spacing w:line="440" w:lineRule="exact"/>
              <w:rPr>
                <w:rFonts w:hint="eastAsia" w:hAnsi="宋体"/>
                <w:color w:val="auto"/>
                <w:sz w:val="24"/>
              </w:rPr>
            </w:pPr>
            <w:r>
              <w:rPr>
                <w:rFonts w:hint="eastAsia" w:hAnsi="宋体"/>
                <w:color w:val="auto"/>
                <w:sz w:val="24"/>
              </w:rPr>
              <w:t>（公章）：</w:t>
            </w:r>
          </w:p>
          <w:p w14:paraId="489C35BA">
            <w:pPr>
              <w:spacing w:line="440" w:lineRule="exact"/>
              <w:rPr>
                <w:rFonts w:hint="eastAsia" w:hAnsi="宋体"/>
                <w:color w:val="auto"/>
                <w:sz w:val="24"/>
              </w:rPr>
            </w:pPr>
          </w:p>
          <w:p w14:paraId="27371C4A">
            <w:pPr>
              <w:spacing w:line="440" w:lineRule="exact"/>
              <w:ind w:firstLine="2280" w:firstLineChars="950"/>
              <w:rPr>
                <w:rFonts w:hint="eastAsia" w:hAnsi="宋体"/>
                <w:color w:val="auto"/>
                <w:sz w:val="24"/>
              </w:rPr>
            </w:pPr>
            <w:r>
              <w:rPr>
                <w:rFonts w:hint="eastAsia" w:hAnsi="宋体"/>
                <w:color w:val="auto"/>
                <w:sz w:val="24"/>
              </w:rPr>
              <w:t>年   月   日</w:t>
            </w:r>
          </w:p>
        </w:tc>
        <w:tc>
          <w:tcPr>
            <w:tcW w:w="4371" w:type="dxa"/>
            <w:noWrap w:val="0"/>
            <w:vAlign w:val="center"/>
          </w:tcPr>
          <w:p w14:paraId="2CD39D9C">
            <w:pPr>
              <w:spacing w:line="440" w:lineRule="exact"/>
              <w:jc w:val="center"/>
              <w:rPr>
                <w:rFonts w:hint="eastAsia" w:hAnsi="宋体"/>
                <w:color w:val="auto"/>
                <w:sz w:val="24"/>
                <w:u w:val="single"/>
              </w:rPr>
            </w:pPr>
            <w:r>
              <w:rPr>
                <w:rFonts w:hint="eastAsia" w:hAnsi="宋体"/>
                <w:color w:val="auto"/>
                <w:sz w:val="24"/>
              </w:rPr>
              <w:t>（法人代表身份证复印件）</w:t>
            </w:r>
          </w:p>
        </w:tc>
      </w:tr>
    </w:tbl>
    <w:p w14:paraId="55DE6030">
      <w:pPr>
        <w:autoSpaceDE w:val="0"/>
        <w:autoSpaceDN w:val="0"/>
        <w:adjustRightInd w:val="0"/>
        <w:spacing w:line="360" w:lineRule="auto"/>
        <w:rPr>
          <w:rFonts w:hint="eastAsia" w:ascii="楷体_GB2312" w:hAnsi="宋体" w:eastAsia="楷体_GB2312" w:cs="仿宋_GB2312"/>
          <w:color w:val="auto"/>
          <w:sz w:val="24"/>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49"/>
        <w:gridCol w:w="4371"/>
      </w:tblGrid>
      <w:tr w14:paraId="1729F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exact"/>
          <w:jc w:val="center"/>
        </w:trPr>
        <w:tc>
          <w:tcPr>
            <w:tcW w:w="4349" w:type="dxa"/>
            <w:noWrap w:val="0"/>
            <w:vAlign w:val="top"/>
          </w:tcPr>
          <w:p w14:paraId="33A207FF">
            <w:pPr>
              <w:spacing w:line="440" w:lineRule="exact"/>
              <w:rPr>
                <w:rFonts w:hint="eastAsia" w:hAnsi="宋体"/>
                <w:color w:val="auto"/>
                <w:sz w:val="24"/>
              </w:rPr>
            </w:pPr>
          </w:p>
          <w:p w14:paraId="65F16091">
            <w:pPr>
              <w:spacing w:line="440" w:lineRule="exact"/>
              <w:rPr>
                <w:rFonts w:hint="eastAsia" w:hAnsi="宋体"/>
                <w:color w:val="auto"/>
                <w:sz w:val="24"/>
              </w:rPr>
            </w:pPr>
            <w:r>
              <w:rPr>
                <w:rFonts w:hint="eastAsia" w:hAnsi="宋体"/>
                <w:color w:val="auto"/>
                <w:sz w:val="24"/>
              </w:rPr>
              <w:t>代理人（被授权人）签字：</w:t>
            </w:r>
            <w:r>
              <w:rPr>
                <w:rFonts w:hint="eastAsia" w:hAnsi="宋体"/>
                <w:color w:val="auto"/>
                <w:sz w:val="24"/>
                <w:u w:val="single"/>
              </w:rPr>
              <w:t xml:space="preserve">                       </w:t>
            </w:r>
          </w:p>
          <w:p w14:paraId="1F2755CD">
            <w:pPr>
              <w:spacing w:line="440" w:lineRule="exact"/>
              <w:rPr>
                <w:rFonts w:hint="eastAsia" w:hAnsi="宋体"/>
                <w:color w:val="auto"/>
                <w:sz w:val="24"/>
              </w:rPr>
            </w:pPr>
          </w:p>
          <w:p w14:paraId="61F9A5A5">
            <w:pPr>
              <w:spacing w:line="440" w:lineRule="exact"/>
              <w:rPr>
                <w:rFonts w:hint="eastAsia" w:hAnsi="宋体"/>
                <w:color w:val="auto"/>
                <w:sz w:val="24"/>
                <w:u w:val="single"/>
              </w:rPr>
            </w:pPr>
            <w:r>
              <w:rPr>
                <w:rFonts w:hint="eastAsia" w:hAnsi="宋体"/>
                <w:color w:val="auto"/>
                <w:sz w:val="24"/>
              </w:rPr>
              <w:t>职务：</w:t>
            </w:r>
            <w:r>
              <w:rPr>
                <w:rFonts w:hint="eastAsia" w:hAnsi="宋体"/>
                <w:color w:val="auto"/>
                <w:sz w:val="24"/>
                <w:u w:val="single"/>
              </w:rPr>
              <w:t xml:space="preserve">                              </w:t>
            </w:r>
          </w:p>
          <w:p w14:paraId="013DE36F">
            <w:pPr>
              <w:spacing w:line="440" w:lineRule="exact"/>
              <w:rPr>
                <w:rFonts w:hint="eastAsia" w:hAnsi="宋体"/>
                <w:color w:val="auto"/>
                <w:sz w:val="24"/>
                <w:u w:val="single"/>
              </w:rPr>
            </w:pPr>
          </w:p>
          <w:p w14:paraId="1B094988">
            <w:pPr>
              <w:spacing w:line="440" w:lineRule="exact"/>
              <w:ind w:firstLine="2280" w:firstLineChars="950"/>
              <w:rPr>
                <w:rFonts w:hint="eastAsia" w:hAnsi="宋体"/>
                <w:color w:val="auto"/>
                <w:sz w:val="24"/>
              </w:rPr>
            </w:pPr>
            <w:r>
              <w:rPr>
                <w:rFonts w:hint="eastAsia" w:hAnsi="宋体"/>
                <w:color w:val="auto"/>
                <w:sz w:val="24"/>
              </w:rPr>
              <w:t>年   月   日</w:t>
            </w:r>
          </w:p>
        </w:tc>
        <w:tc>
          <w:tcPr>
            <w:tcW w:w="4371" w:type="dxa"/>
            <w:noWrap w:val="0"/>
            <w:vAlign w:val="center"/>
          </w:tcPr>
          <w:p w14:paraId="6FE77FF2">
            <w:pPr>
              <w:spacing w:line="440" w:lineRule="exact"/>
              <w:jc w:val="center"/>
              <w:rPr>
                <w:rFonts w:hint="eastAsia" w:hAnsi="宋体"/>
                <w:color w:val="auto"/>
                <w:sz w:val="24"/>
                <w:u w:val="single"/>
              </w:rPr>
            </w:pPr>
            <w:r>
              <w:rPr>
                <w:rFonts w:hint="eastAsia" w:hAnsi="宋体"/>
                <w:color w:val="auto"/>
                <w:sz w:val="24"/>
              </w:rPr>
              <w:t>（被授权人身份证复印件）</w:t>
            </w:r>
          </w:p>
        </w:tc>
      </w:tr>
    </w:tbl>
    <w:p w14:paraId="4DEF011D">
      <w:pPr>
        <w:adjustRightInd w:val="0"/>
        <w:snapToGrid w:val="0"/>
        <w:spacing w:line="520" w:lineRule="exact"/>
        <w:rPr>
          <w:rFonts w:hint="eastAsia" w:hAnsi="宋体"/>
          <w:b/>
          <w:color w:val="auto"/>
          <w:sz w:val="28"/>
          <w:szCs w:val="28"/>
        </w:rPr>
      </w:pPr>
    </w:p>
    <w:p w14:paraId="669BDF1F">
      <w:pPr>
        <w:jc w:val="center"/>
        <w:rPr>
          <w:b/>
          <w:color w:val="auto"/>
          <w:sz w:val="36"/>
        </w:rPr>
      </w:pPr>
    </w:p>
    <w:p w14:paraId="0329FDA7">
      <w:pPr>
        <w:autoSpaceDE w:val="0"/>
        <w:autoSpaceDN w:val="0"/>
        <w:spacing w:line="520" w:lineRule="exact"/>
        <w:rPr>
          <w:rFonts w:hint="eastAsia" w:hAnsi="宋体"/>
          <w:b/>
          <w:color w:val="auto"/>
          <w:sz w:val="32"/>
          <w:szCs w:val="32"/>
        </w:rPr>
      </w:pPr>
    </w:p>
    <w:p w14:paraId="0B4338D8">
      <w:pPr>
        <w:autoSpaceDE w:val="0"/>
        <w:autoSpaceDN w:val="0"/>
        <w:spacing w:line="520" w:lineRule="exact"/>
        <w:rPr>
          <w:rFonts w:hint="eastAsia" w:hAnsi="宋体"/>
          <w:b/>
          <w:color w:val="auto"/>
          <w:sz w:val="32"/>
          <w:szCs w:val="32"/>
        </w:rPr>
      </w:pPr>
    </w:p>
    <w:p w14:paraId="7E168878">
      <w:pPr>
        <w:widowControl w:val="0"/>
        <w:autoSpaceDE w:val="0"/>
        <w:autoSpaceDN w:val="0"/>
        <w:spacing w:before="4" w:after="0" w:line="240" w:lineRule="auto"/>
        <w:ind w:left="0" w:right="0"/>
        <w:jc w:val="left"/>
        <w:rPr>
          <w:rFonts w:ascii="宋体" w:hAnsi="宋体" w:eastAsia="宋体" w:cs="宋体"/>
          <w:sz w:val="18"/>
          <w:szCs w:val="24"/>
          <w:lang w:val="en-US" w:eastAsia="zh-CN" w:bidi="ar-SA"/>
        </w:rPr>
      </w:pPr>
    </w:p>
    <w:p w14:paraId="1C6A8BF3">
      <w:pPr>
        <w:ind w:left="1071"/>
        <w:sectPr>
          <w:pgSz w:w="11910" w:h="16840"/>
          <w:pgMar w:top="1440" w:right="1080" w:bottom="1440" w:left="1080" w:header="0" w:footer="910" w:gutter="0"/>
          <w:cols w:space="720" w:num="1"/>
        </w:sectPr>
      </w:pPr>
      <w:bookmarkStart w:id="11" w:name="注：本项目有授权委托人的，需填写此委托书和本章“法定代表人身份证明”。"/>
      <w:bookmarkEnd w:id="11"/>
      <w:r>
        <w:rPr>
          <w:rFonts w:ascii="宋体" w:hAnsi="宋体" w:eastAsia="宋体" w:cs="宋体"/>
          <w:sz w:val="24"/>
          <w:szCs w:val="24"/>
          <w:lang w:val="en-US" w:eastAsia="zh-CN" w:bidi="ar-SA"/>
        </w:rPr>
        <w:t>注：本项目有授权委托人的，需填写此委托书和本章“法定代表人身份证明”</w:t>
      </w:r>
    </w:p>
    <w:p w14:paraId="3CF978B7">
      <w:pPr>
        <w:widowControl w:val="0"/>
        <w:autoSpaceDE w:val="0"/>
        <w:autoSpaceDN w:val="0"/>
        <w:spacing w:before="6" w:after="0" w:line="240" w:lineRule="auto"/>
        <w:ind w:left="0" w:right="0"/>
        <w:jc w:val="left"/>
        <w:rPr>
          <w:rFonts w:ascii="宋体" w:hAnsi="宋体" w:eastAsia="宋体" w:cs="宋体"/>
          <w:sz w:val="19"/>
          <w:szCs w:val="24"/>
          <w:lang w:val="en-US" w:eastAsia="zh-CN" w:bidi="ar-SA"/>
        </w:rPr>
      </w:pPr>
    </w:p>
    <w:p w14:paraId="0E723AFA">
      <w:pPr>
        <w:widowControl w:val="0"/>
        <w:autoSpaceDE w:val="0"/>
        <w:autoSpaceDN w:val="0"/>
        <w:spacing w:before="62" w:after="0" w:line="240" w:lineRule="auto"/>
        <w:ind w:left="726" w:right="755"/>
        <w:jc w:val="center"/>
        <w:outlineLvl w:val="5"/>
        <w:rPr>
          <w:rFonts w:ascii="宋体" w:hAnsi="宋体" w:eastAsia="宋体" w:cs="宋体"/>
          <w:b/>
          <w:bCs/>
          <w:sz w:val="28"/>
          <w:szCs w:val="28"/>
          <w:lang w:val="en-US" w:eastAsia="zh-CN" w:bidi="ar-SA"/>
        </w:rPr>
      </w:pPr>
      <w:bookmarkStart w:id="12" w:name="4、供应商概况"/>
      <w:bookmarkEnd w:id="12"/>
      <w:r>
        <w:rPr>
          <w:rFonts w:ascii="宋体" w:hAnsi="宋体" w:eastAsia="宋体" w:cs="宋体"/>
          <w:b/>
          <w:bCs/>
          <w:sz w:val="28"/>
          <w:szCs w:val="28"/>
          <w:lang w:val="en-US" w:eastAsia="zh-CN" w:bidi="ar-SA"/>
        </w:rPr>
        <w:t>参加政府采购活动近三年内无重大违法记录的书面声明</w:t>
      </w:r>
    </w:p>
    <w:p w14:paraId="73B7E3DF">
      <w:pPr>
        <w:widowControl w:val="0"/>
        <w:autoSpaceDE w:val="0"/>
        <w:autoSpaceDN w:val="0"/>
        <w:spacing w:before="6" w:after="0" w:line="240" w:lineRule="auto"/>
        <w:ind w:left="0" w:right="0"/>
        <w:jc w:val="left"/>
        <w:rPr>
          <w:rFonts w:ascii="宋体" w:hAnsi="宋体" w:eastAsia="宋体" w:cs="宋体"/>
          <w:b/>
          <w:sz w:val="28"/>
          <w:szCs w:val="24"/>
          <w:lang w:val="en-US" w:eastAsia="zh-CN" w:bidi="ar-SA"/>
        </w:rPr>
      </w:pPr>
    </w:p>
    <w:p w14:paraId="3A4C9E69">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本单位郑重声明：</w:t>
      </w:r>
    </w:p>
    <w:p w14:paraId="68559834">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我单位在参加采购活动前三年内在经营活动中没有《政府采购法》第二十二条第一款第(五)项所称重大违法记录，包括：</w:t>
      </w:r>
    </w:p>
    <w:p w14:paraId="71AF67D9">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我单位或者其法定代表人、董事、监事、高级管理人员未因经营活动中的违法行为受到刑事处罚或者责令停产停业、吊销许可证或者执照、较大数额罚款等行政处罚。</w:t>
      </w:r>
    </w:p>
    <w:p w14:paraId="59CDD071">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我单位无以下不良信用记录情形：</w:t>
      </w:r>
    </w:p>
    <w:p w14:paraId="7D740836">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1.我方</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u w:val="none"/>
          <w:lang w:val="en-US" w:eastAsia="zh-CN" w:bidi="ar-SA"/>
        </w:rPr>
        <w:t>（</w:t>
      </w:r>
      <w:r>
        <w:rPr>
          <w:rFonts w:hint="eastAsia" w:ascii="宋体" w:hAnsi="宋体" w:eastAsia="宋体" w:cs="宋体"/>
          <w:sz w:val="24"/>
          <w:szCs w:val="24"/>
          <w:lang w:val="en-US" w:eastAsia="zh-CN" w:bidi="ar-SA"/>
        </w:rPr>
        <w:t>填“未被列入”或“被列入”）失信被执行人名单。</w:t>
      </w:r>
    </w:p>
    <w:p w14:paraId="0FABA252">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2.我方</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u w:val="single"/>
          <w:lang w:val="en-US" w:eastAsia="zh-CN" w:bidi="ar-SA"/>
        </w:rPr>
        <w:tab/>
      </w:r>
      <w:r>
        <w:rPr>
          <w:rFonts w:hint="eastAsia" w:ascii="宋体" w:hAnsi="宋体" w:eastAsia="宋体" w:cs="宋体"/>
          <w:sz w:val="24"/>
          <w:szCs w:val="24"/>
          <w:lang w:val="en-US" w:eastAsia="zh-CN" w:bidi="ar-SA"/>
        </w:rPr>
        <w:t>（填“未被列入”或“被列入”）重大税收违法案件当事人名单。</w:t>
      </w:r>
    </w:p>
    <w:p w14:paraId="54C82DD9">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3.我方</w:t>
      </w:r>
      <w:r>
        <w:rPr>
          <w:rFonts w:hint="eastAsia" w:ascii="宋体" w:hAnsi="宋体" w:eastAsia="宋体" w:cs="宋体"/>
          <w:sz w:val="24"/>
          <w:szCs w:val="24"/>
          <w:u w:val="single"/>
          <w:lang w:val="en-US" w:eastAsia="zh-CN" w:bidi="ar-SA"/>
        </w:rPr>
        <w:t xml:space="preserve">    </w:t>
      </w:r>
      <w:r>
        <w:rPr>
          <w:rFonts w:hint="eastAsia" w:ascii="宋体" w:hAnsi="宋体" w:eastAsia="宋体" w:cs="宋体"/>
          <w:sz w:val="24"/>
          <w:szCs w:val="24"/>
          <w:u w:val="single"/>
          <w:lang w:val="en-US" w:eastAsia="zh-CN" w:bidi="ar-SA"/>
        </w:rPr>
        <w:tab/>
      </w:r>
      <w:r>
        <w:rPr>
          <w:rFonts w:hint="eastAsia" w:ascii="宋体" w:hAnsi="宋体" w:eastAsia="宋体" w:cs="宋体"/>
          <w:sz w:val="24"/>
          <w:szCs w:val="24"/>
          <w:lang w:val="en-US" w:eastAsia="zh-CN" w:bidi="ar-SA"/>
        </w:rPr>
        <w:t>（填“未被列入”或“被列入”）政府采购严重违法失信行</w:t>
      </w:r>
    </w:p>
    <w:p w14:paraId="7E52B0E9">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为记录名单。</w:t>
      </w:r>
    </w:p>
    <w:p w14:paraId="7B14B98E">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80" w:firstLineChars="200"/>
        <w:jc w:val="left"/>
        <w:textAlignment w:val="auto"/>
        <w:rPr>
          <w:rFonts w:hint="eastAsia" w:ascii="宋体" w:hAnsi="宋体" w:eastAsia="宋体" w:cs="宋体"/>
          <w:sz w:val="24"/>
          <w:szCs w:val="24"/>
          <w:lang w:val="en-US" w:eastAsia="zh-CN" w:bidi="ar-SA"/>
        </w:rPr>
      </w:pPr>
      <w:r>
        <w:rPr>
          <w:rFonts w:hint="eastAsia" w:ascii="宋体" w:hAnsi="宋体" w:eastAsia="宋体" w:cs="宋体"/>
          <w:sz w:val="24"/>
          <w:szCs w:val="24"/>
          <w:lang w:val="en-US" w:eastAsia="zh-CN" w:bidi="ar-SA"/>
        </w:rPr>
        <w:t>我单位已就上述不良信用行为按照谈判文件中</w:t>
      </w:r>
      <w:r>
        <w:rPr>
          <w:rFonts w:hint="eastAsia" w:cs="宋体"/>
          <w:sz w:val="24"/>
          <w:szCs w:val="24"/>
          <w:lang w:val="en-US" w:eastAsia="zh-CN" w:bidi="ar-SA"/>
        </w:rPr>
        <w:t>供应商</w:t>
      </w:r>
      <w:r>
        <w:rPr>
          <w:rFonts w:hint="eastAsia" w:ascii="宋体" w:hAnsi="宋体" w:eastAsia="宋体" w:cs="宋体"/>
          <w:sz w:val="24"/>
          <w:szCs w:val="24"/>
          <w:lang w:val="en-US" w:eastAsia="zh-CN" w:bidi="ar-SA"/>
        </w:rPr>
        <w:t>须知前附表规定进行了查询。我单位承诺：合同签订前，若我单位具有不良信用记录情形，贵方可取消我单位成交资格或者不授予合同，所有责任由我单位自行承担。同时，我单位愿意无条件接受监管部门的调查处理。</w:t>
      </w:r>
    </w:p>
    <w:p w14:paraId="582196E6">
      <w:pPr>
        <w:keepNext w:val="0"/>
        <w:keepLines w:val="0"/>
        <w:pageBreakBefore w:val="0"/>
        <w:widowControl w:val="0"/>
        <w:kinsoku/>
        <w:wordWrap/>
        <w:overflowPunct/>
        <w:topLinePunct w:val="0"/>
        <w:autoSpaceDE w:val="0"/>
        <w:autoSpaceDN w:val="0"/>
        <w:bidi w:val="0"/>
        <w:adjustRightInd/>
        <w:snapToGrid/>
        <w:spacing w:before="0" w:beforeLines="100" w:after="0" w:line="360" w:lineRule="auto"/>
        <w:ind w:left="110" w:leftChars="50" w:right="0" w:firstLine="480" w:firstLineChars="200"/>
        <w:jc w:val="left"/>
        <w:textAlignment w:val="auto"/>
        <w:rPr>
          <w:rFonts w:ascii="宋体" w:hAnsi="宋体" w:eastAsia="宋体" w:cs="宋体"/>
          <w:sz w:val="24"/>
          <w:szCs w:val="24"/>
          <w:lang w:val="en-US" w:eastAsia="zh-CN" w:bidi="ar-SA"/>
        </w:rPr>
      </w:pPr>
      <w:r>
        <w:rPr>
          <w:rFonts w:hint="eastAsia" w:ascii="宋体" w:hAnsi="宋体" w:eastAsia="宋体" w:cs="宋体"/>
          <w:sz w:val="24"/>
          <w:szCs w:val="24"/>
          <w:lang w:val="en-US" w:eastAsia="zh-CN" w:bidi="ar-SA"/>
        </w:rPr>
        <w:t>特此声明！</w:t>
      </w:r>
    </w:p>
    <w:p w14:paraId="2D490B9B">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3E923124">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799B9781">
      <w:pPr>
        <w:widowControl w:val="0"/>
        <w:tabs>
          <w:tab w:val="left" w:pos="6339"/>
          <w:tab w:val="left" w:pos="7539"/>
          <w:tab w:val="left" w:pos="8859"/>
          <w:tab w:val="left" w:pos="9425"/>
        </w:tabs>
        <w:autoSpaceDE w:val="0"/>
        <w:autoSpaceDN w:val="0"/>
        <w:spacing w:before="169" w:after="0" w:line="364" w:lineRule="auto"/>
        <w:ind w:left="3940" w:right="1018"/>
        <w:jc w:val="both"/>
        <w:rPr>
          <w:rFonts w:ascii="宋体" w:hAnsi="宋体" w:eastAsia="宋体" w:cs="宋体"/>
          <w:sz w:val="24"/>
          <w:szCs w:val="24"/>
          <w:lang w:val="en-US" w:eastAsia="zh-CN" w:bidi="ar-SA"/>
        </w:rPr>
      </w:pPr>
      <w:r>
        <w:rPr>
          <w:rFonts w:ascii="宋体" w:hAnsi="宋体" w:eastAsia="宋体" w:cs="宋体"/>
          <w:sz w:val="24"/>
          <w:szCs w:val="24"/>
          <w:lang w:val="en-US" w:eastAsia="zh-CN" w:bidi="ar-SA"/>
        </w:rPr>
        <w:t>供应商（加盖单位公章</w:t>
      </w:r>
      <w:r>
        <w:rPr>
          <w:rFonts w:ascii="宋体" w:hAnsi="宋体" w:eastAsia="宋体" w:cs="宋体"/>
          <w:spacing w:val="-120"/>
          <w:sz w:val="24"/>
          <w:szCs w:val="24"/>
          <w:lang w:val="en-US" w:eastAsia="zh-CN" w:bidi="ar-SA"/>
        </w:rPr>
        <w:t>）</w:t>
      </w:r>
      <w:r>
        <w:rPr>
          <w:rFonts w:ascii="宋体" w:hAnsi="宋体" w:eastAsia="宋体" w:cs="宋体"/>
          <w:sz w:val="24"/>
          <w:szCs w:val="24"/>
          <w:lang w:val="en-US" w:eastAsia="zh-CN" w:bidi="ar-SA"/>
        </w:rPr>
        <w:t>：</w:t>
      </w:r>
      <w:r>
        <w:rPr>
          <w:rFonts w:ascii="Times New Roman" w:hAnsi="宋体" w:eastAsia="Times New Roman" w:cs="宋体"/>
          <w:sz w:val="24"/>
          <w:szCs w:val="24"/>
          <w:u w:val="single"/>
          <w:lang w:val="en-US" w:eastAsia="zh-CN" w:bidi="ar-SA"/>
        </w:rPr>
        <w:t xml:space="preserve"> </w:t>
      </w:r>
      <w:r>
        <w:rPr>
          <w:rFonts w:ascii="Times New Roman" w:hAnsi="宋体" w:eastAsia="Times New Roman" w:cs="宋体"/>
          <w:sz w:val="24"/>
          <w:szCs w:val="24"/>
          <w:u w:val="single"/>
          <w:lang w:val="en-US" w:eastAsia="zh-CN" w:bidi="ar-SA"/>
        </w:rPr>
        <w:tab/>
      </w:r>
      <w:r>
        <w:rPr>
          <w:rFonts w:ascii="Times New Roman" w:hAnsi="宋体" w:eastAsia="Times New Roman" w:cs="宋体"/>
          <w:sz w:val="24"/>
          <w:szCs w:val="24"/>
          <w:u w:val="single"/>
          <w:lang w:val="en-US" w:eastAsia="zh-CN" w:bidi="ar-SA"/>
        </w:rPr>
        <w:tab/>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 xml:space="preserve"> </w:t>
      </w:r>
    </w:p>
    <w:p w14:paraId="5B8D55CD">
      <w:pPr>
        <w:widowControl w:val="0"/>
        <w:tabs>
          <w:tab w:val="left" w:pos="6339"/>
          <w:tab w:val="left" w:pos="7539"/>
          <w:tab w:val="left" w:pos="8859"/>
          <w:tab w:val="left" w:pos="9425"/>
        </w:tabs>
        <w:autoSpaceDE w:val="0"/>
        <w:autoSpaceDN w:val="0"/>
        <w:spacing w:before="169" w:after="0" w:line="364" w:lineRule="auto"/>
        <w:ind w:left="3940" w:right="1018"/>
        <w:jc w:val="both"/>
        <w:rPr>
          <w:rFonts w:ascii="Times New Roman" w:hAnsi="宋体" w:eastAsia="Times New Roman" w:cs="宋体"/>
          <w:sz w:val="24"/>
          <w:szCs w:val="24"/>
          <w:u w:val="single"/>
          <w:lang w:val="en-US" w:eastAsia="zh-CN" w:bidi="ar-SA"/>
        </w:rPr>
      </w:pPr>
      <w:r>
        <w:rPr>
          <w:rFonts w:ascii="宋体" w:hAnsi="宋体" w:eastAsia="宋体" w:cs="宋体"/>
          <w:sz w:val="24"/>
          <w:szCs w:val="24"/>
          <w:lang w:val="en-US" w:eastAsia="zh-CN" w:bidi="ar-SA"/>
        </w:rPr>
        <w:t>法定代表人或其授权委托人（签字或盖章</w:t>
      </w:r>
      <w:r>
        <w:rPr>
          <w:rFonts w:ascii="宋体" w:hAnsi="宋体" w:eastAsia="宋体" w:cs="宋体"/>
          <w:spacing w:val="-120"/>
          <w:sz w:val="24"/>
          <w:szCs w:val="24"/>
          <w:lang w:val="en-US" w:eastAsia="zh-CN" w:bidi="ar-SA"/>
        </w:rPr>
        <w:t>）</w:t>
      </w:r>
      <w:r>
        <w:rPr>
          <w:rFonts w:ascii="宋体" w:hAnsi="宋体" w:eastAsia="宋体" w:cs="宋体"/>
          <w:sz w:val="24"/>
          <w:szCs w:val="24"/>
          <w:lang w:val="en-US" w:eastAsia="zh-CN" w:bidi="ar-SA"/>
        </w:rPr>
        <w:t>：</w:t>
      </w:r>
      <w:r>
        <w:rPr>
          <w:rFonts w:ascii="Times New Roman" w:hAnsi="宋体" w:eastAsia="Times New Roman" w:cs="宋体"/>
          <w:sz w:val="24"/>
          <w:szCs w:val="24"/>
          <w:u w:val="single"/>
          <w:lang w:val="en-US" w:eastAsia="zh-CN" w:bidi="ar-SA"/>
        </w:rPr>
        <w:t xml:space="preserve"> </w:t>
      </w:r>
      <w:r>
        <w:rPr>
          <w:rFonts w:ascii="Times New Roman" w:hAnsi="宋体" w:eastAsia="Times New Roman" w:cs="宋体"/>
          <w:sz w:val="24"/>
          <w:szCs w:val="24"/>
          <w:u w:val="single"/>
          <w:lang w:val="en-US" w:eastAsia="zh-CN" w:bidi="ar-SA"/>
        </w:rPr>
        <w:tab/>
      </w:r>
      <w:r>
        <w:rPr>
          <w:rFonts w:ascii="Times New Roman" w:hAnsi="宋体" w:eastAsia="Times New Roman" w:cs="宋体"/>
          <w:sz w:val="24"/>
          <w:szCs w:val="24"/>
          <w:u w:val="single"/>
          <w:lang w:val="en-US" w:eastAsia="zh-CN" w:bidi="ar-SA"/>
        </w:rPr>
        <w:tab/>
      </w:r>
      <w:r>
        <w:rPr>
          <w:rFonts w:ascii="Times New Roman" w:hAnsi="宋体" w:eastAsia="Times New Roman" w:cs="宋体"/>
          <w:sz w:val="24"/>
          <w:szCs w:val="24"/>
          <w:u w:val="single"/>
          <w:lang w:val="en-US" w:eastAsia="zh-CN" w:bidi="ar-SA"/>
        </w:rPr>
        <w:t xml:space="preserve"> </w:t>
      </w:r>
    </w:p>
    <w:p w14:paraId="7538AEE2">
      <w:pPr>
        <w:widowControl w:val="0"/>
        <w:tabs>
          <w:tab w:val="left" w:pos="6339"/>
          <w:tab w:val="left" w:pos="7539"/>
          <w:tab w:val="left" w:pos="8859"/>
          <w:tab w:val="left" w:pos="9425"/>
        </w:tabs>
        <w:autoSpaceDE w:val="0"/>
        <w:autoSpaceDN w:val="0"/>
        <w:spacing w:before="169" w:after="0" w:line="364" w:lineRule="auto"/>
        <w:ind w:left="3940" w:right="1018"/>
        <w:jc w:val="both"/>
        <w:rPr>
          <w:rFonts w:ascii="宋体" w:hAnsi="宋体" w:eastAsia="宋体" w:cs="宋体"/>
          <w:sz w:val="24"/>
          <w:szCs w:val="24"/>
          <w:lang w:val="en-US" w:eastAsia="zh-CN" w:bidi="ar-SA"/>
        </w:rPr>
      </w:pPr>
      <w:r>
        <w:rPr>
          <w:rFonts w:ascii="宋体" w:hAnsi="宋体" w:eastAsia="宋体" w:cs="宋体"/>
          <w:sz w:val="24"/>
          <w:szCs w:val="24"/>
          <w:lang w:val="en-US" w:eastAsia="zh-CN" w:bidi="ar-SA"/>
        </w:rPr>
        <w:t>日  期：</w:t>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年</w:t>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月</w:t>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日</w:t>
      </w:r>
    </w:p>
    <w:p w14:paraId="1A1F2460">
      <w:pPr>
        <w:spacing w:after="0" w:line="364" w:lineRule="auto"/>
        <w:jc w:val="both"/>
        <w:sectPr>
          <w:pgSz w:w="11910" w:h="16840"/>
          <w:pgMar w:top="1440" w:right="1080" w:bottom="1440" w:left="1080" w:header="0" w:footer="910" w:gutter="0"/>
          <w:cols w:space="720" w:num="1"/>
        </w:sectPr>
      </w:pPr>
    </w:p>
    <w:p w14:paraId="1FD2653E">
      <w:pPr>
        <w:widowControl w:val="0"/>
        <w:numPr>
          <w:ilvl w:val="0"/>
          <w:numId w:val="0"/>
        </w:numPr>
        <w:tabs>
          <w:tab w:val="left" w:pos="4370"/>
        </w:tabs>
        <w:autoSpaceDE w:val="0"/>
        <w:autoSpaceDN w:val="0"/>
        <w:spacing w:before="44" w:after="0" w:line="240" w:lineRule="auto"/>
        <w:ind w:left="3807" w:leftChars="0" w:right="0" w:rightChars="0"/>
        <w:jc w:val="left"/>
        <w:outlineLvl w:val="5"/>
        <w:rPr>
          <w:rFonts w:ascii="宋体" w:hAnsi="宋体" w:eastAsia="宋体" w:cs="宋体"/>
          <w:b/>
          <w:bCs/>
          <w:sz w:val="28"/>
          <w:szCs w:val="28"/>
          <w:lang w:val="en-US" w:eastAsia="zh-CN" w:bidi="ar-SA"/>
        </w:rPr>
      </w:pPr>
      <w:bookmarkStart w:id="13" w:name="4.1供应商简介"/>
      <w:bookmarkEnd w:id="13"/>
      <w:bookmarkStart w:id="14" w:name="4.1供应商简介"/>
      <w:bookmarkEnd w:id="14"/>
      <w:r>
        <w:rPr>
          <w:rFonts w:hint="eastAsia" w:ascii="宋体" w:hAnsi="宋体" w:eastAsia="宋体" w:cs="宋体"/>
          <w:b/>
          <w:bCs/>
          <w:sz w:val="28"/>
          <w:szCs w:val="28"/>
          <w:lang w:val="en-US" w:eastAsia="zh-CN" w:bidi="ar-SA"/>
        </w:rPr>
        <w:t>4</w:t>
      </w:r>
      <w:r>
        <w:rPr>
          <w:rFonts w:hint="eastAsia" w:cs="宋体"/>
          <w:b/>
          <w:bCs/>
          <w:sz w:val="28"/>
          <w:szCs w:val="28"/>
          <w:lang w:val="en-US" w:eastAsia="zh-CN" w:bidi="ar-SA"/>
        </w:rPr>
        <w:t xml:space="preserve"> </w:t>
      </w:r>
      <w:r>
        <w:rPr>
          <w:rFonts w:ascii="宋体" w:hAnsi="宋体" w:eastAsia="宋体" w:cs="宋体"/>
          <w:b/>
          <w:bCs/>
          <w:sz w:val="28"/>
          <w:szCs w:val="28"/>
          <w:lang w:val="en-US" w:eastAsia="zh-CN" w:bidi="ar-SA"/>
        </w:rPr>
        <w:t>供应商基本情况表</w:t>
      </w:r>
    </w:p>
    <w:p w14:paraId="5BB71853">
      <w:pPr>
        <w:widowControl w:val="0"/>
        <w:autoSpaceDE w:val="0"/>
        <w:autoSpaceDN w:val="0"/>
        <w:spacing w:before="4" w:after="1" w:line="240" w:lineRule="auto"/>
        <w:ind w:left="0" w:right="0"/>
        <w:jc w:val="left"/>
        <w:rPr>
          <w:rFonts w:ascii="宋体" w:hAnsi="宋体" w:eastAsia="宋体" w:cs="宋体"/>
          <w:b/>
          <w:sz w:val="14"/>
          <w:szCs w:val="24"/>
          <w:lang w:val="en-US" w:eastAsia="zh-CN" w:bidi="ar-SA"/>
        </w:rPr>
      </w:pPr>
    </w:p>
    <w:tbl>
      <w:tblPr>
        <w:tblStyle w:val="20"/>
        <w:tblW w:w="0" w:type="auto"/>
        <w:tblInd w:w="694"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1725"/>
        <w:gridCol w:w="1019"/>
        <w:gridCol w:w="1036"/>
        <w:gridCol w:w="1214"/>
        <w:gridCol w:w="1654"/>
        <w:gridCol w:w="797"/>
        <w:gridCol w:w="1622"/>
      </w:tblGrid>
      <w:tr w14:paraId="4C8B47A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725" w:type="dxa"/>
            <w:tcBorders>
              <w:bottom w:val="single" w:color="000000" w:sz="6" w:space="0"/>
              <w:right w:val="single" w:color="000000" w:sz="6" w:space="0"/>
            </w:tcBorders>
          </w:tcPr>
          <w:p w14:paraId="29BECDAE">
            <w:pPr>
              <w:widowControl w:val="0"/>
              <w:autoSpaceDE w:val="0"/>
              <w:autoSpaceDN w:val="0"/>
              <w:spacing w:before="79"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企业名称</w:t>
            </w:r>
          </w:p>
        </w:tc>
        <w:tc>
          <w:tcPr>
            <w:tcW w:w="7342" w:type="dxa"/>
            <w:gridSpan w:val="6"/>
            <w:tcBorders>
              <w:left w:val="single" w:color="000000" w:sz="6" w:space="0"/>
              <w:bottom w:val="single" w:color="000000" w:sz="6" w:space="0"/>
            </w:tcBorders>
          </w:tcPr>
          <w:p w14:paraId="54EA704E">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3C4DF93E">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1725" w:type="dxa"/>
            <w:tcBorders>
              <w:top w:val="single" w:color="000000" w:sz="6" w:space="0"/>
              <w:bottom w:val="single" w:color="000000" w:sz="6" w:space="0"/>
              <w:right w:val="single" w:color="000000" w:sz="6" w:space="0"/>
            </w:tcBorders>
          </w:tcPr>
          <w:p w14:paraId="2C91EA69">
            <w:pPr>
              <w:widowControl w:val="0"/>
              <w:autoSpaceDE w:val="0"/>
              <w:autoSpaceDN w:val="0"/>
              <w:spacing w:before="81"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注册地址</w:t>
            </w:r>
          </w:p>
        </w:tc>
        <w:tc>
          <w:tcPr>
            <w:tcW w:w="3269" w:type="dxa"/>
            <w:gridSpan w:val="3"/>
            <w:tcBorders>
              <w:top w:val="single" w:color="000000" w:sz="6" w:space="0"/>
              <w:left w:val="single" w:color="000000" w:sz="6" w:space="0"/>
              <w:bottom w:val="single" w:color="000000" w:sz="6" w:space="0"/>
              <w:right w:val="single" w:color="000000" w:sz="6" w:space="0"/>
            </w:tcBorders>
          </w:tcPr>
          <w:p w14:paraId="62BB89F0">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654" w:type="dxa"/>
            <w:tcBorders>
              <w:top w:val="single" w:color="000000" w:sz="6" w:space="0"/>
              <w:left w:val="single" w:color="000000" w:sz="6" w:space="0"/>
              <w:bottom w:val="single" w:color="000000" w:sz="6" w:space="0"/>
              <w:right w:val="single" w:color="000000" w:sz="6" w:space="0"/>
            </w:tcBorders>
          </w:tcPr>
          <w:p w14:paraId="3995FF9D">
            <w:pPr>
              <w:widowControl w:val="0"/>
              <w:autoSpaceDE w:val="0"/>
              <w:autoSpaceDN w:val="0"/>
              <w:spacing w:before="81"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邮政编码</w:t>
            </w:r>
          </w:p>
        </w:tc>
        <w:tc>
          <w:tcPr>
            <w:tcW w:w="2419" w:type="dxa"/>
            <w:gridSpan w:val="2"/>
            <w:tcBorders>
              <w:top w:val="single" w:color="000000" w:sz="6" w:space="0"/>
              <w:left w:val="single" w:color="000000" w:sz="6" w:space="0"/>
              <w:bottom w:val="single" w:color="000000" w:sz="6" w:space="0"/>
            </w:tcBorders>
          </w:tcPr>
          <w:p w14:paraId="126CFE3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24209B3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725" w:type="dxa"/>
            <w:vMerge w:val="restart"/>
            <w:tcBorders>
              <w:top w:val="single" w:color="000000" w:sz="6" w:space="0"/>
              <w:bottom w:val="single" w:color="000000" w:sz="6" w:space="0"/>
              <w:right w:val="single" w:color="000000" w:sz="6" w:space="0"/>
            </w:tcBorders>
          </w:tcPr>
          <w:p w14:paraId="69925D31">
            <w:pPr>
              <w:widowControl w:val="0"/>
              <w:autoSpaceDE w:val="0"/>
              <w:autoSpaceDN w:val="0"/>
              <w:spacing w:before="12" w:after="0" w:line="240" w:lineRule="auto"/>
              <w:ind w:left="0" w:right="0"/>
              <w:jc w:val="left"/>
              <w:rPr>
                <w:rFonts w:ascii="宋体" w:hAnsi="宋体" w:eastAsia="宋体" w:cs="宋体"/>
                <w:b/>
                <w:sz w:val="24"/>
                <w:szCs w:val="22"/>
                <w:lang w:val="en-US" w:eastAsia="zh-CN" w:bidi="ar-SA"/>
              </w:rPr>
            </w:pPr>
          </w:p>
          <w:p w14:paraId="3437A5EA">
            <w:pPr>
              <w:widowControl w:val="0"/>
              <w:autoSpaceDE w:val="0"/>
              <w:autoSpaceDN w:val="0"/>
              <w:spacing w:before="1"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联系方式</w:t>
            </w:r>
          </w:p>
        </w:tc>
        <w:tc>
          <w:tcPr>
            <w:tcW w:w="1019" w:type="dxa"/>
            <w:tcBorders>
              <w:top w:val="single" w:color="000000" w:sz="6" w:space="0"/>
              <w:left w:val="single" w:color="000000" w:sz="6" w:space="0"/>
              <w:bottom w:val="single" w:color="000000" w:sz="6" w:space="0"/>
              <w:right w:val="single" w:color="000000" w:sz="6" w:space="0"/>
            </w:tcBorders>
          </w:tcPr>
          <w:p w14:paraId="201532E5">
            <w:pPr>
              <w:widowControl w:val="0"/>
              <w:autoSpaceDE w:val="0"/>
              <w:autoSpaceDN w:val="0"/>
              <w:spacing w:before="80"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联系人</w:t>
            </w:r>
          </w:p>
        </w:tc>
        <w:tc>
          <w:tcPr>
            <w:tcW w:w="2250" w:type="dxa"/>
            <w:gridSpan w:val="2"/>
            <w:tcBorders>
              <w:top w:val="single" w:color="000000" w:sz="6" w:space="0"/>
              <w:left w:val="single" w:color="000000" w:sz="6" w:space="0"/>
              <w:bottom w:val="single" w:color="000000" w:sz="6" w:space="0"/>
              <w:right w:val="single" w:color="000000" w:sz="6" w:space="0"/>
            </w:tcBorders>
          </w:tcPr>
          <w:p w14:paraId="128BB0A0">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654" w:type="dxa"/>
            <w:tcBorders>
              <w:top w:val="single" w:color="000000" w:sz="6" w:space="0"/>
              <w:left w:val="single" w:color="000000" w:sz="6" w:space="0"/>
              <w:bottom w:val="single" w:color="000000" w:sz="6" w:space="0"/>
              <w:right w:val="single" w:color="000000" w:sz="6" w:space="0"/>
            </w:tcBorders>
          </w:tcPr>
          <w:p w14:paraId="2318D6D2">
            <w:pPr>
              <w:widowControl w:val="0"/>
              <w:autoSpaceDE w:val="0"/>
              <w:autoSpaceDN w:val="0"/>
              <w:spacing w:before="80"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电话</w:t>
            </w:r>
          </w:p>
        </w:tc>
        <w:tc>
          <w:tcPr>
            <w:tcW w:w="2419" w:type="dxa"/>
            <w:gridSpan w:val="2"/>
            <w:tcBorders>
              <w:top w:val="single" w:color="000000" w:sz="6" w:space="0"/>
              <w:left w:val="single" w:color="000000" w:sz="6" w:space="0"/>
              <w:bottom w:val="single" w:color="000000" w:sz="6" w:space="0"/>
            </w:tcBorders>
          </w:tcPr>
          <w:p w14:paraId="6A9D842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5908E19D">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1725" w:type="dxa"/>
            <w:vMerge w:val="continue"/>
            <w:tcBorders>
              <w:top w:val="nil"/>
              <w:bottom w:val="single" w:color="000000" w:sz="6" w:space="0"/>
              <w:right w:val="single" w:color="000000" w:sz="6" w:space="0"/>
            </w:tcBorders>
          </w:tcPr>
          <w:p w14:paraId="64D75D07">
            <w:pPr>
              <w:rPr>
                <w:rFonts w:ascii="宋体" w:hAnsi="宋体" w:eastAsia="宋体" w:cs="宋体"/>
                <w:sz w:val="2"/>
                <w:szCs w:val="2"/>
              </w:rPr>
            </w:pPr>
          </w:p>
        </w:tc>
        <w:tc>
          <w:tcPr>
            <w:tcW w:w="1019" w:type="dxa"/>
            <w:tcBorders>
              <w:top w:val="single" w:color="000000" w:sz="6" w:space="0"/>
              <w:left w:val="single" w:color="000000" w:sz="6" w:space="0"/>
              <w:bottom w:val="single" w:color="000000" w:sz="6" w:space="0"/>
              <w:right w:val="single" w:color="000000" w:sz="6" w:space="0"/>
            </w:tcBorders>
          </w:tcPr>
          <w:p w14:paraId="08C97FEF">
            <w:pPr>
              <w:widowControl w:val="0"/>
              <w:autoSpaceDE w:val="0"/>
              <w:autoSpaceDN w:val="0"/>
              <w:spacing w:before="79"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传真</w:t>
            </w:r>
          </w:p>
        </w:tc>
        <w:tc>
          <w:tcPr>
            <w:tcW w:w="2250" w:type="dxa"/>
            <w:gridSpan w:val="2"/>
            <w:tcBorders>
              <w:top w:val="single" w:color="000000" w:sz="6" w:space="0"/>
              <w:left w:val="single" w:color="000000" w:sz="6" w:space="0"/>
              <w:bottom w:val="single" w:color="000000" w:sz="6" w:space="0"/>
              <w:right w:val="single" w:color="000000" w:sz="6" w:space="0"/>
            </w:tcBorders>
          </w:tcPr>
          <w:p w14:paraId="177BDBF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654" w:type="dxa"/>
            <w:tcBorders>
              <w:top w:val="single" w:color="000000" w:sz="6" w:space="0"/>
              <w:left w:val="single" w:color="000000" w:sz="6" w:space="0"/>
              <w:bottom w:val="single" w:color="000000" w:sz="6" w:space="0"/>
              <w:right w:val="single" w:color="000000" w:sz="6" w:space="0"/>
            </w:tcBorders>
          </w:tcPr>
          <w:p w14:paraId="77351C31">
            <w:pPr>
              <w:widowControl w:val="0"/>
              <w:autoSpaceDE w:val="0"/>
              <w:autoSpaceDN w:val="0"/>
              <w:spacing w:before="79"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网址</w:t>
            </w:r>
          </w:p>
        </w:tc>
        <w:tc>
          <w:tcPr>
            <w:tcW w:w="2419" w:type="dxa"/>
            <w:gridSpan w:val="2"/>
            <w:tcBorders>
              <w:top w:val="single" w:color="000000" w:sz="6" w:space="0"/>
              <w:left w:val="single" w:color="000000" w:sz="6" w:space="0"/>
              <w:bottom w:val="single" w:color="000000" w:sz="6" w:space="0"/>
            </w:tcBorders>
          </w:tcPr>
          <w:p w14:paraId="2DFED5B6">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0B840415">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1725" w:type="dxa"/>
            <w:tcBorders>
              <w:top w:val="single" w:color="000000" w:sz="6" w:space="0"/>
              <w:bottom w:val="single" w:color="000000" w:sz="6" w:space="0"/>
              <w:right w:val="single" w:color="000000" w:sz="6" w:space="0"/>
            </w:tcBorders>
          </w:tcPr>
          <w:p w14:paraId="0499002E">
            <w:pPr>
              <w:widowControl w:val="0"/>
              <w:autoSpaceDE w:val="0"/>
              <w:autoSpaceDN w:val="0"/>
              <w:spacing w:before="79"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单位性质</w:t>
            </w:r>
          </w:p>
        </w:tc>
        <w:tc>
          <w:tcPr>
            <w:tcW w:w="7342" w:type="dxa"/>
            <w:gridSpan w:val="6"/>
            <w:tcBorders>
              <w:top w:val="single" w:color="000000" w:sz="6" w:space="0"/>
              <w:left w:val="single" w:color="000000" w:sz="6" w:space="0"/>
              <w:bottom w:val="single" w:color="000000" w:sz="6" w:space="0"/>
            </w:tcBorders>
          </w:tcPr>
          <w:p w14:paraId="727EA4C5">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47B55F6F">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1725" w:type="dxa"/>
            <w:tcBorders>
              <w:top w:val="single" w:color="000000" w:sz="6" w:space="0"/>
              <w:bottom w:val="single" w:color="000000" w:sz="6" w:space="0"/>
              <w:right w:val="single" w:color="000000" w:sz="6" w:space="0"/>
            </w:tcBorders>
          </w:tcPr>
          <w:p w14:paraId="482180BB">
            <w:pPr>
              <w:widowControl w:val="0"/>
              <w:autoSpaceDE w:val="0"/>
              <w:autoSpaceDN w:val="0"/>
              <w:spacing w:before="81"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法定代表人</w:t>
            </w:r>
          </w:p>
        </w:tc>
        <w:tc>
          <w:tcPr>
            <w:tcW w:w="2055" w:type="dxa"/>
            <w:gridSpan w:val="2"/>
            <w:tcBorders>
              <w:top w:val="single" w:color="000000" w:sz="6" w:space="0"/>
              <w:left w:val="single" w:color="000000" w:sz="6" w:space="0"/>
              <w:bottom w:val="single" w:color="000000" w:sz="6" w:space="0"/>
              <w:right w:val="single" w:color="000000" w:sz="6" w:space="0"/>
            </w:tcBorders>
          </w:tcPr>
          <w:p w14:paraId="6465257F">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214" w:type="dxa"/>
            <w:tcBorders>
              <w:top w:val="single" w:color="000000" w:sz="6" w:space="0"/>
              <w:left w:val="single" w:color="000000" w:sz="6" w:space="0"/>
              <w:bottom w:val="single" w:color="000000" w:sz="6" w:space="0"/>
              <w:right w:val="single" w:color="000000" w:sz="6" w:space="0"/>
            </w:tcBorders>
          </w:tcPr>
          <w:p w14:paraId="10393D6A">
            <w:pPr>
              <w:widowControl w:val="0"/>
              <w:autoSpaceDE w:val="0"/>
              <w:autoSpaceDN w:val="0"/>
              <w:spacing w:before="81"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技术职称</w:t>
            </w:r>
          </w:p>
        </w:tc>
        <w:tc>
          <w:tcPr>
            <w:tcW w:w="1654" w:type="dxa"/>
            <w:tcBorders>
              <w:top w:val="single" w:color="000000" w:sz="6" w:space="0"/>
              <w:left w:val="single" w:color="000000" w:sz="6" w:space="0"/>
              <w:bottom w:val="single" w:color="000000" w:sz="6" w:space="0"/>
              <w:right w:val="single" w:color="000000" w:sz="6" w:space="0"/>
            </w:tcBorders>
          </w:tcPr>
          <w:p w14:paraId="26E7A7C4">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797" w:type="dxa"/>
            <w:tcBorders>
              <w:top w:val="single" w:color="000000" w:sz="6" w:space="0"/>
              <w:left w:val="single" w:color="000000" w:sz="6" w:space="0"/>
              <w:bottom w:val="single" w:color="000000" w:sz="6" w:space="0"/>
              <w:right w:val="single" w:color="000000" w:sz="6" w:space="0"/>
            </w:tcBorders>
          </w:tcPr>
          <w:p w14:paraId="777F7414">
            <w:pPr>
              <w:widowControl w:val="0"/>
              <w:autoSpaceDE w:val="0"/>
              <w:autoSpaceDN w:val="0"/>
              <w:spacing w:before="81"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电话</w:t>
            </w:r>
          </w:p>
        </w:tc>
        <w:tc>
          <w:tcPr>
            <w:tcW w:w="1622" w:type="dxa"/>
            <w:tcBorders>
              <w:top w:val="single" w:color="000000" w:sz="6" w:space="0"/>
              <w:left w:val="single" w:color="000000" w:sz="6" w:space="0"/>
              <w:bottom w:val="single" w:color="000000" w:sz="6" w:space="0"/>
            </w:tcBorders>
          </w:tcPr>
          <w:p w14:paraId="08F18859">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6D37ECFB">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1725" w:type="dxa"/>
            <w:tcBorders>
              <w:top w:val="single" w:color="000000" w:sz="6" w:space="0"/>
              <w:bottom w:val="single" w:color="000000" w:sz="6" w:space="0"/>
              <w:right w:val="single" w:color="000000" w:sz="6" w:space="0"/>
            </w:tcBorders>
          </w:tcPr>
          <w:p w14:paraId="750D89BD">
            <w:pPr>
              <w:widowControl w:val="0"/>
              <w:autoSpaceDE w:val="0"/>
              <w:autoSpaceDN w:val="0"/>
              <w:spacing w:before="80"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技术负责人</w:t>
            </w:r>
          </w:p>
        </w:tc>
        <w:tc>
          <w:tcPr>
            <w:tcW w:w="2055" w:type="dxa"/>
            <w:gridSpan w:val="2"/>
            <w:tcBorders>
              <w:top w:val="single" w:color="000000" w:sz="6" w:space="0"/>
              <w:left w:val="single" w:color="000000" w:sz="6" w:space="0"/>
              <w:bottom w:val="single" w:color="000000" w:sz="4" w:space="0"/>
              <w:right w:val="single" w:color="000000" w:sz="6" w:space="0"/>
            </w:tcBorders>
          </w:tcPr>
          <w:p w14:paraId="35D7D294">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214" w:type="dxa"/>
            <w:tcBorders>
              <w:top w:val="single" w:color="000000" w:sz="6" w:space="0"/>
              <w:left w:val="single" w:color="000000" w:sz="6" w:space="0"/>
              <w:bottom w:val="single" w:color="000000" w:sz="4" w:space="0"/>
              <w:right w:val="single" w:color="000000" w:sz="6" w:space="0"/>
            </w:tcBorders>
          </w:tcPr>
          <w:p w14:paraId="034B7EB1">
            <w:pPr>
              <w:widowControl w:val="0"/>
              <w:autoSpaceDE w:val="0"/>
              <w:autoSpaceDN w:val="0"/>
              <w:spacing w:before="80"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技术职称</w:t>
            </w:r>
          </w:p>
        </w:tc>
        <w:tc>
          <w:tcPr>
            <w:tcW w:w="1654" w:type="dxa"/>
            <w:tcBorders>
              <w:top w:val="single" w:color="000000" w:sz="6" w:space="0"/>
              <w:left w:val="single" w:color="000000" w:sz="6" w:space="0"/>
              <w:bottom w:val="single" w:color="000000" w:sz="6" w:space="0"/>
              <w:right w:val="single" w:color="000000" w:sz="6" w:space="0"/>
            </w:tcBorders>
          </w:tcPr>
          <w:p w14:paraId="414502AA">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797" w:type="dxa"/>
            <w:tcBorders>
              <w:top w:val="single" w:color="000000" w:sz="6" w:space="0"/>
              <w:left w:val="single" w:color="000000" w:sz="6" w:space="0"/>
              <w:bottom w:val="single" w:color="000000" w:sz="6" w:space="0"/>
              <w:right w:val="single" w:color="000000" w:sz="6" w:space="0"/>
            </w:tcBorders>
          </w:tcPr>
          <w:p w14:paraId="668C89FC">
            <w:pPr>
              <w:widowControl w:val="0"/>
              <w:autoSpaceDE w:val="0"/>
              <w:autoSpaceDN w:val="0"/>
              <w:spacing w:before="80"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电话</w:t>
            </w:r>
          </w:p>
        </w:tc>
        <w:tc>
          <w:tcPr>
            <w:tcW w:w="1622" w:type="dxa"/>
            <w:tcBorders>
              <w:top w:val="single" w:color="000000" w:sz="6" w:space="0"/>
              <w:left w:val="single" w:color="000000" w:sz="6" w:space="0"/>
              <w:bottom w:val="single" w:color="000000" w:sz="6" w:space="0"/>
            </w:tcBorders>
          </w:tcPr>
          <w:p w14:paraId="6571CF7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0142B918">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5" w:hRule="atLeast"/>
        </w:trPr>
        <w:tc>
          <w:tcPr>
            <w:tcW w:w="1725" w:type="dxa"/>
            <w:tcBorders>
              <w:top w:val="single" w:color="000000" w:sz="6" w:space="0"/>
              <w:bottom w:val="single" w:color="000000" w:sz="6" w:space="0"/>
              <w:right w:val="single" w:color="000000" w:sz="4" w:space="0"/>
            </w:tcBorders>
          </w:tcPr>
          <w:p w14:paraId="63F513B1">
            <w:pPr>
              <w:widowControl w:val="0"/>
              <w:autoSpaceDE w:val="0"/>
              <w:autoSpaceDN w:val="0"/>
              <w:spacing w:before="79"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企业资</w:t>
            </w:r>
          </w:p>
          <w:p w14:paraId="2AFB7CF4">
            <w:pPr>
              <w:widowControl w:val="0"/>
              <w:autoSpaceDE w:val="0"/>
              <w:autoSpaceDN w:val="0"/>
              <w:spacing w:before="161"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质等级</w:t>
            </w:r>
          </w:p>
        </w:tc>
        <w:tc>
          <w:tcPr>
            <w:tcW w:w="2055" w:type="dxa"/>
            <w:gridSpan w:val="2"/>
            <w:tcBorders>
              <w:top w:val="single" w:color="000000" w:sz="4" w:space="0"/>
              <w:left w:val="single" w:color="000000" w:sz="4" w:space="0"/>
              <w:bottom w:val="single" w:color="000000" w:sz="4" w:space="0"/>
              <w:right w:val="single" w:color="000000" w:sz="4" w:space="0"/>
            </w:tcBorders>
          </w:tcPr>
          <w:p w14:paraId="4AAB47A0">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214" w:type="dxa"/>
            <w:tcBorders>
              <w:top w:val="single" w:color="000000" w:sz="4" w:space="0"/>
              <w:left w:val="single" w:color="000000" w:sz="4" w:space="0"/>
              <w:bottom w:val="single" w:color="000000" w:sz="4" w:space="0"/>
              <w:right w:val="single" w:color="000000" w:sz="4" w:space="0"/>
            </w:tcBorders>
          </w:tcPr>
          <w:p w14:paraId="32AE8509">
            <w:pPr>
              <w:widowControl w:val="0"/>
              <w:autoSpaceDE w:val="0"/>
              <w:autoSpaceDN w:val="0"/>
              <w:spacing w:before="7" w:after="0" w:line="240" w:lineRule="auto"/>
              <w:ind w:left="0" w:right="0"/>
              <w:jc w:val="left"/>
              <w:rPr>
                <w:rFonts w:ascii="宋体" w:hAnsi="宋体" w:eastAsia="宋体" w:cs="宋体"/>
                <w:b/>
                <w:sz w:val="24"/>
                <w:szCs w:val="22"/>
                <w:lang w:val="en-US" w:eastAsia="zh-CN" w:bidi="ar-SA"/>
              </w:rPr>
            </w:pPr>
          </w:p>
          <w:p w14:paraId="258FBC18">
            <w:pPr>
              <w:widowControl w:val="0"/>
              <w:autoSpaceDE w:val="0"/>
              <w:autoSpaceDN w:val="0"/>
              <w:spacing w:before="0" w:after="0" w:line="240" w:lineRule="auto"/>
              <w:ind w:left="11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成立时间</w:t>
            </w:r>
          </w:p>
        </w:tc>
        <w:tc>
          <w:tcPr>
            <w:tcW w:w="4073" w:type="dxa"/>
            <w:gridSpan w:val="3"/>
            <w:tcBorders>
              <w:top w:val="single" w:color="000000" w:sz="6" w:space="0"/>
              <w:left w:val="single" w:color="000000" w:sz="4" w:space="0"/>
              <w:bottom w:val="single" w:color="000000" w:sz="6" w:space="0"/>
            </w:tcBorders>
          </w:tcPr>
          <w:p w14:paraId="4C74F49A">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7A140DD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8" w:hRule="atLeast"/>
        </w:trPr>
        <w:tc>
          <w:tcPr>
            <w:tcW w:w="1725" w:type="dxa"/>
            <w:tcBorders>
              <w:top w:val="single" w:color="000000" w:sz="6" w:space="0"/>
              <w:bottom w:val="single" w:color="000000" w:sz="6" w:space="0"/>
              <w:right w:val="single" w:color="000000" w:sz="6" w:space="0"/>
            </w:tcBorders>
          </w:tcPr>
          <w:p w14:paraId="0E44B70D">
            <w:pPr>
              <w:widowControl w:val="0"/>
              <w:autoSpaceDE w:val="0"/>
              <w:autoSpaceDN w:val="0"/>
              <w:spacing w:before="79"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注册资金</w:t>
            </w:r>
          </w:p>
        </w:tc>
        <w:tc>
          <w:tcPr>
            <w:tcW w:w="2055" w:type="dxa"/>
            <w:gridSpan w:val="2"/>
            <w:tcBorders>
              <w:top w:val="single" w:color="000000" w:sz="4" w:space="0"/>
              <w:left w:val="single" w:color="000000" w:sz="6" w:space="0"/>
              <w:bottom w:val="single" w:color="000000" w:sz="6" w:space="0"/>
              <w:right w:val="single" w:color="000000" w:sz="6" w:space="0"/>
            </w:tcBorders>
          </w:tcPr>
          <w:p w14:paraId="16F86C76">
            <w:pPr>
              <w:widowControl w:val="0"/>
              <w:autoSpaceDE w:val="0"/>
              <w:autoSpaceDN w:val="0"/>
              <w:spacing w:before="79" w:after="0" w:line="240" w:lineRule="auto"/>
              <w:ind w:left="13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万元</w:t>
            </w:r>
          </w:p>
        </w:tc>
        <w:tc>
          <w:tcPr>
            <w:tcW w:w="1214" w:type="dxa"/>
            <w:vMerge w:val="restart"/>
            <w:tcBorders>
              <w:top w:val="single" w:color="000000" w:sz="4" w:space="0"/>
              <w:left w:val="single" w:color="000000" w:sz="6" w:space="0"/>
              <w:bottom w:val="single" w:color="000000" w:sz="6" w:space="0"/>
              <w:right w:val="single" w:color="000000" w:sz="6" w:space="0"/>
            </w:tcBorders>
          </w:tcPr>
          <w:p w14:paraId="5AD46F7D">
            <w:pPr>
              <w:widowControl w:val="0"/>
              <w:autoSpaceDE w:val="0"/>
              <w:autoSpaceDN w:val="0"/>
              <w:spacing w:before="0" w:after="0" w:line="240" w:lineRule="auto"/>
              <w:ind w:left="0" w:right="0"/>
              <w:jc w:val="left"/>
              <w:rPr>
                <w:rFonts w:ascii="宋体" w:hAnsi="宋体" w:eastAsia="宋体" w:cs="宋体"/>
                <w:b/>
                <w:sz w:val="24"/>
                <w:szCs w:val="22"/>
                <w:lang w:val="en-US" w:eastAsia="zh-CN" w:bidi="ar-SA"/>
              </w:rPr>
            </w:pPr>
          </w:p>
          <w:p w14:paraId="17536AF3">
            <w:pPr>
              <w:widowControl w:val="0"/>
              <w:autoSpaceDE w:val="0"/>
              <w:autoSpaceDN w:val="0"/>
              <w:spacing w:before="3" w:after="0" w:line="240" w:lineRule="auto"/>
              <w:ind w:left="0" w:right="0"/>
              <w:jc w:val="left"/>
              <w:rPr>
                <w:rFonts w:ascii="宋体" w:hAnsi="宋体" w:eastAsia="宋体" w:cs="宋体"/>
                <w:b/>
                <w:sz w:val="19"/>
                <w:szCs w:val="22"/>
                <w:lang w:val="en-US" w:eastAsia="zh-CN" w:bidi="ar-SA"/>
              </w:rPr>
            </w:pPr>
          </w:p>
          <w:p w14:paraId="05C9F00B">
            <w:pPr>
              <w:widowControl w:val="0"/>
              <w:autoSpaceDE w:val="0"/>
              <w:autoSpaceDN w:val="0"/>
              <w:spacing w:before="0"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固定资产</w:t>
            </w:r>
          </w:p>
        </w:tc>
        <w:tc>
          <w:tcPr>
            <w:tcW w:w="1654" w:type="dxa"/>
            <w:tcBorders>
              <w:top w:val="single" w:color="000000" w:sz="6" w:space="0"/>
              <w:left w:val="single" w:color="000000" w:sz="6" w:space="0"/>
              <w:bottom w:val="single" w:color="000000" w:sz="6" w:space="0"/>
              <w:right w:val="single" w:color="000000" w:sz="6" w:space="0"/>
            </w:tcBorders>
          </w:tcPr>
          <w:p w14:paraId="5C171590">
            <w:pPr>
              <w:widowControl w:val="0"/>
              <w:autoSpaceDE w:val="0"/>
              <w:autoSpaceDN w:val="0"/>
              <w:spacing w:before="79"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原值</w:t>
            </w:r>
          </w:p>
        </w:tc>
        <w:tc>
          <w:tcPr>
            <w:tcW w:w="2419" w:type="dxa"/>
            <w:gridSpan w:val="2"/>
            <w:tcBorders>
              <w:top w:val="single" w:color="000000" w:sz="6" w:space="0"/>
              <w:left w:val="single" w:color="000000" w:sz="6" w:space="0"/>
              <w:bottom w:val="single" w:color="000000" w:sz="6" w:space="0"/>
            </w:tcBorders>
          </w:tcPr>
          <w:p w14:paraId="6D09AB59">
            <w:pPr>
              <w:widowControl w:val="0"/>
              <w:autoSpaceDE w:val="0"/>
              <w:autoSpaceDN w:val="0"/>
              <w:spacing w:before="79" w:after="0" w:line="240" w:lineRule="auto"/>
              <w:ind w:left="0" w:right="78"/>
              <w:jc w:val="right"/>
              <w:rPr>
                <w:rFonts w:ascii="宋体" w:hAnsi="宋体" w:eastAsia="宋体" w:cs="宋体"/>
                <w:sz w:val="24"/>
                <w:szCs w:val="22"/>
                <w:lang w:val="en-US" w:eastAsia="zh-CN" w:bidi="ar-SA"/>
              </w:rPr>
            </w:pPr>
            <w:r>
              <w:rPr>
                <w:rFonts w:ascii="宋体" w:hAnsi="宋体" w:eastAsia="宋体" w:cs="宋体"/>
                <w:sz w:val="24"/>
                <w:szCs w:val="22"/>
                <w:lang w:val="en-US" w:eastAsia="zh-CN" w:bidi="ar-SA"/>
              </w:rPr>
              <w:t>万元</w:t>
            </w:r>
          </w:p>
        </w:tc>
      </w:tr>
      <w:tr w14:paraId="63555B4A">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936" w:hRule="atLeast"/>
        </w:trPr>
        <w:tc>
          <w:tcPr>
            <w:tcW w:w="1725" w:type="dxa"/>
            <w:tcBorders>
              <w:top w:val="single" w:color="000000" w:sz="6" w:space="0"/>
              <w:bottom w:val="single" w:color="000000" w:sz="6" w:space="0"/>
              <w:right w:val="single" w:color="000000" w:sz="6" w:space="0"/>
            </w:tcBorders>
          </w:tcPr>
          <w:p w14:paraId="18530955">
            <w:pPr>
              <w:widowControl w:val="0"/>
              <w:autoSpaceDE w:val="0"/>
              <w:autoSpaceDN w:val="0"/>
              <w:spacing w:before="81"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流动资金（上</w:t>
            </w:r>
          </w:p>
          <w:p w14:paraId="475F67DE">
            <w:pPr>
              <w:widowControl w:val="0"/>
              <w:autoSpaceDE w:val="0"/>
              <w:autoSpaceDN w:val="0"/>
              <w:spacing w:before="160"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年度）</w:t>
            </w:r>
          </w:p>
        </w:tc>
        <w:tc>
          <w:tcPr>
            <w:tcW w:w="2055" w:type="dxa"/>
            <w:gridSpan w:val="2"/>
            <w:tcBorders>
              <w:top w:val="single" w:color="000000" w:sz="6" w:space="0"/>
              <w:left w:val="single" w:color="000000" w:sz="6" w:space="0"/>
              <w:bottom w:val="single" w:color="000000" w:sz="6" w:space="0"/>
              <w:right w:val="single" w:color="000000" w:sz="6" w:space="0"/>
            </w:tcBorders>
          </w:tcPr>
          <w:p w14:paraId="377466D0">
            <w:pPr>
              <w:widowControl w:val="0"/>
              <w:autoSpaceDE w:val="0"/>
              <w:autoSpaceDN w:val="0"/>
              <w:spacing w:before="6" w:after="0" w:line="240" w:lineRule="auto"/>
              <w:ind w:left="0" w:right="0"/>
              <w:jc w:val="left"/>
              <w:rPr>
                <w:rFonts w:ascii="宋体" w:hAnsi="宋体" w:eastAsia="宋体" w:cs="宋体"/>
                <w:b/>
                <w:sz w:val="24"/>
                <w:szCs w:val="22"/>
                <w:lang w:val="en-US" w:eastAsia="zh-CN" w:bidi="ar-SA"/>
              </w:rPr>
            </w:pPr>
          </w:p>
          <w:p w14:paraId="4536758A">
            <w:pPr>
              <w:widowControl w:val="0"/>
              <w:autoSpaceDE w:val="0"/>
              <w:autoSpaceDN w:val="0"/>
              <w:spacing w:before="0" w:after="0" w:line="240" w:lineRule="auto"/>
              <w:ind w:left="13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万元</w:t>
            </w:r>
          </w:p>
        </w:tc>
        <w:tc>
          <w:tcPr>
            <w:tcW w:w="1214" w:type="dxa"/>
            <w:vMerge w:val="continue"/>
            <w:tcBorders>
              <w:top w:val="nil"/>
              <w:left w:val="single" w:color="000000" w:sz="6" w:space="0"/>
              <w:bottom w:val="single" w:color="000000" w:sz="6" w:space="0"/>
              <w:right w:val="single" w:color="000000" w:sz="6" w:space="0"/>
            </w:tcBorders>
          </w:tcPr>
          <w:p w14:paraId="73E01351">
            <w:pPr>
              <w:rPr>
                <w:rFonts w:ascii="宋体" w:hAnsi="宋体" w:eastAsia="宋体" w:cs="宋体"/>
                <w:sz w:val="2"/>
                <w:szCs w:val="2"/>
              </w:rPr>
            </w:pPr>
          </w:p>
        </w:tc>
        <w:tc>
          <w:tcPr>
            <w:tcW w:w="1654" w:type="dxa"/>
            <w:tcBorders>
              <w:top w:val="single" w:color="000000" w:sz="6" w:space="0"/>
              <w:left w:val="single" w:color="000000" w:sz="6" w:space="0"/>
              <w:bottom w:val="single" w:color="000000" w:sz="6" w:space="0"/>
              <w:right w:val="single" w:color="000000" w:sz="6" w:space="0"/>
            </w:tcBorders>
          </w:tcPr>
          <w:p w14:paraId="03DFD4F1">
            <w:pPr>
              <w:widowControl w:val="0"/>
              <w:autoSpaceDE w:val="0"/>
              <w:autoSpaceDN w:val="0"/>
              <w:spacing w:before="6" w:after="0" w:line="240" w:lineRule="auto"/>
              <w:ind w:left="0" w:right="0"/>
              <w:jc w:val="left"/>
              <w:rPr>
                <w:rFonts w:ascii="宋体" w:hAnsi="宋体" w:eastAsia="宋体" w:cs="宋体"/>
                <w:b/>
                <w:sz w:val="24"/>
                <w:szCs w:val="22"/>
                <w:lang w:val="en-US" w:eastAsia="zh-CN" w:bidi="ar-SA"/>
              </w:rPr>
            </w:pPr>
          </w:p>
          <w:p w14:paraId="7ADEB9AD">
            <w:pPr>
              <w:widowControl w:val="0"/>
              <w:autoSpaceDE w:val="0"/>
              <w:autoSpaceDN w:val="0"/>
              <w:spacing w:before="0"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净值</w:t>
            </w:r>
          </w:p>
        </w:tc>
        <w:tc>
          <w:tcPr>
            <w:tcW w:w="2419" w:type="dxa"/>
            <w:gridSpan w:val="2"/>
            <w:tcBorders>
              <w:top w:val="single" w:color="000000" w:sz="6" w:space="0"/>
              <w:left w:val="single" w:color="000000" w:sz="6" w:space="0"/>
              <w:bottom w:val="single" w:color="000000" w:sz="6" w:space="0"/>
            </w:tcBorders>
          </w:tcPr>
          <w:p w14:paraId="3FDA1338">
            <w:pPr>
              <w:widowControl w:val="0"/>
              <w:autoSpaceDE w:val="0"/>
              <w:autoSpaceDN w:val="0"/>
              <w:spacing w:before="6" w:after="0" w:line="240" w:lineRule="auto"/>
              <w:ind w:left="0" w:right="0"/>
              <w:jc w:val="left"/>
              <w:rPr>
                <w:rFonts w:ascii="宋体" w:hAnsi="宋体" w:eastAsia="宋体" w:cs="宋体"/>
                <w:b/>
                <w:sz w:val="24"/>
                <w:szCs w:val="22"/>
                <w:lang w:val="en-US" w:eastAsia="zh-CN" w:bidi="ar-SA"/>
              </w:rPr>
            </w:pPr>
          </w:p>
          <w:p w14:paraId="2BAAC66F">
            <w:pPr>
              <w:widowControl w:val="0"/>
              <w:autoSpaceDE w:val="0"/>
              <w:autoSpaceDN w:val="0"/>
              <w:spacing w:before="0" w:after="0" w:line="240" w:lineRule="auto"/>
              <w:ind w:left="0" w:right="78"/>
              <w:jc w:val="right"/>
              <w:rPr>
                <w:rFonts w:ascii="宋体" w:hAnsi="宋体" w:eastAsia="宋体" w:cs="宋体"/>
                <w:sz w:val="24"/>
                <w:szCs w:val="22"/>
                <w:lang w:val="en-US" w:eastAsia="zh-CN" w:bidi="ar-SA"/>
              </w:rPr>
            </w:pPr>
            <w:r>
              <w:rPr>
                <w:rFonts w:ascii="宋体" w:hAnsi="宋体" w:eastAsia="宋体" w:cs="宋体"/>
                <w:sz w:val="24"/>
                <w:szCs w:val="22"/>
                <w:lang w:val="en-US" w:eastAsia="zh-CN" w:bidi="ar-SA"/>
              </w:rPr>
              <w:t>万元</w:t>
            </w:r>
          </w:p>
        </w:tc>
      </w:tr>
      <w:tr w14:paraId="340B2372">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1725" w:type="dxa"/>
            <w:tcBorders>
              <w:top w:val="single" w:color="000000" w:sz="6" w:space="0"/>
              <w:bottom w:val="single" w:color="000000" w:sz="6" w:space="0"/>
              <w:right w:val="single" w:color="000000" w:sz="6" w:space="0"/>
            </w:tcBorders>
          </w:tcPr>
          <w:p w14:paraId="0E0A4D18">
            <w:pPr>
              <w:widowControl w:val="0"/>
              <w:autoSpaceDE w:val="0"/>
              <w:autoSpaceDN w:val="0"/>
              <w:spacing w:before="80"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开户银行</w:t>
            </w:r>
          </w:p>
        </w:tc>
        <w:tc>
          <w:tcPr>
            <w:tcW w:w="2055" w:type="dxa"/>
            <w:gridSpan w:val="2"/>
            <w:tcBorders>
              <w:top w:val="single" w:color="000000" w:sz="6" w:space="0"/>
              <w:left w:val="single" w:color="000000" w:sz="6" w:space="0"/>
              <w:bottom w:val="single" w:color="000000" w:sz="6" w:space="0"/>
              <w:right w:val="single" w:color="000000" w:sz="6" w:space="0"/>
            </w:tcBorders>
          </w:tcPr>
          <w:p w14:paraId="20F7700D">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214" w:type="dxa"/>
            <w:vMerge w:val="restart"/>
            <w:tcBorders>
              <w:top w:val="single" w:color="000000" w:sz="6" w:space="0"/>
              <w:left w:val="single" w:color="000000" w:sz="6" w:space="0"/>
              <w:bottom w:val="single" w:color="000000" w:sz="6" w:space="0"/>
              <w:right w:val="single" w:color="000000" w:sz="6" w:space="0"/>
            </w:tcBorders>
          </w:tcPr>
          <w:p w14:paraId="3DA54707">
            <w:pPr>
              <w:widowControl w:val="0"/>
              <w:autoSpaceDE w:val="0"/>
              <w:autoSpaceDN w:val="0"/>
              <w:spacing w:before="12" w:after="0" w:line="240" w:lineRule="auto"/>
              <w:ind w:left="0" w:right="0"/>
              <w:jc w:val="left"/>
              <w:rPr>
                <w:rFonts w:ascii="宋体" w:hAnsi="宋体" w:eastAsia="宋体" w:cs="宋体"/>
                <w:b/>
                <w:sz w:val="24"/>
                <w:szCs w:val="22"/>
                <w:lang w:val="en-US" w:eastAsia="zh-CN" w:bidi="ar-SA"/>
              </w:rPr>
            </w:pPr>
          </w:p>
          <w:p w14:paraId="752C561E">
            <w:pPr>
              <w:widowControl w:val="0"/>
              <w:autoSpaceDE w:val="0"/>
              <w:autoSpaceDN w:val="0"/>
              <w:spacing w:before="0"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职工总数</w:t>
            </w:r>
          </w:p>
        </w:tc>
        <w:tc>
          <w:tcPr>
            <w:tcW w:w="1654" w:type="dxa"/>
            <w:tcBorders>
              <w:top w:val="single" w:color="000000" w:sz="6" w:space="0"/>
              <w:left w:val="single" w:color="000000" w:sz="6" w:space="0"/>
              <w:bottom w:val="single" w:color="000000" w:sz="6" w:space="0"/>
              <w:right w:val="single" w:color="000000" w:sz="6" w:space="0"/>
            </w:tcBorders>
          </w:tcPr>
          <w:p w14:paraId="108DE365">
            <w:pPr>
              <w:widowControl w:val="0"/>
              <w:autoSpaceDE w:val="0"/>
              <w:autoSpaceDN w:val="0"/>
              <w:spacing w:before="80"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生产工人</w:t>
            </w:r>
          </w:p>
        </w:tc>
        <w:tc>
          <w:tcPr>
            <w:tcW w:w="2419" w:type="dxa"/>
            <w:gridSpan w:val="2"/>
            <w:tcBorders>
              <w:top w:val="single" w:color="000000" w:sz="6" w:space="0"/>
              <w:left w:val="single" w:color="000000" w:sz="6" w:space="0"/>
              <w:bottom w:val="single" w:color="000000" w:sz="6" w:space="0"/>
            </w:tcBorders>
          </w:tcPr>
          <w:p w14:paraId="1A0A0399">
            <w:pPr>
              <w:widowControl w:val="0"/>
              <w:autoSpaceDE w:val="0"/>
              <w:autoSpaceDN w:val="0"/>
              <w:spacing w:before="80" w:after="0" w:line="240" w:lineRule="auto"/>
              <w:ind w:left="0" w:right="78"/>
              <w:jc w:val="right"/>
              <w:rPr>
                <w:rFonts w:ascii="宋体" w:hAnsi="宋体" w:eastAsia="宋体" w:cs="宋体"/>
                <w:sz w:val="24"/>
                <w:szCs w:val="22"/>
                <w:lang w:val="en-US" w:eastAsia="zh-CN" w:bidi="ar-SA"/>
              </w:rPr>
            </w:pPr>
            <w:r>
              <w:rPr>
                <w:rFonts w:ascii="宋体" w:hAnsi="宋体" w:eastAsia="宋体" w:cs="宋体"/>
                <w:sz w:val="24"/>
                <w:szCs w:val="22"/>
                <w:lang w:val="en-US" w:eastAsia="zh-CN" w:bidi="ar-SA"/>
              </w:rPr>
              <w:t>人</w:t>
            </w:r>
          </w:p>
        </w:tc>
      </w:tr>
      <w:tr w14:paraId="5E52D3F3">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67" w:hRule="atLeast"/>
        </w:trPr>
        <w:tc>
          <w:tcPr>
            <w:tcW w:w="1725" w:type="dxa"/>
            <w:tcBorders>
              <w:top w:val="single" w:color="000000" w:sz="6" w:space="0"/>
              <w:bottom w:val="single" w:color="000000" w:sz="6" w:space="0"/>
              <w:right w:val="single" w:color="000000" w:sz="6" w:space="0"/>
            </w:tcBorders>
          </w:tcPr>
          <w:p w14:paraId="78643144">
            <w:pPr>
              <w:widowControl w:val="0"/>
              <w:autoSpaceDE w:val="0"/>
              <w:autoSpaceDN w:val="0"/>
              <w:spacing w:before="79"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基本银行账号</w:t>
            </w:r>
          </w:p>
        </w:tc>
        <w:tc>
          <w:tcPr>
            <w:tcW w:w="2055" w:type="dxa"/>
            <w:gridSpan w:val="2"/>
            <w:tcBorders>
              <w:top w:val="single" w:color="000000" w:sz="6" w:space="0"/>
              <w:left w:val="single" w:color="000000" w:sz="6" w:space="0"/>
              <w:bottom w:val="single" w:color="000000" w:sz="6" w:space="0"/>
              <w:right w:val="single" w:color="000000" w:sz="6" w:space="0"/>
            </w:tcBorders>
          </w:tcPr>
          <w:p w14:paraId="1588AA12">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214" w:type="dxa"/>
            <w:vMerge w:val="continue"/>
            <w:tcBorders>
              <w:top w:val="nil"/>
              <w:left w:val="single" w:color="000000" w:sz="6" w:space="0"/>
              <w:bottom w:val="single" w:color="000000" w:sz="6" w:space="0"/>
              <w:right w:val="single" w:color="000000" w:sz="6" w:space="0"/>
            </w:tcBorders>
          </w:tcPr>
          <w:p w14:paraId="3EE84331">
            <w:pPr>
              <w:rPr>
                <w:rFonts w:ascii="宋体" w:hAnsi="宋体" w:eastAsia="宋体" w:cs="宋体"/>
                <w:sz w:val="2"/>
                <w:szCs w:val="2"/>
              </w:rPr>
            </w:pPr>
          </w:p>
        </w:tc>
        <w:tc>
          <w:tcPr>
            <w:tcW w:w="1654" w:type="dxa"/>
            <w:tcBorders>
              <w:top w:val="single" w:color="000000" w:sz="6" w:space="0"/>
              <w:left w:val="single" w:color="000000" w:sz="6" w:space="0"/>
              <w:bottom w:val="single" w:color="000000" w:sz="6" w:space="0"/>
              <w:right w:val="single" w:color="000000" w:sz="6" w:space="0"/>
            </w:tcBorders>
          </w:tcPr>
          <w:p w14:paraId="72C1BC64">
            <w:pPr>
              <w:widowControl w:val="0"/>
              <w:autoSpaceDE w:val="0"/>
              <w:autoSpaceDN w:val="0"/>
              <w:spacing w:before="79" w:after="0" w:line="240" w:lineRule="auto"/>
              <w:ind w:left="114"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技术人员</w:t>
            </w:r>
          </w:p>
        </w:tc>
        <w:tc>
          <w:tcPr>
            <w:tcW w:w="2419" w:type="dxa"/>
            <w:gridSpan w:val="2"/>
            <w:tcBorders>
              <w:top w:val="single" w:color="000000" w:sz="6" w:space="0"/>
              <w:left w:val="single" w:color="000000" w:sz="6" w:space="0"/>
              <w:bottom w:val="single" w:color="000000" w:sz="6" w:space="0"/>
            </w:tcBorders>
          </w:tcPr>
          <w:p w14:paraId="03B8B95E">
            <w:pPr>
              <w:widowControl w:val="0"/>
              <w:autoSpaceDE w:val="0"/>
              <w:autoSpaceDN w:val="0"/>
              <w:spacing w:before="79" w:after="0" w:line="240" w:lineRule="auto"/>
              <w:ind w:left="0" w:right="78"/>
              <w:jc w:val="right"/>
              <w:rPr>
                <w:rFonts w:ascii="宋体" w:hAnsi="宋体" w:eastAsia="宋体" w:cs="宋体"/>
                <w:sz w:val="24"/>
                <w:szCs w:val="22"/>
                <w:lang w:val="en-US" w:eastAsia="zh-CN" w:bidi="ar-SA"/>
              </w:rPr>
            </w:pPr>
            <w:r>
              <w:rPr>
                <w:rFonts w:ascii="宋体" w:hAnsi="宋体" w:eastAsia="宋体" w:cs="宋体"/>
                <w:sz w:val="24"/>
                <w:szCs w:val="22"/>
                <w:lang w:val="en-US" w:eastAsia="zh-CN" w:bidi="ar-SA"/>
              </w:rPr>
              <w:t>人</w:t>
            </w:r>
          </w:p>
        </w:tc>
      </w:tr>
      <w:tr w14:paraId="3393A95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885" w:hRule="atLeast"/>
        </w:trPr>
        <w:tc>
          <w:tcPr>
            <w:tcW w:w="1725" w:type="dxa"/>
            <w:tcBorders>
              <w:top w:val="single" w:color="000000" w:sz="6" w:space="0"/>
              <w:bottom w:val="single" w:color="000000" w:sz="6" w:space="0"/>
              <w:right w:val="single" w:color="000000" w:sz="4" w:space="0"/>
            </w:tcBorders>
          </w:tcPr>
          <w:p w14:paraId="3B542B29">
            <w:pPr>
              <w:widowControl w:val="0"/>
              <w:autoSpaceDE w:val="0"/>
              <w:autoSpaceDN w:val="0"/>
              <w:spacing w:before="0" w:after="0" w:line="240" w:lineRule="auto"/>
              <w:ind w:left="0" w:right="0"/>
              <w:jc w:val="left"/>
              <w:rPr>
                <w:rFonts w:ascii="宋体" w:hAnsi="宋体" w:eastAsia="宋体" w:cs="宋体"/>
                <w:b/>
                <w:sz w:val="24"/>
                <w:szCs w:val="22"/>
                <w:lang w:val="en-US" w:eastAsia="zh-CN" w:bidi="ar-SA"/>
              </w:rPr>
            </w:pPr>
          </w:p>
          <w:p w14:paraId="167415BC">
            <w:pPr>
              <w:widowControl w:val="0"/>
              <w:autoSpaceDE w:val="0"/>
              <w:autoSpaceDN w:val="0"/>
              <w:spacing w:before="0" w:after="0" w:line="240" w:lineRule="auto"/>
              <w:ind w:left="0" w:right="0"/>
              <w:jc w:val="left"/>
              <w:rPr>
                <w:rFonts w:ascii="宋体" w:hAnsi="宋体" w:eastAsia="宋体" w:cs="宋体"/>
                <w:b/>
                <w:sz w:val="24"/>
                <w:szCs w:val="22"/>
                <w:lang w:val="en-US" w:eastAsia="zh-CN" w:bidi="ar-SA"/>
              </w:rPr>
            </w:pPr>
          </w:p>
          <w:p w14:paraId="67EE2330">
            <w:pPr>
              <w:widowControl w:val="0"/>
              <w:autoSpaceDE w:val="0"/>
              <w:autoSpaceDN w:val="0"/>
              <w:spacing w:before="172"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经营范围</w:t>
            </w:r>
          </w:p>
        </w:tc>
        <w:tc>
          <w:tcPr>
            <w:tcW w:w="7342" w:type="dxa"/>
            <w:gridSpan w:val="6"/>
            <w:tcBorders>
              <w:top w:val="single" w:color="000000" w:sz="6" w:space="0"/>
              <w:left w:val="single" w:color="000000" w:sz="4" w:space="0"/>
              <w:bottom w:val="single" w:color="000000" w:sz="6" w:space="0"/>
            </w:tcBorders>
          </w:tcPr>
          <w:p w14:paraId="6FB1475E">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4CF51AD7">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1698" w:hRule="atLeast"/>
        </w:trPr>
        <w:tc>
          <w:tcPr>
            <w:tcW w:w="1725" w:type="dxa"/>
            <w:tcBorders>
              <w:top w:val="single" w:color="000000" w:sz="6" w:space="0"/>
              <w:right w:val="single" w:color="000000" w:sz="6" w:space="0"/>
            </w:tcBorders>
          </w:tcPr>
          <w:p w14:paraId="17E8492C">
            <w:pPr>
              <w:widowControl w:val="0"/>
              <w:autoSpaceDE w:val="0"/>
              <w:autoSpaceDN w:val="0"/>
              <w:spacing w:before="0" w:after="0" w:line="240" w:lineRule="auto"/>
              <w:ind w:left="0" w:right="0"/>
              <w:jc w:val="left"/>
              <w:rPr>
                <w:rFonts w:ascii="宋体" w:hAnsi="宋体" w:eastAsia="宋体" w:cs="宋体"/>
                <w:b/>
                <w:sz w:val="24"/>
                <w:szCs w:val="22"/>
                <w:lang w:val="en-US" w:eastAsia="zh-CN" w:bidi="ar-SA"/>
              </w:rPr>
            </w:pPr>
          </w:p>
          <w:p w14:paraId="7B616085">
            <w:pPr>
              <w:widowControl w:val="0"/>
              <w:autoSpaceDE w:val="0"/>
              <w:autoSpaceDN w:val="0"/>
              <w:spacing w:before="2" w:after="0" w:line="240" w:lineRule="auto"/>
              <w:ind w:left="0" w:right="0"/>
              <w:jc w:val="left"/>
              <w:rPr>
                <w:rFonts w:ascii="宋体" w:hAnsi="宋体" w:eastAsia="宋体" w:cs="宋体"/>
                <w:b/>
                <w:sz w:val="30"/>
                <w:szCs w:val="22"/>
                <w:lang w:val="en-US" w:eastAsia="zh-CN" w:bidi="ar-SA"/>
              </w:rPr>
            </w:pPr>
          </w:p>
          <w:p w14:paraId="77F341C1">
            <w:pPr>
              <w:widowControl w:val="0"/>
              <w:autoSpaceDE w:val="0"/>
              <w:autoSpaceDN w:val="0"/>
              <w:spacing w:before="0" w:after="0" w:line="240" w:lineRule="auto"/>
              <w:ind w:left="10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备注</w:t>
            </w:r>
          </w:p>
        </w:tc>
        <w:tc>
          <w:tcPr>
            <w:tcW w:w="7342" w:type="dxa"/>
            <w:gridSpan w:val="6"/>
            <w:tcBorders>
              <w:top w:val="single" w:color="000000" w:sz="6" w:space="0"/>
              <w:left w:val="single" w:color="000000" w:sz="6" w:space="0"/>
            </w:tcBorders>
          </w:tcPr>
          <w:p w14:paraId="568125E6">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bl>
    <w:p w14:paraId="009C5BE7">
      <w:pPr>
        <w:widowControl w:val="0"/>
        <w:autoSpaceDE w:val="0"/>
        <w:autoSpaceDN w:val="0"/>
        <w:spacing w:before="0" w:after="0" w:line="240" w:lineRule="auto"/>
        <w:ind w:left="0" w:right="0"/>
        <w:jc w:val="left"/>
        <w:rPr>
          <w:rFonts w:ascii="宋体" w:hAnsi="宋体" w:eastAsia="宋体" w:cs="宋体"/>
          <w:b/>
          <w:sz w:val="28"/>
          <w:szCs w:val="24"/>
          <w:lang w:val="en-US" w:eastAsia="zh-CN" w:bidi="ar-SA"/>
        </w:rPr>
      </w:pPr>
    </w:p>
    <w:p w14:paraId="3F74A5B4">
      <w:pPr>
        <w:widowControl w:val="0"/>
        <w:tabs>
          <w:tab w:val="left" w:pos="9425"/>
        </w:tabs>
        <w:autoSpaceDE w:val="0"/>
        <w:autoSpaceDN w:val="0"/>
        <w:spacing w:before="189" w:after="0" w:line="362" w:lineRule="auto"/>
        <w:ind w:left="3940" w:right="1018"/>
        <w:jc w:val="right"/>
        <w:rPr>
          <w:rFonts w:ascii="Times New Roman" w:hAnsi="宋体" w:eastAsia="Times New Roman" w:cs="宋体"/>
          <w:sz w:val="24"/>
          <w:szCs w:val="24"/>
          <w:u w:val="single"/>
          <w:lang w:val="en-US" w:eastAsia="zh-CN" w:bidi="ar-SA"/>
        </w:rPr>
      </w:pPr>
      <w:r>
        <w:rPr>
          <w:rFonts w:ascii="宋体" w:hAnsi="宋体" w:eastAsia="宋体" w:cs="宋体"/>
          <w:sz w:val="24"/>
          <w:szCs w:val="24"/>
          <w:lang w:val="en-US" w:eastAsia="zh-CN" w:bidi="ar-SA"/>
        </w:rPr>
        <w:t>供应商（加盖单位公章</w:t>
      </w:r>
      <w:r>
        <w:rPr>
          <w:rFonts w:ascii="宋体" w:hAnsi="宋体" w:eastAsia="宋体" w:cs="宋体"/>
          <w:spacing w:val="-120"/>
          <w:sz w:val="24"/>
          <w:szCs w:val="24"/>
          <w:lang w:val="en-US" w:eastAsia="zh-CN" w:bidi="ar-SA"/>
        </w:rPr>
        <w:t>）</w:t>
      </w:r>
      <w:r>
        <w:rPr>
          <w:rFonts w:ascii="宋体" w:hAnsi="宋体" w:eastAsia="宋体" w:cs="宋体"/>
          <w:sz w:val="24"/>
          <w:szCs w:val="24"/>
          <w:lang w:val="en-US" w:eastAsia="zh-CN" w:bidi="ar-SA"/>
        </w:rPr>
        <w:t>：</w:t>
      </w:r>
      <w:r>
        <w:rPr>
          <w:rFonts w:ascii="Times New Roman" w:hAnsi="宋体" w:eastAsia="Times New Roman" w:cs="宋体"/>
          <w:sz w:val="24"/>
          <w:szCs w:val="24"/>
          <w:u w:val="single"/>
          <w:lang w:val="en-US" w:eastAsia="zh-CN" w:bidi="ar-SA"/>
        </w:rPr>
        <w:t xml:space="preserve"> </w:t>
      </w:r>
      <w:r>
        <w:rPr>
          <w:rFonts w:ascii="Times New Roman" w:hAnsi="宋体" w:eastAsia="Times New Roman" w:cs="宋体"/>
          <w:sz w:val="24"/>
          <w:szCs w:val="24"/>
          <w:u w:val="single"/>
          <w:lang w:val="en-US" w:eastAsia="zh-CN" w:bidi="ar-SA"/>
        </w:rPr>
        <w:tab/>
      </w:r>
    </w:p>
    <w:p w14:paraId="21C540BD">
      <w:pPr>
        <w:widowControl w:val="0"/>
        <w:tabs>
          <w:tab w:val="left" w:pos="9425"/>
        </w:tabs>
        <w:autoSpaceDE w:val="0"/>
        <w:autoSpaceDN w:val="0"/>
        <w:spacing w:before="189" w:after="0" w:line="362" w:lineRule="auto"/>
        <w:ind w:left="3940" w:right="1018"/>
        <w:jc w:val="right"/>
        <w:rPr>
          <w:rFonts w:ascii="Times New Roman" w:hAnsi="宋体" w:eastAsia="Times New Roman" w:cs="宋体"/>
          <w:sz w:val="24"/>
          <w:szCs w:val="24"/>
          <w:lang w:val="en-US" w:eastAsia="zh-CN" w:bidi="ar-SA"/>
        </w:rPr>
      </w:pPr>
      <w:r>
        <w:rPr>
          <w:rFonts w:ascii="宋体" w:hAnsi="宋体" w:eastAsia="宋体" w:cs="宋体"/>
          <w:sz w:val="24"/>
          <w:szCs w:val="24"/>
          <w:lang w:val="en-US" w:eastAsia="zh-CN" w:bidi="ar-SA"/>
        </w:rPr>
        <w:t>法定代表人或其授权委托人（签字或盖章</w:t>
      </w:r>
      <w:r>
        <w:rPr>
          <w:rFonts w:ascii="宋体" w:hAnsi="宋体" w:eastAsia="宋体" w:cs="宋体"/>
          <w:spacing w:val="-120"/>
          <w:sz w:val="24"/>
          <w:szCs w:val="24"/>
          <w:lang w:val="en-US" w:eastAsia="zh-CN" w:bidi="ar-SA"/>
        </w:rPr>
        <w:t>）</w:t>
      </w:r>
      <w:r>
        <w:rPr>
          <w:rFonts w:ascii="宋体" w:hAnsi="宋体" w:eastAsia="宋体" w:cs="宋体"/>
          <w:sz w:val="24"/>
          <w:szCs w:val="24"/>
          <w:lang w:val="en-US" w:eastAsia="zh-CN" w:bidi="ar-SA"/>
        </w:rPr>
        <w:t>：</w:t>
      </w:r>
      <w:r>
        <w:rPr>
          <w:rFonts w:ascii="Times New Roman" w:hAnsi="宋体" w:eastAsia="Times New Roman" w:cs="宋体"/>
          <w:sz w:val="24"/>
          <w:szCs w:val="24"/>
          <w:u w:val="single"/>
          <w:lang w:val="en-US" w:eastAsia="zh-CN" w:bidi="ar-SA"/>
        </w:rPr>
        <w:t xml:space="preserve"> </w:t>
      </w:r>
      <w:r>
        <w:rPr>
          <w:rFonts w:ascii="Times New Roman" w:hAnsi="宋体" w:eastAsia="Times New Roman" w:cs="宋体"/>
          <w:sz w:val="24"/>
          <w:szCs w:val="24"/>
          <w:u w:val="single"/>
          <w:lang w:val="en-US" w:eastAsia="zh-CN" w:bidi="ar-SA"/>
        </w:rPr>
        <w:tab/>
      </w:r>
    </w:p>
    <w:p w14:paraId="2A58CFAC">
      <w:pPr>
        <w:widowControl w:val="0"/>
        <w:tabs>
          <w:tab w:val="left" w:pos="479"/>
          <w:tab w:val="left" w:pos="2399"/>
          <w:tab w:val="left" w:pos="4079"/>
          <w:tab w:val="left" w:pos="5879"/>
        </w:tabs>
        <w:autoSpaceDE w:val="0"/>
        <w:autoSpaceDN w:val="0"/>
        <w:spacing w:before="5" w:after="0" w:line="240" w:lineRule="auto"/>
        <w:ind w:left="0" w:right="1093"/>
        <w:jc w:val="right"/>
        <w:rPr>
          <w:rFonts w:ascii="宋体" w:hAnsi="宋体" w:eastAsia="宋体" w:cs="宋体"/>
          <w:sz w:val="24"/>
          <w:szCs w:val="24"/>
          <w:lang w:val="en-US" w:eastAsia="zh-CN" w:bidi="ar-SA"/>
        </w:rPr>
      </w:pPr>
      <w:r>
        <w:rPr>
          <w:rFonts w:hint="eastAsia" w:cs="宋体"/>
          <w:sz w:val="24"/>
          <w:szCs w:val="24"/>
          <w:lang w:val="en-US" w:eastAsia="zh-CN" w:bidi="ar-SA"/>
        </w:rPr>
        <w:t xml:space="preserve">            </w:t>
      </w:r>
      <w:r>
        <w:rPr>
          <w:rFonts w:ascii="宋体" w:hAnsi="宋体" w:eastAsia="宋体" w:cs="宋体"/>
          <w:sz w:val="24"/>
          <w:szCs w:val="24"/>
          <w:lang w:val="en-US" w:eastAsia="zh-CN" w:bidi="ar-SA"/>
        </w:rPr>
        <w:t>日期：</w:t>
      </w:r>
      <w:r>
        <w:rPr>
          <w:rFonts w:ascii="Times New Roman" w:hAnsi="宋体" w:eastAsia="Times New Roman" w:cs="宋体"/>
          <w:sz w:val="24"/>
          <w:szCs w:val="24"/>
          <w:u w:val="single"/>
          <w:lang w:val="en-US" w:eastAsia="zh-CN" w:bidi="ar-SA"/>
        </w:rPr>
        <w:tab/>
      </w:r>
      <w:r>
        <w:rPr>
          <w:rFonts w:hint="eastAsia" w:ascii="Times New Roman" w:eastAsia="Times New Roman" w:cs="宋体"/>
          <w:sz w:val="24"/>
          <w:szCs w:val="24"/>
          <w:u w:val="single"/>
          <w:lang w:val="en-US" w:eastAsia="zh-CN" w:bidi="ar-SA"/>
        </w:rPr>
        <w:t xml:space="preserve">            </w:t>
      </w:r>
      <w:r>
        <w:rPr>
          <w:rFonts w:ascii="宋体" w:hAnsi="宋体" w:eastAsia="宋体" w:cs="宋体"/>
          <w:sz w:val="24"/>
          <w:szCs w:val="24"/>
          <w:lang w:val="en-US" w:eastAsia="zh-CN" w:bidi="ar-SA"/>
        </w:rPr>
        <w:t>年</w:t>
      </w:r>
      <w:r>
        <w:rPr>
          <w:rFonts w:ascii="Times New Roman" w:hAnsi="宋体" w:eastAsia="Times New Roman" w:cs="宋体"/>
          <w:sz w:val="24"/>
          <w:szCs w:val="24"/>
          <w:u w:val="single"/>
          <w:lang w:val="en-US" w:eastAsia="zh-CN" w:bidi="ar-SA"/>
        </w:rPr>
        <w:tab/>
      </w:r>
      <w:r>
        <w:rPr>
          <w:rFonts w:ascii="宋体" w:hAnsi="宋体" w:eastAsia="宋体" w:cs="宋体"/>
          <w:sz w:val="24"/>
          <w:szCs w:val="24"/>
          <w:lang w:val="en-US" w:eastAsia="zh-CN" w:bidi="ar-SA"/>
        </w:rPr>
        <w:t>月</w:t>
      </w:r>
      <w:r>
        <w:rPr>
          <w:rFonts w:hint="eastAsia" w:cs="宋体"/>
          <w:sz w:val="24"/>
          <w:szCs w:val="24"/>
          <w:u w:val="single"/>
          <w:lang w:val="en-US" w:eastAsia="zh-CN" w:bidi="ar-SA"/>
        </w:rPr>
        <w:t xml:space="preserve">       </w:t>
      </w:r>
      <w:r>
        <w:rPr>
          <w:rFonts w:hint="eastAsia" w:ascii="Times New Roman" w:eastAsia="Times New Roman" w:cs="宋体"/>
          <w:sz w:val="24"/>
          <w:szCs w:val="24"/>
          <w:u w:val="single"/>
          <w:lang w:val="en-US" w:eastAsia="zh-CN" w:bidi="ar-SA"/>
        </w:rPr>
        <w:t xml:space="preserve"> </w:t>
      </w:r>
      <w:r>
        <w:rPr>
          <w:rFonts w:ascii="宋体" w:hAnsi="宋体" w:eastAsia="宋体" w:cs="宋体"/>
          <w:sz w:val="24"/>
          <w:szCs w:val="24"/>
          <w:lang w:val="en-US" w:eastAsia="zh-CN" w:bidi="ar-SA"/>
        </w:rPr>
        <w:t>日</w:t>
      </w:r>
    </w:p>
    <w:p w14:paraId="015B8E43">
      <w:pPr>
        <w:spacing w:after="0"/>
        <w:jc w:val="right"/>
        <w:sectPr>
          <w:pgSz w:w="11910" w:h="16840"/>
          <w:pgMar w:top="1440" w:right="1080" w:bottom="1440" w:left="1080" w:header="0" w:footer="910" w:gutter="0"/>
          <w:cols w:space="720" w:num="1"/>
        </w:sectPr>
      </w:pPr>
    </w:p>
    <w:p w14:paraId="75D88F7F">
      <w:pPr>
        <w:widowControl w:val="0"/>
        <w:autoSpaceDE w:val="0"/>
        <w:autoSpaceDN w:val="0"/>
        <w:spacing w:before="45" w:after="0" w:line="240" w:lineRule="auto"/>
        <w:ind w:left="740" w:right="755"/>
        <w:jc w:val="center"/>
        <w:outlineLvl w:val="4"/>
        <w:rPr>
          <w:rFonts w:ascii="宋体" w:hAnsi="宋体" w:eastAsia="宋体" w:cs="宋体"/>
          <w:b/>
          <w:bCs/>
          <w:sz w:val="30"/>
          <w:szCs w:val="30"/>
          <w:lang w:val="en-US" w:eastAsia="zh-CN" w:bidi="ar-SA"/>
        </w:rPr>
      </w:pPr>
      <w:r>
        <w:rPr>
          <w:rFonts w:ascii="宋体" w:hAnsi="宋体" w:eastAsia="宋体" w:cs="宋体"/>
          <w:b/>
          <w:bCs/>
          <w:sz w:val="30"/>
          <w:szCs w:val="30"/>
          <w:lang w:val="en-US" w:eastAsia="zh-CN" w:bidi="ar-SA"/>
        </w:rPr>
        <w:t>5、陕西省政府采购</w:t>
      </w:r>
      <w:r>
        <w:rPr>
          <w:rFonts w:hint="eastAsia" w:cs="宋体"/>
          <w:b/>
          <w:bCs/>
          <w:sz w:val="30"/>
          <w:szCs w:val="30"/>
          <w:lang w:val="en-US" w:eastAsia="zh-CN" w:bidi="ar-SA"/>
        </w:rPr>
        <w:t>供应商</w:t>
      </w:r>
      <w:r>
        <w:rPr>
          <w:rFonts w:ascii="宋体" w:hAnsi="宋体" w:eastAsia="宋体" w:cs="宋体"/>
          <w:b/>
          <w:bCs/>
          <w:sz w:val="30"/>
          <w:szCs w:val="30"/>
          <w:lang w:val="en-US" w:eastAsia="zh-CN" w:bidi="ar-SA"/>
        </w:rPr>
        <w:t>拒绝政府采购领域商业贿赂承诺书</w:t>
      </w:r>
    </w:p>
    <w:p w14:paraId="4BE766BE">
      <w:pPr>
        <w:widowControl w:val="0"/>
        <w:autoSpaceDE w:val="0"/>
        <w:autoSpaceDN w:val="0"/>
        <w:spacing w:before="9" w:after="0" w:line="240" w:lineRule="auto"/>
        <w:ind w:left="0" w:right="0"/>
        <w:jc w:val="left"/>
        <w:rPr>
          <w:rFonts w:ascii="宋体" w:hAnsi="宋体" w:eastAsia="宋体" w:cs="宋体"/>
          <w:b/>
          <w:sz w:val="30"/>
          <w:szCs w:val="24"/>
          <w:lang w:val="en-US" w:eastAsia="zh-CN" w:bidi="ar-SA"/>
        </w:rPr>
      </w:pPr>
    </w:p>
    <w:p w14:paraId="1DDB88BD">
      <w:pPr>
        <w:widowControl w:val="0"/>
        <w:autoSpaceDE w:val="0"/>
        <w:autoSpaceDN w:val="0"/>
        <w:spacing w:before="0" w:after="0" w:line="360" w:lineRule="auto"/>
        <w:ind w:left="0" w:right="0" w:firstLine="660" w:firstLineChars="300"/>
        <w:jc w:val="left"/>
        <w:rPr>
          <w:rFonts w:ascii="宋体" w:hAnsi="宋体" w:eastAsia="宋体" w:cs="宋体"/>
          <w:sz w:val="24"/>
          <w:szCs w:val="24"/>
          <w:lang w:val="en-US" w:eastAsia="zh-CN" w:bidi="ar-SA"/>
        </w:rPr>
      </w:pPr>
      <w:r>
        <w:rPr>
          <w:rFonts w:ascii="宋体" w:hAnsi="宋体" w:eastAsia="宋体" w:cs="宋体"/>
          <w:spacing w:val="-10"/>
          <w:sz w:val="24"/>
          <w:szCs w:val="24"/>
          <w:lang w:val="en-US" w:eastAsia="zh-CN" w:bidi="ar-SA"/>
        </w:rPr>
        <w:t>为响应党中央、国务院关于治理政府采购领域商业贿赂行为的号召，我公</w:t>
      </w:r>
      <w:r>
        <w:rPr>
          <w:rFonts w:ascii="宋体" w:hAnsi="宋体" w:eastAsia="宋体" w:cs="宋体"/>
          <w:sz w:val="24"/>
          <w:szCs w:val="24"/>
          <w:lang w:val="en-US" w:eastAsia="zh-CN" w:bidi="ar-SA"/>
        </w:rPr>
        <w:t>司在此庄严承诺：</w:t>
      </w:r>
    </w:p>
    <w:p w14:paraId="603C24BD">
      <w:pPr>
        <w:widowControl w:val="0"/>
        <w:autoSpaceDE w:val="0"/>
        <w:autoSpaceDN w:val="0"/>
        <w:spacing w:before="0" w:after="0" w:line="360" w:lineRule="auto"/>
        <w:ind w:left="0" w:right="0" w:firstLine="720" w:firstLineChars="3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1、在参与政府采购活动中遵纪守法、诚信经营、公平竞标。</w:t>
      </w:r>
    </w:p>
    <w:p w14:paraId="635B7190">
      <w:pPr>
        <w:widowControl w:val="0"/>
        <w:autoSpaceDE w:val="0"/>
        <w:autoSpaceDN w:val="0"/>
        <w:spacing w:before="0" w:after="0" w:line="360" w:lineRule="auto"/>
        <w:ind w:left="240" w:leftChars="109" w:right="0" w:firstLine="480" w:firstLineChars="2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2、不向政府采购人、采购代理机构和政府采购评审专家进行任何形式的商业贿赂以谋取交易机会。</w:t>
      </w:r>
    </w:p>
    <w:p w14:paraId="1046D4DF">
      <w:pPr>
        <w:widowControl w:val="0"/>
        <w:autoSpaceDE w:val="0"/>
        <w:autoSpaceDN w:val="0"/>
        <w:spacing w:before="0" w:after="0" w:line="360" w:lineRule="auto"/>
        <w:ind w:left="240" w:leftChars="109" w:right="0" w:firstLine="480" w:firstLineChars="2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3、不向政府采购代理机构和采购人提供虚假资质文件或采用虚假应标方式参与政府采购市场竞争并谋取中标、成交。</w:t>
      </w:r>
    </w:p>
    <w:p w14:paraId="553CC3ED">
      <w:pPr>
        <w:widowControl w:val="0"/>
        <w:autoSpaceDE w:val="0"/>
        <w:autoSpaceDN w:val="0"/>
        <w:spacing w:before="0" w:after="0" w:line="360" w:lineRule="auto"/>
        <w:ind w:left="0" w:right="0" w:firstLine="720" w:firstLineChars="3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4、不采取“围标、陪标”等商业欺诈手段获得政府采购定单。</w:t>
      </w:r>
    </w:p>
    <w:p w14:paraId="7B7478B4">
      <w:pPr>
        <w:widowControl w:val="0"/>
        <w:autoSpaceDE w:val="0"/>
        <w:autoSpaceDN w:val="0"/>
        <w:spacing w:before="0" w:after="0" w:line="360" w:lineRule="auto"/>
        <w:ind w:left="0" w:right="0" w:firstLine="720" w:firstLineChars="3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5、不采取不正当手段诋毁、排挤其他</w:t>
      </w:r>
      <w:r>
        <w:rPr>
          <w:rFonts w:hint="eastAsia" w:cs="宋体"/>
          <w:sz w:val="24"/>
          <w:szCs w:val="24"/>
          <w:lang w:val="en-US" w:eastAsia="zh-CN" w:bidi="ar-SA"/>
        </w:rPr>
        <w:t>供应商</w:t>
      </w:r>
      <w:r>
        <w:rPr>
          <w:rFonts w:ascii="宋体" w:hAnsi="宋体" w:eastAsia="宋体" w:cs="宋体"/>
          <w:sz w:val="24"/>
          <w:szCs w:val="24"/>
          <w:lang w:val="en-US" w:eastAsia="zh-CN" w:bidi="ar-SA"/>
        </w:rPr>
        <w:t>。</w:t>
      </w:r>
    </w:p>
    <w:p w14:paraId="403EC681">
      <w:pPr>
        <w:widowControl w:val="0"/>
        <w:autoSpaceDE w:val="0"/>
        <w:autoSpaceDN w:val="0"/>
        <w:spacing w:before="0" w:after="0" w:line="360" w:lineRule="auto"/>
        <w:ind w:left="0" w:right="0" w:firstLine="720" w:firstLineChars="3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6、不在提供商品和服务时“偷梁换柱、以次充好”损害采购人的合法权益。</w:t>
      </w:r>
    </w:p>
    <w:p w14:paraId="18079AFA">
      <w:pPr>
        <w:widowControl w:val="0"/>
        <w:autoSpaceDE w:val="0"/>
        <w:autoSpaceDN w:val="0"/>
        <w:spacing w:before="0" w:after="0" w:line="360" w:lineRule="auto"/>
        <w:ind w:left="240" w:leftChars="109" w:right="0" w:firstLine="480" w:firstLineChars="2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7</w:t>
      </w:r>
      <w:r>
        <w:rPr>
          <w:rFonts w:ascii="宋体" w:hAnsi="宋体" w:eastAsia="宋体" w:cs="宋体"/>
          <w:spacing w:val="-12"/>
          <w:sz w:val="24"/>
          <w:szCs w:val="24"/>
          <w:lang w:val="en-US" w:eastAsia="zh-CN" w:bidi="ar-SA"/>
        </w:rPr>
        <w:t>、不与采购人、采购代理机构政府采购评审专家或其他</w:t>
      </w:r>
      <w:r>
        <w:rPr>
          <w:rFonts w:hint="eastAsia" w:cs="宋体"/>
          <w:spacing w:val="-12"/>
          <w:sz w:val="24"/>
          <w:szCs w:val="24"/>
          <w:lang w:val="en-US" w:eastAsia="zh-CN" w:bidi="ar-SA"/>
        </w:rPr>
        <w:t>供应商</w:t>
      </w:r>
      <w:r>
        <w:rPr>
          <w:rFonts w:ascii="宋体" w:hAnsi="宋体" w:eastAsia="宋体" w:cs="宋体"/>
          <w:spacing w:val="-12"/>
          <w:sz w:val="24"/>
          <w:szCs w:val="24"/>
          <w:lang w:val="en-US" w:eastAsia="zh-CN" w:bidi="ar-SA"/>
        </w:rPr>
        <w:t xml:space="preserve">恶意串通， </w:t>
      </w:r>
      <w:r>
        <w:rPr>
          <w:rFonts w:ascii="宋体" w:hAnsi="宋体" w:eastAsia="宋体" w:cs="宋体"/>
          <w:spacing w:val="-10"/>
          <w:sz w:val="24"/>
          <w:szCs w:val="24"/>
          <w:lang w:val="en-US" w:eastAsia="zh-CN" w:bidi="ar-SA"/>
        </w:rPr>
        <w:t>进行质疑和投诉，维护政府采购监督管理部门的监督和政府采购代理机构招标采购要求，承担因违约行为给采购人造成的损失市场秩序。</w:t>
      </w:r>
    </w:p>
    <w:p w14:paraId="7FE7E37A">
      <w:pPr>
        <w:widowControl w:val="0"/>
        <w:autoSpaceDE w:val="0"/>
        <w:autoSpaceDN w:val="0"/>
        <w:spacing w:before="0" w:after="0" w:line="360" w:lineRule="auto"/>
        <w:ind w:left="0" w:right="0" w:firstLine="720" w:firstLineChars="3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8、尊重和接受政府采购。</w:t>
      </w:r>
    </w:p>
    <w:p w14:paraId="0410BAEE">
      <w:pPr>
        <w:widowControl w:val="0"/>
        <w:autoSpaceDE w:val="0"/>
        <w:autoSpaceDN w:val="0"/>
        <w:spacing w:before="0" w:after="0" w:line="360" w:lineRule="auto"/>
        <w:ind w:left="0" w:right="0" w:firstLine="720" w:firstLineChars="3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9、不发生其他有悖于政府采购公开、公平、公正和诚信原则的行为。</w:t>
      </w:r>
    </w:p>
    <w:p w14:paraId="21C5F293">
      <w:pPr>
        <w:widowControl w:val="0"/>
        <w:autoSpaceDE w:val="0"/>
        <w:autoSpaceDN w:val="0"/>
        <w:spacing w:before="0" w:after="0" w:line="240" w:lineRule="auto"/>
        <w:ind w:left="0" w:right="0"/>
        <w:jc w:val="left"/>
        <w:rPr>
          <w:rFonts w:ascii="宋体" w:hAnsi="宋体" w:eastAsia="宋体" w:cs="宋体"/>
          <w:sz w:val="20"/>
          <w:szCs w:val="24"/>
          <w:lang w:val="en-US" w:eastAsia="zh-CN" w:bidi="ar-SA"/>
        </w:rPr>
      </w:pPr>
    </w:p>
    <w:p w14:paraId="5C71938F">
      <w:pPr>
        <w:widowControl w:val="0"/>
        <w:autoSpaceDE w:val="0"/>
        <w:autoSpaceDN w:val="0"/>
        <w:spacing w:before="12" w:after="0" w:line="360" w:lineRule="auto"/>
        <w:ind w:left="0" w:right="0"/>
        <w:jc w:val="left"/>
        <w:rPr>
          <w:rFonts w:ascii="宋体" w:hAnsi="宋体" w:eastAsia="宋体" w:cs="宋体"/>
          <w:sz w:val="23"/>
          <w:szCs w:val="24"/>
          <w:lang w:val="en-US" w:eastAsia="zh-CN" w:bidi="ar-SA"/>
        </w:rPr>
      </w:pPr>
    </w:p>
    <w:p w14:paraId="1D51AFEF">
      <w:pPr>
        <w:widowControl w:val="0"/>
        <w:tabs>
          <w:tab w:val="left" w:pos="4657"/>
        </w:tabs>
        <w:autoSpaceDE w:val="0"/>
        <w:autoSpaceDN w:val="0"/>
        <w:spacing w:before="0" w:after="0" w:line="360" w:lineRule="auto"/>
        <w:ind w:left="0" w:right="0" w:firstLine="1680" w:firstLineChars="7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承诺单位：</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（盖章）</w:t>
      </w:r>
    </w:p>
    <w:p w14:paraId="6731282C">
      <w:pPr>
        <w:widowControl w:val="0"/>
        <w:tabs>
          <w:tab w:val="left" w:pos="2497"/>
          <w:tab w:val="left" w:pos="4657"/>
        </w:tabs>
        <w:autoSpaceDE w:val="0"/>
        <w:autoSpaceDN w:val="0"/>
        <w:spacing w:before="0" w:after="0" w:line="360" w:lineRule="auto"/>
        <w:ind w:left="0" w:right="0" w:firstLine="1680" w:firstLineChars="700"/>
        <w:jc w:val="left"/>
        <w:rPr>
          <w:rFonts w:ascii="宋体" w:hAnsi="宋体" w:eastAsia="宋体" w:cs="宋体"/>
          <w:spacing w:val="-17"/>
          <w:sz w:val="24"/>
          <w:szCs w:val="24"/>
          <w:lang w:val="en-US" w:eastAsia="zh-CN" w:bidi="ar-SA"/>
        </w:rPr>
      </w:pPr>
      <w:r>
        <w:rPr>
          <w:rFonts w:ascii="宋体" w:hAnsi="宋体" w:eastAsia="宋体" w:cs="宋体"/>
          <w:sz w:val="24"/>
          <w:szCs w:val="24"/>
          <w:lang w:val="en-US" w:eastAsia="zh-CN" w:bidi="ar-SA"/>
        </w:rPr>
        <w:t>全权代表：</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（签字或盖章</w:t>
      </w:r>
      <w:r>
        <w:rPr>
          <w:rFonts w:ascii="宋体" w:hAnsi="宋体" w:eastAsia="宋体" w:cs="宋体"/>
          <w:spacing w:val="-17"/>
          <w:sz w:val="24"/>
          <w:szCs w:val="24"/>
          <w:lang w:val="en-US" w:eastAsia="zh-CN" w:bidi="ar-SA"/>
        </w:rPr>
        <w:t>）</w:t>
      </w:r>
    </w:p>
    <w:p w14:paraId="26B1FCE7">
      <w:pPr>
        <w:widowControl w:val="0"/>
        <w:tabs>
          <w:tab w:val="left" w:pos="2497"/>
          <w:tab w:val="left" w:pos="4657"/>
        </w:tabs>
        <w:autoSpaceDE w:val="0"/>
        <w:autoSpaceDN w:val="0"/>
        <w:spacing w:before="0" w:after="0" w:line="360" w:lineRule="auto"/>
        <w:ind w:left="0" w:right="0" w:firstLine="1680" w:firstLineChars="7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地</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址：</w:t>
      </w:r>
    </w:p>
    <w:p w14:paraId="6950A0FC">
      <w:pPr>
        <w:widowControl w:val="0"/>
        <w:tabs>
          <w:tab w:val="left" w:pos="2497"/>
        </w:tabs>
        <w:autoSpaceDE w:val="0"/>
        <w:autoSpaceDN w:val="0"/>
        <w:spacing w:before="0" w:after="0" w:line="360" w:lineRule="auto"/>
        <w:ind w:right="0" w:firstLine="1680" w:firstLineChars="7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邮</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编：</w:t>
      </w:r>
    </w:p>
    <w:p w14:paraId="56AFDD89">
      <w:pPr>
        <w:widowControl w:val="0"/>
        <w:tabs>
          <w:tab w:val="left" w:pos="2497"/>
        </w:tabs>
        <w:autoSpaceDE w:val="0"/>
        <w:autoSpaceDN w:val="0"/>
        <w:spacing w:before="0" w:after="0" w:line="360" w:lineRule="auto"/>
        <w:ind w:left="0" w:right="0" w:firstLine="1680" w:firstLineChars="70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电</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话：</w:t>
      </w:r>
    </w:p>
    <w:p w14:paraId="424B114C">
      <w:pPr>
        <w:widowControl w:val="0"/>
        <w:tabs>
          <w:tab w:val="left" w:pos="719"/>
          <w:tab w:val="left" w:pos="1439"/>
        </w:tabs>
        <w:autoSpaceDE w:val="0"/>
        <w:autoSpaceDN w:val="0"/>
        <w:spacing w:before="158" w:after="0" w:line="240" w:lineRule="auto"/>
        <w:ind w:left="0" w:right="1346"/>
        <w:jc w:val="right"/>
        <w:rPr>
          <w:rFonts w:ascii="宋体" w:hAnsi="宋体" w:eastAsia="宋体" w:cs="宋体"/>
          <w:sz w:val="24"/>
          <w:szCs w:val="24"/>
          <w:lang w:val="en-US" w:eastAsia="zh-CN" w:bidi="ar-SA"/>
        </w:rPr>
      </w:pPr>
      <w:r>
        <w:rPr>
          <w:rFonts w:ascii="宋体" w:hAnsi="宋体" w:eastAsia="宋体" w:cs="宋体"/>
          <w:sz w:val="24"/>
          <w:szCs w:val="24"/>
          <w:lang w:val="en-US" w:eastAsia="zh-CN" w:bidi="ar-SA"/>
        </w:rPr>
        <w:t>年</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月</w:t>
      </w:r>
      <w:r>
        <w:rPr>
          <w:rFonts w:ascii="宋体" w:hAnsi="宋体" w:eastAsia="宋体" w:cs="宋体"/>
          <w:sz w:val="24"/>
          <w:szCs w:val="24"/>
          <w:lang w:val="en-US" w:eastAsia="zh-CN" w:bidi="ar-SA"/>
        </w:rPr>
        <w:tab/>
      </w:r>
      <w:r>
        <w:rPr>
          <w:rFonts w:ascii="宋体" w:hAnsi="宋体" w:eastAsia="宋体" w:cs="宋体"/>
          <w:sz w:val="24"/>
          <w:szCs w:val="24"/>
          <w:lang w:val="en-US" w:eastAsia="zh-CN" w:bidi="ar-SA"/>
        </w:rPr>
        <w:t>日</w:t>
      </w:r>
    </w:p>
    <w:p w14:paraId="6C0E51DA">
      <w:pPr>
        <w:spacing w:after="0"/>
        <w:jc w:val="right"/>
        <w:sectPr>
          <w:pgSz w:w="11910" w:h="16840"/>
          <w:pgMar w:top="1440" w:right="1080" w:bottom="1440" w:left="1080" w:header="0" w:footer="910" w:gutter="0"/>
          <w:cols w:space="720" w:num="1"/>
        </w:sectPr>
      </w:pPr>
    </w:p>
    <w:p w14:paraId="0CA21810">
      <w:pPr>
        <w:widowControl w:val="0"/>
        <w:autoSpaceDE w:val="0"/>
        <w:autoSpaceDN w:val="0"/>
        <w:spacing w:before="45" w:after="0" w:line="240" w:lineRule="auto"/>
        <w:ind w:left="735" w:right="755"/>
        <w:jc w:val="center"/>
        <w:outlineLvl w:val="4"/>
        <w:rPr>
          <w:rFonts w:ascii="宋体" w:hAnsi="宋体" w:eastAsia="宋体" w:cs="宋体"/>
          <w:b/>
          <w:bCs/>
          <w:sz w:val="30"/>
          <w:szCs w:val="30"/>
          <w:lang w:val="en-US" w:eastAsia="zh-CN" w:bidi="ar-SA"/>
        </w:rPr>
      </w:pPr>
      <w:r>
        <w:rPr>
          <w:rFonts w:ascii="宋体" w:hAnsi="宋体" w:eastAsia="宋体" w:cs="宋体"/>
          <w:b/>
          <w:bCs/>
          <w:sz w:val="30"/>
          <w:szCs w:val="30"/>
          <w:lang w:val="en-US" w:eastAsia="zh-CN" w:bidi="ar-SA"/>
        </w:rPr>
        <w:t>6、响应方案</w:t>
      </w:r>
    </w:p>
    <w:p w14:paraId="2E729CC1">
      <w:pPr>
        <w:widowControl w:val="0"/>
        <w:autoSpaceDE w:val="0"/>
        <w:autoSpaceDN w:val="0"/>
        <w:spacing w:before="6" w:after="0" w:line="240" w:lineRule="auto"/>
        <w:ind w:left="0" w:right="0"/>
        <w:jc w:val="left"/>
        <w:rPr>
          <w:rFonts w:ascii="宋体" w:hAnsi="宋体" w:eastAsia="宋体" w:cs="宋体"/>
          <w:b/>
          <w:sz w:val="21"/>
          <w:szCs w:val="24"/>
          <w:lang w:val="en-US" w:eastAsia="zh-CN" w:bidi="ar-SA"/>
        </w:rPr>
      </w:pPr>
    </w:p>
    <w:p w14:paraId="5792797D">
      <w:pPr>
        <w:widowControl w:val="0"/>
        <w:autoSpaceDE w:val="0"/>
        <w:autoSpaceDN w:val="0"/>
        <w:spacing w:before="1" w:after="0" w:line="364" w:lineRule="auto"/>
        <w:ind w:left="1060" w:right="1077" w:firstLine="480"/>
        <w:jc w:val="left"/>
        <w:rPr>
          <w:rFonts w:ascii="宋体" w:hAnsi="宋体" w:eastAsia="宋体" w:cs="宋体"/>
          <w:sz w:val="24"/>
          <w:szCs w:val="24"/>
          <w:lang w:val="en-US" w:eastAsia="zh-CN" w:bidi="ar-SA"/>
        </w:rPr>
      </w:pPr>
      <w:bookmarkStart w:id="15" w:name="供应商依照谈判文件第三章《采购内容及要求》及第四章《评审办法》中各项条款的要求，"/>
      <w:bookmarkEnd w:id="15"/>
      <w:r>
        <w:rPr>
          <w:rFonts w:ascii="宋体" w:hAnsi="宋体" w:eastAsia="宋体" w:cs="宋体"/>
          <w:spacing w:val="-6"/>
          <w:sz w:val="24"/>
          <w:szCs w:val="24"/>
          <w:lang w:val="en-US" w:eastAsia="zh-CN" w:bidi="ar-SA"/>
        </w:rPr>
        <w:t>供应商依照谈判文件第三章《采购内容及要求》及第四章《评审办法》中各</w:t>
      </w:r>
      <w:r>
        <w:rPr>
          <w:rFonts w:ascii="宋体" w:hAnsi="宋体" w:eastAsia="宋体" w:cs="宋体"/>
          <w:sz w:val="24"/>
          <w:szCs w:val="24"/>
          <w:lang w:val="en-US" w:eastAsia="zh-CN" w:bidi="ar-SA"/>
        </w:rPr>
        <w:t>项条款的要求，编制响应方案格式自拟。</w:t>
      </w:r>
    </w:p>
    <w:p w14:paraId="5D3957E5">
      <w:pPr>
        <w:spacing w:after="0" w:line="364" w:lineRule="auto"/>
        <w:sectPr>
          <w:pgSz w:w="11910" w:h="16840"/>
          <w:pgMar w:top="1440" w:right="1080" w:bottom="1440" w:left="1080" w:header="0" w:footer="910" w:gutter="0"/>
          <w:cols w:space="720" w:num="1"/>
        </w:sectPr>
      </w:pPr>
    </w:p>
    <w:p w14:paraId="09B553FC">
      <w:pPr>
        <w:spacing w:before="30"/>
        <w:ind w:left="4072" w:right="0" w:firstLine="0"/>
        <w:jc w:val="left"/>
        <w:rPr>
          <w:rFonts w:ascii="宋体" w:hAnsi="宋体" w:eastAsia="宋体" w:cs="宋体"/>
          <w:b/>
          <w:sz w:val="32"/>
        </w:rPr>
      </w:pPr>
      <w:bookmarkStart w:id="16" w:name="技术响应偏离表"/>
      <w:bookmarkEnd w:id="16"/>
      <w:bookmarkStart w:id="17" w:name="7、业绩及服务承诺"/>
      <w:bookmarkEnd w:id="17"/>
      <w:r>
        <w:rPr>
          <w:rFonts w:ascii="宋体" w:hAnsi="宋体" w:eastAsia="宋体" w:cs="宋体"/>
          <w:b/>
          <w:sz w:val="30"/>
        </w:rPr>
        <w:t>7、</w:t>
      </w:r>
      <w:r>
        <w:rPr>
          <w:rFonts w:ascii="宋体" w:hAnsi="宋体" w:eastAsia="宋体" w:cs="宋体"/>
          <w:b/>
          <w:sz w:val="32"/>
        </w:rPr>
        <w:t>业绩</w:t>
      </w:r>
    </w:p>
    <w:p w14:paraId="08C97A3E">
      <w:pPr>
        <w:widowControl w:val="0"/>
        <w:autoSpaceDE w:val="0"/>
        <w:autoSpaceDN w:val="0"/>
        <w:spacing w:before="4" w:after="0" w:line="240" w:lineRule="auto"/>
        <w:ind w:left="0" w:right="0"/>
        <w:jc w:val="left"/>
        <w:rPr>
          <w:rFonts w:ascii="宋体" w:hAnsi="宋体" w:eastAsia="宋体" w:cs="宋体"/>
          <w:b/>
          <w:sz w:val="15"/>
          <w:szCs w:val="24"/>
          <w:lang w:val="en-US" w:eastAsia="zh-CN" w:bidi="ar-SA"/>
        </w:rPr>
      </w:pPr>
    </w:p>
    <w:tbl>
      <w:tblPr>
        <w:tblStyle w:val="20"/>
        <w:tblW w:w="0" w:type="auto"/>
        <w:tblInd w:w="6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8"/>
        <w:gridCol w:w="1514"/>
        <w:gridCol w:w="2065"/>
        <w:gridCol w:w="1539"/>
        <w:gridCol w:w="1906"/>
        <w:gridCol w:w="1174"/>
      </w:tblGrid>
      <w:tr w14:paraId="70D01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2" w:hRule="atLeast"/>
        </w:trPr>
        <w:tc>
          <w:tcPr>
            <w:tcW w:w="1038" w:type="dxa"/>
          </w:tcPr>
          <w:p w14:paraId="29C326CF">
            <w:pPr>
              <w:widowControl w:val="0"/>
              <w:autoSpaceDE w:val="0"/>
              <w:autoSpaceDN w:val="0"/>
              <w:spacing w:before="0" w:after="0" w:line="240" w:lineRule="auto"/>
              <w:ind w:left="277"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序号</w:t>
            </w:r>
          </w:p>
        </w:tc>
        <w:tc>
          <w:tcPr>
            <w:tcW w:w="1514" w:type="dxa"/>
          </w:tcPr>
          <w:p w14:paraId="49455DD7">
            <w:pPr>
              <w:widowControl w:val="0"/>
              <w:autoSpaceDE w:val="0"/>
              <w:autoSpaceDN w:val="0"/>
              <w:spacing w:before="0" w:after="0" w:line="240" w:lineRule="auto"/>
              <w:ind w:left="27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签订时间</w:t>
            </w:r>
          </w:p>
        </w:tc>
        <w:tc>
          <w:tcPr>
            <w:tcW w:w="2065" w:type="dxa"/>
          </w:tcPr>
          <w:p w14:paraId="7481EFB5">
            <w:pPr>
              <w:widowControl w:val="0"/>
              <w:autoSpaceDE w:val="0"/>
              <w:autoSpaceDN w:val="0"/>
              <w:spacing w:before="0" w:after="0" w:line="240" w:lineRule="auto"/>
              <w:ind w:left="552"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项目名称</w:t>
            </w:r>
          </w:p>
        </w:tc>
        <w:tc>
          <w:tcPr>
            <w:tcW w:w="1539" w:type="dxa"/>
          </w:tcPr>
          <w:p w14:paraId="70C29FF7">
            <w:pPr>
              <w:widowControl w:val="0"/>
              <w:autoSpaceDE w:val="0"/>
              <w:autoSpaceDN w:val="0"/>
              <w:spacing w:before="0" w:after="0" w:line="240" w:lineRule="auto"/>
              <w:ind w:left="287"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合同金额</w:t>
            </w:r>
          </w:p>
        </w:tc>
        <w:tc>
          <w:tcPr>
            <w:tcW w:w="1906" w:type="dxa"/>
          </w:tcPr>
          <w:p w14:paraId="63337375">
            <w:pPr>
              <w:widowControl w:val="0"/>
              <w:autoSpaceDE w:val="0"/>
              <w:autoSpaceDN w:val="0"/>
              <w:spacing w:before="0" w:after="0" w:line="240" w:lineRule="auto"/>
              <w:ind w:left="351"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项目负责人</w:t>
            </w:r>
          </w:p>
        </w:tc>
        <w:tc>
          <w:tcPr>
            <w:tcW w:w="1174" w:type="dxa"/>
          </w:tcPr>
          <w:p w14:paraId="5E345F4C">
            <w:pPr>
              <w:widowControl w:val="0"/>
              <w:autoSpaceDE w:val="0"/>
              <w:autoSpaceDN w:val="0"/>
              <w:spacing w:before="0" w:after="0" w:line="240" w:lineRule="auto"/>
              <w:ind w:left="346" w:right="0"/>
              <w:jc w:val="left"/>
              <w:rPr>
                <w:rFonts w:ascii="宋体" w:hAnsi="宋体" w:eastAsia="宋体" w:cs="宋体"/>
                <w:sz w:val="24"/>
                <w:szCs w:val="22"/>
                <w:lang w:val="en-US" w:eastAsia="zh-CN" w:bidi="ar-SA"/>
              </w:rPr>
            </w:pPr>
            <w:r>
              <w:rPr>
                <w:rFonts w:ascii="宋体" w:hAnsi="宋体" w:eastAsia="宋体" w:cs="宋体"/>
                <w:sz w:val="24"/>
                <w:szCs w:val="22"/>
                <w:lang w:val="en-US" w:eastAsia="zh-CN" w:bidi="ar-SA"/>
              </w:rPr>
              <w:t>备注</w:t>
            </w:r>
          </w:p>
        </w:tc>
      </w:tr>
      <w:tr w14:paraId="4164F8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8" w:type="dxa"/>
          </w:tcPr>
          <w:p w14:paraId="558F4E10">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7A60BA00">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1FE44BF1">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0F1300CF">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4124A2D7">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0DC5DDB5">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7C42C3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38" w:type="dxa"/>
          </w:tcPr>
          <w:p w14:paraId="76514F9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05E6A4F1">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08D7CBB8">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50C2504E">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5C2CA0CD">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3D3FF14F">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313E3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8" w:type="dxa"/>
          </w:tcPr>
          <w:p w14:paraId="525917E0">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2888C866">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1761BC24">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6DE4DE34">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52D65267">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6D90A9D7">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41EE9D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8" w:type="dxa"/>
          </w:tcPr>
          <w:p w14:paraId="3C9521AC">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58117356">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1A52F9B7">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113464E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7D65EEEF">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08FC9C90">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18E95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trPr>
        <w:tc>
          <w:tcPr>
            <w:tcW w:w="1038" w:type="dxa"/>
          </w:tcPr>
          <w:p w14:paraId="46AC459B">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4900A8BC">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0FDE3828">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7DD7B119">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7342CDE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38B77A0D">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23E0D5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8" w:type="dxa"/>
          </w:tcPr>
          <w:p w14:paraId="4CF742C2">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2F5CF125">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2AE881B2">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3EAFE8AF">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549E1D95">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5DDFD398">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2C9F2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38" w:type="dxa"/>
          </w:tcPr>
          <w:p w14:paraId="132A63BF">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1257017B">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4F39229A">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1B375312">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3FEE8A50">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1AB40DA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35B78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8" w:type="dxa"/>
          </w:tcPr>
          <w:p w14:paraId="1057C46A">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198A4B56">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3F1847B9">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4EEE1C7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2FA7EF72">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405E2405">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183504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38" w:type="dxa"/>
          </w:tcPr>
          <w:p w14:paraId="1DB95F16">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2627B666">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385C439C">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62043715">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596138DD">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3442E7C0">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3C9ED1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8" w:type="dxa"/>
          </w:tcPr>
          <w:p w14:paraId="4E1A8A5D">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049EE894">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18EC4A2B">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7F229142">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57753652">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1A964DF5">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7FC11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8" w:type="dxa"/>
          </w:tcPr>
          <w:p w14:paraId="271C50C2">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36B2C740">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2A712BB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22082E80">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65D9B6F9">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02C1B2AE">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7A0E9D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38" w:type="dxa"/>
          </w:tcPr>
          <w:p w14:paraId="5753502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369093BC">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5D362ABB">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2C0AF1E2">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7486527D">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63AAACDC">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63B6E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38" w:type="dxa"/>
          </w:tcPr>
          <w:p w14:paraId="79C73E0F">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58FE84E1">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2CA9768B">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36480E7B">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296E8E32">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0B5BDE89">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6F9277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8" w:type="dxa"/>
          </w:tcPr>
          <w:p w14:paraId="1B32B941">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37D28F8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154977DF">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4361BB4E">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07010ED7">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7C93E13C">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7B9DC4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1038" w:type="dxa"/>
          </w:tcPr>
          <w:p w14:paraId="516A9C25">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0ADBFEC1">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57CBECFB">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56638B3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42F1B213">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323BA5AF">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27B32E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8" w:type="dxa"/>
          </w:tcPr>
          <w:p w14:paraId="0301EFF4">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1D8E8FA8">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3359626E">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6D1DAA77">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1629C02E">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1DB42C2B">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71DC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8" w:type="dxa"/>
          </w:tcPr>
          <w:p w14:paraId="5DC42992">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3F8446E1">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5CB0F920">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359FF885">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187946CA">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6521E6E1">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r w14:paraId="076AAB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038" w:type="dxa"/>
          </w:tcPr>
          <w:p w14:paraId="390E62AD">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14" w:type="dxa"/>
          </w:tcPr>
          <w:p w14:paraId="33799D5D">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2065" w:type="dxa"/>
          </w:tcPr>
          <w:p w14:paraId="34548397">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539" w:type="dxa"/>
          </w:tcPr>
          <w:p w14:paraId="4F910329">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906" w:type="dxa"/>
          </w:tcPr>
          <w:p w14:paraId="574080FC">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c>
          <w:tcPr>
            <w:tcW w:w="1174" w:type="dxa"/>
          </w:tcPr>
          <w:p w14:paraId="67714D01">
            <w:pPr>
              <w:widowControl w:val="0"/>
              <w:autoSpaceDE w:val="0"/>
              <w:autoSpaceDN w:val="0"/>
              <w:spacing w:before="0" w:after="0" w:line="240" w:lineRule="auto"/>
              <w:ind w:left="0" w:right="0"/>
              <w:jc w:val="left"/>
              <w:rPr>
                <w:rFonts w:ascii="Times New Roman" w:hAnsi="宋体" w:eastAsia="宋体" w:cs="宋体"/>
                <w:sz w:val="24"/>
                <w:szCs w:val="22"/>
                <w:lang w:val="en-US" w:eastAsia="zh-CN" w:bidi="ar-SA"/>
              </w:rPr>
            </w:pPr>
          </w:p>
        </w:tc>
      </w:tr>
    </w:tbl>
    <w:p w14:paraId="60BBCA3F">
      <w:pPr>
        <w:widowControl w:val="0"/>
        <w:autoSpaceDE w:val="0"/>
        <w:autoSpaceDN w:val="0"/>
        <w:spacing w:before="0" w:after="0" w:line="360" w:lineRule="auto"/>
        <w:ind w:left="719" w:leftChars="327" w:right="0" w:firstLine="0" w:firstLineChars="0"/>
        <w:jc w:val="left"/>
        <w:rPr>
          <w:rFonts w:ascii="宋体" w:hAnsi="宋体" w:eastAsia="宋体" w:cs="宋体"/>
          <w:sz w:val="24"/>
          <w:szCs w:val="24"/>
          <w:lang w:val="en-US" w:eastAsia="zh-CN" w:bidi="ar-SA"/>
        </w:rPr>
      </w:pPr>
      <w:r>
        <w:rPr>
          <w:rFonts w:ascii="宋体" w:hAnsi="宋体" w:eastAsia="宋体" w:cs="宋体"/>
          <w:sz w:val="24"/>
          <w:szCs w:val="24"/>
          <w:lang w:val="en-US" w:eastAsia="zh-CN" w:bidi="ar-SA"/>
        </w:rPr>
        <w:t>注：供应商须提供类似项目业绩</w:t>
      </w:r>
      <w:r>
        <w:rPr>
          <w:rFonts w:ascii="宋体" w:hAnsi="宋体" w:eastAsia="宋体" w:cs="宋体"/>
          <w:spacing w:val="2"/>
          <w:sz w:val="24"/>
          <w:szCs w:val="24"/>
          <w:lang w:val="en-US" w:eastAsia="zh-CN" w:bidi="ar-SA"/>
        </w:rPr>
        <w:t>（</w:t>
      </w:r>
      <w:r>
        <w:rPr>
          <w:rFonts w:ascii="宋体" w:hAnsi="宋体" w:eastAsia="宋体" w:cs="宋体"/>
          <w:sz w:val="24"/>
          <w:szCs w:val="24"/>
          <w:lang w:val="en-US" w:eastAsia="zh-CN" w:bidi="ar-SA"/>
        </w:rPr>
        <w:t>仅限于供应商自己实施的</w:t>
      </w:r>
      <w:r>
        <w:rPr>
          <w:rFonts w:ascii="宋体" w:hAnsi="宋体" w:eastAsia="宋体" w:cs="宋体"/>
          <w:spacing w:val="-120"/>
          <w:sz w:val="24"/>
          <w:szCs w:val="24"/>
          <w:lang w:val="en-US" w:eastAsia="zh-CN" w:bidi="ar-SA"/>
        </w:rPr>
        <w:t>）</w:t>
      </w:r>
      <w:r>
        <w:rPr>
          <w:rFonts w:ascii="宋体" w:hAnsi="宋体" w:eastAsia="宋体" w:cs="宋体"/>
          <w:spacing w:val="-3"/>
          <w:sz w:val="24"/>
          <w:szCs w:val="24"/>
          <w:lang w:val="en-US" w:eastAsia="zh-CN" w:bidi="ar-SA"/>
        </w:rPr>
        <w:t>，以上业绩须</w:t>
      </w:r>
      <w:r>
        <w:rPr>
          <w:rFonts w:ascii="宋体" w:hAnsi="宋体" w:eastAsia="宋体" w:cs="宋体"/>
          <w:sz w:val="24"/>
          <w:szCs w:val="24"/>
          <w:lang w:val="en-US" w:eastAsia="zh-CN" w:bidi="ar-SA"/>
        </w:rPr>
        <w:t>以合同为准，复印件加盖单位公章。</w:t>
      </w:r>
    </w:p>
    <w:p w14:paraId="59C9A802">
      <w:pPr>
        <w:spacing w:after="0" w:line="360" w:lineRule="auto"/>
        <w:sectPr>
          <w:pgSz w:w="11910" w:h="16840"/>
          <w:pgMar w:top="1440" w:right="1080" w:bottom="1440" w:left="1080" w:header="0" w:footer="910" w:gutter="0"/>
          <w:cols w:space="720" w:num="1"/>
        </w:sectPr>
      </w:pPr>
    </w:p>
    <w:p w14:paraId="6CD64CE2">
      <w:pPr>
        <w:widowControl w:val="0"/>
        <w:autoSpaceDE w:val="0"/>
        <w:autoSpaceDN w:val="0"/>
        <w:spacing w:before="45" w:after="0" w:line="240" w:lineRule="auto"/>
        <w:ind w:left="738" w:right="755"/>
        <w:jc w:val="center"/>
        <w:outlineLvl w:val="4"/>
        <w:rPr>
          <w:rFonts w:ascii="宋体" w:hAnsi="宋体" w:eastAsia="宋体" w:cs="宋体"/>
          <w:b/>
          <w:bCs/>
          <w:sz w:val="30"/>
          <w:szCs w:val="30"/>
          <w:lang w:val="en-US" w:eastAsia="zh-CN" w:bidi="ar-SA"/>
        </w:rPr>
      </w:pPr>
      <w:r>
        <w:rPr>
          <w:rFonts w:ascii="宋体" w:hAnsi="宋体" w:eastAsia="宋体" w:cs="宋体"/>
          <w:b/>
          <w:bCs/>
          <w:sz w:val="30"/>
          <w:szCs w:val="30"/>
          <w:lang w:val="en-US" w:eastAsia="zh-CN" w:bidi="ar-SA"/>
        </w:rPr>
        <w:t>8、谈判所需的其他材料</w:t>
      </w:r>
    </w:p>
    <w:p w14:paraId="7C7235D6">
      <w:pPr>
        <w:widowControl w:val="0"/>
        <w:autoSpaceDE w:val="0"/>
        <w:autoSpaceDN w:val="0"/>
        <w:spacing w:before="197" w:after="0" w:line="240" w:lineRule="auto"/>
        <w:ind w:left="750" w:right="292"/>
        <w:jc w:val="center"/>
        <w:rPr>
          <w:rFonts w:ascii="宋体" w:hAnsi="宋体" w:eastAsia="宋体" w:cs="宋体"/>
          <w:sz w:val="24"/>
          <w:szCs w:val="24"/>
          <w:lang w:val="en-US" w:eastAsia="zh-CN" w:bidi="ar-SA"/>
        </w:rPr>
      </w:pPr>
      <w:r>
        <w:rPr>
          <w:rFonts w:ascii="宋体" w:hAnsi="宋体" w:eastAsia="宋体" w:cs="宋体"/>
          <w:sz w:val="24"/>
          <w:szCs w:val="24"/>
          <w:lang w:val="en-US" w:eastAsia="zh-CN" w:bidi="ar-SA"/>
        </w:rPr>
        <w:t>供应商认为有必要说明的事宜</w:t>
      </w:r>
    </w:p>
    <w:p w14:paraId="71FF3AD2">
      <w:pPr>
        <w:spacing w:after="0"/>
        <w:jc w:val="center"/>
        <w:sectPr>
          <w:pgSz w:w="11910" w:h="16840"/>
          <w:pgMar w:top="1440" w:right="1080" w:bottom="1440" w:left="1080" w:header="0" w:footer="910" w:gutter="0"/>
          <w:cols w:space="720" w:num="1"/>
        </w:sectPr>
      </w:pPr>
    </w:p>
    <w:p w14:paraId="10995812">
      <w:pPr>
        <w:widowControl w:val="0"/>
        <w:autoSpaceDE w:val="0"/>
        <w:autoSpaceDN w:val="0"/>
        <w:spacing w:before="45" w:after="0" w:line="240" w:lineRule="auto"/>
        <w:ind w:left="1060" w:right="0"/>
        <w:jc w:val="left"/>
        <w:outlineLvl w:val="4"/>
        <w:rPr>
          <w:rFonts w:ascii="宋体" w:hAnsi="宋体" w:eastAsia="宋体" w:cs="宋体"/>
          <w:b/>
          <w:bCs/>
          <w:sz w:val="30"/>
          <w:szCs w:val="30"/>
          <w:lang w:val="en-US" w:eastAsia="zh-CN" w:bidi="ar-SA"/>
        </w:rPr>
      </w:pPr>
      <w:r>
        <w:rPr>
          <w:rFonts w:hint="eastAsia" w:cs="宋体"/>
          <w:b/>
          <w:bCs/>
          <w:sz w:val="30"/>
          <w:szCs w:val="30"/>
          <w:lang w:val="en-US" w:eastAsia="zh-CN" w:bidi="ar-SA"/>
        </w:rPr>
        <w:t>附件</w:t>
      </w:r>
      <w:r>
        <w:rPr>
          <w:rFonts w:ascii="宋体" w:hAnsi="宋体" w:eastAsia="宋体" w:cs="宋体"/>
          <w:b/>
          <w:bCs/>
          <w:sz w:val="30"/>
          <w:szCs w:val="30"/>
          <w:lang w:val="en-US" w:eastAsia="zh-CN" w:bidi="ar-SA"/>
        </w:rPr>
        <w:t>：1.</w:t>
      </w:r>
    </w:p>
    <w:p w14:paraId="2BD88633">
      <w:pPr>
        <w:widowControl w:val="0"/>
        <w:autoSpaceDE w:val="0"/>
        <w:autoSpaceDN w:val="0"/>
        <w:spacing w:before="199" w:after="0" w:line="240" w:lineRule="auto"/>
        <w:ind w:left="735" w:right="755"/>
        <w:jc w:val="center"/>
        <w:outlineLvl w:val="4"/>
        <w:rPr>
          <w:rFonts w:ascii="宋体" w:hAnsi="宋体" w:eastAsia="宋体" w:cs="宋体"/>
          <w:b/>
          <w:bCs/>
          <w:sz w:val="30"/>
          <w:szCs w:val="30"/>
          <w:lang w:val="en-US" w:eastAsia="zh-CN" w:bidi="ar-SA"/>
        </w:rPr>
      </w:pPr>
      <w:r>
        <w:rPr>
          <w:rFonts w:ascii="宋体" w:hAnsi="宋体" w:eastAsia="宋体" w:cs="宋体"/>
          <w:b/>
          <w:bCs/>
          <w:sz w:val="30"/>
          <w:szCs w:val="30"/>
          <w:lang w:val="en-US" w:eastAsia="zh-CN" w:bidi="ar-SA"/>
        </w:rPr>
        <w:t>中小企业声明函</w:t>
      </w:r>
    </w:p>
    <w:p w14:paraId="598CEC28">
      <w:pPr>
        <w:widowControl w:val="0"/>
        <w:autoSpaceDE w:val="0"/>
        <w:autoSpaceDN w:val="0"/>
        <w:spacing w:before="4" w:after="0" w:line="240" w:lineRule="auto"/>
        <w:ind w:left="0" w:right="0"/>
        <w:jc w:val="left"/>
        <w:rPr>
          <w:rFonts w:ascii="宋体" w:hAnsi="宋体" w:eastAsia="宋体" w:cs="宋体"/>
          <w:b/>
          <w:sz w:val="10"/>
          <w:szCs w:val="24"/>
          <w:lang w:val="en-US" w:eastAsia="zh-CN" w:bidi="ar-SA"/>
        </w:rPr>
      </w:pPr>
    </w:p>
    <w:p w14:paraId="599DE140">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04" w:firstLineChars="200"/>
        <w:jc w:val="both"/>
        <w:textAlignment w:val="baseline"/>
        <w:rPr>
          <w:rFonts w:hint="eastAsia" w:ascii="宋体" w:hAnsi="宋体" w:eastAsia="宋体" w:cs="宋体"/>
          <w:sz w:val="24"/>
          <w:szCs w:val="24"/>
        </w:rPr>
      </w:pPr>
      <w:r>
        <w:rPr>
          <w:rFonts w:hint="eastAsia" w:ascii="宋体" w:hAnsi="宋体" w:eastAsia="宋体" w:cs="宋体"/>
          <w:spacing w:val="6"/>
          <w:sz w:val="24"/>
          <w:szCs w:val="24"/>
        </w:rPr>
        <w:t>本公司 (联合体) 郑</w:t>
      </w:r>
      <w:r>
        <w:rPr>
          <w:rFonts w:hint="eastAsia" w:ascii="宋体" w:hAnsi="宋体" w:eastAsia="宋体" w:cs="宋体"/>
          <w:spacing w:val="3"/>
          <w:sz w:val="24"/>
          <w:szCs w:val="24"/>
        </w:rPr>
        <w:t>重声明，根据《政府采购促进中小企业发展管理办法》(财库[2020]46</w:t>
      </w:r>
      <w:r>
        <w:rPr>
          <w:rFonts w:hint="eastAsia" w:ascii="宋体" w:hAnsi="宋体" w:eastAsia="宋体" w:cs="宋体"/>
          <w:spacing w:val="6"/>
          <w:sz w:val="24"/>
          <w:szCs w:val="24"/>
        </w:rPr>
        <w:t>号) 的规定，本</w:t>
      </w:r>
      <w:r>
        <w:rPr>
          <w:rFonts w:hint="eastAsia" w:ascii="宋体" w:hAnsi="宋体" w:eastAsia="宋体" w:cs="宋体"/>
          <w:spacing w:val="3"/>
          <w:sz w:val="24"/>
          <w:szCs w:val="24"/>
        </w:rPr>
        <w:t>公司参加</w:t>
      </w:r>
      <w:r>
        <w:rPr>
          <w:rFonts w:hint="eastAsia" w:ascii="宋体" w:hAnsi="宋体" w:eastAsia="宋体" w:cs="宋体"/>
          <w:spacing w:val="3"/>
          <w:sz w:val="24"/>
          <w:szCs w:val="24"/>
          <w:u w:val="single" w:color="auto"/>
        </w:rPr>
        <w:t xml:space="preserve">   (单位名称)   </w:t>
      </w:r>
      <w:r>
        <w:rPr>
          <w:rFonts w:hint="eastAsia" w:ascii="宋体" w:hAnsi="宋体" w:eastAsia="宋体" w:cs="宋体"/>
          <w:spacing w:val="3"/>
          <w:sz w:val="24"/>
          <w:szCs w:val="24"/>
        </w:rPr>
        <w:t xml:space="preserve"> 的</w:t>
      </w:r>
      <w:r>
        <w:rPr>
          <w:rFonts w:hint="eastAsia" w:ascii="宋体" w:hAnsi="宋体" w:eastAsia="宋体" w:cs="宋体"/>
          <w:spacing w:val="3"/>
          <w:sz w:val="24"/>
          <w:szCs w:val="24"/>
          <w:u w:val="single" w:color="auto"/>
        </w:rPr>
        <w:t xml:space="preserve">    (项目名称)     </w:t>
      </w:r>
      <w:r>
        <w:rPr>
          <w:rFonts w:hint="eastAsia" w:ascii="宋体" w:hAnsi="宋体" w:eastAsia="宋体" w:cs="宋体"/>
          <w:spacing w:val="3"/>
          <w:sz w:val="24"/>
          <w:szCs w:val="24"/>
        </w:rPr>
        <w:t>采购活动，服务全部由符</w:t>
      </w:r>
      <w:r>
        <w:rPr>
          <w:rFonts w:hint="eastAsia" w:ascii="宋体" w:hAnsi="宋体" w:eastAsia="宋体" w:cs="宋体"/>
          <w:spacing w:val="11"/>
          <w:sz w:val="24"/>
          <w:szCs w:val="24"/>
        </w:rPr>
        <w:t>合</w:t>
      </w:r>
      <w:r>
        <w:rPr>
          <w:rFonts w:hint="eastAsia" w:ascii="宋体" w:hAnsi="宋体" w:eastAsia="宋体" w:cs="宋体"/>
          <w:spacing w:val="10"/>
          <w:sz w:val="24"/>
          <w:szCs w:val="24"/>
        </w:rPr>
        <w:t>政策要求的中小企业承接。相关企业业 (含联合体中的中小企业、签订分包意向协议的中</w:t>
      </w:r>
      <w:r>
        <w:rPr>
          <w:rFonts w:hint="eastAsia" w:ascii="宋体" w:hAnsi="宋体" w:eastAsia="宋体" w:cs="宋体"/>
          <w:spacing w:val="14"/>
          <w:sz w:val="24"/>
          <w:szCs w:val="24"/>
        </w:rPr>
        <w:t>小</w:t>
      </w:r>
      <w:r>
        <w:rPr>
          <w:rFonts w:hint="eastAsia" w:ascii="宋体" w:hAnsi="宋体" w:eastAsia="宋体" w:cs="宋体"/>
          <w:spacing w:val="8"/>
          <w:sz w:val="24"/>
          <w:szCs w:val="24"/>
        </w:rPr>
        <w:t>企</w:t>
      </w:r>
      <w:r>
        <w:rPr>
          <w:rFonts w:hint="eastAsia" w:ascii="宋体" w:hAnsi="宋体" w:eastAsia="宋体" w:cs="宋体"/>
          <w:spacing w:val="7"/>
          <w:sz w:val="24"/>
          <w:szCs w:val="24"/>
        </w:rPr>
        <w:t>业) 的具体情况如下：</w:t>
      </w:r>
    </w:p>
    <w:p w14:paraId="424DEB8C">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12" w:firstLineChars="200"/>
        <w:jc w:val="both"/>
        <w:textAlignment w:val="baseline"/>
        <w:rPr>
          <w:rFonts w:hint="eastAsia" w:ascii="宋体" w:hAnsi="宋体" w:eastAsia="宋体" w:cs="宋体"/>
          <w:sz w:val="24"/>
          <w:szCs w:val="24"/>
        </w:rPr>
      </w:pPr>
      <w:r>
        <w:rPr>
          <w:rFonts w:hint="eastAsia" w:ascii="宋体" w:hAnsi="宋体" w:eastAsia="宋体" w:cs="宋体"/>
          <w:spacing w:val="8"/>
          <w:sz w:val="24"/>
          <w:szCs w:val="24"/>
        </w:rPr>
        <w:t>1、</w:t>
      </w:r>
      <w:r>
        <w:rPr>
          <w:rFonts w:hint="eastAsia" w:ascii="宋体" w:hAnsi="宋体" w:eastAsia="宋体" w:cs="宋体"/>
          <w:spacing w:val="8"/>
          <w:sz w:val="24"/>
          <w:szCs w:val="24"/>
          <w:u w:val="single" w:color="auto"/>
        </w:rPr>
        <w:t xml:space="preserve">  </w:t>
      </w:r>
      <w:r>
        <w:rPr>
          <w:rFonts w:hint="eastAsia" w:ascii="宋体" w:hAnsi="宋体" w:eastAsia="宋体" w:cs="宋体"/>
          <w:spacing w:val="6"/>
          <w:sz w:val="24"/>
          <w:szCs w:val="24"/>
          <w:u w:val="single" w:color="auto"/>
        </w:rPr>
        <w:t>(</w:t>
      </w:r>
      <w:r>
        <w:rPr>
          <w:rFonts w:hint="eastAsia" w:ascii="宋体" w:hAnsi="宋体" w:eastAsia="宋体" w:cs="宋体"/>
          <w:spacing w:val="4"/>
          <w:sz w:val="24"/>
          <w:szCs w:val="24"/>
          <w:u w:val="single" w:color="auto"/>
        </w:rPr>
        <w:t xml:space="preserve">标的名称) </w:t>
      </w:r>
      <w:r>
        <w:rPr>
          <w:rFonts w:hint="eastAsia" w:ascii="宋体" w:hAnsi="宋体" w:eastAsia="宋体" w:cs="宋体"/>
          <w:spacing w:val="4"/>
          <w:sz w:val="24"/>
          <w:szCs w:val="24"/>
        </w:rPr>
        <w:t xml:space="preserve"> ，属于</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u w:val="single" w:color="auto"/>
          <w:lang w:eastAsia="zh-CN"/>
        </w:rPr>
        <w:t>其他未列明行业</w:t>
      </w:r>
      <w:r>
        <w:rPr>
          <w:rFonts w:hint="eastAsia" w:ascii="宋体" w:hAnsi="宋体" w:eastAsia="宋体" w:cs="宋体"/>
          <w:spacing w:val="4"/>
          <w:sz w:val="24"/>
          <w:szCs w:val="24"/>
          <w:u w:val="single" w:color="auto"/>
        </w:rPr>
        <w:t xml:space="preserve"> </w:t>
      </w:r>
      <w:r>
        <w:rPr>
          <w:rFonts w:hint="eastAsia" w:ascii="宋体" w:hAnsi="宋体" w:eastAsia="宋体" w:cs="宋体"/>
          <w:spacing w:val="4"/>
          <w:sz w:val="24"/>
          <w:szCs w:val="24"/>
        </w:rPr>
        <w:t>；  承建 (承接) 企业为</w:t>
      </w:r>
      <w:r>
        <w:rPr>
          <w:rFonts w:hint="eastAsia" w:ascii="宋体" w:hAnsi="宋体" w:eastAsia="宋体" w:cs="宋体"/>
          <w:spacing w:val="4"/>
          <w:sz w:val="24"/>
          <w:szCs w:val="24"/>
          <w:u w:val="single" w:color="auto"/>
        </w:rPr>
        <w:t xml:space="preserve"> (企业</w:t>
      </w:r>
      <w:r>
        <w:rPr>
          <w:rFonts w:hint="eastAsia" w:ascii="宋体" w:hAnsi="宋体" w:eastAsia="宋体" w:cs="宋体"/>
          <w:sz w:val="24"/>
          <w:szCs w:val="24"/>
        </w:rPr>
        <w:t xml:space="preserve"> </w:t>
      </w:r>
      <w:r>
        <w:rPr>
          <w:rFonts w:hint="eastAsia" w:ascii="宋体" w:hAnsi="宋体" w:eastAsia="宋体" w:cs="宋体"/>
          <w:spacing w:val="-1"/>
          <w:sz w:val="24"/>
          <w:szCs w:val="24"/>
          <w:u w:val="single" w:color="auto"/>
        </w:rPr>
        <w:t xml:space="preserve">名称) </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人，营业 收入为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万元，属</w:t>
      </w:r>
      <w:r>
        <w:rPr>
          <w:rFonts w:hint="eastAsia" w:ascii="宋体" w:hAnsi="宋体" w:eastAsia="宋体" w:cs="宋体"/>
          <w:sz w:val="24"/>
          <w:szCs w:val="24"/>
        </w:rPr>
        <w:t>于</w:t>
      </w:r>
      <w:r>
        <w:rPr>
          <w:rFonts w:hint="eastAsia" w:ascii="宋体" w:hAnsi="宋体" w:eastAsia="宋体" w:cs="宋体"/>
          <w:sz w:val="24"/>
          <w:szCs w:val="24"/>
          <w:u w:val="single" w:color="auto"/>
        </w:rPr>
        <w:t xml:space="preserve"> (中型企业、小</w:t>
      </w:r>
      <w:r>
        <w:rPr>
          <w:rFonts w:hint="eastAsia" w:ascii="宋体" w:hAnsi="宋体" w:eastAsia="宋体" w:cs="宋体"/>
          <w:spacing w:val="9"/>
          <w:sz w:val="24"/>
          <w:szCs w:val="24"/>
          <w:u w:val="single" w:color="auto"/>
        </w:rPr>
        <w:t>型</w:t>
      </w:r>
      <w:r>
        <w:rPr>
          <w:rFonts w:hint="eastAsia" w:ascii="宋体" w:hAnsi="宋体" w:eastAsia="宋体" w:cs="宋体"/>
          <w:spacing w:val="7"/>
          <w:sz w:val="24"/>
          <w:szCs w:val="24"/>
          <w:u w:val="single" w:color="auto"/>
        </w:rPr>
        <w:t xml:space="preserve">企业、微型企业) </w:t>
      </w:r>
      <w:r>
        <w:rPr>
          <w:rFonts w:hint="eastAsia" w:ascii="宋体" w:hAnsi="宋体" w:eastAsia="宋体" w:cs="宋体"/>
          <w:spacing w:val="7"/>
          <w:sz w:val="24"/>
          <w:szCs w:val="24"/>
        </w:rPr>
        <w:t>；</w:t>
      </w:r>
    </w:p>
    <w:p w14:paraId="2201630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36" w:firstLineChars="200"/>
        <w:jc w:val="both"/>
        <w:textAlignment w:val="baseline"/>
        <w:rPr>
          <w:rFonts w:hint="eastAsia" w:ascii="宋体" w:hAnsi="宋体" w:eastAsia="宋体" w:cs="宋体"/>
          <w:sz w:val="24"/>
          <w:szCs w:val="24"/>
        </w:rPr>
      </w:pPr>
      <w:r>
        <w:rPr>
          <w:rFonts w:hint="eastAsia" w:ascii="宋体" w:hAnsi="宋体" w:eastAsia="宋体" w:cs="宋体"/>
          <w:spacing w:val="14"/>
          <w:sz w:val="24"/>
          <w:szCs w:val="24"/>
        </w:rPr>
        <w:t>2</w:t>
      </w:r>
      <w:r>
        <w:rPr>
          <w:rFonts w:hint="eastAsia" w:ascii="宋体" w:hAnsi="宋体" w:eastAsia="宋体" w:cs="宋体"/>
          <w:spacing w:val="8"/>
          <w:sz w:val="24"/>
          <w:szCs w:val="24"/>
        </w:rPr>
        <w:t>、</w:t>
      </w:r>
      <w:r>
        <w:rPr>
          <w:rFonts w:hint="eastAsia" w:ascii="宋体" w:hAnsi="宋体" w:eastAsia="宋体" w:cs="宋体"/>
          <w:spacing w:val="7"/>
          <w:sz w:val="24"/>
          <w:szCs w:val="24"/>
          <w:u w:val="single" w:color="auto"/>
        </w:rPr>
        <w:t xml:space="preserve"> (标的名称) </w:t>
      </w:r>
      <w:r>
        <w:rPr>
          <w:rFonts w:hint="eastAsia" w:ascii="宋体" w:hAnsi="宋体" w:eastAsia="宋体" w:cs="宋体"/>
          <w:spacing w:val="7"/>
          <w:sz w:val="24"/>
          <w:szCs w:val="24"/>
        </w:rPr>
        <w:t xml:space="preserve"> ，属于</w:t>
      </w:r>
      <w:r>
        <w:rPr>
          <w:rFonts w:hint="eastAsia" w:ascii="宋体" w:hAnsi="宋体" w:eastAsia="宋体" w:cs="宋体"/>
          <w:spacing w:val="7"/>
          <w:sz w:val="24"/>
          <w:szCs w:val="24"/>
          <w:u w:val="single" w:color="auto"/>
        </w:rPr>
        <w:t xml:space="preserve"> (采购文件中明确的所属行业) </w:t>
      </w:r>
      <w:r>
        <w:rPr>
          <w:rFonts w:hint="eastAsia" w:ascii="宋体" w:hAnsi="宋体" w:eastAsia="宋体" w:cs="宋体"/>
          <w:spacing w:val="7"/>
          <w:sz w:val="24"/>
          <w:szCs w:val="24"/>
        </w:rPr>
        <w:t>；承建 (承接) 企业为</w:t>
      </w:r>
      <w:r>
        <w:rPr>
          <w:rFonts w:hint="eastAsia" w:ascii="宋体" w:hAnsi="宋体" w:eastAsia="宋体" w:cs="宋体"/>
          <w:spacing w:val="7"/>
          <w:sz w:val="24"/>
          <w:szCs w:val="24"/>
          <w:u w:val="single" w:color="auto"/>
        </w:rPr>
        <w:t xml:space="preserve"> (企业</w:t>
      </w:r>
      <w:r>
        <w:rPr>
          <w:rFonts w:hint="eastAsia" w:ascii="宋体" w:hAnsi="宋体" w:eastAsia="宋体" w:cs="宋体"/>
          <w:spacing w:val="-1"/>
          <w:sz w:val="24"/>
          <w:szCs w:val="24"/>
          <w:u w:val="single" w:color="auto"/>
        </w:rPr>
        <w:t xml:space="preserve">名称) </w:t>
      </w:r>
      <w:r>
        <w:rPr>
          <w:rFonts w:hint="eastAsia" w:ascii="宋体" w:hAnsi="宋体" w:eastAsia="宋体" w:cs="宋体"/>
          <w:spacing w:val="-1"/>
          <w:sz w:val="24"/>
          <w:szCs w:val="24"/>
        </w:rPr>
        <w:t>，从业人员</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人，营业 收入为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万元，资产总额为</w:t>
      </w:r>
      <w:r>
        <w:rPr>
          <w:rFonts w:hint="eastAsia" w:ascii="宋体" w:hAnsi="宋体" w:eastAsia="宋体" w:cs="宋体"/>
          <w:spacing w:val="-1"/>
          <w:sz w:val="24"/>
          <w:szCs w:val="24"/>
          <w:u w:val="single" w:color="auto"/>
        </w:rPr>
        <w:t xml:space="preserve">    </w:t>
      </w:r>
      <w:r>
        <w:rPr>
          <w:rFonts w:hint="eastAsia" w:ascii="宋体" w:hAnsi="宋体" w:eastAsia="宋体" w:cs="宋体"/>
          <w:spacing w:val="-1"/>
          <w:sz w:val="24"/>
          <w:szCs w:val="24"/>
        </w:rPr>
        <w:t>万元，属</w:t>
      </w:r>
      <w:r>
        <w:rPr>
          <w:rFonts w:hint="eastAsia" w:ascii="宋体" w:hAnsi="宋体" w:eastAsia="宋体" w:cs="宋体"/>
          <w:sz w:val="24"/>
          <w:szCs w:val="24"/>
        </w:rPr>
        <w:t>于</w:t>
      </w:r>
      <w:r>
        <w:rPr>
          <w:rFonts w:hint="eastAsia" w:ascii="宋体" w:hAnsi="宋体" w:eastAsia="宋体" w:cs="宋体"/>
          <w:sz w:val="24"/>
          <w:szCs w:val="24"/>
          <w:u w:val="single" w:color="auto"/>
        </w:rPr>
        <w:t xml:space="preserve"> (中型企业、  小</w:t>
      </w:r>
      <w:r>
        <w:rPr>
          <w:rFonts w:hint="eastAsia" w:ascii="宋体" w:hAnsi="宋体" w:eastAsia="宋体" w:cs="宋体"/>
          <w:spacing w:val="9"/>
          <w:sz w:val="24"/>
          <w:szCs w:val="24"/>
          <w:u w:val="single" w:color="auto"/>
        </w:rPr>
        <w:t>型</w:t>
      </w:r>
      <w:r>
        <w:rPr>
          <w:rFonts w:hint="eastAsia" w:ascii="宋体" w:hAnsi="宋体" w:eastAsia="宋体" w:cs="宋体"/>
          <w:spacing w:val="7"/>
          <w:sz w:val="24"/>
          <w:szCs w:val="24"/>
          <w:u w:val="single" w:color="auto"/>
        </w:rPr>
        <w:t xml:space="preserve">企业、微型企业) </w:t>
      </w:r>
      <w:r>
        <w:rPr>
          <w:rFonts w:hint="eastAsia" w:ascii="宋体" w:hAnsi="宋体" w:eastAsia="宋体" w:cs="宋体"/>
          <w:spacing w:val="7"/>
          <w:sz w:val="24"/>
          <w:szCs w:val="24"/>
        </w:rPr>
        <w:t>；</w:t>
      </w:r>
    </w:p>
    <w:p w14:paraId="614C7B8A">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6" w:firstLineChars="200"/>
        <w:jc w:val="both"/>
        <w:textAlignment w:val="baseline"/>
        <w:rPr>
          <w:rFonts w:hint="eastAsia" w:ascii="宋体" w:hAnsi="宋体" w:eastAsia="宋体" w:cs="宋体"/>
          <w:sz w:val="24"/>
          <w:szCs w:val="24"/>
        </w:rPr>
      </w:pPr>
      <w:r>
        <w:rPr>
          <w:rFonts w:hint="eastAsia" w:ascii="宋体" w:hAnsi="宋体" w:eastAsia="宋体" w:cs="宋体"/>
          <w:spacing w:val="4"/>
          <w:position w:val="1"/>
          <w:sz w:val="24"/>
          <w:szCs w:val="24"/>
        </w:rPr>
        <w:t>......</w:t>
      </w:r>
    </w:p>
    <w:p w14:paraId="2E204898">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28" w:firstLineChars="200"/>
        <w:jc w:val="both"/>
        <w:textAlignment w:val="baseline"/>
        <w:rPr>
          <w:rFonts w:hint="eastAsia" w:ascii="宋体" w:hAnsi="宋体" w:eastAsia="宋体" w:cs="宋体"/>
          <w:sz w:val="24"/>
          <w:szCs w:val="24"/>
        </w:rPr>
      </w:pPr>
      <w:r>
        <w:rPr>
          <w:rFonts w:hint="eastAsia" w:ascii="宋体" w:hAnsi="宋体" w:eastAsia="宋体" w:cs="宋体"/>
          <w:spacing w:val="12"/>
          <w:sz w:val="24"/>
          <w:szCs w:val="24"/>
        </w:rPr>
        <w:t>以上企业</w:t>
      </w:r>
      <w:r>
        <w:rPr>
          <w:rFonts w:hint="eastAsia" w:ascii="宋体" w:hAnsi="宋体" w:eastAsia="宋体" w:cs="宋体"/>
          <w:spacing w:val="7"/>
          <w:sz w:val="24"/>
          <w:szCs w:val="24"/>
        </w:rPr>
        <w:t>，</w:t>
      </w:r>
      <w:r>
        <w:rPr>
          <w:rFonts w:hint="eastAsia" w:ascii="宋体" w:hAnsi="宋体" w:eastAsia="宋体" w:cs="宋体"/>
          <w:spacing w:val="6"/>
          <w:sz w:val="24"/>
          <w:szCs w:val="24"/>
        </w:rPr>
        <w:t>不属于大企业的分支机构，不存在控股股东为大企业的情形，也不存在与大企</w:t>
      </w:r>
      <w:r>
        <w:rPr>
          <w:rFonts w:hint="eastAsia" w:ascii="宋体" w:hAnsi="宋体" w:eastAsia="宋体" w:cs="宋体"/>
          <w:sz w:val="24"/>
          <w:szCs w:val="24"/>
        </w:rPr>
        <w:t xml:space="preserve"> </w:t>
      </w:r>
      <w:r>
        <w:rPr>
          <w:rFonts w:hint="eastAsia" w:ascii="宋体" w:hAnsi="宋体" w:eastAsia="宋体" w:cs="宋体"/>
          <w:spacing w:val="15"/>
          <w:sz w:val="24"/>
          <w:szCs w:val="24"/>
        </w:rPr>
        <w:t>业</w:t>
      </w:r>
      <w:r>
        <w:rPr>
          <w:rFonts w:hint="eastAsia" w:ascii="宋体" w:hAnsi="宋体" w:eastAsia="宋体" w:cs="宋体"/>
          <w:spacing w:val="8"/>
          <w:sz w:val="24"/>
          <w:szCs w:val="24"/>
        </w:rPr>
        <w:t>的负责人为同一人的情形。</w:t>
      </w:r>
    </w:p>
    <w:p w14:paraId="33C9983F">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552" w:firstLineChars="200"/>
        <w:jc w:val="both"/>
        <w:textAlignment w:val="baseline"/>
        <w:rPr>
          <w:rFonts w:hint="eastAsia" w:ascii="宋体" w:hAnsi="宋体" w:eastAsia="宋体" w:cs="宋体"/>
          <w:sz w:val="24"/>
          <w:szCs w:val="24"/>
        </w:rPr>
      </w:pPr>
      <w:r>
        <w:rPr>
          <w:rFonts w:hint="eastAsia" w:ascii="宋体" w:hAnsi="宋体" w:eastAsia="宋体" w:cs="宋体"/>
          <w:spacing w:val="18"/>
          <w:sz w:val="24"/>
          <w:szCs w:val="24"/>
        </w:rPr>
        <w:t>本</w:t>
      </w:r>
      <w:r>
        <w:rPr>
          <w:rFonts w:hint="eastAsia" w:ascii="宋体" w:hAnsi="宋体" w:eastAsia="宋体" w:cs="宋体"/>
          <w:spacing w:val="9"/>
          <w:sz w:val="24"/>
          <w:szCs w:val="24"/>
        </w:rPr>
        <w:t>企业对上述声明的真实性负责。如有虚假，将依法承担相应责任。</w:t>
      </w:r>
    </w:p>
    <w:p w14:paraId="1EA8492C">
      <w:pPr>
        <w:pStyle w:val="9"/>
        <w:spacing w:line="261" w:lineRule="auto"/>
        <w:rPr>
          <w:rFonts w:hint="eastAsia" w:ascii="宋体" w:hAnsi="宋体" w:eastAsia="宋体" w:cs="宋体"/>
          <w:sz w:val="24"/>
          <w:szCs w:val="24"/>
        </w:rPr>
      </w:pPr>
    </w:p>
    <w:p w14:paraId="5D72547E">
      <w:pPr>
        <w:pStyle w:val="9"/>
        <w:spacing w:line="261" w:lineRule="auto"/>
        <w:rPr>
          <w:rFonts w:hint="eastAsia" w:ascii="宋体" w:hAnsi="宋体" w:eastAsia="宋体" w:cs="宋体"/>
          <w:sz w:val="24"/>
          <w:szCs w:val="24"/>
        </w:rPr>
      </w:pPr>
    </w:p>
    <w:p w14:paraId="712BF8AE">
      <w:pPr>
        <w:pStyle w:val="9"/>
        <w:spacing w:line="261" w:lineRule="auto"/>
        <w:rPr>
          <w:rFonts w:hint="eastAsia" w:ascii="宋体" w:hAnsi="宋体" w:eastAsia="宋体" w:cs="宋体"/>
          <w:sz w:val="24"/>
          <w:szCs w:val="24"/>
        </w:rPr>
      </w:pPr>
    </w:p>
    <w:p w14:paraId="7113FD00">
      <w:pPr>
        <w:pStyle w:val="9"/>
        <w:spacing w:line="262" w:lineRule="auto"/>
        <w:rPr>
          <w:rFonts w:hint="eastAsia" w:ascii="宋体" w:hAnsi="宋体" w:eastAsia="宋体" w:cs="宋体"/>
          <w:sz w:val="24"/>
          <w:szCs w:val="24"/>
        </w:rPr>
      </w:pPr>
    </w:p>
    <w:p w14:paraId="516A8F54">
      <w:pPr>
        <w:pStyle w:val="9"/>
        <w:spacing w:line="262" w:lineRule="auto"/>
        <w:rPr>
          <w:rFonts w:hint="eastAsia" w:ascii="宋体" w:hAnsi="宋体" w:eastAsia="宋体" w:cs="宋体"/>
          <w:sz w:val="24"/>
          <w:szCs w:val="24"/>
        </w:rPr>
      </w:pPr>
    </w:p>
    <w:p w14:paraId="0F44E156">
      <w:pPr>
        <w:spacing w:before="78" w:line="416" w:lineRule="auto"/>
        <w:ind w:left="3574" w:right="2965" w:hanging="49"/>
        <w:rPr>
          <w:rFonts w:hint="eastAsia" w:ascii="宋体" w:hAnsi="宋体" w:eastAsia="宋体" w:cs="宋体"/>
          <w:color w:val="333333"/>
          <w:spacing w:val="4"/>
          <w:sz w:val="24"/>
          <w:szCs w:val="24"/>
        </w:rPr>
      </w:pPr>
      <w:r>
        <w:rPr>
          <w:rFonts w:hint="eastAsia" w:ascii="宋体" w:hAnsi="宋体" w:eastAsia="宋体" w:cs="宋体"/>
          <w:color w:val="333333"/>
          <w:spacing w:val="-9"/>
          <w:sz w:val="24"/>
          <w:szCs w:val="24"/>
        </w:rPr>
        <w:t>企业名称(盖章)：</w:t>
      </w:r>
      <w:r>
        <w:rPr>
          <w:rFonts w:hint="eastAsia" w:ascii="宋体" w:hAnsi="宋体" w:eastAsia="宋体" w:cs="宋体"/>
          <w:color w:val="333333"/>
          <w:spacing w:val="4"/>
          <w:sz w:val="24"/>
          <w:szCs w:val="24"/>
        </w:rPr>
        <w:t xml:space="preserve"> </w:t>
      </w:r>
    </w:p>
    <w:p w14:paraId="38D9651D">
      <w:pPr>
        <w:spacing w:before="78" w:line="416" w:lineRule="auto"/>
        <w:ind w:left="3574" w:right="2965" w:hanging="49"/>
        <w:rPr>
          <w:rFonts w:hint="eastAsia" w:ascii="宋体" w:hAnsi="宋体" w:eastAsia="宋体" w:cs="宋体"/>
        </w:rPr>
        <w:sectPr>
          <w:footerReference r:id="rId7" w:type="default"/>
          <w:pgSz w:w="11906" w:h="16839"/>
          <w:pgMar w:top="1130" w:right="1416" w:bottom="1197" w:left="1417" w:header="866" w:footer="978" w:gutter="0"/>
          <w:pgNumType w:fmt="decimal"/>
          <w:cols w:space="720" w:num="1"/>
        </w:sectPr>
      </w:pPr>
      <w:r>
        <w:rPr>
          <w:rFonts w:hint="eastAsia" w:ascii="宋体" w:hAnsi="宋体" w:eastAsia="宋体" w:cs="宋体"/>
          <w:color w:val="333333"/>
          <w:spacing w:val="-23"/>
          <w:sz w:val="24"/>
          <w:szCs w:val="24"/>
        </w:rPr>
        <w:t>日期</w:t>
      </w:r>
    </w:p>
    <w:p w14:paraId="44F6129F">
      <w:pPr>
        <w:widowControl w:val="0"/>
        <w:autoSpaceDE w:val="0"/>
        <w:autoSpaceDN w:val="0"/>
        <w:spacing w:before="0" w:after="0" w:line="240" w:lineRule="auto"/>
        <w:ind w:left="0" w:right="0"/>
        <w:jc w:val="left"/>
        <w:rPr>
          <w:rFonts w:ascii="Times New Roman" w:hAnsi="宋体" w:eastAsia="宋体" w:cs="宋体"/>
          <w:sz w:val="20"/>
          <w:szCs w:val="24"/>
          <w:u w:val="single"/>
          <w:lang w:val="en-US" w:eastAsia="zh-CN" w:bidi="ar-SA"/>
        </w:rPr>
      </w:pPr>
    </w:p>
    <w:p w14:paraId="1BFA1A2D">
      <w:pPr>
        <w:widowControl w:val="0"/>
        <w:autoSpaceDE w:val="0"/>
        <w:autoSpaceDN w:val="0"/>
        <w:spacing w:before="0" w:after="0" w:line="240" w:lineRule="auto"/>
        <w:ind w:left="0" w:right="0"/>
        <w:jc w:val="left"/>
        <w:rPr>
          <w:rFonts w:ascii="Times New Roman" w:hAnsi="宋体" w:eastAsia="宋体" w:cs="宋体"/>
          <w:sz w:val="20"/>
          <w:szCs w:val="24"/>
          <w:lang w:val="en-US" w:eastAsia="zh-CN" w:bidi="ar-SA"/>
        </w:rPr>
      </w:pPr>
    </w:p>
    <w:p w14:paraId="691C62A7">
      <w:pPr>
        <w:widowControl w:val="0"/>
        <w:autoSpaceDE w:val="0"/>
        <w:autoSpaceDN w:val="0"/>
        <w:spacing w:before="45" w:after="0" w:line="240" w:lineRule="auto"/>
        <w:ind w:left="1060" w:right="0"/>
        <w:jc w:val="left"/>
        <w:outlineLvl w:val="4"/>
        <w:rPr>
          <w:rFonts w:ascii="宋体" w:hAnsi="宋体" w:eastAsia="宋体" w:cs="宋体"/>
          <w:b/>
          <w:bCs/>
          <w:sz w:val="30"/>
          <w:szCs w:val="30"/>
          <w:lang w:val="en-US" w:eastAsia="zh-CN" w:bidi="ar-SA"/>
        </w:rPr>
      </w:pPr>
      <w:r>
        <w:rPr>
          <w:rFonts w:ascii="宋体" w:hAnsi="宋体" w:eastAsia="宋体" w:cs="宋体"/>
          <w:b/>
          <w:bCs/>
          <w:sz w:val="30"/>
          <w:szCs w:val="30"/>
          <w:lang w:val="en-US" w:eastAsia="zh-CN" w:bidi="ar-SA"/>
        </w:rPr>
        <w:t>附件：2.</w:t>
      </w:r>
    </w:p>
    <w:p w14:paraId="711365DB">
      <w:pPr>
        <w:widowControl w:val="0"/>
        <w:autoSpaceDE w:val="0"/>
        <w:autoSpaceDN w:val="0"/>
        <w:spacing w:before="199" w:after="0" w:line="240" w:lineRule="auto"/>
        <w:ind w:left="726" w:right="755"/>
        <w:jc w:val="center"/>
        <w:outlineLvl w:val="4"/>
        <w:rPr>
          <w:rFonts w:ascii="宋体" w:hAnsi="宋体" w:eastAsia="宋体" w:cs="宋体"/>
          <w:b/>
          <w:bCs/>
          <w:sz w:val="30"/>
          <w:szCs w:val="30"/>
          <w:lang w:val="en-US" w:eastAsia="zh-CN" w:bidi="ar-SA"/>
        </w:rPr>
      </w:pPr>
      <w:r>
        <w:rPr>
          <w:rFonts w:ascii="宋体" w:hAnsi="宋体" w:eastAsia="宋体" w:cs="宋体"/>
          <w:b/>
          <w:bCs/>
          <w:sz w:val="30"/>
          <w:szCs w:val="30"/>
          <w:lang w:val="en-US" w:eastAsia="zh-CN" w:bidi="ar-SA"/>
        </w:rPr>
        <w:t>残疾人福利性单位声明函</w:t>
      </w:r>
    </w:p>
    <w:p w14:paraId="667D2DD9">
      <w:pPr>
        <w:widowControl w:val="0"/>
        <w:autoSpaceDE w:val="0"/>
        <w:autoSpaceDN w:val="0"/>
        <w:spacing w:before="0" w:after="0" w:line="240" w:lineRule="auto"/>
        <w:ind w:left="0" w:right="0"/>
        <w:jc w:val="left"/>
        <w:rPr>
          <w:rFonts w:ascii="宋体" w:hAnsi="宋体" w:eastAsia="宋体" w:cs="宋体"/>
          <w:b/>
          <w:sz w:val="20"/>
          <w:szCs w:val="24"/>
          <w:lang w:val="en-US" w:eastAsia="zh-CN" w:bidi="ar-SA"/>
        </w:rPr>
      </w:pPr>
    </w:p>
    <w:p w14:paraId="5C88F031">
      <w:pPr>
        <w:widowControl w:val="0"/>
        <w:autoSpaceDE w:val="0"/>
        <w:autoSpaceDN w:val="0"/>
        <w:spacing w:before="9" w:after="0" w:line="240" w:lineRule="auto"/>
        <w:ind w:left="0" w:right="0"/>
        <w:jc w:val="left"/>
        <w:rPr>
          <w:rFonts w:ascii="宋体" w:hAnsi="宋体" w:eastAsia="宋体" w:cs="宋体"/>
          <w:b/>
          <w:sz w:val="26"/>
          <w:szCs w:val="24"/>
          <w:lang w:val="en-US" w:eastAsia="zh-CN" w:bidi="ar-SA"/>
        </w:rPr>
      </w:pPr>
    </w:p>
    <w:p w14:paraId="2F71AD62">
      <w:pPr>
        <w:widowControl w:val="0"/>
        <w:tabs>
          <w:tab w:val="left" w:leader="underscore" w:pos="8106"/>
        </w:tabs>
        <w:autoSpaceDE w:val="0"/>
        <w:autoSpaceDN w:val="0"/>
        <w:spacing w:before="66" w:after="0" w:line="364" w:lineRule="auto"/>
        <w:ind w:left="1060" w:right="1087" w:firstLine="504"/>
        <w:jc w:val="both"/>
        <w:rPr>
          <w:rFonts w:ascii="宋体" w:hAnsi="宋体" w:eastAsia="宋体" w:cs="宋体"/>
          <w:sz w:val="24"/>
          <w:szCs w:val="24"/>
          <w:lang w:val="en-US" w:eastAsia="zh-CN" w:bidi="ar-SA"/>
        </w:rPr>
      </w:pPr>
      <w:r>
        <w:rPr>
          <w:rFonts w:ascii="宋体" w:hAnsi="宋体" w:eastAsia="宋体" w:cs="宋体"/>
          <w:spacing w:val="12"/>
          <w:sz w:val="24"/>
          <w:szCs w:val="24"/>
          <w:lang w:val="en-US" w:eastAsia="zh-CN" w:bidi="ar-SA"/>
        </w:rPr>
        <w:t>本单位郑重声明</w:t>
      </w:r>
      <w:r>
        <w:rPr>
          <w:rFonts w:ascii="宋体" w:hAnsi="宋体" w:eastAsia="宋体" w:cs="宋体"/>
          <w:sz w:val="24"/>
          <w:szCs w:val="24"/>
          <w:lang w:val="en-US" w:eastAsia="zh-CN" w:bidi="ar-SA"/>
        </w:rPr>
        <w:t>，</w:t>
      </w:r>
      <w:r>
        <w:rPr>
          <w:rFonts w:ascii="宋体" w:hAnsi="宋体" w:eastAsia="宋体" w:cs="宋体"/>
          <w:spacing w:val="12"/>
          <w:sz w:val="24"/>
          <w:szCs w:val="24"/>
          <w:lang w:val="en-US" w:eastAsia="zh-CN" w:bidi="ar-SA"/>
        </w:rPr>
        <w:t>根</w:t>
      </w:r>
      <w:r>
        <w:rPr>
          <w:rFonts w:ascii="宋体" w:hAnsi="宋体" w:eastAsia="宋体" w:cs="宋体"/>
          <w:sz w:val="24"/>
          <w:szCs w:val="24"/>
          <w:lang w:val="en-US" w:eastAsia="zh-CN" w:bidi="ar-SA"/>
        </w:rPr>
        <w:t>据</w:t>
      </w:r>
      <w:r>
        <w:rPr>
          <w:rFonts w:ascii="宋体" w:hAnsi="宋体" w:eastAsia="宋体" w:cs="宋体"/>
          <w:spacing w:val="12"/>
          <w:sz w:val="24"/>
          <w:szCs w:val="24"/>
          <w:lang w:val="en-US" w:eastAsia="zh-CN" w:bidi="ar-SA"/>
        </w:rPr>
        <w:t>《财政</w:t>
      </w:r>
      <w:r>
        <w:rPr>
          <w:rFonts w:ascii="宋体" w:hAnsi="宋体" w:eastAsia="宋体" w:cs="宋体"/>
          <w:sz w:val="24"/>
          <w:szCs w:val="24"/>
          <w:lang w:val="en-US" w:eastAsia="zh-CN" w:bidi="ar-SA"/>
        </w:rPr>
        <w:t>部</w:t>
      </w:r>
      <w:r>
        <w:rPr>
          <w:rFonts w:ascii="宋体" w:hAnsi="宋体" w:eastAsia="宋体" w:cs="宋体"/>
          <w:spacing w:val="24"/>
          <w:sz w:val="24"/>
          <w:szCs w:val="24"/>
          <w:lang w:val="en-US" w:eastAsia="zh-CN" w:bidi="ar-SA"/>
        </w:rPr>
        <w:t xml:space="preserve"> </w:t>
      </w:r>
      <w:r>
        <w:rPr>
          <w:rFonts w:ascii="宋体" w:hAnsi="宋体" w:eastAsia="宋体" w:cs="宋体"/>
          <w:spacing w:val="12"/>
          <w:sz w:val="24"/>
          <w:szCs w:val="24"/>
          <w:lang w:val="en-US" w:eastAsia="zh-CN" w:bidi="ar-SA"/>
        </w:rPr>
        <w:t>民政</w:t>
      </w:r>
      <w:r>
        <w:rPr>
          <w:rFonts w:ascii="宋体" w:hAnsi="宋体" w:eastAsia="宋体" w:cs="宋体"/>
          <w:sz w:val="24"/>
          <w:szCs w:val="24"/>
          <w:lang w:val="en-US" w:eastAsia="zh-CN" w:bidi="ar-SA"/>
        </w:rPr>
        <w:t>部</w:t>
      </w:r>
      <w:r>
        <w:rPr>
          <w:rFonts w:ascii="宋体" w:hAnsi="宋体" w:eastAsia="宋体" w:cs="宋体"/>
          <w:spacing w:val="25"/>
          <w:sz w:val="24"/>
          <w:szCs w:val="24"/>
          <w:lang w:val="en-US" w:eastAsia="zh-CN" w:bidi="ar-SA"/>
        </w:rPr>
        <w:t xml:space="preserve"> </w:t>
      </w:r>
      <w:r>
        <w:rPr>
          <w:rFonts w:ascii="宋体" w:hAnsi="宋体" w:eastAsia="宋体" w:cs="宋体"/>
          <w:spacing w:val="12"/>
          <w:sz w:val="24"/>
          <w:szCs w:val="24"/>
          <w:lang w:val="en-US" w:eastAsia="zh-CN" w:bidi="ar-SA"/>
        </w:rPr>
        <w:t>中国残疾人联合会关于促进</w:t>
      </w:r>
      <w:r>
        <w:rPr>
          <w:rFonts w:ascii="宋体" w:hAnsi="宋体" w:eastAsia="宋体" w:cs="宋体"/>
          <w:spacing w:val="-15"/>
          <w:sz w:val="24"/>
          <w:szCs w:val="24"/>
          <w:lang w:val="en-US" w:eastAsia="zh-CN" w:bidi="ar-SA"/>
        </w:rPr>
        <w:t>残</w:t>
      </w:r>
      <w:r>
        <w:rPr>
          <w:rFonts w:ascii="宋体" w:hAnsi="宋体" w:eastAsia="宋体" w:cs="宋体"/>
          <w:spacing w:val="12"/>
          <w:sz w:val="24"/>
          <w:szCs w:val="24"/>
          <w:lang w:val="en-US" w:eastAsia="zh-CN" w:bidi="ar-SA"/>
        </w:rPr>
        <w:t>疾人就业政府采购政</w:t>
      </w:r>
      <w:r>
        <w:rPr>
          <w:rFonts w:ascii="宋体" w:hAnsi="宋体" w:eastAsia="宋体" w:cs="宋体"/>
          <w:spacing w:val="14"/>
          <w:sz w:val="24"/>
          <w:szCs w:val="24"/>
          <w:lang w:val="en-US" w:eastAsia="zh-CN" w:bidi="ar-SA"/>
        </w:rPr>
        <w:t>策</w:t>
      </w:r>
      <w:r>
        <w:rPr>
          <w:rFonts w:ascii="宋体" w:hAnsi="宋体" w:eastAsia="宋体" w:cs="宋体"/>
          <w:spacing w:val="12"/>
          <w:sz w:val="24"/>
          <w:szCs w:val="24"/>
          <w:lang w:val="en-US" w:eastAsia="zh-CN" w:bidi="ar-SA"/>
        </w:rPr>
        <w:t>的通</w:t>
      </w:r>
      <w:r>
        <w:rPr>
          <w:rFonts w:ascii="宋体" w:hAnsi="宋体" w:eastAsia="宋体" w:cs="宋体"/>
          <w:spacing w:val="9"/>
          <w:sz w:val="24"/>
          <w:szCs w:val="24"/>
          <w:lang w:val="en-US" w:eastAsia="zh-CN" w:bidi="ar-SA"/>
        </w:rPr>
        <w:t>知</w:t>
      </w:r>
      <w:r>
        <w:rPr>
          <w:rFonts w:ascii="宋体" w:hAnsi="宋体" w:eastAsia="宋体" w:cs="宋体"/>
          <w:spacing w:val="-140"/>
          <w:sz w:val="24"/>
          <w:szCs w:val="24"/>
          <w:lang w:val="en-US" w:eastAsia="zh-CN" w:bidi="ar-SA"/>
        </w:rPr>
        <w:t>》</w:t>
      </w:r>
      <w:r>
        <w:rPr>
          <w:rFonts w:ascii="宋体" w:hAnsi="宋体" w:eastAsia="宋体" w:cs="宋体"/>
          <w:spacing w:val="12"/>
          <w:sz w:val="24"/>
          <w:szCs w:val="24"/>
          <w:lang w:val="en-US" w:eastAsia="zh-CN" w:bidi="ar-SA"/>
        </w:rPr>
        <w:t>（财</w:t>
      </w:r>
      <w:r>
        <w:rPr>
          <w:rFonts w:ascii="宋体" w:hAnsi="宋体" w:eastAsia="宋体" w:cs="宋体"/>
          <w:spacing w:val="-12"/>
          <w:sz w:val="24"/>
          <w:szCs w:val="24"/>
          <w:lang w:val="en-US" w:eastAsia="zh-CN" w:bidi="ar-SA"/>
        </w:rPr>
        <w:t>库</w:t>
      </w:r>
      <w:r>
        <w:rPr>
          <w:rFonts w:ascii="宋体" w:hAnsi="宋体" w:eastAsia="宋体" w:cs="宋体"/>
          <w:sz w:val="24"/>
          <w:szCs w:val="24"/>
          <w:lang w:val="en-US" w:eastAsia="zh-CN" w:bidi="ar-SA"/>
        </w:rPr>
        <w:t>〔2017〕</w:t>
      </w:r>
      <w:r>
        <w:rPr>
          <w:rFonts w:ascii="宋体" w:hAnsi="宋体" w:eastAsia="宋体" w:cs="宋体"/>
          <w:spacing w:val="-23"/>
          <w:sz w:val="24"/>
          <w:szCs w:val="24"/>
          <w:lang w:val="en-US" w:eastAsia="zh-CN" w:bidi="ar-SA"/>
        </w:rPr>
        <w:t xml:space="preserve"> </w:t>
      </w:r>
      <w:r>
        <w:rPr>
          <w:rFonts w:ascii="宋体" w:hAnsi="宋体" w:eastAsia="宋体" w:cs="宋体"/>
          <w:sz w:val="24"/>
          <w:szCs w:val="24"/>
          <w:lang w:val="en-US" w:eastAsia="zh-CN" w:bidi="ar-SA"/>
        </w:rPr>
        <w:t>141</w:t>
      </w:r>
      <w:r>
        <w:rPr>
          <w:rFonts w:ascii="宋体" w:hAnsi="宋体" w:eastAsia="宋体" w:cs="宋体"/>
          <w:spacing w:val="-60"/>
          <w:sz w:val="24"/>
          <w:szCs w:val="24"/>
          <w:lang w:val="en-US" w:eastAsia="zh-CN" w:bidi="ar-SA"/>
        </w:rPr>
        <w:t xml:space="preserve"> </w:t>
      </w:r>
      <w:r>
        <w:rPr>
          <w:rFonts w:ascii="宋体" w:hAnsi="宋体" w:eastAsia="宋体" w:cs="宋体"/>
          <w:spacing w:val="12"/>
          <w:sz w:val="24"/>
          <w:szCs w:val="24"/>
          <w:lang w:val="en-US" w:eastAsia="zh-CN" w:bidi="ar-SA"/>
        </w:rPr>
        <w:t>号</w:t>
      </w:r>
      <w:r>
        <w:rPr>
          <w:rFonts w:ascii="宋体" w:hAnsi="宋体" w:eastAsia="宋体" w:cs="宋体"/>
          <w:spacing w:val="-15"/>
          <w:sz w:val="24"/>
          <w:szCs w:val="24"/>
          <w:lang w:val="en-US" w:eastAsia="zh-CN" w:bidi="ar-SA"/>
        </w:rPr>
        <w:t>）</w:t>
      </w:r>
      <w:r>
        <w:rPr>
          <w:rFonts w:ascii="宋体" w:hAnsi="宋体" w:eastAsia="宋体" w:cs="宋体"/>
          <w:spacing w:val="12"/>
          <w:sz w:val="24"/>
          <w:szCs w:val="24"/>
          <w:lang w:val="en-US" w:eastAsia="zh-CN" w:bidi="ar-SA"/>
        </w:rPr>
        <w:t>的规定</w:t>
      </w:r>
      <w:r>
        <w:rPr>
          <w:rFonts w:ascii="宋体" w:hAnsi="宋体" w:eastAsia="宋体" w:cs="宋体"/>
          <w:spacing w:val="-12"/>
          <w:sz w:val="24"/>
          <w:szCs w:val="24"/>
          <w:lang w:val="en-US" w:eastAsia="zh-CN" w:bidi="ar-SA"/>
        </w:rPr>
        <w:t>，</w:t>
      </w:r>
      <w:r>
        <w:rPr>
          <w:rFonts w:ascii="宋体" w:hAnsi="宋体" w:eastAsia="宋体" w:cs="宋体"/>
          <w:spacing w:val="12"/>
          <w:sz w:val="24"/>
          <w:szCs w:val="24"/>
          <w:lang w:val="en-US" w:eastAsia="zh-CN" w:bidi="ar-SA"/>
        </w:rPr>
        <w:t>本单位为</w:t>
      </w:r>
      <w:r>
        <w:rPr>
          <w:rFonts w:ascii="宋体" w:hAnsi="宋体" w:eastAsia="宋体" w:cs="宋体"/>
          <w:spacing w:val="-15"/>
          <w:sz w:val="24"/>
          <w:szCs w:val="24"/>
          <w:lang w:val="en-US" w:eastAsia="zh-CN" w:bidi="ar-SA"/>
        </w:rPr>
        <w:t>符</w:t>
      </w:r>
      <w:r>
        <w:rPr>
          <w:rFonts w:ascii="宋体" w:hAnsi="宋体" w:eastAsia="宋体" w:cs="宋体"/>
          <w:spacing w:val="12"/>
          <w:sz w:val="24"/>
          <w:szCs w:val="24"/>
          <w:lang w:val="en-US" w:eastAsia="zh-CN" w:bidi="ar-SA"/>
        </w:rPr>
        <w:t>合条件的残疾人福利性单位</w:t>
      </w:r>
      <w:r>
        <w:rPr>
          <w:rFonts w:ascii="宋体" w:hAnsi="宋体" w:eastAsia="宋体" w:cs="宋体"/>
          <w:sz w:val="24"/>
          <w:szCs w:val="24"/>
          <w:lang w:val="en-US" w:eastAsia="zh-CN" w:bidi="ar-SA"/>
        </w:rPr>
        <w:t>，</w:t>
      </w:r>
      <w:r>
        <w:rPr>
          <w:rFonts w:ascii="宋体" w:hAnsi="宋体" w:eastAsia="宋体" w:cs="宋体"/>
          <w:spacing w:val="12"/>
          <w:sz w:val="24"/>
          <w:szCs w:val="24"/>
          <w:lang w:val="en-US" w:eastAsia="zh-CN" w:bidi="ar-SA"/>
        </w:rPr>
        <w:t>且本单位参加</w:t>
      </w:r>
      <w:r>
        <w:rPr>
          <w:rFonts w:ascii="宋体" w:hAnsi="宋体" w:eastAsia="宋体" w:cs="宋体"/>
          <w:spacing w:val="5"/>
          <w:sz w:val="24"/>
          <w:szCs w:val="24"/>
          <w:lang w:val="en-US" w:eastAsia="zh-CN" w:bidi="ar-SA"/>
        </w:rPr>
        <w:t>______</w:t>
      </w:r>
      <w:r>
        <w:rPr>
          <w:rFonts w:ascii="宋体" w:hAnsi="宋体" w:eastAsia="宋体" w:cs="宋体"/>
          <w:spacing w:val="12"/>
          <w:sz w:val="24"/>
          <w:szCs w:val="24"/>
          <w:lang w:val="en-US" w:eastAsia="zh-CN" w:bidi="ar-SA"/>
        </w:rPr>
        <w:t>单位</w:t>
      </w:r>
      <w:r>
        <w:rPr>
          <w:rFonts w:ascii="宋体" w:hAnsi="宋体" w:eastAsia="宋体" w:cs="宋体"/>
          <w:sz w:val="24"/>
          <w:szCs w:val="24"/>
          <w:lang w:val="en-US" w:eastAsia="zh-CN" w:bidi="ar-SA"/>
        </w:rPr>
        <w:t>的</w:t>
      </w:r>
      <w:r>
        <w:rPr>
          <w:rFonts w:ascii="Times New Roman" w:hAnsi="宋体" w:eastAsia="Times New Roman" w:cs="宋体"/>
          <w:sz w:val="24"/>
          <w:szCs w:val="24"/>
          <w:lang w:val="en-US" w:eastAsia="zh-CN" w:bidi="ar-SA"/>
        </w:rPr>
        <w:tab/>
      </w:r>
      <w:r>
        <w:rPr>
          <w:rFonts w:ascii="宋体" w:hAnsi="宋体" w:eastAsia="宋体" w:cs="宋体"/>
          <w:spacing w:val="12"/>
          <w:sz w:val="24"/>
          <w:szCs w:val="24"/>
          <w:lang w:val="en-US" w:eastAsia="zh-CN" w:bidi="ar-SA"/>
        </w:rPr>
        <w:t>项目采购</w:t>
      </w:r>
      <w:r>
        <w:rPr>
          <w:rFonts w:ascii="宋体" w:hAnsi="宋体" w:eastAsia="宋体" w:cs="宋体"/>
          <w:spacing w:val="-15"/>
          <w:sz w:val="24"/>
          <w:szCs w:val="24"/>
          <w:lang w:val="en-US" w:eastAsia="zh-CN" w:bidi="ar-SA"/>
        </w:rPr>
        <w:t>活</w:t>
      </w:r>
      <w:r>
        <w:rPr>
          <w:rFonts w:ascii="宋体" w:hAnsi="宋体" w:eastAsia="宋体" w:cs="宋体"/>
          <w:spacing w:val="11"/>
          <w:sz w:val="24"/>
          <w:szCs w:val="24"/>
          <w:lang w:val="en-US" w:eastAsia="zh-CN" w:bidi="ar-SA"/>
        </w:rPr>
        <w:t>动提供本单位制造的服务</w:t>
      </w:r>
      <w:r>
        <w:rPr>
          <w:rFonts w:ascii="宋体" w:hAnsi="宋体" w:eastAsia="宋体" w:cs="宋体"/>
          <w:spacing w:val="12"/>
          <w:sz w:val="24"/>
          <w:szCs w:val="24"/>
          <w:lang w:val="en-US" w:eastAsia="zh-CN" w:bidi="ar-SA"/>
        </w:rPr>
        <w:t>（由本单位承担工程</w:t>
      </w:r>
      <w:r>
        <w:rPr>
          <w:rFonts w:ascii="宋体" w:hAnsi="宋体" w:eastAsia="宋体" w:cs="宋体"/>
          <w:spacing w:val="4"/>
          <w:sz w:val="24"/>
          <w:szCs w:val="24"/>
          <w:lang w:val="en-US" w:eastAsia="zh-CN" w:bidi="ar-SA"/>
        </w:rPr>
        <w:t>/</w:t>
      </w:r>
      <w:r>
        <w:rPr>
          <w:rFonts w:ascii="宋体" w:hAnsi="宋体" w:eastAsia="宋体" w:cs="宋体"/>
          <w:spacing w:val="12"/>
          <w:sz w:val="24"/>
          <w:szCs w:val="24"/>
          <w:lang w:val="en-US" w:eastAsia="zh-CN" w:bidi="ar-SA"/>
        </w:rPr>
        <w:t>提供服务</w:t>
      </w:r>
      <w:r>
        <w:rPr>
          <w:rFonts w:ascii="宋体" w:hAnsi="宋体" w:eastAsia="宋体" w:cs="宋体"/>
          <w:spacing w:val="-113"/>
          <w:sz w:val="24"/>
          <w:szCs w:val="24"/>
          <w:lang w:val="en-US" w:eastAsia="zh-CN" w:bidi="ar-SA"/>
        </w:rPr>
        <w:t>）</w:t>
      </w:r>
      <w:r>
        <w:rPr>
          <w:rFonts w:ascii="宋体" w:hAnsi="宋体" w:eastAsia="宋体" w:cs="宋体"/>
          <w:spacing w:val="6"/>
          <w:sz w:val="24"/>
          <w:szCs w:val="24"/>
          <w:lang w:val="en-US" w:eastAsia="zh-CN" w:bidi="ar-SA"/>
        </w:rPr>
        <w:t>，或者提供其他残</w:t>
      </w:r>
      <w:r>
        <w:rPr>
          <w:rFonts w:ascii="宋体" w:hAnsi="宋体" w:eastAsia="宋体" w:cs="宋体"/>
          <w:spacing w:val="10"/>
          <w:sz w:val="24"/>
          <w:szCs w:val="24"/>
          <w:lang w:val="en-US" w:eastAsia="zh-CN" w:bidi="ar-SA"/>
        </w:rPr>
        <w:t>疾人福利性单位制造的服务</w:t>
      </w:r>
      <w:r>
        <w:rPr>
          <w:rFonts w:ascii="宋体" w:hAnsi="宋体" w:eastAsia="宋体" w:cs="宋体"/>
          <w:spacing w:val="12"/>
          <w:sz w:val="24"/>
          <w:szCs w:val="24"/>
          <w:lang w:val="en-US" w:eastAsia="zh-CN" w:bidi="ar-SA"/>
        </w:rPr>
        <w:t>（</w:t>
      </w:r>
      <w:r>
        <w:rPr>
          <w:rFonts w:ascii="宋体" w:hAnsi="宋体" w:eastAsia="宋体" w:cs="宋体"/>
          <w:spacing w:val="10"/>
          <w:sz w:val="24"/>
          <w:szCs w:val="24"/>
          <w:lang w:val="en-US" w:eastAsia="zh-CN" w:bidi="ar-SA"/>
        </w:rPr>
        <w:t>不包括使用非残疾人福利性单位注册商标的服</w:t>
      </w:r>
      <w:r>
        <w:rPr>
          <w:rFonts w:ascii="宋体" w:hAnsi="宋体" w:eastAsia="宋体" w:cs="宋体"/>
          <w:spacing w:val="12"/>
          <w:sz w:val="24"/>
          <w:szCs w:val="24"/>
          <w:lang w:val="en-US" w:eastAsia="zh-CN" w:bidi="ar-SA"/>
        </w:rPr>
        <w:t>务</w:t>
      </w:r>
      <w:r>
        <w:rPr>
          <w:rFonts w:ascii="宋体" w:hAnsi="宋体" w:eastAsia="宋体" w:cs="宋体"/>
          <w:spacing w:val="-116"/>
          <w:sz w:val="24"/>
          <w:szCs w:val="24"/>
          <w:lang w:val="en-US" w:eastAsia="zh-CN" w:bidi="ar-SA"/>
        </w:rPr>
        <w:t>）</w:t>
      </w:r>
      <w:r>
        <w:rPr>
          <w:rFonts w:ascii="宋体" w:hAnsi="宋体" w:eastAsia="宋体" w:cs="宋体"/>
          <w:sz w:val="24"/>
          <w:szCs w:val="24"/>
          <w:lang w:val="en-US" w:eastAsia="zh-CN" w:bidi="ar-SA"/>
        </w:rPr>
        <w:t>。</w:t>
      </w:r>
    </w:p>
    <w:p w14:paraId="50F3CAEF">
      <w:pPr>
        <w:widowControl w:val="0"/>
        <w:autoSpaceDE w:val="0"/>
        <w:autoSpaceDN w:val="0"/>
        <w:spacing w:before="0" w:after="0" w:line="304" w:lineRule="exact"/>
        <w:ind w:left="750" w:right="520"/>
        <w:jc w:val="center"/>
        <w:rPr>
          <w:rFonts w:ascii="宋体" w:hAnsi="宋体" w:eastAsia="宋体" w:cs="宋体"/>
          <w:sz w:val="24"/>
          <w:szCs w:val="24"/>
          <w:lang w:val="en-US" w:eastAsia="zh-CN" w:bidi="ar-SA"/>
        </w:rPr>
      </w:pPr>
      <w:r>
        <w:rPr>
          <w:rFonts w:ascii="宋体" w:hAnsi="宋体" w:eastAsia="宋体" w:cs="宋体"/>
          <w:sz w:val="24"/>
          <w:szCs w:val="24"/>
          <w:lang w:val="en-US" w:eastAsia="zh-CN" w:bidi="ar-SA"/>
        </w:rPr>
        <w:t>本单位对上述声明的真实性负责。如有虚假，将依法承担相应责任。</w:t>
      </w:r>
    </w:p>
    <w:p w14:paraId="788B6366">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1C895C6A">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04469CCD">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74E4BE50">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015C8DCE">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1A50095F">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591B4FDD">
      <w:pPr>
        <w:widowControl w:val="0"/>
        <w:autoSpaceDE w:val="0"/>
        <w:autoSpaceDN w:val="0"/>
        <w:spacing w:before="182" w:after="0" w:line="240" w:lineRule="auto"/>
        <w:ind w:left="1151" w:right="127"/>
        <w:jc w:val="center"/>
        <w:rPr>
          <w:rFonts w:ascii="宋体" w:hAnsi="宋体" w:eastAsia="宋体" w:cs="宋体"/>
          <w:sz w:val="24"/>
          <w:szCs w:val="24"/>
          <w:lang w:val="en-US" w:eastAsia="zh-CN" w:bidi="ar-SA"/>
        </w:rPr>
      </w:pPr>
      <w:r>
        <w:rPr>
          <w:rFonts w:ascii="宋体" w:hAnsi="宋体" w:eastAsia="宋体" w:cs="宋体"/>
          <w:spacing w:val="12"/>
          <w:sz w:val="24"/>
          <w:szCs w:val="24"/>
          <w:lang w:val="en-US" w:eastAsia="zh-CN" w:bidi="ar-SA"/>
        </w:rPr>
        <w:t>单位名称（加盖单位公章</w:t>
      </w:r>
      <w:r>
        <w:rPr>
          <w:rFonts w:ascii="宋体" w:hAnsi="宋体" w:eastAsia="宋体" w:cs="宋体"/>
          <w:spacing w:val="-113"/>
          <w:sz w:val="24"/>
          <w:szCs w:val="24"/>
          <w:lang w:val="en-US" w:eastAsia="zh-CN" w:bidi="ar-SA"/>
        </w:rPr>
        <w:t>）</w:t>
      </w:r>
      <w:r>
        <w:rPr>
          <w:rFonts w:ascii="宋体" w:hAnsi="宋体" w:eastAsia="宋体" w:cs="宋体"/>
          <w:sz w:val="24"/>
          <w:szCs w:val="24"/>
          <w:lang w:val="en-US" w:eastAsia="zh-CN" w:bidi="ar-SA"/>
        </w:rPr>
        <w:t>：</w:t>
      </w:r>
    </w:p>
    <w:p w14:paraId="38691398">
      <w:pPr>
        <w:widowControl w:val="0"/>
        <w:autoSpaceDE w:val="0"/>
        <w:autoSpaceDN w:val="0"/>
        <w:spacing w:before="0" w:after="0" w:line="240" w:lineRule="auto"/>
        <w:ind w:left="0" w:right="0"/>
        <w:jc w:val="left"/>
        <w:rPr>
          <w:rFonts w:ascii="宋体" w:hAnsi="宋体" w:eastAsia="宋体" w:cs="宋体"/>
          <w:sz w:val="24"/>
          <w:szCs w:val="24"/>
          <w:lang w:val="en-US" w:eastAsia="zh-CN" w:bidi="ar-SA"/>
        </w:rPr>
      </w:pPr>
    </w:p>
    <w:p w14:paraId="27FE98DC">
      <w:pPr>
        <w:widowControl w:val="0"/>
        <w:autoSpaceDE w:val="0"/>
        <w:autoSpaceDN w:val="0"/>
        <w:spacing w:before="11" w:after="0" w:line="240" w:lineRule="auto"/>
        <w:ind w:left="0" w:right="0"/>
        <w:jc w:val="left"/>
        <w:rPr>
          <w:rFonts w:ascii="宋体" w:hAnsi="宋体" w:eastAsia="宋体" w:cs="宋体"/>
          <w:sz w:val="24"/>
          <w:szCs w:val="24"/>
          <w:lang w:val="en-US" w:eastAsia="zh-CN" w:bidi="ar-SA"/>
        </w:rPr>
      </w:pPr>
    </w:p>
    <w:p w14:paraId="46AF3B45">
      <w:pPr>
        <w:widowControl w:val="0"/>
        <w:tabs>
          <w:tab w:val="left" w:pos="1518"/>
          <w:tab w:val="left" w:pos="2946"/>
          <w:tab w:val="left" w:pos="3990"/>
          <w:tab w:val="left" w:pos="4902"/>
        </w:tabs>
        <w:autoSpaceDE w:val="0"/>
        <w:autoSpaceDN w:val="0"/>
        <w:spacing w:before="0" w:after="0" w:line="240" w:lineRule="auto"/>
        <w:ind w:left="1002" w:right="0"/>
        <w:jc w:val="center"/>
        <w:rPr>
          <w:sz w:val="20"/>
        </w:rPr>
      </w:pPr>
      <w:r>
        <w:rPr>
          <w:rFonts w:ascii="宋体" w:hAnsi="宋体" w:eastAsia="宋体" w:cs="宋体"/>
          <w:sz w:val="24"/>
          <w:szCs w:val="24"/>
          <w:lang w:val="en-US" w:eastAsia="zh-CN" w:bidi="ar-SA"/>
        </w:rPr>
        <w:t>日</w:t>
      </w:r>
      <w:r>
        <w:rPr>
          <w:rFonts w:ascii="宋体" w:hAnsi="宋体" w:eastAsia="宋体" w:cs="宋体"/>
          <w:sz w:val="24"/>
          <w:szCs w:val="24"/>
          <w:lang w:val="en-US" w:eastAsia="zh-CN" w:bidi="ar-SA"/>
        </w:rPr>
        <w:tab/>
      </w:r>
      <w:r>
        <w:rPr>
          <w:rFonts w:ascii="宋体" w:hAnsi="宋体" w:eastAsia="宋体" w:cs="宋体"/>
          <w:spacing w:val="12"/>
          <w:sz w:val="24"/>
          <w:szCs w:val="24"/>
          <w:lang w:val="en-US" w:eastAsia="zh-CN" w:bidi="ar-SA"/>
        </w:rPr>
        <w:t>期</w:t>
      </w:r>
      <w:r>
        <w:rPr>
          <w:rFonts w:ascii="宋体" w:hAnsi="宋体" w:eastAsia="宋体" w:cs="宋体"/>
          <w:spacing w:val="11"/>
          <w:sz w:val="24"/>
          <w:szCs w:val="24"/>
          <w:lang w:val="en-US" w:eastAsia="zh-CN" w:bidi="ar-SA"/>
        </w:rPr>
        <w:t>：</w:t>
      </w:r>
      <w:r>
        <w:rPr>
          <w:rFonts w:ascii="Times New Roman" w:hAnsi="宋体" w:eastAsia="Times New Roman" w:cs="宋体"/>
          <w:spacing w:val="11"/>
          <w:sz w:val="24"/>
          <w:szCs w:val="24"/>
          <w:u w:val="single"/>
          <w:lang w:val="en-US" w:eastAsia="zh-CN" w:bidi="ar-SA"/>
        </w:rPr>
        <w:tab/>
      </w:r>
      <w:r>
        <w:rPr>
          <w:rFonts w:ascii="宋体" w:hAnsi="宋体" w:eastAsia="宋体" w:cs="宋体"/>
          <w:spacing w:val="11"/>
          <w:sz w:val="24"/>
          <w:szCs w:val="24"/>
          <w:lang w:val="en-US" w:eastAsia="zh-CN" w:bidi="ar-SA"/>
        </w:rPr>
        <w:t>年</w:t>
      </w:r>
      <w:r>
        <w:rPr>
          <w:rFonts w:ascii="Times New Roman" w:hAnsi="宋体" w:eastAsia="Times New Roman" w:cs="宋体"/>
          <w:spacing w:val="11"/>
          <w:sz w:val="24"/>
          <w:szCs w:val="24"/>
          <w:u w:val="single"/>
          <w:lang w:val="en-US" w:eastAsia="zh-CN" w:bidi="ar-SA"/>
        </w:rPr>
        <w:tab/>
      </w:r>
      <w:r>
        <w:rPr>
          <w:rFonts w:ascii="宋体" w:hAnsi="宋体" w:eastAsia="宋体" w:cs="宋体"/>
          <w:spacing w:val="11"/>
          <w:sz w:val="24"/>
          <w:szCs w:val="24"/>
          <w:lang w:val="en-US" w:eastAsia="zh-CN" w:bidi="ar-SA"/>
        </w:rPr>
        <w:t>月</w:t>
      </w:r>
      <w:r>
        <w:rPr>
          <w:rFonts w:ascii="Times New Roman" w:hAnsi="宋体" w:eastAsia="Times New Roman" w:cs="宋体"/>
          <w:spacing w:val="11"/>
          <w:sz w:val="24"/>
          <w:szCs w:val="24"/>
          <w:u w:val="single"/>
          <w:lang w:val="en-US" w:eastAsia="zh-CN" w:bidi="ar-SA"/>
        </w:rPr>
        <w:tab/>
      </w:r>
      <w:r>
        <w:rPr>
          <w:rFonts w:ascii="宋体" w:hAnsi="宋体" w:eastAsia="宋体" w:cs="宋体"/>
          <w:sz w:val="24"/>
          <w:szCs w:val="24"/>
          <w:lang w:val="en-US" w:eastAsia="zh-CN" w:bidi="ar-SA"/>
        </w:rPr>
        <w:t>日</w:t>
      </w:r>
      <w:bookmarkStart w:id="18" w:name="_bookmark4"/>
      <w:bookmarkEnd w:id="18"/>
      <w:bookmarkStart w:id="19" w:name="第三章 采购内容及要求"/>
      <w:bookmarkEnd w:id="19"/>
      <w:bookmarkStart w:id="20" w:name="第四章  评审办法"/>
      <w:bookmarkEnd w:id="20"/>
      <w:bookmarkStart w:id="21" w:name="第六章  竞争性谈判响应文件格式"/>
      <w:bookmarkEnd w:id="21"/>
      <w:bookmarkStart w:id="22" w:name="_bookmark5"/>
      <w:bookmarkEnd w:id="22"/>
    </w:p>
    <w:p w14:paraId="3AB0923F">
      <w:pPr>
        <w:pStyle w:val="9"/>
        <w:ind w:left="0"/>
        <w:rPr>
          <w:sz w:val="20"/>
        </w:rPr>
      </w:pPr>
    </w:p>
    <w:p w14:paraId="67007F88">
      <w:pPr>
        <w:pStyle w:val="9"/>
        <w:ind w:left="0"/>
        <w:rPr>
          <w:sz w:val="20"/>
        </w:rPr>
      </w:pPr>
    </w:p>
    <w:p w14:paraId="7549C046">
      <w:pPr>
        <w:pStyle w:val="9"/>
        <w:ind w:left="0"/>
        <w:rPr>
          <w:sz w:val="20"/>
        </w:rPr>
      </w:pPr>
    </w:p>
    <w:p w14:paraId="7B0F1004">
      <w:pPr>
        <w:pStyle w:val="9"/>
        <w:ind w:left="0"/>
        <w:rPr>
          <w:sz w:val="20"/>
        </w:rPr>
      </w:pPr>
    </w:p>
    <w:p w14:paraId="25741818">
      <w:pPr>
        <w:pStyle w:val="9"/>
        <w:ind w:left="0"/>
        <w:rPr>
          <w:sz w:val="20"/>
        </w:rPr>
      </w:pPr>
    </w:p>
    <w:p w14:paraId="02846592">
      <w:pPr>
        <w:pStyle w:val="9"/>
        <w:ind w:left="0"/>
        <w:rPr>
          <w:sz w:val="20"/>
        </w:rPr>
      </w:pPr>
    </w:p>
    <w:p w14:paraId="04A5313F">
      <w:pPr>
        <w:pStyle w:val="9"/>
        <w:ind w:left="0"/>
        <w:rPr>
          <w:sz w:val="20"/>
        </w:rPr>
      </w:pPr>
    </w:p>
    <w:p w14:paraId="2BE1579A">
      <w:pPr>
        <w:pStyle w:val="9"/>
        <w:ind w:left="0"/>
        <w:rPr>
          <w:sz w:val="20"/>
        </w:rPr>
      </w:pPr>
    </w:p>
    <w:p w14:paraId="20E8CB6F">
      <w:pPr>
        <w:pStyle w:val="9"/>
        <w:ind w:left="0"/>
        <w:rPr>
          <w:sz w:val="20"/>
        </w:rPr>
      </w:pPr>
    </w:p>
    <w:p w14:paraId="46AA51F7">
      <w:pPr>
        <w:pStyle w:val="9"/>
        <w:ind w:left="0"/>
        <w:rPr>
          <w:sz w:val="20"/>
        </w:rPr>
      </w:pPr>
    </w:p>
    <w:p w14:paraId="7FBB6187">
      <w:pPr>
        <w:pStyle w:val="9"/>
        <w:ind w:left="0"/>
        <w:rPr>
          <w:sz w:val="20"/>
        </w:rPr>
      </w:pPr>
    </w:p>
    <w:p w14:paraId="17BFE4BF">
      <w:pPr>
        <w:pStyle w:val="9"/>
        <w:ind w:left="0"/>
        <w:rPr>
          <w:sz w:val="20"/>
        </w:rPr>
      </w:pPr>
    </w:p>
    <w:p w14:paraId="18FFB597">
      <w:pPr>
        <w:pStyle w:val="9"/>
        <w:spacing w:before="9"/>
        <w:ind w:left="0"/>
        <w:rPr>
          <w:sz w:val="18"/>
        </w:rPr>
      </w:pPr>
    </w:p>
    <w:sectPr>
      <w:pgSz w:w="11910" w:h="16840"/>
      <w:pgMar w:top="1440" w:right="1080" w:bottom="1440" w:left="1080" w:header="0" w:footer="91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BEC2C">
    <w:pPr>
      <w:pStyle w:val="9"/>
      <w:spacing w:line="14" w:lineRule="auto"/>
      <w:ind w:left="0"/>
      <w:rPr>
        <w:sz w:val="12"/>
      </w:rPr>
    </w:pPr>
    <w:r>
      <w:pict>
        <v:shape id="_x0000_s2049" o:spid="_x0000_s2049" o:spt="202" type="#_x0000_t202" style="position:absolute;left:0pt;margin-left:292.3pt;margin-top:781.4pt;height:11pt;width:10.6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27598DE8">
                <w:pPr>
                  <w:spacing w:before="0" w:line="203" w:lineRule="exact"/>
                  <w:ind w:left="60" w:right="0" w:firstLine="0"/>
                  <w:jc w:val="left"/>
                  <w:rPr>
                    <w:rFonts w:ascii="Calibri"/>
                    <w:sz w:val="18"/>
                  </w:rPr>
                </w:pPr>
                <w:r>
                  <w:fldChar w:fldCharType="begin"/>
                </w:r>
                <w:r>
                  <w:rPr>
                    <w:rFonts w:ascii="Calibri"/>
                    <w:sz w:val="18"/>
                  </w:rPr>
                  <w:instrText xml:space="preserve"> PAGE </w:instrText>
                </w:r>
                <w:r>
                  <w:fldChar w:fldCharType="separate"/>
                </w:r>
                <w:r>
                  <w:t>6</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E23B1">
    <w:pPr>
      <w:pStyle w:val="9"/>
      <w:spacing w:line="14" w:lineRule="auto"/>
      <w:ind w:left="0"/>
      <w:rPr>
        <w:sz w:val="20"/>
      </w:rPr>
    </w:pPr>
    <w:r>
      <w:pict>
        <v:shape id="_x0000_s2050" o:spid="_x0000_s2050" o:spt="202" type="#_x0000_t202" style="position:absolute;left:0pt;margin-left:290pt;margin-top:781.4pt;height:11pt;width:15.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14:paraId="233D7C6E">
                <w:pPr>
                  <w:spacing w:before="0" w:line="203" w:lineRule="exact"/>
                  <w:ind w:left="6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7D41D">
    <w:pPr>
      <w:pStyle w:val="12"/>
    </w:pPr>
    <w:r>
      <w:rPr>
        <w:sz w:val="18"/>
      </w:rPr>
      <w:pict>
        <v:shape id="_x0000_s2051" o:spid="_x0000_s205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290A7A29">
                <w:pPr>
                  <w:pStyle w:val="12"/>
                </w:pPr>
                <w:r>
                  <w:fldChar w:fldCharType="begin"/>
                </w:r>
                <w:r>
                  <w:instrText xml:space="preserve"> PAGE  \* MERGEFORMAT </w:instrText>
                </w:r>
                <w:r>
                  <w:fldChar w:fldCharType="separate"/>
                </w:r>
                <w:r>
                  <w:t>39</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8413FF"/>
    <w:multiLevelType w:val="singleLevel"/>
    <w:tmpl w:val="9F8413FF"/>
    <w:lvl w:ilvl="0" w:tentative="0">
      <w:start w:val="3"/>
      <w:numFmt w:val="chineseCounting"/>
      <w:suff w:val="space"/>
      <w:lvlText w:val="第%1章"/>
      <w:lvlJc w:val="left"/>
      <w:rPr>
        <w:rFonts w:hint="eastAsia"/>
      </w:rPr>
    </w:lvl>
  </w:abstractNum>
  <w:abstractNum w:abstractNumId="1">
    <w:nsid w:val="125DDB0D"/>
    <w:multiLevelType w:val="singleLevel"/>
    <w:tmpl w:val="125DDB0D"/>
    <w:lvl w:ilvl="0" w:tentative="0">
      <w:start w:val="2"/>
      <w:numFmt w:val="decimal"/>
      <w:suff w:val="nothing"/>
      <w:lvlText w:val="（%1）"/>
      <w:lvlJc w:val="left"/>
    </w:lvl>
  </w:abstractNum>
  <w:abstractNum w:abstractNumId="2">
    <w:nsid w:val="2E897A6E"/>
    <w:multiLevelType w:val="singleLevel"/>
    <w:tmpl w:val="2E897A6E"/>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docVars>
    <w:docVar w:name="commondata" w:val="eyJoZGlkIjoiMGE0Nzk0OWU0ZTgzNWRmN2ZiZTg2ZDhlOWNmOTdkZGIifQ=="/>
  </w:docVars>
  <w:rsids>
    <w:rsidRoot w:val="00000000"/>
    <w:rsid w:val="00DF7D14"/>
    <w:rsid w:val="02B524D4"/>
    <w:rsid w:val="03D1333D"/>
    <w:rsid w:val="088A6040"/>
    <w:rsid w:val="09A517E7"/>
    <w:rsid w:val="0A1263F7"/>
    <w:rsid w:val="0A9C06FA"/>
    <w:rsid w:val="0ACE05D7"/>
    <w:rsid w:val="0D1A5D55"/>
    <w:rsid w:val="0E653000"/>
    <w:rsid w:val="0F4465F5"/>
    <w:rsid w:val="10070B72"/>
    <w:rsid w:val="11535CDA"/>
    <w:rsid w:val="11C866C2"/>
    <w:rsid w:val="12150713"/>
    <w:rsid w:val="126132D0"/>
    <w:rsid w:val="12F86997"/>
    <w:rsid w:val="13612D8B"/>
    <w:rsid w:val="13632BE7"/>
    <w:rsid w:val="145A2F45"/>
    <w:rsid w:val="15727CB4"/>
    <w:rsid w:val="17822E75"/>
    <w:rsid w:val="179F7CA5"/>
    <w:rsid w:val="17B2302E"/>
    <w:rsid w:val="17F24EB6"/>
    <w:rsid w:val="198E36D7"/>
    <w:rsid w:val="1ADC29BA"/>
    <w:rsid w:val="1AEB4836"/>
    <w:rsid w:val="1B212006"/>
    <w:rsid w:val="1CF8633A"/>
    <w:rsid w:val="1D362E7C"/>
    <w:rsid w:val="1D4B0384"/>
    <w:rsid w:val="1D644DCB"/>
    <w:rsid w:val="1E9E3EA2"/>
    <w:rsid w:val="1F084461"/>
    <w:rsid w:val="20C22534"/>
    <w:rsid w:val="21377F29"/>
    <w:rsid w:val="220D3389"/>
    <w:rsid w:val="223B07F0"/>
    <w:rsid w:val="2294340A"/>
    <w:rsid w:val="243700CD"/>
    <w:rsid w:val="246851A0"/>
    <w:rsid w:val="24B94B4C"/>
    <w:rsid w:val="25330264"/>
    <w:rsid w:val="262F3651"/>
    <w:rsid w:val="26E33204"/>
    <w:rsid w:val="270F224B"/>
    <w:rsid w:val="271F0AA6"/>
    <w:rsid w:val="2797785A"/>
    <w:rsid w:val="27D67551"/>
    <w:rsid w:val="282708E9"/>
    <w:rsid w:val="2C692E1A"/>
    <w:rsid w:val="2C7E484C"/>
    <w:rsid w:val="2C8577C1"/>
    <w:rsid w:val="2E1B3C27"/>
    <w:rsid w:val="2FF43D8C"/>
    <w:rsid w:val="31F12C79"/>
    <w:rsid w:val="32316E2E"/>
    <w:rsid w:val="341C6092"/>
    <w:rsid w:val="344C4197"/>
    <w:rsid w:val="34DC4070"/>
    <w:rsid w:val="353D7F83"/>
    <w:rsid w:val="35906305"/>
    <w:rsid w:val="35A365AF"/>
    <w:rsid w:val="364D551D"/>
    <w:rsid w:val="367F3ABC"/>
    <w:rsid w:val="39C11C9C"/>
    <w:rsid w:val="3B705F6F"/>
    <w:rsid w:val="3B7E5EF0"/>
    <w:rsid w:val="3CAD3C40"/>
    <w:rsid w:val="3CBF7BA7"/>
    <w:rsid w:val="3D4A2D5E"/>
    <w:rsid w:val="3DB677EA"/>
    <w:rsid w:val="3F5900B0"/>
    <w:rsid w:val="3FED48D1"/>
    <w:rsid w:val="40967504"/>
    <w:rsid w:val="414C649E"/>
    <w:rsid w:val="422E51F0"/>
    <w:rsid w:val="42CF418A"/>
    <w:rsid w:val="481320D3"/>
    <w:rsid w:val="48BB7EDC"/>
    <w:rsid w:val="49756831"/>
    <w:rsid w:val="4ABA3ABA"/>
    <w:rsid w:val="4B674E8A"/>
    <w:rsid w:val="4D582416"/>
    <w:rsid w:val="4EC372F3"/>
    <w:rsid w:val="4F781E8C"/>
    <w:rsid w:val="50A45502"/>
    <w:rsid w:val="53D30AAA"/>
    <w:rsid w:val="55AF2380"/>
    <w:rsid w:val="562F70A8"/>
    <w:rsid w:val="57284198"/>
    <w:rsid w:val="579E6F06"/>
    <w:rsid w:val="586937D5"/>
    <w:rsid w:val="5A0850BA"/>
    <w:rsid w:val="5AAD47F1"/>
    <w:rsid w:val="5C2D4F63"/>
    <w:rsid w:val="5D1155FA"/>
    <w:rsid w:val="5D402D5D"/>
    <w:rsid w:val="5E541D16"/>
    <w:rsid w:val="60E5461C"/>
    <w:rsid w:val="63BE035D"/>
    <w:rsid w:val="648100DF"/>
    <w:rsid w:val="64A55079"/>
    <w:rsid w:val="652A5329"/>
    <w:rsid w:val="659B1ACA"/>
    <w:rsid w:val="65BA7F94"/>
    <w:rsid w:val="67631527"/>
    <w:rsid w:val="67C24B9C"/>
    <w:rsid w:val="6BAE515B"/>
    <w:rsid w:val="6BF12413"/>
    <w:rsid w:val="714077DF"/>
    <w:rsid w:val="71F25676"/>
    <w:rsid w:val="72413854"/>
    <w:rsid w:val="72B2729D"/>
    <w:rsid w:val="739761C9"/>
    <w:rsid w:val="73A31BA2"/>
    <w:rsid w:val="73E03D87"/>
    <w:rsid w:val="73FE7350"/>
    <w:rsid w:val="75166A4D"/>
    <w:rsid w:val="76461808"/>
    <w:rsid w:val="76B77998"/>
    <w:rsid w:val="7949700A"/>
    <w:rsid w:val="798A2EA3"/>
    <w:rsid w:val="79B80F53"/>
    <w:rsid w:val="79E901FE"/>
    <w:rsid w:val="7A2D36EF"/>
    <w:rsid w:val="7A71186B"/>
    <w:rsid w:val="7B94026A"/>
    <w:rsid w:val="7C951A82"/>
    <w:rsid w:val="7F6851CA"/>
    <w:rsid w:val="7F9651E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qFormat="1" w:unhideWhenUsed="0" w:uiPriority="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zh-CN" w:bidi="ar-SA"/>
    </w:rPr>
  </w:style>
  <w:style w:type="paragraph" w:styleId="2">
    <w:name w:val="heading 1"/>
    <w:basedOn w:val="1"/>
    <w:next w:val="1"/>
    <w:qFormat/>
    <w:uiPriority w:val="1"/>
    <w:pPr>
      <w:spacing w:before="23"/>
      <w:ind w:right="15"/>
      <w:jc w:val="center"/>
      <w:outlineLvl w:val="1"/>
    </w:pPr>
    <w:rPr>
      <w:rFonts w:ascii="宋体" w:hAnsi="宋体" w:eastAsia="宋体" w:cs="宋体"/>
      <w:b/>
      <w:bCs/>
      <w:sz w:val="36"/>
      <w:szCs w:val="36"/>
      <w:lang w:val="en-US" w:eastAsia="zh-CN" w:bidi="ar-SA"/>
    </w:rPr>
  </w:style>
  <w:style w:type="paragraph" w:styleId="3">
    <w:name w:val="heading 2"/>
    <w:basedOn w:val="1"/>
    <w:next w:val="1"/>
    <w:qFormat/>
    <w:uiPriority w:val="1"/>
    <w:pPr>
      <w:ind w:left="734" w:right="755"/>
      <w:jc w:val="center"/>
      <w:outlineLvl w:val="2"/>
    </w:pPr>
    <w:rPr>
      <w:rFonts w:ascii="宋体" w:hAnsi="宋体" w:eastAsia="宋体" w:cs="宋体"/>
      <w:sz w:val="36"/>
      <w:szCs w:val="36"/>
      <w:lang w:val="en-US" w:eastAsia="zh-CN" w:bidi="ar-SA"/>
    </w:rPr>
  </w:style>
  <w:style w:type="paragraph" w:styleId="4">
    <w:name w:val="heading 3"/>
    <w:basedOn w:val="1"/>
    <w:next w:val="1"/>
    <w:qFormat/>
    <w:uiPriority w:val="1"/>
    <w:pPr>
      <w:outlineLvl w:val="3"/>
    </w:pPr>
    <w:rPr>
      <w:rFonts w:ascii="宋体" w:hAnsi="宋体" w:eastAsia="宋体" w:cs="宋体"/>
      <w:b/>
      <w:bCs/>
      <w:sz w:val="32"/>
      <w:szCs w:val="32"/>
      <w:lang w:val="en-US" w:eastAsia="zh-CN" w:bidi="ar-SA"/>
    </w:rPr>
  </w:style>
  <w:style w:type="paragraph" w:styleId="5">
    <w:name w:val="heading 4"/>
    <w:basedOn w:val="1"/>
    <w:next w:val="1"/>
    <w:qFormat/>
    <w:uiPriority w:val="1"/>
    <w:pPr>
      <w:spacing w:before="45"/>
      <w:ind w:left="735" w:right="755"/>
      <w:jc w:val="center"/>
      <w:outlineLvl w:val="4"/>
    </w:pPr>
    <w:rPr>
      <w:rFonts w:ascii="宋体" w:hAnsi="宋体" w:eastAsia="宋体" w:cs="宋体"/>
      <w:b/>
      <w:bCs/>
      <w:sz w:val="30"/>
      <w:szCs w:val="30"/>
      <w:lang w:val="en-US" w:eastAsia="zh-CN" w:bidi="ar-SA"/>
    </w:rPr>
  </w:style>
  <w:style w:type="paragraph" w:styleId="6">
    <w:name w:val="heading 5"/>
    <w:basedOn w:val="1"/>
    <w:next w:val="1"/>
    <w:qFormat/>
    <w:uiPriority w:val="1"/>
    <w:pPr>
      <w:spacing w:before="44"/>
      <w:ind w:left="738"/>
      <w:outlineLvl w:val="5"/>
    </w:pPr>
    <w:rPr>
      <w:rFonts w:ascii="宋体" w:hAnsi="宋体" w:eastAsia="宋体" w:cs="宋体"/>
      <w:b/>
      <w:bCs/>
      <w:sz w:val="28"/>
      <w:szCs w:val="28"/>
      <w:lang w:val="en-US" w:eastAsia="zh-CN" w:bidi="ar-SA"/>
    </w:rPr>
  </w:style>
  <w:style w:type="paragraph" w:styleId="7">
    <w:name w:val="heading 6"/>
    <w:basedOn w:val="1"/>
    <w:next w:val="1"/>
    <w:qFormat/>
    <w:uiPriority w:val="1"/>
    <w:pPr>
      <w:ind w:left="1060"/>
      <w:outlineLvl w:val="6"/>
    </w:pPr>
    <w:rPr>
      <w:rFonts w:ascii="宋体" w:hAnsi="宋体" w:eastAsia="宋体" w:cs="宋体"/>
      <w:b/>
      <w:bCs/>
      <w:sz w:val="24"/>
      <w:szCs w:val="24"/>
      <w:lang w:val="en-US" w:eastAsia="zh-CN" w:bidi="ar-SA"/>
    </w:rPr>
  </w:style>
  <w:style w:type="character" w:default="1" w:styleId="22">
    <w:name w:val="Default Paragraph Font"/>
    <w:semiHidden/>
    <w:unhideWhenUsed/>
    <w:qFormat/>
    <w:uiPriority w:val="1"/>
  </w:style>
  <w:style w:type="table" w:default="1" w:styleId="20">
    <w:name w:val="Normal Table"/>
    <w:semiHidden/>
    <w:qFormat/>
    <w:uiPriority w:val="0"/>
    <w:tblPr>
      <w:tblCellMar>
        <w:top w:w="0" w:type="dxa"/>
        <w:left w:w="108" w:type="dxa"/>
        <w:bottom w:w="0" w:type="dxa"/>
        <w:right w:w="108" w:type="dxa"/>
      </w:tblCellMar>
    </w:tblPr>
  </w:style>
  <w:style w:type="paragraph" w:styleId="8">
    <w:name w:val="Body Text 3"/>
    <w:basedOn w:val="1"/>
    <w:semiHidden/>
    <w:qFormat/>
    <w:uiPriority w:val="0"/>
    <w:pPr>
      <w:spacing w:before="100" w:beforeAutospacing="1" w:after="120"/>
    </w:pPr>
    <w:rPr>
      <w:sz w:val="16"/>
      <w:szCs w:val="16"/>
    </w:rPr>
  </w:style>
  <w:style w:type="paragraph" w:styleId="9">
    <w:name w:val="Body Text"/>
    <w:basedOn w:val="1"/>
    <w:next w:val="1"/>
    <w:qFormat/>
    <w:uiPriority w:val="1"/>
    <w:pPr>
      <w:ind w:left="1060"/>
    </w:pPr>
    <w:rPr>
      <w:rFonts w:ascii="宋体" w:hAnsi="宋体" w:eastAsia="宋体" w:cs="宋体"/>
      <w:sz w:val="24"/>
      <w:szCs w:val="24"/>
      <w:lang w:val="en-US" w:eastAsia="zh-CN" w:bidi="ar-SA"/>
    </w:rPr>
  </w:style>
  <w:style w:type="paragraph" w:styleId="10">
    <w:name w:val="Body Text Indent"/>
    <w:basedOn w:val="1"/>
    <w:qFormat/>
    <w:uiPriority w:val="0"/>
    <w:pPr>
      <w:spacing w:after="120" w:afterLines="0"/>
      <w:ind w:left="420" w:leftChars="200"/>
    </w:pPr>
  </w:style>
  <w:style w:type="paragraph" w:styleId="11">
    <w:name w:val="Plain Text"/>
    <w:basedOn w:val="1"/>
    <w:qFormat/>
    <w:uiPriority w:val="0"/>
    <w:rPr>
      <w:rFonts w:ascii="宋体" w:hAnsi="Courier New"/>
      <w:szCs w:val="20"/>
    </w:rPr>
  </w:style>
  <w:style w:type="paragraph" w:styleId="12">
    <w:name w:val="footer"/>
    <w:basedOn w:val="1"/>
    <w:semiHidden/>
    <w:unhideWhenUsed/>
    <w:qFormat/>
    <w:uiPriority w:val="99"/>
    <w:pPr>
      <w:tabs>
        <w:tab w:val="center" w:pos="4153"/>
        <w:tab w:val="right" w:pos="8306"/>
      </w:tabs>
      <w:snapToGrid w:val="0"/>
    </w:pPr>
    <w:rPr>
      <w:sz w:val="18"/>
      <w:szCs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qFormat/>
    <w:uiPriority w:val="1"/>
    <w:pPr>
      <w:spacing w:before="577"/>
      <w:ind w:right="18"/>
      <w:jc w:val="center"/>
    </w:pPr>
    <w:rPr>
      <w:rFonts w:ascii="宋体" w:hAnsi="宋体" w:eastAsia="宋体" w:cs="宋体"/>
      <w:b/>
      <w:bCs/>
      <w:sz w:val="28"/>
      <w:szCs w:val="28"/>
      <w:lang w:val="en-US" w:eastAsia="zh-CN" w:bidi="ar-SA"/>
    </w:rPr>
  </w:style>
  <w:style w:type="paragraph" w:styleId="15">
    <w:name w:val="toc 2"/>
    <w:basedOn w:val="1"/>
    <w:next w:val="1"/>
    <w:qFormat/>
    <w:uiPriority w:val="39"/>
    <w:pPr>
      <w:ind w:left="420" w:leftChars="200"/>
    </w:pPr>
  </w:style>
  <w:style w:type="paragraph" w:styleId="1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17">
    <w:name w:val="Normal (Web)"/>
    <w:basedOn w:val="1"/>
    <w:qFormat/>
    <w:uiPriority w:val="0"/>
    <w:pPr>
      <w:widowControl/>
      <w:spacing w:before="100" w:beforeAutospacing="1" w:after="100" w:afterAutospacing="1"/>
      <w:jc w:val="left"/>
    </w:pPr>
    <w:rPr>
      <w:rFonts w:ascii="宋体" w:hAnsi="宋体"/>
      <w:kern w:val="0"/>
      <w:sz w:val="24"/>
    </w:rPr>
  </w:style>
  <w:style w:type="paragraph" w:styleId="18">
    <w:name w:val="Title"/>
    <w:basedOn w:val="1"/>
    <w:qFormat/>
    <w:uiPriority w:val="1"/>
    <w:pPr>
      <w:ind w:left="738" w:right="755"/>
      <w:jc w:val="center"/>
    </w:pPr>
    <w:rPr>
      <w:rFonts w:ascii="宋体" w:hAnsi="宋体" w:eastAsia="宋体" w:cs="宋体"/>
      <w:b/>
      <w:bCs/>
      <w:sz w:val="72"/>
      <w:szCs w:val="72"/>
      <w:lang w:val="en-US" w:eastAsia="zh-CN" w:bidi="ar-SA"/>
    </w:rPr>
  </w:style>
  <w:style w:type="paragraph" w:styleId="19">
    <w:name w:val="Body Text First Indent 2"/>
    <w:basedOn w:val="10"/>
    <w:unhideWhenUsed/>
    <w:qFormat/>
    <w:uiPriority w:val="0"/>
    <w:pPr>
      <w:ind w:firstLine="420" w:firstLineChars="200"/>
    </w:pPr>
    <w:rPr>
      <w:rFonts w:ascii="Times New Roman"/>
    </w:rPr>
  </w:style>
  <w:style w:type="table" w:styleId="21">
    <w:name w:val="Table Grid"/>
    <w:basedOn w:val="20"/>
    <w:qFormat/>
    <w:uiPriority w:val="59"/>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0"/>
    <w:rPr>
      <w:b/>
    </w:rPr>
  </w:style>
  <w:style w:type="character" w:styleId="24">
    <w:name w:val="FollowedHyperlink"/>
    <w:basedOn w:val="22"/>
    <w:qFormat/>
    <w:uiPriority w:val="0"/>
    <w:rPr>
      <w:color w:val="800080"/>
      <w:u w:val="none"/>
    </w:rPr>
  </w:style>
  <w:style w:type="character" w:styleId="25">
    <w:name w:val="HTML Definition"/>
    <w:basedOn w:val="22"/>
    <w:qFormat/>
    <w:uiPriority w:val="0"/>
  </w:style>
  <w:style w:type="character" w:styleId="26">
    <w:name w:val="HTML Typewriter"/>
    <w:basedOn w:val="22"/>
    <w:qFormat/>
    <w:uiPriority w:val="0"/>
    <w:rPr>
      <w:rFonts w:ascii="monospace" w:hAnsi="monospace" w:eastAsia="monospace" w:cs="monospace"/>
      <w:sz w:val="20"/>
    </w:rPr>
  </w:style>
  <w:style w:type="character" w:styleId="27">
    <w:name w:val="HTML Acronym"/>
    <w:basedOn w:val="22"/>
    <w:qFormat/>
    <w:uiPriority w:val="0"/>
  </w:style>
  <w:style w:type="character" w:styleId="28">
    <w:name w:val="HTML Variable"/>
    <w:basedOn w:val="22"/>
    <w:qFormat/>
    <w:uiPriority w:val="0"/>
  </w:style>
  <w:style w:type="character" w:styleId="29">
    <w:name w:val="Hyperlink"/>
    <w:basedOn w:val="22"/>
    <w:qFormat/>
    <w:uiPriority w:val="0"/>
    <w:rPr>
      <w:color w:val="0000FF"/>
      <w:u w:val="none"/>
    </w:rPr>
  </w:style>
  <w:style w:type="character" w:styleId="30">
    <w:name w:val="HTML Code"/>
    <w:basedOn w:val="22"/>
    <w:qFormat/>
    <w:uiPriority w:val="0"/>
    <w:rPr>
      <w:rFonts w:hint="default" w:ascii="monospace" w:hAnsi="monospace" w:eastAsia="monospace" w:cs="monospace"/>
      <w:sz w:val="20"/>
    </w:rPr>
  </w:style>
  <w:style w:type="character" w:styleId="31">
    <w:name w:val="HTML Cite"/>
    <w:basedOn w:val="22"/>
    <w:qFormat/>
    <w:uiPriority w:val="0"/>
  </w:style>
  <w:style w:type="character" w:styleId="32">
    <w:name w:val="HTML Keyboard"/>
    <w:basedOn w:val="22"/>
    <w:qFormat/>
    <w:uiPriority w:val="0"/>
    <w:rPr>
      <w:rFonts w:hint="default" w:ascii="monospace" w:hAnsi="monospace" w:eastAsia="monospace" w:cs="monospace"/>
      <w:sz w:val="20"/>
    </w:rPr>
  </w:style>
  <w:style w:type="character" w:styleId="33">
    <w:name w:val="HTML Sample"/>
    <w:basedOn w:val="22"/>
    <w:qFormat/>
    <w:uiPriority w:val="0"/>
    <w:rPr>
      <w:rFonts w:hint="default" w:ascii="monospace" w:hAnsi="monospace" w:eastAsia="monospace" w:cs="monospace"/>
    </w:rPr>
  </w:style>
  <w:style w:type="table" w:customStyle="1" w:styleId="34">
    <w:name w:val="Table Normal"/>
    <w:semiHidden/>
    <w:unhideWhenUsed/>
    <w:qFormat/>
    <w:uiPriority w:val="2"/>
    <w:tblPr>
      <w:tblCellMar>
        <w:top w:w="0" w:type="dxa"/>
        <w:left w:w="0" w:type="dxa"/>
        <w:bottom w:w="0" w:type="dxa"/>
        <w:right w:w="0" w:type="dxa"/>
      </w:tblCellMar>
    </w:tblPr>
  </w:style>
  <w:style w:type="paragraph" w:styleId="35">
    <w:name w:val="List Paragraph"/>
    <w:basedOn w:val="1"/>
    <w:qFormat/>
    <w:uiPriority w:val="1"/>
    <w:pPr>
      <w:ind w:left="1060" w:firstLine="480"/>
    </w:pPr>
    <w:rPr>
      <w:rFonts w:ascii="宋体" w:hAnsi="宋体" w:eastAsia="宋体" w:cs="宋体"/>
      <w:lang w:val="en-US" w:eastAsia="zh-CN" w:bidi="ar-SA"/>
    </w:rPr>
  </w:style>
  <w:style w:type="paragraph" w:customStyle="1" w:styleId="36">
    <w:name w:val="Table Paragraph"/>
    <w:basedOn w:val="1"/>
    <w:qFormat/>
    <w:uiPriority w:val="1"/>
    <w:rPr>
      <w:rFonts w:ascii="宋体" w:hAnsi="宋体" w:eastAsia="宋体" w:cs="宋体"/>
      <w:lang w:val="en-US" w:eastAsia="zh-CN" w:bidi="ar-SA"/>
    </w:rPr>
  </w:style>
  <w:style w:type="paragraph" w:customStyle="1" w:styleId="37">
    <w:name w:val="索引 41"/>
    <w:basedOn w:val="1"/>
    <w:qFormat/>
    <w:uiPriority w:val="0"/>
    <w:pPr>
      <w:ind w:left="600" w:leftChars="600"/>
    </w:pPr>
    <w:rPr>
      <w:rFonts w:ascii="Times New Roman" w:hAnsi="Times New Roman"/>
    </w:rPr>
  </w:style>
  <w:style w:type="paragraph" w:customStyle="1" w:styleId="38">
    <w:name w:val="p0"/>
    <w:basedOn w:val="1"/>
    <w:qFormat/>
    <w:uiPriority w:val="0"/>
    <w:pPr>
      <w:widowControl/>
    </w:pPr>
    <w:rPr>
      <w:kern w:val="0"/>
      <w:szCs w:val="21"/>
    </w:rPr>
  </w:style>
  <w:style w:type="paragraph" w:customStyle="1" w:styleId="39">
    <w:name w:val="null3"/>
    <w:hidden/>
    <w:qFormat/>
    <w:uiPriority w:val="0"/>
    <w:rPr>
      <w:rFonts w:hint="eastAsia" w:asciiTheme="minorHAnsi" w:hAnsiTheme="minorHAnsi" w:eastAsiaTheme="minorEastAsia" w:cstheme="minorBidi"/>
      <w:lang w:val="en-US" w:eastAsia="zh-Hans"/>
    </w:rPr>
  </w:style>
  <w:style w:type="character" w:customStyle="1" w:styleId="40">
    <w:name w:val="first-child"/>
    <w:basedOn w:val="22"/>
    <w:qFormat/>
    <w:uiPriority w:val="0"/>
  </w:style>
  <w:style w:type="character" w:customStyle="1" w:styleId="41">
    <w:name w:val="layui-layer-tabnow"/>
    <w:basedOn w:val="22"/>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textRotate="1"/>
    <customShpInfo spid="_x0000_s1027"/>
    <customShpInfo spid="_x0000_s1028"/>
    <customShpInfo spid="_x0000_s1026"/>
    <customShpInfo spid="_x0000_s1044"/>
    <customShpInfo spid="_x0000_s1045"/>
    <customShpInfo spid="_x0000_s1046"/>
    <customShpInfo spid="_x0000_s104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47</Pages>
  <Words>7328</Words>
  <Characters>7927</Characters>
  <TotalTime>23</TotalTime>
  <ScaleCrop>false</ScaleCrop>
  <LinksUpToDate>false</LinksUpToDate>
  <CharactersWithSpaces>8046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2022-04-28T05:56:00Z</dcterms:created>
  <dc:creator>Administrator</dc:creator>
  <cp:lastModifiedBy>瑞恒</cp:lastModifiedBy>
  <dcterms:modified xsi:type="dcterms:W3CDTF">2026-01-23T09:06:00Z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2022-04-27T00:00:00Z</vt:filetime>
  </property>
  <property fmtid="{D5CDD505-2E9C-101B-9397-08002B2CF9AE}" pid="3" name="Creator">
    <vt:lpwstr>WPS 文字</vt:lpwstr>
  </property>
  <property fmtid="{D5CDD505-2E9C-101B-9397-08002B2CF9AE}" pid="4" name="LastSaved">
    <vt:filetime>2022-04-28T00:00:00Z</vt:filetime>
  </property>
  <property fmtid="{D5CDD505-2E9C-101B-9397-08002B2CF9AE}" pid="5" name="KSOProductBuildVer">
    <vt:lpwstr>2052-12.1.0.24657</vt:lpwstr>
  </property>
  <property fmtid="{D5CDD505-2E9C-101B-9397-08002B2CF9AE}" pid="6" name="ICV">
    <vt:lpwstr>81948081B3514A26BC960B16349CE596</vt:lpwstr>
  </property>
  <property fmtid="{D5CDD505-2E9C-101B-9397-08002B2CF9AE}" pid="7" name="KSOTemplateDocerSaveRecord">
    <vt:lpwstr>eyJoZGlkIjoiNDdhMWZlNmU1ZDI0NWI4ZTM3NmZjMmNhZjdmZGRjNjIiLCJ1c2VySWQiOiI0MTgxNjQ0ODkifQ==</vt:lpwstr>
  </property>
</Properties>
</file>