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67CF2">
      <w:pPr>
        <w:pBdr>
          <w:top w:val="none" w:color="auto" w:sz="0" w:space="1"/>
          <w:left w:val="none" w:color="auto" w:sz="0" w:space="4"/>
          <w:bottom w:val="none" w:color="auto" w:sz="0" w:space="1"/>
          <w:right w:val="none" w:color="auto" w:sz="0" w:space="4"/>
          <w:between w:val="none" w:color="auto" w:sz="0" w:space="0"/>
        </w:pBdr>
        <w:spacing w:line="360" w:lineRule="auto"/>
        <w:jc w:val="both"/>
        <w:rPr>
          <w:rFonts w:hint="eastAsia" w:ascii="宋体" w:hAnsi="宋体" w:eastAsia="宋体" w:cs="宋体"/>
          <w:b/>
          <w:color w:val="auto"/>
          <w:sz w:val="28"/>
          <w:szCs w:val="28"/>
        </w:rPr>
      </w:pPr>
      <w:r>
        <w:rPr>
          <w:rFonts w:hint="eastAsia" w:ascii="宋体" w:hAnsi="宋体" w:eastAsia="宋体" w:cs="宋体"/>
          <w:b/>
          <w:color w:val="auto"/>
          <w:sz w:val="28"/>
          <w:szCs w:val="28"/>
        </w:rPr>
        <w:t xml:space="preserve">项目编号：SXFD20260116001                </w:t>
      </w:r>
    </w:p>
    <w:p w14:paraId="48C2365E">
      <w:pPr>
        <w:pBdr>
          <w:top w:val="none" w:color="auto" w:sz="0" w:space="1"/>
          <w:left w:val="none" w:color="auto" w:sz="0" w:space="4"/>
          <w:bottom w:val="none" w:color="auto" w:sz="0" w:space="1"/>
          <w:right w:val="none" w:color="auto" w:sz="0" w:space="4"/>
          <w:between w:val="none" w:color="auto" w:sz="0" w:space="0"/>
        </w:pBdr>
        <w:spacing w:line="360" w:lineRule="auto"/>
        <w:rPr>
          <w:rFonts w:hint="eastAsia" w:ascii="宋体" w:hAnsi="宋体" w:eastAsia="宋体" w:cs="宋体"/>
          <w:color w:val="auto"/>
          <w:kern w:val="0"/>
          <w:sz w:val="24"/>
          <w:lang w:eastAsia="zh-CN"/>
        </w:rPr>
      </w:pPr>
    </w:p>
    <w:p w14:paraId="2B8E30B5">
      <w:pPr>
        <w:pStyle w:val="10"/>
        <w:pBdr>
          <w:top w:val="none" w:color="auto" w:sz="0" w:space="1"/>
          <w:left w:val="none" w:color="auto" w:sz="0" w:space="4"/>
          <w:bottom w:val="none" w:color="auto" w:sz="0" w:space="1"/>
          <w:right w:val="none" w:color="auto" w:sz="0" w:space="4"/>
          <w:between w:val="none" w:color="auto" w:sz="0" w:space="0"/>
        </w:pBdr>
        <w:ind w:firstLine="240"/>
        <w:rPr>
          <w:rFonts w:hint="eastAsia" w:ascii="宋体" w:hAnsi="宋体" w:eastAsia="宋体" w:cs="宋体"/>
          <w:color w:val="auto"/>
          <w:kern w:val="0"/>
          <w:sz w:val="24"/>
        </w:rPr>
      </w:pPr>
    </w:p>
    <w:p w14:paraId="5349E59F">
      <w:pPr>
        <w:pBdr>
          <w:top w:val="none" w:color="auto" w:sz="0" w:space="1"/>
          <w:left w:val="none" w:color="auto" w:sz="0" w:space="4"/>
          <w:bottom w:val="none" w:color="auto" w:sz="0" w:space="1"/>
          <w:right w:val="none" w:color="auto" w:sz="0" w:space="4"/>
          <w:between w:val="none" w:color="auto" w:sz="0" w:space="0"/>
        </w:pBdr>
        <w:spacing w:line="360" w:lineRule="auto"/>
        <w:jc w:val="center"/>
        <w:rPr>
          <w:rFonts w:hint="eastAsia" w:ascii="宋体" w:hAnsi="宋体" w:eastAsia="宋体" w:cs="宋体"/>
          <w:b/>
          <w:color w:val="auto"/>
          <w:sz w:val="60"/>
          <w:szCs w:val="60"/>
        </w:rPr>
      </w:pPr>
      <w:r>
        <w:rPr>
          <w:rFonts w:hint="eastAsia" w:ascii="宋体" w:hAnsi="宋体" w:eastAsia="宋体" w:cs="宋体"/>
          <w:b/>
          <w:color w:val="auto"/>
          <w:sz w:val="60"/>
          <w:szCs w:val="60"/>
        </w:rPr>
        <w:t>旬阳市仁河口镇水毁修复工程</w:t>
      </w:r>
    </w:p>
    <w:p w14:paraId="7AB46CCB">
      <w:pPr>
        <w:rPr>
          <w:rFonts w:hint="eastAsia" w:ascii="宋体" w:hAnsi="宋体" w:eastAsia="宋体" w:cs="宋体"/>
          <w:color w:val="auto"/>
        </w:rPr>
      </w:pPr>
    </w:p>
    <w:p w14:paraId="37309302">
      <w:pPr>
        <w:rPr>
          <w:rFonts w:hint="eastAsia" w:ascii="宋体" w:hAnsi="宋体" w:eastAsia="宋体" w:cs="宋体"/>
          <w:color w:val="auto"/>
        </w:rPr>
      </w:pPr>
    </w:p>
    <w:p w14:paraId="2F5A2A64">
      <w:pPr>
        <w:rPr>
          <w:rFonts w:hint="eastAsia" w:ascii="宋体" w:hAnsi="宋体" w:eastAsia="宋体" w:cs="宋体"/>
          <w:color w:val="auto"/>
        </w:rPr>
      </w:pPr>
    </w:p>
    <w:p w14:paraId="330847C7">
      <w:pPr>
        <w:pStyle w:val="9"/>
        <w:rPr>
          <w:rFonts w:hint="eastAsia" w:ascii="宋体" w:hAnsi="宋体" w:eastAsia="宋体" w:cs="宋体"/>
          <w:color w:val="auto"/>
        </w:rPr>
      </w:pPr>
    </w:p>
    <w:p w14:paraId="4FE2B217">
      <w:pPr>
        <w:pBdr>
          <w:top w:val="none" w:color="auto" w:sz="0" w:space="1"/>
          <w:left w:val="none" w:color="auto" w:sz="0" w:space="4"/>
          <w:bottom w:val="none" w:color="auto" w:sz="0" w:space="1"/>
          <w:right w:val="none" w:color="auto" w:sz="0" w:space="4"/>
          <w:between w:val="none" w:color="auto" w:sz="0" w:space="0"/>
        </w:pBdr>
        <w:spacing w:line="360" w:lineRule="auto"/>
        <w:jc w:val="center"/>
        <w:rPr>
          <w:rFonts w:hint="eastAsia" w:ascii="宋体" w:hAnsi="宋体" w:eastAsia="宋体" w:cs="宋体"/>
          <w:b/>
          <w:color w:val="auto"/>
          <w:sz w:val="84"/>
          <w:szCs w:val="84"/>
        </w:rPr>
      </w:pPr>
    </w:p>
    <w:p w14:paraId="05D235A3">
      <w:pPr>
        <w:pBdr>
          <w:top w:val="none" w:color="auto" w:sz="0" w:space="1"/>
          <w:left w:val="none" w:color="auto" w:sz="0" w:space="4"/>
          <w:bottom w:val="none" w:color="auto" w:sz="0" w:space="1"/>
          <w:right w:val="none" w:color="auto" w:sz="0" w:space="4"/>
          <w:between w:val="none" w:color="auto" w:sz="0" w:space="0"/>
        </w:pBdr>
        <w:spacing w:line="360" w:lineRule="auto"/>
        <w:jc w:val="center"/>
        <w:rPr>
          <w:rFonts w:hint="eastAsia" w:ascii="宋体" w:hAnsi="宋体" w:eastAsia="宋体" w:cs="宋体"/>
          <w:b/>
          <w:color w:val="auto"/>
          <w:sz w:val="36"/>
          <w:szCs w:val="36"/>
        </w:rPr>
      </w:pPr>
      <w:r>
        <w:rPr>
          <w:rFonts w:hint="eastAsia" w:ascii="宋体" w:hAnsi="宋体" w:eastAsia="宋体" w:cs="宋体"/>
          <w:b/>
          <w:color w:val="auto"/>
          <w:sz w:val="60"/>
          <w:szCs w:val="60"/>
        </w:rPr>
        <w:t>竞争性</w:t>
      </w:r>
      <w:r>
        <w:rPr>
          <w:rFonts w:hint="eastAsia" w:ascii="宋体" w:hAnsi="宋体" w:cs="宋体"/>
          <w:b/>
          <w:color w:val="auto"/>
          <w:sz w:val="60"/>
          <w:szCs w:val="60"/>
          <w:lang w:val="en-US" w:eastAsia="zh-CN"/>
        </w:rPr>
        <w:t>谈判</w:t>
      </w:r>
      <w:r>
        <w:rPr>
          <w:rFonts w:hint="eastAsia" w:ascii="宋体" w:hAnsi="宋体" w:eastAsia="宋体" w:cs="宋体"/>
          <w:b/>
          <w:color w:val="auto"/>
          <w:sz w:val="60"/>
          <w:szCs w:val="60"/>
        </w:rPr>
        <w:t>文件</w:t>
      </w:r>
    </w:p>
    <w:p w14:paraId="7BF45C30">
      <w:pPr>
        <w:pBdr>
          <w:top w:val="none" w:color="auto" w:sz="0" w:space="1"/>
          <w:left w:val="none" w:color="auto" w:sz="0" w:space="4"/>
          <w:bottom w:val="none" w:color="auto" w:sz="0" w:space="1"/>
          <w:right w:val="none" w:color="auto" w:sz="0" w:space="4"/>
          <w:between w:val="none" w:color="auto" w:sz="0" w:space="0"/>
        </w:pBdr>
        <w:spacing w:line="360" w:lineRule="auto"/>
        <w:rPr>
          <w:rFonts w:hint="eastAsia" w:ascii="宋体" w:hAnsi="宋体" w:eastAsia="宋体" w:cs="宋体"/>
          <w:b/>
          <w:color w:val="auto"/>
          <w:sz w:val="44"/>
          <w:szCs w:val="44"/>
        </w:rPr>
      </w:pPr>
    </w:p>
    <w:p w14:paraId="160C13FF">
      <w:pPr>
        <w:pBdr>
          <w:top w:val="none" w:color="auto" w:sz="0" w:space="1"/>
          <w:left w:val="none" w:color="auto" w:sz="0" w:space="4"/>
          <w:bottom w:val="none" w:color="auto" w:sz="0" w:space="1"/>
          <w:right w:val="none" w:color="auto" w:sz="0" w:space="4"/>
          <w:between w:val="none" w:color="auto" w:sz="0" w:space="0"/>
        </w:pBdr>
        <w:spacing w:line="360" w:lineRule="auto"/>
        <w:jc w:val="center"/>
        <w:rPr>
          <w:rFonts w:hint="eastAsia" w:ascii="宋体" w:hAnsi="宋体" w:eastAsia="宋体" w:cs="宋体"/>
          <w:b/>
          <w:color w:val="auto"/>
          <w:sz w:val="32"/>
          <w:szCs w:val="32"/>
        </w:rPr>
      </w:pPr>
    </w:p>
    <w:p w14:paraId="1E53883F">
      <w:pPr>
        <w:pStyle w:val="15"/>
        <w:rPr>
          <w:rFonts w:hint="eastAsia" w:ascii="宋体" w:hAnsi="宋体" w:eastAsia="宋体" w:cs="宋体"/>
          <w:b/>
          <w:color w:val="auto"/>
          <w:sz w:val="32"/>
          <w:szCs w:val="32"/>
        </w:rPr>
      </w:pPr>
    </w:p>
    <w:p w14:paraId="1E8DAAC9">
      <w:pPr>
        <w:pBdr>
          <w:top w:val="none" w:color="auto" w:sz="0" w:space="1"/>
          <w:left w:val="none" w:color="auto" w:sz="0" w:space="4"/>
          <w:bottom w:val="none" w:color="auto" w:sz="0" w:space="1"/>
          <w:right w:val="none" w:color="auto" w:sz="0" w:space="4"/>
          <w:between w:val="none" w:color="auto" w:sz="0" w:space="0"/>
        </w:pBdr>
        <w:spacing w:line="360" w:lineRule="auto"/>
        <w:jc w:val="center"/>
        <w:rPr>
          <w:rFonts w:hint="eastAsia" w:ascii="宋体" w:hAnsi="宋体" w:eastAsia="宋体" w:cs="宋体"/>
          <w:b/>
          <w:color w:val="auto"/>
          <w:sz w:val="32"/>
          <w:szCs w:val="32"/>
        </w:rPr>
      </w:pPr>
    </w:p>
    <w:p w14:paraId="12F923CE">
      <w:pPr>
        <w:pBdr>
          <w:top w:val="none" w:color="auto" w:sz="0" w:space="1"/>
          <w:left w:val="none" w:color="auto" w:sz="0" w:space="4"/>
          <w:bottom w:val="none" w:color="auto" w:sz="0" w:space="1"/>
          <w:right w:val="none" w:color="auto" w:sz="0" w:space="4"/>
          <w:between w:val="none" w:color="auto" w:sz="0" w:space="0"/>
        </w:pBdr>
        <w:spacing w:line="360" w:lineRule="auto"/>
        <w:jc w:val="center"/>
        <w:rPr>
          <w:rFonts w:hint="eastAsia" w:ascii="宋体" w:hAnsi="宋体" w:eastAsia="宋体" w:cs="宋体"/>
          <w:b/>
          <w:color w:val="auto"/>
          <w:sz w:val="32"/>
          <w:szCs w:val="32"/>
        </w:rPr>
      </w:pPr>
    </w:p>
    <w:p w14:paraId="49B349B0">
      <w:pPr>
        <w:pBdr>
          <w:top w:val="none" w:color="auto" w:sz="0" w:space="1"/>
          <w:left w:val="none" w:color="auto" w:sz="0" w:space="4"/>
          <w:bottom w:val="none" w:color="auto" w:sz="0" w:space="1"/>
          <w:right w:val="none" w:color="auto" w:sz="0" w:space="4"/>
          <w:between w:val="none" w:color="auto" w:sz="0" w:space="0"/>
        </w:pBdr>
        <w:spacing w:line="360" w:lineRule="auto"/>
        <w:jc w:val="center"/>
        <w:rPr>
          <w:rFonts w:hint="eastAsia" w:ascii="宋体" w:hAnsi="宋体" w:eastAsia="宋体" w:cs="宋体"/>
          <w:b/>
          <w:color w:val="auto"/>
          <w:sz w:val="32"/>
          <w:szCs w:val="32"/>
        </w:rPr>
      </w:pPr>
    </w:p>
    <w:p w14:paraId="78BF0E38">
      <w:pPr>
        <w:pBdr>
          <w:top w:val="none" w:color="auto" w:sz="0" w:space="1"/>
          <w:left w:val="none" w:color="auto" w:sz="0" w:space="4"/>
          <w:bottom w:val="none" w:color="auto" w:sz="0" w:space="1"/>
          <w:right w:val="none" w:color="auto" w:sz="0" w:space="4"/>
          <w:between w:val="none" w:color="auto" w:sz="0" w:space="0"/>
        </w:pBdr>
        <w:spacing w:line="360" w:lineRule="auto"/>
        <w:jc w:val="center"/>
        <w:rPr>
          <w:rFonts w:hint="eastAsia" w:ascii="宋体" w:hAnsi="宋体" w:eastAsia="宋体" w:cs="宋体"/>
          <w:b/>
          <w:color w:val="auto"/>
          <w:sz w:val="32"/>
          <w:szCs w:val="32"/>
        </w:rPr>
      </w:pPr>
    </w:p>
    <w:p w14:paraId="5E62D20D">
      <w:pPr>
        <w:spacing w:line="720" w:lineRule="auto"/>
        <w:ind w:firstLine="964" w:firstLineChars="300"/>
        <w:rPr>
          <w:rFonts w:hint="eastAsia" w:ascii="宋体" w:hAnsi="宋体" w:eastAsia="宋体" w:cs="宋体"/>
          <w:b/>
          <w:color w:val="auto"/>
          <w:sz w:val="32"/>
          <w:szCs w:val="32"/>
          <w:u w:val="none"/>
        </w:rPr>
      </w:pPr>
      <w:r>
        <w:rPr>
          <w:rFonts w:hint="eastAsia" w:ascii="宋体" w:hAnsi="宋体" w:eastAsia="宋体" w:cs="宋体"/>
          <w:b/>
          <w:color w:val="auto"/>
          <w:sz w:val="32"/>
          <w:szCs w:val="32"/>
          <w:u w:val="none"/>
        </w:rPr>
        <w:t>采   购   人</w:t>
      </w:r>
      <w:r>
        <w:rPr>
          <w:rFonts w:hint="eastAsia" w:ascii="宋体" w:hAnsi="宋体" w:cs="宋体"/>
          <w:b/>
          <w:color w:val="auto"/>
          <w:sz w:val="32"/>
          <w:szCs w:val="32"/>
          <w:u w:val="none"/>
          <w:lang w:eastAsia="zh-CN"/>
        </w:rPr>
        <w:t>：旬阳市城镇污水垃圾处理监测站</w:t>
      </w:r>
      <w:r>
        <w:rPr>
          <w:rFonts w:hint="eastAsia" w:ascii="宋体" w:hAnsi="宋体" w:cs="宋体"/>
          <w:b/>
          <w:bCs w:val="0"/>
          <w:color w:val="auto"/>
          <w:sz w:val="32"/>
          <w:szCs w:val="32"/>
          <w:u w:val="none"/>
          <w:lang w:eastAsia="zh-CN"/>
        </w:rPr>
        <w:t>（</w:t>
      </w:r>
      <w:r>
        <w:rPr>
          <w:rFonts w:hint="eastAsia" w:ascii="宋体" w:hAnsi="宋体" w:cs="宋体"/>
          <w:b/>
          <w:bCs w:val="0"/>
          <w:color w:val="auto"/>
          <w:sz w:val="32"/>
          <w:szCs w:val="32"/>
          <w:u w:val="none"/>
          <w:lang w:val="en-US" w:eastAsia="zh-CN"/>
        </w:rPr>
        <w:t>盖章</w:t>
      </w:r>
      <w:r>
        <w:rPr>
          <w:rFonts w:hint="eastAsia" w:ascii="宋体" w:hAnsi="宋体" w:cs="宋体"/>
          <w:b/>
          <w:bCs w:val="0"/>
          <w:color w:val="auto"/>
          <w:sz w:val="32"/>
          <w:szCs w:val="32"/>
          <w:u w:val="none"/>
          <w:lang w:eastAsia="zh-CN"/>
        </w:rPr>
        <w:t>）</w:t>
      </w:r>
      <w:r>
        <w:rPr>
          <w:rFonts w:hint="eastAsia" w:ascii="宋体" w:hAnsi="宋体" w:eastAsia="宋体" w:cs="宋体"/>
          <w:b/>
          <w:color w:val="auto"/>
          <w:sz w:val="32"/>
          <w:szCs w:val="32"/>
          <w:u w:val="none"/>
          <w:lang w:val="en-US" w:eastAsia="zh-CN"/>
        </w:rPr>
        <w:t xml:space="preserve"> </w:t>
      </w:r>
      <w:r>
        <w:rPr>
          <w:rFonts w:hint="eastAsia" w:ascii="宋体" w:hAnsi="宋体" w:eastAsia="宋体" w:cs="宋体"/>
          <w:b/>
          <w:color w:val="auto"/>
          <w:sz w:val="32"/>
          <w:szCs w:val="32"/>
          <w:u w:val="none"/>
        </w:rPr>
        <w:t xml:space="preserve"> </w:t>
      </w:r>
    </w:p>
    <w:p w14:paraId="4EF553B1">
      <w:pPr>
        <w:spacing w:line="720" w:lineRule="auto"/>
        <w:ind w:firstLine="964" w:firstLineChars="300"/>
        <w:rPr>
          <w:rFonts w:hint="eastAsia" w:ascii="宋体" w:hAnsi="宋体" w:eastAsia="宋体" w:cs="宋体"/>
          <w:b/>
          <w:color w:val="auto"/>
          <w:sz w:val="32"/>
          <w:szCs w:val="32"/>
          <w:u w:val="none"/>
        </w:rPr>
      </w:pPr>
      <w:r>
        <w:rPr>
          <w:rFonts w:hint="eastAsia" w:ascii="宋体" w:hAnsi="宋体" w:eastAsia="宋体" w:cs="宋体"/>
          <w:b/>
          <w:color w:val="auto"/>
          <w:sz w:val="32"/>
          <w:szCs w:val="32"/>
          <w:u w:val="none"/>
        </w:rPr>
        <w:t>采购代理机构：</w:t>
      </w:r>
      <w:r>
        <w:rPr>
          <w:rFonts w:hint="eastAsia" w:ascii="宋体" w:hAnsi="宋体" w:cs="宋体"/>
          <w:b/>
          <w:color w:val="auto"/>
          <w:sz w:val="32"/>
          <w:szCs w:val="32"/>
          <w:u w:val="none"/>
          <w:lang w:eastAsia="zh-CN"/>
        </w:rPr>
        <w:t>陕西方得项目咨询有限公司</w:t>
      </w:r>
      <w:r>
        <w:rPr>
          <w:rFonts w:hint="eastAsia" w:ascii="宋体" w:hAnsi="宋体" w:cs="宋体"/>
          <w:b/>
          <w:bCs w:val="0"/>
          <w:color w:val="auto"/>
          <w:sz w:val="32"/>
          <w:szCs w:val="32"/>
          <w:u w:val="none"/>
          <w:lang w:eastAsia="zh-CN"/>
        </w:rPr>
        <w:t>（</w:t>
      </w:r>
      <w:r>
        <w:rPr>
          <w:rFonts w:hint="eastAsia" w:ascii="宋体" w:hAnsi="宋体" w:cs="宋体"/>
          <w:b/>
          <w:bCs w:val="0"/>
          <w:color w:val="auto"/>
          <w:sz w:val="32"/>
          <w:szCs w:val="32"/>
          <w:u w:val="none"/>
          <w:lang w:val="en-US" w:eastAsia="zh-CN"/>
        </w:rPr>
        <w:t>盖章</w:t>
      </w:r>
      <w:r>
        <w:rPr>
          <w:rFonts w:hint="eastAsia" w:ascii="宋体" w:hAnsi="宋体" w:cs="宋体"/>
          <w:b/>
          <w:bCs w:val="0"/>
          <w:color w:val="auto"/>
          <w:sz w:val="32"/>
          <w:szCs w:val="32"/>
          <w:u w:val="none"/>
          <w:lang w:eastAsia="zh-CN"/>
        </w:rPr>
        <w:t>）</w:t>
      </w:r>
      <w:r>
        <w:rPr>
          <w:rFonts w:hint="eastAsia" w:ascii="宋体" w:hAnsi="宋体" w:eastAsia="宋体" w:cs="宋体"/>
          <w:b/>
          <w:bCs w:val="0"/>
          <w:color w:val="auto"/>
          <w:sz w:val="32"/>
          <w:szCs w:val="32"/>
          <w:u w:val="none"/>
          <w:lang w:val="en-US" w:eastAsia="zh-CN"/>
        </w:rPr>
        <w:t xml:space="preserve"> </w:t>
      </w:r>
      <w:r>
        <w:rPr>
          <w:rFonts w:hint="eastAsia" w:ascii="宋体" w:hAnsi="宋体" w:eastAsia="宋体" w:cs="宋体"/>
          <w:b/>
          <w:color w:val="auto"/>
          <w:sz w:val="32"/>
          <w:szCs w:val="32"/>
          <w:u w:val="none"/>
        </w:rPr>
        <w:t xml:space="preserve">  </w:t>
      </w:r>
    </w:p>
    <w:p w14:paraId="1AAA09E7">
      <w:pPr>
        <w:keepNext w:val="0"/>
        <w:keepLines w:val="0"/>
        <w:pageBreakBefore w:val="0"/>
        <w:widowControl w:val="0"/>
        <w:kinsoku/>
        <w:wordWrap/>
        <w:overflowPunct/>
        <w:topLinePunct w:val="0"/>
        <w:autoSpaceDE/>
        <w:autoSpaceDN/>
        <w:bidi w:val="0"/>
        <w:adjustRightInd/>
        <w:snapToGrid/>
        <w:ind w:firstLine="964" w:firstLineChars="300"/>
        <w:jc w:val="both"/>
        <w:textAlignment w:val="auto"/>
        <w:outlineLvl w:val="0"/>
        <w:rPr>
          <w:rFonts w:hint="eastAsia" w:ascii="宋体" w:hAnsi="宋体" w:cs="宋体"/>
          <w:b/>
          <w:color w:val="auto"/>
          <w:sz w:val="32"/>
          <w:szCs w:val="32"/>
          <w:u w:val="thick"/>
          <w:lang w:val="en-US" w:eastAsia="zh-CN"/>
        </w:rPr>
      </w:pPr>
      <w:r>
        <w:rPr>
          <w:rFonts w:hint="eastAsia" w:ascii="宋体" w:hAnsi="宋体" w:eastAsia="宋体" w:cs="宋体"/>
          <w:b/>
          <w:color w:val="auto"/>
          <w:sz w:val="32"/>
          <w:szCs w:val="32"/>
          <w:u w:val="none"/>
        </w:rPr>
        <w:t>时        间：    二○二</w:t>
      </w:r>
      <w:r>
        <w:rPr>
          <w:rFonts w:hint="eastAsia" w:ascii="宋体" w:hAnsi="宋体" w:cs="宋体"/>
          <w:b/>
          <w:color w:val="auto"/>
          <w:sz w:val="32"/>
          <w:szCs w:val="32"/>
          <w:u w:val="none"/>
          <w:lang w:val="en-US" w:eastAsia="zh-CN"/>
        </w:rPr>
        <w:t>六</w:t>
      </w:r>
      <w:r>
        <w:rPr>
          <w:rFonts w:hint="eastAsia" w:ascii="宋体" w:hAnsi="宋体" w:eastAsia="宋体" w:cs="宋体"/>
          <w:b/>
          <w:color w:val="auto"/>
          <w:sz w:val="32"/>
          <w:szCs w:val="32"/>
          <w:u w:val="none"/>
        </w:rPr>
        <w:t>年</w:t>
      </w:r>
      <w:r>
        <w:rPr>
          <w:rFonts w:hint="eastAsia" w:ascii="宋体" w:hAnsi="宋体" w:cs="宋体"/>
          <w:b/>
          <w:color w:val="auto"/>
          <w:sz w:val="32"/>
          <w:szCs w:val="32"/>
          <w:u w:val="none"/>
          <w:lang w:val="en-US" w:eastAsia="zh-CN"/>
        </w:rPr>
        <w:t>一月</w:t>
      </w:r>
      <w:r>
        <w:rPr>
          <w:rFonts w:hint="eastAsia" w:ascii="宋体" w:hAnsi="宋体" w:eastAsia="宋体" w:cs="宋体"/>
          <w:b/>
          <w:color w:val="auto"/>
          <w:sz w:val="32"/>
          <w:szCs w:val="32"/>
          <w:u w:val="none"/>
        </w:rPr>
        <w:t xml:space="preserve">   </w:t>
      </w:r>
    </w:p>
    <w:p w14:paraId="191B81C7">
      <w:pPr>
        <w:adjustRightInd w:val="0"/>
        <w:snapToGrid w:val="0"/>
        <w:spacing w:line="360" w:lineRule="auto"/>
        <w:jc w:val="center"/>
        <w:rPr>
          <w:rFonts w:hint="eastAsia" w:ascii="宋体" w:hAnsi="宋体" w:eastAsia="宋体" w:cs="宋体"/>
          <w:b/>
          <w:color w:val="auto"/>
          <w:sz w:val="48"/>
          <w:szCs w:val="48"/>
        </w:rPr>
        <w:sectPr>
          <w:headerReference r:id="rId4" w:type="first"/>
          <w:headerReference r:id="rId3" w:type="default"/>
          <w:footerReference r:id="rId5" w:type="default"/>
          <w:pgSz w:w="11906" w:h="16838"/>
          <w:pgMar w:top="1418" w:right="1361" w:bottom="1418" w:left="1474" w:header="851" w:footer="992" w:gutter="0"/>
          <w:pgNumType w:fmt="decimal" w:start="1"/>
          <w:cols w:space="720" w:num="1"/>
          <w:titlePg/>
          <w:docGrid w:type="lines" w:linePitch="312" w:charSpace="0"/>
        </w:sectPr>
      </w:pPr>
    </w:p>
    <w:p w14:paraId="6160D280">
      <w:pPr>
        <w:adjustRightInd w:val="0"/>
        <w:snapToGrid w:val="0"/>
        <w:spacing w:line="360" w:lineRule="auto"/>
        <w:jc w:val="center"/>
        <w:rPr>
          <w:rFonts w:hint="eastAsia" w:ascii="宋体" w:hAnsi="宋体" w:eastAsia="宋体" w:cs="宋体"/>
          <w:b/>
          <w:color w:val="auto"/>
          <w:sz w:val="48"/>
          <w:szCs w:val="48"/>
        </w:rPr>
      </w:pPr>
    </w:p>
    <w:p w14:paraId="314E4BAD">
      <w:pPr>
        <w:adjustRightInd w:val="0"/>
        <w:snapToGrid w:val="0"/>
        <w:spacing w:line="360" w:lineRule="auto"/>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目    录</w:t>
      </w:r>
    </w:p>
    <w:p w14:paraId="12A28D58">
      <w:pPr>
        <w:adjustRightInd w:val="0"/>
        <w:snapToGrid w:val="0"/>
        <w:spacing w:line="360" w:lineRule="auto"/>
        <w:jc w:val="center"/>
        <w:rPr>
          <w:rFonts w:hint="eastAsia" w:ascii="宋体" w:hAnsi="宋体" w:eastAsia="宋体" w:cs="宋体"/>
          <w:b/>
          <w:color w:val="auto"/>
          <w:sz w:val="50"/>
          <w:szCs w:val="20"/>
        </w:rPr>
      </w:pPr>
    </w:p>
    <w:p w14:paraId="45DF9F2B">
      <w:pPr>
        <w:adjustRightInd w:val="0"/>
        <w:snapToGrid w:val="0"/>
        <w:spacing w:line="840" w:lineRule="exact"/>
        <w:ind w:firstLine="2339" w:firstLineChars="728"/>
        <w:rPr>
          <w:rFonts w:hint="eastAsia" w:ascii="宋体" w:hAnsi="宋体" w:eastAsia="宋体" w:cs="宋体"/>
          <w:b/>
          <w:color w:val="auto"/>
          <w:sz w:val="32"/>
          <w:szCs w:val="20"/>
        </w:rPr>
      </w:pPr>
      <w:r>
        <w:rPr>
          <w:rFonts w:hint="eastAsia" w:ascii="宋体" w:hAnsi="宋体" w:eastAsia="宋体" w:cs="宋体"/>
          <w:b/>
          <w:color w:val="auto"/>
          <w:sz w:val="32"/>
          <w:szCs w:val="20"/>
        </w:rPr>
        <w:t>第一章  谈判邀请函</w:t>
      </w:r>
    </w:p>
    <w:p w14:paraId="129C66A0">
      <w:pPr>
        <w:adjustRightInd w:val="0"/>
        <w:snapToGrid w:val="0"/>
        <w:spacing w:line="840" w:lineRule="exact"/>
        <w:ind w:firstLine="2339" w:firstLineChars="728"/>
        <w:rPr>
          <w:rFonts w:hint="eastAsia" w:ascii="宋体" w:hAnsi="宋体" w:eastAsia="宋体" w:cs="宋体"/>
          <w:b/>
          <w:color w:val="auto"/>
          <w:sz w:val="32"/>
          <w:szCs w:val="20"/>
        </w:rPr>
      </w:pPr>
      <w:r>
        <w:rPr>
          <w:rFonts w:hint="eastAsia" w:ascii="宋体" w:hAnsi="宋体" w:eastAsia="宋体" w:cs="宋体"/>
          <w:b/>
          <w:color w:val="auto"/>
          <w:sz w:val="32"/>
          <w:szCs w:val="20"/>
        </w:rPr>
        <w:t>第二章  谈判须知</w:t>
      </w:r>
    </w:p>
    <w:p w14:paraId="245E86A5">
      <w:pPr>
        <w:adjustRightInd w:val="0"/>
        <w:snapToGrid w:val="0"/>
        <w:spacing w:line="840" w:lineRule="exact"/>
        <w:ind w:firstLine="2339" w:firstLineChars="728"/>
        <w:rPr>
          <w:rFonts w:hint="eastAsia" w:ascii="宋体" w:hAnsi="宋体" w:eastAsia="宋体" w:cs="宋体"/>
          <w:b/>
          <w:color w:val="auto"/>
          <w:sz w:val="32"/>
          <w:szCs w:val="20"/>
          <w:lang w:eastAsia="zh-CN"/>
        </w:rPr>
      </w:pPr>
      <w:r>
        <w:rPr>
          <w:rFonts w:hint="eastAsia" w:ascii="宋体" w:hAnsi="宋体" w:eastAsia="宋体" w:cs="宋体"/>
          <w:b/>
          <w:color w:val="auto"/>
          <w:sz w:val="32"/>
          <w:szCs w:val="20"/>
        </w:rPr>
        <w:t xml:space="preserve">第三章  </w:t>
      </w:r>
      <w:r>
        <w:rPr>
          <w:rFonts w:hint="eastAsia" w:ascii="宋体" w:hAnsi="宋体" w:eastAsia="宋体" w:cs="宋体"/>
          <w:b/>
          <w:color w:val="auto"/>
          <w:sz w:val="32"/>
          <w:szCs w:val="20"/>
          <w:lang w:eastAsia="zh-CN"/>
        </w:rPr>
        <w:t>拟签订合同主要条款</w:t>
      </w:r>
    </w:p>
    <w:p w14:paraId="2B39C690">
      <w:pPr>
        <w:adjustRightInd w:val="0"/>
        <w:snapToGrid w:val="0"/>
        <w:spacing w:line="840" w:lineRule="exact"/>
        <w:ind w:firstLine="2339" w:firstLineChars="728"/>
        <w:rPr>
          <w:rFonts w:hint="eastAsia" w:ascii="宋体" w:hAnsi="宋体" w:eastAsia="宋体" w:cs="宋体"/>
          <w:b/>
          <w:color w:val="auto"/>
          <w:sz w:val="32"/>
          <w:szCs w:val="20"/>
          <w:lang w:val="en-US" w:eastAsia="zh-CN"/>
        </w:rPr>
      </w:pPr>
      <w:r>
        <w:rPr>
          <w:rFonts w:hint="eastAsia" w:ascii="宋体" w:hAnsi="宋体" w:eastAsia="宋体" w:cs="宋体"/>
          <w:b/>
          <w:color w:val="auto"/>
          <w:sz w:val="32"/>
          <w:szCs w:val="20"/>
        </w:rPr>
        <w:t xml:space="preserve">第四章  </w:t>
      </w:r>
      <w:r>
        <w:rPr>
          <w:rFonts w:hint="eastAsia" w:ascii="宋体" w:hAnsi="宋体" w:eastAsia="宋体" w:cs="宋体"/>
          <w:b/>
          <w:color w:val="auto"/>
          <w:sz w:val="32"/>
          <w:szCs w:val="20"/>
          <w:lang w:eastAsia="zh-CN"/>
        </w:rPr>
        <w:t>采购内容及技术要求</w:t>
      </w:r>
    </w:p>
    <w:p w14:paraId="11BBC630">
      <w:pPr>
        <w:adjustRightInd w:val="0"/>
        <w:snapToGrid w:val="0"/>
        <w:spacing w:line="840" w:lineRule="exact"/>
        <w:ind w:firstLine="2339" w:firstLineChars="728"/>
        <w:rPr>
          <w:rFonts w:hint="eastAsia" w:ascii="宋体" w:hAnsi="宋体" w:eastAsia="宋体" w:cs="宋体"/>
          <w:b/>
          <w:color w:val="auto"/>
          <w:sz w:val="32"/>
          <w:szCs w:val="20"/>
        </w:rPr>
      </w:pPr>
      <w:r>
        <w:rPr>
          <w:rFonts w:hint="eastAsia" w:ascii="宋体" w:hAnsi="宋体" w:eastAsia="宋体" w:cs="宋体"/>
          <w:b/>
          <w:color w:val="auto"/>
          <w:sz w:val="32"/>
          <w:szCs w:val="20"/>
        </w:rPr>
        <w:t>第五章  响应文件基本格式</w:t>
      </w:r>
    </w:p>
    <w:p w14:paraId="737692BD">
      <w:pPr>
        <w:adjustRightInd w:val="0"/>
        <w:snapToGrid w:val="0"/>
        <w:spacing w:line="840" w:lineRule="exact"/>
        <w:ind w:firstLine="2339" w:firstLineChars="728"/>
        <w:rPr>
          <w:rFonts w:hint="eastAsia" w:ascii="宋体" w:hAnsi="宋体" w:eastAsia="宋体" w:cs="宋体"/>
          <w:b/>
          <w:color w:val="auto"/>
          <w:sz w:val="32"/>
          <w:szCs w:val="20"/>
        </w:rPr>
      </w:pPr>
    </w:p>
    <w:p w14:paraId="7032CAE9">
      <w:pPr>
        <w:adjustRightInd w:val="0"/>
        <w:snapToGrid w:val="0"/>
        <w:spacing w:line="840" w:lineRule="exact"/>
        <w:ind w:firstLine="2339" w:firstLineChars="728"/>
        <w:rPr>
          <w:rFonts w:hint="eastAsia" w:ascii="宋体" w:hAnsi="宋体" w:eastAsia="宋体" w:cs="宋体"/>
          <w:b/>
          <w:color w:val="auto"/>
          <w:sz w:val="32"/>
          <w:szCs w:val="20"/>
        </w:rPr>
      </w:pPr>
    </w:p>
    <w:p w14:paraId="09AEF1CD">
      <w:pPr>
        <w:adjustRightInd w:val="0"/>
        <w:snapToGrid w:val="0"/>
        <w:spacing w:line="840" w:lineRule="exact"/>
        <w:ind w:firstLine="2339" w:firstLineChars="728"/>
        <w:rPr>
          <w:rFonts w:hint="eastAsia" w:ascii="宋体" w:hAnsi="宋体" w:eastAsia="宋体" w:cs="宋体"/>
          <w:b/>
          <w:color w:val="auto"/>
          <w:sz w:val="32"/>
          <w:szCs w:val="20"/>
        </w:rPr>
      </w:pPr>
    </w:p>
    <w:p w14:paraId="25DDB1FC">
      <w:pPr>
        <w:adjustRightInd w:val="0"/>
        <w:snapToGrid w:val="0"/>
        <w:spacing w:line="840" w:lineRule="exact"/>
        <w:ind w:firstLine="2339" w:firstLineChars="728"/>
        <w:rPr>
          <w:rFonts w:hint="eastAsia" w:ascii="宋体" w:hAnsi="宋体" w:eastAsia="宋体" w:cs="宋体"/>
          <w:b/>
          <w:color w:val="auto"/>
          <w:sz w:val="32"/>
          <w:szCs w:val="20"/>
        </w:rPr>
      </w:pPr>
    </w:p>
    <w:p w14:paraId="634B5C4D">
      <w:pPr>
        <w:adjustRightInd w:val="0"/>
        <w:snapToGrid w:val="0"/>
        <w:spacing w:line="840" w:lineRule="exact"/>
        <w:ind w:firstLine="2339" w:firstLineChars="728"/>
        <w:rPr>
          <w:rFonts w:hint="eastAsia" w:ascii="宋体" w:hAnsi="宋体" w:eastAsia="宋体" w:cs="宋体"/>
          <w:b/>
          <w:color w:val="auto"/>
          <w:sz w:val="32"/>
          <w:szCs w:val="20"/>
        </w:rPr>
      </w:pPr>
    </w:p>
    <w:p w14:paraId="6BF7936F">
      <w:pPr>
        <w:keepNext w:val="0"/>
        <w:keepLines w:val="0"/>
        <w:pageBreakBefore w:val="0"/>
        <w:widowControl w:val="0"/>
        <w:numPr>
          <w:ilvl w:val="0"/>
          <w:numId w:val="0"/>
        </w:numPr>
        <w:kinsoku/>
        <w:wordWrap/>
        <w:overflowPunct/>
        <w:topLinePunct w:val="0"/>
        <w:autoSpaceDE w:val="0"/>
        <w:autoSpaceDN w:val="0"/>
        <w:bidi w:val="0"/>
        <w:adjustRightInd w:val="0"/>
        <w:snapToGrid/>
        <w:spacing w:after="157" w:afterLines="50" w:line="440" w:lineRule="exact"/>
        <w:jc w:val="center"/>
        <w:textAlignment w:val="auto"/>
        <w:rPr>
          <w:rFonts w:hint="eastAsia" w:ascii="宋体" w:hAnsi="宋体" w:eastAsia="宋体" w:cs="宋体"/>
          <w:b/>
          <w:bCs w:val="0"/>
          <w:color w:val="auto"/>
          <w:sz w:val="30"/>
          <w:szCs w:val="30"/>
          <w:lang w:val="en-US" w:eastAsia="zh-CN"/>
        </w:rPr>
        <w:sectPr>
          <w:footerReference r:id="rId7" w:type="first"/>
          <w:footerReference r:id="rId6" w:type="default"/>
          <w:pgSz w:w="11906" w:h="16838"/>
          <w:pgMar w:top="1418" w:right="1361" w:bottom="1418" w:left="1474" w:header="851" w:footer="992" w:gutter="0"/>
          <w:pgNumType w:fmt="decimal" w:start="1"/>
          <w:cols w:space="720" w:num="1"/>
          <w:titlePg/>
          <w:docGrid w:type="lines" w:linePitch="312" w:charSpace="0"/>
        </w:sectPr>
      </w:pPr>
    </w:p>
    <w:p w14:paraId="1DD14E80">
      <w:pPr>
        <w:keepNext w:val="0"/>
        <w:keepLines w:val="0"/>
        <w:pageBreakBefore w:val="0"/>
        <w:widowControl w:val="0"/>
        <w:numPr>
          <w:ilvl w:val="0"/>
          <w:numId w:val="0"/>
        </w:numPr>
        <w:kinsoku/>
        <w:wordWrap/>
        <w:overflowPunct/>
        <w:topLinePunct w:val="0"/>
        <w:autoSpaceDE w:val="0"/>
        <w:autoSpaceDN w:val="0"/>
        <w:bidi w:val="0"/>
        <w:adjustRightInd w:val="0"/>
        <w:snapToGrid/>
        <w:spacing w:after="157" w:afterLines="50" w:line="440" w:lineRule="exact"/>
        <w:jc w:val="center"/>
        <w:textAlignment w:val="auto"/>
        <w:rPr>
          <w:rFonts w:hint="eastAsia" w:ascii="宋体" w:hAnsi="宋体" w:eastAsia="宋体" w:cs="宋体"/>
          <w:color w:val="auto"/>
          <w:sz w:val="30"/>
          <w:szCs w:val="30"/>
        </w:rPr>
      </w:pPr>
      <w:r>
        <w:rPr>
          <w:rFonts w:hint="eastAsia" w:ascii="宋体" w:hAnsi="宋体" w:eastAsia="宋体" w:cs="宋体"/>
          <w:b/>
          <w:bCs w:val="0"/>
          <w:color w:val="auto"/>
          <w:sz w:val="30"/>
          <w:szCs w:val="30"/>
          <w:lang w:val="en-US" w:eastAsia="zh-CN"/>
        </w:rPr>
        <w:t xml:space="preserve">第一章 </w:t>
      </w:r>
      <w:r>
        <w:rPr>
          <w:rFonts w:hint="eastAsia" w:ascii="宋体" w:hAnsi="宋体" w:eastAsia="宋体" w:cs="宋体"/>
          <w:b/>
          <w:bCs w:val="0"/>
          <w:color w:val="auto"/>
          <w:sz w:val="30"/>
          <w:szCs w:val="30"/>
        </w:rPr>
        <w:t>谈判邀请函</w:t>
      </w:r>
      <w:bookmarkStart w:id="0" w:name="_Toc167590758"/>
      <w:bookmarkStart w:id="1" w:name="_Toc167591313"/>
      <w:bookmarkStart w:id="2" w:name="_Toc245658519"/>
      <w:bookmarkStart w:id="3" w:name="_Toc245176650"/>
      <w:bookmarkStart w:id="4" w:name="_Toc167591026"/>
      <w:bookmarkStart w:id="5" w:name="_Toc244623576"/>
      <w:bookmarkStart w:id="6" w:name="_Toc173549961"/>
      <w:bookmarkStart w:id="7" w:name="_Toc207897901"/>
      <w:bookmarkStart w:id="8" w:name="_Toc167849343"/>
      <w:bookmarkStart w:id="9" w:name="_Toc245657538"/>
      <w:bookmarkStart w:id="10" w:name="_Toc167591127"/>
      <w:bookmarkStart w:id="11" w:name="_Toc167591475"/>
      <w:bookmarkStart w:id="12" w:name="_Toc170980437"/>
      <w:bookmarkStart w:id="13" w:name="_Toc169838515"/>
      <w:bookmarkStart w:id="14" w:name="_Toc175032420"/>
      <w:bookmarkStart w:id="15" w:name="_Toc154482462"/>
      <w:bookmarkStart w:id="16" w:name="_Toc169846759"/>
      <w:bookmarkStart w:id="17" w:name="_Toc170980535"/>
      <w:bookmarkStart w:id="18" w:name="_Toc169846856"/>
      <w:bookmarkStart w:id="19" w:name="_Toc208337149"/>
      <w:bookmarkStart w:id="20" w:name="_Toc175033575"/>
      <w:bookmarkStart w:id="21" w:name="_Toc260242592"/>
      <w:bookmarkStart w:id="22" w:name="_Toc201650492"/>
    </w:p>
    <w:p w14:paraId="360C5D58">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Style w:val="25"/>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项目概况</w:t>
      </w:r>
    </w:p>
    <w:p w14:paraId="34764B06">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旬阳市仁河口镇水毁修复工程采购项目的潜在供应商应在陕西方得项目咨询有限公司办公室（旬阳市城关镇党家坝社区289号8楼）获取采购文件，并于2026年01月2</w:t>
      </w:r>
      <w:r>
        <w:rPr>
          <w:rFonts w:hint="eastAsia" w:cs="宋体"/>
          <w:i w:val="0"/>
          <w:iCs w:val="0"/>
          <w:caps w:val="0"/>
          <w:color w:val="000000" w:themeColor="text1"/>
          <w:spacing w:val="0"/>
          <w:sz w:val="24"/>
          <w:szCs w:val="24"/>
          <w:shd w:val="clear" w:fill="FFFFFF"/>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日 14时00分（北京时间）前提交响应文件。</w:t>
      </w:r>
    </w:p>
    <w:p w14:paraId="3ED775D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5"/>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一、项目基本情况</w:t>
      </w:r>
    </w:p>
    <w:p w14:paraId="6B119D86">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项目编号：SXFD20260116001</w:t>
      </w:r>
    </w:p>
    <w:p w14:paraId="5D97E08C">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项目名称：旬阳市仁河口镇水毁修复工程</w:t>
      </w:r>
    </w:p>
    <w:p w14:paraId="45B0204A">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采购方式：竞争性谈判</w:t>
      </w:r>
    </w:p>
    <w:p w14:paraId="7B6320D9">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预算金额：593,241.00元</w:t>
      </w:r>
    </w:p>
    <w:p w14:paraId="344DA016">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采购需求：</w:t>
      </w:r>
    </w:p>
    <w:p w14:paraId="507652DA">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合同包1(旬阳市仁河口镇水毁修复工程):</w:t>
      </w:r>
    </w:p>
    <w:p w14:paraId="6C535900">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合同包预算金额：593,241.00元</w:t>
      </w:r>
    </w:p>
    <w:p w14:paraId="5CE6A4CE">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合同包最高限价：593,241.00元</w:t>
      </w:r>
    </w:p>
    <w:tbl>
      <w:tblPr>
        <w:tblStyle w:val="22"/>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84"/>
        <w:gridCol w:w="2612"/>
        <w:gridCol w:w="2612"/>
        <w:gridCol w:w="878"/>
        <w:gridCol w:w="1755"/>
        <w:gridCol w:w="1441"/>
      </w:tblGrid>
      <w:tr w14:paraId="3EA8D1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7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DCC14A4">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品目号</w:t>
            </w:r>
          </w:p>
        </w:tc>
        <w:tc>
          <w:tcPr>
            <w:tcW w:w="133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224C33">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品目名称</w:t>
            </w:r>
          </w:p>
        </w:tc>
        <w:tc>
          <w:tcPr>
            <w:tcW w:w="133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949F8B">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采购标的</w:t>
            </w:r>
          </w:p>
        </w:tc>
        <w:tc>
          <w:tcPr>
            <w:tcW w:w="46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6984AB8">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数量（单位）</w:t>
            </w:r>
          </w:p>
        </w:tc>
        <w:tc>
          <w:tcPr>
            <w:tcW w:w="90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4256E2">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技术规格、参数及要求</w:t>
            </w:r>
          </w:p>
        </w:tc>
        <w:tc>
          <w:tcPr>
            <w:tcW w:w="58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788CDBD">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品目预算(元)</w:t>
            </w:r>
          </w:p>
        </w:tc>
      </w:tr>
      <w:tr w14:paraId="3CE46C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7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E69B4AD">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1-1</w:t>
            </w:r>
          </w:p>
        </w:tc>
        <w:tc>
          <w:tcPr>
            <w:tcW w:w="133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BF0B76">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供水管道工程和下水道铺设</w:t>
            </w:r>
          </w:p>
        </w:tc>
        <w:tc>
          <w:tcPr>
            <w:tcW w:w="133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5B3E65">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593241</w:t>
            </w:r>
          </w:p>
        </w:tc>
        <w:tc>
          <w:tcPr>
            <w:tcW w:w="46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DB30ED">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1(项)</w:t>
            </w:r>
          </w:p>
        </w:tc>
        <w:tc>
          <w:tcPr>
            <w:tcW w:w="90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1593CC">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详见采购文件</w:t>
            </w:r>
          </w:p>
        </w:tc>
        <w:tc>
          <w:tcPr>
            <w:tcW w:w="58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2E491BB">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593,241.00</w:t>
            </w:r>
          </w:p>
        </w:tc>
      </w:tr>
    </w:tbl>
    <w:p w14:paraId="7B0E769B">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本合同包不接受联合体投标</w:t>
      </w:r>
    </w:p>
    <w:p w14:paraId="1D9E9B18">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合同履行期限：30个日历日</w:t>
      </w:r>
    </w:p>
    <w:p w14:paraId="470F5E6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5"/>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二、申请人的资格要求：</w:t>
      </w:r>
    </w:p>
    <w:p w14:paraId="28667C47">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1.满足《中华人民共和国政府采购法》第二十二条规定;</w:t>
      </w:r>
    </w:p>
    <w:p w14:paraId="40224E34">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2.落实政府采购政策需满足的资格要求：</w:t>
      </w:r>
    </w:p>
    <w:p w14:paraId="27463114">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合同包1(旬阳市仁河口镇水毁修复工程)落实政府采购政策需满足的资格要求如下:</w:t>
      </w:r>
    </w:p>
    <w:p w14:paraId="343BD579">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(1)《政府采购促进中小企业发展管理办法》（财库【2020】46号）；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(2)《财政部司法部关于政府采购支持监狱企业发展有关问题的通知》（财库【2014】68号）；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(3)《国务院办公厅关于建立政府强制采购节能产品制度的通知》（国发办【2007】51号）；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(4)《节能产品政府采购实施意见》（财库[2004]185号）；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(5)《环境标志产品政府采购实施的意见》（财库[2006]90号）；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(6)《三部门联合发布关于促进残疾人就业政府采购政策的通知》（财库【2017】141号）；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(7)《财政部发展改革委生态环境部市场监管总局关于调整优化节能产品、环境标志产品政府采购执行机制的通知》（财库【2019】9号）；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(8)《关于印发环境标志产品政府采购品目清单的通知》(财库〔2019〕18号)；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(9)《关于印发节能产品政府采购品目清单的通知》(财库〔2019〕19号)；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(10)《财政部农业农村部国家乡村振兴局关于运用政府采购政策支持乡村产业振兴的通知》财库〔2021〕19号；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(11)陕西省财政厅关于印发《陕西省中小企业政府采购信用融资办法》（陕财办采【2018】23号）；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(12)《陕西省财政厅关于加快推进我省中小企业政府采购信用融资工作的通知》(陕财办采〔2020〕15号)；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(13)其他需要落实的政府采购政策。</w:t>
      </w:r>
    </w:p>
    <w:p w14:paraId="25A19E01">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3.本项目的特定资格要求：</w:t>
      </w:r>
    </w:p>
    <w:p w14:paraId="6F74FF6B">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合同包1(旬阳市仁河口镇水毁修复工程)特定资格要求如下:</w:t>
      </w:r>
    </w:p>
    <w:p w14:paraId="193C2106">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(2)提供法定代表人授权书（附法定代表人身份证复印件）及被授权代理人身份证复印件（法定代表人直接参加只须提供法定代表人身份证复印件）；</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(3)财务报告：提供2024年财务审计报告(新成立的企业提供公司成立后相应的财务会计报表或财务情况说明书)或开标前六个月内银行出具的资信证明；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(4)社会保障资金缴纳证明：提供2024年12月至今任意一个月的有效社会保障资金缴纳证明。依法不需要缴纳社会保障资金的单位应提供相关证明材料；</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(5)税收缴纳证明：提供2024年12月至今任意一个月的纳税证明或完税证明，依法免税的单位应提供相关证明材料；</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(6)供应商须具备国家建设行政主管部门颁发水利水电工程或建筑工程施工总承包三级（含三级）以上资质和有效的安全生产许可证；</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(7)拟派项目经理须具有水利水电工程或建筑工程专业二级（含二级）以上注册建造师资格，注册证、安全生产考核合格证齐全有效，且无在建工程；</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(8)参加政府采购活动前三年内，在经营活动中没有重大违法记录声明；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(9)供应商通过“信用中国”网站(www.creditchina.gov.cn)和中国政府采购网(www.ccgp.gov.cn)查询相关主体无失信记录；</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(10)本项目为专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p w14:paraId="6473926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5"/>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三、获取采购文件</w:t>
      </w:r>
    </w:p>
    <w:p w14:paraId="4664050A">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时间：2026年01月2</w:t>
      </w:r>
      <w:r>
        <w:rPr>
          <w:rFonts w:hint="eastAsia" w:cs="宋体"/>
          <w:i w:val="0"/>
          <w:iCs w:val="0"/>
          <w:caps w:val="0"/>
          <w:color w:val="000000" w:themeColor="text1"/>
          <w:spacing w:val="0"/>
          <w:sz w:val="24"/>
          <w:szCs w:val="24"/>
          <w:shd w:val="clear" w:fill="FFFFFF"/>
          <w:lang w:val="en-US" w:eastAsia="zh-CN"/>
          <w14:textFill>
            <w14:solidFill>
              <w14:schemeClr w14:val="tx1"/>
            </w14:solidFill>
          </w14:textFill>
        </w:rPr>
        <w:t>1</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日至2026年01月2</w:t>
      </w:r>
      <w:r>
        <w:rPr>
          <w:rFonts w:hint="eastAsia" w:cs="宋体"/>
          <w:i w:val="0"/>
          <w:iCs w:val="0"/>
          <w:caps w:val="0"/>
          <w:color w:val="000000" w:themeColor="text1"/>
          <w:spacing w:val="0"/>
          <w:sz w:val="24"/>
          <w:szCs w:val="24"/>
          <w:shd w:val="clear" w:fill="FFFFFF"/>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日，每天上午08:00:00至12:00:00，下午12:00:00至18:00:00（北京时间）</w:t>
      </w:r>
    </w:p>
    <w:p w14:paraId="062DCF4C">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途径：陕西方得项目咨询有限公司办公室（旬阳市城关镇党家坝社区289号8楼）</w:t>
      </w:r>
    </w:p>
    <w:p w14:paraId="6AE8E5B8">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方式：现场获取</w:t>
      </w:r>
    </w:p>
    <w:p w14:paraId="47C2670E">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售价：0元</w:t>
      </w:r>
    </w:p>
    <w:p w14:paraId="52EB671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5"/>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四、响应文件提交</w:t>
      </w:r>
    </w:p>
    <w:p w14:paraId="05A071C7">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截止时间：2026年01月2</w:t>
      </w:r>
      <w:r>
        <w:rPr>
          <w:rFonts w:hint="eastAsia" w:cs="宋体"/>
          <w:i w:val="0"/>
          <w:iCs w:val="0"/>
          <w:caps w:val="0"/>
          <w:color w:val="000000" w:themeColor="text1"/>
          <w:spacing w:val="0"/>
          <w:sz w:val="24"/>
          <w:szCs w:val="24"/>
          <w:shd w:val="clear" w:fill="FFFFFF"/>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日 14时00分00秒（北京时间）</w:t>
      </w:r>
    </w:p>
    <w:p w14:paraId="39976C76">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地点：陕西方得项目咨询有限公司会议室（旬阳市城关镇党家坝社区289号8楼）</w:t>
      </w:r>
    </w:p>
    <w:p w14:paraId="1FD7B63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5"/>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五、开启</w:t>
      </w:r>
    </w:p>
    <w:p w14:paraId="0663664A">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时间：2026年01月2</w:t>
      </w:r>
      <w:r>
        <w:rPr>
          <w:rFonts w:hint="eastAsia" w:cs="宋体"/>
          <w:i w:val="0"/>
          <w:iCs w:val="0"/>
          <w:caps w:val="0"/>
          <w:color w:val="000000" w:themeColor="text1"/>
          <w:spacing w:val="0"/>
          <w:sz w:val="24"/>
          <w:szCs w:val="24"/>
          <w:shd w:val="clear" w:fill="FFFFFF"/>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日 14时00分00秒（北京时间）</w:t>
      </w:r>
    </w:p>
    <w:p w14:paraId="52802B54">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地点：陕西方得项目咨询有限公司会议室（旬阳市城关镇党家坝社区289号8楼）</w:t>
      </w:r>
    </w:p>
    <w:p w14:paraId="306D068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5"/>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六、公告期限</w:t>
      </w:r>
    </w:p>
    <w:p w14:paraId="4E93634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自本公告发布之日起3个工作日。</w:t>
      </w:r>
    </w:p>
    <w:p w14:paraId="744EE3F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5"/>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七、其他补充事宜</w:t>
      </w:r>
    </w:p>
    <w:p w14:paraId="1328399B">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投标人须在采购文件获取时间内携带法人授权书及营业执照（复印件加盖公章）在陕西省安康市旬阳市城关镇党家坝社区289号获取采购文件。</w:t>
      </w:r>
    </w:p>
    <w:p w14:paraId="57F87C8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5"/>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八、对本次招标提出询问，请按以下方式联系。</w:t>
      </w:r>
    </w:p>
    <w:p w14:paraId="749652BF">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14:textFill>
            <w14:solidFill>
              <w14:schemeClr w14:val="tx1"/>
            </w14:solidFill>
          </w14:textFill>
        </w:rPr>
        <w:t>1.采购人信息</w:t>
      </w:r>
    </w:p>
    <w:p w14:paraId="5E6EDC89">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名称：旬阳市城镇污水垃圾处理监测站</w:t>
      </w:r>
    </w:p>
    <w:p w14:paraId="1E2B7367">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地址：旬阳</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市</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城关镇文化东路13号</w:t>
      </w:r>
    </w:p>
    <w:p w14:paraId="4E5D0339">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联系方式：18329459573</w:t>
      </w:r>
    </w:p>
    <w:p w14:paraId="6F81D1FE">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14:textFill>
            <w14:solidFill>
              <w14:schemeClr w14:val="tx1"/>
            </w14:solidFill>
          </w14:textFill>
        </w:rPr>
        <w:t>2.采购代理机构信息</w:t>
      </w:r>
    </w:p>
    <w:p w14:paraId="1806A2F8">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名称：陕西方得项目咨询有限公司</w:t>
      </w:r>
    </w:p>
    <w:p w14:paraId="68D43542">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地址：陕西省安康市旬阳</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市</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城关镇党家坝社区289号</w:t>
      </w:r>
    </w:p>
    <w:p w14:paraId="04ED5960">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联系方式：15771651311</w:t>
      </w:r>
    </w:p>
    <w:p w14:paraId="1F31704E">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14:textFill>
            <w14:solidFill>
              <w14:schemeClr w14:val="tx1"/>
            </w14:solidFill>
          </w14:textFill>
        </w:rPr>
        <w:t>3.项目联系方式</w:t>
      </w:r>
    </w:p>
    <w:p w14:paraId="6DC51887">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项目联系人：</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沈位旭</w:t>
      </w:r>
    </w:p>
    <w:p w14:paraId="005F804B">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电话：15771651311</w:t>
      </w:r>
    </w:p>
    <w:p w14:paraId="2AA3DF78">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陕西方得项目咨询有限公司</w:t>
      </w:r>
    </w:p>
    <w:p w14:paraId="563AECB4">
      <w:pPr>
        <w:keepNext w:val="0"/>
        <w:keepLines w:val="0"/>
        <w:widowControl/>
        <w:suppressLineNumbers w:val="0"/>
        <w:wordWrap w:val="0"/>
        <w:spacing w:line="480" w:lineRule="atLeast"/>
        <w:jc w:val="both"/>
        <w:rPr>
          <w:rFonts w:hint="eastAsia" w:ascii="宋体" w:hAnsi="宋体" w:eastAsia="宋体" w:cs="宋体"/>
          <w:color w:val="000000" w:themeColor="text1"/>
          <w:sz w:val="24"/>
          <w:szCs w:val="24"/>
          <w14:textFill>
            <w14:solidFill>
              <w14:schemeClr w14:val="tx1"/>
            </w14:solidFill>
          </w14:textFill>
        </w:rPr>
      </w:pPr>
    </w:p>
    <w:p w14:paraId="0683AA4F">
      <w:pP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2025年1月19日</w:t>
      </w:r>
    </w:p>
    <w:p w14:paraId="43795992">
      <w:pPr>
        <w:rPr>
          <w:rFonts w:hint="eastAsia" w:ascii="宋体" w:hAnsi="宋体" w:eastAsia="宋体" w:cs="宋体"/>
          <w:b/>
          <w:color w:val="auto"/>
          <w:sz w:val="30"/>
          <w:szCs w:val="30"/>
        </w:rPr>
      </w:pPr>
      <w:r>
        <w:rPr>
          <w:rFonts w:hint="eastAsia" w:ascii="宋体" w:hAnsi="宋体" w:eastAsia="宋体" w:cs="宋体"/>
          <w:b/>
          <w:color w:val="auto"/>
          <w:sz w:val="30"/>
          <w:szCs w:val="30"/>
        </w:rPr>
        <w:br w:type="page"/>
      </w:r>
    </w:p>
    <w:p w14:paraId="22FC90FE">
      <w:pPr>
        <w:keepNext w:val="0"/>
        <w:keepLines w:val="0"/>
        <w:pageBreakBefore w:val="0"/>
        <w:widowControl w:val="0"/>
        <w:kinsoku/>
        <w:wordWrap/>
        <w:overflowPunct/>
        <w:topLinePunct w:val="0"/>
        <w:autoSpaceDE/>
        <w:autoSpaceDN/>
        <w:bidi w:val="0"/>
        <w:adjustRightInd/>
        <w:snapToGrid/>
        <w:spacing w:before="0" w:beforeLines="50"/>
        <w:ind w:firstLine="3313" w:firstLineChars="1100"/>
        <w:jc w:val="both"/>
        <w:textAlignment w:val="auto"/>
        <w:outlineLvl w:val="0"/>
        <w:rPr>
          <w:rFonts w:hint="eastAsia" w:ascii="宋体" w:hAnsi="宋体" w:eastAsia="宋体" w:cs="宋体"/>
          <w:b/>
          <w:color w:val="auto"/>
          <w:sz w:val="30"/>
          <w:szCs w:val="30"/>
        </w:rPr>
      </w:pPr>
      <w:r>
        <w:rPr>
          <w:rFonts w:hint="eastAsia" w:ascii="宋体" w:hAnsi="宋体" w:eastAsia="宋体" w:cs="宋体"/>
          <w:b/>
          <w:color w:val="auto"/>
          <w:sz w:val="30"/>
          <w:szCs w:val="30"/>
        </w:rPr>
        <w:t>第二章  谈判须知</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3EEC48CC">
      <w:pPr>
        <w:tabs>
          <w:tab w:val="center" w:pos="4535"/>
        </w:tabs>
        <w:spacing w:line="440" w:lineRule="exact"/>
        <w:outlineLvl w:val="1"/>
        <w:rPr>
          <w:rFonts w:hint="eastAsia" w:ascii="宋体" w:hAnsi="宋体" w:eastAsia="宋体" w:cs="宋体"/>
          <w:b/>
          <w:color w:val="auto"/>
          <w:sz w:val="28"/>
          <w:szCs w:val="28"/>
        </w:rPr>
      </w:pPr>
      <w:bookmarkStart w:id="23" w:name="_Toc170980440"/>
      <w:bookmarkStart w:id="24" w:name="_Toc175033578"/>
      <w:bookmarkStart w:id="25" w:name="_Toc170980538"/>
      <w:bookmarkStart w:id="26" w:name="_Toc173549964"/>
      <w:bookmarkStart w:id="27" w:name="_Toc169838518"/>
      <w:bookmarkStart w:id="28" w:name="_Toc245658520"/>
      <w:bookmarkStart w:id="29" w:name="_Toc167591478"/>
      <w:bookmarkStart w:id="30" w:name="_Toc169846859"/>
      <w:bookmarkStart w:id="31" w:name="_Toc167849346"/>
      <w:bookmarkStart w:id="32" w:name="_Toc207897902"/>
      <w:bookmarkStart w:id="33" w:name="_Toc175032423"/>
      <w:bookmarkStart w:id="34" w:name="_Toc167591130"/>
      <w:bookmarkStart w:id="35" w:name="_Toc154482465"/>
      <w:bookmarkStart w:id="36" w:name="_Toc167590761"/>
      <w:bookmarkStart w:id="37" w:name="_Toc167591029"/>
      <w:bookmarkStart w:id="38" w:name="_Toc169846762"/>
      <w:bookmarkStart w:id="39" w:name="_Toc208337150"/>
      <w:bookmarkStart w:id="40" w:name="_Toc167591316"/>
      <w:bookmarkStart w:id="41" w:name="_Toc244623577"/>
      <w:bookmarkStart w:id="42" w:name="_Toc245176651"/>
      <w:bookmarkStart w:id="43" w:name="_Toc245657539"/>
      <w:r>
        <w:rPr>
          <w:rFonts w:hint="eastAsia" w:ascii="宋体" w:hAnsi="宋体" w:eastAsia="宋体" w:cs="宋体"/>
          <w:b/>
          <w:color w:val="auto"/>
          <w:sz w:val="28"/>
          <w:szCs w:val="28"/>
        </w:rPr>
        <w:t>一、总 则</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hint="eastAsia" w:ascii="宋体" w:hAnsi="宋体" w:eastAsia="宋体" w:cs="宋体"/>
          <w:b/>
          <w:color w:val="auto"/>
          <w:sz w:val="28"/>
          <w:szCs w:val="28"/>
        </w:rPr>
        <w:tab/>
      </w:r>
    </w:p>
    <w:p w14:paraId="025A431C">
      <w:pPr>
        <w:spacing w:line="440" w:lineRule="exact"/>
        <w:rPr>
          <w:rFonts w:hint="eastAsia" w:ascii="宋体" w:hAnsi="宋体" w:eastAsia="宋体" w:cs="宋体"/>
          <w:color w:val="auto"/>
          <w:sz w:val="24"/>
        </w:rPr>
      </w:pPr>
      <w:r>
        <w:rPr>
          <w:rFonts w:hint="eastAsia" w:ascii="宋体" w:hAnsi="宋体" w:eastAsia="宋体" w:cs="宋体"/>
          <w:snapToGrid w:val="0"/>
          <w:color w:val="auto"/>
          <w:sz w:val="24"/>
        </w:rPr>
        <w:t xml:space="preserve">    本次采购依据《中华人民共和国政府采购法》、《政府采购货物和</w:t>
      </w:r>
      <w:r>
        <w:rPr>
          <w:rFonts w:hint="eastAsia" w:ascii="宋体" w:hAnsi="宋体" w:eastAsia="宋体" w:cs="宋体"/>
          <w:color w:val="auto"/>
          <w:sz w:val="24"/>
        </w:rPr>
        <w:t>服务招标投标管理办法》、《财政部第</w:t>
      </w:r>
      <w:r>
        <w:rPr>
          <w:rFonts w:hint="eastAsia" w:ascii="宋体" w:hAnsi="宋体" w:eastAsia="宋体" w:cs="宋体"/>
          <w:color w:val="auto"/>
          <w:sz w:val="24"/>
          <w:lang w:val="en-US" w:eastAsia="zh-CN"/>
        </w:rPr>
        <w:t>87</w:t>
      </w:r>
      <w:r>
        <w:rPr>
          <w:rFonts w:hint="eastAsia" w:ascii="宋体" w:hAnsi="宋体" w:eastAsia="宋体" w:cs="宋体"/>
          <w:color w:val="auto"/>
          <w:sz w:val="24"/>
        </w:rPr>
        <w:t>号令》</w:t>
      </w:r>
      <w:r>
        <w:rPr>
          <w:rFonts w:hint="eastAsia" w:ascii="宋体" w:hAnsi="宋体" w:eastAsia="宋体" w:cs="宋体"/>
          <w:snapToGrid w:val="0"/>
          <w:color w:val="auto"/>
          <w:sz w:val="24"/>
        </w:rPr>
        <w:t>、</w:t>
      </w:r>
      <w:r>
        <w:rPr>
          <w:rFonts w:hint="eastAsia" w:ascii="宋体" w:hAnsi="宋体" w:eastAsia="宋体" w:cs="宋体"/>
          <w:snapToGrid w:val="0"/>
          <w:color w:val="auto"/>
          <w:kern w:val="0"/>
          <w:sz w:val="24"/>
        </w:rPr>
        <w:t>《中华人民共和国政府采购法实施条例</w:t>
      </w:r>
      <w:r>
        <w:rPr>
          <w:rFonts w:hint="eastAsia" w:ascii="宋体" w:hAnsi="宋体" w:eastAsia="宋体" w:cs="宋体"/>
          <w:color w:val="auto"/>
          <w:sz w:val="24"/>
        </w:rPr>
        <w:t>》、</w:t>
      </w:r>
      <w:r>
        <w:rPr>
          <w:rFonts w:hint="eastAsia" w:ascii="宋体" w:hAnsi="宋体" w:eastAsia="宋体" w:cs="宋体"/>
          <w:snapToGrid w:val="0"/>
          <w:color w:val="auto"/>
          <w:sz w:val="24"/>
        </w:rPr>
        <w:t>《</w:t>
      </w:r>
      <w:r>
        <w:rPr>
          <w:rFonts w:hint="eastAsia" w:ascii="宋体" w:hAnsi="宋体" w:eastAsia="宋体" w:cs="宋体"/>
          <w:color w:val="auto"/>
          <w:sz w:val="24"/>
        </w:rPr>
        <w:t>财政部第74号令</w:t>
      </w:r>
      <w:r>
        <w:rPr>
          <w:rFonts w:hint="eastAsia" w:ascii="宋体" w:hAnsi="宋体" w:eastAsia="宋体" w:cs="宋体"/>
          <w:snapToGrid w:val="0"/>
          <w:color w:val="auto"/>
          <w:sz w:val="24"/>
        </w:rPr>
        <w:t>》、</w:t>
      </w:r>
      <w:r>
        <w:rPr>
          <w:rFonts w:hint="eastAsia" w:ascii="宋体" w:hAnsi="宋体" w:eastAsia="宋体" w:cs="宋体"/>
          <w:color w:val="auto"/>
          <w:sz w:val="24"/>
        </w:rPr>
        <w:t>《陕财办采资（2016）53号》文件</w:t>
      </w:r>
      <w:r>
        <w:rPr>
          <w:rFonts w:hint="eastAsia" w:ascii="宋体" w:hAnsi="宋体" w:eastAsia="宋体" w:cs="宋体"/>
          <w:snapToGrid w:val="0"/>
          <w:color w:val="auto"/>
          <w:sz w:val="24"/>
        </w:rPr>
        <w:t>及国家现行有关法律法规执行。</w:t>
      </w:r>
    </w:p>
    <w:p w14:paraId="2A694AF7">
      <w:pP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1．采购人、采购代理机构、监督管理机构</w:t>
      </w:r>
    </w:p>
    <w:p w14:paraId="63232585">
      <w:pPr>
        <w:spacing w:line="440" w:lineRule="exact"/>
        <w:ind w:firstLine="480" w:firstLineChars="200"/>
        <w:rPr>
          <w:rFonts w:hint="eastAsia" w:ascii="宋体" w:hAnsi="宋体" w:cs="宋体"/>
          <w:color w:val="auto"/>
          <w:sz w:val="24"/>
          <w:lang w:val="en-US" w:eastAsia="zh-CN"/>
        </w:rPr>
      </w:pPr>
      <w:r>
        <w:rPr>
          <w:rFonts w:hint="eastAsia" w:ascii="宋体" w:hAnsi="宋体" w:eastAsia="宋体" w:cs="宋体"/>
          <w:color w:val="auto"/>
          <w:sz w:val="24"/>
        </w:rPr>
        <w:t>1.1 采   购   人：</w:t>
      </w:r>
      <w:r>
        <w:rPr>
          <w:rFonts w:hint="eastAsia" w:ascii="宋体" w:hAnsi="宋体" w:eastAsia="宋体" w:cs="宋体"/>
          <w:color w:val="auto"/>
          <w:sz w:val="24"/>
          <w:lang w:val="en-US" w:eastAsia="zh-CN"/>
        </w:rPr>
        <w:t xml:space="preserve"> </w:t>
      </w:r>
      <w:r>
        <w:rPr>
          <w:rFonts w:hint="eastAsia" w:ascii="宋体" w:hAnsi="宋体" w:cs="宋体"/>
          <w:color w:val="auto"/>
          <w:sz w:val="24"/>
          <w:lang w:val="en-US" w:eastAsia="zh-CN"/>
        </w:rPr>
        <w:t>旬阳市城镇污水垃圾处理监测站</w:t>
      </w:r>
    </w:p>
    <w:p w14:paraId="1B217CB3">
      <w:pPr>
        <w:spacing w:line="44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1.2 采购代理机构：</w:t>
      </w:r>
      <w:r>
        <w:rPr>
          <w:rFonts w:hint="eastAsia" w:ascii="宋体" w:hAnsi="宋体" w:eastAsia="宋体" w:cs="宋体"/>
          <w:color w:val="auto"/>
          <w:sz w:val="24"/>
          <w:lang w:eastAsia="zh-CN"/>
        </w:rPr>
        <w:t xml:space="preserve"> </w:t>
      </w:r>
      <w:r>
        <w:rPr>
          <w:rFonts w:hint="eastAsia" w:ascii="宋体" w:hAnsi="宋体" w:cs="宋体"/>
          <w:color w:val="auto"/>
          <w:sz w:val="24"/>
          <w:lang w:eastAsia="zh-CN"/>
        </w:rPr>
        <w:t>陕西方得项目咨询有限公司</w:t>
      </w:r>
      <w:r>
        <w:rPr>
          <w:rFonts w:hint="eastAsia" w:ascii="宋体" w:hAnsi="宋体" w:eastAsia="宋体" w:cs="宋体"/>
          <w:color w:val="auto"/>
          <w:sz w:val="24"/>
          <w:lang w:eastAsia="zh-CN"/>
        </w:rPr>
        <w:t xml:space="preserve">  </w:t>
      </w:r>
    </w:p>
    <w:p w14:paraId="5E6D1CEE">
      <w:pPr>
        <w:spacing w:line="440" w:lineRule="exact"/>
        <w:ind w:firstLine="482" w:firstLineChars="200"/>
        <w:rPr>
          <w:rFonts w:hint="eastAsia" w:ascii="宋体" w:hAnsi="宋体" w:eastAsia="宋体" w:cs="宋体"/>
          <w:b/>
          <w:color w:val="auto"/>
          <w:sz w:val="24"/>
          <w:lang w:val="en-US" w:eastAsia="zh-CN"/>
        </w:rPr>
      </w:pPr>
      <w:r>
        <w:rPr>
          <w:rFonts w:hint="eastAsia" w:ascii="宋体" w:hAnsi="宋体" w:eastAsia="宋体" w:cs="宋体"/>
          <w:b/>
          <w:color w:val="auto"/>
          <w:sz w:val="24"/>
        </w:rPr>
        <w:t>2．合格的</w:t>
      </w:r>
      <w:r>
        <w:rPr>
          <w:rFonts w:hint="eastAsia" w:ascii="宋体" w:hAnsi="宋体" w:eastAsia="宋体" w:cs="宋体"/>
          <w:b/>
          <w:color w:val="auto"/>
          <w:sz w:val="24"/>
          <w:lang w:val="en-US" w:eastAsia="zh-CN"/>
        </w:rPr>
        <w:t>供应商</w:t>
      </w:r>
    </w:p>
    <w:p w14:paraId="2338509D">
      <w:pPr>
        <w:spacing w:line="440" w:lineRule="exact"/>
        <w:ind w:firstLine="482" w:firstLineChars="200"/>
        <w:rPr>
          <w:rFonts w:hint="eastAsia" w:ascii="宋体" w:hAnsi="宋体" w:eastAsia="宋体" w:cs="宋体"/>
          <w:color w:val="auto"/>
          <w:sz w:val="24"/>
        </w:rPr>
      </w:pPr>
      <w:r>
        <w:rPr>
          <w:rFonts w:hint="eastAsia" w:ascii="宋体" w:hAnsi="宋体" w:eastAsia="宋体" w:cs="宋体"/>
          <w:b/>
          <w:bCs/>
          <w:color w:val="auto"/>
          <w:sz w:val="24"/>
        </w:rPr>
        <w:t>2.1 合格的</w:t>
      </w:r>
      <w:r>
        <w:rPr>
          <w:rFonts w:hint="eastAsia" w:ascii="宋体" w:hAnsi="宋体" w:eastAsia="宋体" w:cs="宋体"/>
          <w:b/>
          <w:bCs/>
          <w:color w:val="auto"/>
          <w:sz w:val="24"/>
          <w:lang w:val="en-US" w:eastAsia="zh-CN"/>
        </w:rPr>
        <w:t>供应商</w:t>
      </w:r>
      <w:r>
        <w:rPr>
          <w:rFonts w:hint="eastAsia" w:ascii="宋体" w:hAnsi="宋体" w:eastAsia="宋体" w:cs="宋体"/>
          <w:color w:val="auto"/>
          <w:sz w:val="24"/>
        </w:rPr>
        <w:t xml:space="preserve"> </w:t>
      </w:r>
    </w:p>
    <w:p w14:paraId="028C236B">
      <w:pPr>
        <w:spacing w:line="440" w:lineRule="exact"/>
        <w:ind w:firstLine="470" w:firstLineChars="196"/>
        <w:rPr>
          <w:rFonts w:hint="eastAsia" w:ascii="宋体" w:hAnsi="宋体" w:eastAsia="宋体"/>
          <w:sz w:val="24"/>
          <w:lang w:eastAsia="zh-CN"/>
        </w:rPr>
      </w:pPr>
      <w:r>
        <w:rPr>
          <w:rFonts w:hint="eastAsia" w:ascii="宋体" w:hAnsi="宋体" w:eastAsia="宋体" w:cs="宋体"/>
          <w:color w:val="auto"/>
          <w:sz w:val="24"/>
        </w:rPr>
        <w:t xml:space="preserve">2.1.1 </w:t>
      </w:r>
      <w:r>
        <w:rPr>
          <w:rFonts w:hint="eastAsia" w:ascii="宋体" w:hAnsi="宋体"/>
          <w:sz w:val="24"/>
        </w:rPr>
        <w:t>凡是依照《中华人民共和国公司法》注册、具有法人资格、符合《中华人民共和国政府采购法》第二十二条要求具备的条件、并具备国家规定的相关该行业必备资质，有能力提供本次招标</w:t>
      </w:r>
      <w:r>
        <w:rPr>
          <w:rFonts w:hint="eastAsia" w:ascii="宋体" w:hAnsi="宋体"/>
          <w:sz w:val="24"/>
          <w:lang w:eastAsia="zh-CN"/>
        </w:rPr>
        <w:t>服务</w:t>
      </w:r>
      <w:r>
        <w:rPr>
          <w:rFonts w:hint="eastAsia" w:ascii="宋体" w:hAnsi="宋体"/>
          <w:sz w:val="24"/>
        </w:rPr>
        <w:t>的</w:t>
      </w:r>
      <w:r>
        <w:rPr>
          <w:rFonts w:hint="eastAsia" w:ascii="宋体" w:hAnsi="宋体"/>
          <w:sz w:val="24"/>
          <w:lang w:eastAsia="zh-CN"/>
        </w:rPr>
        <w:t>供应商</w:t>
      </w:r>
      <w:r>
        <w:rPr>
          <w:rFonts w:hint="eastAsia" w:ascii="宋体" w:hAnsi="宋体"/>
          <w:sz w:val="24"/>
        </w:rPr>
        <w:t>均可参加谈判</w:t>
      </w:r>
      <w:r>
        <w:rPr>
          <w:rFonts w:hint="eastAsia" w:ascii="宋体" w:hAnsi="宋体"/>
          <w:sz w:val="24"/>
          <w:lang w:eastAsia="zh-CN"/>
        </w:rPr>
        <w:t>。</w:t>
      </w:r>
    </w:p>
    <w:p w14:paraId="6B77A289">
      <w:pPr>
        <w:spacing w:line="440" w:lineRule="exact"/>
        <w:ind w:firstLine="470" w:firstLineChars="196"/>
        <w:rPr>
          <w:rFonts w:hint="eastAsia" w:ascii="宋体" w:hAnsi="宋体" w:eastAsia="宋体" w:cs="宋体"/>
          <w:color w:val="auto"/>
          <w:sz w:val="24"/>
        </w:rPr>
      </w:pPr>
      <w:r>
        <w:rPr>
          <w:rFonts w:hint="eastAsia" w:ascii="宋体" w:hAnsi="宋体" w:eastAsia="宋体" w:cs="宋体"/>
          <w:color w:val="auto"/>
          <w:sz w:val="24"/>
        </w:rPr>
        <w:t>2.1.2 资质要求</w:t>
      </w:r>
    </w:p>
    <w:p w14:paraId="33D2950B">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420"/>
        <w:textAlignment w:val="auto"/>
        <w:outlineLvl w:val="9"/>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符合《中华人民共和国政府采购法》第二十二条的规定；</w:t>
      </w:r>
    </w:p>
    <w:p w14:paraId="41462CCD">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420"/>
        <w:textAlignment w:val="auto"/>
        <w:outlineLvl w:val="9"/>
        <w:rPr>
          <w:rFonts w:hint="eastAsia" w:ascii="宋体" w:hAnsi="宋体" w:eastAsia="宋体" w:cs="宋体"/>
          <w:b w:val="0"/>
          <w:color w:val="auto"/>
          <w:kern w:val="0"/>
          <w:sz w:val="24"/>
          <w:szCs w:val="24"/>
          <w:lang w:val="en-US" w:eastAsia="zh-CN" w:bidi="ar-SA"/>
        </w:rPr>
      </w:pPr>
      <w:r>
        <w:rPr>
          <w:rFonts w:hint="eastAsia" w:ascii="宋体" w:hAnsi="宋体" w:eastAsia="宋体" w:cs="宋体"/>
          <w:i w:val="0"/>
          <w:iCs w:val="0"/>
          <w:caps w:val="0"/>
          <w:color w:val="auto"/>
          <w:spacing w:val="0"/>
          <w:sz w:val="24"/>
          <w:szCs w:val="24"/>
          <w:shd w:val="clear" w:color="auto" w:fill="FFFFFF"/>
        </w:rPr>
        <w:t>本项目的特定资格要求：</w:t>
      </w:r>
    </w:p>
    <w:p w14:paraId="6040FD76">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(2)提供法定代表人授权书（附法定代表人身份证复印件）及被授权代理人身份证复印件（法定代表人直接参加只须提供法定代表人身份证复印件）；</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(3)财务报告：提供2024年财务审计报告(新成立的企业提供公司成立后相应的财务会计报表或财务情况说明书)或开标前六个月内银行出具的资信证明；</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(4)社会保障资金缴纳证明：提供2024年12月至今任意一个月的有效社会保障资金缴纳证明。依法不需要缴纳社会保障资金的单位应提供相关证明材料；</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(5)税收缴纳证明：提供2024年12月至今任意一个月的纳税证明或完税证明，依法免税的单位应提供相关证明材料；</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(6)供应商须具备国家建设行政主管部门颁发水利水电工程或建筑工程施工总承包三级（含三级）以上资质和有效的安全生产许可证；</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(7)拟派项目经理须具有水利水电工程或建筑工程专业二级（含二级）以上注册建造师资格，注册证、安全生产考核合格证齐全有效，且无在建工程；</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(8)参加政府采购活动前三年内，在经营活动中没有重大违法记录声明；</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(9)供应商通过“信用中国”网站(www.creditchina.gov.cn)和中国政府采购网(www.ccgp.gov.cn)查询相关主体无失信记录；</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(10)本项目为专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p w14:paraId="7137FEBA">
      <w:pPr>
        <w:pStyle w:val="9"/>
        <w:numPr>
          <w:ilvl w:val="0"/>
          <w:numId w:val="0"/>
        </w:numPr>
        <w:spacing w:after="0"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2.1.3</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须从代理机构</w:t>
      </w:r>
      <w:r>
        <w:rPr>
          <w:rFonts w:hint="eastAsia" w:ascii="宋体" w:hAnsi="宋体" w:eastAsia="宋体" w:cs="宋体"/>
          <w:color w:val="auto"/>
          <w:sz w:val="24"/>
          <w:szCs w:val="24"/>
          <w:lang w:val="en-US" w:eastAsia="zh-CN"/>
        </w:rPr>
        <w:t>确认</w:t>
      </w:r>
      <w:r>
        <w:rPr>
          <w:rFonts w:hint="eastAsia" w:ascii="宋体" w:hAnsi="宋体" w:eastAsia="宋体" w:cs="宋体"/>
          <w:color w:val="auto"/>
          <w:sz w:val="24"/>
          <w:szCs w:val="24"/>
        </w:rPr>
        <w:t>并登记备案，未从代理机构</w:t>
      </w:r>
      <w:r>
        <w:rPr>
          <w:rFonts w:hint="eastAsia" w:ascii="宋体" w:hAnsi="宋体" w:eastAsia="宋体" w:cs="宋体"/>
          <w:color w:val="auto"/>
          <w:sz w:val="24"/>
          <w:szCs w:val="24"/>
          <w:lang w:val="en-US" w:eastAsia="zh-CN"/>
        </w:rPr>
        <w:t>确认</w:t>
      </w:r>
      <w:r>
        <w:rPr>
          <w:rFonts w:hint="eastAsia" w:ascii="宋体" w:hAnsi="宋体" w:eastAsia="宋体" w:cs="宋体"/>
          <w:color w:val="auto"/>
          <w:sz w:val="24"/>
          <w:szCs w:val="24"/>
        </w:rPr>
        <w:t>并登记备案的潜在</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均无资格参加投标。</w:t>
      </w:r>
    </w:p>
    <w:p w14:paraId="2D770E71">
      <w:pPr>
        <w:keepNext w:val="0"/>
        <w:keepLines w:val="0"/>
        <w:pageBreakBefore w:val="0"/>
        <w:kinsoku/>
        <w:wordWrap/>
        <w:overflowPunct/>
        <w:topLinePunct w:val="0"/>
        <w:bidi w:val="0"/>
        <w:spacing w:line="460" w:lineRule="exact"/>
        <w:ind w:firstLine="480" w:firstLineChars="200"/>
        <w:textAlignment w:val="auto"/>
        <w:rPr>
          <w:rFonts w:hint="eastAsia" w:ascii="宋体" w:hAnsi="宋体" w:eastAsia="宋体" w:cs="宋体"/>
          <w:b/>
          <w:bCs w:val="0"/>
          <w:color w:val="auto"/>
          <w:sz w:val="24"/>
          <w:szCs w:val="24"/>
          <w:lang w:eastAsia="zh-CN"/>
        </w:rPr>
      </w:pPr>
      <w:r>
        <w:rPr>
          <w:rFonts w:hint="eastAsia" w:ascii="宋体" w:hAnsi="宋体" w:cs="宋体"/>
          <w:color w:val="auto"/>
          <w:sz w:val="24"/>
        </w:rPr>
        <w:t>2.1.</w:t>
      </w:r>
      <w:r>
        <w:rPr>
          <w:rFonts w:hint="eastAsia" w:ascii="宋体" w:hAnsi="宋体" w:cs="宋体"/>
          <w:color w:val="auto"/>
          <w:sz w:val="24"/>
          <w:lang w:val="en-US" w:eastAsia="zh-CN"/>
        </w:rPr>
        <w:t>4</w:t>
      </w:r>
      <w:r>
        <w:rPr>
          <w:rFonts w:hint="eastAsia" w:ascii="宋体" w:hAnsi="宋体" w:cs="宋体"/>
          <w:color w:val="auto"/>
          <w:sz w:val="24"/>
        </w:rPr>
        <w:t xml:space="preserve"> </w:t>
      </w:r>
      <w:r>
        <w:rPr>
          <w:rFonts w:hint="eastAsia" w:ascii="宋体" w:hAnsi="宋体" w:cs="宋体"/>
          <w:b/>
          <w:color w:val="auto"/>
          <w:sz w:val="24"/>
        </w:rPr>
        <w:t>根据《陕西省财政厅关于政府采购供应商注册登记有关事项的通知》的要求，参加本项目投标且符合《政府采购法》第二十二条规定的合格供应商须通过陕西省政府采购网（http://www.ccgp-shaanxi.gov.cn/）注册登记加入陕西省政府采购供应商库，以便中标后能顺利录入中标</w:t>
      </w:r>
      <w:r>
        <w:rPr>
          <w:rFonts w:hint="eastAsia" w:ascii="宋体" w:hAnsi="宋体" w:cs="宋体"/>
          <w:b/>
          <w:color w:val="auto"/>
          <w:sz w:val="24"/>
          <w:lang w:eastAsia="zh-CN"/>
        </w:rPr>
        <w:t>（</w:t>
      </w:r>
      <w:r>
        <w:rPr>
          <w:rFonts w:hint="eastAsia" w:ascii="宋体" w:hAnsi="宋体" w:cs="宋体"/>
          <w:b/>
          <w:color w:val="auto"/>
          <w:sz w:val="24"/>
          <w:lang w:val="en-US" w:eastAsia="zh-CN"/>
        </w:rPr>
        <w:t>成交</w:t>
      </w:r>
      <w:r>
        <w:rPr>
          <w:rFonts w:hint="eastAsia" w:ascii="宋体" w:hAnsi="宋体" w:cs="宋体"/>
          <w:b/>
          <w:color w:val="auto"/>
          <w:sz w:val="24"/>
          <w:lang w:eastAsia="zh-CN"/>
        </w:rPr>
        <w:t>）</w:t>
      </w:r>
      <w:r>
        <w:rPr>
          <w:rFonts w:hint="eastAsia" w:ascii="宋体" w:hAnsi="宋体" w:cs="宋体"/>
          <w:b/>
          <w:color w:val="auto"/>
          <w:sz w:val="24"/>
        </w:rPr>
        <w:t>单位信息，若未办理入库手续，造成不能发布中标</w:t>
      </w:r>
      <w:r>
        <w:rPr>
          <w:rFonts w:hint="eastAsia" w:ascii="宋体" w:hAnsi="宋体" w:cs="宋体"/>
          <w:b/>
          <w:color w:val="auto"/>
          <w:sz w:val="24"/>
          <w:lang w:eastAsia="zh-CN"/>
        </w:rPr>
        <w:t>（</w:t>
      </w:r>
      <w:r>
        <w:rPr>
          <w:rFonts w:hint="eastAsia" w:ascii="宋体" w:hAnsi="宋体" w:cs="宋体"/>
          <w:b/>
          <w:color w:val="auto"/>
          <w:sz w:val="24"/>
          <w:lang w:val="en-US" w:eastAsia="zh-CN"/>
        </w:rPr>
        <w:t>成交</w:t>
      </w:r>
      <w:r>
        <w:rPr>
          <w:rFonts w:hint="eastAsia" w:ascii="宋体" w:hAnsi="宋体" w:cs="宋体"/>
          <w:b/>
          <w:color w:val="auto"/>
          <w:sz w:val="24"/>
          <w:lang w:eastAsia="zh-CN"/>
        </w:rPr>
        <w:t>）</w:t>
      </w:r>
      <w:r>
        <w:rPr>
          <w:rFonts w:hint="eastAsia" w:ascii="宋体" w:hAnsi="宋体" w:cs="宋体"/>
          <w:b/>
          <w:color w:val="auto"/>
          <w:sz w:val="24"/>
        </w:rPr>
        <w:t>公告的，责任自负</w:t>
      </w:r>
      <w:r>
        <w:rPr>
          <w:rFonts w:hint="eastAsia" w:ascii="宋体" w:hAnsi="宋体" w:cs="宋体"/>
          <w:b/>
          <w:color w:val="auto"/>
          <w:sz w:val="24"/>
          <w:lang w:eastAsia="zh-CN"/>
        </w:rPr>
        <w:t>。</w:t>
      </w:r>
    </w:p>
    <w:p w14:paraId="1F461ED5">
      <w:pPr>
        <w:pStyle w:val="9"/>
        <w:spacing w:after="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 合格的工程</w:t>
      </w:r>
    </w:p>
    <w:p w14:paraId="780A773D">
      <w:pPr>
        <w:pStyle w:val="9"/>
        <w:spacing w:after="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2.2.1 工程范围及工期、质量要求。</w:t>
      </w:r>
    </w:p>
    <w:p w14:paraId="74DA2E94">
      <w:pPr>
        <w:pStyle w:val="9"/>
        <w:spacing w:after="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2.2.1.1 工程范围：详见工程量清单。</w:t>
      </w:r>
    </w:p>
    <w:p w14:paraId="0EF02156">
      <w:pPr>
        <w:pStyle w:val="9"/>
        <w:spacing w:after="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2.2.1.2 质量要求：合格。</w:t>
      </w:r>
    </w:p>
    <w:p w14:paraId="48805DDF">
      <w:pPr>
        <w:pStyle w:val="9"/>
        <w:spacing w:after="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本工程的工程质量应符合国家工程质量验收标准合格以上要求，投标单位应按现行的国家施工验收规范和质量评定标准和设计图纸、施工说明书、设备说明书、设计变更等技术文件作为施工依据。</w:t>
      </w:r>
    </w:p>
    <w:p w14:paraId="7CF2E8DA">
      <w:pPr>
        <w:pStyle w:val="9"/>
        <w:spacing w:after="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2.2.1.</w:t>
      </w:r>
      <w:r>
        <w:rPr>
          <w:rFonts w:hint="eastAsia" w:ascii="宋体" w:hAnsi="宋体" w:eastAsia="宋体" w:cs="宋体"/>
          <w:sz w:val="24"/>
          <w:szCs w:val="24"/>
          <w:lang w:val="en-US" w:eastAsia="zh-CN"/>
        </w:rPr>
        <w:t>3</w:t>
      </w:r>
      <w:r>
        <w:rPr>
          <w:rFonts w:hint="eastAsia" w:ascii="宋体" w:hAnsi="宋体" w:eastAsia="宋体" w:cs="宋体"/>
          <w:sz w:val="24"/>
          <w:szCs w:val="24"/>
        </w:rPr>
        <w:t>如工程质量达不到约定条件的部分，一经发现。可要求投标单位返工，直至达到合同约定条件，并由投标单位承担返工费用。返工后仍达不到约定条件，应继续返工到约定条件或合格标准。投标单位承诺的质量等级达不到约定条件应承担违约责任，并按合同总价格 5 %支付赔偿金。</w:t>
      </w:r>
    </w:p>
    <w:p w14:paraId="55C81F2E">
      <w:pPr>
        <w:pStyle w:val="9"/>
        <w:spacing w:after="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2.2.1.</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工期</w:t>
      </w:r>
    </w:p>
    <w:p w14:paraId="443CDAF1">
      <w:pPr>
        <w:pStyle w:val="9"/>
        <w:spacing w:after="0" w:line="480" w:lineRule="exact"/>
        <w:ind w:firstLine="482" w:firstLineChars="200"/>
        <w:rPr>
          <w:rFonts w:hint="eastAsia" w:ascii="宋体" w:hAnsi="宋体" w:eastAsia="宋体" w:cs="宋体"/>
          <w:b/>
          <w:color w:val="000000" w:themeColor="text1"/>
          <w:kern w:val="0"/>
          <w:sz w:val="24"/>
          <w:szCs w:val="24"/>
          <w:lang w:val="en-US" w:eastAsia="zh-CN" w:bidi="ar"/>
          <w14:textFill>
            <w14:solidFill>
              <w14:schemeClr w14:val="tx1"/>
            </w14:solidFill>
          </w14:textFill>
        </w:rPr>
      </w:pPr>
      <w:r>
        <w:rPr>
          <w:rFonts w:hint="eastAsia" w:ascii="宋体" w:hAnsi="宋体" w:eastAsia="宋体" w:cs="宋体"/>
          <w:b/>
          <w:color w:val="000000" w:themeColor="text1"/>
          <w:kern w:val="0"/>
          <w:sz w:val="24"/>
          <w:szCs w:val="24"/>
          <w:lang w:val="en-US" w:eastAsia="zh-CN" w:bidi="ar"/>
          <w14:textFill>
            <w14:solidFill>
              <w14:schemeClr w14:val="tx1"/>
            </w14:solidFill>
          </w14:textFill>
        </w:rPr>
        <w:t>2.2.1.4.1 工期为：</w:t>
      </w:r>
      <w:r>
        <w:rPr>
          <w:rFonts w:hint="eastAsia" w:ascii="宋体" w:hAnsi="宋体" w:cs="宋体"/>
          <w:b/>
          <w:color w:val="000000" w:themeColor="text1"/>
          <w:kern w:val="0"/>
          <w:sz w:val="24"/>
          <w:szCs w:val="24"/>
          <w:lang w:val="en-US" w:eastAsia="zh-CN" w:bidi="ar"/>
          <w14:textFill>
            <w14:solidFill>
              <w14:schemeClr w14:val="tx1"/>
            </w14:solidFill>
          </w14:textFill>
        </w:rPr>
        <w:t>30个日历日</w:t>
      </w:r>
      <w:r>
        <w:rPr>
          <w:rFonts w:hint="eastAsia" w:ascii="宋体" w:hAnsi="宋体" w:eastAsia="宋体" w:cs="宋体"/>
          <w:b/>
          <w:color w:val="000000" w:themeColor="text1"/>
          <w:kern w:val="0"/>
          <w:sz w:val="24"/>
          <w:szCs w:val="24"/>
          <w:lang w:val="en-US" w:eastAsia="zh-CN" w:bidi="ar"/>
          <w14:textFill>
            <w14:solidFill>
              <w14:schemeClr w14:val="tx1"/>
            </w14:solidFill>
          </w14:textFill>
        </w:rPr>
        <w:t>。</w:t>
      </w:r>
    </w:p>
    <w:p w14:paraId="46E46D96">
      <w:pPr>
        <w:pStyle w:val="9"/>
        <w:spacing w:after="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2.2.1.</w:t>
      </w:r>
      <w:r>
        <w:rPr>
          <w:rFonts w:hint="eastAsia" w:ascii="宋体" w:hAnsi="宋体" w:eastAsia="宋体" w:cs="宋体"/>
          <w:sz w:val="24"/>
          <w:szCs w:val="24"/>
          <w:lang w:val="en-US" w:eastAsia="zh-CN"/>
        </w:rPr>
        <w:t>4</w:t>
      </w:r>
      <w:r>
        <w:rPr>
          <w:rFonts w:hint="eastAsia" w:ascii="宋体" w:hAnsi="宋体" w:eastAsia="宋体" w:cs="宋体"/>
          <w:sz w:val="24"/>
          <w:szCs w:val="24"/>
        </w:rPr>
        <w:t>.2 工期延误</w:t>
      </w:r>
      <w:r>
        <w:rPr>
          <w:rFonts w:hint="eastAsia" w:ascii="宋体" w:hAnsi="宋体" w:eastAsia="宋体" w:cs="宋体"/>
          <w:color w:val="auto"/>
          <w:sz w:val="24"/>
          <w:szCs w:val="24"/>
        </w:rPr>
        <w:t>：</w:t>
      </w:r>
      <w:r>
        <w:rPr>
          <w:rFonts w:hint="eastAsia" w:ascii="宋体" w:hAnsi="宋体" w:eastAsia="宋体" w:cs="宋体"/>
          <w:sz w:val="24"/>
          <w:szCs w:val="24"/>
        </w:rPr>
        <w:t>如果由于以下原因造成竣工日期推迟延误，经</w:t>
      </w:r>
      <w:r>
        <w:rPr>
          <w:rFonts w:hint="eastAsia" w:ascii="宋体" w:hAnsi="宋体" w:eastAsia="宋体" w:cs="宋体"/>
          <w:sz w:val="24"/>
          <w:szCs w:val="24"/>
          <w:lang w:eastAsia="zh-CN"/>
        </w:rPr>
        <w:t>采购人</w:t>
      </w:r>
      <w:r>
        <w:rPr>
          <w:rFonts w:hint="eastAsia" w:ascii="宋体" w:hAnsi="宋体" w:eastAsia="宋体" w:cs="宋体"/>
          <w:sz w:val="24"/>
          <w:szCs w:val="24"/>
        </w:rPr>
        <w:t>代表确认后，投标单位有理由延期完成工程或部分工程，</w:t>
      </w:r>
      <w:r>
        <w:rPr>
          <w:rFonts w:hint="eastAsia" w:ascii="宋体" w:hAnsi="宋体" w:eastAsia="宋体" w:cs="宋体"/>
          <w:sz w:val="24"/>
          <w:szCs w:val="24"/>
          <w:lang w:eastAsia="zh-CN"/>
        </w:rPr>
        <w:t>采购人</w:t>
      </w:r>
      <w:r>
        <w:rPr>
          <w:rFonts w:hint="eastAsia" w:ascii="宋体" w:hAnsi="宋体" w:eastAsia="宋体" w:cs="宋体"/>
          <w:sz w:val="24"/>
          <w:szCs w:val="24"/>
        </w:rPr>
        <w:t>应同投标单位协商决定延长竣工时间的期限。</w:t>
      </w:r>
    </w:p>
    <w:p w14:paraId="68A3916B">
      <w:pPr>
        <w:pStyle w:val="9"/>
        <w:spacing w:after="0"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（1）额外的或附加的工程数量。</w:t>
      </w:r>
    </w:p>
    <w:p w14:paraId="638BA0C5">
      <w:pPr>
        <w:pStyle w:val="9"/>
        <w:spacing w:after="0"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（2）由</w:t>
      </w:r>
      <w:r>
        <w:rPr>
          <w:rFonts w:hint="eastAsia" w:ascii="宋体" w:hAnsi="宋体" w:eastAsia="宋体" w:cs="宋体"/>
          <w:sz w:val="24"/>
          <w:szCs w:val="24"/>
          <w:lang w:eastAsia="zh-CN"/>
        </w:rPr>
        <w:t>采购人</w:t>
      </w:r>
      <w:r>
        <w:rPr>
          <w:rFonts w:hint="eastAsia" w:ascii="宋体" w:hAnsi="宋体" w:eastAsia="宋体" w:cs="宋体"/>
          <w:sz w:val="24"/>
          <w:szCs w:val="24"/>
        </w:rPr>
        <w:t>原因造成的延误或无故障碍、阻止。</w:t>
      </w:r>
    </w:p>
    <w:p w14:paraId="63DE4EEE">
      <w:pPr>
        <w:pStyle w:val="9"/>
        <w:spacing w:after="0"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（3）不可抗力。</w:t>
      </w:r>
    </w:p>
    <w:p w14:paraId="47AB4324">
      <w:pPr>
        <w:pStyle w:val="9"/>
        <w:spacing w:after="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2.2.1.</w:t>
      </w:r>
      <w:r>
        <w:rPr>
          <w:rFonts w:hint="eastAsia" w:ascii="宋体" w:hAnsi="宋体" w:eastAsia="宋体" w:cs="宋体"/>
          <w:sz w:val="24"/>
          <w:szCs w:val="24"/>
          <w:lang w:val="en-US" w:eastAsia="zh-CN"/>
        </w:rPr>
        <w:t>4</w:t>
      </w:r>
      <w:r>
        <w:rPr>
          <w:rFonts w:hint="eastAsia" w:ascii="宋体" w:hAnsi="宋体" w:eastAsia="宋体" w:cs="宋体"/>
          <w:sz w:val="24"/>
          <w:szCs w:val="24"/>
        </w:rPr>
        <w:t>.3 非上述原因，投标单位不能按合同工期完成施工，应承担违约责任，并向</w:t>
      </w:r>
      <w:r>
        <w:rPr>
          <w:rFonts w:hint="eastAsia" w:ascii="宋体" w:hAnsi="宋体" w:eastAsia="宋体" w:cs="宋体"/>
          <w:sz w:val="24"/>
          <w:szCs w:val="24"/>
          <w:lang w:eastAsia="zh-CN"/>
        </w:rPr>
        <w:t>采购人</w:t>
      </w:r>
      <w:r>
        <w:rPr>
          <w:rFonts w:hint="eastAsia" w:ascii="宋体" w:hAnsi="宋体" w:eastAsia="宋体" w:cs="宋体"/>
          <w:sz w:val="24"/>
          <w:szCs w:val="24"/>
        </w:rPr>
        <w:t>支付赔偿费。赔偿费支付办法按合同工期每推延一天赔偿300元，限额为合同总造价的百分之二。</w:t>
      </w:r>
      <w:r>
        <w:rPr>
          <w:rFonts w:hint="eastAsia" w:ascii="宋体" w:hAnsi="宋体" w:eastAsia="宋体" w:cs="宋体"/>
          <w:sz w:val="24"/>
          <w:szCs w:val="24"/>
          <w:lang w:eastAsia="zh-CN"/>
        </w:rPr>
        <w:t>采购人</w:t>
      </w:r>
      <w:r>
        <w:rPr>
          <w:rFonts w:hint="eastAsia" w:ascii="宋体" w:hAnsi="宋体" w:eastAsia="宋体" w:cs="宋体"/>
          <w:sz w:val="24"/>
          <w:szCs w:val="24"/>
        </w:rPr>
        <w:t>可从应向投标单位支付的任何金额中扣除此项赔偿费。此赔偿费的支付并不能解除投标单位完成工程的责任或合同规定的其它责任。</w:t>
      </w:r>
    </w:p>
    <w:p w14:paraId="2A78BB14">
      <w:pPr>
        <w:pStyle w:val="9"/>
        <w:spacing w:after="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2.2.1.</w:t>
      </w:r>
      <w:r>
        <w:rPr>
          <w:rFonts w:hint="eastAsia" w:ascii="宋体" w:hAnsi="宋体" w:eastAsia="宋体" w:cs="宋体"/>
          <w:sz w:val="24"/>
          <w:szCs w:val="24"/>
          <w:lang w:val="en-US" w:eastAsia="zh-CN"/>
        </w:rPr>
        <w:t>4</w:t>
      </w:r>
      <w:r>
        <w:rPr>
          <w:rFonts w:hint="eastAsia" w:ascii="宋体" w:hAnsi="宋体" w:eastAsia="宋体" w:cs="宋体"/>
          <w:sz w:val="24"/>
          <w:szCs w:val="24"/>
        </w:rPr>
        <w:t>.4 工程提前，</w:t>
      </w:r>
      <w:r>
        <w:rPr>
          <w:rFonts w:hint="eastAsia" w:ascii="宋体" w:hAnsi="宋体" w:eastAsia="宋体" w:cs="宋体"/>
          <w:sz w:val="24"/>
          <w:szCs w:val="24"/>
          <w:lang w:eastAsia="zh-CN"/>
        </w:rPr>
        <w:t>采购人</w:t>
      </w:r>
      <w:r>
        <w:rPr>
          <w:rFonts w:hint="eastAsia" w:ascii="宋体" w:hAnsi="宋体" w:eastAsia="宋体" w:cs="宋体"/>
          <w:sz w:val="24"/>
          <w:szCs w:val="24"/>
        </w:rPr>
        <w:t>不支付投标单位实际施工工期提前于合同工期的赶工措施费和提前竣工奖。</w:t>
      </w:r>
    </w:p>
    <w:p w14:paraId="0A173A18">
      <w:pPr>
        <w:pStyle w:val="9"/>
        <w:spacing w:after="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w:t>
      </w:r>
      <w:r>
        <w:rPr>
          <w:rFonts w:hint="eastAsia" w:ascii="宋体" w:hAnsi="宋体" w:cs="宋体"/>
          <w:sz w:val="24"/>
          <w:szCs w:val="24"/>
          <w:lang w:val="en-US" w:eastAsia="zh-CN"/>
        </w:rPr>
        <w:t xml:space="preserve">2 </w:t>
      </w:r>
      <w:r>
        <w:rPr>
          <w:rFonts w:hint="eastAsia" w:ascii="宋体" w:hAnsi="宋体" w:eastAsia="宋体" w:cs="宋体"/>
          <w:sz w:val="24"/>
          <w:szCs w:val="24"/>
        </w:rPr>
        <w:t>踏勘现场</w:t>
      </w:r>
    </w:p>
    <w:p w14:paraId="4961639A">
      <w:pPr>
        <w:pStyle w:val="9"/>
        <w:spacing w:after="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w:t>
      </w:r>
      <w:r>
        <w:rPr>
          <w:rFonts w:hint="eastAsia" w:ascii="宋体" w:hAnsi="宋体" w:cs="宋体"/>
          <w:sz w:val="24"/>
          <w:szCs w:val="24"/>
          <w:lang w:val="en-US" w:eastAsia="zh-CN"/>
        </w:rPr>
        <w:t>2</w:t>
      </w:r>
      <w:r>
        <w:rPr>
          <w:rFonts w:hint="eastAsia" w:ascii="宋体" w:hAnsi="宋体" w:eastAsia="宋体" w:cs="宋体"/>
          <w:sz w:val="24"/>
          <w:szCs w:val="24"/>
        </w:rPr>
        <w:t>.1 经</w:t>
      </w:r>
      <w:r>
        <w:rPr>
          <w:rFonts w:hint="eastAsia" w:ascii="宋体" w:hAnsi="宋体" w:eastAsia="宋体" w:cs="宋体"/>
          <w:sz w:val="24"/>
          <w:szCs w:val="24"/>
          <w:lang w:eastAsia="zh-CN"/>
        </w:rPr>
        <w:t>采购人</w:t>
      </w:r>
      <w:r>
        <w:rPr>
          <w:rFonts w:hint="eastAsia" w:ascii="宋体" w:hAnsi="宋体" w:eastAsia="宋体" w:cs="宋体"/>
          <w:sz w:val="24"/>
          <w:szCs w:val="24"/>
        </w:rPr>
        <w:t>允许，由投标单位自行现场踏勘，投标单位将需澄清的问题以书面形式提交，</w:t>
      </w:r>
      <w:r>
        <w:rPr>
          <w:rFonts w:hint="eastAsia" w:ascii="宋体" w:hAnsi="宋体" w:eastAsia="宋体" w:cs="宋体"/>
          <w:sz w:val="24"/>
          <w:szCs w:val="24"/>
          <w:lang w:eastAsia="zh-CN"/>
        </w:rPr>
        <w:t>采购代理机构</w:t>
      </w:r>
      <w:r>
        <w:rPr>
          <w:rFonts w:hint="eastAsia" w:ascii="宋体" w:hAnsi="宋体" w:eastAsia="宋体" w:cs="宋体"/>
          <w:sz w:val="24"/>
          <w:szCs w:val="24"/>
        </w:rPr>
        <w:t>、</w:t>
      </w:r>
      <w:r>
        <w:rPr>
          <w:rFonts w:hint="eastAsia" w:ascii="宋体" w:hAnsi="宋体" w:eastAsia="宋体" w:cs="宋体"/>
          <w:sz w:val="24"/>
          <w:szCs w:val="24"/>
          <w:lang w:eastAsia="zh-CN"/>
        </w:rPr>
        <w:t>采购人</w:t>
      </w:r>
      <w:r>
        <w:rPr>
          <w:rFonts w:hint="eastAsia" w:ascii="宋体" w:hAnsi="宋体" w:eastAsia="宋体" w:cs="宋体"/>
          <w:sz w:val="24"/>
          <w:szCs w:val="24"/>
        </w:rPr>
        <w:t>对投标单位提出的问题或现场踏勘的问题进行答复，形成答疑纪要发送投标单位。投标单位承担踏勘现场所发生的自身费用。</w:t>
      </w:r>
    </w:p>
    <w:p w14:paraId="61DC55AF">
      <w:pPr>
        <w:pStyle w:val="9"/>
        <w:spacing w:after="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w:t>
      </w:r>
      <w:r>
        <w:rPr>
          <w:rFonts w:hint="eastAsia" w:ascii="宋体" w:hAnsi="宋体" w:cs="宋体"/>
          <w:sz w:val="24"/>
          <w:szCs w:val="24"/>
          <w:lang w:val="en-US" w:eastAsia="zh-CN"/>
        </w:rPr>
        <w:t>2</w:t>
      </w:r>
      <w:r>
        <w:rPr>
          <w:rFonts w:hint="eastAsia" w:ascii="宋体" w:hAnsi="宋体" w:eastAsia="宋体" w:cs="宋体"/>
          <w:sz w:val="24"/>
          <w:szCs w:val="24"/>
        </w:rPr>
        <w:t xml:space="preserve">.2 </w:t>
      </w:r>
      <w:r>
        <w:rPr>
          <w:rFonts w:hint="eastAsia" w:ascii="宋体" w:hAnsi="宋体" w:eastAsia="宋体" w:cs="宋体"/>
          <w:sz w:val="24"/>
          <w:szCs w:val="24"/>
          <w:lang w:eastAsia="zh-CN"/>
        </w:rPr>
        <w:t>采购人</w:t>
      </w:r>
      <w:r>
        <w:rPr>
          <w:rFonts w:hint="eastAsia" w:ascii="宋体" w:hAnsi="宋体" w:eastAsia="宋体" w:cs="宋体"/>
          <w:sz w:val="24"/>
          <w:szCs w:val="24"/>
        </w:rPr>
        <w:t>和</w:t>
      </w:r>
      <w:r>
        <w:rPr>
          <w:rFonts w:hint="eastAsia" w:ascii="宋体" w:hAnsi="宋体" w:eastAsia="宋体" w:cs="宋体"/>
          <w:sz w:val="24"/>
          <w:szCs w:val="24"/>
          <w:lang w:eastAsia="zh-CN"/>
        </w:rPr>
        <w:t>采购代理机构</w:t>
      </w:r>
      <w:r>
        <w:rPr>
          <w:rFonts w:hint="eastAsia" w:ascii="宋体" w:hAnsi="宋体" w:eastAsia="宋体" w:cs="宋体"/>
          <w:sz w:val="24"/>
          <w:szCs w:val="24"/>
        </w:rPr>
        <w:t>向投标单位提供的有关现场的数据和资料，是现有的能被投标单位利用的资料，</w:t>
      </w:r>
      <w:r>
        <w:rPr>
          <w:rFonts w:hint="eastAsia" w:ascii="宋体" w:hAnsi="宋体" w:eastAsia="宋体" w:cs="宋体"/>
          <w:sz w:val="24"/>
          <w:szCs w:val="24"/>
          <w:lang w:eastAsia="zh-CN"/>
        </w:rPr>
        <w:t>采购人</w:t>
      </w:r>
      <w:r>
        <w:rPr>
          <w:rFonts w:hint="eastAsia" w:ascii="宋体" w:hAnsi="宋体" w:eastAsia="宋体" w:cs="宋体"/>
          <w:sz w:val="24"/>
          <w:szCs w:val="24"/>
        </w:rPr>
        <w:t>和</w:t>
      </w:r>
      <w:r>
        <w:rPr>
          <w:rFonts w:hint="eastAsia" w:ascii="宋体" w:hAnsi="宋体" w:eastAsia="宋体" w:cs="宋体"/>
          <w:sz w:val="24"/>
          <w:szCs w:val="24"/>
          <w:lang w:eastAsia="zh-CN"/>
        </w:rPr>
        <w:t>采购代理机构</w:t>
      </w:r>
      <w:r>
        <w:rPr>
          <w:rFonts w:hint="eastAsia" w:ascii="宋体" w:hAnsi="宋体" w:eastAsia="宋体" w:cs="宋体"/>
          <w:sz w:val="24"/>
          <w:szCs w:val="24"/>
        </w:rPr>
        <w:t>对投标单位做出的任何推论、理解和结论均不承担责任。</w:t>
      </w:r>
    </w:p>
    <w:p w14:paraId="4FA2ACEA">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w:t>
      </w:r>
      <w:r>
        <w:rPr>
          <w:rFonts w:hint="eastAsia" w:ascii="宋体" w:hAnsi="宋体" w:cs="宋体"/>
          <w:sz w:val="24"/>
          <w:szCs w:val="24"/>
          <w:lang w:val="en-US" w:eastAsia="zh-CN"/>
        </w:rPr>
        <w:t>2.</w:t>
      </w:r>
      <w:r>
        <w:rPr>
          <w:rFonts w:hint="eastAsia" w:ascii="宋体" w:hAnsi="宋体" w:eastAsia="宋体" w:cs="宋体"/>
          <w:sz w:val="24"/>
          <w:szCs w:val="24"/>
        </w:rPr>
        <w:t>3 经</w:t>
      </w:r>
      <w:r>
        <w:rPr>
          <w:rFonts w:hint="eastAsia" w:ascii="宋体" w:hAnsi="宋体" w:eastAsia="宋体" w:cs="宋体"/>
          <w:sz w:val="24"/>
          <w:szCs w:val="24"/>
          <w:lang w:eastAsia="zh-CN"/>
        </w:rPr>
        <w:t>采购人</w:t>
      </w:r>
      <w:r>
        <w:rPr>
          <w:rFonts w:hint="eastAsia" w:ascii="宋体" w:hAnsi="宋体" w:eastAsia="宋体" w:cs="宋体"/>
          <w:sz w:val="24"/>
          <w:szCs w:val="24"/>
        </w:rPr>
        <w:t>允许，投标单位可为踏勘目的进入项目现场，但投标单位不得因此使</w:t>
      </w:r>
      <w:r>
        <w:rPr>
          <w:rFonts w:hint="eastAsia" w:ascii="宋体" w:hAnsi="宋体" w:eastAsia="宋体" w:cs="宋体"/>
          <w:sz w:val="24"/>
          <w:szCs w:val="24"/>
          <w:lang w:eastAsia="zh-CN"/>
        </w:rPr>
        <w:t>采购人</w:t>
      </w:r>
      <w:r>
        <w:rPr>
          <w:rFonts w:hint="eastAsia" w:ascii="宋体" w:hAnsi="宋体" w:eastAsia="宋体" w:cs="宋体"/>
          <w:sz w:val="24"/>
          <w:szCs w:val="24"/>
        </w:rPr>
        <w:t>承担有关的责任和蒙受损失。投标单位应承担踏勘现场的责任和风险。</w:t>
      </w:r>
    </w:p>
    <w:p w14:paraId="0373D277">
      <w:pPr>
        <w:pStyle w:val="9"/>
        <w:spacing w:after="0" w:line="480" w:lineRule="exact"/>
        <w:ind w:firstLine="480" w:firstLineChars="200"/>
        <w:rPr>
          <w:rFonts w:hint="eastAsia" w:ascii="宋体" w:hAnsi="宋体" w:eastAsia="宋体" w:cs="宋体"/>
          <w:sz w:val="24"/>
          <w:szCs w:val="24"/>
        </w:rPr>
      </w:pPr>
    </w:p>
    <w:p w14:paraId="307E8B0E">
      <w:pPr>
        <w:spacing w:line="440" w:lineRule="exact"/>
        <w:ind w:firstLine="482" w:firstLineChars="200"/>
        <w:rPr>
          <w:rFonts w:hint="eastAsia" w:ascii="宋体" w:hAnsi="宋体" w:eastAsia="宋体" w:cs="宋体"/>
          <w:color w:val="auto"/>
          <w:sz w:val="24"/>
        </w:rPr>
      </w:pPr>
      <w:r>
        <w:rPr>
          <w:rFonts w:hint="eastAsia" w:ascii="宋体" w:hAnsi="宋体" w:eastAsia="宋体" w:cs="宋体"/>
          <w:b/>
          <w:color w:val="auto"/>
          <w:sz w:val="24"/>
        </w:rPr>
        <w:t>3．谈判费用</w:t>
      </w:r>
    </w:p>
    <w:p w14:paraId="40C64632">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eastAsia="zh-CN"/>
        </w:rPr>
        <w:t>无论投标结果如何，</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应承担所有与准备和参加谈判有关的全部费用。</w:t>
      </w:r>
    </w:p>
    <w:p w14:paraId="643C77D0">
      <w:pPr>
        <w:jc w:val="center"/>
        <w:outlineLvl w:val="1"/>
        <w:rPr>
          <w:rFonts w:hint="eastAsia" w:ascii="宋体" w:hAnsi="宋体" w:eastAsia="宋体" w:cs="宋体"/>
          <w:b/>
          <w:color w:val="auto"/>
          <w:sz w:val="28"/>
          <w:szCs w:val="28"/>
        </w:rPr>
      </w:pPr>
      <w:bookmarkStart w:id="44" w:name="_Toc167591317"/>
      <w:bookmarkStart w:id="45" w:name="_Toc170980539"/>
      <w:bookmarkStart w:id="46" w:name="_Toc167591131"/>
      <w:bookmarkStart w:id="47" w:name="_Toc154482466"/>
      <w:bookmarkStart w:id="48" w:name="_Toc167591479"/>
      <w:bookmarkStart w:id="49" w:name="_Toc169846763"/>
      <w:bookmarkStart w:id="50" w:name="_Toc169838519"/>
      <w:bookmarkStart w:id="51" w:name="_Toc167591030"/>
      <w:bookmarkStart w:id="52" w:name="_Toc245658521"/>
      <w:bookmarkStart w:id="53" w:name="_Toc170980441"/>
      <w:bookmarkStart w:id="54" w:name="_Toc173549965"/>
      <w:bookmarkStart w:id="55" w:name="_Toc167849347"/>
      <w:bookmarkStart w:id="56" w:name="_Toc207897903"/>
      <w:bookmarkStart w:id="57" w:name="_Toc169846860"/>
      <w:bookmarkStart w:id="58" w:name="_Toc245657540"/>
      <w:bookmarkStart w:id="59" w:name="_Toc245176652"/>
      <w:bookmarkStart w:id="60" w:name="_Toc175033579"/>
      <w:bookmarkStart w:id="61" w:name="_Toc175032424"/>
      <w:bookmarkStart w:id="62" w:name="_Toc208337151"/>
      <w:bookmarkStart w:id="63" w:name="_Toc167590762"/>
      <w:bookmarkStart w:id="64" w:name="_Toc244623578"/>
      <w:r>
        <w:rPr>
          <w:rFonts w:hint="eastAsia" w:ascii="宋体" w:hAnsi="宋体" w:eastAsia="宋体" w:cs="宋体"/>
          <w:b/>
          <w:color w:val="auto"/>
          <w:sz w:val="28"/>
          <w:szCs w:val="28"/>
        </w:rPr>
        <w:t>二、谈判文件</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0B0D76A1">
      <w:pP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4．谈判文件构成</w:t>
      </w:r>
    </w:p>
    <w:p w14:paraId="2D6A3E05">
      <w:pPr>
        <w:spacing w:line="440" w:lineRule="exact"/>
        <w:ind w:firstLine="470" w:firstLineChars="196"/>
        <w:rPr>
          <w:rFonts w:hint="eastAsia" w:ascii="宋体" w:hAnsi="宋体" w:eastAsia="宋体" w:cs="宋体"/>
          <w:color w:val="auto"/>
          <w:sz w:val="24"/>
        </w:rPr>
      </w:pPr>
      <w:r>
        <w:rPr>
          <w:rFonts w:hint="eastAsia" w:ascii="宋体" w:hAnsi="宋体" w:eastAsia="宋体" w:cs="宋体"/>
          <w:color w:val="auto"/>
          <w:sz w:val="24"/>
        </w:rPr>
        <w:t>谈判文件包括下列内容：</w:t>
      </w:r>
    </w:p>
    <w:p w14:paraId="0F5B0B4A">
      <w:pPr>
        <w:spacing w:line="440" w:lineRule="exact"/>
        <w:ind w:firstLine="470" w:firstLineChars="196"/>
        <w:rPr>
          <w:rFonts w:hint="eastAsia" w:ascii="宋体" w:hAnsi="宋体"/>
          <w:sz w:val="24"/>
        </w:rPr>
      </w:pPr>
      <w:bookmarkStart w:id="65" w:name="_Toc244623579"/>
      <w:bookmarkStart w:id="66" w:name="_Toc173549966"/>
      <w:bookmarkStart w:id="67" w:name="_Toc169846861"/>
      <w:bookmarkStart w:id="68" w:name="_Toc175033580"/>
      <w:bookmarkStart w:id="69" w:name="_Toc169838520"/>
      <w:bookmarkStart w:id="70" w:name="_Toc245176653"/>
      <w:bookmarkStart w:id="71" w:name="_Toc245658522"/>
      <w:bookmarkStart w:id="72" w:name="_Toc169846764"/>
      <w:bookmarkStart w:id="73" w:name="_Toc154482467"/>
      <w:bookmarkStart w:id="74" w:name="_Toc167590763"/>
      <w:bookmarkStart w:id="75" w:name="_Toc208337152"/>
      <w:bookmarkStart w:id="76" w:name="_Toc167591132"/>
      <w:bookmarkStart w:id="77" w:name="_Toc167849348"/>
      <w:bookmarkStart w:id="78" w:name="_Toc170980442"/>
      <w:bookmarkStart w:id="79" w:name="_Toc207897904"/>
      <w:bookmarkStart w:id="80" w:name="_Toc245657541"/>
      <w:bookmarkStart w:id="81" w:name="_Toc167591031"/>
      <w:bookmarkStart w:id="82" w:name="_Toc170980540"/>
      <w:bookmarkStart w:id="83" w:name="_Toc167591318"/>
      <w:bookmarkStart w:id="84" w:name="_Toc167591480"/>
      <w:bookmarkStart w:id="85" w:name="_Toc175032425"/>
      <w:r>
        <w:rPr>
          <w:rFonts w:hint="eastAsia" w:ascii="宋体" w:hAnsi="宋体"/>
          <w:sz w:val="24"/>
        </w:rPr>
        <w:t>谈判</w:t>
      </w:r>
      <w:r>
        <w:rPr>
          <w:rFonts w:ascii="宋体" w:hAnsi="宋体"/>
          <w:sz w:val="24"/>
        </w:rPr>
        <w:t>文件包括</w:t>
      </w:r>
      <w:r>
        <w:rPr>
          <w:rFonts w:hint="eastAsia" w:ascii="宋体" w:hAnsi="宋体"/>
          <w:sz w:val="24"/>
        </w:rPr>
        <w:t>下列内容</w:t>
      </w:r>
      <w:r>
        <w:rPr>
          <w:rFonts w:ascii="宋体" w:hAnsi="宋体"/>
          <w:sz w:val="24"/>
        </w:rPr>
        <w:t>：</w:t>
      </w:r>
    </w:p>
    <w:p w14:paraId="1112FF29">
      <w:pPr>
        <w:keepNext w:val="0"/>
        <w:keepLines w:val="0"/>
        <w:pageBreakBefore w:val="0"/>
        <w:widowControl w:val="0"/>
        <w:kinsoku/>
        <w:wordWrap/>
        <w:overflowPunct/>
        <w:topLinePunct w:val="0"/>
        <w:bidi w:val="0"/>
        <w:adjustRightInd/>
        <w:snapToGrid/>
        <w:spacing w:line="440" w:lineRule="exact"/>
        <w:ind w:left="0" w:leftChars="0" w:right="0" w:rightChars="0"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第一章  谈判邀请函</w:t>
      </w:r>
    </w:p>
    <w:p w14:paraId="57AA75CB">
      <w:pPr>
        <w:keepNext w:val="0"/>
        <w:keepLines w:val="0"/>
        <w:pageBreakBefore w:val="0"/>
        <w:widowControl w:val="0"/>
        <w:kinsoku/>
        <w:wordWrap/>
        <w:overflowPunct/>
        <w:topLinePunct w:val="0"/>
        <w:bidi w:val="0"/>
        <w:adjustRightInd/>
        <w:snapToGrid/>
        <w:spacing w:line="440" w:lineRule="exact"/>
        <w:ind w:left="0" w:leftChars="0" w:right="0" w:rightChars="0"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第二章  谈判须知</w:t>
      </w:r>
    </w:p>
    <w:p w14:paraId="5942B91E">
      <w:pPr>
        <w:keepNext w:val="0"/>
        <w:keepLines w:val="0"/>
        <w:pageBreakBefore w:val="0"/>
        <w:widowControl w:val="0"/>
        <w:kinsoku/>
        <w:wordWrap/>
        <w:overflowPunct/>
        <w:topLinePunct w:val="0"/>
        <w:bidi w:val="0"/>
        <w:adjustRightInd/>
        <w:snapToGrid/>
        <w:spacing w:line="440" w:lineRule="exact"/>
        <w:ind w:left="0" w:leftChars="0" w:right="0" w:rightChars="0" w:firstLine="470" w:firstLineChars="196"/>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第三章  </w:t>
      </w:r>
      <w:r>
        <w:rPr>
          <w:rFonts w:hint="eastAsia" w:ascii="宋体" w:hAnsi="宋体" w:cs="宋体"/>
          <w:sz w:val="24"/>
          <w:szCs w:val="24"/>
          <w:lang w:eastAsia="zh-CN"/>
        </w:rPr>
        <w:t>拟签订合同主要条款</w:t>
      </w:r>
    </w:p>
    <w:p w14:paraId="486CAF48">
      <w:pPr>
        <w:keepNext w:val="0"/>
        <w:keepLines w:val="0"/>
        <w:pageBreakBefore w:val="0"/>
        <w:widowControl w:val="0"/>
        <w:kinsoku/>
        <w:wordWrap/>
        <w:overflowPunct/>
        <w:topLinePunct w:val="0"/>
        <w:bidi w:val="0"/>
        <w:adjustRightInd/>
        <w:snapToGrid/>
        <w:spacing w:line="440" w:lineRule="exact"/>
        <w:ind w:left="0" w:leftChars="0" w:right="0" w:rightChars="0"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第四章  工程范围及质量验收标准</w:t>
      </w:r>
    </w:p>
    <w:p w14:paraId="25E469BF">
      <w:pPr>
        <w:keepNext w:val="0"/>
        <w:keepLines w:val="0"/>
        <w:pageBreakBefore w:val="0"/>
        <w:widowControl w:val="0"/>
        <w:kinsoku/>
        <w:wordWrap/>
        <w:overflowPunct/>
        <w:topLinePunct w:val="0"/>
        <w:bidi w:val="0"/>
        <w:adjustRightInd/>
        <w:snapToGrid/>
        <w:spacing w:line="440" w:lineRule="exact"/>
        <w:ind w:left="0" w:leftChars="0" w:right="0" w:rightChars="0"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第五章  谈判响应文件</w:t>
      </w:r>
      <w:r>
        <w:rPr>
          <w:rFonts w:hint="eastAsia" w:ascii="宋体" w:hAnsi="宋体" w:eastAsia="宋体" w:cs="宋体"/>
          <w:sz w:val="24"/>
          <w:szCs w:val="24"/>
          <w:lang w:eastAsia="zh-CN"/>
        </w:rPr>
        <w:t>基本</w:t>
      </w:r>
      <w:r>
        <w:rPr>
          <w:rFonts w:hint="eastAsia" w:ascii="宋体" w:hAnsi="宋体" w:eastAsia="宋体" w:cs="宋体"/>
          <w:sz w:val="24"/>
          <w:szCs w:val="24"/>
        </w:rPr>
        <w:t>格式</w:t>
      </w:r>
    </w:p>
    <w:p w14:paraId="52333353">
      <w:pP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5．谈判文件的澄清和修改</w:t>
      </w:r>
    </w:p>
    <w:p w14:paraId="5E2A64D6">
      <w:pPr>
        <w:spacing w:line="440" w:lineRule="exact"/>
        <w:ind w:firstLine="480"/>
        <w:rPr>
          <w:rFonts w:hint="eastAsia" w:ascii="宋体" w:hAnsi="宋体" w:eastAsia="宋体" w:cs="宋体"/>
          <w:color w:val="auto"/>
          <w:sz w:val="24"/>
        </w:rPr>
      </w:pPr>
      <w:r>
        <w:rPr>
          <w:rFonts w:hint="eastAsia" w:ascii="宋体" w:hAnsi="宋体" w:eastAsia="宋体" w:cs="宋体"/>
          <w:color w:val="auto"/>
          <w:kern w:val="0"/>
          <w:sz w:val="24"/>
        </w:rPr>
        <w:t>5.1</w:t>
      </w:r>
      <w:r>
        <w:rPr>
          <w:rFonts w:hint="eastAsia" w:ascii="宋体" w:hAnsi="宋体" w:eastAsia="宋体" w:cs="宋体"/>
          <w:color w:val="auto"/>
          <w:sz w:val="24"/>
        </w:rPr>
        <w:t>采购人对已发出的</w:t>
      </w:r>
      <w:r>
        <w:rPr>
          <w:rFonts w:hint="eastAsia" w:ascii="宋体" w:hAnsi="宋体" w:eastAsia="宋体" w:cs="宋体"/>
          <w:color w:val="auto"/>
          <w:sz w:val="24"/>
          <w:lang w:val="en-US" w:eastAsia="zh-CN"/>
        </w:rPr>
        <w:t>谈判</w:t>
      </w:r>
      <w:r>
        <w:rPr>
          <w:rFonts w:hint="eastAsia" w:ascii="宋体" w:hAnsi="宋体" w:eastAsia="宋体" w:cs="宋体"/>
          <w:color w:val="auto"/>
          <w:sz w:val="24"/>
        </w:rPr>
        <w:t>文件进行必要澄清或者修改的，在</w:t>
      </w:r>
      <w:r>
        <w:rPr>
          <w:rFonts w:hint="eastAsia" w:ascii="宋体" w:hAnsi="宋体" w:eastAsia="宋体" w:cs="宋体"/>
          <w:color w:val="auto"/>
          <w:sz w:val="24"/>
          <w:lang w:val="en-US" w:eastAsia="zh-CN"/>
        </w:rPr>
        <w:t>谈判</w:t>
      </w:r>
      <w:r>
        <w:rPr>
          <w:rFonts w:hint="eastAsia" w:ascii="宋体" w:hAnsi="宋体" w:eastAsia="宋体" w:cs="宋体"/>
          <w:color w:val="auto"/>
          <w:sz w:val="24"/>
        </w:rPr>
        <w:t>文件要求提交投标文件截止时间</w:t>
      </w:r>
      <w:r>
        <w:rPr>
          <w:rFonts w:hint="eastAsia" w:ascii="宋体" w:hAnsi="宋体" w:eastAsia="宋体" w:cs="宋体"/>
          <w:color w:val="auto"/>
          <w:sz w:val="24"/>
          <w:lang w:val="en-US" w:eastAsia="zh-CN"/>
        </w:rPr>
        <w:t>三</w:t>
      </w:r>
      <w:r>
        <w:rPr>
          <w:rFonts w:hint="eastAsia" w:ascii="宋体" w:hAnsi="宋体" w:eastAsia="宋体" w:cs="宋体"/>
          <w:color w:val="auto"/>
          <w:sz w:val="24"/>
        </w:rPr>
        <w:t>日前，在</w:t>
      </w:r>
      <w:r>
        <w:rPr>
          <w:rFonts w:hint="eastAsia" w:ascii="宋体" w:hAnsi="宋体" w:eastAsia="宋体" w:cs="宋体"/>
          <w:color w:val="auto"/>
          <w:kern w:val="1"/>
          <w:sz w:val="24"/>
        </w:rPr>
        <w:t>政府采购网上</w:t>
      </w:r>
      <w:r>
        <w:rPr>
          <w:rFonts w:hint="eastAsia" w:ascii="宋体" w:hAnsi="宋体" w:eastAsia="宋体" w:cs="宋体"/>
          <w:color w:val="auto"/>
          <w:sz w:val="24"/>
        </w:rPr>
        <w:t>发布更正公告并以书面形式通知所有</w:t>
      </w:r>
      <w:r>
        <w:rPr>
          <w:rFonts w:hint="eastAsia" w:ascii="宋体" w:hAnsi="宋体" w:eastAsia="宋体" w:cs="宋体"/>
          <w:color w:val="auto"/>
          <w:sz w:val="24"/>
          <w:lang w:val="en-US" w:eastAsia="zh-CN"/>
        </w:rPr>
        <w:t>谈判</w:t>
      </w:r>
      <w:r>
        <w:rPr>
          <w:rFonts w:hint="eastAsia" w:ascii="宋体" w:hAnsi="宋体" w:eastAsia="宋体" w:cs="宋体"/>
          <w:color w:val="auto"/>
          <w:sz w:val="24"/>
        </w:rPr>
        <w:t>文件收受人，该澄清或者修改的内容为</w:t>
      </w:r>
      <w:r>
        <w:rPr>
          <w:rFonts w:hint="eastAsia" w:ascii="宋体" w:hAnsi="宋体" w:eastAsia="宋体" w:cs="宋体"/>
          <w:color w:val="auto"/>
          <w:sz w:val="24"/>
          <w:lang w:val="en-US" w:eastAsia="zh-CN"/>
        </w:rPr>
        <w:t>谈判</w:t>
      </w:r>
      <w:r>
        <w:rPr>
          <w:rFonts w:hint="eastAsia" w:ascii="宋体" w:hAnsi="宋体" w:eastAsia="宋体" w:cs="宋体"/>
          <w:color w:val="auto"/>
          <w:sz w:val="24"/>
        </w:rPr>
        <w:t>文件的组成部分。</w:t>
      </w:r>
      <w:r>
        <w:rPr>
          <w:rFonts w:hint="eastAsia" w:ascii="宋体" w:hAnsi="宋体" w:eastAsia="宋体" w:cs="宋体"/>
          <w:b/>
          <w:color w:val="auto"/>
          <w:sz w:val="24"/>
        </w:rPr>
        <w:t>供应商在收到后应立即以书面形式（电子邮件）</w:t>
      </w:r>
      <w:r>
        <w:rPr>
          <w:rFonts w:hint="eastAsia" w:ascii="宋体" w:hAnsi="宋体" w:eastAsia="宋体" w:cs="宋体"/>
          <w:color w:val="auto"/>
          <w:sz w:val="24"/>
        </w:rPr>
        <w:t>予以确认。</w:t>
      </w:r>
    </w:p>
    <w:p w14:paraId="27E78203">
      <w:pPr>
        <w:spacing w:line="44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sz w:val="24"/>
        </w:rPr>
        <w:t>5.2</w:t>
      </w:r>
      <w:r>
        <w:rPr>
          <w:rFonts w:hint="eastAsia" w:ascii="宋体" w:hAnsi="宋体" w:eastAsia="宋体" w:cs="宋体"/>
          <w:color w:val="auto"/>
          <w:kern w:val="0"/>
          <w:sz w:val="24"/>
        </w:rPr>
        <w:t xml:space="preserve"> </w:t>
      </w:r>
      <w:r>
        <w:rPr>
          <w:rFonts w:hint="eastAsia" w:ascii="宋体" w:hAnsi="宋体" w:eastAsia="宋体" w:cs="宋体"/>
          <w:color w:val="auto"/>
          <w:sz w:val="24"/>
        </w:rPr>
        <w:t>任何要求对</w:t>
      </w:r>
      <w:r>
        <w:rPr>
          <w:rFonts w:hint="eastAsia" w:ascii="宋体" w:hAnsi="宋体" w:eastAsia="宋体" w:cs="宋体"/>
          <w:color w:val="auto"/>
          <w:kern w:val="0"/>
          <w:sz w:val="24"/>
          <w:lang w:eastAsia="zh-CN"/>
        </w:rPr>
        <w:t>谈判</w:t>
      </w:r>
      <w:r>
        <w:rPr>
          <w:rFonts w:hint="eastAsia" w:ascii="宋体" w:hAnsi="宋体" w:eastAsia="宋体" w:cs="宋体"/>
          <w:color w:val="auto"/>
          <w:sz w:val="24"/>
        </w:rPr>
        <w:t>文件进行澄清的供应商均应在</w:t>
      </w:r>
      <w:r>
        <w:rPr>
          <w:rFonts w:hint="eastAsia" w:ascii="宋体" w:hAnsi="宋体" w:eastAsia="宋体" w:cs="宋体"/>
          <w:color w:val="auto"/>
          <w:sz w:val="24"/>
          <w:lang w:eastAsia="zh-CN"/>
        </w:rPr>
        <w:t>谈判</w:t>
      </w:r>
      <w:r>
        <w:rPr>
          <w:rFonts w:hint="eastAsia" w:ascii="宋体" w:hAnsi="宋体" w:eastAsia="宋体" w:cs="宋体"/>
          <w:color w:val="auto"/>
          <w:sz w:val="24"/>
        </w:rPr>
        <w:t>响应文件递交截止期</w:t>
      </w:r>
      <w:r>
        <w:rPr>
          <w:rFonts w:hint="eastAsia" w:ascii="宋体" w:hAnsi="宋体" w:eastAsia="宋体" w:cs="宋体"/>
          <w:color w:val="auto"/>
          <w:sz w:val="24"/>
          <w:lang w:val="en-US" w:eastAsia="zh-CN"/>
        </w:rPr>
        <w:t>3</w:t>
      </w:r>
      <w:r>
        <w:rPr>
          <w:rFonts w:hint="eastAsia" w:ascii="宋体" w:hAnsi="宋体" w:eastAsia="宋体" w:cs="宋体"/>
          <w:color w:val="auto"/>
          <w:sz w:val="24"/>
        </w:rPr>
        <w:t>日前以书面形式通知采购代理机构，采购代理机构对供应商所要求澄清的内容以书面形式予以答复。供应商在规定的时间内未要求对</w:t>
      </w:r>
      <w:r>
        <w:rPr>
          <w:rFonts w:hint="eastAsia" w:ascii="宋体" w:hAnsi="宋体" w:eastAsia="宋体" w:cs="宋体"/>
          <w:color w:val="auto"/>
          <w:kern w:val="0"/>
          <w:sz w:val="24"/>
          <w:lang w:eastAsia="zh-CN"/>
        </w:rPr>
        <w:t>谈判</w:t>
      </w:r>
      <w:r>
        <w:rPr>
          <w:rFonts w:hint="eastAsia" w:ascii="宋体" w:hAnsi="宋体" w:eastAsia="宋体" w:cs="宋体"/>
          <w:color w:val="auto"/>
          <w:sz w:val="24"/>
        </w:rPr>
        <w:t>文件澄清或提出疑问的，将视其为无异议。对</w:t>
      </w:r>
      <w:r>
        <w:rPr>
          <w:rFonts w:hint="eastAsia" w:ascii="宋体" w:hAnsi="宋体" w:eastAsia="宋体" w:cs="宋体"/>
          <w:color w:val="auto"/>
          <w:kern w:val="0"/>
          <w:sz w:val="24"/>
          <w:lang w:eastAsia="zh-CN"/>
        </w:rPr>
        <w:t>谈判</w:t>
      </w:r>
      <w:r>
        <w:rPr>
          <w:rFonts w:hint="eastAsia" w:ascii="宋体" w:hAnsi="宋体" w:eastAsia="宋体" w:cs="宋体"/>
          <w:color w:val="auto"/>
          <w:sz w:val="24"/>
        </w:rPr>
        <w:t>文件中描述有歧意或前后不一致的地方，</w:t>
      </w:r>
      <w:r>
        <w:rPr>
          <w:rFonts w:hint="eastAsia" w:ascii="宋体" w:hAnsi="宋体" w:eastAsia="宋体" w:cs="宋体"/>
          <w:color w:val="auto"/>
          <w:kern w:val="0"/>
          <w:sz w:val="24"/>
          <w:lang w:eastAsia="zh-CN"/>
        </w:rPr>
        <w:t>谈判</w:t>
      </w:r>
      <w:r>
        <w:rPr>
          <w:rFonts w:hint="eastAsia" w:ascii="宋体" w:hAnsi="宋体" w:eastAsia="宋体" w:cs="宋体"/>
          <w:color w:val="auto"/>
          <w:sz w:val="24"/>
        </w:rPr>
        <w:t>小组有权进行评判，但对同一条款的评判应适用于每个供应商。</w:t>
      </w:r>
    </w:p>
    <w:p w14:paraId="5D4026EA">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5.3 采购代理机构对</w:t>
      </w:r>
      <w:r>
        <w:rPr>
          <w:rFonts w:hint="eastAsia" w:ascii="宋体" w:hAnsi="宋体" w:eastAsia="宋体" w:cs="宋体"/>
          <w:color w:val="auto"/>
          <w:kern w:val="0"/>
          <w:sz w:val="24"/>
          <w:lang w:eastAsia="zh-CN"/>
        </w:rPr>
        <w:t>谈判</w:t>
      </w:r>
      <w:r>
        <w:rPr>
          <w:rFonts w:hint="eastAsia" w:ascii="宋体" w:hAnsi="宋体" w:eastAsia="宋体" w:cs="宋体"/>
          <w:color w:val="auto"/>
          <w:sz w:val="24"/>
        </w:rPr>
        <w:t>文件的修改将以书面形式发给所有</w:t>
      </w:r>
      <w:r>
        <w:rPr>
          <w:rFonts w:hint="eastAsia" w:ascii="宋体" w:hAnsi="宋体" w:eastAsia="宋体" w:cs="宋体"/>
          <w:color w:val="auto"/>
          <w:sz w:val="24"/>
          <w:lang w:eastAsia="zh-CN"/>
        </w:rPr>
        <w:t>谈判</w:t>
      </w:r>
      <w:r>
        <w:rPr>
          <w:rFonts w:hint="eastAsia" w:ascii="宋体" w:hAnsi="宋体" w:eastAsia="宋体" w:cs="宋体"/>
          <w:color w:val="auto"/>
          <w:sz w:val="24"/>
        </w:rPr>
        <w:t>文件收受人，该修改书将构成</w:t>
      </w:r>
      <w:r>
        <w:rPr>
          <w:rFonts w:hint="eastAsia" w:ascii="宋体" w:hAnsi="宋体" w:eastAsia="宋体" w:cs="宋体"/>
          <w:color w:val="auto"/>
          <w:sz w:val="24"/>
          <w:lang w:eastAsia="zh-CN"/>
        </w:rPr>
        <w:t>谈判</w:t>
      </w:r>
      <w:r>
        <w:rPr>
          <w:rFonts w:hint="eastAsia" w:ascii="宋体" w:hAnsi="宋体" w:eastAsia="宋体" w:cs="宋体"/>
          <w:color w:val="auto"/>
          <w:sz w:val="24"/>
        </w:rPr>
        <w:t>文件的一部分,对供应商有约束力。</w:t>
      </w:r>
      <w:r>
        <w:rPr>
          <w:rFonts w:hint="eastAsia" w:ascii="宋体" w:hAnsi="宋体" w:eastAsia="宋体" w:cs="宋体"/>
          <w:b/>
          <w:color w:val="auto"/>
          <w:sz w:val="24"/>
        </w:rPr>
        <w:t>供应商在收到通知后应立即以书面形式（电子邮件）</w:t>
      </w:r>
      <w:r>
        <w:rPr>
          <w:rFonts w:hint="eastAsia" w:ascii="宋体" w:hAnsi="宋体" w:eastAsia="宋体" w:cs="宋体"/>
          <w:color w:val="auto"/>
          <w:sz w:val="24"/>
        </w:rPr>
        <w:t>予以确认。</w:t>
      </w:r>
    </w:p>
    <w:p w14:paraId="08B98559">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5.4 在</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过程中，</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文件如有实质性变动的，</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小组应当以书面形式通知所有参加</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的投标单位。</w:t>
      </w:r>
    </w:p>
    <w:p w14:paraId="30D2D15E">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5.5 招标采购单位可以视采购具体情况，延长</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文件提交截止时间和</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时间，并将变更时间书面通知所有</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文件收受人。</w:t>
      </w:r>
    </w:p>
    <w:p w14:paraId="73F86736">
      <w:pPr>
        <w:spacing w:line="480" w:lineRule="exact"/>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文件的解释权归</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人及</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代理机构。</w:t>
      </w:r>
    </w:p>
    <w:p w14:paraId="5A9B87F1">
      <w:pPr>
        <w:spacing w:line="360" w:lineRule="auto"/>
        <w:jc w:val="center"/>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三、响应文件的编制</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29AD8D14">
      <w:pPr>
        <w:spacing w:line="440" w:lineRule="exact"/>
        <w:ind w:firstLine="482" w:firstLineChars="200"/>
        <w:rPr>
          <w:rFonts w:hint="eastAsia" w:ascii="宋体" w:hAnsi="宋体" w:eastAsia="宋体" w:cs="宋体"/>
          <w:color w:val="auto"/>
          <w:sz w:val="24"/>
        </w:rPr>
      </w:pPr>
      <w:r>
        <w:rPr>
          <w:rFonts w:hint="eastAsia" w:ascii="宋体" w:hAnsi="宋体" w:eastAsia="宋体" w:cs="宋体"/>
          <w:b/>
          <w:color w:val="auto"/>
          <w:sz w:val="24"/>
        </w:rPr>
        <w:t>7．</w:t>
      </w:r>
      <w:r>
        <w:rPr>
          <w:rFonts w:hint="eastAsia" w:ascii="宋体" w:hAnsi="宋体" w:eastAsia="宋体" w:cs="宋体"/>
          <w:b/>
          <w:color w:val="auto"/>
          <w:sz w:val="24"/>
          <w:lang w:eastAsia="zh-CN"/>
        </w:rPr>
        <w:t>谈判响应文件</w:t>
      </w:r>
      <w:r>
        <w:rPr>
          <w:rFonts w:hint="eastAsia" w:ascii="宋体" w:hAnsi="宋体" w:eastAsia="宋体" w:cs="宋体"/>
          <w:b/>
          <w:color w:val="auto"/>
          <w:sz w:val="24"/>
        </w:rPr>
        <w:t>编制要求</w:t>
      </w:r>
    </w:p>
    <w:p w14:paraId="128A4558">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7.1 </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应认真阅读谈判文件的所有内容，严格按照谈判文件的要求编制和提供响应文件，并保证所提供的全部资料的真实性，使响应文件对谈判文件作出实质性响应。如果</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在响应文件中没有按照谈判文件要求提交全部资料或者响应文件没有对谈判文件在各方面都做出实质性响应，其投标将按废标处理。</w:t>
      </w:r>
    </w:p>
    <w:p w14:paraId="415D3C97">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7.2 </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提交的响应文件以及</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与采购代理机构就有关谈判的所有来往函电均应以中文书写。</w:t>
      </w:r>
    </w:p>
    <w:p w14:paraId="76FBBF39">
      <w:pPr>
        <w:spacing w:line="440" w:lineRule="exact"/>
        <w:ind w:firstLine="482" w:firstLineChars="200"/>
        <w:rPr>
          <w:rFonts w:hint="eastAsia" w:ascii="宋体" w:hAnsi="宋体" w:eastAsia="宋体" w:cs="宋体"/>
          <w:b/>
          <w:color w:val="auto"/>
          <w:sz w:val="24"/>
          <w:lang w:eastAsia="zh-CN"/>
        </w:rPr>
      </w:pPr>
      <w:r>
        <w:rPr>
          <w:rFonts w:hint="eastAsia" w:ascii="宋体" w:hAnsi="宋体" w:eastAsia="宋体" w:cs="宋体"/>
          <w:b/>
          <w:color w:val="auto"/>
          <w:sz w:val="24"/>
        </w:rPr>
        <w:t>8．</w:t>
      </w:r>
      <w:r>
        <w:rPr>
          <w:rFonts w:hint="eastAsia" w:ascii="宋体" w:hAnsi="宋体" w:eastAsia="宋体" w:cs="宋体"/>
          <w:b/>
          <w:color w:val="auto"/>
          <w:sz w:val="24"/>
          <w:lang w:eastAsia="zh-CN"/>
        </w:rPr>
        <w:t>电子版</w:t>
      </w:r>
      <w:r>
        <w:rPr>
          <w:rFonts w:hint="eastAsia" w:ascii="宋体" w:hAnsi="宋体" w:eastAsia="宋体" w:cs="宋体"/>
          <w:b/>
          <w:color w:val="auto"/>
          <w:sz w:val="24"/>
        </w:rPr>
        <w:t>谈判响应文件构成和</w:t>
      </w:r>
      <w:r>
        <w:rPr>
          <w:rFonts w:hint="eastAsia" w:ascii="宋体" w:hAnsi="宋体" w:eastAsia="宋体" w:cs="宋体"/>
          <w:b/>
          <w:color w:val="auto"/>
          <w:sz w:val="24"/>
          <w:lang w:eastAsia="zh-CN"/>
        </w:rPr>
        <w:t>内容</w:t>
      </w:r>
    </w:p>
    <w:p w14:paraId="228A631E">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8.1</w:t>
      </w:r>
      <w:r>
        <w:rPr>
          <w:rFonts w:hint="eastAsia" w:ascii="宋体" w:hAnsi="宋体" w:eastAsia="宋体" w:cs="宋体"/>
          <w:color w:val="auto"/>
          <w:sz w:val="24"/>
        </w:rPr>
        <w:t>供应商编写的</w:t>
      </w:r>
      <w:r>
        <w:rPr>
          <w:rFonts w:hint="eastAsia" w:ascii="宋体" w:hAnsi="宋体" w:eastAsia="宋体" w:cs="宋体"/>
          <w:color w:val="auto"/>
          <w:sz w:val="24"/>
          <w:lang w:eastAsia="zh-CN"/>
        </w:rPr>
        <w:t>谈判</w:t>
      </w:r>
      <w:r>
        <w:rPr>
          <w:rFonts w:hint="eastAsia" w:ascii="宋体" w:hAnsi="宋体" w:eastAsia="宋体" w:cs="宋体"/>
          <w:color w:val="auto"/>
          <w:sz w:val="24"/>
        </w:rPr>
        <w:t>响应文件</w:t>
      </w:r>
      <w:r>
        <w:rPr>
          <w:rFonts w:hint="eastAsia" w:ascii="宋体" w:hAnsi="宋体" w:eastAsia="宋体" w:cs="宋体"/>
          <w:color w:val="auto"/>
          <w:sz w:val="24"/>
          <w:lang w:eastAsia="zh-CN"/>
        </w:rPr>
        <w:t>均</w:t>
      </w:r>
      <w:r>
        <w:rPr>
          <w:rFonts w:hint="eastAsia" w:ascii="宋体" w:hAnsi="宋体" w:eastAsia="宋体" w:cs="宋体"/>
          <w:color w:val="auto"/>
          <w:sz w:val="24"/>
        </w:rPr>
        <w:t>应包括，但不限于下列部分，请按</w:t>
      </w:r>
      <w:r>
        <w:rPr>
          <w:rFonts w:hint="eastAsia" w:ascii="宋体" w:hAnsi="宋体" w:eastAsia="宋体" w:cs="宋体"/>
          <w:color w:val="auto"/>
          <w:sz w:val="24"/>
          <w:lang w:eastAsia="zh-CN"/>
        </w:rPr>
        <w:t>谈判</w:t>
      </w:r>
      <w:r>
        <w:rPr>
          <w:rFonts w:hint="eastAsia" w:ascii="宋体" w:hAnsi="宋体" w:eastAsia="宋体" w:cs="宋体"/>
          <w:color w:val="auto"/>
          <w:sz w:val="24"/>
        </w:rPr>
        <w:t>文件提供的相应</w:t>
      </w:r>
      <w:r>
        <w:rPr>
          <w:rFonts w:hint="eastAsia" w:ascii="宋体" w:hAnsi="宋体" w:eastAsia="宋体" w:cs="宋体"/>
          <w:color w:val="auto"/>
          <w:sz w:val="24"/>
          <w:lang w:eastAsia="zh-CN"/>
        </w:rPr>
        <w:t>内容</w:t>
      </w:r>
      <w:r>
        <w:rPr>
          <w:rFonts w:hint="eastAsia" w:ascii="宋体" w:hAnsi="宋体" w:eastAsia="宋体" w:cs="宋体"/>
          <w:color w:val="auto"/>
          <w:sz w:val="24"/>
        </w:rPr>
        <w:t>并依照</w:t>
      </w:r>
      <w:r>
        <w:rPr>
          <w:rFonts w:hint="eastAsia" w:ascii="宋体" w:hAnsi="宋体" w:eastAsia="宋体" w:cs="宋体"/>
          <w:color w:val="auto"/>
          <w:sz w:val="24"/>
          <w:lang w:eastAsia="zh-CN"/>
        </w:rPr>
        <w:t>系统中</w:t>
      </w:r>
      <w:r>
        <w:rPr>
          <w:rFonts w:hint="eastAsia" w:ascii="宋体" w:hAnsi="宋体" w:eastAsia="宋体" w:cs="宋体"/>
          <w:color w:val="auto"/>
          <w:sz w:val="24"/>
        </w:rPr>
        <w:t>顺序编写：</w:t>
      </w:r>
    </w:p>
    <w:p w14:paraId="5B490144">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（1）谈判</w:t>
      </w:r>
      <w:r>
        <w:rPr>
          <w:rFonts w:hint="eastAsia" w:ascii="宋体" w:hAnsi="宋体" w:eastAsia="宋体" w:cs="宋体"/>
          <w:color w:val="000000" w:themeColor="text1"/>
          <w:sz w:val="24"/>
          <w:highlight w:val="none"/>
          <w14:textFill>
            <w14:solidFill>
              <w14:schemeClr w14:val="tx1"/>
            </w14:solidFill>
          </w14:textFill>
        </w:rPr>
        <w:t>响应函</w:t>
      </w:r>
    </w:p>
    <w:p w14:paraId="4F05FD6B">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谈判</w:t>
      </w:r>
      <w:r>
        <w:rPr>
          <w:rFonts w:hint="eastAsia" w:ascii="宋体" w:hAnsi="宋体" w:eastAsia="宋体" w:cs="宋体"/>
          <w:color w:val="000000" w:themeColor="text1"/>
          <w:sz w:val="24"/>
          <w:highlight w:val="none"/>
          <w14:textFill>
            <w14:solidFill>
              <w14:schemeClr w14:val="tx1"/>
            </w14:solidFill>
          </w14:textFill>
        </w:rPr>
        <w:t>报价</w:t>
      </w:r>
      <w:r>
        <w:rPr>
          <w:rFonts w:hint="eastAsia" w:ascii="宋体" w:hAnsi="宋体" w:eastAsia="宋体" w:cs="宋体"/>
          <w:color w:val="000000" w:themeColor="text1"/>
          <w:sz w:val="24"/>
          <w:highlight w:val="none"/>
          <w:lang w:val="en-US" w:eastAsia="zh-CN"/>
          <w14:textFill>
            <w14:solidFill>
              <w14:schemeClr w14:val="tx1"/>
            </w14:solidFill>
          </w14:textFill>
        </w:rPr>
        <w:t>一览</w:t>
      </w:r>
      <w:r>
        <w:rPr>
          <w:rFonts w:hint="eastAsia" w:ascii="宋体" w:hAnsi="宋体" w:eastAsia="宋体" w:cs="宋体"/>
          <w:color w:val="000000" w:themeColor="text1"/>
          <w:sz w:val="24"/>
          <w:highlight w:val="none"/>
          <w14:textFill>
            <w14:solidFill>
              <w14:schemeClr w14:val="tx1"/>
            </w14:solidFill>
          </w14:textFill>
        </w:rPr>
        <w:t>表</w:t>
      </w:r>
    </w:p>
    <w:p w14:paraId="5A64F92F">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法定代表人授权委托书</w:t>
      </w:r>
    </w:p>
    <w:p w14:paraId="3F51B65F">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440" w:lineRule="exact"/>
        <w:ind w:firstLine="1080" w:firstLineChars="45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法定代表人证明书</w:t>
      </w:r>
    </w:p>
    <w:p w14:paraId="53D08DB9">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（4）供应商</w:t>
      </w:r>
      <w:r>
        <w:rPr>
          <w:rFonts w:hint="eastAsia" w:ascii="宋体" w:hAnsi="宋体" w:eastAsia="宋体" w:cs="宋体"/>
          <w:color w:val="000000" w:themeColor="text1"/>
          <w:sz w:val="24"/>
          <w:highlight w:val="none"/>
          <w14:textFill>
            <w14:solidFill>
              <w14:schemeClr w14:val="tx1"/>
            </w14:solidFill>
          </w14:textFill>
        </w:rPr>
        <w:t>资格证明文件</w:t>
      </w:r>
    </w:p>
    <w:p w14:paraId="42254E50">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（5）谈判</w:t>
      </w:r>
      <w:r>
        <w:rPr>
          <w:rFonts w:hint="eastAsia" w:ascii="宋体" w:hAnsi="宋体" w:eastAsia="宋体" w:cs="宋体"/>
          <w:color w:val="000000" w:themeColor="text1"/>
          <w:sz w:val="24"/>
          <w:highlight w:val="none"/>
          <w14:textFill>
            <w14:solidFill>
              <w14:schemeClr w14:val="tx1"/>
            </w14:solidFill>
          </w14:textFill>
        </w:rPr>
        <w:t>方案说明</w:t>
      </w:r>
      <w:r>
        <w:rPr>
          <w:rFonts w:hint="eastAsia" w:ascii="宋体" w:hAnsi="宋体" w:eastAsia="宋体" w:cs="宋体"/>
          <w:color w:val="000000" w:themeColor="text1"/>
          <w:sz w:val="24"/>
          <w:highlight w:val="none"/>
          <w:lang w:eastAsia="zh-CN"/>
          <w14:textFill>
            <w14:solidFill>
              <w14:schemeClr w14:val="tx1"/>
            </w14:solidFill>
          </w14:textFill>
        </w:rPr>
        <w:t>及服务承诺</w:t>
      </w:r>
    </w:p>
    <w:p w14:paraId="09266853">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业绩</w:t>
      </w:r>
      <w:bookmarkStart w:id="161" w:name="_GoBack"/>
      <w:bookmarkEnd w:id="161"/>
    </w:p>
    <w:p w14:paraId="0B74766A">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lang w:eastAsia="zh-CN"/>
          <w14:textFill>
            <w14:solidFill>
              <w14:schemeClr w14:val="tx1"/>
            </w14:solidFill>
          </w14:textFill>
        </w:rPr>
        <w:t>供应商拒绝政府采购领域商业贿赂承诺书</w:t>
      </w:r>
    </w:p>
    <w:p w14:paraId="2A20F521">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8.2 供应商</w:t>
      </w:r>
      <w:r>
        <w:rPr>
          <w:rFonts w:hint="eastAsia" w:ascii="宋体" w:hAnsi="宋体" w:eastAsia="宋体" w:cs="宋体"/>
          <w:color w:val="auto"/>
          <w:sz w:val="24"/>
          <w:lang w:eastAsia="zh-CN"/>
        </w:rPr>
        <w:t>电子版</w:t>
      </w:r>
      <w:r>
        <w:rPr>
          <w:rFonts w:hint="eastAsia" w:ascii="宋体" w:hAnsi="宋体" w:eastAsia="宋体" w:cs="宋体"/>
          <w:color w:val="auto"/>
          <w:sz w:val="24"/>
        </w:rPr>
        <w:t>谈判响应文件</w:t>
      </w:r>
      <w:r>
        <w:rPr>
          <w:rFonts w:hint="eastAsia" w:ascii="宋体" w:hAnsi="宋体" w:eastAsia="宋体" w:cs="宋体"/>
          <w:color w:val="auto"/>
          <w:sz w:val="24"/>
          <w:lang w:eastAsia="zh-CN"/>
        </w:rPr>
        <w:t>均</w:t>
      </w:r>
      <w:r>
        <w:rPr>
          <w:rFonts w:hint="eastAsia" w:ascii="宋体" w:hAnsi="宋体" w:eastAsia="宋体" w:cs="宋体"/>
          <w:color w:val="auto"/>
          <w:sz w:val="24"/>
        </w:rPr>
        <w:t>应按照本须知第8.1条的内容及第五章提供的</w:t>
      </w:r>
      <w:r>
        <w:rPr>
          <w:rFonts w:hint="eastAsia" w:ascii="宋体" w:hAnsi="宋体" w:eastAsia="宋体" w:cs="宋体"/>
          <w:color w:val="auto"/>
          <w:sz w:val="24"/>
          <w:lang w:eastAsia="zh-CN"/>
        </w:rPr>
        <w:t>内容</w:t>
      </w:r>
      <w:r>
        <w:rPr>
          <w:rFonts w:hint="eastAsia" w:ascii="宋体" w:hAnsi="宋体" w:eastAsia="宋体" w:cs="宋体"/>
          <w:color w:val="auto"/>
          <w:sz w:val="24"/>
        </w:rPr>
        <w:t>编写，不得缺少</w:t>
      </w:r>
      <w:r>
        <w:rPr>
          <w:rFonts w:hint="eastAsia" w:ascii="宋体" w:hAnsi="宋体" w:eastAsia="宋体" w:cs="宋体"/>
          <w:color w:val="auto"/>
          <w:sz w:val="24"/>
          <w:lang w:eastAsia="zh-CN"/>
        </w:rPr>
        <w:t>谈判</w:t>
      </w:r>
      <w:r>
        <w:rPr>
          <w:rFonts w:hint="eastAsia" w:ascii="宋体" w:hAnsi="宋体" w:eastAsia="宋体" w:cs="宋体"/>
          <w:color w:val="auto"/>
          <w:sz w:val="24"/>
        </w:rPr>
        <w:t>文件要求填写的表格或提交的资料。</w:t>
      </w:r>
    </w:p>
    <w:p w14:paraId="0936CE01">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8.3 </w:t>
      </w:r>
      <w:r>
        <w:rPr>
          <w:rFonts w:hint="eastAsia" w:ascii="宋体" w:hAnsi="宋体" w:eastAsia="宋体" w:cs="宋体"/>
          <w:color w:val="auto"/>
          <w:kern w:val="1"/>
          <w:sz w:val="24"/>
          <w:highlight w:val="none"/>
          <w:lang w:val="en-US" w:eastAsia="zh-CN"/>
        </w:rPr>
        <w:t>为保证供应商合法权益及利益保障，</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应将响应文件编制目录</w:t>
      </w:r>
      <w:r>
        <w:rPr>
          <w:rFonts w:hint="eastAsia" w:ascii="宋体" w:hAnsi="宋体" w:eastAsia="宋体" w:cs="宋体"/>
          <w:color w:val="auto"/>
          <w:sz w:val="24"/>
          <w:highlight w:val="none"/>
          <w:lang w:eastAsia="zh-CN"/>
        </w:rPr>
        <w:t>并</w:t>
      </w:r>
      <w:r>
        <w:rPr>
          <w:rFonts w:hint="eastAsia" w:ascii="宋体" w:hAnsi="宋体" w:eastAsia="宋体" w:cs="宋体"/>
          <w:color w:val="auto"/>
          <w:sz w:val="24"/>
          <w:highlight w:val="none"/>
        </w:rPr>
        <w:t>逐页标注连续页码</w:t>
      </w:r>
      <w:r>
        <w:rPr>
          <w:rFonts w:hint="eastAsia" w:ascii="宋体" w:hAnsi="宋体" w:eastAsia="宋体" w:cs="宋体"/>
          <w:color w:val="auto"/>
          <w:sz w:val="24"/>
        </w:rPr>
        <w:t>。</w:t>
      </w:r>
    </w:p>
    <w:p w14:paraId="131325EC">
      <w:pP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9．谈判报价</w:t>
      </w:r>
    </w:p>
    <w:p w14:paraId="334763C7">
      <w:pPr>
        <w:pStyle w:val="9"/>
        <w:pageBreakBefore w:val="0"/>
        <w:kinsoku/>
        <w:wordWrap/>
        <w:overflowPunct/>
        <w:topLinePunct w:val="0"/>
        <w:bidi w:val="0"/>
        <w:spacing w:after="0" w:afterLines="0" w:line="440" w:lineRule="exact"/>
        <w:ind w:firstLine="480" w:firstLineChars="200"/>
        <w:rPr>
          <w:rFonts w:hint="eastAsia" w:ascii="宋体" w:hAnsi="宋体" w:eastAsia="宋体" w:cs="宋体"/>
          <w:color w:val="auto"/>
          <w:kern w:val="2"/>
          <w:sz w:val="24"/>
          <w:szCs w:val="24"/>
          <w:lang w:val="en-US" w:eastAsia="zh-CN" w:bidi="ar-SA"/>
        </w:rPr>
      </w:pPr>
      <w:bookmarkStart w:id="86" w:name="_Toc245657542"/>
      <w:bookmarkStart w:id="87" w:name="_Toc245176654"/>
      <w:bookmarkStart w:id="88" w:name="_Toc175033581"/>
      <w:bookmarkStart w:id="89" w:name="_Toc245658523"/>
      <w:bookmarkStart w:id="90" w:name="_Toc208337153"/>
      <w:bookmarkStart w:id="91" w:name="_Toc154482468"/>
      <w:bookmarkStart w:id="92" w:name="_Toc175032426"/>
      <w:bookmarkStart w:id="93" w:name="_Toc170980541"/>
      <w:bookmarkStart w:id="94" w:name="_Toc167591481"/>
      <w:bookmarkStart w:id="95" w:name="_Toc167591133"/>
      <w:bookmarkStart w:id="96" w:name="_Toc169846765"/>
      <w:bookmarkStart w:id="97" w:name="_Toc167849349"/>
      <w:bookmarkStart w:id="98" w:name="_Toc207897905"/>
      <w:bookmarkStart w:id="99" w:name="_Toc170980443"/>
      <w:bookmarkStart w:id="100" w:name="_Toc167591032"/>
      <w:bookmarkStart w:id="101" w:name="_Toc169838521"/>
      <w:bookmarkStart w:id="102" w:name="_Toc167591319"/>
      <w:bookmarkStart w:id="103" w:name="_Toc167590764"/>
      <w:bookmarkStart w:id="104" w:name="_Toc169846862"/>
      <w:bookmarkStart w:id="105" w:name="_Toc244623580"/>
      <w:bookmarkStart w:id="106" w:name="_Toc173549967"/>
      <w:r>
        <w:rPr>
          <w:rFonts w:hint="eastAsia" w:ascii="宋体" w:hAnsi="宋体" w:eastAsia="宋体" w:cs="宋体"/>
          <w:color w:val="auto"/>
          <w:kern w:val="2"/>
          <w:sz w:val="24"/>
          <w:szCs w:val="24"/>
          <w:lang w:val="en-US" w:eastAsia="zh-CN" w:bidi="ar-SA"/>
        </w:rPr>
        <w:t>9.1 投标报价以人民币为结算货币，须包括完成本项目所要求服务的</w:t>
      </w:r>
      <w:r>
        <w:rPr>
          <w:rFonts w:hint="eastAsia" w:ascii="宋体" w:hAnsi="宋体" w:eastAsia="宋体" w:cs="宋体"/>
          <w:color w:val="auto"/>
          <w:sz w:val="24"/>
          <w:highlight w:val="none"/>
        </w:rPr>
        <w:t>全部内容及合同中</w:t>
      </w:r>
      <w:r>
        <w:rPr>
          <w:rFonts w:hint="eastAsia" w:ascii="宋体" w:hAnsi="宋体" w:eastAsia="宋体" w:cs="宋体"/>
          <w:color w:val="auto"/>
          <w:sz w:val="24"/>
          <w:highlight w:val="none"/>
          <w:lang w:val="en-US" w:eastAsia="zh-CN"/>
        </w:rPr>
        <w:t>载明</w:t>
      </w:r>
      <w:r>
        <w:rPr>
          <w:rFonts w:hint="eastAsia" w:ascii="宋体" w:hAnsi="宋体" w:eastAsia="宋体" w:cs="宋体"/>
          <w:color w:val="auto"/>
          <w:sz w:val="24"/>
          <w:highlight w:val="none"/>
        </w:rPr>
        <w:t>的所有一般风险、责任和义务等一切应缴费用等完成本</w:t>
      </w:r>
      <w:r>
        <w:rPr>
          <w:rFonts w:hint="eastAsia" w:ascii="宋体" w:hAnsi="宋体" w:eastAsia="宋体" w:cs="宋体"/>
          <w:color w:val="auto"/>
          <w:sz w:val="24"/>
          <w:highlight w:val="none"/>
          <w:lang w:val="en-US" w:eastAsia="zh-CN"/>
        </w:rPr>
        <w:t>项目</w:t>
      </w:r>
      <w:r>
        <w:rPr>
          <w:rFonts w:hint="eastAsia" w:ascii="宋体" w:hAnsi="宋体" w:eastAsia="宋体" w:cs="宋体"/>
          <w:color w:val="auto"/>
          <w:sz w:val="24"/>
          <w:highlight w:val="none"/>
        </w:rPr>
        <w:t>的全部工作内容所需的所有费用</w:t>
      </w:r>
      <w:r>
        <w:rPr>
          <w:rFonts w:hint="eastAsia" w:ascii="宋体" w:hAnsi="宋体" w:eastAsia="宋体" w:cs="宋体"/>
          <w:color w:val="auto"/>
          <w:kern w:val="2"/>
          <w:sz w:val="24"/>
          <w:szCs w:val="24"/>
          <w:lang w:val="en-US" w:eastAsia="zh-CN" w:bidi="ar-SA"/>
        </w:rPr>
        <w:t>。</w:t>
      </w:r>
    </w:p>
    <w:p w14:paraId="69529E24">
      <w:pPr>
        <w:pageBreakBefore w:val="0"/>
        <w:kinsoku/>
        <w:wordWrap/>
        <w:overflowPunct/>
        <w:topLinePunct w:val="0"/>
        <w:bidi w:val="0"/>
        <w:spacing w:line="44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9.2 供应商必须对服务要求进行完整报价。招标采购单位拒绝只对部分服务进行报价的投标。供应商应在谈判响应文件中的投标分项报价表上标明对本次招标拟提供服务的单价和总价，任何有选择的报价采购单位将不予接受。</w:t>
      </w:r>
    </w:p>
    <w:p w14:paraId="1E4F3290">
      <w:pPr>
        <w:shd w:val="clear" w:color="auto" w:fill="FFFFFF"/>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9.3 </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应</w:t>
      </w:r>
      <w:r>
        <w:rPr>
          <w:rFonts w:hint="eastAsia" w:ascii="宋体" w:hAnsi="宋体" w:eastAsia="宋体" w:cs="宋体"/>
          <w:color w:val="auto"/>
          <w:sz w:val="24"/>
          <w:lang w:eastAsia="zh-CN"/>
        </w:rPr>
        <w:t>充分了解此次采购项目的</w:t>
      </w:r>
      <w:r>
        <w:rPr>
          <w:rFonts w:hint="eastAsia" w:ascii="宋体" w:hAnsi="宋体" w:eastAsia="宋体" w:cs="宋体"/>
          <w:color w:val="auto"/>
          <w:sz w:val="24"/>
        </w:rPr>
        <w:t>情况。任何因</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忽视或误解项目基本情况，而使采购人在项目实施过程中蒙受的损失，将由</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按一定比例对采购人进行赔偿。凡因</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对谈判文件阅读不深、理解不透、误解、疏漏、或因市场行情了解不清造成的后果和风险均由</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自负。</w:t>
      </w:r>
    </w:p>
    <w:p w14:paraId="62344988">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9.4 供应商</w:t>
      </w:r>
      <w:r>
        <w:rPr>
          <w:rFonts w:hint="eastAsia" w:ascii="宋体" w:hAnsi="宋体" w:eastAsia="宋体" w:cs="宋体"/>
          <w:color w:val="auto"/>
          <w:sz w:val="24"/>
        </w:rPr>
        <w:t>所报的投标</w:t>
      </w:r>
      <w:r>
        <w:rPr>
          <w:rFonts w:hint="eastAsia" w:ascii="宋体" w:hAnsi="宋体" w:eastAsia="宋体" w:cs="宋体"/>
          <w:color w:val="auto"/>
          <w:sz w:val="24"/>
          <w:lang w:val="en-US" w:eastAsia="zh-CN"/>
        </w:rPr>
        <w:t>报</w:t>
      </w:r>
      <w:r>
        <w:rPr>
          <w:rFonts w:hint="eastAsia" w:ascii="宋体" w:hAnsi="宋体" w:eastAsia="宋体" w:cs="宋体"/>
          <w:color w:val="auto"/>
          <w:sz w:val="24"/>
        </w:rPr>
        <w:t>价在合同执行过程中是固定不变的，不得以任何理由予以变更。任何包含价格调整要求的投标，将被认为是非响应性投标而予以拒绝。</w:t>
      </w:r>
    </w:p>
    <w:p w14:paraId="5E52B2D1">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9.</w:t>
      </w:r>
      <w:r>
        <w:rPr>
          <w:rFonts w:hint="eastAsia" w:ascii="宋体" w:hAnsi="宋体" w:eastAsia="宋体" w:cs="宋体"/>
          <w:color w:val="auto"/>
          <w:sz w:val="24"/>
          <w:lang w:val="en-US" w:eastAsia="zh-CN"/>
        </w:rPr>
        <w:t>5</w:t>
      </w:r>
      <w:r>
        <w:rPr>
          <w:rFonts w:hint="eastAsia" w:ascii="宋体" w:hAnsi="宋体" w:eastAsia="宋体" w:cs="宋体"/>
          <w:color w:val="auto"/>
          <w:sz w:val="24"/>
        </w:rPr>
        <w:t xml:space="preserve"> 分项报价表上的的价格应按下列要求分项填写：</w:t>
      </w:r>
    </w:p>
    <w:p w14:paraId="6A7DC892">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9.</w:t>
      </w:r>
      <w:r>
        <w:rPr>
          <w:rFonts w:hint="eastAsia" w:ascii="宋体" w:hAnsi="宋体" w:eastAsia="宋体" w:cs="宋体"/>
          <w:color w:val="auto"/>
          <w:sz w:val="24"/>
          <w:lang w:val="en-US" w:eastAsia="zh-CN"/>
        </w:rPr>
        <w:t>5</w:t>
      </w:r>
      <w:r>
        <w:rPr>
          <w:rFonts w:hint="eastAsia" w:ascii="宋体" w:hAnsi="宋体" w:eastAsia="宋体" w:cs="宋体"/>
          <w:color w:val="auto"/>
          <w:sz w:val="24"/>
        </w:rPr>
        <w:t xml:space="preserve">.1 </w:t>
      </w:r>
      <w:r>
        <w:rPr>
          <w:rFonts w:hint="eastAsia" w:ascii="宋体" w:hAnsi="宋体" w:eastAsia="宋体" w:cs="宋体"/>
          <w:color w:val="auto"/>
          <w:sz w:val="24"/>
          <w:highlight w:val="none"/>
        </w:rPr>
        <w:t>所有涉及服务及相关其他费用的分项报价</w:t>
      </w:r>
      <w:r>
        <w:rPr>
          <w:rFonts w:hint="eastAsia" w:ascii="宋体" w:hAnsi="宋体" w:eastAsia="宋体" w:cs="宋体"/>
          <w:color w:val="auto"/>
          <w:sz w:val="24"/>
        </w:rPr>
        <w:t>；</w:t>
      </w:r>
    </w:p>
    <w:p w14:paraId="10F19B87">
      <w:pPr>
        <w:spacing w:line="440" w:lineRule="exact"/>
        <w:ind w:firstLine="480" w:firstLineChars="200"/>
        <w:rPr>
          <w:rFonts w:hint="eastAsia" w:ascii="宋体" w:hAnsi="宋体" w:eastAsia="宋体" w:cs="宋体"/>
          <w:color w:val="auto"/>
        </w:rPr>
      </w:pPr>
      <w:r>
        <w:rPr>
          <w:rFonts w:hint="eastAsia" w:ascii="宋体" w:hAnsi="宋体" w:eastAsia="宋体" w:cs="宋体"/>
          <w:color w:val="auto"/>
          <w:sz w:val="24"/>
        </w:rPr>
        <w:t>9.</w:t>
      </w:r>
      <w:r>
        <w:rPr>
          <w:rFonts w:hint="eastAsia" w:ascii="宋体" w:hAnsi="宋体" w:eastAsia="宋体" w:cs="宋体"/>
          <w:color w:val="auto"/>
          <w:sz w:val="24"/>
          <w:lang w:val="en-US" w:eastAsia="zh-CN"/>
        </w:rPr>
        <w:t>6</w:t>
      </w:r>
      <w:r>
        <w:rPr>
          <w:rFonts w:hint="eastAsia" w:ascii="宋体" w:hAnsi="宋体" w:eastAsia="宋体" w:cs="宋体"/>
          <w:color w:val="auto"/>
          <w:sz w:val="24"/>
        </w:rPr>
        <w:t xml:space="preserve"> 所有根据合同或其它原因应由供应商支付的税款和其它应交纳的费用都要包括在供应商提交的</w:t>
      </w:r>
      <w:r>
        <w:rPr>
          <w:rFonts w:hint="eastAsia" w:ascii="宋体" w:hAnsi="宋体" w:eastAsia="宋体" w:cs="宋体"/>
          <w:color w:val="auto"/>
          <w:sz w:val="24"/>
          <w:lang w:eastAsia="zh-CN"/>
        </w:rPr>
        <w:t>谈判</w:t>
      </w:r>
      <w:r>
        <w:rPr>
          <w:rFonts w:hint="eastAsia" w:ascii="宋体" w:hAnsi="宋体" w:eastAsia="宋体" w:cs="宋体"/>
          <w:color w:val="auto"/>
          <w:sz w:val="24"/>
        </w:rPr>
        <w:t>报价中。</w:t>
      </w:r>
    </w:p>
    <w:p w14:paraId="21FA3214">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rPr>
        <w:t>9.</w:t>
      </w:r>
      <w:r>
        <w:rPr>
          <w:rFonts w:hint="eastAsia" w:ascii="宋体" w:hAnsi="宋体" w:eastAsia="宋体" w:cs="宋体"/>
          <w:color w:val="auto"/>
          <w:sz w:val="24"/>
          <w:lang w:val="en-US" w:eastAsia="zh-CN"/>
        </w:rPr>
        <w:t>7</w:t>
      </w:r>
      <w:r>
        <w:rPr>
          <w:rFonts w:hint="eastAsia" w:ascii="宋体" w:hAnsi="宋体" w:eastAsia="宋体" w:cs="宋体"/>
          <w:color w:val="auto"/>
          <w:sz w:val="24"/>
        </w:rPr>
        <w:t xml:space="preserve"> </w:t>
      </w:r>
      <w:r>
        <w:rPr>
          <w:rFonts w:hint="eastAsia" w:ascii="宋体" w:hAnsi="宋体" w:eastAsia="宋体" w:cs="宋体"/>
          <w:color w:val="auto"/>
          <w:sz w:val="24"/>
          <w:szCs w:val="24"/>
        </w:rPr>
        <w:t>本</w:t>
      </w:r>
      <w:r>
        <w:rPr>
          <w:rFonts w:hint="eastAsia" w:ascii="宋体" w:hAnsi="宋体" w:eastAsia="宋体" w:cs="宋体"/>
          <w:color w:val="auto"/>
          <w:sz w:val="24"/>
          <w:szCs w:val="24"/>
          <w:lang w:val="en-US" w:eastAsia="zh-CN"/>
        </w:rPr>
        <w:t>项目采购预算</w:t>
      </w:r>
      <w:r>
        <w:rPr>
          <w:rFonts w:hint="eastAsia" w:ascii="宋体" w:hAnsi="宋体" w:eastAsia="宋体" w:cs="宋体"/>
          <w:color w:val="auto"/>
          <w:sz w:val="24"/>
          <w:szCs w:val="24"/>
        </w:rPr>
        <w:t>：</w:t>
      </w:r>
      <w:r>
        <w:rPr>
          <w:rFonts w:hint="eastAsia" w:ascii="宋体" w:hAnsi="宋体" w:eastAsia="宋体" w:cs="宋体"/>
          <w:b/>
          <w:bCs/>
          <w:color w:val="auto"/>
          <w:sz w:val="24"/>
          <w:szCs w:val="24"/>
          <w:lang w:eastAsia="zh-CN"/>
        </w:rPr>
        <w:t>人民币</w:t>
      </w:r>
      <w:r>
        <w:rPr>
          <w:rFonts w:hint="eastAsia" w:ascii="宋体" w:hAnsi="宋体" w:cs="宋体"/>
          <w:b/>
          <w:bCs/>
          <w:color w:val="auto"/>
          <w:sz w:val="24"/>
          <w:szCs w:val="24"/>
          <w:lang w:eastAsia="zh-CN"/>
        </w:rPr>
        <w:t>（大写）</w:t>
      </w:r>
      <w:r>
        <w:rPr>
          <w:rFonts w:hint="eastAsia" w:ascii="宋体" w:hAnsi="宋体" w:cs="宋体"/>
          <w:b/>
          <w:bCs/>
          <w:color w:val="auto"/>
          <w:sz w:val="24"/>
          <w:szCs w:val="24"/>
          <w:lang w:val="en-US" w:eastAsia="zh-CN"/>
        </w:rPr>
        <w:t>伍拾玖万叁仟贰佰肆拾壹元整</w:t>
      </w:r>
      <w:r>
        <w:rPr>
          <w:rFonts w:hint="eastAsia" w:ascii="宋体" w:hAnsi="宋体" w:eastAsia="宋体" w:cs="宋体"/>
          <w:b/>
          <w:bCs/>
          <w:color w:val="auto"/>
          <w:sz w:val="24"/>
          <w:szCs w:val="24"/>
          <w:lang w:val="en-US" w:eastAsia="zh-CN"/>
        </w:rPr>
        <w:t>（¥：593241.00</w:t>
      </w:r>
      <w:r>
        <w:rPr>
          <w:rFonts w:hint="eastAsia" w:ascii="宋体" w:hAnsi="宋体" w:eastAsia="宋体" w:cs="宋体"/>
          <w:b/>
          <w:bCs/>
          <w:color w:val="auto"/>
          <w:sz w:val="24"/>
          <w:szCs w:val="24"/>
        </w:rPr>
        <w:t>元</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lang w:eastAsia="zh-CN"/>
        </w:rPr>
        <w:t>。</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报价大于本</w:t>
      </w:r>
      <w:r>
        <w:rPr>
          <w:rFonts w:hint="eastAsia" w:ascii="宋体" w:hAnsi="宋体" w:eastAsia="宋体" w:cs="宋体"/>
          <w:color w:val="auto"/>
          <w:sz w:val="24"/>
          <w:szCs w:val="24"/>
          <w:lang w:val="en-US" w:eastAsia="zh-CN"/>
        </w:rPr>
        <w:t>项目采购预算</w:t>
      </w:r>
      <w:r>
        <w:rPr>
          <w:rFonts w:hint="eastAsia" w:ascii="宋体" w:hAnsi="宋体" w:eastAsia="宋体" w:cs="宋体"/>
          <w:color w:val="auto"/>
          <w:sz w:val="24"/>
          <w:szCs w:val="24"/>
        </w:rPr>
        <w:t>的，按废标处理。</w:t>
      </w:r>
    </w:p>
    <w:p w14:paraId="72690249">
      <w:pPr>
        <w:spacing w:line="440" w:lineRule="exact"/>
        <w:ind w:firstLine="482" w:firstLineChars="200"/>
        <w:rPr>
          <w:rFonts w:hint="eastAsia" w:ascii="宋体" w:hAnsi="宋体" w:eastAsia="宋体" w:cs="宋体"/>
          <w:color w:val="auto"/>
          <w:sz w:val="24"/>
        </w:rPr>
      </w:pPr>
      <w:r>
        <w:rPr>
          <w:rFonts w:hint="eastAsia" w:ascii="宋体" w:hAnsi="宋体" w:eastAsia="宋体" w:cs="宋体"/>
          <w:b/>
          <w:color w:val="auto"/>
          <w:kern w:val="1"/>
          <w:sz w:val="24"/>
        </w:rPr>
        <w:t>9.</w:t>
      </w:r>
      <w:r>
        <w:rPr>
          <w:rFonts w:hint="eastAsia" w:ascii="宋体" w:hAnsi="宋体" w:eastAsia="宋体" w:cs="宋体"/>
          <w:b/>
          <w:color w:val="auto"/>
          <w:kern w:val="1"/>
          <w:sz w:val="24"/>
          <w:lang w:val="en-US" w:eastAsia="zh-CN"/>
        </w:rPr>
        <w:t>8</w:t>
      </w:r>
      <w:r>
        <w:rPr>
          <w:rFonts w:hint="eastAsia" w:ascii="宋体" w:hAnsi="宋体" w:eastAsia="宋体" w:cs="宋体"/>
          <w:b/>
          <w:color w:val="auto"/>
          <w:kern w:val="1"/>
          <w:sz w:val="24"/>
        </w:rPr>
        <w:t xml:space="preserve"> </w:t>
      </w:r>
      <w:r>
        <w:rPr>
          <w:rFonts w:hint="eastAsia" w:ascii="宋体" w:hAnsi="宋体" w:eastAsia="宋体" w:cs="宋体"/>
          <w:b/>
          <w:bCs/>
          <w:color w:val="auto"/>
          <w:sz w:val="24"/>
          <w:lang w:val="en-US" w:eastAsia="zh-CN"/>
        </w:rPr>
        <w:t>谈判小组</w:t>
      </w:r>
      <w:r>
        <w:rPr>
          <w:rFonts w:hint="eastAsia" w:ascii="宋体" w:hAnsi="宋体" w:eastAsia="宋体" w:cs="宋体"/>
          <w:b/>
          <w:bCs/>
          <w:color w:val="auto"/>
          <w:sz w:val="24"/>
          <w:szCs w:val="24"/>
        </w:rPr>
        <w:t>认为</w:t>
      </w:r>
      <w:r>
        <w:rPr>
          <w:rFonts w:hint="eastAsia" w:ascii="宋体" w:hAnsi="宋体" w:eastAsia="宋体" w:cs="宋体"/>
          <w:b/>
          <w:bCs/>
          <w:color w:val="auto"/>
          <w:sz w:val="24"/>
          <w:szCs w:val="24"/>
          <w:lang w:val="en-US" w:eastAsia="zh-CN"/>
        </w:rPr>
        <w:t>供应商</w:t>
      </w:r>
      <w:r>
        <w:rPr>
          <w:rFonts w:hint="eastAsia" w:ascii="宋体" w:hAnsi="宋体" w:eastAsia="宋体" w:cs="宋体"/>
          <w:b/>
          <w:bCs/>
          <w:color w:val="auto"/>
          <w:sz w:val="24"/>
          <w:szCs w:val="24"/>
        </w:rPr>
        <w:t>的报价明显低于其他通过符合性审查</w:t>
      </w:r>
      <w:r>
        <w:rPr>
          <w:rFonts w:hint="eastAsia" w:ascii="宋体" w:hAnsi="宋体" w:eastAsia="宋体" w:cs="宋体"/>
          <w:b/>
          <w:bCs/>
          <w:color w:val="auto"/>
          <w:sz w:val="24"/>
          <w:szCs w:val="24"/>
          <w:lang w:val="en-US" w:eastAsia="zh-CN"/>
        </w:rPr>
        <w:t>供应商</w:t>
      </w:r>
      <w:r>
        <w:rPr>
          <w:rFonts w:hint="eastAsia" w:ascii="宋体" w:hAnsi="宋体" w:eastAsia="宋体" w:cs="宋体"/>
          <w:b/>
          <w:bCs/>
          <w:color w:val="auto"/>
          <w:sz w:val="24"/>
          <w:szCs w:val="24"/>
        </w:rPr>
        <w:t>的报价，有可能影响</w:t>
      </w:r>
      <w:r>
        <w:rPr>
          <w:rFonts w:hint="eastAsia" w:ascii="宋体" w:hAnsi="宋体" w:cs="宋体"/>
          <w:b/>
          <w:bCs/>
          <w:color w:val="auto"/>
          <w:sz w:val="24"/>
          <w:szCs w:val="24"/>
          <w:lang w:val="en-US" w:eastAsia="zh-CN"/>
        </w:rPr>
        <w:t>工程</w:t>
      </w:r>
      <w:r>
        <w:rPr>
          <w:rFonts w:hint="eastAsia" w:ascii="宋体" w:hAnsi="宋体" w:eastAsia="宋体" w:cs="宋体"/>
          <w:b/>
          <w:bCs/>
          <w:color w:val="auto"/>
          <w:sz w:val="24"/>
          <w:szCs w:val="24"/>
        </w:rPr>
        <w:t>质量或者不能诚信履约的，应当要求其在评标现场合理的时间内提供书面说明，必要时提交相关证明材料；</w:t>
      </w:r>
      <w:r>
        <w:rPr>
          <w:rFonts w:hint="eastAsia" w:ascii="宋体" w:hAnsi="宋体" w:eastAsia="宋体" w:cs="宋体"/>
          <w:b/>
          <w:bCs/>
          <w:color w:val="auto"/>
          <w:sz w:val="24"/>
          <w:szCs w:val="24"/>
          <w:lang w:val="en-US" w:eastAsia="zh-CN"/>
        </w:rPr>
        <w:t>供应商</w:t>
      </w:r>
      <w:r>
        <w:rPr>
          <w:rFonts w:hint="eastAsia" w:ascii="宋体" w:hAnsi="宋体" w:eastAsia="宋体" w:cs="宋体"/>
          <w:b/>
          <w:bCs/>
          <w:color w:val="auto"/>
          <w:sz w:val="24"/>
          <w:szCs w:val="24"/>
        </w:rPr>
        <w:t>不能证明其报价合理性的，</w:t>
      </w:r>
      <w:r>
        <w:rPr>
          <w:rFonts w:hint="eastAsia" w:ascii="宋体" w:hAnsi="宋体" w:eastAsia="宋体" w:cs="宋体"/>
          <w:b/>
          <w:bCs/>
          <w:color w:val="auto"/>
          <w:sz w:val="24"/>
          <w:szCs w:val="24"/>
          <w:lang w:val="en-US" w:eastAsia="zh-CN"/>
        </w:rPr>
        <w:t>谈判小组</w:t>
      </w:r>
      <w:r>
        <w:rPr>
          <w:rFonts w:hint="eastAsia" w:ascii="宋体" w:hAnsi="宋体" w:eastAsia="宋体" w:cs="宋体"/>
          <w:b/>
          <w:bCs/>
          <w:color w:val="auto"/>
          <w:sz w:val="24"/>
          <w:szCs w:val="24"/>
        </w:rPr>
        <w:t>应当将其作为无效投标处理</w:t>
      </w:r>
      <w:r>
        <w:rPr>
          <w:rFonts w:hint="eastAsia" w:ascii="宋体" w:hAnsi="宋体" w:eastAsia="宋体" w:cs="宋体"/>
          <w:b/>
          <w:bCs/>
          <w:color w:val="auto"/>
          <w:sz w:val="24"/>
        </w:rPr>
        <w:t>。</w:t>
      </w:r>
    </w:p>
    <w:p w14:paraId="41A5B40D">
      <w:pPr>
        <w:spacing w:line="48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10．</w:t>
      </w:r>
      <w:r>
        <w:rPr>
          <w:rFonts w:hint="eastAsia" w:ascii="宋体" w:hAnsi="宋体" w:eastAsia="宋体" w:cs="宋体"/>
          <w:b/>
          <w:color w:val="auto"/>
          <w:sz w:val="24"/>
          <w:szCs w:val="24"/>
          <w:lang w:eastAsia="zh-CN"/>
        </w:rPr>
        <w:t>谈判</w:t>
      </w:r>
      <w:r>
        <w:rPr>
          <w:rFonts w:hint="eastAsia" w:ascii="宋体" w:hAnsi="宋体" w:eastAsia="宋体" w:cs="宋体"/>
          <w:b/>
          <w:color w:val="auto"/>
          <w:sz w:val="24"/>
          <w:szCs w:val="24"/>
        </w:rPr>
        <w:t>货币</w:t>
      </w:r>
    </w:p>
    <w:p w14:paraId="56D8B4B0">
      <w:pPr>
        <w:spacing w:line="48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10.1 投标单位提供的</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服务一律以人民币报价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单位</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元（精确到小数点</w:t>
      </w:r>
      <w:r>
        <w:rPr>
          <w:rFonts w:hint="eastAsia" w:ascii="宋体" w:hAnsi="宋体" w:eastAsia="宋体" w:cs="宋体"/>
          <w:b w:val="0"/>
          <w:bCs/>
          <w:color w:val="auto"/>
          <w:sz w:val="24"/>
        </w:rPr>
        <w:t>后两位）</w:t>
      </w:r>
      <w:r>
        <w:rPr>
          <w:rFonts w:hint="eastAsia" w:ascii="宋体" w:hAnsi="宋体" w:eastAsia="宋体" w:cs="宋体"/>
          <w:b w:val="0"/>
          <w:bCs/>
          <w:color w:val="auto"/>
          <w:sz w:val="24"/>
          <w:szCs w:val="24"/>
        </w:rPr>
        <w:t>。</w:t>
      </w:r>
    </w:p>
    <w:p w14:paraId="20FED49F">
      <w:pPr>
        <w:spacing w:line="440" w:lineRule="exact"/>
        <w:ind w:firstLine="482" w:firstLineChars="200"/>
        <w:rPr>
          <w:rFonts w:hint="default" w:ascii="宋体" w:hAnsi="宋体" w:eastAsia="宋体" w:cs="宋体"/>
          <w:b/>
          <w:color w:val="auto"/>
          <w:sz w:val="24"/>
          <w:highlight w:val="none"/>
          <w:lang w:val="en-US"/>
        </w:rPr>
      </w:pPr>
      <w:r>
        <w:rPr>
          <w:rFonts w:hint="eastAsia" w:ascii="宋体" w:hAnsi="宋体" w:eastAsia="宋体" w:cs="宋体"/>
          <w:b/>
          <w:color w:val="auto"/>
          <w:sz w:val="24"/>
          <w:highlight w:val="none"/>
        </w:rPr>
        <w:t>11</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 xml:space="preserve"> 投标保证金：本项目无需缴纳投标保证金。</w:t>
      </w:r>
    </w:p>
    <w:p w14:paraId="2925612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val="0"/>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11.1 成交单位按本须知第24.1条规定缴纳中标服务费、按本须知第25.1条规定与采购人签订采购合同后，将合同扫描件PDF格式发至采购代理机构邮箱：2507501463@qq.com</w:t>
      </w:r>
    </w:p>
    <w:p w14:paraId="1DAEBF40">
      <w:pPr>
        <w:pBdr>
          <w:top w:val="none" w:color="auto" w:sz="0" w:space="1"/>
          <w:left w:val="none" w:color="auto" w:sz="0" w:space="4"/>
          <w:bottom w:val="none" w:color="auto" w:sz="0" w:space="1"/>
          <w:right w:val="none" w:color="auto" w:sz="0" w:space="4"/>
          <w:between w:val="none" w:color="auto" w:sz="0" w:space="0"/>
        </w:pBdr>
        <w:autoSpaceDE w:val="0"/>
        <w:autoSpaceDN w:val="0"/>
        <w:spacing w:line="44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kern w:val="2"/>
          <w:sz w:val="24"/>
          <w:szCs w:val="24"/>
          <w:highlight w:val="none"/>
          <w:lang w:val="en-US" w:eastAsia="zh-CN" w:bidi="ar-SA"/>
        </w:rPr>
        <w:t xml:space="preserve">11.2 </w:t>
      </w:r>
      <w:r>
        <w:rPr>
          <w:rFonts w:hint="eastAsia" w:ascii="宋体" w:hAnsi="宋体" w:eastAsia="宋体" w:cs="宋体"/>
          <w:color w:val="auto"/>
          <w:sz w:val="24"/>
          <w:highlight w:val="none"/>
          <w:lang w:val="zh-CN"/>
        </w:rPr>
        <w:t>供应商有下列情形之一的</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lang w:val="zh-CN"/>
        </w:rPr>
        <w:t>情节严重的，由财政部门将其列入不良行为记录名单，在一至三年内禁止参加政府采购活动，并予以通报：</w:t>
      </w:r>
    </w:p>
    <w:p w14:paraId="4892D92C">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napToGrid w:val="0"/>
        <w:spacing w:line="440" w:lineRule="exact"/>
        <w:ind w:firstLine="57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1、成交供应商</w:t>
      </w:r>
      <w:r>
        <w:rPr>
          <w:rFonts w:hint="eastAsia" w:ascii="宋体" w:hAnsi="宋体" w:eastAsia="宋体" w:cs="宋体"/>
          <w:color w:val="auto"/>
          <w:sz w:val="24"/>
          <w:highlight w:val="none"/>
          <w:lang w:val="en-US" w:eastAsia="zh-CN"/>
        </w:rPr>
        <w:t>成交</w:t>
      </w:r>
      <w:r>
        <w:rPr>
          <w:rFonts w:hint="eastAsia" w:ascii="宋体" w:hAnsi="宋体" w:eastAsia="宋体" w:cs="宋体"/>
          <w:color w:val="auto"/>
          <w:sz w:val="24"/>
          <w:highlight w:val="none"/>
          <w:lang w:val="zh-CN"/>
        </w:rPr>
        <w:t>后无正当理由不与采购人签订合同的；</w:t>
      </w:r>
    </w:p>
    <w:p w14:paraId="018A615E">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napToGrid w:val="0"/>
        <w:spacing w:line="440" w:lineRule="exact"/>
        <w:ind w:firstLine="57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2、成交供应商将</w:t>
      </w:r>
      <w:r>
        <w:rPr>
          <w:rFonts w:hint="eastAsia" w:ascii="宋体" w:hAnsi="宋体" w:eastAsia="宋体" w:cs="宋体"/>
          <w:color w:val="auto"/>
          <w:sz w:val="24"/>
          <w:highlight w:val="none"/>
          <w:lang w:val="en-US" w:eastAsia="zh-CN"/>
        </w:rPr>
        <w:t>成交</w:t>
      </w:r>
      <w:r>
        <w:rPr>
          <w:rFonts w:hint="eastAsia" w:ascii="宋体" w:hAnsi="宋体" w:eastAsia="宋体" w:cs="宋体"/>
          <w:color w:val="auto"/>
          <w:sz w:val="24"/>
          <w:highlight w:val="none"/>
          <w:lang w:val="zh-CN"/>
        </w:rPr>
        <w:t>项目转让给他人，或者在</w:t>
      </w:r>
      <w:r>
        <w:rPr>
          <w:rFonts w:hint="eastAsia" w:ascii="宋体" w:hAnsi="宋体" w:eastAsia="宋体" w:cs="宋体"/>
          <w:color w:val="auto"/>
          <w:sz w:val="24"/>
          <w:highlight w:val="none"/>
          <w:lang w:val="en-US" w:eastAsia="zh-CN"/>
        </w:rPr>
        <w:t>谈判</w:t>
      </w:r>
      <w:r>
        <w:rPr>
          <w:rFonts w:hint="eastAsia" w:ascii="宋体" w:hAnsi="宋体" w:eastAsia="宋体" w:cs="宋体"/>
          <w:color w:val="auto"/>
          <w:sz w:val="24"/>
          <w:highlight w:val="none"/>
          <w:lang w:val="zh-CN"/>
        </w:rPr>
        <w:t>响应文件中未说明，且未经采购人同意，将</w:t>
      </w:r>
      <w:r>
        <w:rPr>
          <w:rFonts w:hint="eastAsia" w:ascii="宋体" w:hAnsi="宋体" w:eastAsia="宋体" w:cs="宋体"/>
          <w:color w:val="auto"/>
          <w:sz w:val="24"/>
          <w:highlight w:val="none"/>
          <w:lang w:val="en-US" w:eastAsia="zh-CN"/>
        </w:rPr>
        <w:t>成交</w:t>
      </w:r>
      <w:r>
        <w:rPr>
          <w:rFonts w:hint="eastAsia" w:ascii="宋体" w:hAnsi="宋体" w:eastAsia="宋体" w:cs="宋体"/>
          <w:color w:val="auto"/>
          <w:sz w:val="24"/>
          <w:highlight w:val="none"/>
          <w:lang w:val="zh-CN"/>
        </w:rPr>
        <w:t>项目分包给他人的；</w:t>
      </w:r>
    </w:p>
    <w:p w14:paraId="6175FE37">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napToGrid w:val="0"/>
        <w:spacing w:line="440" w:lineRule="exact"/>
        <w:ind w:firstLine="57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3、供应商提供虚假资质谋取</w:t>
      </w:r>
      <w:r>
        <w:rPr>
          <w:rFonts w:hint="eastAsia" w:ascii="宋体" w:hAnsi="宋体" w:eastAsia="宋体" w:cs="宋体"/>
          <w:color w:val="auto"/>
          <w:sz w:val="24"/>
          <w:highlight w:val="none"/>
          <w:lang w:val="en-US" w:eastAsia="zh-CN"/>
        </w:rPr>
        <w:t>成交</w:t>
      </w:r>
      <w:r>
        <w:rPr>
          <w:rFonts w:hint="eastAsia" w:ascii="宋体" w:hAnsi="宋体" w:eastAsia="宋体" w:cs="宋体"/>
          <w:color w:val="auto"/>
          <w:sz w:val="24"/>
          <w:highlight w:val="none"/>
          <w:lang w:val="zh-CN"/>
        </w:rPr>
        <w:t>的；</w:t>
      </w:r>
    </w:p>
    <w:p w14:paraId="6A7F5711">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napToGrid w:val="0"/>
        <w:spacing w:line="440" w:lineRule="exact"/>
        <w:ind w:firstLine="57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4、有围标、串标现象，经查证属实的；</w:t>
      </w:r>
    </w:p>
    <w:p w14:paraId="720EC4ED">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napToGrid w:val="0"/>
        <w:spacing w:line="440" w:lineRule="exact"/>
        <w:ind w:firstLine="57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5、供应商在</w:t>
      </w:r>
      <w:r>
        <w:rPr>
          <w:rFonts w:hint="eastAsia" w:ascii="宋体" w:hAnsi="宋体" w:eastAsia="宋体" w:cs="宋体"/>
          <w:color w:val="auto"/>
          <w:sz w:val="24"/>
          <w:highlight w:val="none"/>
          <w:lang w:val="en-US" w:eastAsia="zh-CN"/>
        </w:rPr>
        <w:t>谈判</w:t>
      </w:r>
      <w:r>
        <w:rPr>
          <w:rFonts w:hint="eastAsia" w:ascii="宋体" w:hAnsi="宋体" w:eastAsia="宋体" w:cs="宋体"/>
          <w:color w:val="auto"/>
          <w:sz w:val="24"/>
          <w:highlight w:val="none"/>
          <w:lang w:val="zh-CN"/>
        </w:rPr>
        <w:t>文件规定的投标有效期内撤回投标的；</w:t>
      </w:r>
    </w:p>
    <w:p w14:paraId="05872DF1">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napToGrid w:val="0"/>
        <w:spacing w:line="440" w:lineRule="exact"/>
        <w:ind w:firstLine="57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6、供应商自行放弃</w:t>
      </w:r>
      <w:r>
        <w:rPr>
          <w:rFonts w:hint="eastAsia" w:ascii="宋体" w:hAnsi="宋体" w:eastAsia="宋体" w:cs="宋体"/>
          <w:color w:val="auto"/>
          <w:sz w:val="24"/>
          <w:highlight w:val="none"/>
          <w:lang w:val="en-US" w:eastAsia="zh-CN"/>
        </w:rPr>
        <w:t>成交</w:t>
      </w:r>
      <w:r>
        <w:rPr>
          <w:rFonts w:hint="eastAsia" w:ascii="宋体" w:hAnsi="宋体" w:eastAsia="宋体" w:cs="宋体"/>
          <w:color w:val="auto"/>
          <w:sz w:val="24"/>
          <w:highlight w:val="none"/>
          <w:lang w:val="zh-CN"/>
        </w:rPr>
        <w:t>资格的；</w:t>
      </w:r>
    </w:p>
    <w:p w14:paraId="371BA4F2">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napToGrid w:val="0"/>
        <w:spacing w:line="440" w:lineRule="exact"/>
        <w:ind w:firstLine="57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7、成交供应商不在规定的时效（接到采购代理机构通知之日起七日）内领取《</w:t>
      </w:r>
      <w:r>
        <w:rPr>
          <w:rFonts w:hint="eastAsia" w:ascii="宋体" w:hAnsi="宋体" w:eastAsia="宋体" w:cs="宋体"/>
          <w:color w:val="auto"/>
          <w:sz w:val="24"/>
          <w:highlight w:val="none"/>
          <w:lang w:val="en-US" w:eastAsia="zh-CN"/>
        </w:rPr>
        <w:t>成交</w:t>
      </w:r>
      <w:r>
        <w:rPr>
          <w:rFonts w:hint="eastAsia" w:ascii="宋体" w:hAnsi="宋体" w:eastAsia="宋体" w:cs="宋体"/>
          <w:color w:val="auto"/>
          <w:sz w:val="24"/>
          <w:highlight w:val="none"/>
          <w:lang w:val="zh-CN"/>
        </w:rPr>
        <w:t>通知书》的；</w:t>
      </w:r>
    </w:p>
    <w:p w14:paraId="34BC5204">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napToGrid w:val="0"/>
        <w:spacing w:line="440" w:lineRule="exact"/>
        <w:ind w:firstLine="57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8、成交供应商不按规定支付</w:t>
      </w:r>
      <w:r>
        <w:rPr>
          <w:rFonts w:hint="eastAsia" w:ascii="宋体" w:hAnsi="宋体" w:eastAsia="宋体" w:cs="宋体"/>
          <w:color w:val="auto"/>
          <w:sz w:val="24"/>
          <w:highlight w:val="none"/>
        </w:rPr>
        <w:t>中标</w:t>
      </w:r>
      <w:r>
        <w:rPr>
          <w:rFonts w:hint="eastAsia" w:ascii="宋体" w:hAnsi="宋体" w:eastAsia="宋体" w:cs="宋体"/>
          <w:color w:val="auto"/>
          <w:sz w:val="24"/>
          <w:highlight w:val="none"/>
          <w:lang w:val="zh-CN"/>
        </w:rPr>
        <w:t>服务费的；</w:t>
      </w:r>
    </w:p>
    <w:p w14:paraId="1576D31D">
      <w:pPr>
        <w:keepNext w:val="0"/>
        <w:keepLines w:val="0"/>
        <w:pageBreakBefore w:val="0"/>
        <w:widowControl w:val="0"/>
        <w:kinsoku/>
        <w:wordWrap/>
        <w:overflowPunct/>
        <w:topLinePunct w:val="0"/>
        <w:autoSpaceDE w:val="0"/>
        <w:autoSpaceDN w:val="0"/>
        <w:bidi w:val="0"/>
        <w:adjustRightInd w:val="0"/>
        <w:snapToGrid w:val="0"/>
        <w:spacing w:line="440" w:lineRule="exact"/>
        <w:ind w:firstLine="600" w:firstLineChars="25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highlight w:val="none"/>
          <w:lang w:val="zh-CN"/>
        </w:rPr>
        <w:t>9、成交供应商因自身原因未能在规定期限内与采购人签订合同的</w:t>
      </w:r>
      <w:r>
        <w:rPr>
          <w:rFonts w:hint="eastAsia" w:ascii="宋体" w:hAnsi="宋体" w:eastAsia="宋体" w:cs="宋体"/>
          <w:color w:val="auto"/>
          <w:sz w:val="24"/>
          <w:szCs w:val="24"/>
          <w:lang w:val="zh-CN"/>
        </w:rPr>
        <w:t>。</w:t>
      </w:r>
    </w:p>
    <w:p w14:paraId="623135D9">
      <w:pPr>
        <w:keepNext w:val="0"/>
        <w:keepLines w:val="0"/>
        <w:pageBreakBefore w:val="0"/>
        <w:widowControl w:val="0"/>
        <w:kinsoku/>
        <w:wordWrap/>
        <w:overflowPunct/>
        <w:topLinePunct w:val="0"/>
        <w:autoSpaceDE w:val="0"/>
        <w:autoSpaceDN w:val="0"/>
        <w:bidi w:val="0"/>
        <w:spacing w:line="44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12．谈判有效期</w:t>
      </w:r>
    </w:p>
    <w:p w14:paraId="53FE5AA8">
      <w:pPr>
        <w:keepNext w:val="0"/>
        <w:keepLines w:val="0"/>
        <w:pageBreakBefore w:val="0"/>
        <w:widowControl w:val="0"/>
        <w:kinsoku/>
        <w:wordWrap/>
        <w:overflowPunct/>
        <w:topLinePunct w:val="0"/>
        <w:autoSpaceDE w:val="0"/>
        <w:autoSpaceDN w:val="0"/>
        <w:bidi w:val="0"/>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12.1 谈判有效期为谈判之日起</w:t>
      </w:r>
      <w:r>
        <w:rPr>
          <w:rFonts w:hint="eastAsia" w:ascii="宋体" w:hAnsi="宋体" w:eastAsia="宋体" w:cs="宋体"/>
          <w:color w:val="auto"/>
          <w:sz w:val="24"/>
          <w:lang w:val="en-US" w:eastAsia="zh-CN"/>
        </w:rPr>
        <w:t>九十</w:t>
      </w:r>
      <w:r>
        <w:rPr>
          <w:rFonts w:hint="eastAsia" w:ascii="宋体" w:hAnsi="宋体" w:eastAsia="宋体" w:cs="宋体"/>
          <w:color w:val="auto"/>
          <w:sz w:val="24"/>
        </w:rPr>
        <w:t>（</w:t>
      </w:r>
      <w:r>
        <w:rPr>
          <w:rFonts w:hint="eastAsia" w:ascii="宋体" w:hAnsi="宋体" w:eastAsia="宋体" w:cs="宋体"/>
          <w:color w:val="auto"/>
          <w:sz w:val="24"/>
          <w:lang w:val="en-US" w:eastAsia="zh-CN"/>
        </w:rPr>
        <w:t>90</w:t>
      </w:r>
      <w:r>
        <w:rPr>
          <w:rFonts w:hint="eastAsia" w:ascii="宋体" w:hAnsi="宋体" w:eastAsia="宋体" w:cs="宋体"/>
          <w:color w:val="auto"/>
          <w:sz w:val="24"/>
        </w:rPr>
        <w:t>）个日历日（成交供应商的谈判响应文件有效期与合同有效期一致）。供应商的谈判有效期比谈判文件规定短的，将按废标处理。</w:t>
      </w:r>
    </w:p>
    <w:p w14:paraId="22027644">
      <w:pPr>
        <w:keepNext w:val="0"/>
        <w:keepLines w:val="0"/>
        <w:pageBreakBefore w:val="0"/>
        <w:widowControl w:val="0"/>
        <w:kinsoku/>
        <w:wordWrap/>
        <w:overflowPunct/>
        <w:topLinePunct w:val="0"/>
        <w:autoSpaceDE w:val="0"/>
        <w:autoSpaceDN w:val="0"/>
        <w:bidi w:val="0"/>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12.2 在特殊情况下，在原谈判有效期期满之前，招标采购单位可征得供应商同意延长谈判有效期。这种要求与答复均应为书面形式提交。</w:t>
      </w:r>
    </w:p>
    <w:p w14:paraId="16E630A3">
      <w:pPr>
        <w:pBdr>
          <w:top w:val="none" w:color="auto" w:sz="0" w:space="1"/>
          <w:left w:val="none" w:color="auto" w:sz="0" w:space="4"/>
          <w:bottom w:val="none" w:color="auto" w:sz="0" w:space="1"/>
          <w:right w:val="none" w:color="auto" w:sz="0" w:space="4"/>
        </w:pBdr>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13.1供应商应提交纸质</w:t>
      </w:r>
      <w:r>
        <w:rPr>
          <w:rFonts w:hint="eastAsia" w:ascii="宋体" w:hAnsi="宋体" w:eastAsia="宋体" w:cs="宋体"/>
          <w:color w:val="auto"/>
          <w:sz w:val="24"/>
          <w:lang w:eastAsia="zh-CN"/>
        </w:rPr>
        <w:t>谈判</w:t>
      </w:r>
      <w:r>
        <w:rPr>
          <w:rFonts w:hint="eastAsia" w:ascii="宋体" w:hAnsi="宋体" w:eastAsia="宋体" w:cs="宋体"/>
          <w:color w:val="auto"/>
          <w:sz w:val="24"/>
        </w:rPr>
        <w:t>响应文件</w:t>
      </w:r>
      <w:r>
        <w:rPr>
          <w:rFonts w:hint="eastAsia" w:ascii="宋体" w:hAnsi="宋体" w:eastAsia="宋体" w:cs="宋体"/>
          <w:b/>
          <w:bCs/>
          <w:color w:val="auto"/>
          <w:sz w:val="24"/>
        </w:rPr>
        <w:t>正本 1 份、副本 1 份、电子版U盘一份</w:t>
      </w:r>
      <w:r>
        <w:rPr>
          <w:rFonts w:hint="eastAsia" w:ascii="宋体" w:hAnsi="宋体" w:eastAsia="宋体" w:cs="宋体"/>
          <w:color w:val="auto"/>
          <w:sz w:val="24"/>
        </w:rPr>
        <w:t>。每套投标文件须清楚地标明“正本”、“副本”、电子版（装正本中），一旦正本和副本不符，以正本为准。一旦正本和副本不一致，以正本为准。</w:t>
      </w:r>
    </w:p>
    <w:p w14:paraId="793DFBB8">
      <w:pPr>
        <w:pBdr>
          <w:top w:val="none" w:color="auto" w:sz="0" w:space="1"/>
          <w:left w:val="none" w:color="auto" w:sz="0" w:space="4"/>
          <w:bottom w:val="none" w:color="auto" w:sz="0" w:space="1"/>
          <w:right w:val="none" w:color="auto" w:sz="0" w:space="4"/>
        </w:pBdr>
        <w:autoSpaceDE w:val="0"/>
        <w:autoSpaceDN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13.2 纸质</w:t>
      </w:r>
      <w:r>
        <w:rPr>
          <w:rFonts w:hint="eastAsia" w:ascii="宋体" w:hAnsi="宋体" w:eastAsia="宋体" w:cs="宋体"/>
          <w:color w:val="auto"/>
          <w:sz w:val="24"/>
          <w:lang w:eastAsia="zh-CN"/>
        </w:rPr>
        <w:t>谈判</w:t>
      </w:r>
      <w:r>
        <w:rPr>
          <w:rFonts w:hint="eastAsia" w:ascii="宋体" w:hAnsi="宋体" w:eastAsia="宋体" w:cs="宋体"/>
          <w:color w:val="auto"/>
          <w:sz w:val="24"/>
        </w:rPr>
        <w:t>响应文件按要求均应加盖供应商印章，并经法定代表人或其委托代理人签字或盖章,由委托代理人签字或盖章，在</w:t>
      </w:r>
      <w:r>
        <w:rPr>
          <w:rFonts w:hint="eastAsia" w:ascii="宋体" w:hAnsi="宋体" w:eastAsia="宋体" w:cs="宋体"/>
          <w:color w:val="auto"/>
          <w:sz w:val="24"/>
          <w:lang w:eastAsia="zh-CN"/>
        </w:rPr>
        <w:t>谈判</w:t>
      </w:r>
      <w:r>
        <w:rPr>
          <w:rFonts w:hint="eastAsia" w:ascii="宋体" w:hAnsi="宋体" w:eastAsia="宋体" w:cs="宋体"/>
          <w:color w:val="auto"/>
          <w:sz w:val="24"/>
        </w:rPr>
        <w:t>响应文件中须同时提交法定代表人授权委托书。</w:t>
      </w:r>
    </w:p>
    <w:p w14:paraId="2922D81C">
      <w:pPr>
        <w:pBdr>
          <w:top w:val="none" w:color="auto" w:sz="0" w:space="1"/>
          <w:left w:val="none" w:color="auto" w:sz="0" w:space="4"/>
          <w:bottom w:val="none" w:color="auto" w:sz="0" w:space="1"/>
          <w:right w:val="none" w:color="auto" w:sz="0" w:space="4"/>
        </w:pBdr>
        <w:autoSpaceDE w:val="0"/>
        <w:autoSpaceDN w:val="0"/>
        <w:spacing w:line="440" w:lineRule="exact"/>
        <w:ind w:firstLine="482" w:firstLineChars="200"/>
        <w:rPr>
          <w:rFonts w:hint="eastAsia" w:ascii="宋体" w:hAnsi="宋体" w:eastAsia="宋体" w:cs="宋体"/>
          <w:color w:val="auto"/>
          <w:sz w:val="24"/>
        </w:rPr>
      </w:pPr>
      <w:r>
        <w:rPr>
          <w:rFonts w:hint="eastAsia" w:ascii="宋体" w:hAnsi="宋体" w:eastAsia="宋体" w:cs="宋体"/>
          <w:b/>
          <w:bCs/>
          <w:color w:val="auto"/>
          <w:sz w:val="24"/>
        </w:rPr>
        <w:t>注：投标文件中所有需要法定代表人或被授权委托人/授权代表人签字处均不能采用机打签名方式，应采用手写签名方式。否则供应商自行承担责任</w:t>
      </w:r>
      <w:r>
        <w:rPr>
          <w:rFonts w:hint="eastAsia" w:ascii="宋体" w:hAnsi="宋体" w:eastAsia="宋体" w:cs="宋体"/>
          <w:color w:val="auto"/>
          <w:sz w:val="24"/>
        </w:rPr>
        <w:t>。</w:t>
      </w:r>
    </w:p>
    <w:p w14:paraId="50B5B446">
      <w:pPr>
        <w:pBdr>
          <w:top w:val="none" w:color="auto" w:sz="0" w:space="1"/>
          <w:left w:val="none" w:color="auto" w:sz="0" w:space="4"/>
          <w:bottom w:val="none" w:color="auto" w:sz="0" w:space="1"/>
          <w:right w:val="none" w:color="auto" w:sz="0" w:space="4"/>
        </w:pBdr>
        <w:autoSpaceDE w:val="0"/>
        <w:autoSpaceDN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13.3 纸质</w:t>
      </w:r>
      <w:r>
        <w:rPr>
          <w:rFonts w:hint="eastAsia" w:ascii="宋体" w:hAnsi="宋体" w:eastAsia="宋体" w:cs="宋体"/>
          <w:color w:val="auto"/>
          <w:sz w:val="24"/>
          <w:lang w:eastAsia="zh-CN"/>
        </w:rPr>
        <w:t>谈判</w:t>
      </w:r>
      <w:r>
        <w:rPr>
          <w:rFonts w:hint="eastAsia" w:ascii="宋体" w:hAnsi="宋体" w:eastAsia="宋体" w:cs="宋体"/>
          <w:color w:val="auto"/>
          <w:sz w:val="24"/>
        </w:rPr>
        <w:t>响应文件的正本和副本应分别单独采用A4纸胶粘装订成册，装订应牢固，不易拆散，不得夹页、换页，不得采用活页装订，应编制目录，逐页标注连续页码，字迹应清晰易于辨认，文件编制应符合8.1至8.3项要求。</w:t>
      </w:r>
      <w:r>
        <w:rPr>
          <w:rFonts w:hint="eastAsia" w:ascii="宋体" w:hAnsi="宋体" w:eastAsia="宋体" w:cs="宋体"/>
          <w:b/>
          <w:bCs/>
          <w:color w:val="auto"/>
          <w:sz w:val="24"/>
        </w:rPr>
        <w:t>为响应国家环保号召，</w:t>
      </w:r>
      <w:r>
        <w:rPr>
          <w:rFonts w:hint="eastAsia" w:ascii="宋体" w:hAnsi="宋体" w:eastAsia="宋体" w:cs="宋体"/>
          <w:b/>
          <w:bCs/>
          <w:color w:val="auto"/>
          <w:sz w:val="24"/>
          <w:lang w:eastAsia="zh-CN"/>
        </w:rPr>
        <w:t>谈判</w:t>
      </w:r>
      <w:r>
        <w:rPr>
          <w:rFonts w:hint="eastAsia" w:ascii="宋体" w:hAnsi="宋体" w:eastAsia="宋体" w:cs="宋体"/>
          <w:b/>
          <w:bCs/>
          <w:color w:val="auto"/>
          <w:sz w:val="24"/>
        </w:rPr>
        <w:t>响应文件建议采用双面打印。</w:t>
      </w:r>
    </w:p>
    <w:p w14:paraId="0BD3C2A5">
      <w:pPr>
        <w:pBdr>
          <w:top w:val="none" w:color="auto" w:sz="0" w:space="1"/>
          <w:left w:val="none" w:color="auto" w:sz="0" w:space="4"/>
          <w:bottom w:val="none" w:color="auto" w:sz="0" w:space="1"/>
          <w:right w:val="none" w:color="auto" w:sz="0" w:space="4"/>
        </w:pBdr>
        <w:autoSpaceDE w:val="0"/>
        <w:autoSpaceDN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13.4 除供应商对</w:t>
      </w:r>
      <w:r>
        <w:rPr>
          <w:rFonts w:hint="eastAsia" w:ascii="宋体" w:hAnsi="宋体" w:eastAsia="宋体" w:cs="宋体"/>
          <w:color w:val="auto"/>
          <w:sz w:val="24"/>
          <w:lang w:eastAsia="zh-CN"/>
        </w:rPr>
        <w:t>谈判</w:t>
      </w:r>
      <w:r>
        <w:rPr>
          <w:rFonts w:hint="eastAsia" w:ascii="宋体" w:hAnsi="宋体" w:eastAsia="宋体" w:cs="宋体"/>
          <w:color w:val="auto"/>
          <w:sz w:val="24"/>
        </w:rPr>
        <w:t>响应文件错处做必要修改外，</w:t>
      </w:r>
      <w:r>
        <w:rPr>
          <w:rFonts w:hint="eastAsia" w:ascii="宋体" w:hAnsi="宋体" w:eastAsia="宋体" w:cs="宋体"/>
          <w:color w:val="auto"/>
          <w:sz w:val="24"/>
          <w:lang w:eastAsia="zh-CN"/>
        </w:rPr>
        <w:t>谈判</w:t>
      </w:r>
      <w:r>
        <w:rPr>
          <w:rFonts w:hint="eastAsia" w:ascii="宋体" w:hAnsi="宋体" w:eastAsia="宋体" w:cs="宋体"/>
          <w:color w:val="auto"/>
          <w:sz w:val="24"/>
        </w:rPr>
        <w:t>响应文件不得行间插字、涂改和增删，如有修改错漏处，必须由供应商的法定代表人或其授权代表在修改处签字后才有效。</w:t>
      </w:r>
    </w:p>
    <w:p w14:paraId="7B0FD948">
      <w:pPr>
        <w:keepNext w:val="0"/>
        <w:keepLines w:val="0"/>
        <w:pageBreakBefore w:val="0"/>
        <w:widowControl w:val="0"/>
        <w:kinsoku/>
        <w:wordWrap/>
        <w:overflowPunct/>
        <w:topLinePunct w:val="0"/>
        <w:autoSpaceDE w:val="0"/>
        <w:autoSpaceDN w:val="0"/>
        <w:bidi w:val="0"/>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13.5 凡因供应商对采购文件阅读不深、理解不透、误解、疏漏或</w:t>
      </w:r>
      <w:r>
        <w:rPr>
          <w:rFonts w:hint="eastAsia" w:ascii="宋体" w:hAnsi="宋体" w:eastAsia="宋体" w:cs="宋体"/>
          <w:color w:val="auto"/>
          <w:sz w:val="24"/>
          <w:lang w:eastAsia="zh-CN"/>
        </w:rPr>
        <w:t>谈判</w:t>
      </w:r>
      <w:r>
        <w:rPr>
          <w:rFonts w:hint="eastAsia" w:ascii="宋体" w:hAnsi="宋体" w:eastAsia="宋体" w:cs="宋体"/>
          <w:color w:val="auto"/>
          <w:sz w:val="24"/>
        </w:rPr>
        <w:t>响应文件因表述不清所引起的后果由供应商自负。</w:t>
      </w:r>
    </w:p>
    <w:p w14:paraId="5426117F">
      <w:pPr>
        <w:keepNext w:val="0"/>
        <w:keepLines w:val="0"/>
        <w:pageBreakBefore w:val="0"/>
        <w:widowControl w:val="0"/>
        <w:kinsoku/>
        <w:wordWrap/>
        <w:overflowPunct/>
        <w:topLinePunct w:val="0"/>
        <w:bidi w:val="0"/>
        <w:snapToGrid w:val="0"/>
        <w:spacing w:before="156" w:beforeLines="50" w:after="156" w:afterLines="50" w:line="440" w:lineRule="exact"/>
        <w:jc w:val="center"/>
        <w:textAlignment w:val="auto"/>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四、谈判响应文件的递交</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3FD66672">
      <w:pPr>
        <w:pBdr>
          <w:top w:val="none" w:color="auto" w:sz="0" w:space="1"/>
          <w:left w:val="none" w:color="auto" w:sz="0" w:space="4"/>
          <w:bottom w:val="none" w:color="auto" w:sz="0" w:space="1"/>
          <w:right w:val="none" w:color="auto" w:sz="0" w:space="4"/>
        </w:pBdr>
        <w:snapToGrid w:val="0"/>
        <w:spacing w:line="440" w:lineRule="exact"/>
        <w:ind w:firstLine="482" w:firstLineChars="200"/>
        <w:rPr>
          <w:rFonts w:hint="eastAsia" w:ascii="宋体" w:hAnsi="宋体" w:eastAsia="宋体" w:cs="宋体"/>
          <w:b/>
          <w:color w:val="auto"/>
          <w:sz w:val="24"/>
        </w:rPr>
      </w:pPr>
      <w:bookmarkStart w:id="107" w:name="_Toc244623581"/>
      <w:bookmarkStart w:id="108" w:name="_Toc167591320"/>
      <w:bookmarkStart w:id="109" w:name="_Toc245658524"/>
      <w:bookmarkStart w:id="110" w:name="_Toc154482469"/>
      <w:bookmarkStart w:id="111" w:name="_Toc167591134"/>
      <w:bookmarkStart w:id="112" w:name="_Toc173549968"/>
      <w:bookmarkStart w:id="113" w:name="_Toc207897906"/>
      <w:bookmarkStart w:id="114" w:name="_Toc167590765"/>
      <w:bookmarkStart w:id="115" w:name="_Toc245176655"/>
      <w:bookmarkStart w:id="116" w:name="_Toc167591033"/>
      <w:bookmarkStart w:id="117" w:name="_Toc245657543"/>
      <w:bookmarkStart w:id="118" w:name="_Toc170980444"/>
      <w:bookmarkStart w:id="119" w:name="_Toc169846766"/>
      <w:bookmarkStart w:id="120" w:name="_Toc169846863"/>
      <w:bookmarkStart w:id="121" w:name="_Toc208337154"/>
      <w:bookmarkStart w:id="122" w:name="_Toc170980542"/>
      <w:bookmarkStart w:id="123" w:name="_Toc169838522"/>
      <w:bookmarkStart w:id="124" w:name="_Toc167591482"/>
      <w:bookmarkStart w:id="125" w:name="_Toc175032427"/>
      <w:bookmarkStart w:id="126" w:name="_Toc175033582"/>
      <w:bookmarkStart w:id="127" w:name="_Toc167849350"/>
      <w:r>
        <w:rPr>
          <w:rFonts w:hint="eastAsia" w:ascii="宋体" w:hAnsi="宋体" w:eastAsia="宋体" w:cs="宋体"/>
          <w:b/>
          <w:color w:val="auto"/>
          <w:sz w:val="24"/>
        </w:rPr>
        <w:t>14．纸质版</w:t>
      </w:r>
      <w:r>
        <w:rPr>
          <w:rFonts w:hint="eastAsia" w:ascii="宋体" w:hAnsi="宋体" w:eastAsia="宋体" w:cs="宋体"/>
          <w:b/>
          <w:color w:val="auto"/>
          <w:sz w:val="24"/>
          <w:lang w:eastAsia="zh-CN"/>
        </w:rPr>
        <w:t>谈判</w:t>
      </w:r>
      <w:r>
        <w:rPr>
          <w:rFonts w:hint="eastAsia" w:ascii="宋体" w:hAnsi="宋体" w:eastAsia="宋体" w:cs="宋体"/>
          <w:b/>
          <w:color w:val="auto"/>
          <w:sz w:val="24"/>
        </w:rPr>
        <w:t>响应文件的递交</w:t>
      </w:r>
    </w:p>
    <w:p w14:paraId="4345F00C">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sz w:val="24"/>
        </w:rPr>
        <w:t xml:space="preserve">14.1 </w:t>
      </w:r>
      <w:r>
        <w:rPr>
          <w:rFonts w:hint="eastAsia" w:ascii="宋体" w:hAnsi="宋体" w:eastAsia="宋体" w:cs="宋体"/>
          <w:color w:val="auto"/>
          <w:kern w:val="0"/>
          <w:sz w:val="24"/>
          <w:lang w:eastAsia="zh-CN"/>
        </w:rPr>
        <w:t>谈判</w:t>
      </w:r>
      <w:r>
        <w:rPr>
          <w:rFonts w:hint="eastAsia" w:ascii="宋体" w:hAnsi="宋体" w:eastAsia="宋体" w:cs="宋体"/>
          <w:color w:val="auto"/>
          <w:kern w:val="0"/>
          <w:sz w:val="24"/>
        </w:rPr>
        <w:t>响应文件的“正本”与“副本”应分开包装，封套上应清楚地标记“正本”或“副本”字样</w:t>
      </w:r>
      <w:r>
        <w:rPr>
          <w:rFonts w:hint="eastAsia" w:ascii="宋体" w:hAnsi="宋体" w:cs="宋体"/>
          <w:color w:val="auto"/>
          <w:kern w:val="0"/>
          <w:sz w:val="24"/>
          <w:lang w:eastAsia="zh-CN"/>
        </w:rPr>
        <w:t>，</w:t>
      </w:r>
      <w:r>
        <w:rPr>
          <w:rFonts w:hint="eastAsia" w:ascii="宋体" w:hAnsi="宋体" w:eastAsia="宋体" w:cs="宋体"/>
          <w:b/>
          <w:bCs/>
          <w:color w:val="auto"/>
          <w:kern w:val="0"/>
          <w:sz w:val="24"/>
        </w:rPr>
        <w:t>骑缝处必须粘贴密封封条</w:t>
      </w:r>
      <w:r>
        <w:rPr>
          <w:rFonts w:hint="eastAsia" w:ascii="宋体" w:hAnsi="宋体" w:eastAsia="宋体" w:cs="宋体"/>
          <w:color w:val="auto"/>
          <w:kern w:val="0"/>
          <w:sz w:val="24"/>
        </w:rPr>
        <w:t>，并加盖供应商公章。</w:t>
      </w:r>
    </w:p>
    <w:p w14:paraId="6464CDBA">
      <w:pPr>
        <w:pBdr>
          <w:top w:val="none" w:color="auto" w:sz="0" w:space="1"/>
          <w:left w:val="none" w:color="auto" w:sz="0" w:space="4"/>
          <w:bottom w:val="none" w:color="auto" w:sz="0" w:space="1"/>
          <w:right w:val="none" w:color="auto" w:sz="0" w:space="4"/>
        </w:pBdr>
        <w:spacing w:line="440" w:lineRule="exact"/>
        <w:rPr>
          <w:rFonts w:hint="eastAsia" w:ascii="宋体" w:hAnsi="宋体" w:eastAsia="宋体" w:cs="宋体"/>
          <w:color w:val="auto"/>
          <w:sz w:val="24"/>
        </w:rPr>
      </w:pPr>
      <w:r>
        <w:rPr>
          <w:rFonts w:hint="eastAsia" w:ascii="宋体" w:hAnsi="宋体" w:eastAsia="宋体" w:cs="宋体"/>
          <w:color w:val="auto"/>
          <w:sz w:val="24"/>
        </w:rPr>
        <w:t xml:space="preserve">    14.2 标记要求：</w:t>
      </w:r>
    </w:p>
    <w:p w14:paraId="60A75EF9">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(1)清楚标明“递交至</w:t>
      </w:r>
      <w:r>
        <w:rPr>
          <w:rFonts w:hint="eastAsia" w:ascii="宋体" w:hAnsi="宋体" w:cs="宋体"/>
          <w:color w:val="auto"/>
          <w:sz w:val="24"/>
          <w:lang w:eastAsia="zh-CN"/>
        </w:rPr>
        <w:t>陕西方得项目咨询有限公司</w:t>
      </w:r>
      <w:r>
        <w:rPr>
          <w:rFonts w:hint="eastAsia" w:ascii="宋体" w:hAnsi="宋体" w:eastAsia="宋体" w:cs="宋体"/>
          <w:color w:val="auto"/>
          <w:sz w:val="24"/>
        </w:rPr>
        <w:t xml:space="preserve"> ”；</w:t>
      </w:r>
    </w:p>
    <w:p w14:paraId="67AF9DC3">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(2)注明项目名称、项目编号和“</w:t>
      </w:r>
      <w:r>
        <w:rPr>
          <w:rFonts w:hint="eastAsia" w:ascii="宋体" w:hAnsi="宋体" w:eastAsia="宋体" w:cs="宋体"/>
          <w:color w:val="auto"/>
          <w:sz w:val="24"/>
          <w:u w:val="single"/>
        </w:rPr>
        <w:t>在   年   月  日  时  分之前不得启封</w:t>
      </w:r>
      <w:r>
        <w:rPr>
          <w:rFonts w:hint="eastAsia" w:ascii="宋体" w:hAnsi="宋体" w:eastAsia="宋体" w:cs="宋体"/>
          <w:color w:val="auto"/>
          <w:sz w:val="24"/>
        </w:rPr>
        <w:t>”的字样；</w:t>
      </w:r>
    </w:p>
    <w:p w14:paraId="714CD766">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(3)标明供应商名称和地址并加盖供应商公章。</w:t>
      </w:r>
    </w:p>
    <w:p w14:paraId="4FD69B89">
      <w:pPr>
        <w:spacing w:line="440" w:lineRule="exact"/>
        <w:ind w:firstLine="480" w:firstLineChars="200"/>
        <w:rPr>
          <w:rFonts w:hint="eastAsia" w:ascii="宋体" w:hAnsi="宋体" w:eastAsia="宋体" w:cs="宋体"/>
          <w:color w:val="auto"/>
        </w:rPr>
      </w:pPr>
      <w:r>
        <w:rPr>
          <w:rFonts w:hint="eastAsia" w:ascii="宋体" w:hAnsi="宋体" w:eastAsia="宋体" w:cs="宋体"/>
          <w:color w:val="auto"/>
          <w:sz w:val="24"/>
        </w:rPr>
        <w:t>14.3 纸质</w:t>
      </w:r>
      <w:r>
        <w:rPr>
          <w:rFonts w:hint="eastAsia" w:ascii="宋体" w:hAnsi="宋体" w:eastAsia="宋体" w:cs="宋体"/>
          <w:color w:val="auto"/>
          <w:sz w:val="24"/>
          <w:lang w:eastAsia="zh-CN"/>
        </w:rPr>
        <w:t>谈判</w:t>
      </w:r>
      <w:r>
        <w:rPr>
          <w:rFonts w:hint="eastAsia" w:ascii="宋体" w:hAnsi="宋体" w:eastAsia="宋体" w:cs="宋体"/>
          <w:color w:val="auto"/>
          <w:sz w:val="24"/>
        </w:rPr>
        <w:t>响应文件应当在开标当日，并于提交</w:t>
      </w:r>
      <w:r>
        <w:rPr>
          <w:rFonts w:hint="eastAsia" w:ascii="宋体" w:hAnsi="宋体" w:eastAsia="宋体" w:cs="宋体"/>
          <w:color w:val="auto"/>
          <w:sz w:val="24"/>
          <w:lang w:eastAsia="zh-CN"/>
        </w:rPr>
        <w:t>谈判</w:t>
      </w:r>
      <w:r>
        <w:rPr>
          <w:rFonts w:hint="eastAsia" w:ascii="宋体" w:hAnsi="宋体" w:eastAsia="宋体" w:cs="宋体"/>
          <w:color w:val="auto"/>
          <w:sz w:val="24"/>
        </w:rPr>
        <w:t>响应文件截止时间前送达开标地点，逾期将被拒绝接收。</w:t>
      </w:r>
    </w:p>
    <w:p w14:paraId="2A600C65">
      <w:pPr>
        <w:pBdr>
          <w:top w:val="none" w:color="auto" w:sz="0" w:space="1"/>
          <w:left w:val="none" w:color="auto" w:sz="0" w:space="4"/>
          <w:bottom w:val="none" w:color="auto" w:sz="0" w:space="1"/>
          <w:right w:val="none" w:color="auto" w:sz="0" w:space="4"/>
        </w:pBdr>
        <w:spacing w:line="480" w:lineRule="exact"/>
        <w:ind w:firstLine="482" w:firstLineChars="200"/>
        <w:rPr>
          <w:rFonts w:hint="eastAsia" w:ascii="宋体" w:hAnsi="宋体" w:eastAsia="宋体" w:cs="宋体"/>
          <w:color w:val="auto"/>
        </w:rPr>
      </w:pPr>
      <w:r>
        <w:rPr>
          <w:rFonts w:hint="eastAsia" w:ascii="宋体" w:hAnsi="宋体" w:eastAsia="宋体" w:cs="宋体"/>
          <w:b/>
          <w:bCs/>
          <w:color w:val="auto"/>
          <w:sz w:val="24"/>
        </w:rPr>
        <w:t>注：所有供应商</w:t>
      </w:r>
      <w:r>
        <w:rPr>
          <w:rFonts w:hint="eastAsia" w:ascii="宋体" w:hAnsi="宋体" w:eastAsia="宋体" w:cs="宋体"/>
          <w:b/>
          <w:bCs/>
          <w:color w:val="auto"/>
          <w:sz w:val="24"/>
          <w:lang w:eastAsia="zh-CN"/>
        </w:rPr>
        <w:t>谈判</w:t>
      </w:r>
      <w:r>
        <w:rPr>
          <w:rFonts w:hint="eastAsia" w:ascii="宋体" w:hAnsi="宋体" w:eastAsia="宋体" w:cs="宋体"/>
          <w:b/>
          <w:bCs/>
          <w:color w:val="auto"/>
          <w:sz w:val="24"/>
        </w:rPr>
        <w:t>响应文件如未按14.1、14.2项要求密封并加写标记。开标时，采购代理机构及采购人均有权拒收供应商递交的</w:t>
      </w:r>
      <w:r>
        <w:rPr>
          <w:rFonts w:hint="eastAsia" w:ascii="宋体" w:hAnsi="宋体" w:eastAsia="宋体" w:cs="宋体"/>
          <w:b/>
          <w:bCs/>
          <w:color w:val="auto"/>
          <w:sz w:val="24"/>
          <w:lang w:eastAsia="zh-CN"/>
        </w:rPr>
        <w:t>谈判</w:t>
      </w:r>
      <w:r>
        <w:rPr>
          <w:rFonts w:hint="eastAsia" w:ascii="宋体" w:hAnsi="宋体" w:eastAsia="宋体" w:cs="宋体"/>
          <w:b/>
          <w:bCs/>
          <w:color w:val="auto"/>
          <w:sz w:val="24"/>
        </w:rPr>
        <w:t>响应文件且责任供应商自负。</w:t>
      </w:r>
    </w:p>
    <w:p w14:paraId="3CF59C5D">
      <w:pPr>
        <w:keepNext w:val="0"/>
        <w:keepLines w:val="0"/>
        <w:pageBreakBefore w:val="0"/>
        <w:widowControl w:val="0"/>
        <w:kinsoku/>
        <w:wordWrap/>
        <w:overflowPunct/>
        <w:topLinePunct w:val="0"/>
        <w:autoSpaceDE/>
        <w:autoSpaceDN/>
        <w:bidi w:val="0"/>
        <w:spacing w:line="44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15．谈判截止日期</w:t>
      </w:r>
    </w:p>
    <w:p w14:paraId="53FD9578">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15.1 投标人应在不迟于谈判文件中规定的谈判截止时间将响应文件递交至采购代理机构。</w:t>
      </w:r>
    </w:p>
    <w:p w14:paraId="7D8A68C9">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15.2 采购代理机构可以按本须知</w:t>
      </w:r>
      <w:r>
        <w:rPr>
          <w:rFonts w:hint="eastAsia" w:ascii="宋体" w:hAnsi="宋体" w:eastAsia="宋体" w:cs="宋体"/>
          <w:snapToGrid w:val="0"/>
          <w:color w:val="auto"/>
          <w:kern w:val="24"/>
          <w:sz w:val="24"/>
        </w:rPr>
        <w:t>第5.3条</w:t>
      </w:r>
      <w:r>
        <w:rPr>
          <w:rFonts w:hint="eastAsia" w:ascii="宋体" w:hAnsi="宋体" w:eastAsia="宋体" w:cs="宋体"/>
          <w:snapToGrid w:val="0"/>
          <w:color w:val="auto"/>
          <w:sz w:val="24"/>
        </w:rPr>
        <w:t>规</w:t>
      </w:r>
      <w:r>
        <w:rPr>
          <w:rFonts w:hint="eastAsia" w:ascii="宋体" w:hAnsi="宋体" w:eastAsia="宋体" w:cs="宋体"/>
          <w:color w:val="auto"/>
          <w:sz w:val="24"/>
        </w:rPr>
        <w:t>定，通知因修改谈判文件而适当延长谈判截止期。在此情况下，招标采购单位和投标人受谈判截止期制约的所有权利和义务均应延长至新的截止期。</w:t>
      </w:r>
    </w:p>
    <w:p w14:paraId="4F2DEF3B">
      <w:pPr>
        <w:keepNext w:val="0"/>
        <w:keepLines w:val="0"/>
        <w:pageBreakBefore w:val="0"/>
        <w:widowControl w:val="0"/>
        <w:kinsoku/>
        <w:wordWrap/>
        <w:overflowPunct/>
        <w:topLinePunct w:val="0"/>
        <w:autoSpaceDE/>
        <w:autoSpaceDN/>
        <w:bidi w:val="0"/>
        <w:spacing w:line="44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16．迟交的</w:t>
      </w:r>
      <w:r>
        <w:rPr>
          <w:rFonts w:hint="eastAsia" w:ascii="宋体" w:hAnsi="宋体" w:eastAsia="宋体" w:cs="宋体"/>
          <w:b/>
          <w:color w:val="auto"/>
          <w:sz w:val="24"/>
          <w:lang w:val="en-US" w:eastAsia="zh-CN"/>
        </w:rPr>
        <w:t>谈判</w:t>
      </w:r>
      <w:r>
        <w:rPr>
          <w:rFonts w:hint="eastAsia" w:ascii="宋体" w:hAnsi="宋体" w:eastAsia="宋体" w:cs="宋体"/>
          <w:b/>
          <w:color w:val="auto"/>
          <w:sz w:val="24"/>
        </w:rPr>
        <w:t>响应文件</w:t>
      </w:r>
    </w:p>
    <w:p w14:paraId="3591CF30">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16.1采购人及采购代理机构将拒绝接收谈判截止时间后送达的任何谈判响应文件。</w:t>
      </w:r>
    </w:p>
    <w:p w14:paraId="207E4D65">
      <w:pPr>
        <w:pBdr>
          <w:top w:val="none" w:color="auto" w:sz="0" w:space="1"/>
          <w:left w:val="none" w:color="auto" w:sz="0" w:space="4"/>
          <w:bottom w:val="none" w:color="auto" w:sz="0" w:space="1"/>
          <w:right w:val="none" w:color="auto" w:sz="0" w:space="4"/>
        </w:pBdr>
        <w:spacing w:line="440" w:lineRule="exact"/>
        <w:ind w:firstLine="482" w:firstLineChars="200"/>
        <w:rPr>
          <w:rFonts w:hint="eastAsia" w:ascii="宋体" w:hAnsi="宋体" w:eastAsia="宋体" w:cs="宋体"/>
          <w:color w:val="auto"/>
          <w:sz w:val="24"/>
        </w:rPr>
      </w:pPr>
      <w:r>
        <w:rPr>
          <w:rFonts w:hint="eastAsia" w:ascii="宋体" w:hAnsi="宋体" w:eastAsia="宋体" w:cs="宋体"/>
          <w:b/>
          <w:color w:val="auto"/>
          <w:sz w:val="24"/>
        </w:rPr>
        <w:t>17．</w:t>
      </w:r>
      <w:r>
        <w:rPr>
          <w:rFonts w:hint="eastAsia" w:ascii="宋体" w:hAnsi="宋体" w:eastAsia="宋体" w:cs="宋体"/>
          <w:b/>
          <w:color w:val="auto"/>
          <w:sz w:val="24"/>
          <w:lang w:eastAsia="zh-CN"/>
        </w:rPr>
        <w:t>谈判</w:t>
      </w:r>
      <w:r>
        <w:rPr>
          <w:rFonts w:hint="eastAsia" w:ascii="宋体" w:hAnsi="宋体" w:eastAsia="宋体" w:cs="宋体"/>
          <w:b/>
          <w:color w:val="auto"/>
          <w:sz w:val="24"/>
        </w:rPr>
        <w:t>响应文件的修改和撤回</w:t>
      </w:r>
    </w:p>
    <w:p w14:paraId="3E54DE22">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17.1 供应商在递交</w:t>
      </w:r>
      <w:r>
        <w:rPr>
          <w:rFonts w:hint="eastAsia" w:ascii="宋体" w:hAnsi="宋体" w:eastAsia="宋体" w:cs="宋体"/>
          <w:color w:val="auto"/>
          <w:sz w:val="24"/>
          <w:lang w:eastAsia="zh-CN"/>
        </w:rPr>
        <w:t>谈判</w:t>
      </w:r>
      <w:r>
        <w:rPr>
          <w:rFonts w:hint="eastAsia" w:ascii="宋体" w:hAnsi="宋体" w:eastAsia="宋体" w:cs="宋体"/>
          <w:color w:val="auto"/>
          <w:sz w:val="24"/>
        </w:rPr>
        <w:t>响应文件后，</w:t>
      </w:r>
      <w:r>
        <w:rPr>
          <w:rFonts w:hint="eastAsia" w:ascii="宋体" w:hAnsi="宋体" w:eastAsia="宋体" w:cs="宋体"/>
          <w:color w:val="auto"/>
          <w:sz w:val="24"/>
          <w:lang w:eastAsia="zh-CN"/>
        </w:rPr>
        <w:t>谈判</w:t>
      </w:r>
      <w:r>
        <w:rPr>
          <w:rFonts w:hint="eastAsia" w:ascii="宋体" w:hAnsi="宋体" w:eastAsia="宋体" w:cs="宋体"/>
          <w:color w:val="auto"/>
          <w:sz w:val="24"/>
        </w:rPr>
        <w:t>截止时间前，可以修改或撤回其</w:t>
      </w:r>
      <w:r>
        <w:rPr>
          <w:rFonts w:hint="eastAsia" w:ascii="宋体" w:hAnsi="宋体" w:eastAsia="宋体" w:cs="宋体"/>
          <w:color w:val="auto"/>
          <w:sz w:val="24"/>
          <w:lang w:eastAsia="zh-CN"/>
        </w:rPr>
        <w:t>谈判</w:t>
      </w:r>
      <w:r>
        <w:rPr>
          <w:rFonts w:hint="eastAsia" w:ascii="宋体" w:hAnsi="宋体" w:eastAsia="宋体" w:cs="宋体"/>
          <w:color w:val="auto"/>
          <w:sz w:val="24"/>
        </w:rPr>
        <w:t>响应文件。但供应商必须在规定的</w:t>
      </w:r>
      <w:r>
        <w:rPr>
          <w:rFonts w:hint="eastAsia" w:ascii="宋体" w:hAnsi="宋体" w:eastAsia="宋体" w:cs="宋体"/>
          <w:color w:val="auto"/>
          <w:sz w:val="24"/>
          <w:lang w:eastAsia="zh-CN"/>
        </w:rPr>
        <w:t>谈判</w:t>
      </w:r>
      <w:r>
        <w:rPr>
          <w:rFonts w:hint="eastAsia" w:ascii="宋体" w:hAnsi="宋体" w:eastAsia="宋体" w:cs="宋体"/>
          <w:color w:val="auto"/>
          <w:sz w:val="24"/>
        </w:rPr>
        <w:t>截止期之前将修改或撤回的书面通知递交到采购代理机构。</w:t>
      </w:r>
    </w:p>
    <w:p w14:paraId="6F6C6370">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17.2 供应商的修改或撤回通知书应按本须知第14条规定密封、标记和递交，并在内层封套上加注“修改”或“撤回”字样。</w:t>
      </w:r>
    </w:p>
    <w:p w14:paraId="2E56D81D">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17.3 在</w:t>
      </w:r>
      <w:r>
        <w:rPr>
          <w:rFonts w:hint="eastAsia" w:ascii="宋体" w:hAnsi="宋体" w:eastAsia="宋体" w:cs="宋体"/>
          <w:color w:val="auto"/>
          <w:sz w:val="24"/>
          <w:lang w:eastAsia="zh-CN"/>
        </w:rPr>
        <w:t>谈判</w:t>
      </w:r>
      <w:r>
        <w:rPr>
          <w:rFonts w:hint="eastAsia" w:ascii="宋体" w:hAnsi="宋体" w:eastAsia="宋体" w:cs="宋体"/>
          <w:color w:val="auto"/>
          <w:sz w:val="24"/>
        </w:rPr>
        <w:t>截止日期之后，供应商不得对其</w:t>
      </w:r>
      <w:r>
        <w:rPr>
          <w:rFonts w:hint="eastAsia" w:ascii="宋体" w:hAnsi="宋体" w:eastAsia="宋体" w:cs="宋体"/>
          <w:color w:val="auto"/>
          <w:sz w:val="24"/>
          <w:lang w:eastAsia="zh-CN"/>
        </w:rPr>
        <w:t>谈判</w:t>
      </w:r>
      <w:r>
        <w:rPr>
          <w:rFonts w:hint="eastAsia" w:ascii="宋体" w:hAnsi="宋体" w:eastAsia="宋体" w:cs="宋体"/>
          <w:color w:val="auto"/>
          <w:sz w:val="24"/>
        </w:rPr>
        <w:t>响应文件做任何修改。</w:t>
      </w:r>
    </w:p>
    <w:p w14:paraId="0398E4AD">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17.4 从</w:t>
      </w:r>
      <w:r>
        <w:rPr>
          <w:rFonts w:hint="eastAsia" w:ascii="宋体" w:hAnsi="宋体" w:eastAsia="宋体" w:cs="宋体"/>
          <w:color w:val="auto"/>
          <w:sz w:val="24"/>
          <w:lang w:eastAsia="zh-CN"/>
        </w:rPr>
        <w:t>谈判</w:t>
      </w:r>
      <w:r>
        <w:rPr>
          <w:rFonts w:hint="eastAsia" w:ascii="宋体" w:hAnsi="宋体" w:eastAsia="宋体" w:cs="宋体"/>
          <w:color w:val="auto"/>
          <w:sz w:val="24"/>
        </w:rPr>
        <w:t>截止时间始至</w:t>
      </w:r>
      <w:r>
        <w:rPr>
          <w:rFonts w:hint="eastAsia" w:ascii="宋体" w:hAnsi="宋体" w:eastAsia="宋体" w:cs="宋体"/>
          <w:color w:val="auto"/>
          <w:sz w:val="24"/>
          <w:lang w:eastAsia="zh-CN"/>
        </w:rPr>
        <w:t>谈判</w:t>
      </w:r>
      <w:r>
        <w:rPr>
          <w:rFonts w:hint="eastAsia" w:ascii="宋体" w:hAnsi="宋体" w:eastAsia="宋体" w:cs="宋体"/>
          <w:color w:val="auto"/>
          <w:sz w:val="24"/>
        </w:rPr>
        <w:t>文件确定的</w:t>
      </w:r>
      <w:r>
        <w:rPr>
          <w:rFonts w:hint="eastAsia" w:ascii="宋体" w:hAnsi="宋体" w:eastAsia="宋体" w:cs="宋体"/>
          <w:color w:val="auto"/>
          <w:sz w:val="24"/>
          <w:lang w:eastAsia="zh-CN"/>
        </w:rPr>
        <w:t>谈判</w:t>
      </w:r>
      <w:r>
        <w:rPr>
          <w:rFonts w:hint="eastAsia" w:ascii="宋体" w:hAnsi="宋体" w:eastAsia="宋体" w:cs="宋体"/>
          <w:color w:val="auto"/>
          <w:sz w:val="24"/>
        </w:rPr>
        <w:t>响应文件有效期期满这段时间内，供应商不得撤回其</w:t>
      </w:r>
      <w:r>
        <w:rPr>
          <w:rFonts w:hint="eastAsia" w:ascii="宋体" w:hAnsi="宋体" w:eastAsia="宋体" w:cs="宋体"/>
          <w:color w:val="auto"/>
          <w:sz w:val="24"/>
          <w:lang w:eastAsia="zh-CN"/>
        </w:rPr>
        <w:t>谈判</w:t>
      </w:r>
      <w:r>
        <w:rPr>
          <w:rFonts w:hint="eastAsia" w:ascii="宋体" w:hAnsi="宋体" w:eastAsia="宋体" w:cs="宋体"/>
          <w:color w:val="auto"/>
          <w:sz w:val="24"/>
        </w:rPr>
        <w:t>响应文件。</w:t>
      </w:r>
    </w:p>
    <w:p w14:paraId="7644C5E7">
      <w:pPr>
        <w:keepNext w:val="0"/>
        <w:keepLines w:val="0"/>
        <w:pageBreakBefore w:val="0"/>
        <w:widowControl w:val="0"/>
        <w:kinsoku/>
        <w:wordWrap/>
        <w:overflowPunct/>
        <w:topLinePunct w:val="0"/>
        <w:autoSpaceDE/>
        <w:autoSpaceDN/>
        <w:bidi w:val="0"/>
        <w:adjustRightInd w:val="0"/>
        <w:snapToGrid w:val="0"/>
        <w:spacing w:before="156" w:beforeLines="50" w:after="156" w:afterLines="50" w:line="440" w:lineRule="exact"/>
        <w:jc w:val="center"/>
        <w:textAlignment w:val="auto"/>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五、谈判与评</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hint="eastAsia" w:ascii="宋体" w:hAnsi="宋体" w:eastAsia="宋体" w:cs="宋体"/>
          <w:b/>
          <w:color w:val="auto"/>
          <w:sz w:val="28"/>
          <w:szCs w:val="28"/>
        </w:rPr>
        <w:t>审</w:t>
      </w:r>
    </w:p>
    <w:p w14:paraId="268FDDA7">
      <w:pPr>
        <w:pBdr>
          <w:top w:val="none" w:color="auto" w:sz="0" w:space="1"/>
          <w:left w:val="none" w:color="auto" w:sz="0" w:space="4"/>
          <w:bottom w:val="none" w:color="auto" w:sz="0" w:space="1"/>
          <w:right w:val="none" w:color="auto" w:sz="0" w:space="4"/>
        </w:pBdr>
        <w:adjustRightInd w:val="0"/>
        <w:snapToGrid w:val="0"/>
        <w:spacing w:line="440" w:lineRule="exact"/>
        <w:ind w:firstLine="482" w:firstLineChars="200"/>
        <w:rPr>
          <w:rFonts w:hint="eastAsia" w:ascii="宋体" w:hAnsi="宋体" w:eastAsia="宋体" w:cs="宋体"/>
          <w:b/>
          <w:color w:val="auto"/>
          <w:sz w:val="24"/>
        </w:rPr>
      </w:pPr>
      <w:bookmarkStart w:id="128" w:name="_Toc207897907"/>
      <w:bookmarkStart w:id="129" w:name="_Toc167591135"/>
      <w:bookmarkStart w:id="130" w:name="_Toc167591034"/>
      <w:bookmarkStart w:id="131" w:name="_Toc170980543"/>
      <w:bookmarkStart w:id="132" w:name="_Toc245657544"/>
      <w:bookmarkStart w:id="133" w:name="_Toc169846767"/>
      <w:bookmarkStart w:id="134" w:name="_Toc167591321"/>
      <w:bookmarkStart w:id="135" w:name="_Toc208337155"/>
      <w:bookmarkStart w:id="136" w:name="_Toc175032428"/>
      <w:bookmarkStart w:id="137" w:name="_Toc175033583"/>
      <w:bookmarkStart w:id="138" w:name="_Toc167849351"/>
      <w:bookmarkStart w:id="139" w:name="_Toc170980445"/>
      <w:bookmarkStart w:id="140" w:name="_Toc167590766"/>
      <w:bookmarkStart w:id="141" w:name="_Toc245658525"/>
      <w:bookmarkStart w:id="142" w:name="_Toc169846864"/>
      <w:bookmarkStart w:id="143" w:name="_Toc245176656"/>
      <w:bookmarkStart w:id="144" w:name="_Toc244623582"/>
      <w:bookmarkStart w:id="145" w:name="_Toc167591483"/>
      <w:bookmarkStart w:id="146" w:name="_Toc154482470"/>
      <w:bookmarkStart w:id="147" w:name="_Toc169838523"/>
      <w:bookmarkStart w:id="148" w:name="_Toc173549969"/>
      <w:r>
        <w:rPr>
          <w:rFonts w:hint="eastAsia" w:ascii="宋体" w:hAnsi="宋体" w:eastAsia="宋体" w:cs="宋体"/>
          <w:b/>
          <w:color w:val="auto"/>
          <w:sz w:val="24"/>
        </w:rPr>
        <w:t>18．</w:t>
      </w:r>
      <w:r>
        <w:rPr>
          <w:rFonts w:hint="eastAsia" w:ascii="宋体" w:hAnsi="宋体" w:eastAsia="宋体" w:cs="宋体"/>
          <w:b/>
          <w:color w:val="auto"/>
          <w:sz w:val="24"/>
          <w:lang w:eastAsia="zh-CN"/>
        </w:rPr>
        <w:t>谈判</w:t>
      </w:r>
      <w:r>
        <w:rPr>
          <w:rFonts w:hint="eastAsia" w:ascii="宋体" w:hAnsi="宋体" w:eastAsia="宋体" w:cs="宋体"/>
          <w:b/>
          <w:color w:val="auto"/>
          <w:sz w:val="24"/>
        </w:rPr>
        <w:t>响应文件开启和评审</w:t>
      </w:r>
    </w:p>
    <w:p w14:paraId="4EA2EF78">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18.1 采购代理机构组织</w:t>
      </w:r>
      <w:r>
        <w:rPr>
          <w:rFonts w:hint="eastAsia" w:ascii="宋体" w:hAnsi="宋体" w:eastAsia="宋体" w:cs="宋体"/>
          <w:color w:val="auto"/>
          <w:sz w:val="24"/>
          <w:lang w:eastAsia="zh-CN"/>
        </w:rPr>
        <w:t>谈判</w:t>
      </w:r>
      <w:r>
        <w:rPr>
          <w:rFonts w:hint="eastAsia" w:ascii="宋体" w:hAnsi="宋体" w:eastAsia="宋体" w:cs="宋体"/>
          <w:color w:val="auto"/>
          <w:sz w:val="24"/>
        </w:rPr>
        <w:t>、文件开启、评审工作，</w:t>
      </w:r>
      <w:r>
        <w:rPr>
          <w:rFonts w:hint="eastAsia" w:ascii="宋体" w:hAnsi="宋体" w:eastAsia="宋体" w:cs="宋体"/>
          <w:color w:val="auto"/>
          <w:sz w:val="24"/>
          <w:lang w:eastAsia="zh-CN"/>
        </w:rPr>
        <w:t>谈判</w:t>
      </w:r>
      <w:r>
        <w:rPr>
          <w:rFonts w:hint="eastAsia" w:ascii="宋体" w:hAnsi="宋体" w:eastAsia="宋体" w:cs="宋体"/>
          <w:color w:val="auto"/>
          <w:sz w:val="24"/>
        </w:rPr>
        <w:t>整个过程接受监督部门的监督。</w:t>
      </w:r>
    </w:p>
    <w:p w14:paraId="3CF11085">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18.2 采购代理机构在规定的时间和地点组织</w:t>
      </w:r>
      <w:r>
        <w:rPr>
          <w:rFonts w:hint="eastAsia" w:ascii="宋体" w:hAnsi="宋体" w:eastAsia="宋体" w:cs="宋体"/>
          <w:color w:val="auto"/>
          <w:sz w:val="24"/>
          <w:lang w:eastAsia="zh-CN"/>
        </w:rPr>
        <w:t>谈判</w:t>
      </w:r>
      <w:r>
        <w:rPr>
          <w:rFonts w:hint="eastAsia" w:ascii="宋体" w:hAnsi="宋体" w:eastAsia="宋体" w:cs="宋体"/>
          <w:color w:val="auto"/>
          <w:sz w:val="24"/>
        </w:rPr>
        <w:t>，供应商须委派代表参加，参加</w:t>
      </w:r>
      <w:r>
        <w:rPr>
          <w:rFonts w:hint="eastAsia" w:ascii="宋体" w:hAnsi="宋体" w:eastAsia="宋体" w:cs="宋体"/>
          <w:color w:val="auto"/>
          <w:sz w:val="24"/>
          <w:lang w:eastAsia="zh-CN"/>
        </w:rPr>
        <w:t>谈判</w:t>
      </w:r>
      <w:r>
        <w:rPr>
          <w:rFonts w:hint="eastAsia" w:ascii="宋体" w:hAnsi="宋体" w:eastAsia="宋体" w:cs="宋体"/>
          <w:color w:val="auto"/>
          <w:sz w:val="24"/>
        </w:rPr>
        <w:t>的授权代表携带相关资质证件</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法定代表人授权委托书及身份证原件</w:t>
      </w:r>
      <w:r>
        <w:rPr>
          <w:rFonts w:hint="eastAsia" w:ascii="宋体" w:hAnsi="宋体" w:eastAsia="宋体" w:cs="宋体"/>
          <w:color w:val="auto"/>
          <w:sz w:val="24"/>
          <w:lang w:eastAsia="zh-CN"/>
        </w:rPr>
        <w:t>）</w:t>
      </w:r>
      <w:r>
        <w:rPr>
          <w:rFonts w:hint="eastAsia" w:ascii="宋体" w:hAnsi="宋体" w:eastAsia="宋体" w:cs="宋体"/>
          <w:color w:val="auto"/>
          <w:sz w:val="24"/>
        </w:rPr>
        <w:t>并签名报到以证明其出席。</w:t>
      </w:r>
    </w:p>
    <w:p w14:paraId="08E53BB9">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18.3 </w:t>
      </w:r>
      <w:r>
        <w:rPr>
          <w:rFonts w:hint="eastAsia" w:ascii="宋体" w:hAnsi="宋体" w:eastAsia="宋体" w:cs="宋体"/>
          <w:color w:val="auto"/>
          <w:sz w:val="24"/>
          <w:lang w:eastAsia="zh-CN"/>
        </w:rPr>
        <w:t>谈判</w:t>
      </w:r>
      <w:r>
        <w:rPr>
          <w:rFonts w:hint="eastAsia" w:ascii="宋体" w:hAnsi="宋体" w:eastAsia="宋体" w:cs="宋体"/>
          <w:color w:val="auto"/>
          <w:sz w:val="24"/>
        </w:rPr>
        <w:t>时由供应商自行查验其递交的</w:t>
      </w:r>
      <w:r>
        <w:rPr>
          <w:rFonts w:hint="eastAsia" w:ascii="宋体" w:hAnsi="宋体" w:eastAsia="宋体" w:cs="宋体"/>
          <w:color w:val="auto"/>
          <w:sz w:val="24"/>
          <w:lang w:eastAsia="zh-CN"/>
        </w:rPr>
        <w:t>谈判</w:t>
      </w:r>
      <w:r>
        <w:rPr>
          <w:rFonts w:hint="eastAsia" w:ascii="宋体" w:hAnsi="宋体" w:eastAsia="宋体" w:cs="宋体"/>
          <w:color w:val="auto"/>
          <w:sz w:val="24"/>
        </w:rPr>
        <w:t>响应文件的密封情况：</w:t>
      </w:r>
      <w:r>
        <w:rPr>
          <w:rFonts w:hint="eastAsia" w:ascii="宋体" w:hAnsi="宋体" w:eastAsia="宋体" w:cs="宋体"/>
          <w:color w:val="auto"/>
          <w:sz w:val="24"/>
          <w:lang w:eastAsia="zh-CN"/>
        </w:rPr>
        <w:t>谈判</w:t>
      </w:r>
      <w:r>
        <w:rPr>
          <w:rFonts w:hint="eastAsia" w:ascii="宋体" w:hAnsi="宋体" w:eastAsia="宋体" w:cs="宋体"/>
          <w:color w:val="auto"/>
          <w:sz w:val="24"/>
        </w:rPr>
        <w:t>响应文件是否被开启、原始密封是否完好，查验完毕签字确认。各供应商对密封查验结果自行负责，不相互查验及提出质疑。</w:t>
      </w:r>
    </w:p>
    <w:p w14:paraId="6AF7F703">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18.4 拆封后，采购代理机构录入供应商“报价一览表”中的全部内容。各供应商的授权代表分别签字确认。</w:t>
      </w:r>
    </w:p>
    <w:p w14:paraId="231B9D1A">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18.5 采购代理机构将在</w:t>
      </w:r>
      <w:r>
        <w:rPr>
          <w:rFonts w:hint="eastAsia" w:ascii="宋体" w:hAnsi="宋体" w:eastAsia="宋体" w:cs="宋体"/>
          <w:color w:val="auto"/>
          <w:sz w:val="24"/>
          <w:lang w:eastAsia="zh-CN"/>
        </w:rPr>
        <w:t>谈判</w:t>
      </w:r>
      <w:r>
        <w:rPr>
          <w:rFonts w:hint="eastAsia" w:ascii="宋体" w:hAnsi="宋体" w:eastAsia="宋体" w:cs="宋体"/>
          <w:color w:val="auto"/>
          <w:sz w:val="24"/>
        </w:rPr>
        <w:t>会议现场做</w:t>
      </w:r>
      <w:r>
        <w:rPr>
          <w:rFonts w:hint="eastAsia" w:ascii="宋体" w:hAnsi="宋体" w:eastAsia="宋体" w:cs="宋体"/>
          <w:color w:val="auto"/>
          <w:sz w:val="24"/>
          <w:lang w:eastAsia="zh-CN"/>
        </w:rPr>
        <w:t>谈判</w:t>
      </w:r>
      <w:r>
        <w:rPr>
          <w:rFonts w:hint="eastAsia" w:ascii="宋体" w:hAnsi="宋体" w:eastAsia="宋体" w:cs="宋体"/>
          <w:color w:val="auto"/>
          <w:sz w:val="24"/>
        </w:rPr>
        <w:t>记录，</w:t>
      </w:r>
      <w:r>
        <w:rPr>
          <w:rFonts w:hint="eastAsia" w:ascii="宋体" w:hAnsi="宋体" w:eastAsia="宋体" w:cs="宋体"/>
          <w:color w:val="auto"/>
          <w:sz w:val="24"/>
          <w:lang w:eastAsia="zh-CN"/>
        </w:rPr>
        <w:t>谈判</w:t>
      </w:r>
      <w:r>
        <w:rPr>
          <w:rFonts w:hint="eastAsia" w:ascii="宋体" w:hAnsi="宋体" w:eastAsia="宋体" w:cs="宋体"/>
          <w:color w:val="auto"/>
          <w:sz w:val="24"/>
        </w:rPr>
        <w:t>记录包括按本须知第18.4条规定在</w:t>
      </w:r>
      <w:r>
        <w:rPr>
          <w:rFonts w:hint="eastAsia" w:ascii="宋体" w:hAnsi="宋体" w:eastAsia="宋体" w:cs="宋体"/>
          <w:color w:val="auto"/>
          <w:sz w:val="24"/>
          <w:lang w:eastAsia="zh-CN"/>
        </w:rPr>
        <w:t>谈判</w:t>
      </w:r>
      <w:r>
        <w:rPr>
          <w:rFonts w:hint="eastAsia" w:ascii="宋体" w:hAnsi="宋体" w:eastAsia="宋体" w:cs="宋体"/>
          <w:color w:val="auto"/>
          <w:sz w:val="24"/>
        </w:rPr>
        <w:t>时录入的全部内容。</w:t>
      </w:r>
    </w:p>
    <w:p w14:paraId="6715F04D">
      <w:pP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19．谈判小组</w:t>
      </w:r>
    </w:p>
    <w:p w14:paraId="160BCB65">
      <w:pPr>
        <w:spacing w:line="440" w:lineRule="exact"/>
        <w:ind w:firstLine="480" w:firstLineChars="200"/>
        <w:rPr>
          <w:rFonts w:hint="eastAsia" w:ascii="宋体" w:hAnsi="宋体" w:eastAsia="宋体" w:cs="宋体"/>
          <w:snapToGrid w:val="0"/>
          <w:color w:val="auto"/>
          <w:sz w:val="24"/>
        </w:rPr>
      </w:pPr>
      <w:r>
        <w:rPr>
          <w:rFonts w:hint="eastAsia" w:ascii="宋体" w:hAnsi="宋体" w:eastAsia="宋体" w:cs="宋体"/>
          <w:color w:val="auto"/>
          <w:sz w:val="24"/>
        </w:rPr>
        <w:t>19.1 采购人</w:t>
      </w:r>
      <w:r>
        <w:rPr>
          <w:rFonts w:hint="eastAsia" w:ascii="宋体" w:hAnsi="宋体" w:eastAsia="宋体" w:cs="宋体"/>
          <w:snapToGrid w:val="0"/>
          <w:color w:val="auto"/>
          <w:sz w:val="24"/>
        </w:rPr>
        <w:t>将按照《中华人民共和国政府采购法》及《</w:t>
      </w:r>
      <w:r>
        <w:rPr>
          <w:rFonts w:hint="eastAsia" w:ascii="宋体" w:hAnsi="宋体" w:eastAsia="宋体" w:cs="宋体"/>
          <w:color w:val="auto"/>
          <w:sz w:val="24"/>
        </w:rPr>
        <w:t>财政部令第74号</w:t>
      </w:r>
      <w:r>
        <w:rPr>
          <w:rFonts w:hint="eastAsia" w:ascii="宋体" w:hAnsi="宋体" w:eastAsia="宋体" w:cs="宋体"/>
          <w:snapToGrid w:val="0"/>
          <w:color w:val="auto"/>
          <w:sz w:val="24"/>
        </w:rPr>
        <w:t>》等有关规定组建</w:t>
      </w:r>
      <w:r>
        <w:rPr>
          <w:rFonts w:hint="eastAsia" w:ascii="宋体" w:hAnsi="宋体" w:eastAsia="宋体" w:cs="宋体"/>
          <w:color w:val="auto"/>
          <w:sz w:val="24"/>
          <w:lang w:val="en-US" w:eastAsia="zh-CN"/>
        </w:rPr>
        <w:t>谈判</w:t>
      </w:r>
      <w:r>
        <w:rPr>
          <w:rFonts w:hint="eastAsia" w:ascii="宋体" w:hAnsi="宋体" w:eastAsia="宋体" w:cs="宋体"/>
          <w:color w:val="auto"/>
          <w:sz w:val="24"/>
        </w:rPr>
        <w:t>小组</w:t>
      </w:r>
      <w:r>
        <w:rPr>
          <w:rFonts w:hint="eastAsia" w:ascii="宋体" w:hAnsi="宋体" w:eastAsia="宋体" w:cs="宋体"/>
          <w:snapToGrid w:val="0"/>
          <w:color w:val="auto"/>
          <w:sz w:val="24"/>
        </w:rPr>
        <w:t>。</w:t>
      </w:r>
    </w:p>
    <w:p w14:paraId="74DDC49E">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19.2 </w:t>
      </w:r>
      <w:r>
        <w:rPr>
          <w:rFonts w:hint="eastAsia" w:ascii="宋体" w:hAnsi="宋体" w:eastAsia="宋体" w:cs="宋体"/>
          <w:color w:val="auto"/>
          <w:sz w:val="24"/>
          <w:lang w:val="en-US" w:eastAsia="zh-CN"/>
        </w:rPr>
        <w:t>谈判</w:t>
      </w:r>
      <w:r>
        <w:rPr>
          <w:rFonts w:hint="eastAsia" w:ascii="宋体" w:hAnsi="宋体" w:eastAsia="宋体" w:cs="宋体"/>
          <w:color w:val="auto"/>
          <w:sz w:val="24"/>
        </w:rPr>
        <w:t>小组由采购人代表及评审专家组成，评审专家从政府采购专家库中随机抽取产生。</w:t>
      </w:r>
    </w:p>
    <w:p w14:paraId="4AC0D7E5">
      <w:pPr>
        <w:spacing w:line="440" w:lineRule="exact"/>
        <w:ind w:firstLine="480" w:firstLineChars="200"/>
        <w:rPr>
          <w:rFonts w:hint="eastAsia" w:ascii="宋体" w:hAnsi="宋体" w:eastAsia="宋体" w:cs="宋体"/>
          <w:b/>
          <w:color w:val="auto"/>
          <w:sz w:val="24"/>
        </w:rPr>
      </w:pPr>
      <w:r>
        <w:rPr>
          <w:rFonts w:hint="eastAsia" w:ascii="宋体" w:hAnsi="宋体" w:eastAsia="宋体" w:cs="宋体"/>
          <w:color w:val="auto"/>
          <w:sz w:val="24"/>
        </w:rPr>
        <w:t xml:space="preserve">19.3 </w:t>
      </w:r>
      <w:r>
        <w:rPr>
          <w:rFonts w:hint="eastAsia" w:ascii="宋体" w:hAnsi="宋体" w:eastAsia="宋体" w:cs="宋体"/>
          <w:color w:val="auto"/>
          <w:sz w:val="24"/>
          <w:lang w:eastAsia="zh-CN"/>
        </w:rPr>
        <w:t>谈判小组</w:t>
      </w:r>
      <w:r>
        <w:rPr>
          <w:rFonts w:hint="eastAsia" w:ascii="宋体" w:hAnsi="宋体" w:eastAsia="宋体" w:cs="宋体"/>
          <w:color w:val="auto"/>
          <w:sz w:val="24"/>
        </w:rPr>
        <w:t>负责</w:t>
      </w:r>
      <w:r>
        <w:rPr>
          <w:rFonts w:hint="eastAsia" w:ascii="宋体" w:hAnsi="宋体" w:eastAsia="宋体" w:cs="宋体"/>
          <w:color w:val="auto"/>
          <w:sz w:val="24"/>
          <w:lang w:eastAsia="zh-CN"/>
        </w:rPr>
        <w:t>谈判</w:t>
      </w:r>
      <w:r>
        <w:rPr>
          <w:rFonts w:hint="eastAsia" w:ascii="宋体" w:hAnsi="宋体" w:eastAsia="宋体" w:cs="宋体"/>
          <w:color w:val="auto"/>
          <w:sz w:val="24"/>
        </w:rPr>
        <w:t>工作，对</w:t>
      </w:r>
      <w:r>
        <w:rPr>
          <w:rFonts w:hint="eastAsia" w:ascii="宋体" w:hAnsi="宋体" w:eastAsia="宋体" w:cs="宋体"/>
          <w:color w:val="auto"/>
          <w:sz w:val="24"/>
          <w:lang w:eastAsia="zh-CN"/>
        </w:rPr>
        <w:t>谈判</w:t>
      </w:r>
      <w:r>
        <w:rPr>
          <w:rFonts w:hint="eastAsia" w:ascii="宋体" w:hAnsi="宋体" w:eastAsia="宋体" w:cs="宋体"/>
          <w:color w:val="auto"/>
          <w:sz w:val="24"/>
        </w:rPr>
        <w:t>响应文件进行审查和评估，并向采购人提交书面提交评审报告，推荐成交候选人。</w:t>
      </w:r>
    </w:p>
    <w:p w14:paraId="1D6697D8">
      <w:pPr>
        <w:spacing w:line="440" w:lineRule="exact"/>
        <w:ind w:firstLine="480" w:firstLineChars="200"/>
        <w:rPr>
          <w:rFonts w:hint="eastAsia" w:ascii="宋体" w:hAnsi="宋体" w:eastAsia="宋体" w:cs="宋体"/>
          <w:b/>
          <w:color w:val="auto"/>
          <w:sz w:val="24"/>
        </w:rPr>
      </w:pPr>
      <w:r>
        <w:rPr>
          <w:rFonts w:hint="eastAsia" w:ascii="宋体" w:hAnsi="宋体" w:eastAsia="宋体" w:cs="宋体"/>
          <w:color w:val="auto"/>
          <w:sz w:val="24"/>
        </w:rPr>
        <w:t>19.4</w:t>
      </w:r>
      <w:r>
        <w:rPr>
          <w:rFonts w:hint="eastAsia" w:ascii="宋体" w:hAnsi="宋体" w:eastAsia="宋体" w:cs="宋体"/>
          <w:b/>
          <w:color w:val="auto"/>
          <w:sz w:val="24"/>
        </w:rPr>
        <w:t xml:space="preserve"> </w:t>
      </w:r>
      <w:r>
        <w:rPr>
          <w:rFonts w:hint="eastAsia" w:ascii="宋体" w:hAnsi="宋体" w:eastAsia="宋体" w:cs="宋体"/>
          <w:color w:val="auto"/>
          <w:sz w:val="24"/>
        </w:rPr>
        <w:t>文件开启后，直到向成交的供应商授予承包合同为止，凡与审查、澄清、评价和比较</w:t>
      </w:r>
      <w:r>
        <w:rPr>
          <w:rFonts w:hint="eastAsia" w:ascii="宋体" w:hAnsi="宋体" w:eastAsia="宋体" w:cs="宋体"/>
          <w:color w:val="auto"/>
          <w:sz w:val="24"/>
          <w:lang w:eastAsia="zh-CN"/>
        </w:rPr>
        <w:t>谈判</w:t>
      </w:r>
      <w:r>
        <w:rPr>
          <w:rFonts w:hint="eastAsia" w:ascii="宋体" w:hAnsi="宋体" w:eastAsia="宋体" w:cs="宋体"/>
          <w:color w:val="auto"/>
          <w:sz w:val="24"/>
        </w:rPr>
        <w:t>的有关资料及授标意见等内容，</w:t>
      </w:r>
      <w:r>
        <w:rPr>
          <w:rFonts w:hint="eastAsia" w:ascii="宋体" w:hAnsi="宋体" w:eastAsia="宋体" w:cs="宋体"/>
          <w:color w:val="auto"/>
          <w:sz w:val="24"/>
          <w:lang w:eastAsia="zh-CN"/>
        </w:rPr>
        <w:t>谈判小组</w:t>
      </w:r>
      <w:r>
        <w:rPr>
          <w:rFonts w:hint="eastAsia" w:ascii="宋体" w:hAnsi="宋体" w:eastAsia="宋体" w:cs="宋体"/>
          <w:color w:val="auto"/>
          <w:sz w:val="24"/>
        </w:rPr>
        <w:t>均不得向其他供应商及与</w:t>
      </w:r>
      <w:r>
        <w:rPr>
          <w:rFonts w:hint="eastAsia" w:ascii="宋体" w:hAnsi="宋体" w:eastAsia="宋体" w:cs="宋体"/>
          <w:color w:val="auto"/>
          <w:sz w:val="24"/>
          <w:lang w:eastAsia="zh-CN"/>
        </w:rPr>
        <w:t>谈判</w:t>
      </w:r>
      <w:r>
        <w:rPr>
          <w:rFonts w:hint="eastAsia" w:ascii="宋体" w:hAnsi="宋体" w:eastAsia="宋体" w:cs="宋体"/>
          <w:color w:val="auto"/>
          <w:sz w:val="24"/>
        </w:rPr>
        <w:t>无关的其他人透露。</w:t>
      </w:r>
    </w:p>
    <w:p w14:paraId="1510EFC7">
      <w:pPr>
        <w:adjustRightInd w:val="0"/>
        <w:snapToGrid w:val="0"/>
        <w:spacing w:line="44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20</w:t>
      </w:r>
      <w:r>
        <w:rPr>
          <w:rFonts w:hint="eastAsia" w:ascii="宋体" w:hAnsi="宋体" w:eastAsia="宋体" w:cs="宋体"/>
          <w:b/>
          <w:bCs/>
          <w:color w:val="auto"/>
          <w:sz w:val="24"/>
          <w:lang w:eastAsia="zh-CN"/>
        </w:rPr>
        <w:t>.</w:t>
      </w:r>
      <w:r>
        <w:rPr>
          <w:rFonts w:hint="eastAsia" w:ascii="宋体" w:hAnsi="宋体" w:eastAsia="宋体" w:cs="宋体"/>
          <w:b/>
          <w:bCs/>
          <w:color w:val="auto"/>
          <w:sz w:val="24"/>
          <w:lang w:val="en-US" w:eastAsia="zh-CN"/>
        </w:rPr>
        <w:t xml:space="preserve"> </w:t>
      </w:r>
      <w:r>
        <w:rPr>
          <w:rFonts w:hint="eastAsia" w:ascii="宋体" w:hAnsi="宋体" w:eastAsia="宋体" w:cs="宋体"/>
          <w:b/>
          <w:bCs/>
          <w:color w:val="auto"/>
          <w:sz w:val="24"/>
        </w:rPr>
        <w:t>谈判</w:t>
      </w:r>
      <w:r>
        <w:rPr>
          <w:rFonts w:hint="eastAsia" w:ascii="宋体" w:hAnsi="宋体" w:eastAsia="宋体" w:cs="宋体"/>
          <w:b/>
          <w:color w:val="auto"/>
          <w:sz w:val="24"/>
        </w:rPr>
        <w:t>办法及内容</w:t>
      </w:r>
    </w:p>
    <w:p w14:paraId="4CC6D2AC">
      <w:pPr>
        <w:adjustRightInd w:val="0"/>
        <w:snapToGrid w:val="0"/>
        <w:spacing w:line="440" w:lineRule="exact"/>
        <w:ind w:firstLine="482" w:firstLineChars="200"/>
        <w:rPr>
          <w:rFonts w:hint="eastAsia" w:ascii="宋体" w:hAnsi="宋体" w:eastAsia="宋体" w:cs="宋体"/>
          <w:b/>
          <w:bCs/>
          <w:color w:val="auto"/>
          <w:sz w:val="24"/>
        </w:rPr>
      </w:pPr>
      <w:r>
        <w:rPr>
          <w:rFonts w:hint="eastAsia" w:ascii="宋体" w:hAnsi="宋体" w:eastAsia="宋体" w:cs="宋体"/>
          <w:b/>
          <w:color w:val="auto"/>
          <w:sz w:val="24"/>
        </w:rPr>
        <w:t>20.1 谈判原则：</w:t>
      </w:r>
    </w:p>
    <w:p w14:paraId="1EA19775">
      <w:pPr>
        <w:adjustRightInd w:val="0"/>
        <w:snapToGrid w:val="0"/>
        <w:spacing w:line="440" w:lineRule="exact"/>
        <w:ind w:firstLine="480" w:firstLineChars="200"/>
        <w:rPr>
          <w:rFonts w:hint="eastAsia" w:ascii="宋体" w:hAnsi="宋体" w:eastAsia="宋体" w:cs="宋体"/>
          <w:b/>
          <w:bCs/>
          <w:color w:val="auto"/>
          <w:sz w:val="24"/>
        </w:rPr>
      </w:pPr>
      <w:r>
        <w:rPr>
          <w:rFonts w:hint="eastAsia" w:ascii="宋体" w:hAnsi="宋体" w:eastAsia="宋体" w:cs="宋体"/>
          <w:color w:val="auto"/>
          <w:sz w:val="24"/>
        </w:rPr>
        <w:t xml:space="preserve">（1）坚持谈判机会均等，信息公开，公平竞争的原则。  </w:t>
      </w:r>
    </w:p>
    <w:p w14:paraId="6E227CBA">
      <w:pPr>
        <w:adjustRightInd w:val="0"/>
        <w:snapToGrid w:val="0"/>
        <w:spacing w:line="440" w:lineRule="exact"/>
        <w:ind w:firstLine="480" w:firstLineChars="200"/>
        <w:rPr>
          <w:rFonts w:hint="eastAsia" w:ascii="宋体" w:hAnsi="宋体" w:eastAsia="宋体" w:cs="宋体"/>
          <w:b/>
          <w:bCs/>
          <w:color w:val="auto"/>
          <w:sz w:val="24"/>
        </w:rPr>
      </w:pPr>
      <w:r>
        <w:rPr>
          <w:rFonts w:hint="eastAsia" w:ascii="宋体" w:hAnsi="宋体" w:eastAsia="宋体" w:cs="宋体"/>
          <w:color w:val="auto"/>
          <w:sz w:val="24"/>
        </w:rPr>
        <w:t>（2）坚持竞争性、经济实效性和公平性原则。</w:t>
      </w:r>
    </w:p>
    <w:p w14:paraId="7963FE13">
      <w:pPr>
        <w:adjustRightInd w:val="0"/>
        <w:snapToGrid w:val="0"/>
        <w:spacing w:line="440" w:lineRule="exact"/>
        <w:ind w:firstLine="480" w:firstLineChars="200"/>
        <w:rPr>
          <w:rFonts w:hint="eastAsia" w:ascii="宋体" w:hAnsi="宋体" w:eastAsia="宋体" w:cs="宋体"/>
          <w:b/>
          <w:bCs/>
          <w:color w:val="auto"/>
          <w:sz w:val="24"/>
        </w:rPr>
      </w:pPr>
      <w:r>
        <w:rPr>
          <w:rFonts w:hint="eastAsia" w:ascii="宋体" w:hAnsi="宋体" w:eastAsia="宋体" w:cs="宋体"/>
          <w:color w:val="auto"/>
          <w:sz w:val="24"/>
        </w:rPr>
        <w:t>（3）综合评估，择优选择资质齐全、业绩较好服务有保证的成交单位。</w:t>
      </w:r>
    </w:p>
    <w:p w14:paraId="7B3E7D0D">
      <w:pP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20.2</w:t>
      </w:r>
      <w:r>
        <w:rPr>
          <w:rFonts w:hint="eastAsia" w:ascii="宋体" w:hAnsi="宋体" w:eastAsia="宋体" w:cs="宋体"/>
          <w:b/>
          <w:color w:val="auto"/>
          <w:sz w:val="24"/>
          <w:lang w:val="en-US" w:eastAsia="zh-CN"/>
        </w:rPr>
        <w:t xml:space="preserve"> </w:t>
      </w:r>
      <w:r>
        <w:rPr>
          <w:rFonts w:hint="eastAsia" w:ascii="宋体" w:hAnsi="宋体" w:eastAsia="宋体" w:cs="宋体"/>
          <w:b/>
          <w:color w:val="auto"/>
          <w:sz w:val="24"/>
        </w:rPr>
        <w:t>谈判</w:t>
      </w:r>
      <w:r>
        <w:rPr>
          <w:rFonts w:hint="eastAsia" w:ascii="宋体" w:hAnsi="宋体" w:eastAsia="宋体" w:cs="宋体"/>
          <w:b/>
          <w:bCs/>
          <w:color w:val="auto"/>
          <w:sz w:val="24"/>
        </w:rPr>
        <w:t>程序：</w:t>
      </w:r>
    </w:p>
    <w:p w14:paraId="54EE65EB">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谈判的全过程分为</w:t>
      </w:r>
      <w:r>
        <w:rPr>
          <w:rFonts w:hint="eastAsia" w:ascii="宋体" w:hAnsi="宋体" w:eastAsia="宋体" w:cs="宋体"/>
          <w:color w:val="auto"/>
          <w:sz w:val="24"/>
          <w:lang w:val="en-US" w:eastAsia="zh-CN"/>
        </w:rPr>
        <w:t>资格</w:t>
      </w:r>
      <w:r>
        <w:rPr>
          <w:rFonts w:hint="eastAsia" w:ascii="宋体" w:hAnsi="宋体" w:eastAsia="宋体" w:cs="宋体"/>
          <w:color w:val="auto"/>
          <w:sz w:val="24"/>
        </w:rPr>
        <w:t>审查、确认第一次谈判报价、</w:t>
      </w:r>
      <w:r>
        <w:rPr>
          <w:rFonts w:hint="eastAsia" w:ascii="宋体" w:hAnsi="宋体"/>
          <w:sz w:val="24"/>
          <w:lang w:val="en-US" w:eastAsia="zh-CN"/>
        </w:rPr>
        <w:t>符合性审查、</w:t>
      </w:r>
      <w:r>
        <w:rPr>
          <w:rFonts w:hint="eastAsia" w:ascii="宋体" w:hAnsi="宋体" w:eastAsia="宋体" w:cs="宋体"/>
          <w:color w:val="auto"/>
          <w:sz w:val="24"/>
        </w:rPr>
        <w:t>谈判过程、谈判澄清、</w:t>
      </w:r>
      <w:r>
        <w:rPr>
          <w:rFonts w:hint="eastAsia" w:ascii="宋体" w:hAnsi="宋体" w:eastAsia="宋体" w:cs="宋体"/>
          <w:color w:val="auto"/>
          <w:sz w:val="24"/>
          <w:lang w:val="en-US" w:eastAsia="zh-CN"/>
        </w:rPr>
        <w:t>多伦</w:t>
      </w:r>
      <w:r>
        <w:rPr>
          <w:rFonts w:hint="eastAsia" w:ascii="宋体" w:hAnsi="宋体" w:eastAsia="宋体" w:cs="宋体"/>
          <w:color w:val="auto"/>
          <w:sz w:val="24"/>
        </w:rPr>
        <w:t>报价、最终评审六个阶段。第一次报价与第二次报价均采取集中报价形式。通过资质审查合格的各</w:t>
      </w:r>
      <w:r>
        <w:rPr>
          <w:rFonts w:hint="eastAsia" w:ascii="宋体" w:hAnsi="宋体" w:eastAsia="宋体" w:cs="宋体"/>
          <w:color w:val="auto"/>
          <w:sz w:val="24"/>
          <w:lang w:eastAsia="zh-CN"/>
        </w:rPr>
        <w:t>供应商</w:t>
      </w:r>
      <w:r>
        <w:rPr>
          <w:rFonts w:hint="eastAsia" w:ascii="宋体" w:hAnsi="宋体" w:eastAsia="宋体" w:cs="宋体"/>
          <w:color w:val="auto"/>
          <w:sz w:val="24"/>
        </w:rPr>
        <w:t>，只有在谈判响应文件及谈判承诺符合谈判文件要求和满足技术、商务需要的才有第二次报价和评审的机会。谈判小组按其最终承诺和报价内容，推荐成交候选单位排序。</w:t>
      </w:r>
    </w:p>
    <w:p w14:paraId="1C557C3B">
      <w:pPr>
        <w:spacing w:line="44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20.2.1 第一次报价与第二次</w:t>
      </w:r>
      <w:r>
        <w:rPr>
          <w:rFonts w:hint="eastAsia" w:ascii="宋体" w:hAnsi="宋体" w:eastAsia="宋体" w:cs="宋体"/>
          <w:color w:val="auto"/>
          <w:sz w:val="24"/>
          <w:lang w:val="en-US" w:eastAsia="zh-CN"/>
        </w:rPr>
        <w:t>或多轮</w:t>
      </w:r>
      <w:r>
        <w:rPr>
          <w:rFonts w:hint="eastAsia" w:ascii="宋体" w:hAnsi="宋体" w:eastAsia="宋体" w:cs="宋体"/>
          <w:color w:val="auto"/>
          <w:sz w:val="24"/>
        </w:rPr>
        <w:t>报价按要求不予以公</w:t>
      </w:r>
      <w:r>
        <w:rPr>
          <w:rFonts w:hint="eastAsia" w:ascii="宋体" w:hAnsi="宋体" w:eastAsia="宋体" w:cs="宋体"/>
          <w:color w:val="auto"/>
          <w:sz w:val="24"/>
          <w:lang w:eastAsia="zh-CN"/>
        </w:rPr>
        <w:t>开</w:t>
      </w:r>
      <w:r>
        <w:rPr>
          <w:rFonts w:hint="eastAsia" w:ascii="宋体" w:hAnsi="宋体" w:eastAsia="宋体" w:cs="宋体"/>
          <w:color w:val="auto"/>
          <w:sz w:val="24"/>
        </w:rPr>
        <w:t>。</w:t>
      </w:r>
    </w:p>
    <w:p w14:paraId="56213005">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20.2.</w:t>
      </w:r>
      <w:r>
        <w:rPr>
          <w:rFonts w:hint="eastAsia" w:ascii="宋体" w:hAnsi="宋体" w:eastAsia="宋体" w:cs="宋体"/>
          <w:color w:val="auto"/>
          <w:sz w:val="24"/>
          <w:lang w:val="en-US" w:eastAsia="zh-CN"/>
        </w:rPr>
        <w:t>2</w:t>
      </w:r>
      <w:r>
        <w:rPr>
          <w:rFonts w:hint="eastAsia" w:ascii="宋体" w:hAnsi="宋体" w:eastAsia="宋体" w:cs="宋体"/>
          <w:color w:val="auto"/>
          <w:sz w:val="24"/>
        </w:rPr>
        <w:t xml:space="preserve"> 符合性评审：</w:t>
      </w:r>
      <w:r>
        <w:rPr>
          <w:rFonts w:hint="eastAsia" w:ascii="宋体" w:hAnsi="宋体" w:eastAsia="宋体" w:cs="宋体"/>
          <w:color w:val="auto"/>
          <w:sz w:val="24"/>
          <w:lang w:eastAsia="zh-CN"/>
        </w:rPr>
        <w:t>谈判</w:t>
      </w:r>
      <w:r>
        <w:rPr>
          <w:rFonts w:hint="eastAsia" w:ascii="宋体" w:hAnsi="宋体" w:eastAsia="宋体" w:cs="宋体"/>
          <w:color w:val="auto"/>
          <w:sz w:val="24"/>
        </w:rPr>
        <w:t>小组对</w:t>
      </w:r>
      <w:r>
        <w:rPr>
          <w:rFonts w:hint="eastAsia" w:ascii="宋体" w:hAnsi="宋体" w:eastAsia="宋体" w:cs="宋体"/>
          <w:color w:val="auto"/>
          <w:sz w:val="24"/>
          <w:lang w:eastAsia="zh-CN"/>
        </w:rPr>
        <w:t>谈判</w:t>
      </w:r>
      <w:r>
        <w:rPr>
          <w:rFonts w:hint="eastAsia" w:ascii="宋体" w:hAnsi="宋体" w:eastAsia="宋体" w:cs="宋体"/>
          <w:color w:val="auto"/>
          <w:sz w:val="24"/>
        </w:rPr>
        <w:t>响应文件的有效性、完整性和响应程度进行审查，出现下列情况的按无效文件处理。</w:t>
      </w:r>
    </w:p>
    <w:p w14:paraId="3CDB8578">
      <w:pPr>
        <w:spacing w:after="156" w:afterLines="50" w:line="440" w:lineRule="exact"/>
        <w:ind w:firstLine="646"/>
        <w:rPr>
          <w:rFonts w:hint="eastAsia" w:ascii="宋体" w:hAnsi="宋体" w:eastAsia="宋体" w:cs="宋体"/>
          <w:color w:val="auto"/>
        </w:rPr>
      </w:pPr>
      <w:r>
        <w:rPr>
          <w:rFonts w:hint="eastAsia" w:ascii="宋体" w:hAnsi="宋体" w:eastAsia="宋体" w:cs="宋体"/>
          <w:color w:val="auto"/>
          <w:sz w:val="24"/>
        </w:rPr>
        <w:t>（1）资质有效性评审：本次</w:t>
      </w:r>
      <w:r>
        <w:rPr>
          <w:rFonts w:hint="eastAsia" w:ascii="宋体" w:hAnsi="宋体" w:eastAsia="宋体" w:cs="宋体"/>
          <w:color w:val="auto"/>
          <w:sz w:val="24"/>
          <w:lang w:eastAsia="zh-CN"/>
        </w:rPr>
        <w:t>谈判</w:t>
      </w:r>
      <w:r>
        <w:rPr>
          <w:rFonts w:hint="eastAsia" w:ascii="宋体" w:hAnsi="宋体" w:eastAsia="宋体" w:cs="宋体"/>
          <w:color w:val="auto"/>
          <w:sz w:val="24"/>
        </w:rPr>
        <w:t>所要求的必备资质证明文件，缺其中一项或某项达不到</w:t>
      </w:r>
      <w:r>
        <w:rPr>
          <w:rFonts w:hint="eastAsia" w:ascii="宋体" w:hAnsi="宋体" w:eastAsia="宋体" w:cs="宋体"/>
          <w:color w:val="auto"/>
          <w:sz w:val="24"/>
          <w:lang w:eastAsia="zh-CN"/>
        </w:rPr>
        <w:t>谈判</w:t>
      </w:r>
      <w:r>
        <w:rPr>
          <w:rFonts w:hint="eastAsia" w:ascii="宋体" w:hAnsi="宋体" w:eastAsia="宋体" w:cs="宋体"/>
          <w:color w:val="auto"/>
          <w:sz w:val="24"/>
        </w:rPr>
        <w:t>要求，均按无效文件处理。</w:t>
      </w:r>
    </w:p>
    <w:tbl>
      <w:tblPr>
        <w:tblStyle w:val="22"/>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692"/>
        <w:gridCol w:w="1463"/>
        <w:gridCol w:w="7464"/>
      </w:tblGrid>
      <w:tr w14:paraId="03EEA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2" w:hRule="exac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14:paraId="6175FE0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4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51A7226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4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审查因素</w:t>
            </w:r>
          </w:p>
        </w:tc>
        <w:tc>
          <w:tcPr>
            <w:tcW w:w="7464" w:type="dxa"/>
            <w:tcBorders>
              <w:top w:val="single" w:color="auto" w:sz="4" w:space="0"/>
              <w:left w:val="single" w:color="auto" w:sz="4" w:space="0"/>
              <w:bottom w:val="single" w:color="auto" w:sz="4" w:space="0"/>
              <w:right w:val="single" w:color="auto" w:sz="4" w:space="0"/>
            </w:tcBorders>
            <w:noWrap w:val="0"/>
            <w:vAlign w:val="center"/>
          </w:tcPr>
          <w:p w14:paraId="1F730E0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4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审查标准</w:t>
            </w:r>
          </w:p>
        </w:tc>
      </w:tr>
      <w:tr w14:paraId="685DF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63" w:hRule="exact"/>
          <w:jc w:val="center"/>
        </w:trPr>
        <w:tc>
          <w:tcPr>
            <w:tcW w:w="692" w:type="dxa"/>
            <w:tcBorders>
              <w:top w:val="single" w:color="auto" w:sz="4" w:space="0"/>
              <w:left w:val="single" w:color="auto" w:sz="4" w:space="0"/>
              <w:right w:val="single" w:color="auto" w:sz="4" w:space="0"/>
            </w:tcBorders>
            <w:noWrap w:val="0"/>
            <w:vAlign w:val="center"/>
          </w:tcPr>
          <w:p w14:paraId="2E50EE2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4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val="0"/>
                <w:bCs/>
                <w:color w:val="auto"/>
                <w:sz w:val="21"/>
                <w:szCs w:val="21"/>
                <w:highlight w:val="none"/>
              </w:rPr>
              <w:t>1</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6EA4168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4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营业执照</w:t>
            </w:r>
          </w:p>
        </w:tc>
        <w:tc>
          <w:tcPr>
            <w:tcW w:w="7464" w:type="dxa"/>
            <w:tcBorders>
              <w:top w:val="single" w:color="auto" w:sz="4" w:space="0"/>
              <w:left w:val="single" w:color="auto" w:sz="4" w:space="0"/>
              <w:bottom w:val="single" w:color="auto" w:sz="4" w:space="0"/>
              <w:right w:val="single" w:color="auto" w:sz="4" w:space="0"/>
            </w:tcBorders>
            <w:noWrap w:val="0"/>
            <w:vAlign w:val="center"/>
          </w:tcPr>
          <w:p w14:paraId="166F38B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具有独立承担民事责任的能力，提供营业执照、税务登记证、组织机构代码证或登载有统一社会信用代码的营业执照（或《事业单位法人证书》或其他合法组织登记证书、自然人只须提交身份证）；</w:t>
            </w:r>
          </w:p>
        </w:tc>
      </w:tr>
      <w:tr w14:paraId="1C8E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44" w:hRule="atLeast"/>
          <w:jc w:val="center"/>
        </w:trPr>
        <w:tc>
          <w:tcPr>
            <w:tcW w:w="692" w:type="dxa"/>
            <w:tcBorders>
              <w:left w:val="single" w:color="auto" w:sz="4" w:space="0"/>
              <w:right w:val="single" w:color="auto" w:sz="4" w:space="0"/>
            </w:tcBorders>
            <w:noWrap w:val="0"/>
            <w:vAlign w:val="center"/>
          </w:tcPr>
          <w:p w14:paraId="0B16039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6B8127B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4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授权委托书</w:t>
            </w:r>
          </w:p>
        </w:tc>
        <w:tc>
          <w:tcPr>
            <w:tcW w:w="7464" w:type="dxa"/>
            <w:tcBorders>
              <w:top w:val="single" w:color="auto" w:sz="4" w:space="0"/>
              <w:left w:val="single" w:color="auto" w:sz="4" w:space="0"/>
              <w:bottom w:val="single" w:color="auto" w:sz="4" w:space="0"/>
              <w:right w:val="single" w:color="auto" w:sz="4" w:space="0"/>
            </w:tcBorders>
            <w:noWrap w:val="0"/>
            <w:vAlign w:val="center"/>
          </w:tcPr>
          <w:p w14:paraId="6BD040E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left" w:pos="210"/>
              </w:tabs>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提供法定代表人授权书（附法定代表人身份证复印件）及被授权代理人身份证复印（法定代表人直接参加只须提供法定代表人身份证复印件）；</w:t>
            </w:r>
          </w:p>
        </w:tc>
      </w:tr>
      <w:tr w14:paraId="07A70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00" w:hRule="atLeast"/>
          <w:jc w:val="center"/>
        </w:trPr>
        <w:tc>
          <w:tcPr>
            <w:tcW w:w="692" w:type="dxa"/>
            <w:tcBorders>
              <w:left w:val="single" w:color="auto" w:sz="4" w:space="0"/>
              <w:right w:val="single" w:color="auto" w:sz="4" w:space="0"/>
            </w:tcBorders>
            <w:noWrap w:val="0"/>
            <w:vAlign w:val="center"/>
          </w:tcPr>
          <w:p w14:paraId="62AF5F6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4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4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5475E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40" w:lineRule="exact"/>
              <w:jc w:val="center"/>
              <w:textAlignment w:val="auto"/>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kern w:val="2"/>
                <w:sz w:val="21"/>
                <w:szCs w:val="21"/>
                <w:highlight w:val="none"/>
                <w:lang w:val="en-US" w:eastAsia="zh-CN" w:bidi="ar-SA"/>
              </w:rPr>
              <w:t>财务</w:t>
            </w:r>
            <w:r>
              <w:rPr>
                <w:rFonts w:hint="eastAsia" w:ascii="宋体" w:hAnsi="宋体" w:cs="宋体"/>
                <w:b/>
                <w:color w:val="auto"/>
                <w:kern w:val="2"/>
                <w:sz w:val="21"/>
                <w:szCs w:val="21"/>
                <w:highlight w:val="none"/>
                <w:lang w:val="en-US" w:eastAsia="zh-CN" w:bidi="ar-SA"/>
              </w:rPr>
              <w:t>报告</w:t>
            </w:r>
          </w:p>
        </w:tc>
        <w:tc>
          <w:tcPr>
            <w:tcW w:w="74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E5F4C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40" w:lineRule="exact"/>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提供2024年财务审计报告(新成立的企业提供公司成立后相应的财务会计报表或财务情况说明书)或开标前六个月内银行出具的资信证明；</w:t>
            </w:r>
          </w:p>
        </w:tc>
      </w:tr>
      <w:tr w14:paraId="58430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00" w:hRule="atLeast"/>
          <w:jc w:val="center"/>
        </w:trPr>
        <w:tc>
          <w:tcPr>
            <w:tcW w:w="692" w:type="dxa"/>
            <w:tcBorders>
              <w:left w:val="single" w:color="auto" w:sz="4" w:space="0"/>
              <w:right w:val="single" w:color="auto" w:sz="4" w:space="0"/>
            </w:tcBorders>
            <w:noWrap w:val="0"/>
            <w:vAlign w:val="center"/>
          </w:tcPr>
          <w:p w14:paraId="40E38CB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4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4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CB735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40" w:lineRule="exact"/>
              <w:jc w:val="center"/>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社会保障资金</w:t>
            </w:r>
          </w:p>
          <w:p w14:paraId="3698586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40" w:lineRule="exact"/>
              <w:jc w:val="center"/>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缴纳证明</w:t>
            </w:r>
          </w:p>
        </w:tc>
        <w:tc>
          <w:tcPr>
            <w:tcW w:w="74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0473E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提供2024年12月至今任意一个月的有效社会保障资金缴纳证明。依法不需要缴纳社会保障资金的单位应提供相关证明材料；</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br w:type="textWrapping"/>
            </w:r>
          </w:p>
        </w:tc>
      </w:tr>
      <w:tr w14:paraId="2D486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7" w:hRule="atLeast"/>
          <w:jc w:val="center"/>
        </w:trPr>
        <w:tc>
          <w:tcPr>
            <w:tcW w:w="692" w:type="dxa"/>
            <w:tcBorders>
              <w:left w:val="single" w:color="auto" w:sz="4" w:space="0"/>
              <w:right w:val="single" w:color="auto" w:sz="4" w:space="0"/>
            </w:tcBorders>
            <w:noWrap w:val="0"/>
            <w:vAlign w:val="center"/>
          </w:tcPr>
          <w:p w14:paraId="46A8D5C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40" w:lineRule="exact"/>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4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89203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4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税收缴纳证明</w:t>
            </w:r>
          </w:p>
        </w:tc>
        <w:tc>
          <w:tcPr>
            <w:tcW w:w="74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29442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提供2024年12月至今任意一个月的纳税证明或完税证明，依法免税的单位应提供相关证明材料；</w:t>
            </w:r>
          </w:p>
        </w:tc>
      </w:tr>
      <w:tr w14:paraId="7720A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692" w:type="dxa"/>
            <w:tcBorders>
              <w:left w:val="single" w:color="auto" w:sz="4" w:space="0"/>
              <w:right w:val="single" w:color="auto" w:sz="4" w:space="0"/>
            </w:tcBorders>
            <w:noWrap w:val="0"/>
            <w:vAlign w:val="center"/>
          </w:tcPr>
          <w:p w14:paraId="651971B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40" w:lineRule="exact"/>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4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B973E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40" w:lineRule="exact"/>
              <w:jc w:val="center"/>
              <w:textAlignment w:val="auto"/>
              <w:rPr>
                <w:rFonts w:hint="eastAsia" w:ascii="宋体" w:hAnsi="宋体" w:eastAsia="宋体" w:cs="宋体"/>
                <w:b/>
                <w:color w:val="auto"/>
                <w:sz w:val="21"/>
                <w:szCs w:val="21"/>
                <w:highlight w:val="none"/>
              </w:rPr>
            </w:pPr>
            <w:r>
              <w:rPr>
                <w:rFonts w:hint="eastAsia" w:hAnsi="宋体" w:eastAsia="宋体" w:cs="Times New Roman"/>
                <w:b/>
                <w:sz w:val="21"/>
                <w:szCs w:val="21"/>
                <w:lang w:val="en-US" w:eastAsia="zh-CN"/>
              </w:rPr>
              <w:t>企业</w:t>
            </w:r>
            <w:r>
              <w:rPr>
                <w:rFonts w:hint="eastAsia" w:ascii="Times New Roman" w:hAnsi="宋体" w:eastAsia="宋体" w:cs="Times New Roman"/>
                <w:b/>
                <w:sz w:val="21"/>
                <w:szCs w:val="21"/>
                <w:lang w:val="en-US" w:eastAsia="zh-CN"/>
              </w:rPr>
              <w:t>资质要求</w:t>
            </w:r>
          </w:p>
        </w:tc>
        <w:tc>
          <w:tcPr>
            <w:tcW w:w="74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37F2B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(供应商须具备国家建设行政主管部门颁发水利水电工程或建筑工程施工总承包三级（含三级）以上资质和有效的安全生产许可证；</w:t>
            </w:r>
          </w:p>
        </w:tc>
      </w:tr>
      <w:tr w14:paraId="496AC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26" w:hRule="atLeast"/>
          <w:jc w:val="center"/>
        </w:trPr>
        <w:tc>
          <w:tcPr>
            <w:tcW w:w="692" w:type="dxa"/>
            <w:tcBorders>
              <w:left w:val="single" w:color="auto" w:sz="4" w:space="0"/>
              <w:right w:val="single" w:color="auto" w:sz="4" w:space="0"/>
            </w:tcBorders>
            <w:noWrap w:val="0"/>
            <w:vAlign w:val="center"/>
          </w:tcPr>
          <w:p w14:paraId="18C1C7B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40" w:lineRule="exact"/>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4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E0E4B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40" w:lineRule="exact"/>
              <w:jc w:val="center"/>
              <w:textAlignment w:val="auto"/>
              <w:rPr>
                <w:rFonts w:hint="default"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项目经理资质要求</w:t>
            </w:r>
          </w:p>
        </w:tc>
        <w:tc>
          <w:tcPr>
            <w:tcW w:w="74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BD3F7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拟派项目经理须具有水利水电工程或建筑工程专业二级（含二级）以上注册建造师资格，注册证、安全生产考核合格证齐全有效，且无在建工程；</w:t>
            </w:r>
          </w:p>
        </w:tc>
      </w:tr>
      <w:tr w14:paraId="7540A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692" w:type="dxa"/>
            <w:tcBorders>
              <w:left w:val="single" w:color="auto" w:sz="4" w:space="0"/>
              <w:right w:val="single" w:color="auto" w:sz="4" w:space="0"/>
            </w:tcBorders>
            <w:noWrap w:val="0"/>
            <w:vAlign w:val="center"/>
          </w:tcPr>
          <w:p w14:paraId="59D6CB0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40" w:lineRule="exact"/>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14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AD3E0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40" w:lineRule="exact"/>
              <w:jc w:val="center"/>
              <w:textAlignment w:val="auto"/>
              <w:rPr>
                <w:rFonts w:hint="eastAsia" w:ascii="宋体" w:hAnsi="宋体" w:eastAsia="宋体" w:cs="宋体"/>
                <w:b/>
                <w:color w:val="auto"/>
                <w:sz w:val="21"/>
                <w:szCs w:val="21"/>
                <w:highlight w:val="none"/>
              </w:rPr>
            </w:pPr>
            <w:r>
              <w:rPr>
                <w:rFonts w:hint="eastAsia" w:hAnsi="宋体"/>
                <w:b/>
                <w:sz w:val="21"/>
                <w:szCs w:val="21"/>
              </w:rPr>
              <w:t>无重大违法记录声明</w:t>
            </w:r>
          </w:p>
        </w:tc>
        <w:tc>
          <w:tcPr>
            <w:tcW w:w="74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950E5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参加政府采购活动前三年内，在经营活动中没有重大违法记录声明；</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br w:type="textWrapping"/>
            </w:r>
          </w:p>
        </w:tc>
      </w:tr>
      <w:tr w14:paraId="2AAE5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1" w:hRule="atLeast"/>
          <w:jc w:val="center"/>
        </w:trPr>
        <w:tc>
          <w:tcPr>
            <w:tcW w:w="692" w:type="dxa"/>
            <w:tcBorders>
              <w:left w:val="single" w:color="auto" w:sz="4" w:space="0"/>
              <w:right w:val="single" w:color="auto" w:sz="4" w:space="0"/>
            </w:tcBorders>
            <w:noWrap w:val="0"/>
            <w:vAlign w:val="center"/>
          </w:tcPr>
          <w:p w14:paraId="33758D6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40" w:lineRule="exact"/>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14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28D10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4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相关</w:t>
            </w:r>
            <w:r>
              <w:rPr>
                <w:rFonts w:hint="eastAsia" w:ascii="宋体" w:hAnsi="宋体" w:eastAsia="宋体" w:cs="宋体"/>
                <w:b/>
                <w:color w:val="auto"/>
                <w:sz w:val="21"/>
                <w:szCs w:val="21"/>
                <w:highlight w:val="none"/>
              </w:rPr>
              <w:t>主体信用查询记录</w:t>
            </w:r>
          </w:p>
        </w:tc>
        <w:tc>
          <w:tcPr>
            <w:tcW w:w="74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AAA4E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供应商通过“信用中国”网站(www.creditchina.gov.cn)和中国政府采购网(www.ccgp.gov.cn)查询相关主体无失信记录；</w:t>
            </w:r>
          </w:p>
        </w:tc>
      </w:tr>
      <w:tr w14:paraId="31A94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40" w:hRule="atLeast"/>
          <w:jc w:val="center"/>
        </w:trPr>
        <w:tc>
          <w:tcPr>
            <w:tcW w:w="692" w:type="dxa"/>
            <w:tcBorders>
              <w:left w:val="single" w:color="auto" w:sz="4" w:space="0"/>
              <w:right w:val="single" w:color="auto" w:sz="4" w:space="0"/>
            </w:tcBorders>
            <w:noWrap w:val="0"/>
            <w:vAlign w:val="center"/>
          </w:tcPr>
          <w:p w14:paraId="1DF2E9C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4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14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E76231">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中小企业声明函</w:t>
            </w:r>
          </w:p>
        </w:tc>
        <w:tc>
          <w:tcPr>
            <w:tcW w:w="74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2055D3">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本项目为专门面向中小企业项目，本项目采购标的对应的中小企业划分标准所属行业为：建筑业；</w:t>
            </w:r>
          </w:p>
        </w:tc>
      </w:tr>
      <w:tr w14:paraId="17C43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7" w:hRule="atLeast"/>
          <w:jc w:val="center"/>
        </w:trPr>
        <w:tc>
          <w:tcPr>
            <w:tcW w:w="9619" w:type="dxa"/>
            <w:gridSpan w:val="3"/>
            <w:tcBorders>
              <w:left w:val="single" w:color="auto" w:sz="4" w:space="0"/>
              <w:bottom w:val="single" w:color="auto" w:sz="4" w:space="0"/>
              <w:right w:val="single" w:color="auto" w:sz="4" w:space="0"/>
            </w:tcBorders>
            <w:noWrap w:val="0"/>
            <w:vAlign w:val="center"/>
          </w:tcPr>
          <w:p w14:paraId="3893978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4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w:t>
            </w:r>
            <w:r>
              <w:rPr>
                <w:rFonts w:hint="eastAsia" w:ascii="宋体" w:hAnsi="宋体" w:eastAsia="宋体" w:cs="宋体"/>
                <w:b/>
                <w:color w:val="auto"/>
                <w:sz w:val="21"/>
                <w:szCs w:val="21"/>
                <w:highlight w:val="none"/>
                <w:lang w:val="en-US" w:eastAsia="zh-CN"/>
              </w:rPr>
              <w:t>供应商须保证谈判响应文件中包含上述资质证明文件的复印件加盖公章，审查不合格将视为非响应投标</w:t>
            </w:r>
            <w:r>
              <w:rPr>
                <w:rFonts w:hint="eastAsia" w:ascii="宋体" w:hAnsi="宋体" w:eastAsia="宋体" w:cs="宋体"/>
                <w:b/>
                <w:color w:val="auto"/>
                <w:sz w:val="21"/>
                <w:szCs w:val="21"/>
                <w:highlight w:val="none"/>
              </w:rPr>
              <w:t>。</w:t>
            </w:r>
          </w:p>
        </w:tc>
      </w:tr>
    </w:tbl>
    <w:p w14:paraId="00B4020C">
      <w:pPr>
        <w:numPr>
          <w:ilvl w:val="0"/>
          <w:numId w:val="0"/>
        </w:numPr>
        <w:spacing w:before="156" w:beforeLines="50" w:line="440" w:lineRule="exac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（2）谈判响应文件符合性审查表</w:t>
      </w:r>
    </w:p>
    <w:tbl>
      <w:tblPr>
        <w:tblStyle w:val="2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6137"/>
        <w:gridCol w:w="3013"/>
      </w:tblGrid>
      <w:tr w14:paraId="6B52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04" w:type="pct"/>
            <w:noWrap w:val="0"/>
            <w:vAlign w:val="top"/>
          </w:tcPr>
          <w:p w14:paraId="68F5D1BC">
            <w:pPr>
              <w:widowControl/>
              <w:adjustRightInd/>
              <w:snapToGrid w:val="0"/>
              <w:spacing w:line="400" w:lineRule="exact"/>
              <w:jc w:val="left"/>
              <w:textAlignment w:val="auto"/>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序号</w:t>
            </w:r>
          </w:p>
        </w:tc>
        <w:tc>
          <w:tcPr>
            <w:tcW w:w="3082" w:type="pct"/>
            <w:noWrap w:val="0"/>
            <w:vAlign w:val="center"/>
          </w:tcPr>
          <w:p w14:paraId="796DABAF">
            <w:pPr>
              <w:widowControl/>
              <w:adjustRightInd/>
              <w:snapToGrid w:val="0"/>
              <w:spacing w:line="400" w:lineRule="exact"/>
              <w:jc w:val="center"/>
              <w:textAlignment w:val="auto"/>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评审内容</w:t>
            </w:r>
          </w:p>
        </w:tc>
        <w:tc>
          <w:tcPr>
            <w:tcW w:w="1513" w:type="pct"/>
            <w:noWrap w:val="0"/>
            <w:vAlign w:val="center"/>
          </w:tcPr>
          <w:p w14:paraId="130EBF53">
            <w:pPr>
              <w:widowControl/>
              <w:adjustRightInd/>
              <w:snapToGrid w:val="0"/>
              <w:spacing w:line="400" w:lineRule="exact"/>
              <w:jc w:val="center"/>
              <w:textAlignment w:val="auto"/>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审核标准</w:t>
            </w:r>
          </w:p>
        </w:tc>
      </w:tr>
      <w:tr w14:paraId="6310F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04" w:type="pct"/>
            <w:noWrap w:val="0"/>
            <w:vAlign w:val="center"/>
          </w:tcPr>
          <w:p w14:paraId="0D2DB838">
            <w:pPr>
              <w:widowControl/>
              <w:adjustRightInd/>
              <w:snapToGrid w:val="0"/>
              <w:spacing w:line="400" w:lineRule="exact"/>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1</w:t>
            </w:r>
          </w:p>
        </w:tc>
        <w:tc>
          <w:tcPr>
            <w:tcW w:w="3082" w:type="pct"/>
            <w:noWrap w:val="0"/>
            <w:vAlign w:val="center"/>
          </w:tcPr>
          <w:p w14:paraId="46E622A6">
            <w:pPr>
              <w:keepNext w:val="0"/>
              <w:keepLines w:val="0"/>
              <w:pageBreakBefore w:val="0"/>
              <w:widowControl/>
              <w:kinsoku/>
              <w:wordWrap/>
              <w:overflowPunct/>
              <w:topLinePunct w:val="0"/>
              <w:autoSpaceDE/>
              <w:autoSpaceDN/>
              <w:bidi w:val="0"/>
              <w:adjustRightInd/>
              <w:snapToGrid w:val="0"/>
              <w:spacing w:line="360" w:lineRule="exact"/>
              <w:ind w:right="0" w:rightChars="0"/>
              <w:jc w:val="both"/>
              <w:textAlignment w:val="auto"/>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highlight w:val="none"/>
                <w:lang w:val="en-US" w:eastAsia="zh-CN"/>
              </w:rPr>
              <w:t>响应文件项目名称、项目编号与谈判文件是否一致</w:t>
            </w:r>
            <w:r>
              <w:rPr>
                <w:rFonts w:hint="eastAsia" w:ascii="宋体" w:hAnsi="宋体" w:eastAsia="宋体" w:cs="宋体"/>
                <w:color w:val="auto"/>
                <w:sz w:val="21"/>
                <w:szCs w:val="21"/>
                <w:highlight w:val="none"/>
                <w:lang w:eastAsia="zh-CN"/>
              </w:rPr>
              <w:t>。</w:t>
            </w:r>
          </w:p>
        </w:tc>
        <w:tc>
          <w:tcPr>
            <w:tcW w:w="1513" w:type="pct"/>
            <w:noWrap w:val="0"/>
            <w:vAlign w:val="center"/>
          </w:tcPr>
          <w:p w14:paraId="4090AB27">
            <w:pPr>
              <w:keepNext w:val="0"/>
              <w:keepLines w:val="0"/>
              <w:pageBreakBefore w:val="0"/>
              <w:widowControl/>
              <w:kinsoku/>
              <w:wordWrap/>
              <w:overflowPunct/>
              <w:topLinePunct w:val="0"/>
              <w:autoSpaceDE/>
              <w:autoSpaceDN/>
              <w:bidi w:val="0"/>
              <w:adjustRightInd/>
              <w:snapToGrid w:val="0"/>
              <w:spacing w:line="400" w:lineRule="exact"/>
              <w:ind w:right="0" w:rightChars="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是/否合格</w:t>
            </w:r>
          </w:p>
        </w:tc>
      </w:tr>
      <w:tr w14:paraId="0F57D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04" w:type="pct"/>
            <w:noWrap w:val="0"/>
            <w:vAlign w:val="center"/>
          </w:tcPr>
          <w:p w14:paraId="2CCBA50A">
            <w:pPr>
              <w:widowControl/>
              <w:adjustRightInd/>
              <w:snapToGrid w:val="0"/>
              <w:spacing w:line="400" w:lineRule="exact"/>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2</w:t>
            </w:r>
          </w:p>
        </w:tc>
        <w:tc>
          <w:tcPr>
            <w:tcW w:w="3082" w:type="pct"/>
            <w:noWrap w:val="0"/>
            <w:vAlign w:val="center"/>
          </w:tcPr>
          <w:p w14:paraId="13004185">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谈判响应</w:t>
            </w:r>
            <w:r>
              <w:rPr>
                <w:rFonts w:hint="eastAsia" w:ascii="宋体" w:hAnsi="宋体" w:eastAsia="宋体" w:cs="宋体"/>
                <w:color w:val="auto"/>
                <w:sz w:val="21"/>
                <w:szCs w:val="21"/>
              </w:rPr>
              <w:t>文件要求加盖</w:t>
            </w:r>
            <w:r>
              <w:rPr>
                <w:rFonts w:hint="eastAsia" w:ascii="宋体" w:hAnsi="宋体" w:eastAsia="宋体" w:cs="宋体"/>
                <w:color w:val="auto"/>
                <w:sz w:val="21"/>
                <w:szCs w:val="21"/>
                <w:lang w:val="en-US" w:eastAsia="zh-CN"/>
              </w:rPr>
              <w:t>投标供应商</w:t>
            </w:r>
            <w:r>
              <w:rPr>
                <w:rFonts w:hint="eastAsia" w:ascii="宋体" w:hAnsi="宋体" w:eastAsia="宋体" w:cs="宋体"/>
                <w:color w:val="auto"/>
                <w:sz w:val="21"/>
                <w:szCs w:val="21"/>
              </w:rPr>
              <w:t>公章</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法定代表人或被授权人</w:t>
            </w:r>
            <w:r>
              <w:rPr>
                <w:rFonts w:hint="eastAsia" w:ascii="宋体" w:hAnsi="宋体" w:eastAsia="宋体" w:cs="宋体"/>
                <w:color w:val="auto"/>
                <w:sz w:val="21"/>
                <w:szCs w:val="21"/>
              </w:rPr>
              <w:t>签字处</w:t>
            </w:r>
            <w:r>
              <w:rPr>
                <w:rFonts w:hint="eastAsia" w:ascii="宋体" w:hAnsi="宋体" w:eastAsia="宋体" w:cs="宋体"/>
                <w:color w:val="auto"/>
                <w:sz w:val="21"/>
                <w:szCs w:val="21"/>
                <w:lang w:val="en-US" w:eastAsia="zh-CN"/>
              </w:rPr>
              <w:t>是否</w:t>
            </w:r>
            <w:r>
              <w:rPr>
                <w:rFonts w:hint="eastAsia" w:ascii="宋体" w:hAnsi="宋体" w:eastAsia="宋体" w:cs="宋体"/>
                <w:color w:val="auto"/>
                <w:sz w:val="21"/>
                <w:szCs w:val="21"/>
              </w:rPr>
              <w:t>执行文件规定</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是否齐全。</w:t>
            </w:r>
          </w:p>
        </w:tc>
        <w:tc>
          <w:tcPr>
            <w:tcW w:w="1513" w:type="pct"/>
            <w:noWrap w:val="0"/>
            <w:vAlign w:val="center"/>
          </w:tcPr>
          <w:p w14:paraId="39285F52">
            <w:pPr>
              <w:widowControl/>
              <w:adjustRightInd/>
              <w:snapToGrid w:val="0"/>
              <w:spacing w:line="4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是/否合格</w:t>
            </w:r>
          </w:p>
        </w:tc>
      </w:tr>
      <w:tr w14:paraId="56F8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04" w:type="pct"/>
            <w:noWrap w:val="0"/>
            <w:vAlign w:val="center"/>
          </w:tcPr>
          <w:p w14:paraId="4D1F9F20">
            <w:pPr>
              <w:widowControl/>
              <w:adjustRightInd/>
              <w:snapToGrid w:val="0"/>
              <w:spacing w:line="400" w:lineRule="exact"/>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3</w:t>
            </w:r>
          </w:p>
        </w:tc>
        <w:tc>
          <w:tcPr>
            <w:tcW w:w="3082" w:type="pct"/>
            <w:noWrap w:val="0"/>
            <w:vAlign w:val="center"/>
          </w:tcPr>
          <w:p w14:paraId="197D4C9C">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供应商名称</w:t>
            </w:r>
            <w:r>
              <w:rPr>
                <w:rFonts w:hint="eastAsia" w:ascii="宋体" w:hAnsi="宋体" w:eastAsia="宋体" w:cs="宋体"/>
                <w:color w:val="auto"/>
                <w:sz w:val="21"/>
                <w:szCs w:val="21"/>
                <w:lang w:eastAsia="zh-CN"/>
              </w:rPr>
              <w:t>与营业执照</w:t>
            </w:r>
            <w:r>
              <w:rPr>
                <w:rFonts w:hint="eastAsia" w:ascii="宋体" w:hAnsi="宋体" w:cs="宋体"/>
                <w:color w:val="auto"/>
                <w:sz w:val="21"/>
                <w:szCs w:val="21"/>
                <w:lang w:val="en-US" w:eastAsia="zh-CN"/>
              </w:rPr>
              <w:t>、资质证书等相关证明材料</w:t>
            </w:r>
            <w:r>
              <w:rPr>
                <w:rFonts w:hint="eastAsia" w:ascii="宋体" w:hAnsi="宋体" w:eastAsia="宋体" w:cs="宋体"/>
                <w:color w:val="auto"/>
                <w:sz w:val="21"/>
                <w:szCs w:val="21"/>
                <w:lang w:val="en-US" w:eastAsia="zh-CN"/>
              </w:rPr>
              <w:t>是否</w:t>
            </w:r>
            <w:r>
              <w:rPr>
                <w:rFonts w:hint="eastAsia" w:ascii="宋体" w:hAnsi="宋体" w:eastAsia="宋体" w:cs="宋体"/>
                <w:color w:val="auto"/>
                <w:sz w:val="21"/>
                <w:szCs w:val="21"/>
                <w:lang w:eastAsia="zh-CN"/>
              </w:rPr>
              <w:t>一致。</w:t>
            </w:r>
          </w:p>
        </w:tc>
        <w:tc>
          <w:tcPr>
            <w:tcW w:w="1513" w:type="pct"/>
            <w:noWrap w:val="0"/>
            <w:vAlign w:val="center"/>
          </w:tcPr>
          <w:p w14:paraId="66135CAB">
            <w:pPr>
              <w:widowControl/>
              <w:adjustRightInd/>
              <w:snapToGrid w:val="0"/>
              <w:spacing w:line="4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是/否合格</w:t>
            </w:r>
          </w:p>
        </w:tc>
      </w:tr>
      <w:tr w14:paraId="2EB86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04" w:type="pct"/>
            <w:noWrap w:val="0"/>
            <w:vAlign w:val="center"/>
          </w:tcPr>
          <w:p w14:paraId="30E08BF1">
            <w:pPr>
              <w:widowControl/>
              <w:adjustRightInd/>
              <w:snapToGrid w:val="0"/>
              <w:spacing w:line="400" w:lineRule="exact"/>
              <w:jc w:val="center"/>
              <w:textAlignment w:val="auto"/>
              <w:rPr>
                <w:rFonts w:hint="default" w:ascii="宋体" w:hAnsi="宋体" w:eastAsia="宋体" w:cs="宋体"/>
                <w:color w:val="auto"/>
                <w:spacing w:val="10"/>
                <w:sz w:val="21"/>
                <w:szCs w:val="21"/>
                <w:lang w:val="en-US" w:eastAsia="zh-CN"/>
              </w:rPr>
            </w:pPr>
            <w:r>
              <w:rPr>
                <w:rFonts w:hint="eastAsia" w:ascii="宋体" w:hAnsi="宋体" w:cs="宋体"/>
                <w:color w:val="auto"/>
                <w:spacing w:val="10"/>
                <w:sz w:val="21"/>
                <w:szCs w:val="21"/>
                <w:lang w:val="en-US" w:eastAsia="zh-CN"/>
              </w:rPr>
              <w:t>4</w:t>
            </w:r>
          </w:p>
        </w:tc>
        <w:tc>
          <w:tcPr>
            <w:tcW w:w="3082" w:type="pct"/>
            <w:noWrap w:val="0"/>
            <w:vAlign w:val="center"/>
          </w:tcPr>
          <w:p w14:paraId="5941176F">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谈判响应</w:t>
            </w:r>
            <w:r>
              <w:rPr>
                <w:rFonts w:hint="eastAsia" w:ascii="宋体" w:hAnsi="宋体" w:eastAsia="宋体" w:cs="宋体"/>
                <w:color w:val="auto"/>
                <w:sz w:val="21"/>
                <w:szCs w:val="21"/>
              </w:rPr>
              <w:t>文件</w:t>
            </w:r>
            <w:r>
              <w:rPr>
                <w:rFonts w:hint="eastAsia" w:ascii="宋体" w:hAnsi="宋体" w:eastAsia="宋体" w:cs="宋体"/>
                <w:color w:val="auto"/>
                <w:sz w:val="21"/>
                <w:szCs w:val="21"/>
                <w:lang w:val="en-US" w:eastAsia="zh-CN"/>
              </w:rPr>
              <w:t>的投标</w:t>
            </w:r>
            <w:r>
              <w:rPr>
                <w:rFonts w:hint="eastAsia" w:ascii="宋体" w:hAnsi="宋体" w:eastAsia="宋体" w:cs="宋体"/>
                <w:color w:val="auto"/>
                <w:sz w:val="21"/>
                <w:szCs w:val="21"/>
              </w:rPr>
              <w:t>有效期</w:t>
            </w:r>
            <w:r>
              <w:rPr>
                <w:rFonts w:hint="eastAsia" w:ascii="宋体" w:hAnsi="宋体" w:eastAsia="宋体" w:cs="宋体"/>
                <w:color w:val="auto"/>
                <w:sz w:val="21"/>
                <w:szCs w:val="21"/>
                <w:lang w:val="en-US" w:eastAsia="zh-CN"/>
              </w:rPr>
              <w:t>是否符合</w:t>
            </w:r>
            <w:r>
              <w:rPr>
                <w:rFonts w:hint="eastAsia" w:ascii="宋体" w:hAnsi="宋体" w:eastAsia="宋体" w:cs="宋体"/>
                <w:color w:val="auto"/>
                <w:sz w:val="21"/>
                <w:szCs w:val="21"/>
                <w:lang w:eastAsia="zh-CN"/>
              </w:rPr>
              <w:t>谈判文件</w:t>
            </w:r>
            <w:r>
              <w:rPr>
                <w:rFonts w:hint="eastAsia" w:ascii="宋体" w:hAnsi="宋体" w:eastAsia="宋体" w:cs="宋体"/>
                <w:color w:val="auto"/>
                <w:sz w:val="21"/>
                <w:szCs w:val="21"/>
              </w:rPr>
              <w:t>的要求。</w:t>
            </w:r>
          </w:p>
        </w:tc>
        <w:tc>
          <w:tcPr>
            <w:tcW w:w="1513" w:type="pct"/>
            <w:noWrap w:val="0"/>
            <w:vAlign w:val="center"/>
          </w:tcPr>
          <w:p w14:paraId="6E6A7657">
            <w:pPr>
              <w:widowControl/>
              <w:adjustRightInd/>
              <w:snapToGrid w:val="0"/>
              <w:spacing w:line="4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是/否符合</w:t>
            </w:r>
            <w:r>
              <w:rPr>
                <w:rFonts w:hint="eastAsia" w:ascii="宋体" w:hAnsi="宋体" w:eastAsia="宋体" w:cs="宋体"/>
                <w:color w:val="auto"/>
                <w:sz w:val="21"/>
                <w:szCs w:val="21"/>
                <w:lang w:eastAsia="zh-CN"/>
              </w:rPr>
              <w:t>谈判文件</w:t>
            </w:r>
            <w:r>
              <w:rPr>
                <w:rFonts w:hint="eastAsia" w:ascii="宋体" w:hAnsi="宋体" w:eastAsia="宋体" w:cs="宋体"/>
                <w:color w:val="auto"/>
                <w:sz w:val="21"/>
                <w:szCs w:val="21"/>
              </w:rPr>
              <w:t>要求</w:t>
            </w:r>
          </w:p>
        </w:tc>
      </w:tr>
      <w:tr w14:paraId="7876D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04" w:type="pct"/>
            <w:noWrap w:val="0"/>
            <w:vAlign w:val="center"/>
          </w:tcPr>
          <w:p w14:paraId="744E0C7D">
            <w:pPr>
              <w:widowControl/>
              <w:adjustRightInd/>
              <w:snapToGrid w:val="0"/>
              <w:spacing w:line="400" w:lineRule="exact"/>
              <w:jc w:val="center"/>
              <w:textAlignment w:val="auto"/>
              <w:rPr>
                <w:rFonts w:hint="default" w:ascii="宋体" w:hAnsi="宋体" w:eastAsia="宋体" w:cs="宋体"/>
                <w:color w:val="auto"/>
                <w:spacing w:val="10"/>
                <w:sz w:val="21"/>
                <w:szCs w:val="21"/>
                <w:lang w:val="en-US" w:eastAsia="zh-CN"/>
              </w:rPr>
            </w:pPr>
            <w:r>
              <w:rPr>
                <w:rFonts w:hint="eastAsia" w:ascii="宋体" w:hAnsi="宋体" w:cs="宋体"/>
                <w:color w:val="auto"/>
                <w:spacing w:val="10"/>
                <w:sz w:val="21"/>
                <w:szCs w:val="21"/>
                <w:lang w:val="en-US" w:eastAsia="zh-CN"/>
              </w:rPr>
              <w:t>5</w:t>
            </w:r>
          </w:p>
        </w:tc>
        <w:tc>
          <w:tcPr>
            <w:tcW w:w="3082" w:type="pct"/>
            <w:noWrap w:val="0"/>
            <w:vAlign w:val="center"/>
          </w:tcPr>
          <w:p w14:paraId="64525DF9">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谈判响应</w:t>
            </w:r>
            <w:r>
              <w:rPr>
                <w:rFonts w:hint="eastAsia" w:ascii="宋体" w:hAnsi="宋体" w:eastAsia="宋体" w:cs="宋体"/>
                <w:color w:val="auto"/>
                <w:sz w:val="21"/>
                <w:szCs w:val="21"/>
              </w:rPr>
              <w:t>文件</w:t>
            </w:r>
            <w:r>
              <w:rPr>
                <w:rFonts w:hint="eastAsia" w:ascii="宋体" w:hAnsi="宋体" w:eastAsia="宋体" w:cs="宋体"/>
                <w:color w:val="auto"/>
                <w:sz w:val="21"/>
                <w:szCs w:val="21"/>
                <w:lang w:val="en-US" w:eastAsia="zh-CN"/>
              </w:rPr>
              <w:t>的</w:t>
            </w:r>
            <w:r>
              <w:rPr>
                <w:rFonts w:hint="eastAsia" w:ascii="宋体" w:hAnsi="宋体" w:eastAsia="宋体" w:cs="宋体"/>
                <w:color w:val="auto"/>
                <w:sz w:val="21"/>
                <w:szCs w:val="21"/>
              </w:rPr>
              <w:t>组成</w:t>
            </w:r>
            <w:r>
              <w:rPr>
                <w:rFonts w:hint="eastAsia" w:ascii="宋体" w:hAnsi="宋体" w:eastAsia="宋体" w:cs="宋体"/>
                <w:color w:val="auto"/>
                <w:sz w:val="21"/>
                <w:szCs w:val="21"/>
                <w:lang w:val="en-US" w:eastAsia="zh-CN"/>
              </w:rPr>
              <w:t>及有效性。</w:t>
            </w:r>
          </w:p>
        </w:tc>
        <w:tc>
          <w:tcPr>
            <w:tcW w:w="1513" w:type="pct"/>
            <w:noWrap w:val="0"/>
            <w:vAlign w:val="center"/>
          </w:tcPr>
          <w:p w14:paraId="4B6EC1AB">
            <w:pPr>
              <w:widowControl/>
              <w:adjustRightInd/>
              <w:snapToGrid w:val="0"/>
              <w:spacing w:line="4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是/否符合</w:t>
            </w:r>
            <w:r>
              <w:rPr>
                <w:rFonts w:hint="eastAsia" w:ascii="宋体" w:hAnsi="宋体" w:eastAsia="宋体" w:cs="宋体"/>
                <w:color w:val="auto"/>
                <w:sz w:val="21"/>
                <w:szCs w:val="21"/>
                <w:lang w:eastAsia="zh-CN"/>
              </w:rPr>
              <w:t>谈判文件</w:t>
            </w:r>
            <w:r>
              <w:rPr>
                <w:rFonts w:hint="eastAsia" w:ascii="宋体" w:hAnsi="宋体" w:eastAsia="宋体" w:cs="宋体"/>
                <w:color w:val="auto"/>
                <w:sz w:val="21"/>
                <w:szCs w:val="21"/>
              </w:rPr>
              <w:t>要求</w:t>
            </w:r>
          </w:p>
        </w:tc>
      </w:tr>
      <w:tr w14:paraId="209C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04" w:type="pct"/>
            <w:noWrap w:val="0"/>
            <w:vAlign w:val="center"/>
          </w:tcPr>
          <w:p w14:paraId="0D7467F5">
            <w:pPr>
              <w:widowControl/>
              <w:adjustRightInd/>
              <w:snapToGrid w:val="0"/>
              <w:spacing w:line="400" w:lineRule="exact"/>
              <w:jc w:val="center"/>
              <w:textAlignment w:val="auto"/>
              <w:rPr>
                <w:rFonts w:hint="default" w:ascii="宋体" w:hAnsi="宋体" w:eastAsia="宋体" w:cs="宋体"/>
                <w:color w:val="auto"/>
                <w:spacing w:val="10"/>
                <w:sz w:val="21"/>
                <w:szCs w:val="21"/>
                <w:lang w:val="en-US" w:eastAsia="zh-CN"/>
              </w:rPr>
            </w:pPr>
            <w:r>
              <w:rPr>
                <w:rFonts w:hint="eastAsia" w:ascii="宋体" w:hAnsi="宋体" w:cs="宋体"/>
                <w:color w:val="auto"/>
                <w:spacing w:val="10"/>
                <w:sz w:val="21"/>
                <w:szCs w:val="21"/>
                <w:lang w:val="en-US" w:eastAsia="zh-CN"/>
              </w:rPr>
              <w:t>6</w:t>
            </w:r>
          </w:p>
        </w:tc>
        <w:tc>
          <w:tcPr>
            <w:tcW w:w="3082" w:type="pct"/>
            <w:noWrap w:val="0"/>
            <w:vAlign w:val="center"/>
          </w:tcPr>
          <w:p w14:paraId="717A3DF7">
            <w:pPr>
              <w:keepNext w:val="0"/>
              <w:keepLines w:val="0"/>
              <w:pageBreakBefore w:val="0"/>
              <w:widowControl/>
              <w:kinsoku/>
              <w:wordWrap/>
              <w:overflowPunct/>
              <w:topLinePunct w:val="0"/>
              <w:autoSpaceDE/>
              <w:autoSpaceDN/>
              <w:bidi w:val="0"/>
              <w:adjustRightInd/>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服务期是否符合谈判文件要求。</w:t>
            </w:r>
          </w:p>
        </w:tc>
        <w:tc>
          <w:tcPr>
            <w:tcW w:w="1513" w:type="pct"/>
            <w:noWrap w:val="0"/>
            <w:vAlign w:val="center"/>
          </w:tcPr>
          <w:p w14:paraId="4A7113A0">
            <w:pPr>
              <w:widowControl/>
              <w:adjustRightInd/>
              <w:snapToGrid w:val="0"/>
              <w:spacing w:line="4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是/否符合</w:t>
            </w:r>
            <w:r>
              <w:rPr>
                <w:rFonts w:hint="eastAsia" w:ascii="宋体" w:hAnsi="宋体" w:eastAsia="宋体" w:cs="宋体"/>
                <w:color w:val="auto"/>
                <w:sz w:val="21"/>
                <w:szCs w:val="21"/>
                <w:lang w:eastAsia="zh-CN"/>
              </w:rPr>
              <w:t>谈判文件</w:t>
            </w:r>
            <w:r>
              <w:rPr>
                <w:rFonts w:hint="eastAsia" w:ascii="宋体" w:hAnsi="宋体" w:eastAsia="宋体" w:cs="宋体"/>
                <w:color w:val="auto"/>
                <w:sz w:val="21"/>
                <w:szCs w:val="21"/>
              </w:rPr>
              <w:t>要求</w:t>
            </w:r>
          </w:p>
        </w:tc>
      </w:tr>
      <w:tr w14:paraId="5D253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04" w:type="pct"/>
            <w:noWrap w:val="0"/>
            <w:vAlign w:val="center"/>
          </w:tcPr>
          <w:p w14:paraId="5F168FC3">
            <w:pPr>
              <w:widowControl/>
              <w:adjustRightInd/>
              <w:snapToGrid w:val="0"/>
              <w:spacing w:line="400" w:lineRule="exact"/>
              <w:jc w:val="center"/>
              <w:textAlignment w:val="auto"/>
              <w:rPr>
                <w:rFonts w:hint="default" w:ascii="宋体" w:hAnsi="宋体" w:eastAsia="宋体" w:cs="宋体"/>
                <w:color w:val="auto"/>
                <w:spacing w:val="10"/>
                <w:sz w:val="21"/>
                <w:szCs w:val="21"/>
                <w:lang w:val="en-US" w:eastAsia="zh-CN"/>
              </w:rPr>
            </w:pPr>
            <w:r>
              <w:rPr>
                <w:rFonts w:hint="eastAsia" w:ascii="宋体" w:hAnsi="宋体" w:cs="宋体"/>
                <w:color w:val="auto"/>
                <w:spacing w:val="10"/>
                <w:sz w:val="21"/>
                <w:szCs w:val="21"/>
                <w:lang w:val="en-US" w:eastAsia="zh-CN"/>
              </w:rPr>
              <w:t>7</w:t>
            </w:r>
          </w:p>
        </w:tc>
        <w:tc>
          <w:tcPr>
            <w:tcW w:w="3082" w:type="pct"/>
            <w:noWrap w:val="0"/>
            <w:vAlign w:val="center"/>
          </w:tcPr>
          <w:p w14:paraId="7B9F6D74">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投标</w:t>
            </w:r>
            <w:r>
              <w:rPr>
                <w:rFonts w:hint="eastAsia" w:ascii="宋体" w:hAnsi="宋体" w:eastAsia="宋体" w:cs="宋体"/>
                <w:color w:val="auto"/>
                <w:sz w:val="21"/>
                <w:szCs w:val="21"/>
              </w:rPr>
              <w:t>报价未超出</w:t>
            </w:r>
            <w:r>
              <w:rPr>
                <w:rFonts w:hint="eastAsia" w:ascii="宋体" w:hAnsi="宋体" w:eastAsia="宋体" w:cs="宋体"/>
                <w:color w:val="auto"/>
                <w:sz w:val="21"/>
                <w:szCs w:val="21"/>
                <w:lang w:val="en-US" w:eastAsia="zh-CN"/>
              </w:rPr>
              <w:t>采购预算</w:t>
            </w:r>
            <w:r>
              <w:rPr>
                <w:rFonts w:hint="eastAsia" w:ascii="宋体" w:hAnsi="宋体" w:eastAsia="宋体" w:cs="宋体"/>
                <w:color w:val="auto"/>
                <w:sz w:val="21"/>
                <w:szCs w:val="21"/>
                <w:lang w:eastAsia="zh-CN"/>
              </w:rPr>
              <w:t>。</w:t>
            </w:r>
          </w:p>
        </w:tc>
        <w:tc>
          <w:tcPr>
            <w:tcW w:w="1513" w:type="pct"/>
            <w:noWrap w:val="0"/>
            <w:vAlign w:val="center"/>
          </w:tcPr>
          <w:p w14:paraId="3239E0F3">
            <w:pPr>
              <w:widowControl/>
              <w:adjustRightInd/>
              <w:snapToGrid w:val="0"/>
              <w:spacing w:line="4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是/否符合</w:t>
            </w:r>
            <w:r>
              <w:rPr>
                <w:rFonts w:hint="eastAsia" w:ascii="宋体" w:hAnsi="宋体" w:eastAsia="宋体" w:cs="宋体"/>
                <w:color w:val="auto"/>
                <w:sz w:val="21"/>
                <w:szCs w:val="21"/>
                <w:lang w:eastAsia="zh-CN"/>
              </w:rPr>
              <w:t>谈判文件</w:t>
            </w:r>
            <w:r>
              <w:rPr>
                <w:rFonts w:hint="eastAsia" w:ascii="宋体" w:hAnsi="宋体" w:eastAsia="宋体" w:cs="宋体"/>
                <w:color w:val="auto"/>
                <w:sz w:val="21"/>
                <w:szCs w:val="21"/>
              </w:rPr>
              <w:t>要求</w:t>
            </w:r>
          </w:p>
        </w:tc>
      </w:tr>
      <w:tr w14:paraId="4F0B3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04" w:type="pct"/>
            <w:noWrap w:val="0"/>
            <w:vAlign w:val="center"/>
          </w:tcPr>
          <w:p w14:paraId="7BD02407">
            <w:pPr>
              <w:widowControl/>
              <w:adjustRightInd/>
              <w:snapToGrid w:val="0"/>
              <w:spacing w:line="400" w:lineRule="exact"/>
              <w:jc w:val="center"/>
              <w:textAlignment w:val="auto"/>
              <w:rPr>
                <w:rFonts w:hint="default" w:ascii="宋体" w:hAnsi="宋体" w:eastAsia="宋体" w:cs="宋体"/>
                <w:color w:val="auto"/>
                <w:spacing w:val="10"/>
                <w:sz w:val="21"/>
                <w:szCs w:val="21"/>
                <w:lang w:val="en-US" w:eastAsia="zh-CN"/>
              </w:rPr>
            </w:pPr>
            <w:r>
              <w:rPr>
                <w:rFonts w:hint="eastAsia" w:ascii="宋体" w:hAnsi="宋体" w:cs="宋体"/>
                <w:color w:val="auto"/>
                <w:spacing w:val="10"/>
                <w:sz w:val="21"/>
                <w:szCs w:val="21"/>
                <w:lang w:val="en-US" w:eastAsia="zh-CN"/>
              </w:rPr>
              <w:t>8</w:t>
            </w:r>
          </w:p>
        </w:tc>
        <w:tc>
          <w:tcPr>
            <w:tcW w:w="3082" w:type="pct"/>
            <w:noWrap w:val="0"/>
            <w:vAlign w:val="center"/>
          </w:tcPr>
          <w:p w14:paraId="75E032FA">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投标报价明细表</w:t>
            </w:r>
            <w:r>
              <w:rPr>
                <w:rFonts w:hint="eastAsia" w:ascii="宋体" w:hAnsi="宋体" w:eastAsia="宋体" w:cs="宋体"/>
                <w:color w:val="auto"/>
                <w:sz w:val="21"/>
                <w:szCs w:val="21"/>
                <w:lang w:eastAsia="zh-CN"/>
              </w:rPr>
              <w:t>。</w:t>
            </w:r>
          </w:p>
        </w:tc>
        <w:tc>
          <w:tcPr>
            <w:tcW w:w="1513" w:type="pct"/>
            <w:noWrap w:val="0"/>
            <w:vAlign w:val="center"/>
          </w:tcPr>
          <w:p w14:paraId="41A3AF64">
            <w:pPr>
              <w:widowControl/>
              <w:adjustRightInd/>
              <w:snapToGrid w:val="0"/>
              <w:spacing w:line="4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是/否符合</w:t>
            </w:r>
            <w:r>
              <w:rPr>
                <w:rFonts w:hint="eastAsia" w:ascii="宋体" w:hAnsi="宋体" w:eastAsia="宋体" w:cs="宋体"/>
                <w:color w:val="auto"/>
                <w:sz w:val="21"/>
                <w:szCs w:val="21"/>
                <w:lang w:eastAsia="zh-CN"/>
              </w:rPr>
              <w:t>谈判文件</w:t>
            </w:r>
            <w:r>
              <w:rPr>
                <w:rFonts w:hint="eastAsia" w:ascii="宋体" w:hAnsi="宋体" w:eastAsia="宋体" w:cs="宋体"/>
                <w:color w:val="auto"/>
                <w:sz w:val="21"/>
                <w:szCs w:val="21"/>
              </w:rPr>
              <w:t>要求</w:t>
            </w:r>
          </w:p>
        </w:tc>
      </w:tr>
      <w:tr w14:paraId="5CB20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04" w:type="pct"/>
            <w:noWrap w:val="0"/>
            <w:vAlign w:val="center"/>
          </w:tcPr>
          <w:p w14:paraId="1EB96DF3">
            <w:pPr>
              <w:widowControl/>
              <w:adjustRightInd/>
              <w:snapToGrid w:val="0"/>
              <w:spacing w:line="400" w:lineRule="exact"/>
              <w:jc w:val="center"/>
              <w:textAlignment w:val="auto"/>
              <w:rPr>
                <w:rFonts w:hint="default" w:ascii="宋体" w:hAnsi="宋体" w:eastAsia="宋体" w:cs="宋体"/>
                <w:color w:val="auto"/>
                <w:spacing w:val="10"/>
                <w:sz w:val="21"/>
                <w:szCs w:val="21"/>
                <w:lang w:val="en-US" w:eastAsia="zh-CN"/>
              </w:rPr>
            </w:pPr>
            <w:r>
              <w:rPr>
                <w:rFonts w:hint="eastAsia" w:ascii="宋体" w:hAnsi="宋体" w:cs="宋体"/>
                <w:color w:val="auto"/>
                <w:spacing w:val="10"/>
                <w:sz w:val="21"/>
                <w:szCs w:val="21"/>
                <w:lang w:val="en-US" w:eastAsia="zh-CN"/>
              </w:rPr>
              <w:t>9</w:t>
            </w:r>
          </w:p>
        </w:tc>
        <w:tc>
          <w:tcPr>
            <w:tcW w:w="3082" w:type="pct"/>
            <w:noWrap w:val="0"/>
            <w:vAlign w:val="center"/>
          </w:tcPr>
          <w:p w14:paraId="757ED96E">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谈判文件</w:t>
            </w:r>
            <w:r>
              <w:rPr>
                <w:rFonts w:hint="eastAsia" w:ascii="宋体" w:hAnsi="宋体" w:eastAsia="宋体" w:cs="宋体"/>
                <w:color w:val="auto"/>
                <w:sz w:val="21"/>
                <w:szCs w:val="21"/>
              </w:rPr>
              <w:t>中规定的其他要求</w:t>
            </w:r>
            <w:r>
              <w:rPr>
                <w:rFonts w:hint="eastAsia" w:ascii="宋体" w:hAnsi="宋体" w:eastAsia="宋体" w:cs="宋体"/>
                <w:color w:val="auto"/>
                <w:sz w:val="21"/>
                <w:szCs w:val="21"/>
                <w:lang w:eastAsia="zh-CN"/>
              </w:rPr>
              <w:t>。</w:t>
            </w:r>
          </w:p>
        </w:tc>
        <w:tc>
          <w:tcPr>
            <w:tcW w:w="1513" w:type="pct"/>
            <w:noWrap w:val="0"/>
            <w:vAlign w:val="center"/>
          </w:tcPr>
          <w:p w14:paraId="19EB6DE3">
            <w:pPr>
              <w:widowControl/>
              <w:adjustRightInd/>
              <w:snapToGrid w:val="0"/>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是/否合格</w:t>
            </w:r>
          </w:p>
        </w:tc>
      </w:tr>
    </w:tbl>
    <w:p w14:paraId="0049507F">
      <w:pPr>
        <w:spacing w:line="440" w:lineRule="exact"/>
        <w:ind w:firstLine="240" w:firstLineChars="100"/>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3</w:t>
      </w:r>
      <w:r>
        <w:rPr>
          <w:rFonts w:hint="eastAsia" w:ascii="宋体" w:hAnsi="宋体" w:eastAsia="宋体" w:cs="宋体"/>
          <w:color w:val="auto"/>
          <w:sz w:val="24"/>
        </w:rPr>
        <w:t>）在重大项目履约过程中有不良记录，不能按期履约的</w:t>
      </w:r>
      <w:r>
        <w:rPr>
          <w:rFonts w:hint="eastAsia" w:ascii="宋体" w:hAnsi="宋体" w:eastAsia="宋体" w:cs="宋体"/>
          <w:color w:val="auto"/>
          <w:sz w:val="24"/>
          <w:lang w:eastAsia="zh-CN"/>
        </w:rPr>
        <w:t>或附有采购人不能接受的条件的</w:t>
      </w:r>
      <w:r>
        <w:rPr>
          <w:rFonts w:hint="eastAsia" w:ascii="宋体" w:hAnsi="宋体" w:eastAsia="宋体" w:cs="宋体"/>
          <w:color w:val="auto"/>
          <w:sz w:val="24"/>
        </w:rPr>
        <w:t>。</w:t>
      </w:r>
    </w:p>
    <w:p w14:paraId="024589BA">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小组在对</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响应文件的有效性、完整性和响应程度进行审查时，可以要求供应商对</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响应文件中含义不明确、同类问题表述不一致或者有明显文字和计算错误的内容等作出必要的澄清、说明或者更正。供应商的澄清、说明或者更正不得超出</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响应文件的范围或者改变</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 xml:space="preserve">响应文件的实质性内容。 </w:t>
      </w:r>
    </w:p>
    <w:p w14:paraId="36494E3F">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eastAsia="zh-CN"/>
        </w:rPr>
        <w:t>谈判</w:t>
      </w:r>
      <w:r>
        <w:rPr>
          <w:rFonts w:hint="eastAsia" w:ascii="宋体" w:hAnsi="宋体" w:eastAsia="宋体" w:cs="宋体"/>
          <w:color w:val="auto"/>
          <w:sz w:val="24"/>
        </w:rPr>
        <w:t>小组要求供应商澄清、说明或者更正</w:t>
      </w:r>
      <w:r>
        <w:rPr>
          <w:rFonts w:hint="eastAsia" w:ascii="宋体" w:hAnsi="宋体" w:eastAsia="宋体" w:cs="宋体"/>
          <w:color w:val="auto"/>
          <w:sz w:val="24"/>
          <w:lang w:eastAsia="zh-CN"/>
        </w:rPr>
        <w:t>谈判</w:t>
      </w:r>
      <w:r>
        <w:rPr>
          <w:rFonts w:hint="eastAsia" w:ascii="宋体" w:hAnsi="宋体" w:eastAsia="宋体" w:cs="宋体"/>
          <w:color w:val="auto"/>
          <w:sz w:val="24"/>
        </w:rPr>
        <w:t>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51387930">
      <w:pPr>
        <w:spacing w:line="440" w:lineRule="exact"/>
        <w:ind w:firstLine="482" w:firstLineChars="200"/>
        <w:rPr>
          <w:rFonts w:hint="eastAsia" w:ascii="宋体" w:hAnsi="宋体" w:eastAsia="宋体" w:cs="宋体"/>
          <w:color w:val="auto"/>
          <w:sz w:val="24"/>
        </w:rPr>
      </w:pPr>
      <w:r>
        <w:rPr>
          <w:rFonts w:hint="eastAsia" w:ascii="宋体" w:hAnsi="宋体" w:eastAsia="宋体" w:cs="宋体"/>
          <w:b/>
          <w:bCs/>
          <w:color w:val="auto"/>
          <w:sz w:val="24"/>
        </w:rPr>
        <w:t>20.</w:t>
      </w:r>
      <w:r>
        <w:rPr>
          <w:rFonts w:hint="eastAsia" w:ascii="宋体" w:hAnsi="宋体" w:eastAsia="宋体" w:cs="宋体"/>
          <w:b/>
          <w:bCs/>
          <w:color w:val="auto"/>
          <w:sz w:val="24"/>
          <w:lang w:val="en-US" w:eastAsia="zh-CN"/>
        </w:rPr>
        <w:t>3</w:t>
      </w:r>
      <w:r>
        <w:rPr>
          <w:rFonts w:hint="eastAsia" w:ascii="宋体" w:hAnsi="宋体" w:eastAsia="宋体" w:cs="宋体"/>
          <w:b/>
          <w:bCs/>
          <w:color w:val="auto"/>
          <w:sz w:val="24"/>
        </w:rPr>
        <w:t xml:space="preserve"> </w:t>
      </w:r>
      <w:r>
        <w:rPr>
          <w:rFonts w:hint="eastAsia" w:ascii="宋体" w:hAnsi="宋体" w:eastAsia="宋体" w:cs="宋体"/>
          <w:color w:val="auto"/>
          <w:sz w:val="24"/>
        </w:rPr>
        <w:t>在</w:t>
      </w:r>
      <w:r>
        <w:rPr>
          <w:rFonts w:hint="eastAsia" w:ascii="宋体" w:hAnsi="宋体" w:eastAsia="宋体" w:cs="宋体"/>
          <w:color w:val="auto"/>
          <w:sz w:val="24"/>
          <w:lang w:eastAsia="zh-CN"/>
        </w:rPr>
        <w:t>谈判</w:t>
      </w:r>
      <w:r>
        <w:rPr>
          <w:rFonts w:hint="eastAsia" w:ascii="宋体" w:hAnsi="宋体" w:eastAsia="宋体" w:cs="宋体"/>
          <w:color w:val="auto"/>
          <w:sz w:val="24"/>
        </w:rPr>
        <w:t>过程中发现供应商有下列情形之一的，视为供应商串通投标，其投标无效，并书面报告监督管理机构，列入“不良行为记录名单”：</w:t>
      </w:r>
    </w:p>
    <w:p w14:paraId="3857CD58">
      <w:pPr>
        <w:numPr>
          <w:ilvl w:val="0"/>
          <w:numId w:val="1"/>
        </w:numPr>
        <w:tabs>
          <w:tab w:val="left" w:pos="1060"/>
        </w:tabs>
        <w:spacing w:line="440" w:lineRule="exact"/>
        <w:ind w:left="0" w:firstLine="480" w:firstLineChars="200"/>
        <w:rPr>
          <w:rFonts w:hint="eastAsia" w:ascii="宋体" w:hAnsi="宋体" w:eastAsia="宋体" w:cs="宋体"/>
          <w:color w:val="auto"/>
          <w:sz w:val="24"/>
        </w:rPr>
      </w:pPr>
      <w:r>
        <w:rPr>
          <w:rFonts w:hint="eastAsia" w:ascii="宋体" w:hAnsi="宋体" w:eastAsia="宋体" w:cs="宋体"/>
          <w:color w:val="auto"/>
          <w:sz w:val="24"/>
        </w:rPr>
        <w:t>不同投标人的响应文件由同一单位或者个人编制的；</w:t>
      </w:r>
    </w:p>
    <w:p w14:paraId="7F162AF0">
      <w:pPr>
        <w:numPr>
          <w:ilvl w:val="0"/>
          <w:numId w:val="1"/>
        </w:numPr>
        <w:tabs>
          <w:tab w:val="left" w:pos="1060"/>
        </w:tabs>
        <w:spacing w:line="440" w:lineRule="exact"/>
        <w:ind w:left="0" w:firstLine="480" w:firstLineChars="200"/>
        <w:rPr>
          <w:rFonts w:hint="eastAsia" w:ascii="宋体" w:hAnsi="宋体" w:eastAsia="宋体" w:cs="宋体"/>
          <w:color w:val="auto"/>
          <w:sz w:val="24"/>
        </w:rPr>
      </w:pPr>
      <w:r>
        <w:rPr>
          <w:rFonts w:hint="eastAsia" w:ascii="宋体" w:hAnsi="宋体" w:eastAsia="宋体" w:cs="宋体"/>
          <w:color w:val="auto"/>
          <w:sz w:val="24"/>
        </w:rPr>
        <w:t>不同投标人委托同一单位或者个人办理投标事宜；</w:t>
      </w:r>
    </w:p>
    <w:p w14:paraId="0FD31C5F">
      <w:pPr>
        <w:numPr>
          <w:ilvl w:val="0"/>
          <w:numId w:val="1"/>
        </w:numPr>
        <w:tabs>
          <w:tab w:val="left" w:pos="1060"/>
        </w:tabs>
        <w:spacing w:line="440" w:lineRule="exact"/>
        <w:ind w:left="0" w:firstLine="480" w:firstLineChars="200"/>
        <w:rPr>
          <w:rFonts w:hint="eastAsia" w:ascii="宋体" w:hAnsi="宋体" w:eastAsia="宋体" w:cs="宋体"/>
          <w:color w:val="auto"/>
          <w:sz w:val="24"/>
        </w:rPr>
      </w:pPr>
      <w:r>
        <w:rPr>
          <w:rFonts w:hint="eastAsia" w:ascii="宋体" w:hAnsi="宋体" w:eastAsia="宋体" w:cs="宋体"/>
          <w:color w:val="auto"/>
          <w:sz w:val="24"/>
        </w:rPr>
        <w:t>不同投标人的响应文件载明的项目管理成员或者联系人员为同一人；</w:t>
      </w:r>
    </w:p>
    <w:p w14:paraId="41C75CF5">
      <w:pPr>
        <w:numPr>
          <w:ilvl w:val="0"/>
          <w:numId w:val="1"/>
        </w:numPr>
        <w:tabs>
          <w:tab w:val="left" w:pos="1060"/>
        </w:tabs>
        <w:spacing w:line="440" w:lineRule="exact"/>
        <w:ind w:left="0" w:firstLine="480" w:firstLineChars="200"/>
        <w:rPr>
          <w:rFonts w:hint="eastAsia" w:ascii="宋体" w:hAnsi="宋体" w:eastAsia="宋体" w:cs="宋体"/>
          <w:color w:val="auto"/>
          <w:sz w:val="24"/>
        </w:rPr>
      </w:pPr>
      <w:r>
        <w:rPr>
          <w:rFonts w:hint="eastAsia" w:ascii="宋体" w:hAnsi="宋体" w:eastAsia="宋体" w:cs="宋体"/>
          <w:color w:val="auto"/>
          <w:sz w:val="24"/>
        </w:rPr>
        <w:t>不同投标人的响应文件异常一致或者投标报价呈规律性差异</w:t>
      </w:r>
      <w:r>
        <w:rPr>
          <w:rFonts w:hint="eastAsia" w:ascii="宋体" w:hAnsi="宋体" w:eastAsia="宋体" w:cs="宋体"/>
          <w:color w:val="auto"/>
          <w:sz w:val="24"/>
          <w:lang w:eastAsia="zh-CN"/>
        </w:rPr>
        <w:t>。</w:t>
      </w:r>
    </w:p>
    <w:p w14:paraId="554E2D58">
      <w:pPr>
        <w:spacing w:line="440" w:lineRule="exact"/>
        <w:ind w:firstLine="482" w:firstLineChars="200"/>
        <w:rPr>
          <w:rFonts w:hint="eastAsia" w:ascii="宋体" w:hAnsi="宋体" w:eastAsia="宋体" w:cs="宋体"/>
          <w:color w:val="auto"/>
          <w:sz w:val="24"/>
        </w:rPr>
      </w:pPr>
      <w:r>
        <w:rPr>
          <w:rFonts w:hint="eastAsia" w:ascii="宋体" w:hAnsi="宋体" w:eastAsia="宋体" w:cs="宋体"/>
          <w:b/>
          <w:color w:val="auto"/>
          <w:sz w:val="24"/>
        </w:rPr>
        <w:t>20.</w:t>
      </w:r>
      <w:r>
        <w:rPr>
          <w:rFonts w:hint="eastAsia" w:ascii="宋体" w:hAnsi="宋体" w:eastAsia="宋体" w:cs="宋体"/>
          <w:b/>
          <w:color w:val="auto"/>
          <w:sz w:val="24"/>
          <w:lang w:val="en-US" w:eastAsia="zh-CN"/>
        </w:rPr>
        <w:t>4</w:t>
      </w:r>
      <w:r>
        <w:rPr>
          <w:rFonts w:hint="eastAsia" w:ascii="宋体" w:hAnsi="宋体" w:eastAsia="宋体" w:cs="宋体"/>
          <w:b/>
          <w:color w:val="auto"/>
          <w:sz w:val="24"/>
        </w:rPr>
        <w:t xml:space="preserve"> </w:t>
      </w:r>
      <w:r>
        <w:rPr>
          <w:rFonts w:hint="eastAsia" w:ascii="宋体" w:hAnsi="宋体" w:eastAsia="宋体" w:cs="宋体"/>
          <w:b/>
          <w:bCs/>
          <w:color w:val="auto"/>
          <w:sz w:val="24"/>
        </w:rPr>
        <w:t>谈判过程</w:t>
      </w:r>
    </w:p>
    <w:p w14:paraId="3152250C">
      <w:pPr>
        <w:widowControl/>
        <w:spacing w:line="440" w:lineRule="exact"/>
        <w:ind w:firstLine="480"/>
        <w:jc w:val="left"/>
        <w:rPr>
          <w:rFonts w:hint="eastAsia" w:ascii="宋体" w:hAnsi="宋体" w:eastAsia="宋体" w:cs="宋体"/>
          <w:color w:val="auto"/>
          <w:sz w:val="24"/>
        </w:rPr>
      </w:pPr>
      <w:r>
        <w:rPr>
          <w:rFonts w:hint="eastAsia" w:ascii="宋体" w:hAnsi="宋体" w:eastAsia="宋体" w:cs="宋体"/>
          <w:bCs/>
          <w:color w:val="auto"/>
          <w:sz w:val="24"/>
        </w:rPr>
        <w:t>（1）</w:t>
      </w:r>
      <w:r>
        <w:rPr>
          <w:rFonts w:hint="eastAsia" w:ascii="宋体" w:hAnsi="宋体" w:eastAsia="宋体" w:cs="宋体"/>
          <w:color w:val="auto"/>
          <w:sz w:val="24"/>
          <w:lang w:eastAsia="zh-CN"/>
        </w:rPr>
        <w:t>谈判</w:t>
      </w:r>
      <w:r>
        <w:rPr>
          <w:rFonts w:hint="eastAsia" w:ascii="宋体" w:hAnsi="宋体" w:eastAsia="宋体" w:cs="宋体"/>
          <w:color w:val="auto"/>
          <w:sz w:val="24"/>
        </w:rPr>
        <w:t>小组集中与单一供应商分别进行</w:t>
      </w:r>
      <w:r>
        <w:rPr>
          <w:rFonts w:hint="eastAsia" w:ascii="宋体" w:hAnsi="宋体" w:eastAsia="宋体" w:cs="宋体"/>
          <w:color w:val="auto"/>
          <w:sz w:val="24"/>
          <w:lang w:eastAsia="zh-CN"/>
        </w:rPr>
        <w:t>谈判</w:t>
      </w:r>
      <w:r>
        <w:rPr>
          <w:rFonts w:hint="eastAsia" w:ascii="宋体" w:hAnsi="宋体" w:eastAsia="宋体" w:cs="宋体"/>
          <w:color w:val="auto"/>
          <w:sz w:val="24"/>
        </w:rPr>
        <w:t>。</w:t>
      </w:r>
    </w:p>
    <w:p w14:paraId="0A5BDF42">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（2）在</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过程中，</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小组可以根据</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文件和</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情况实质性变动采购需求中的技术、服务要求以及合同草案条款，但不得变动</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文件中的其他内容。实质性变动的内容，须经采购人代表确认。</w:t>
      </w:r>
    </w:p>
    <w:p w14:paraId="72DD8F57">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（3）对</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文件作出的实质性变动是</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文件的有效组成部分，</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小组应当及时以书面形式同时通知所有参加</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 xml:space="preserve">的供应商。 </w:t>
      </w:r>
    </w:p>
    <w:p w14:paraId="759C258F">
      <w:pPr>
        <w:widowControl/>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（4）供应商应当按照</w:t>
      </w:r>
      <w:r>
        <w:rPr>
          <w:rFonts w:hint="eastAsia" w:ascii="宋体" w:hAnsi="宋体" w:eastAsia="宋体" w:cs="宋体"/>
          <w:color w:val="auto"/>
          <w:sz w:val="24"/>
          <w:lang w:eastAsia="zh-CN"/>
        </w:rPr>
        <w:t>谈判</w:t>
      </w:r>
      <w:r>
        <w:rPr>
          <w:rFonts w:hint="eastAsia" w:ascii="宋体" w:hAnsi="宋体" w:eastAsia="宋体" w:cs="宋体"/>
          <w:color w:val="auto"/>
          <w:sz w:val="24"/>
        </w:rPr>
        <w:t>文件的变动情况和</w:t>
      </w:r>
      <w:r>
        <w:rPr>
          <w:rFonts w:hint="eastAsia" w:ascii="宋体" w:hAnsi="宋体" w:eastAsia="宋体" w:cs="宋体"/>
          <w:color w:val="auto"/>
          <w:sz w:val="24"/>
          <w:lang w:eastAsia="zh-CN"/>
        </w:rPr>
        <w:t>谈判</w:t>
      </w:r>
      <w:r>
        <w:rPr>
          <w:rFonts w:hint="eastAsia" w:ascii="宋体" w:hAnsi="宋体" w:eastAsia="宋体" w:cs="宋体"/>
          <w:color w:val="auto"/>
          <w:sz w:val="24"/>
        </w:rPr>
        <w:t>小组的要求重新提交</w:t>
      </w:r>
      <w:r>
        <w:rPr>
          <w:rFonts w:hint="eastAsia" w:ascii="宋体" w:hAnsi="宋体" w:eastAsia="宋体" w:cs="宋体"/>
          <w:color w:val="auto"/>
          <w:sz w:val="24"/>
          <w:lang w:eastAsia="zh-CN"/>
        </w:rPr>
        <w:t>谈判</w:t>
      </w:r>
      <w:r>
        <w:rPr>
          <w:rFonts w:hint="eastAsia" w:ascii="宋体" w:hAnsi="宋体" w:eastAsia="宋体" w:cs="宋体"/>
          <w:color w:val="auto"/>
          <w:sz w:val="24"/>
        </w:rPr>
        <w:t>响应文件，并由其法定代表人或授权代表签字或者加盖公章。由授权代表签字的，应当附法定代表人授权书。供应商为自然人的，应当由本人签字并附身份证明。</w:t>
      </w:r>
    </w:p>
    <w:p w14:paraId="328281B3">
      <w:pPr>
        <w:spacing w:line="440" w:lineRule="exact"/>
        <w:rPr>
          <w:rFonts w:hint="eastAsia" w:ascii="宋体" w:hAnsi="宋体" w:eastAsia="宋体" w:cs="宋体"/>
          <w:b/>
          <w:bCs/>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5</w:t>
      </w:r>
      <w:r>
        <w:rPr>
          <w:rFonts w:hint="eastAsia" w:ascii="宋体" w:hAnsi="宋体" w:eastAsia="宋体" w:cs="宋体"/>
          <w:color w:val="auto"/>
          <w:sz w:val="24"/>
        </w:rPr>
        <w:t>）谈判响应文件应按给定的格式如实填写，充分反映谈判文件的要求，出现下列情况，统一规定为：</w:t>
      </w:r>
    </w:p>
    <w:p w14:paraId="359EB0EB">
      <w:pPr>
        <w:spacing w:line="440" w:lineRule="exact"/>
        <w:ind w:firstLine="470" w:firstLineChars="196"/>
        <w:rPr>
          <w:rFonts w:hint="eastAsia" w:ascii="宋体" w:hAnsi="宋体" w:eastAsia="宋体" w:cs="宋体"/>
          <w:b/>
          <w:bCs/>
          <w:color w:val="auto"/>
          <w:sz w:val="24"/>
        </w:rPr>
      </w:pPr>
      <w:r>
        <w:rPr>
          <w:rFonts w:hint="eastAsia" w:ascii="宋体" w:hAnsi="宋体" w:eastAsia="宋体" w:cs="宋体"/>
          <w:color w:val="auto"/>
          <w:sz w:val="24"/>
        </w:rPr>
        <w:t>① 图表与文字不符，以图表为准。</w:t>
      </w:r>
    </w:p>
    <w:p w14:paraId="39B08FED">
      <w:pPr>
        <w:spacing w:line="440" w:lineRule="exact"/>
        <w:ind w:firstLine="470" w:firstLineChars="196"/>
        <w:rPr>
          <w:rFonts w:hint="eastAsia" w:ascii="宋体" w:hAnsi="宋体" w:eastAsia="宋体" w:cs="宋体"/>
          <w:b/>
          <w:bCs/>
          <w:color w:val="auto"/>
          <w:sz w:val="24"/>
        </w:rPr>
      </w:pPr>
      <w:r>
        <w:rPr>
          <w:rFonts w:hint="eastAsia" w:ascii="宋体" w:hAnsi="宋体" w:eastAsia="宋体" w:cs="宋体"/>
          <w:color w:val="auto"/>
          <w:sz w:val="24"/>
        </w:rPr>
        <w:t>② 单价与总价不符，以单价为准。</w:t>
      </w:r>
    </w:p>
    <w:p w14:paraId="60DC7583">
      <w:pPr>
        <w:spacing w:line="440" w:lineRule="exact"/>
        <w:ind w:firstLine="470" w:firstLineChars="196"/>
        <w:rPr>
          <w:rFonts w:hint="eastAsia" w:ascii="宋体" w:hAnsi="宋体" w:eastAsia="宋体" w:cs="宋体"/>
          <w:b/>
          <w:bCs/>
          <w:color w:val="auto"/>
          <w:sz w:val="24"/>
        </w:rPr>
      </w:pPr>
      <w:r>
        <w:rPr>
          <w:rFonts w:hint="eastAsia" w:ascii="宋体" w:hAnsi="宋体" w:eastAsia="宋体" w:cs="宋体"/>
          <w:color w:val="auto"/>
          <w:sz w:val="24"/>
        </w:rPr>
        <w:t>③ 大写与小写不符，以大写为准。</w:t>
      </w:r>
    </w:p>
    <w:p w14:paraId="0EE1D8AA">
      <w:pPr>
        <w:spacing w:line="440" w:lineRule="exact"/>
        <w:ind w:firstLine="470" w:firstLineChars="196"/>
        <w:rPr>
          <w:rFonts w:hint="eastAsia" w:ascii="宋体" w:hAnsi="宋体" w:eastAsia="宋体" w:cs="宋体"/>
          <w:b/>
          <w:bCs/>
          <w:color w:val="auto"/>
          <w:sz w:val="24"/>
        </w:rPr>
      </w:pPr>
      <w:r>
        <w:rPr>
          <w:rFonts w:hint="eastAsia" w:ascii="宋体" w:hAnsi="宋体" w:eastAsia="宋体" w:cs="宋体"/>
          <w:color w:val="auto"/>
          <w:sz w:val="24"/>
        </w:rPr>
        <w:t>④ 正本与副本不符，以正本为准。</w:t>
      </w:r>
    </w:p>
    <w:p w14:paraId="09EF0C5A">
      <w:pPr>
        <w:spacing w:line="440" w:lineRule="exact"/>
        <w:ind w:firstLine="472" w:firstLineChars="196"/>
        <w:rPr>
          <w:rFonts w:hint="eastAsia" w:ascii="宋体" w:hAnsi="宋体" w:eastAsia="宋体" w:cs="宋体"/>
          <w:b/>
          <w:bCs/>
          <w:color w:val="auto"/>
          <w:sz w:val="24"/>
        </w:rPr>
      </w:pPr>
      <w:r>
        <w:rPr>
          <w:rFonts w:hint="eastAsia" w:ascii="宋体" w:hAnsi="宋体" w:eastAsia="宋体" w:cs="宋体"/>
          <w:b/>
          <w:bCs/>
          <w:color w:val="auto"/>
          <w:sz w:val="24"/>
        </w:rPr>
        <w:t>20.</w:t>
      </w:r>
      <w:r>
        <w:rPr>
          <w:rFonts w:hint="eastAsia" w:ascii="宋体" w:hAnsi="宋体" w:eastAsia="宋体" w:cs="宋体"/>
          <w:b/>
          <w:bCs/>
          <w:color w:val="auto"/>
          <w:sz w:val="24"/>
          <w:lang w:val="en-US" w:eastAsia="zh-CN"/>
        </w:rPr>
        <w:t>5</w:t>
      </w:r>
      <w:r>
        <w:rPr>
          <w:rFonts w:hint="eastAsia" w:ascii="宋体" w:hAnsi="宋体" w:eastAsia="宋体" w:cs="宋体"/>
          <w:b/>
          <w:bCs/>
          <w:color w:val="auto"/>
          <w:sz w:val="24"/>
        </w:rPr>
        <w:t xml:space="preserve"> </w:t>
      </w:r>
      <w:r>
        <w:rPr>
          <w:rFonts w:hint="eastAsia" w:ascii="宋体" w:hAnsi="宋体" w:eastAsia="宋体" w:cs="宋体"/>
          <w:color w:val="auto"/>
          <w:sz w:val="24"/>
        </w:rPr>
        <w:t>投标单位的谈判响应文件中必须提供相关的证明材料。如果发现有弄虚作假的，谈判小组将取消其谈判资格。</w:t>
      </w:r>
    </w:p>
    <w:p w14:paraId="00B29571">
      <w:pPr>
        <w:autoSpaceDE w:val="0"/>
        <w:autoSpaceDN w:val="0"/>
        <w:adjustRightInd w:val="0"/>
        <w:snapToGrid w:val="0"/>
        <w:spacing w:line="440" w:lineRule="exact"/>
        <w:ind w:firstLine="482" w:firstLineChars="200"/>
        <w:rPr>
          <w:rFonts w:hint="eastAsia" w:ascii="宋体" w:hAnsi="宋体" w:eastAsia="宋体" w:cs="宋体"/>
          <w:color w:val="auto"/>
          <w:sz w:val="24"/>
          <w:lang w:val="zh-CN"/>
        </w:rPr>
      </w:pPr>
      <w:r>
        <w:rPr>
          <w:rFonts w:hint="eastAsia" w:ascii="宋体" w:hAnsi="宋体" w:eastAsia="宋体" w:cs="宋体"/>
          <w:b/>
          <w:bCs/>
          <w:color w:val="auto"/>
          <w:sz w:val="24"/>
        </w:rPr>
        <w:t>2</w:t>
      </w:r>
      <w:r>
        <w:rPr>
          <w:rFonts w:hint="eastAsia" w:ascii="宋体" w:hAnsi="宋体" w:eastAsia="宋体" w:cs="宋体"/>
          <w:b/>
          <w:bCs/>
          <w:color w:val="auto"/>
          <w:sz w:val="24"/>
          <w:lang w:val="zh-CN"/>
        </w:rPr>
        <w:t>0.</w:t>
      </w:r>
      <w:r>
        <w:rPr>
          <w:rFonts w:hint="eastAsia" w:ascii="宋体" w:hAnsi="宋体" w:eastAsia="宋体" w:cs="宋体"/>
          <w:b/>
          <w:bCs/>
          <w:color w:val="auto"/>
          <w:sz w:val="24"/>
          <w:lang w:val="en-US" w:eastAsia="zh-CN"/>
        </w:rPr>
        <w:t xml:space="preserve">6 </w:t>
      </w:r>
      <w:r>
        <w:rPr>
          <w:rFonts w:hint="eastAsia" w:ascii="宋体" w:hAnsi="宋体" w:eastAsia="宋体" w:cs="宋体"/>
          <w:color w:val="auto"/>
          <w:sz w:val="24"/>
          <w:lang w:val="zh-CN"/>
        </w:rPr>
        <w:t>谈判小组根据符合采购需求、质量和服务，以综合评审有效报价最低者推荐为成交第一候选人，其次低价者第二候选人，以此类推。若成交候选人的报价相同时，谈判小组将分别依次序以：谈判方案、商务响应等的优劣的原则，确定成交候选人排序。</w:t>
      </w:r>
    </w:p>
    <w:p w14:paraId="6D45BE72">
      <w:pPr>
        <w:autoSpaceDE w:val="0"/>
        <w:autoSpaceDN w:val="0"/>
        <w:adjustRightInd w:val="0"/>
        <w:snapToGrid w:val="0"/>
        <w:spacing w:line="440" w:lineRule="exact"/>
        <w:ind w:firstLine="482" w:firstLineChars="200"/>
        <w:rPr>
          <w:rFonts w:hint="eastAsia" w:ascii="宋体" w:hAnsi="宋体" w:eastAsia="宋体" w:cs="宋体"/>
          <w:b/>
          <w:bCs/>
          <w:color w:val="auto"/>
          <w:sz w:val="24"/>
          <w:lang w:val="zh-CN"/>
        </w:rPr>
      </w:pPr>
      <w:r>
        <w:rPr>
          <w:rFonts w:hint="eastAsia" w:ascii="宋体" w:hAnsi="宋体" w:eastAsia="宋体" w:cs="宋体"/>
          <w:b/>
          <w:bCs/>
          <w:color w:val="auto"/>
          <w:sz w:val="24"/>
          <w:lang w:val="zh-CN"/>
        </w:rPr>
        <w:t>20.</w:t>
      </w:r>
      <w:r>
        <w:rPr>
          <w:rFonts w:hint="eastAsia" w:ascii="宋体" w:hAnsi="宋体" w:eastAsia="宋体" w:cs="宋体"/>
          <w:b/>
          <w:bCs/>
          <w:color w:val="auto"/>
          <w:sz w:val="24"/>
          <w:lang w:val="en-US" w:eastAsia="zh-CN"/>
        </w:rPr>
        <w:t>7</w:t>
      </w:r>
      <w:r>
        <w:rPr>
          <w:rFonts w:hint="eastAsia" w:ascii="宋体" w:hAnsi="宋体" w:eastAsia="宋体" w:cs="宋体"/>
          <w:b/>
          <w:bCs/>
          <w:color w:val="auto"/>
          <w:sz w:val="24"/>
        </w:rPr>
        <w:t xml:space="preserve"> </w:t>
      </w:r>
      <w:r>
        <w:rPr>
          <w:rFonts w:hint="eastAsia" w:ascii="宋体" w:hAnsi="宋体" w:eastAsia="宋体" w:cs="宋体"/>
          <w:b/>
          <w:bCs/>
          <w:color w:val="auto"/>
          <w:sz w:val="24"/>
          <w:lang w:val="zh-CN"/>
        </w:rPr>
        <w:t>本项目落实政府采购政策</w:t>
      </w:r>
    </w:p>
    <w:p w14:paraId="010D1C35">
      <w:pPr>
        <w:spacing w:line="440" w:lineRule="exact"/>
        <w:ind w:firstLine="482" w:firstLineChars="200"/>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20.7.1 投标企业政府采购政策</w:t>
      </w:r>
    </w:p>
    <w:p w14:paraId="10509A1B">
      <w:pPr>
        <w:adjustRightInd w:val="0"/>
        <w:spacing w:line="460" w:lineRule="exact"/>
        <w:ind w:firstLine="482" w:firstLineChars="200"/>
        <w:textAlignment w:val="baseline"/>
        <w:rPr>
          <w:rFonts w:hint="eastAsia" w:ascii="宋体" w:hAnsi="宋体" w:eastAsia="宋体" w:cs="宋体"/>
          <w:b/>
          <w:bCs/>
          <w:color w:val="auto"/>
          <w:kern w:val="0"/>
          <w:sz w:val="24"/>
          <w:highlight w:val="none"/>
          <w:lang w:val="zh-CN"/>
        </w:rPr>
      </w:pPr>
      <w:r>
        <w:rPr>
          <w:rFonts w:hint="eastAsia" w:ascii="宋体" w:hAnsi="宋体" w:eastAsia="宋体" w:cs="宋体"/>
          <w:b/>
          <w:bCs/>
          <w:color w:val="auto"/>
          <w:kern w:val="0"/>
          <w:sz w:val="24"/>
          <w:highlight w:val="none"/>
        </w:rPr>
        <w:t>（一）中小</w:t>
      </w:r>
      <w:r>
        <w:rPr>
          <w:rFonts w:hint="eastAsia" w:ascii="宋体" w:hAnsi="宋体" w:eastAsia="宋体" w:cs="宋体"/>
          <w:b/>
          <w:bCs/>
          <w:color w:val="auto"/>
          <w:kern w:val="0"/>
          <w:sz w:val="24"/>
          <w:highlight w:val="none"/>
          <w:lang w:val="zh-CN"/>
        </w:rPr>
        <w:t>企业</w:t>
      </w:r>
      <w:r>
        <w:rPr>
          <w:rFonts w:hint="eastAsia" w:ascii="宋体" w:hAnsi="宋体" w:eastAsia="宋体" w:cs="宋体"/>
          <w:b/>
          <w:bCs/>
          <w:color w:val="auto"/>
          <w:sz w:val="24"/>
          <w:highlight w:val="none"/>
        </w:rPr>
        <w:t>落实政府采购政策</w:t>
      </w:r>
    </w:p>
    <w:p w14:paraId="60D0E4F0">
      <w:pPr>
        <w:adjustRightInd w:val="0"/>
        <w:spacing w:line="460" w:lineRule="exact"/>
        <w:ind w:firstLine="480" w:firstLineChars="200"/>
        <w:textAlignment w:val="baseline"/>
        <w:rPr>
          <w:rFonts w:hint="eastAsia" w:ascii="宋体" w:hAnsi="宋体" w:eastAsia="宋体" w:cs="宋体"/>
          <w:color w:val="auto"/>
          <w:sz w:val="24"/>
          <w:highlight w:val="none"/>
          <w:shd w:val="clear" w:color="auto" w:fill="FFFFFF"/>
        </w:rPr>
      </w:pPr>
      <w:r>
        <w:rPr>
          <w:rFonts w:hint="eastAsia" w:ascii="宋体" w:hAnsi="宋体" w:eastAsia="宋体" w:cs="宋体"/>
          <w:color w:val="auto"/>
          <w:kern w:val="0"/>
          <w:sz w:val="24"/>
          <w:highlight w:val="none"/>
        </w:rPr>
        <w:t>（1）根据</w:t>
      </w:r>
      <w:r>
        <w:rPr>
          <w:rFonts w:hint="eastAsia" w:ascii="宋体" w:hAnsi="宋体" w:eastAsia="宋体" w:cs="宋体"/>
          <w:color w:val="auto"/>
          <w:sz w:val="24"/>
          <w:highlight w:val="none"/>
          <w:shd w:val="clear" w:color="auto" w:fill="FFFFFF"/>
        </w:rPr>
        <w:t>《政府采购促进中小企业发展管理办法》（财库〔2020〕46号）</w:t>
      </w:r>
      <w:r>
        <w:rPr>
          <w:rFonts w:hint="eastAsia" w:ascii="宋体" w:hAnsi="宋体" w:eastAsia="宋体" w:cs="宋体"/>
          <w:color w:val="auto"/>
          <w:kern w:val="0"/>
          <w:sz w:val="24"/>
          <w:highlight w:val="none"/>
        </w:rPr>
        <w:t>的规定，</w:t>
      </w:r>
      <w:r>
        <w:rPr>
          <w:rFonts w:hint="eastAsia" w:ascii="宋体" w:hAnsi="宋体" w:eastAsia="宋体" w:cs="宋体"/>
          <w:color w:val="auto"/>
          <w:sz w:val="24"/>
          <w:highlight w:val="none"/>
          <w:shd w:val="clear" w:color="auto" w:fill="FFFFFF"/>
        </w:rPr>
        <w:t>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19319FA9">
      <w:pPr>
        <w:adjustRightInd w:val="0"/>
        <w:spacing w:line="460" w:lineRule="exact"/>
        <w:ind w:firstLine="480" w:firstLineChars="20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（2）在政府采购活动中，供应商提供的货物、工程或者服务符合下列情形的，享受本办法规定的中小企业扶持政策：</w:t>
      </w:r>
    </w:p>
    <w:p w14:paraId="6B3CFAA0">
      <w:pPr>
        <w:adjustRightInd w:val="0"/>
        <w:spacing w:line="460" w:lineRule="exact"/>
        <w:ind w:firstLine="480" w:firstLineChars="20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（一）在货物采购项目中，货物由中小企业制造，即货物由中小企业生产且使用该中小企业商号或者注册商标；</w:t>
      </w:r>
    </w:p>
    <w:p w14:paraId="5EE14A8C">
      <w:pPr>
        <w:adjustRightInd w:val="0"/>
        <w:spacing w:line="460" w:lineRule="exact"/>
        <w:ind w:firstLine="480" w:firstLineChars="20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（二）在工程采购项目中，工程由中小企业承建，即工程施工单位为中小企业；</w:t>
      </w:r>
    </w:p>
    <w:p w14:paraId="755156F7">
      <w:pPr>
        <w:adjustRightInd w:val="0"/>
        <w:spacing w:line="460" w:lineRule="exact"/>
        <w:ind w:firstLine="480" w:firstLineChars="20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（三）在服务采购项目中，服务由中小企业承接，即提供服务的人员为中小企业依照《中华人民共和国劳动合同法》订立劳动合同的从业人员。</w:t>
      </w:r>
    </w:p>
    <w:p w14:paraId="6D7B225F">
      <w:pPr>
        <w:adjustRightInd w:val="0"/>
        <w:spacing w:line="460" w:lineRule="exact"/>
        <w:ind w:firstLine="480" w:firstLineChars="20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（3）在货物采购项目中，供应商提供的货物既有中小企业制造货物，也有大型企业制造货物的，不享受本办法规定的中小企业扶持政策。</w:t>
      </w:r>
    </w:p>
    <w:p w14:paraId="489F2359">
      <w:pPr>
        <w:adjustRightInd w:val="0"/>
        <w:spacing w:line="460" w:lineRule="exact"/>
        <w:ind w:firstLine="480" w:firstLineChars="20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（4）以联合体形式参加政府采购活动，联合体各方均为中小企业的，联合体视同中小企业。其中，联合体各方均为小微企业的，联合体视同小微企业。</w:t>
      </w:r>
    </w:p>
    <w:p w14:paraId="761DEF49">
      <w:pPr>
        <w:adjustRightInd w:val="0"/>
        <w:spacing w:line="460" w:lineRule="exact"/>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（5）中小企业划分标准参照《关于印发中小企业划型标准规定的通知》（工信部联企业〔2011〕300号）执行，本项目所属行业为</w:t>
      </w:r>
      <w:r>
        <w:rPr>
          <w:rFonts w:hint="eastAsia" w:ascii="宋体" w:hAnsi="宋体" w:eastAsia="宋体" w:cs="宋体"/>
          <w:color w:val="auto"/>
          <w:kern w:val="0"/>
          <w:sz w:val="24"/>
          <w:highlight w:val="none"/>
          <w:lang w:val="en-US" w:eastAsia="zh-CN"/>
        </w:rPr>
        <w:t>其他未列明行业</w:t>
      </w:r>
      <w:r>
        <w:rPr>
          <w:rFonts w:hint="eastAsia" w:ascii="宋体" w:hAnsi="宋体" w:eastAsia="宋体" w:cs="宋体"/>
          <w:color w:val="auto"/>
          <w:kern w:val="0"/>
          <w:sz w:val="24"/>
          <w:highlight w:val="none"/>
        </w:rPr>
        <w:t>（此项所属行业仅供中小企业政策扶持认定时使用）。</w:t>
      </w:r>
    </w:p>
    <w:p w14:paraId="0E93F135">
      <w:pPr>
        <w:autoSpaceDE w:val="0"/>
        <w:autoSpaceDN w:val="0"/>
        <w:adjustRightInd w:val="0"/>
        <w:snapToGrid w:val="0"/>
        <w:spacing w:line="460" w:lineRule="exact"/>
        <w:ind w:firstLine="482" w:firstLineChars="200"/>
        <w:textAlignment w:val="baseline"/>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（6）中小企业参加政府采购活动，应当出具</w:t>
      </w:r>
      <w:r>
        <w:rPr>
          <w:rFonts w:hint="eastAsia" w:ascii="宋体" w:hAnsi="宋体" w:eastAsia="宋体" w:cs="宋体"/>
          <w:b/>
          <w:bCs/>
          <w:color w:val="auto"/>
          <w:sz w:val="24"/>
          <w:highlight w:val="none"/>
          <w:shd w:val="clear" w:color="auto" w:fill="FFFFFF"/>
        </w:rPr>
        <w:t>《政府采购促进中小企业发展管理办法》（财库〔2020〕46号）</w:t>
      </w:r>
      <w:r>
        <w:rPr>
          <w:rFonts w:hint="eastAsia" w:ascii="宋体" w:hAnsi="宋体" w:eastAsia="宋体" w:cs="宋体"/>
          <w:b/>
          <w:bCs/>
          <w:color w:val="auto"/>
          <w:kern w:val="0"/>
          <w:sz w:val="24"/>
          <w:highlight w:val="none"/>
        </w:rPr>
        <w:t>规定的《中小企业声明函》</w:t>
      </w:r>
      <w:r>
        <w:rPr>
          <w:rFonts w:hint="eastAsia" w:ascii="宋体" w:hAnsi="宋体" w:eastAsia="宋体" w:cs="宋体"/>
          <w:b/>
          <w:bCs/>
          <w:color w:val="auto"/>
          <w:kern w:val="0"/>
          <w:sz w:val="24"/>
          <w:highlight w:val="none"/>
          <w:lang w:eastAsia="zh-CN"/>
        </w:rPr>
        <w:t>（</w:t>
      </w:r>
      <w:r>
        <w:rPr>
          <w:rFonts w:hint="eastAsia" w:ascii="宋体" w:hAnsi="宋体" w:eastAsia="宋体" w:cs="宋体"/>
          <w:b/>
          <w:bCs/>
          <w:color w:val="auto"/>
          <w:kern w:val="0"/>
          <w:sz w:val="24"/>
          <w:highlight w:val="none"/>
          <w:lang w:val="en-US" w:eastAsia="zh-CN"/>
        </w:rPr>
        <w:t>格式详见附件1</w:t>
      </w:r>
      <w:r>
        <w:rPr>
          <w:rFonts w:hint="eastAsia" w:ascii="宋体" w:hAnsi="宋体" w:eastAsia="宋体" w:cs="宋体"/>
          <w:b/>
          <w:bCs/>
          <w:color w:val="auto"/>
          <w:kern w:val="0"/>
          <w:sz w:val="24"/>
          <w:highlight w:val="none"/>
          <w:lang w:eastAsia="zh-CN"/>
        </w:rPr>
        <w:t>）</w:t>
      </w:r>
      <w:r>
        <w:rPr>
          <w:rFonts w:hint="eastAsia" w:ascii="宋体" w:hAnsi="宋体" w:eastAsia="宋体" w:cs="宋体"/>
          <w:b/>
          <w:bCs/>
          <w:color w:val="auto"/>
          <w:kern w:val="0"/>
          <w:sz w:val="24"/>
          <w:highlight w:val="none"/>
        </w:rPr>
        <w:t>。</w:t>
      </w:r>
    </w:p>
    <w:p w14:paraId="0720F6B7">
      <w:pPr>
        <w:autoSpaceDE w:val="0"/>
        <w:autoSpaceDN w:val="0"/>
        <w:adjustRightInd w:val="0"/>
        <w:snapToGrid w:val="0"/>
        <w:spacing w:line="460" w:lineRule="exact"/>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（二）</w:t>
      </w:r>
      <w:r>
        <w:rPr>
          <w:rFonts w:hint="eastAsia" w:ascii="宋体" w:hAnsi="宋体" w:eastAsia="宋体" w:cs="宋体"/>
          <w:color w:val="auto"/>
          <w:sz w:val="24"/>
          <w:highlight w:val="none"/>
          <w:lang w:val="zh-CN"/>
        </w:rPr>
        <w:t>监狱和戒毒企业</w:t>
      </w:r>
      <w:r>
        <w:rPr>
          <w:rFonts w:hint="eastAsia" w:ascii="宋体" w:hAnsi="宋体" w:eastAsia="宋体" w:cs="宋体"/>
          <w:color w:val="auto"/>
          <w:sz w:val="24"/>
          <w:highlight w:val="none"/>
        </w:rPr>
        <w:t>落实政府采购政策</w:t>
      </w:r>
    </w:p>
    <w:p w14:paraId="2F60A267">
      <w:pPr>
        <w:autoSpaceDE w:val="0"/>
        <w:autoSpaceDN w:val="0"/>
        <w:adjustRightInd w:val="0"/>
        <w:snapToGrid w:val="0"/>
        <w:spacing w:line="460" w:lineRule="exact"/>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监狱和戒毒企业应符合《财政部</w:t>
      </w:r>
      <w:r>
        <w:rPr>
          <w:rFonts w:hint="eastAsia" w:ascii="宋体" w:hAnsi="宋体" w:eastAsia="宋体" w:cs="宋体"/>
          <w:color w:val="auto"/>
          <w:sz w:val="24"/>
          <w:highlight w:val="none"/>
        </w:rPr>
        <w:t>、司法部关于政府采购支持监狱企业发展有关问题的通知》--财库[2014]68号</w:t>
      </w:r>
      <w:r>
        <w:rPr>
          <w:rFonts w:hint="eastAsia" w:ascii="宋体" w:hAnsi="宋体" w:eastAsia="宋体" w:cs="宋体"/>
          <w:color w:val="auto"/>
          <w:sz w:val="24"/>
          <w:highlight w:val="none"/>
          <w:lang w:val="zh-CN"/>
        </w:rPr>
        <w:t>，并提供由省级以上监狱管理局、戒毒管理局(含新疆生产建设兵团)出具的属于监狱企业的证明文件。</w:t>
      </w:r>
    </w:p>
    <w:p w14:paraId="2C65AD1C">
      <w:pPr>
        <w:autoSpaceDE w:val="0"/>
        <w:autoSpaceDN w:val="0"/>
        <w:adjustRightInd w:val="0"/>
        <w:snapToGrid w:val="0"/>
        <w:spacing w:line="460" w:lineRule="exact"/>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（三）残疾人福利性单位落实政府采购政策</w:t>
      </w:r>
    </w:p>
    <w:p w14:paraId="0FB920D0">
      <w:pPr>
        <w:autoSpaceDE w:val="0"/>
        <w:autoSpaceDN w:val="0"/>
        <w:adjustRightInd w:val="0"/>
        <w:snapToGrid w:val="0"/>
        <w:spacing w:line="460" w:lineRule="exact"/>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（1）残疾人福利性单位应符合《财政部 民政部 中国残疾人联合会关于促进残疾人就业政府采购政策的通知》--财库〔2017〕141号规定的条件，并提供《残疾人福利性单位声明函》，并对声明的真实性负责。</w:t>
      </w:r>
    </w:p>
    <w:p w14:paraId="4273902F">
      <w:pPr>
        <w:autoSpaceDE w:val="0"/>
        <w:autoSpaceDN w:val="0"/>
        <w:adjustRightInd w:val="0"/>
        <w:snapToGrid w:val="0"/>
        <w:spacing w:line="460" w:lineRule="exact"/>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(2)中标、成交供应商为残疾人福利性单位的，采购人或者其委托的采购代理机构应当随中标、成交结果同时公告其《残疾人福利性单位声明函》，接受社会监督。</w:t>
      </w:r>
    </w:p>
    <w:p w14:paraId="5C91F6DA">
      <w:pPr>
        <w:autoSpaceDE w:val="0"/>
        <w:autoSpaceDN w:val="0"/>
        <w:adjustRightInd w:val="0"/>
        <w:snapToGrid w:val="0"/>
        <w:spacing w:line="460" w:lineRule="exact"/>
        <w:ind w:firstLine="480" w:firstLineChars="200"/>
        <w:textAlignment w:val="baseline"/>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投标人</w:t>
      </w:r>
      <w:r>
        <w:rPr>
          <w:rFonts w:hint="eastAsia" w:ascii="宋体" w:hAnsi="宋体" w:eastAsia="宋体" w:cs="宋体"/>
          <w:bCs/>
          <w:color w:val="auto"/>
          <w:sz w:val="24"/>
          <w:highlight w:val="none"/>
        </w:rPr>
        <w:t>应如实提供以上证明文件，如存在虚假应标，将取消其投标资格。</w:t>
      </w:r>
    </w:p>
    <w:p w14:paraId="78F9677D">
      <w:pPr>
        <w:autoSpaceDE w:val="0"/>
        <w:autoSpaceDN w:val="0"/>
        <w:adjustRightInd w:val="0"/>
        <w:snapToGrid w:val="0"/>
        <w:spacing w:line="460" w:lineRule="exact"/>
        <w:ind w:firstLine="472" w:firstLineChars="196"/>
        <w:textAlignment w:val="baseline"/>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7</w:t>
      </w:r>
      <w:r>
        <w:rPr>
          <w:rFonts w:hint="eastAsia" w:ascii="宋体" w:hAnsi="宋体" w:eastAsia="宋体" w:cs="宋体"/>
          <w:b/>
          <w:color w:val="auto"/>
          <w:sz w:val="24"/>
          <w:highlight w:val="none"/>
          <w:lang w:val="zh-CN"/>
        </w:rPr>
        <w:t>.2</w:t>
      </w:r>
      <w:r>
        <w:rPr>
          <w:rFonts w:hint="eastAsia" w:ascii="宋体" w:hAnsi="宋体" w:eastAsia="宋体" w:cs="宋体"/>
          <w:b/>
          <w:color w:val="auto"/>
          <w:sz w:val="24"/>
          <w:highlight w:val="none"/>
        </w:rPr>
        <w:t xml:space="preserve"> </w:t>
      </w:r>
      <w:r>
        <w:rPr>
          <w:rFonts w:hint="eastAsia" w:ascii="宋体" w:hAnsi="宋体" w:eastAsia="宋体" w:cs="宋体"/>
          <w:b/>
          <w:color w:val="auto"/>
          <w:sz w:val="24"/>
          <w:highlight w:val="none"/>
          <w:lang w:val="zh-CN"/>
        </w:rPr>
        <w:t>投标产品政府采购政策</w:t>
      </w:r>
    </w:p>
    <w:p w14:paraId="5124CB2F">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节能产品根据《关于调整优化节能产品环境标志产品政府采购执行机制的通知》（财库〔2019〕9号）的规定，以中国政府采购网（http://www.ccgp.gov.cn/）公布的最新一期节能产品政府采购清单为准。</w:t>
      </w:r>
    </w:p>
    <w:p w14:paraId="1757EC24">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（2）环境标志产品</w:t>
      </w:r>
      <w:r>
        <w:rPr>
          <w:rFonts w:hint="eastAsia" w:ascii="宋体" w:hAnsi="宋体" w:eastAsia="宋体" w:cs="宋体"/>
          <w:color w:val="auto"/>
          <w:sz w:val="24"/>
          <w:highlight w:val="none"/>
          <w:lang w:val="zh-CN"/>
        </w:rPr>
        <w:t>根据《环境标志产品政府采购实施的意见》</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财库</w:t>
      </w:r>
      <w:r>
        <w:rPr>
          <w:rFonts w:hint="eastAsia" w:ascii="宋体" w:hAnsi="宋体" w:eastAsia="宋体" w:cs="宋体"/>
          <w:color w:val="auto"/>
          <w:sz w:val="24"/>
          <w:highlight w:val="none"/>
        </w:rPr>
        <w:t>[2006]90</w:t>
      </w:r>
      <w:r>
        <w:rPr>
          <w:rFonts w:hint="eastAsia" w:ascii="宋体" w:hAnsi="宋体" w:eastAsia="宋体" w:cs="宋体"/>
          <w:color w:val="auto"/>
          <w:sz w:val="24"/>
          <w:highlight w:val="none"/>
          <w:lang w:val="zh-CN"/>
        </w:rPr>
        <w:t>号</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的规定</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以中国政府采购网</w:t>
      </w:r>
      <w:r>
        <w:rPr>
          <w:rFonts w:hint="eastAsia" w:ascii="宋体" w:hAnsi="宋体" w:eastAsia="宋体" w:cs="宋体"/>
          <w:color w:val="auto"/>
          <w:sz w:val="24"/>
          <w:highlight w:val="none"/>
        </w:rPr>
        <w:t>（http://www.ccgp.gov.cn/）</w:t>
      </w:r>
      <w:r>
        <w:rPr>
          <w:rFonts w:hint="eastAsia" w:ascii="宋体" w:hAnsi="宋体" w:eastAsia="宋体" w:cs="宋体"/>
          <w:color w:val="auto"/>
          <w:sz w:val="24"/>
          <w:highlight w:val="none"/>
          <w:lang w:val="zh-CN"/>
        </w:rPr>
        <w:t>公布的最新一期环境标志产品政府采购清单为准。</w:t>
      </w:r>
    </w:p>
    <w:p w14:paraId="372F5FC9">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zh-CN"/>
        </w:rPr>
        <w:t>投标人在投标文件中对所投标产品为节能、环保、环境标志产品清单中的产品，在投标报价时必须对此类产品单独分项报价，计算出小计及占投标报价总金额的百分比，并提供属于清单内产品的证明资料（从中国政府采购网上下载的网页公告等），未提供节能、环保、环境标志产品优惠明细表及属于清单内产品的证明资料的不给予优惠。</w:t>
      </w:r>
    </w:p>
    <w:p w14:paraId="5D9FB1DA">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zh-CN"/>
        </w:rPr>
        <w:t>若节能、环保、环境标志清单内的产品仅是构成投标产品的部件、组件或零件的，则该投标产品不享受鼓励优惠政策。</w:t>
      </w:r>
    </w:p>
    <w:p w14:paraId="1D50ED1E">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val="zh-CN"/>
        </w:rPr>
        <w:t>同一标段的节能、环保、环境标志产品部分优惠只对属于清单内的非强制类产品进行优惠，强制类产品不给予优惠。</w:t>
      </w:r>
    </w:p>
    <w:p w14:paraId="30579579">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（6）</w:t>
      </w:r>
      <w:r>
        <w:rPr>
          <w:rFonts w:hint="eastAsia" w:ascii="宋体" w:hAnsi="宋体" w:eastAsia="宋体" w:cs="宋体"/>
          <w:color w:val="auto"/>
          <w:sz w:val="24"/>
          <w:highlight w:val="none"/>
          <w:lang w:val="zh-CN"/>
        </w:rPr>
        <w:t>节能、环保、环境标志产品不重复优惠；同时列入国家级清单和省级清单的产品不重复优惠。</w:t>
      </w:r>
    </w:p>
    <w:p w14:paraId="63C90CC8">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（7）</w:t>
      </w:r>
      <w:r>
        <w:rPr>
          <w:rFonts w:hint="eastAsia" w:ascii="宋体" w:hAnsi="宋体" w:eastAsia="宋体" w:cs="宋体"/>
          <w:color w:val="auto"/>
          <w:sz w:val="24"/>
          <w:highlight w:val="none"/>
          <w:lang w:val="zh-CN"/>
        </w:rPr>
        <w:t>获得上述认证的产品在投标时应提供有效证明材料。以上所有证明文件复印件须加盖投标人公章并注明“与原件一致”。</w:t>
      </w:r>
    </w:p>
    <w:p w14:paraId="5E3245DB">
      <w:pPr>
        <w:adjustRightInd w:val="0"/>
        <w:spacing w:line="460" w:lineRule="exact"/>
        <w:ind w:firstLine="472" w:firstLineChars="196"/>
        <w:textAlignment w:val="baseline"/>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2</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7</w:t>
      </w:r>
      <w:r>
        <w:rPr>
          <w:rFonts w:hint="eastAsia" w:ascii="宋体" w:hAnsi="宋体" w:eastAsia="宋体" w:cs="宋体"/>
          <w:b/>
          <w:color w:val="auto"/>
          <w:sz w:val="24"/>
          <w:highlight w:val="none"/>
          <w:lang w:val="zh-CN"/>
        </w:rPr>
        <w:t>.3</w:t>
      </w:r>
      <w:r>
        <w:rPr>
          <w:rFonts w:hint="eastAsia" w:ascii="宋体" w:hAnsi="宋体" w:eastAsia="宋体" w:cs="宋体"/>
          <w:b/>
          <w:color w:val="auto"/>
          <w:sz w:val="24"/>
          <w:highlight w:val="none"/>
        </w:rPr>
        <w:t xml:space="preserve"> </w:t>
      </w:r>
      <w:r>
        <w:rPr>
          <w:rFonts w:hint="eastAsia" w:ascii="宋体" w:hAnsi="宋体" w:eastAsia="宋体" w:cs="宋体"/>
          <w:b/>
          <w:color w:val="auto"/>
          <w:sz w:val="24"/>
          <w:highlight w:val="none"/>
          <w:lang w:val="zh-CN"/>
        </w:rPr>
        <w:t>价格优惠比例</w:t>
      </w:r>
    </w:p>
    <w:p w14:paraId="43EE7901">
      <w:pPr>
        <w:adjustRightInd w:val="0"/>
        <w:spacing w:line="460" w:lineRule="exact"/>
        <w:ind w:firstLine="470" w:firstLineChars="196"/>
        <w:textAlignment w:val="baseline"/>
        <w:rPr>
          <w:rFonts w:hint="eastAsia" w:ascii="宋体" w:hAnsi="宋体" w:eastAsia="宋体" w:cs="宋体"/>
          <w:color w:val="auto"/>
          <w:sz w:val="24"/>
          <w:highlight w:val="none"/>
          <w:lang w:val="zh-CN"/>
        </w:rPr>
      </w:pPr>
      <w:r>
        <w:rPr>
          <w:rFonts w:hint="eastAsia" w:ascii="宋体" w:hAnsi="宋体" w:eastAsia="宋体" w:cs="宋体"/>
          <w:bCs/>
          <w:color w:val="auto"/>
          <w:sz w:val="24"/>
          <w:highlight w:val="none"/>
          <w:lang w:val="zh-CN"/>
        </w:rPr>
        <w:t>（</w:t>
      </w:r>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val="zh-CN"/>
        </w:rPr>
        <w:t>）</w:t>
      </w:r>
      <w:r>
        <w:rPr>
          <w:rFonts w:hint="eastAsia" w:ascii="宋体" w:hAnsi="宋体" w:eastAsia="宋体" w:cs="宋体"/>
          <w:b w:val="0"/>
          <w:bCs/>
          <w:color w:val="auto"/>
          <w:spacing w:val="0"/>
          <w:w w:val="100"/>
          <w:sz w:val="24"/>
          <w:szCs w:val="24"/>
          <w:highlight w:val="none"/>
          <w:lang w:val="en-US" w:eastAsia="zh-CN"/>
        </w:rPr>
        <w:t>根据</w:t>
      </w:r>
      <w:r>
        <w:rPr>
          <w:rFonts w:hint="eastAsia" w:ascii="宋体" w:hAnsi="宋体" w:eastAsia="宋体" w:cs="宋体"/>
          <w:b w:val="0"/>
          <w:bCs w:val="0"/>
          <w:i w:val="0"/>
          <w:iCs w:val="0"/>
          <w:caps w:val="0"/>
          <w:color w:val="auto"/>
          <w:spacing w:val="0"/>
          <w:w w:val="100"/>
          <w:sz w:val="24"/>
          <w:szCs w:val="24"/>
          <w:highlight w:val="none"/>
          <w:shd w:val="clear" w:fill="FFFFFF"/>
        </w:rPr>
        <w:t>《政府采购促进中小企业发展管理办法》（财库〔2020〕46号）</w:t>
      </w:r>
      <w:r>
        <w:rPr>
          <w:rFonts w:hint="eastAsia" w:ascii="宋体" w:hAnsi="宋体" w:eastAsia="宋体" w:cs="宋体"/>
          <w:b w:val="0"/>
          <w:bCs w:val="0"/>
          <w:i w:val="0"/>
          <w:iCs w:val="0"/>
          <w:caps w:val="0"/>
          <w:color w:val="auto"/>
          <w:spacing w:val="0"/>
          <w:w w:val="100"/>
          <w:sz w:val="24"/>
          <w:szCs w:val="24"/>
          <w:highlight w:val="none"/>
          <w:shd w:val="clear" w:fill="FFFFFF"/>
          <w:lang w:val="en-US" w:eastAsia="zh-CN"/>
        </w:rPr>
        <w:t>及《财政部关于进一步加大政府采购支持中小企业力度的通知》（财库</w:t>
      </w:r>
      <w:r>
        <w:rPr>
          <w:rFonts w:hint="eastAsia" w:ascii="宋体" w:hAnsi="宋体" w:eastAsia="宋体" w:cs="宋体"/>
          <w:b w:val="0"/>
          <w:bCs w:val="0"/>
          <w:i w:val="0"/>
          <w:iCs w:val="0"/>
          <w:caps w:val="0"/>
          <w:color w:val="auto"/>
          <w:spacing w:val="0"/>
          <w:w w:val="100"/>
          <w:sz w:val="24"/>
          <w:szCs w:val="24"/>
          <w:highlight w:val="none"/>
          <w:shd w:val="clear" w:fill="FFFFFF"/>
        </w:rPr>
        <w:t>〔202</w:t>
      </w:r>
      <w:r>
        <w:rPr>
          <w:rFonts w:hint="eastAsia" w:ascii="宋体" w:hAnsi="宋体" w:eastAsia="宋体" w:cs="宋体"/>
          <w:b w:val="0"/>
          <w:bCs w:val="0"/>
          <w:i w:val="0"/>
          <w:iCs w:val="0"/>
          <w:caps w:val="0"/>
          <w:color w:val="auto"/>
          <w:spacing w:val="0"/>
          <w:w w:val="100"/>
          <w:sz w:val="24"/>
          <w:szCs w:val="24"/>
          <w:highlight w:val="none"/>
          <w:shd w:val="clear" w:fill="FFFFFF"/>
          <w:lang w:val="en-US" w:eastAsia="zh-CN"/>
        </w:rPr>
        <w:t>2</w:t>
      </w:r>
      <w:r>
        <w:rPr>
          <w:rFonts w:hint="eastAsia" w:ascii="宋体" w:hAnsi="宋体" w:eastAsia="宋体" w:cs="宋体"/>
          <w:b w:val="0"/>
          <w:bCs w:val="0"/>
          <w:i w:val="0"/>
          <w:iCs w:val="0"/>
          <w:caps w:val="0"/>
          <w:color w:val="auto"/>
          <w:spacing w:val="0"/>
          <w:w w:val="100"/>
          <w:sz w:val="24"/>
          <w:szCs w:val="24"/>
          <w:highlight w:val="none"/>
          <w:shd w:val="clear" w:fill="FFFFFF"/>
        </w:rPr>
        <w:t>〕</w:t>
      </w:r>
      <w:r>
        <w:rPr>
          <w:rFonts w:hint="eastAsia" w:ascii="宋体" w:hAnsi="宋体" w:eastAsia="宋体" w:cs="宋体"/>
          <w:b w:val="0"/>
          <w:bCs w:val="0"/>
          <w:i w:val="0"/>
          <w:iCs w:val="0"/>
          <w:caps w:val="0"/>
          <w:color w:val="auto"/>
          <w:spacing w:val="0"/>
          <w:w w:val="100"/>
          <w:sz w:val="24"/>
          <w:szCs w:val="24"/>
          <w:highlight w:val="none"/>
          <w:shd w:val="clear" w:fill="FFFFFF"/>
          <w:lang w:val="en-US" w:eastAsia="zh-CN"/>
        </w:rPr>
        <w:t>19</w:t>
      </w:r>
      <w:r>
        <w:rPr>
          <w:rFonts w:hint="eastAsia" w:ascii="宋体" w:hAnsi="宋体" w:eastAsia="宋体" w:cs="宋体"/>
          <w:b w:val="0"/>
          <w:bCs w:val="0"/>
          <w:i w:val="0"/>
          <w:iCs w:val="0"/>
          <w:caps w:val="0"/>
          <w:color w:val="auto"/>
          <w:spacing w:val="0"/>
          <w:w w:val="100"/>
          <w:sz w:val="24"/>
          <w:szCs w:val="24"/>
          <w:highlight w:val="none"/>
          <w:shd w:val="clear" w:fill="FFFFFF"/>
        </w:rPr>
        <w:t>号</w:t>
      </w:r>
      <w:r>
        <w:rPr>
          <w:rFonts w:hint="eastAsia" w:ascii="宋体" w:hAnsi="宋体" w:eastAsia="宋体" w:cs="宋体"/>
          <w:b w:val="0"/>
          <w:bCs w:val="0"/>
          <w:i w:val="0"/>
          <w:iCs w:val="0"/>
          <w:caps w:val="0"/>
          <w:color w:val="auto"/>
          <w:spacing w:val="0"/>
          <w:w w:val="100"/>
          <w:sz w:val="24"/>
          <w:szCs w:val="24"/>
          <w:highlight w:val="none"/>
          <w:shd w:val="clear" w:fill="FFFFFF"/>
          <w:lang w:val="en-US" w:eastAsia="zh-CN"/>
        </w:rPr>
        <w:t>）的相关规定，</w:t>
      </w:r>
      <w:r>
        <w:rPr>
          <w:rFonts w:hint="eastAsia" w:ascii="宋体" w:hAnsi="宋体" w:eastAsia="宋体" w:cs="宋体"/>
          <w:color w:val="auto"/>
          <w:sz w:val="24"/>
          <w:highlight w:val="none"/>
        </w:rPr>
        <w:t>对符合规定的</w:t>
      </w:r>
      <w:r>
        <w:rPr>
          <w:rFonts w:hint="eastAsia" w:ascii="宋体" w:hAnsi="宋体" w:cs="宋体"/>
          <w:color w:val="auto"/>
          <w:sz w:val="24"/>
          <w:highlight w:val="none"/>
          <w:lang w:val="en-US" w:eastAsia="zh-CN"/>
        </w:rPr>
        <w:t>中小</w:t>
      </w:r>
      <w:r>
        <w:rPr>
          <w:rFonts w:hint="eastAsia" w:ascii="宋体" w:hAnsi="宋体" w:eastAsia="宋体" w:cs="宋体"/>
          <w:color w:val="auto"/>
          <w:sz w:val="24"/>
          <w:highlight w:val="none"/>
        </w:rPr>
        <w:t>企业报价给予 10% 的扣除，用扣除后的价格参加评审；</w:t>
      </w:r>
      <w:r>
        <w:rPr>
          <w:rFonts w:hint="eastAsia" w:ascii="宋体" w:hAnsi="宋体" w:eastAsia="宋体" w:cs="宋体"/>
          <w:color w:val="auto"/>
          <w:sz w:val="24"/>
          <w:highlight w:val="none"/>
          <w:lang w:val="zh-CN"/>
        </w:rPr>
        <w:t>在政府采购活动中，监狱企业</w:t>
      </w:r>
      <w:r>
        <w:rPr>
          <w:rFonts w:hint="eastAsia" w:ascii="宋体" w:hAnsi="宋体" w:eastAsia="宋体" w:cs="宋体"/>
          <w:color w:val="auto"/>
          <w:sz w:val="24"/>
          <w:highlight w:val="none"/>
        </w:rPr>
        <w:t>和</w:t>
      </w:r>
      <w:r>
        <w:rPr>
          <w:rFonts w:hint="eastAsia" w:ascii="宋体" w:hAnsi="宋体" w:eastAsia="宋体" w:cs="宋体"/>
          <w:color w:val="auto"/>
          <w:sz w:val="24"/>
          <w:highlight w:val="none"/>
          <w:lang w:val="zh-CN"/>
        </w:rPr>
        <w:t>残疾人福利性单位视同小型、微型企业，享受预留份额、评审中价格扣除等促进中小企业发展的政府采购政策（不重复优惠，最高为</w:t>
      </w:r>
      <w:r>
        <w:rPr>
          <w:rFonts w:hint="eastAsia" w:ascii="宋体" w:hAnsi="宋体" w:eastAsia="宋体" w:cs="宋体"/>
          <w:color w:val="auto"/>
          <w:sz w:val="24"/>
          <w:highlight w:val="none"/>
        </w:rPr>
        <w:t>10</w:t>
      </w:r>
      <w:r>
        <w:rPr>
          <w:rFonts w:hint="eastAsia" w:ascii="宋体" w:hAnsi="宋体" w:eastAsia="宋体" w:cs="宋体"/>
          <w:color w:val="auto"/>
          <w:sz w:val="24"/>
          <w:highlight w:val="none"/>
          <w:lang w:val="zh-CN"/>
        </w:rPr>
        <w:t>%）。</w:t>
      </w:r>
    </w:p>
    <w:p w14:paraId="2D939FAF">
      <w:pPr>
        <w:adjustRightInd w:val="0"/>
        <w:spacing w:line="460" w:lineRule="exact"/>
        <w:ind w:firstLine="472" w:firstLineChars="196"/>
        <w:textAlignment w:val="baseline"/>
        <w:rPr>
          <w:rFonts w:hint="eastAsia" w:ascii="宋体" w:hAnsi="宋体" w:eastAsia="宋体" w:cs="宋体"/>
          <w:b/>
          <w:bCs/>
          <w:color w:val="auto"/>
          <w:sz w:val="24"/>
          <w:highlight w:val="none"/>
          <w:lang w:val="zh-CN"/>
        </w:rPr>
      </w:pPr>
      <w:r>
        <w:rPr>
          <w:rFonts w:hint="eastAsia" w:ascii="宋体" w:hAnsi="宋体" w:cs="宋体"/>
          <w:b/>
          <w:bCs/>
          <w:color w:val="auto"/>
          <w:sz w:val="24"/>
          <w:highlight w:val="none"/>
          <w:lang w:val="zh-CN" w:eastAsia="zh-CN"/>
        </w:rPr>
        <w:t>（备注：本项目专门面向</w:t>
      </w:r>
      <w:r>
        <w:rPr>
          <w:rFonts w:hint="eastAsia" w:ascii="宋体" w:hAnsi="宋体" w:cs="宋体"/>
          <w:b/>
          <w:bCs/>
          <w:color w:val="auto"/>
          <w:sz w:val="24"/>
          <w:highlight w:val="none"/>
          <w:lang w:val="en-US" w:eastAsia="zh-CN"/>
        </w:rPr>
        <w:t>中小</w:t>
      </w:r>
      <w:r>
        <w:rPr>
          <w:rFonts w:hint="eastAsia" w:ascii="宋体" w:hAnsi="宋体" w:cs="宋体"/>
          <w:b/>
          <w:bCs/>
          <w:color w:val="auto"/>
          <w:sz w:val="24"/>
          <w:highlight w:val="none"/>
          <w:lang w:val="zh-CN" w:eastAsia="zh-CN"/>
        </w:rPr>
        <w:t>企业采购，不</w:t>
      </w:r>
      <w:r>
        <w:rPr>
          <w:rFonts w:hint="eastAsia" w:ascii="宋体" w:hAnsi="宋体" w:cs="宋体"/>
          <w:b/>
          <w:bCs/>
          <w:color w:val="auto"/>
          <w:sz w:val="24"/>
          <w:highlight w:val="none"/>
          <w:lang w:val="en-US" w:eastAsia="zh-CN"/>
        </w:rPr>
        <w:t>再</w:t>
      </w:r>
      <w:r>
        <w:rPr>
          <w:rFonts w:hint="eastAsia" w:ascii="宋体" w:hAnsi="宋体" w:cs="宋体"/>
          <w:b/>
          <w:bCs/>
          <w:color w:val="auto"/>
          <w:sz w:val="24"/>
          <w:highlight w:val="none"/>
          <w:lang w:val="zh-CN" w:eastAsia="zh-CN"/>
        </w:rPr>
        <w:t>执行价格评审优惠的扶持政策。）</w:t>
      </w:r>
    </w:p>
    <w:p w14:paraId="28783D63">
      <w:pPr>
        <w:adjustRightInd w:val="0"/>
        <w:spacing w:line="460" w:lineRule="exact"/>
        <w:ind w:firstLine="470" w:firstLineChars="196"/>
        <w:textAlignment w:val="baseline"/>
        <w:rPr>
          <w:rFonts w:hint="eastAsia" w:ascii="宋体" w:hAnsi="宋体" w:eastAsia="宋体" w:cs="宋体"/>
          <w:bCs/>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w:t>
      </w:r>
      <w:r>
        <w:rPr>
          <w:rFonts w:hint="eastAsia" w:ascii="宋体" w:hAnsi="宋体" w:eastAsia="宋体" w:cs="宋体"/>
          <w:bCs/>
          <w:color w:val="auto"/>
          <w:sz w:val="24"/>
          <w:highlight w:val="none"/>
        </w:rPr>
        <w:t>中标（成交）企业</w:t>
      </w:r>
      <w:r>
        <w:rPr>
          <w:rFonts w:hint="eastAsia" w:ascii="宋体" w:hAnsi="宋体" w:eastAsia="宋体" w:cs="宋体"/>
          <w:bCs/>
          <w:color w:val="auto"/>
          <w:sz w:val="24"/>
          <w:highlight w:val="none"/>
          <w:lang w:val="zh-CN"/>
        </w:rPr>
        <w:t>享受了中小企业优惠政策的，其《中小企业声明函》或《残疾人福利性单位声明函》</w:t>
      </w:r>
      <w:r>
        <w:rPr>
          <w:rFonts w:hint="eastAsia" w:ascii="宋体" w:hAnsi="宋体" w:eastAsia="宋体" w:cs="宋体"/>
          <w:bCs/>
          <w:color w:val="auto"/>
          <w:sz w:val="24"/>
          <w:highlight w:val="none"/>
        </w:rPr>
        <w:t>或</w:t>
      </w:r>
      <w:r>
        <w:rPr>
          <w:rFonts w:hint="eastAsia" w:ascii="宋体" w:hAnsi="宋体" w:eastAsia="宋体" w:cs="宋体"/>
          <w:color w:val="auto"/>
          <w:sz w:val="24"/>
          <w:highlight w:val="none"/>
        </w:rPr>
        <w:t>《残疾人福利性单位声明函》</w:t>
      </w:r>
      <w:r>
        <w:rPr>
          <w:rFonts w:hint="eastAsia" w:ascii="宋体" w:hAnsi="宋体" w:eastAsia="宋体" w:cs="宋体"/>
          <w:bCs/>
          <w:color w:val="auto"/>
          <w:sz w:val="24"/>
          <w:highlight w:val="none"/>
        </w:rPr>
        <w:t>等相应证明材料</w:t>
      </w:r>
      <w:r>
        <w:rPr>
          <w:rFonts w:hint="eastAsia" w:ascii="宋体" w:hAnsi="宋体" w:eastAsia="宋体" w:cs="宋体"/>
          <w:bCs/>
          <w:color w:val="auto"/>
          <w:sz w:val="24"/>
          <w:highlight w:val="none"/>
          <w:lang w:val="zh-CN"/>
        </w:rPr>
        <w:t>随</w:t>
      </w:r>
      <w:r>
        <w:rPr>
          <w:rFonts w:hint="eastAsia" w:ascii="宋体" w:hAnsi="宋体" w:eastAsia="宋体" w:cs="宋体"/>
          <w:bCs/>
          <w:color w:val="auto"/>
          <w:sz w:val="24"/>
          <w:highlight w:val="none"/>
        </w:rPr>
        <w:t>中标（成交）</w:t>
      </w:r>
      <w:r>
        <w:rPr>
          <w:rFonts w:hint="eastAsia" w:ascii="宋体" w:hAnsi="宋体" w:eastAsia="宋体" w:cs="宋体"/>
          <w:bCs/>
          <w:color w:val="auto"/>
          <w:sz w:val="24"/>
          <w:highlight w:val="none"/>
          <w:lang w:val="zh-CN"/>
        </w:rPr>
        <w:t>公告一并公布。</w:t>
      </w:r>
    </w:p>
    <w:p w14:paraId="3D0FE5E6">
      <w:pPr>
        <w:adjustRightInd w:val="0"/>
        <w:spacing w:line="460" w:lineRule="exact"/>
        <w:ind w:firstLine="482" w:firstLineChars="200"/>
        <w:textAlignment w:val="baseline"/>
        <w:rPr>
          <w:rFonts w:hint="eastAsia" w:ascii="宋体" w:hAnsi="宋体" w:eastAsia="宋体" w:cs="宋体"/>
          <w:color w:val="auto"/>
          <w:kern w:val="1"/>
          <w:sz w:val="24"/>
          <w:highlight w:val="none"/>
        </w:rPr>
      </w:pPr>
      <w:r>
        <w:rPr>
          <w:rFonts w:hint="eastAsia" w:ascii="宋体" w:hAnsi="宋体" w:eastAsia="宋体" w:cs="宋体"/>
          <w:b/>
          <w:bCs/>
          <w:color w:val="auto"/>
          <w:kern w:val="1"/>
          <w:sz w:val="24"/>
          <w:highlight w:val="none"/>
        </w:rPr>
        <w:t>2</w:t>
      </w:r>
      <w:r>
        <w:rPr>
          <w:rFonts w:hint="eastAsia" w:ascii="宋体" w:hAnsi="宋体" w:eastAsia="宋体" w:cs="宋体"/>
          <w:b/>
          <w:bCs/>
          <w:color w:val="auto"/>
          <w:kern w:val="1"/>
          <w:sz w:val="24"/>
          <w:highlight w:val="none"/>
          <w:lang w:val="en-US" w:eastAsia="zh-CN"/>
        </w:rPr>
        <w:t>0</w:t>
      </w:r>
      <w:r>
        <w:rPr>
          <w:rFonts w:hint="eastAsia" w:ascii="宋体" w:hAnsi="宋体" w:eastAsia="宋体" w:cs="宋体"/>
          <w:b/>
          <w:bCs/>
          <w:color w:val="auto"/>
          <w:kern w:val="1"/>
          <w:sz w:val="24"/>
          <w:highlight w:val="none"/>
        </w:rPr>
        <w:t>.</w:t>
      </w:r>
      <w:r>
        <w:rPr>
          <w:rFonts w:hint="eastAsia" w:ascii="宋体" w:hAnsi="宋体" w:eastAsia="宋体" w:cs="宋体"/>
          <w:b/>
          <w:bCs/>
          <w:color w:val="auto"/>
          <w:kern w:val="1"/>
          <w:sz w:val="24"/>
          <w:highlight w:val="none"/>
          <w:lang w:val="en-US" w:eastAsia="zh-CN"/>
        </w:rPr>
        <w:t>7</w:t>
      </w:r>
      <w:r>
        <w:rPr>
          <w:rFonts w:hint="eastAsia" w:ascii="宋体" w:hAnsi="宋体" w:eastAsia="宋体" w:cs="宋体"/>
          <w:b/>
          <w:bCs/>
          <w:color w:val="auto"/>
          <w:kern w:val="1"/>
          <w:sz w:val="24"/>
          <w:highlight w:val="none"/>
        </w:rPr>
        <w:t xml:space="preserve">.4 </w:t>
      </w:r>
      <w:r>
        <w:rPr>
          <w:rFonts w:hint="eastAsia" w:ascii="宋体" w:hAnsi="宋体" w:eastAsia="宋体" w:cs="宋体"/>
          <w:color w:val="auto"/>
          <w:kern w:val="1"/>
          <w:sz w:val="24"/>
          <w:highlight w:val="none"/>
        </w:rPr>
        <w:t>《陕西省中小企业政府采购信用融资办法》（陕财办采〔2018〕23号），为进一步贯彻落实国务院和我省关于支持中小企业发展的政策措施，发挥政府采购政策导向作用，充分利用信息化技术，通过搭建信息对称、相互对接的平台，有效缓解中小企业融资难、融资贵问题。</w:t>
      </w:r>
    </w:p>
    <w:p w14:paraId="08BEE677">
      <w:pPr>
        <w:adjustRightInd w:val="0"/>
        <w:spacing w:line="460" w:lineRule="exact"/>
        <w:ind w:firstLine="480" w:firstLineChars="200"/>
        <w:textAlignment w:val="baseline"/>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1）供应商为中小企业的，可依据《陕西省中小企业政府采购信用融资办法》（陕财办采〔2018〕23号）申请信用融资，供应商获得政府采购合同后，凭政府采购合同向银行提出融资申请。并根据各银行提供的方案，自行选择符合自身情况的金融产品，银行根据供应商的申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w:t>
      </w:r>
    </w:p>
    <w:p w14:paraId="40CE69A9">
      <w:pPr>
        <w:keepNext w:val="0"/>
        <w:keepLines w:val="0"/>
        <w:pageBreakBefore w:val="0"/>
        <w:widowControl w:val="0"/>
        <w:kinsoku/>
        <w:wordWrap w:val="0"/>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lang w:val="zh-CN"/>
        </w:rPr>
      </w:pPr>
      <w:r>
        <w:rPr>
          <w:rFonts w:hint="eastAsia" w:ascii="宋体" w:hAnsi="宋体" w:eastAsia="宋体" w:cs="宋体"/>
          <w:color w:val="auto"/>
          <w:kern w:val="1"/>
          <w:sz w:val="24"/>
          <w:highlight w:val="none"/>
        </w:rPr>
        <w:t>（2）</w:t>
      </w:r>
      <w:r>
        <w:rPr>
          <w:rFonts w:hint="eastAsia" w:ascii="宋体" w:hAnsi="宋体" w:eastAsia="宋体" w:cs="宋体"/>
          <w:color w:val="auto"/>
          <w:sz w:val="24"/>
          <w:highlight w:val="none"/>
        </w:rPr>
        <w:t>本着“银企自愿，风险自担”的原则，中标（成交）单位为中小企业的可以自愿选择政府采购贷款进行融资，</w:t>
      </w:r>
      <w:r>
        <w:rPr>
          <w:rFonts w:hint="eastAsia" w:ascii="宋体" w:hAnsi="宋体" w:eastAsia="宋体" w:cs="宋体"/>
          <w:color w:val="auto"/>
          <w:kern w:val="1"/>
          <w:sz w:val="24"/>
          <w:highlight w:val="none"/>
        </w:rPr>
        <w:t>具体可登陆http://www.ccgp-shaanxi.gov.cn/zcdservice/zcd/shananxi（陕西省政府采购信用融资平台）查看办理</w:t>
      </w:r>
      <w:r>
        <w:rPr>
          <w:rFonts w:hint="eastAsia" w:ascii="宋体" w:hAnsi="宋体" w:eastAsia="宋体" w:cs="宋体"/>
          <w:color w:val="auto"/>
          <w:sz w:val="24"/>
          <w:lang w:val="zh-CN"/>
        </w:rPr>
        <w:t>。</w:t>
      </w:r>
    </w:p>
    <w:p w14:paraId="124A62D5">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21．谈判小组根据原始谈判记录和谈判结果编写谈判结果报告，报采购人。</w:t>
      </w:r>
    </w:p>
    <w:p w14:paraId="515EBCB6">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22. 确定成交单位</w:t>
      </w:r>
    </w:p>
    <w:p w14:paraId="5DB6C1E4">
      <w:pPr>
        <w:shd w:val="clear" w:color="auto" w:fill="FFFFFF"/>
        <w:spacing w:line="440" w:lineRule="exact"/>
        <w:ind w:firstLine="482"/>
        <w:rPr>
          <w:rFonts w:hint="eastAsia" w:ascii="宋体" w:hAnsi="宋体" w:eastAsia="宋体" w:cs="宋体"/>
          <w:color w:val="auto"/>
          <w:sz w:val="24"/>
          <w:lang w:val="zh-CN"/>
        </w:rPr>
      </w:pPr>
      <w:r>
        <w:rPr>
          <w:rFonts w:hint="eastAsia" w:ascii="宋体" w:hAnsi="宋体" w:eastAsia="宋体" w:cs="宋体"/>
          <w:color w:val="auto"/>
          <w:sz w:val="24"/>
        </w:rPr>
        <w:t>采购人按照谈判小组推荐的成交候选人排名顺序确定成交单位。采购代理机构于两个工作日内在陕西省政府采购网</w:t>
      </w:r>
      <w:r>
        <w:rPr>
          <w:rFonts w:hint="eastAsia" w:ascii="宋体" w:hAnsi="宋体" w:eastAsia="宋体" w:cs="宋体"/>
          <w:color w:val="auto"/>
          <w:sz w:val="24"/>
          <w:lang w:eastAsia="zh-CN"/>
        </w:rPr>
        <w:t>、陕西省公共资源交易中心网</w:t>
      </w:r>
      <w:r>
        <w:rPr>
          <w:rFonts w:hint="eastAsia" w:ascii="宋体" w:hAnsi="宋体" w:eastAsia="宋体" w:cs="宋体"/>
          <w:color w:val="auto"/>
          <w:sz w:val="24"/>
        </w:rPr>
        <w:t>公示成交结果。</w:t>
      </w:r>
    </w:p>
    <w:p w14:paraId="6A98F416">
      <w:pPr>
        <w:keepNext w:val="0"/>
        <w:keepLines w:val="0"/>
        <w:pageBreakBefore w:val="0"/>
        <w:widowControl w:val="0"/>
        <w:kinsoku/>
        <w:wordWrap/>
        <w:overflowPunct/>
        <w:topLinePunct w:val="0"/>
        <w:autoSpaceDE/>
        <w:autoSpaceDN/>
        <w:bidi w:val="0"/>
        <w:adjustRightInd w:val="0"/>
        <w:snapToGrid w:val="0"/>
        <w:spacing w:before="156" w:beforeLines="50" w:after="156" w:afterLines="50" w:line="400" w:lineRule="exact"/>
        <w:ind w:left="0" w:leftChars="0" w:right="0" w:rightChars="0"/>
        <w:jc w:val="center"/>
        <w:textAlignment w:val="auto"/>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六、授予合同</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26B9CE9E">
      <w:pPr>
        <w:keepNext w:val="0"/>
        <w:keepLines w:val="0"/>
        <w:pageBreakBefore w:val="0"/>
        <w:widowControl w:val="0"/>
        <w:kinsoku/>
        <w:wordWrap/>
        <w:overflowPunct/>
        <w:topLinePunct w:val="0"/>
        <w:autoSpaceDE/>
        <w:autoSpaceDN/>
        <w:bidi w:val="0"/>
        <w:spacing w:line="400" w:lineRule="exact"/>
        <w:ind w:left="0" w:leftChars="0" w:right="0" w:rightChars="0" w:firstLine="482" w:firstLineChars="200"/>
        <w:textAlignment w:val="auto"/>
        <w:rPr>
          <w:rFonts w:hint="eastAsia" w:ascii="宋体" w:hAnsi="宋体" w:eastAsia="宋体" w:cs="宋体"/>
          <w:b/>
          <w:color w:val="auto"/>
          <w:sz w:val="24"/>
          <w:szCs w:val="24"/>
        </w:rPr>
      </w:pPr>
      <w:bookmarkStart w:id="149" w:name="_Toc245657546"/>
      <w:bookmarkStart w:id="150" w:name="_Toc208337157"/>
      <w:bookmarkStart w:id="151" w:name="_Toc244623584"/>
      <w:bookmarkStart w:id="152" w:name="_Toc245658527"/>
      <w:bookmarkStart w:id="153" w:name="_Toc245176658"/>
      <w:bookmarkStart w:id="154" w:name="_Toc207897909"/>
      <w:r>
        <w:rPr>
          <w:rFonts w:hint="eastAsia" w:ascii="宋体" w:hAnsi="宋体" w:eastAsia="宋体" w:cs="宋体"/>
          <w:b/>
          <w:color w:val="auto"/>
          <w:sz w:val="24"/>
          <w:szCs w:val="24"/>
        </w:rPr>
        <w:t>23．</w:t>
      </w:r>
      <w:r>
        <w:rPr>
          <w:rFonts w:hint="eastAsia" w:ascii="宋体" w:hAnsi="宋体" w:eastAsia="宋体" w:cs="宋体"/>
          <w:b/>
          <w:color w:val="auto"/>
          <w:sz w:val="24"/>
          <w:szCs w:val="24"/>
          <w:lang w:val="en-US" w:eastAsia="zh-CN"/>
        </w:rPr>
        <w:t>成交</w:t>
      </w:r>
      <w:r>
        <w:rPr>
          <w:rFonts w:hint="eastAsia" w:ascii="宋体" w:hAnsi="宋体" w:eastAsia="宋体" w:cs="宋体"/>
          <w:b/>
          <w:color w:val="auto"/>
          <w:sz w:val="24"/>
          <w:szCs w:val="24"/>
        </w:rPr>
        <w:t>通知书</w:t>
      </w:r>
    </w:p>
    <w:p w14:paraId="23C3103F">
      <w:pPr>
        <w:keepNext w:val="0"/>
        <w:keepLines w:val="0"/>
        <w:pageBreakBefore w:val="0"/>
        <w:widowControl w:val="0"/>
        <w:kinsoku/>
        <w:wordWrap/>
        <w:overflowPunct/>
        <w:topLinePunct w:val="0"/>
        <w:autoSpaceDE/>
        <w:autoSpaceDN/>
        <w:bidi w:val="0"/>
        <w:spacing w:line="400" w:lineRule="exact"/>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23.1 采购代理机构在收到采购人的</w:t>
      </w:r>
      <w:r>
        <w:rPr>
          <w:rFonts w:hint="eastAsia" w:ascii="宋体" w:hAnsi="宋体" w:eastAsia="宋体" w:cs="宋体"/>
          <w:color w:val="auto"/>
          <w:sz w:val="24"/>
          <w:szCs w:val="24"/>
          <w:lang w:eastAsia="zh-CN"/>
        </w:rPr>
        <w:t>定标</w:t>
      </w:r>
      <w:r>
        <w:rPr>
          <w:rFonts w:hint="eastAsia" w:ascii="宋体" w:hAnsi="宋体" w:eastAsia="宋体" w:cs="宋体"/>
          <w:color w:val="auto"/>
          <w:sz w:val="24"/>
          <w:szCs w:val="24"/>
        </w:rPr>
        <w:t>复函后，按规定向成交人发出</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rPr>
        <w:t>通知书。</w:t>
      </w:r>
    </w:p>
    <w:p w14:paraId="758F642F">
      <w:pPr>
        <w:keepNext w:val="0"/>
        <w:keepLines w:val="0"/>
        <w:pageBreakBefore w:val="0"/>
        <w:widowControl w:val="0"/>
        <w:kinsoku/>
        <w:wordWrap/>
        <w:overflowPunct/>
        <w:topLinePunct w:val="0"/>
        <w:autoSpaceDE/>
        <w:autoSpaceDN/>
        <w:bidi w:val="0"/>
        <w:spacing w:line="400" w:lineRule="exact"/>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23.2 </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rPr>
        <w:t>通知书是合同的组成部分。</w:t>
      </w:r>
    </w:p>
    <w:p w14:paraId="100C496D">
      <w:pPr>
        <w:keepNext w:val="0"/>
        <w:keepLines w:val="0"/>
        <w:pageBreakBefore w:val="0"/>
        <w:widowControl w:val="0"/>
        <w:kinsoku/>
        <w:wordWrap/>
        <w:overflowPunct/>
        <w:topLinePunct w:val="0"/>
        <w:autoSpaceDE/>
        <w:autoSpaceDN/>
        <w:bidi w:val="0"/>
        <w:spacing w:line="400" w:lineRule="exact"/>
        <w:ind w:left="0" w:leftChars="0" w:right="0" w:rightChars="0"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24．</w:t>
      </w:r>
      <w:r>
        <w:rPr>
          <w:rFonts w:hint="eastAsia" w:ascii="宋体" w:hAnsi="宋体" w:eastAsia="宋体" w:cs="宋体"/>
          <w:b/>
          <w:color w:val="auto"/>
          <w:sz w:val="24"/>
          <w:szCs w:val="24"/>
          <w:lang w:val="en-US" w:eastAsia="zh-CN"/>
        </w:rPr>
        <w:t>代理</w:t>
      </w:r>
      <w:r>
        <w:rPr>
          <w:rFonts w:hint="eastAsia" w:ascii="宋体" w:hAnsi="宋体" w:eastAsia="宋体" w:cs="宋体"/>
          <w:b/>
          <w:color w:val="auto"/>
          <w:sz w:val="24"/>
          <w:szCs w:val="24"/>
        </w:rPr>
        <w:t>服务费</w:t>
      </w:r>
    </w:p>
    <w:p w14:paraId="30078FAB">
      <w:pPr>
        <w:autoSpaceDN w:val="0"/>
        <w:spacing w:line="440" w:lineRule="exact"/>
        <w:ind w:firstLine="480" w:firstLineChars="200"/>
        <w:rPr>
          <w:rFonts w:hint="eastAsia" w:ascii="宋体" w:hAnsi="宋体" w:eastAsia="宋体" w:cs="宋体"/>
          <w:b/>
          <w:bCs/>
          <w:color w:val="auto"/>
          <w:sz w:val="24"/>
          <w:szCs w:val="24"/>
        </w:rPr>
      </w:pPr>
      <w:r>
        <w:rPr>
          <w:rFonts w:hint="eastAsia" w:ascii="宋体" w:hAnsi="宋体" w:cs="宋体"/>
          <w:color w:val="auto"/>
          <w:sz w:val="24"/>
          <w:highlight w:val="none"/>
          <w:lang w:val="en-US" w:eastAsia="zh-CN"/>
        </w:rPr>
        <w:t>24.1中标单位应在接到成交通知书时，依据国家计委关于印发《招标代理服务收费管理暂行办法》的通知（计价格〔2002〕1980号）、《国家发展和改革委员会办公厅关于招标代理服务收费有关问题的通知》（发改办价格〔2003〕857号）文件规定的收取标准及相应的计算办法,</w:t>
      </w:r>
      <w:r>
        <w:rPr>
          <w:rFonts w:hint="eastAsia" w:ascii="宋体" w:hAnsi="宋体" w:eastAsia="宋体" w:cs="宋体"/>
          <w:b/>
          <w:bCs/>
          <w:color w:val="auto"/>
          <w:sz w:val="24"/>
          <w:szCs w:val="24"/>
          <w:lang w:val="en-US" w:eastAsia="zh-CN"/>
        </w:rPr>
        <w:t>成交</w:t>
      </w:r>
      <w:r>
        <w:rPr>
          <w:rFonts w:hint="eastAsia" w:ascii="宋体" w:hAnsi="宋体" w:eastAsia="宋体" w:cs="宋体"/>
          <w:b/>
          <w:bCs/>
          <w:color w:val="auto"/>
          <w:sz w:val="24"/>
          <w:szCs w:val="24"/>
        </w:rPr>
        <w:t>供应商应在领取</w:t>
      </w:r>
      <w:r>
        <w:rPr>
          <w:rFonts w:hint="eastAsia" w:ascii="宋体" w:hAnsi="宋体" w:eastAsia="宋体" w:cs="宋体"/>
          <w:b/>
          <w:bCs/>
          <w:color w:val="auto"/>
          <w:sz w:val="24"/>
          <w:szCs w:val="24"/>
          <w:lang w:val="en-US" w:eastAsia="zh-CN"/>
        </w:rPr>
        <w:t>成交</w:t>
      </w:r>
      <w:r>
        <w:rPr>
          <w:rFonts w:hint="eastAsia" w:ascii="宋体" w:hAnsi="宋体" w:eastAsia="宋体" w:cs="宋体"/>
          <w:b/>
          <w:bCs/>
          <w:color w:val="auto"/>
          <w:sz w:val="24"/>
          <w:szCs w:val="24"/>
        </w:rPr>
        <w:t>通知书时，向</w:t>
      </w:r>
      <w:r>
        <w:rPr>
          <w:rFonts w:hint="eastAsia" w:ascii="宋体" w:hAnsi="宋体" w:cs="宋体"/>
          <w:b/>
          <w:bCs/>
          <w:color w:val="auto"/>
          <w:sz w:val="24"/>
          <w:szCs w:val="24"/>
          <w:lang w:eastAsia="zh-CN"/>
        </w:rPr>
        <w:t>采购代理机构</w:t>
      </w:r>
      <w:r>
        <w:rPr>
          <w:rFonts w:hint="eastAsia" w:ascii="宋体" w:hAnsi="宋体" w:eastAsia="宋体" w:cs="宋体"/>
          <w:b/>
          <w:bCs/>
          <w:color w:val="auto"/>
          <w:sz w:val="24"/>
          <w:szCs w:val="24"/>
        </w:rPr>
        <w:t>缴纳中标服务费。</w:t>
      </w:r>
    </w:p>
    <w:p w14:paraId="5D541ED4">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default"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24.2成交服务费缴纳账户</w:t>
      </w:r>
    </w:p>
    <w:p w14:paraId="18A803B9">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采购代理机构开户名称：陕西方得项目咨询有限公司</w:t>
      </w:r>
    </w:p>
    <w:p w14:paraId="4FEE070F">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开户行名称：中国银行西安西影路支行</w:t>
      </w:r>
    </w:p>
    <w:p w14:paraId="6AC186BB">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帐      号：103304937302</w:t>
      </w:r>
    </w:p>
    <w:p w14:paraId="2F7D64A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25．签订合同</w:t>
      </w:r>
    </w:p>
    <w:p w14:paraId="3F9E8C0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25.1 成交人应按《</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rPr>
        <w:t>通知书》指定的时间、地点与采购人签订合同。</w:t>
      </w:r>
    </w:p>
    <w:p w14:paraId="1E54C51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25.2 如果成交人没有按照上述第24</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条或第25.1条规定执行，招标采购单位将有充分理由取消该成交决定。在此情况下，招标采购单位可将合同授予综合得分排序名列下一个的投标人，或重新组织采购。</w:t>
      </w:r>
    </w:p>
    <w:p w14:paraId="0021B57F">
      <w:pPr>
        <w:keepNext w:val="0"/>
        <w:keepLines w:val="0"/>
        <w:pageBreakBefore w:val="0"/>
        <w:widowControl w:val="0"/>
        <w:kinsoku/>
        <w:wordWrap/>
        <w:overflowPunct/>
        <w:topLinePunct w:val="0"/>
        <w:autoSpaceDE/>
        <w:autoSpaceDN/>
        <w:bidi w:val="0"/>
        <w:spacing w:line="400" w:lineRule="exact"/>
        <w:ind w:left="0" w:leftChars="0" w:right="0" w:rightChars="0"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26．其他</w:t>
      </w:r>
    </w:p>
    <w:p w14:paraId="758B347C">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26.1 谈判时，当全部报价均超出预算限额或均低于公认的制作成本时，谈判小组有权决定是否进行第三次报价或本次竞争性谈判失败。若第三次报价仍超预算，采购单位又无力追加，谈判小组可宣布本次竞争性谈判失败。</w:t>
      </w:r>
    </w:p>
    <w:p w14:paraId="03150FE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26.2 拒绝商业贿赂</w:t>
      </w:r>
    </w:p>
    <w:p w14:paraId="6F5E939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投标人必须填写一份《拒绝政府采购领域商业贿赂承诺书》（格式见第五章</w:t>
      </w:r>
      <w:r>
        <w:rPr>
          <w:rFonts w:hint="eastAsia" w:ascii="宋体" w:hAnsi="宋体" w:eastAsia="宋体" w:cs="宋体"/>
          <w:color w:val="auto"/>
          <w:sz w:val="24"/>
          <w:szCs w:val="24"/>
          <w:lang w:val="en-US" w:eastAsia="zh-CN"/>
        </w:rPr>
        <w:t>响应文件基本格式</w:t>
      </w:r>
      <w:r>
        <w:rPr>
          <w:rFonts w:hint="eastAsia" w:ascii="宋体" w:hAnsi="宋体" w:eastAsia="宋体" w:cs="宋体"/>
          <w:color w:val="auto"/>
          <w:sz w:val="24"/>
          <w:szCs w:val="24"/>
        </w:rPr>
        <w:t>）编制在谈判响应文件中。</w:t>
      </w:r>
    </w:p>
    <w:bookmarkEnd w:id="21"/>
    <w:bookmarkEnd w:id="22"/>
    <w:bookmarkEnd w:id="149"/>
    <w:bookmarkEnd w:id="150"/>
    <w:bookmarkEnd w:id="151"/>
    <w:bookmarkEnd w:id="152"/>
    <w:bookmarkEnd w:id="153"/>
    <w:bookmarkEnd w:id="154"/>
    <w:p w14:paraId="7FA2C7B9">
      <w:pPr>
        <w:keepNext w:val="0"/>
        <w:keepLines w:val="0"/>
        <w:pageBreakBefore w:val="0"/>
        <w:widowControl w:val="0"/>
        <w:kinsoku/>
        <w:wordWrap/>
        <w:overflowPunct/>
        <w:topLinePunct w:val="0"/>
        <w:autoSpaceDE/>
        <w:autoSpaceDN/>
        <w:bidi w:val="0"/>
        <w:adjustRightInd w:val="0"/>
        <w:snapToGrid w:val="0"/>
        <w:spacing w:before="156" w:beforeLines="50" w:after="156" w:afterLines="50" w:line="400" w:lineRule="exact"/>
        <w:ind w:left="0" w:leftChars="0" w:right="0" w:rightChars="0"/>
        <w:jc w:val="center"/>
        <w:textAlignment w:val="auto"/>
        <w:outlineLvl w:val="1"/>
        <w:rPr>
          <w:rFonts w:hint="eastAsia" w:ascii="宋体" w:hAnsi="宋体" w:eastAsia="宋体" w:cs="宋体"/>
          <w:b/>
          <w:color w:val="auto"/>
          <w:sz w:val="24"/>
          <w:szCs w:val="24"/>
        </w:rPr>
      </w:pPr>
      <w:bookmarkStart w:id="155" w:name="_Toc167715235"/>
      <w:bookmarkStart w:id="156" w:name="_Toc167714038"/>
      <w:bookmarkStart w:id="157" w:name="_Toc167712840"/>
      <w:r>
        <w:rPr>
          <w:rFonts w:hint="eastAsia" w:ascii="宋体" w:hAnsi="宋体" w:eastAsia="宋体" w:cs="宋体"/>
          <w:b/>
          <w:color w:val="auto"/>
          <w:sz w:val="24"/>
          <w:szCs w:val="24"/>
        </w:rPr>
        <w:t>七、质疑与投诉</w:t>
      </w:r>
    </w:p>
    <w:p w14:paraId="7369C7ED">
      <w:pPr>
        <w:spacing w:line="440" w:lineRule="exact"/>
        <w:ind w:firstLine="472" w:firstLineChars="196"/>
        <w:rPr>
          <w:rFonts w:hint="eastAsia" w:ascii="宋体" w:hAnsi="宋体" w:eastAsia="宋体" w:cs="宋体"/>
          <w:b/>
          <w:color w:val="auto"/>
          <w:sz w:val="24"/>
        </w:rPr>
      </w:pPr>
      <w:r>
        <w:rPr>
          <w:rFonts w:hint="eastAsia" w:ascii="宋体" w:hAnsi="宋体" w:eastAsia="宋体" w:cs="宋体"/>
          <w:b/>
          <w:color w:val="auto"/>
          <w:sz w:val="24"/>
          <w:lang w:val="en-US" w:eastAsia="zh-CN"/>
        </w:rPr>
        <w:t xml:space="preserve">27. </w:t>
      </w:r>
      <w:r>
        <w:rPr>
          <w:rFonts w:hint="eastAsia" w:ascii="宋体" w:hAnsi="宋体" w:eastAsia="宋体" w:cs="宋体"/>
          <w:b/>
          <w:color w:val="auto"/>
          <w:sz w:val="24"/>
        </w:rPr>
        <w:t>质疑及投诉</w:t>
      </w:r>
    </w:p>
    <w:p w14:paraId="73713A15">
      <w:pPr>
        <w:spacing w:line="440" w:lineRule="exact"/>
        <w:ind w:firstLine="472" w:firstLineChars="196"/>
        <w:rPr>
          <w:rFonts w:hint="eastAsia" w:ascii="宋体" w:hAnsi="宋体" w:eastAsia="宋体" w:cs="宋体"/>
          <w:b/>
          <w:color w:val="auto"/>
          <w:sz w:val="24"/>
        </w:rPr>
      </w:pPr>
      <w:r>
        <w:rPr>
          <w:rFonts w:hint="eastAsia" w:ascii="宋体" w:hAnsi="宋体" w:eastAsia="宋体" w:cs="宋体"/>
          <w:b/>
          <w:color w:val="auto"/>
          <w:sz w:val="24"/>
        </w:rPr>
        <w:t>2</w:t>
      </w:r>
      <w:r>
        <w:rPr>
          <w:rFonts w:hint="eastAsia" w:ascii="宋体" w:hAnsi="宋体" w:eastAsia="宋体" w:cs="宋体"/>
          <w:b/>
          <w:color w:val="auto"/>
          <w:sz w:val="24"/>
          <w:lang w:val="en-US" w:eastAsia="zh-CN"/>
        </w:rPr>
        <w:t>7</w:t>
      </w:r>
      <w:r>
        <w:rPr>
          <w:rFonts w:hint="eastAsia" w:ascii="宋体" w:hAnsi="宋体" w:eastAsia="宋体" w:cs="宋体"/>
          <w:b/>
          <w:color w:val="auto"/>
          <w:sz w:val="24"/>
        </w:rPr>
        <w:t>.1 质疑</w:t>
      </w:r>
    </w:p>
    <w:p w14:paraId="42D9D730">
      <w:pPr>
        <w:spacing w:line="460" w:lineRule="exact"/>
        <w:ind w:firstLine="470" w:firstLineChars="196"/>
        <w:rPr>
          <w:rFonts w:hint="eastAsia" w:ascii="宋体" w:hAnsi="宋体" w:eastAsia="宋体" w:cs="宋体"/>
          <w:b/>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shd w:val="clear" w:color="auto" w:fill="FFFFFF"/>
        </w:rPr>
        <w:t>供应商认为招标文件、采购过程、中标或者成交结果使自己的权益受到损害的，可以在知道或者应知其权益受到损害之日起7个工作日内，以书面形式向采购人、采购代理机构提出质疑。供应商应在法定质疑期内一次性提出针对同一采购程序环节的质疑</w:t>
      </w:r>
      <w:r>
        <w:rPr>
          <w:rFonts w:hint="eastAsia" w:ascii="宋体" w:hAnsi="宋体" w:eastAsia="宋体" w:cs="宋体"/>
          <w:color w:val="auto"/>
          <w:sz w:val="24"/>
          <w:highlight w:val="none"/>
        </w:rPr>
        <w:t>。</w:t>
      </w:r>
    </w:p>
    <w:p w14:paraId="109DCFDA">
      <w:pPr>
        <w:spacing w:line="460" w:lineRule="exact"/>
        <w:ind w:firstLine="470" w:firstLineChars="196"/>
        <w:rPr>
          <w:rFonts w:hint="eastAsia" w:ascii="宋体" w:hAnsi="宋体" w:eastAsia="宋体" w:cs="宋体"/>
          <w:b/>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shd w:val="clear" w:color="auto" w:fill="FFFFFF"/>
        </w:rPr>
        <w:t>提出质疑的供应商（以下简称质疑供应商）应当是参与所质疑项目采购活动的供应商。潜在供应商已依法获取其可质疑的招标文件的，可以对该文件提出质疑。对招标文件提出质疑的，应当在获取招标文件或者招标文件公告期限届满之日起7个工作日内提出。</w:t>
      </w:r>
    </w:p>
    <w:p w14:paraId="4090B051">
      <w:pPr>
        <w:pBdr>
          <w:top w:val="none" w:color="auto" w:sz="0" w:space="1"/>
          <w:left w:val="none" w:color="auto" w:sz="0" w:space="4"/>
          <w:bottom w:val="none" w:color="auto" w:sz="0" w:space="1"/>
          <w:right w:val="none" w:color="auto" w:sz="0" w:space="4"/>
        </w:pBdr>
        <w:spacing w:line="44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（3）供应商提出质疑应当提交质疑函和必要的证明材料，质疑函应当包括下列内容：</w:t>
      </w:r>
    </w:p>
    <w:p w14:paraId="3204D711">
      <w:pPr>
        <w:pBdr>
          <w:top w:val="none" w:color="auto" w:sz="0" w:space="1"/>
          <w:left w:val="none" w:color="auto" w:sz="0" w:space="4"/>
          <w:bottom w:val="none" w:color="auto" w:sz="0" w:space="1"/>
          <w:right w:val="none" w:color="auto" w:sz="0" w:space="4"/>
        </w:pBdr>
        <w:spacing w:line="44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① 供应商的姓名或者名称、地址、邮编、联系人及联系电话；</w:t>
      </w:r>
    </w:p>
    <w:p w14:paraId="162BDAEF">
      <w:pPr>
        <w:pBdr>
          <w:top w:val="none" w:color="auto" w:sz="0" w:space="1"/>
          <w:left w:val="none" w:color="auto" w:sz="0" w:space="4"/>
          <w:bottom w:val="none" w:color="auto" w:sz="0" w:space="1"/>
          <w:right w:val="none" w:color="auto" w:sz="0" w:space="4"/>
        </w:pBdr>
        <w:spacing w:line="44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② 质疑项目的名称、编号；</w:t>
      </w:r>
    </w:p>
    <w:p w14:paraId="6133DC47">
      <w:pPr>
        <w:pBdr>
          <w:top w:val="none" w:color="auto" w:sz="0" w:space="1"/>
          <w:left w:val="none" w:color="auto" w:sz="0" w:space="4"/>
          <w:bottom w:val="none" w:color="auto" w:sz="0" w:space="1"/>
          <w:right w:val="none" w:color="auto" w:sz="0" w:space="4"/>
        </w:pBdr>
        <w:spacing w:line="44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③ 具体、明确的质疑事项和与质疑事项相关的请求；</w:t>
      </w:r>
    </w:p>
    <w:p w14:paraId="44610342">
      <w:pPr>
        <w:pBdr>
          <w:top w:val="none" w:color="auto" w:sz="0" w:space="1"/>
          <w:left w:val="none" w:color="auto" w:sz="0" w:space="4"/>
          <w:bottom w:val="none" w:color="auto" w:sz="0" w:space="1"/>
          <w:right w:val="none" w:color="auto" w:sz="0" w:space="4"/>
        </w:pBdr>
        <w:spacing w:line="44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④ 事实依据；</w:t>
      </w:r>
    </w:p>
    <w:p w14:paraId="3EC31858">
      <w:pPr>
        <w:pBdr>
          <w:top w:val="none" w:color="auto" w:sz="0" w:space="1"/>
          <w:left w:val="none" w:color="auto" w:sz="0" w:space="4"/>
          <w:bottom w:val="none" w:color="auto" w:sz="0" w:space="1"/>
          <w:right w:val="none" w:color="auto" w:sz="0" w:space="4"/>
        </w:pBdr>
        <w:spacing w:line="44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⑤ 必要的法律依据；</w:t>
      </w:r>
    </w:p>
    <w:p w14:paraId="3986DCEF">
      <w:pPr>
        <w:pBdr>
          <w:top w:val="none" w:color="auto" w:sz="0" w:space="1"/>
          <w:left w:val="none" w:color="auto" w:sz="0" w:space="4"/>
          <w:bottom w:val="none" w:color="auto" w:sz="0" w:space="1"/>
          <w:right w:val="none" w:color="auto" w:sz="0" w:space="4"/>
        </w:pBdr>
        <w:spacing w:line="440" w:lineRule="exact"/>
        <w:ind w:firstLine="480"/>
        <w:rPr>
          <w:rFonts w:hint="eastAsia" w:ascii="宋体" w:hAnsi="宋体" w:eastAsia="宋体" w:cs="宋体"/>
          <w:color w:val="auto"/>
          <w:sz w:val="24"/>
        </w:rPr>
      </w:pPr>
      <w:r>
        <w:rPr>
          <w:rFonts w:hint="eastAsia" w:ascii="宋体" w:hAnsi="宋体" w:eastAsia="宋体" w:cs="宋体"/>
          <w:color w:val="auto"/>
          <w:sz w:val="24"/>
          <w:highlight w:val="none"/>
        </w:rPr>
        <w:t>⑥ 提出质疑的日期</w:t>
      </w:r>
      <w:r>
        <w:rPr>
          <w:rFonts w:hint="eastAsia" w:ascii="宋体" w:hAnsi="宋体" w:eastAsia="宋体" w:cs="宋体"/>
          <w:color w:val="auto"/>
          <w:sz w:val="24"/>
        </w:rPr>
        <w:t>。</w:t>
      </w:r>
    </w:p>
    <w:p w14:paraId="00917F84">
      <w:pPr>
        <w:widowControl/>
        <w:shd w:val="clear" w:color="auto" w:fill="FFFFFF"/>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4</w:t>
      </w:r>
      <w:r>
        <w:rPr>
          <w:rFonts w:hint="eastAsia" w:ascii="宋体" w:hAnsi="宋体" w:eastAsia="宋体" w:cs="宋体"/>
          <w:color w:val="auto"/>
          <w:sz w:val="24"/>
        </w:rPr>
        <w:t>）供应商为自然人的，应当由本人签字；供应商为法人或者其他组织的，应当由法定代表人、主要负责人，或者其授权代表签字或者盖章并加盖公章。</w:t>
      </w:r>
    </w:p>
    <w:p w14:paraId="42BE8C85">
      <w:pPr>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5</w:t>
      </w:r>
      <w:r>
        <w:rPr>
          <w:rFonts w:hint="eastAsia" w:ascii="宋体" w:hAnsi="宋体" w:eastAsia="宋体" w:cs="宋体"/>
          <w:color w:val="auto"/>
          <w:sz w:val="24"/>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CDE2093">
      <w:pPr>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6</w:t>
      </w:r>
      <w:r>
        <w:rPr>
          <w:rFonts w:hint="eastAsia" w:ascii="宋体" w:hAnsi="宋体" w:eastAsia="宋体" w:cs="宋体"/>
          <w:color w:val="auto"/>
          <w:sz w:val="24"/>
        </w:rPr>
        <w:t>）采购人负责供应商质疑答复。采购人委托采购代理机构采购的，采购代理机构在委托授权范围内作出答复。</w:t>
      </w:r>
    </w:p>
    <w:p w14:paraId="18D5CE09">
      <w:pPr>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7</w:t>
      </w:r>
      <w:r>
        <w:rPr>
          <w:rFonts w:hint="eastAsia" w:ascii="宋体" w:hAnsi="宋体" w:eastAsia="宋体" w:cs="宋体"/>
          <w:color w:val="auto"/>
          <w:sz w:val="24"/>
        </w:rPr>
        <w:t>）接收质疑函的方式和联系方式：</w:t>
      </w:r>
    </w:p>
    <w:p w14:paraId="1B721E2C">
      <w:pPr>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① 接收质疑函的方式：书面递交质疑函纸质版（当面递交）或PDF格式扫描件（发至电子邮箱）；</w:t>
      </w:r>
    </w:p>
    <w:p w14:paraId="258A5AE5">
      <w:pPr>
        <w:widowControl/>
        <w:shd w:val="clear" w:color="auto" w:fill="FFFFFF"/>
        <w:spacing w:line="440" w:lineRule="exact"/>
        <w:ind w:firstLine="48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rPr>
        <w:t>② 联系方式</w:t>
      </w:r>
      <w:r>
        <w:rPr>
          <w:rFonts w:hint="eastAsia" w:ascii="宋体" w:hAnsi="宋体" w:eastAsia="宋体" w:cs="宋体"/>
          <w:color w:val="auto"/>
          <w:sz w:val="24"/>
          <w:lang w:eastAsia="zh-CN"/>
        </w:rPr>
        <w:t>：</w:t>
      </w:r>
    </w:p>
    <w:p w14:paraId="4CCB4D9B">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lang w:eastAsia="zh-CN"/>
        </w:rPr>
      </w:pPr>
      <w:r>
        <w:rPr>
          <w:rFonts w:hint="eastAsia" w:ascii="宋体" w:hAnsi="宋体" w:eastAsia="宋体" w:cs="宋体"/>
          <w:color w:val="auto"/>
          <w:sz w:val="24"/>
        </w:rPr>
        <w:t>采购代理机构：</w:t>
      </w:r>
      <w:r>
        <w:rPr>
          <w:rFonts w:hint="eastAsia" w:ascii="宋体" w:hAnsi="宋体" w:cs="宋体"/>
          <w:color w:val="auto"/>
          <w:sz w:val="24"/>
          <w:lang w:eastAsia="zh-CN"/>
        </w:rPr>
        <w:t>陕西方得项目咨询有限公司</w:t>
      </w:r>
      <w:r>
        <w:rPr>
          <w:rFonts w:hint="eastAsia" w:ascii="宋体" w:hAnsi="宋体" w:eastAsia="宋体" w:cs="宋体"/>
          <w:color w:val="auto"/>
          <w:sz w:val="24"/>
          <w:lang w:eastAsia="zh-CN"/>
        </w:rPr>
        <w:t>，</w:t>
      </w:r>
    </w:p>
    <w:p w14:paraId="159A25D8">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地址：陕西省安康市旬阳市城关镇党家坝社区289号</w:t>
      </w:r>
    </w:p>
    <w:p w14:paraId="0E747C7B">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联系方式：15771651311</w:t>
      </w:r>
    </w:p>
    <w:p w14:paraId="3F707A4D">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b/>
          <w:color w:val="auto"/>
          <w:sz w:val="24"/>
        </w:rPr>
      </w:pPr>
      <w:r>
        <w:rPr>
          <w:rFonts w:hint="eastAsia" w:ascii="宋体" w:hAnsi="宋体" w:eastAsia="宋体" w:cs="宋体"/>
          <w:b/>
          <w:color w:val="auto"/>
          <w:sz w:val="24"/>
        </w:rPr>
        <w:t>2</w:t>
      </w:r>
      <w:r>
        <w:rPr>
          <w:rFonts w:hint="eastAsia" w:ascii="宋体" w:hAnsi="宋体" w:eastAsia="宋体" w:cs="宋体"/>
          <w:b/>
          <w:color w:val="auto"/>
          <w:sz w:val="24"/>
          <w:lang w:val="en-US" w:eastAsia="zh-CN"/>
        </w:rPr>
        <w:t>7</w:t>
      </w:r>
      <w:r>
        <w:rPr>
          <w:rFonts w:hint="eastAsia" w:ascii="宋体" w:hAnsi="宋体" w:eastAsia="宋体" w:cs="宋体"/>
          <w:b/>
          <w:color w:val="auto"/>
          <w:sz w:val="24"/>
        </w:rPr>
        <w:t>.2 投诉</w:t>
      </w:r>
    </w:p>
    <w:p w14:paraId="4D1EA96A">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（1）质疑供应商对采购人、采购代理机构的答复不满意，或者采购人、采购代理机构未在规定时间内作出答复的，可以在答复期满后15个工作日内向同级财政部门提起投诉。</w:t>
      </w:r>
    </w:p>
    <w:p w14:paraId="148135F5">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（2）投诉人投诉时,应当提交投诉书和必要的证明材料，并按照被投诉采购人、采购代理机构（以下简称被投诉人）和与投诉事项有关的供应商数量提供投诉书的副本。投诉书应当包括下列内容：</w:t>
      </w:r>
    </w:p>
    <w:p w14:paraId="6A2ECE39">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① 投诉人和被投诉人的姓名或者名称、通讯地址、邮编、联系人及联系电话；</w:t>
      </w:r>
    </w:p>
    <w:p w14:paraId="6997CFFE">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② 质疑和质疑答复情况说明及相关证明材料；</w:t>
      </w:r>
    </w:p>
    <w:p w14:paraId="2AE5B5B2">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③ 具体、明确的投诉事项和与投诉事项相关的投诉请求；</w:t>
      </w:r>
    </w:p>
    <w:p w14:paraId="139267A6">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④ 事实依据；</w:t>
      </w:r>
    </w:p>
    <w:p w14:paraId="773CA7A0">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⑤ 法律依据；</w:t>
      </w:r>
    </w:p>
    <w:p w14:paraId="00AD620A">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⑥ 提起投诉的日期。</w:t>
      </w:r>
    </w:p>
    <w:p w14:paraId="55A9D896">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（3）投诉人为自然人的，应当由本人签字；投诉人为法人或者其他组织的，应当由法定代表人、主要负责人，或者其授权代表签字或者盖章，并加盖公章。</w:t>
      </w:r>
    </w:p>
    <w:p w14:paraId="20CAAF16">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（4）投诉人提起投诉应当符合下列条件：</w:t>
      </w:r>
    </w:p>
    <w:p w14:paraId="4CF1D967">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① 提起投诉前已依法进行质疑；</w:t>
      </w:r>
    </w:p>
    <w:p w14:paraId="49031565">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② 投诉书内容符合《政府采购质疑和投诉办法》（财政部令第94号令）的规定；</w:t>
      </w:r>
    </w:p>
    <w:p w14:paraId="0F995FD7">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③ 在投诉有效期限内提起投诉；</w:t>
      </w:r>
    </w:p>
    <w:p w14:paraId="2A771398">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④ 同一投诉事项未经财政部门投诉处理；</w:t>
      </w:r>
    </w:p>
    <w:p w14:paraId="0D276A8C">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⑤ 财政部规定的其他条件。</w:t>
      </w:r>
    </w:p>
    <w:p w14:paraId="2BCEE3AD">
      <w:pPr>
        <w:keepNext w:val="0"/>
        <w:keepLines w:val="0"/>
        <w:pageBreakBefore w:val="0"/>
        <w:widowControl/>
        <w:shd w:val="clear" w:color="auto" w:fill="FFFFFF"/>
        <w:kinsoku/>
        <w:wordWrap/>
        <w:overflowPunct/>
        <w:topLinePunct w:val="0"/>
        <w:autoSpaceDE/>
        <w:autoSpaceDN/>
        <w:bidi w:val="0"/>
        <w:adjustRightInd/>
        <w:snapToGrid/>
        <w:spacing w:before="0"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（5）供应商投诉的事项不得超出已质疑事项的范围，但基于质疑答复内容提出的投诉事项除外。</w:t>
      </w:r>
    </w:p>
    <w:p w14:paraId="314A7049">
      <w:pPr>
        <w:rPr>
          <w:rFonts w:hint="eastAsia" w:ascii="宋体" w:hAnsi="宋体" w:eastAsia="宋体" w:cs="宋体"/>
          <w:color w:val="auto"/>
          <w:sz w:val="24"/>
        </w:rPr>
      </w:pPr>
      <w:r>
        <w:rPr>
          <w:rFonts w:hint="eastAsia" w:ascii="宋体" w:hAnsi="宋体" w:eastAsia="宋体" w:cs="宋体"/>
          <w:color w:val="auto"/>
          <w:sz w:val="24"/>
        </w:rPr>
        <w:br w:type="page"/>
      </w:r>
    </w:p>
    <w:p w14:paraId="66B8EA18">
      <w:pPr>
        <w:keepNext w:val="0"/>
        <w:keepLines w:val="0"/>
        <w:pageBreakBefore w:val="0"/>
        <w:widowControl/>
        <w:shd w:val="clear" w:color="auto" w:fill="FFFFFF"/>
        <w:kinsoku/>
        <w:wordWrap/>
        <w:overflowPunct/>
        <w:topLinePunct w:val="0"/>
        <w:autoSpaceDE/>
        <w:autoSpaceDN/>
        <w:bidi w:val="0"/>
        <w:adjustRightInd/>
        <w:snapToGrid/>
        <w:spacing w:before="0" w:line="440" w:lineRule="exact"/>
        <w:ind w:firstLine="480"/>
        <w:jc w:val="left"/>
        <w:textAlignment w:val="auto"/>
        <w:rPr>
          <w:rFonts w:hint="eastAsia" w:ascii="宋体" w:hAnsi="宋体" w:eastAsia="宋体" w:cs="宋体"/>
          <w:color w:val="auto"/>
          <w:sz w:val="24"/>
        </w:rPr>
      </w:pPr>
    </w:p>
    <w:p w14:paraId="315407A2">
      <w:pPr>
        <w:keepNext w:val="0"/>
        <w:keepLines w:val="0"/>
        <w:pageBreakBefore w:val="0"/>
        <w:widowControl w:val="0"/>
        <w:numPr>
          <w:ilvl w:val="0"/>
          <w:numId w:val="2"/>
        </w:numPr>
        <w:kinsoku/>
        <w:wordWrap/>
        <w:overflowPunct/>
        <w:topLinePunct w:val="0"/>
        <w:autoSpaceDE/>
        <w:autoSpaceDN/>
        <w:bidi w:val="0"/>
        <w:adjustRightInd/>
        <w:snapToGrid/>
        <w:spacing w:before="0" w:beforeLines="50" w:after="0" w:afterLines="50" w:line="440" w:lineRule="exact"/>
        <w:jc w:val="center"/>
        <w:textAlignment w:val="auto"/>
        <w:outlineLvl w:val="0"/>
        <w:rPr>
          <w:rFonts w:hint="eastAsia" w:ascii="宋体" w:hAnsi="宋体" w:eastAsia="宋体" w:cs="宋体"/>
          <w:b/>
          <w:bCs w:val="0"/>
          <w:color w:val="auto"/>
          <w:sz w:val="32"/>
          <w:szCs w:val="32"/>
        </w:rPr>
      </w:pPr>
      <w:r>
        <w:rPr>
          <w:rFonts w:hint="eastAsia" w:ascii="宋体" w:hAnsi="宋体" w:eastAsia="宋体" w:cs="宋体"/>
          <w:b/>
          <w:bCs w:val="0"/>
          <w:color w:val="auto"/>
          <w:sz w:val="32"/>
          <w:szCs w:val="32"/>
          <w:lang w:eastAsia="zh-CN"/>
        </w:rPr>
        <w:t xml:space="preserve"> 拟签订合同主要条款</w:t>
      </w:r>
    </w:p>
    <w:bookmarkEnd w:id="155"/>
    <w:bookmarkEnd w:id="156"/>
    <w:bookmarkEnd w:id="157"/>
    <w:p w14:paraId="2901130D">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宋体" w:hAnsi="宋体" w:eastAsia="宋体" w:cs="宋体"/>
          <w:b/>
          <w:bCs w:val="0"/>
          <w:color w:val="auto"/>
          <w:sz w:val="32"/>
          <w:szCs w:val="32"/>
        </w:rPr>
      </w:pPr>
      <w:r>
        <w:rPr>
          <w:rFonts w:hint="eastAsia" w:ascii="宋体" w:hAnsi="宋体"/>
          <w:b/>
          <w:bCs w:val="0"/>
          <w:color w:val="auto"/>
          <w:sz w:val="24"/>
          <w:szCs w:val="24"/>
          <w:highlight w:val="none"/>
          <w:lang w:eastAsia="zh-CN"/>
        </w:rPr>
        <w:t>注：以上拟签订合同主要条款仅供参考，</w:t>
      </w:r>
      <w:r>
        <w:rPr>
          <w:rFonts w:hint="eastAsia" w:ascii="宋体" w:hAnsi="宋体"/>
          <w:b/>
          <w:color w:val="auto"/>
          <w:sz w:val="24"/>
          <w:highlight w:val="none"/>
          <w:lang w:eastAsia="zh-CN"/>
        </w:rPr>
        <w:t>终以甲乙双方实际协商签定协议为准。</w:t>
      </w:r>
    </w:p>
    <w:p w14:paraId="59E34245">
      <w:pPr>
        <w:keepNext w:val="0"/>
        <w:keepLines w:val="0"/>
        <w:pageBreakBefore w:val="0"/>
        <w:widowControl w:val="0"/>
        <w:shd w:val="clear" w:color="auto" w:fill="FFFFFF"/>
        <w:kinsoku/>
        <w:wordWrap/>
        <w:overflowPunct/>
        <w:topLinePunct w:val="0"/>
        <w:autoSpaceDE/>
        <w:autoSpaceDN/>
        <w:bidi w:val="0"/>
        <w:adjustRightInd w:val="0"/>
        <w:snapToGrid w:val="0"/>
        <w:spacing w:before="156" w:beforeLines="50" w:after="156" w:afterLines="50" w:line="400" w:lineRule="exact"/>
        <w:ind w:left="0" w:leftChars="0" w:right="0" w:rightChars="0"/>
        <w:jc w:val="center"/>
        <w:textAlignment w:val="auto"/>
        <w:rPr>
          <w:rFonts w:hint="eastAsia" w:ascii="宋体" w:hAnsi="宋体" w:eastAsia="宋体" w:cs="宋体"/>
          <w:b/>
          <w:bCs w:val="0"/>
          <w:color w:val="auto"/>
          <w:sz w:val="32"/>
          <w:szCs w:val="32"/>
        </w:rPr>
      </w:pPr>
    </w:p>
    <w:p w14:paraId="06EE1AB4">
      <w:pPr>
        <w:widowControl/>
        <w:jc w:val="center"/>
        <w:rPr>
          <w:color w:val="000000"/>
          <w:kern w:val="0"/>
          <w:sz w:val="48"/>
          <w:szCs w:val="48"/>
        </w:rPr>
      </w:pPr>
    </w:p>
    <w:p w14:paraId="2016ED24">
      <w:pPr>
        <w:widowControl/>
        <w:jc w:val="center"/>
        <w:rPr>
          <w:color w:val="000000"/>
          <w:kern w:val="0"/>
          <w:sz w:val="48"/>
          <w:szCs w:val="48"/>
        </w:rPr>
      </w:pPr>
    </w:p>
    <w:p w14:paraId="2A2703A5">
      <w:pPr>
        <w:widowControl/>
        <w:jc w:val="center"/>
        <w:rPr>
          <w:color w:val="000000"/>
          <w:kern w:val="0"/>
          <w:sz w:val="48"/>
          <w:szCs w:val="48"/>
        </w:rPr>
      </w:pPr>
    </w:p>
    <w:p w14:paraId="25EDE0C7">
      <w:pPr>
        <w:widowControl/>
        <w:jc w:val="center"/>
        <w:rPr>
          <w:color w:val="000000"/>
          <w:kern w:val="0"/>
          <w:sz w:val="48"/>
          <w:szCs w:val="48"/>
        </w:rPr>
      </w:pPr>
    </w:p>
    <w:p w14:paraId="0C9A1CA8">
      <w:pPr>
        <w:rPr>
          <w:rFonts w:hint="eastAsia" w:ascii="宋体" w:hAnsi="宋体" w:eastAsia="宋体" w:cs="宋体"/>
          <w:sz w:val="24"/>
          <w:szCs w:val="24"/>
        </w:rPr>
      </w:pPr>
      <w:r>
        <w:rPr>
          <w:rFonts w:hint="eastAsia" w:ascii="宋体" w:hAnsi="宋体" w:eastAsia="宋体" w:cs="宋体"/>
          <w:sz w:val="24"/>
          <w:szCs w:val="24"/>
        </w:rPr>
        <w:br w:type="page"/>
      </w:r>
    </w:p>
    <w:p w14:paraId="36E04D77">
      <w:pPr>
        <w:keepNext w:val="0"/>
        <w:keepLines w:val="0"/>
        <w:pageBreakBefore w:val="0"/>
        <w:widowControl w:val="0"/>
        <w:kinsoku/>
        <w:wordWrap/>
        <w:overflowPunct/>
        <w:topLinePunct w:val="0"/>
        <w:autoSpaceDE/>
        <w:autoSpaceDN/>
        <w:bidi w:val="0"/>
        <w:spacing w:line="440" w:lineRule="exact"/>
        <w:ind w:left="0" w:leftChars="0" w:right="-1" w:firstLine="600" w:firstLineChars="250"/>
        <w:jc w:val="both"/>
        <w:textAlignment w:val="auto"/>
        <w:rPr>
          <w:rFonts w:hint="eastAsia" w:ascii="宋体" w:hAnsi="宋体" w:eastAsia="宋体" w:cs="宋体"/>
          <w:sz w:val="24"/>
          <w:szCs w:val="24"/>
        </w:rPr>
      </w:pPr>
      <w:r>
        <w:rPr>
          <w:rFonts w:hint="eastAsia" w:ascii="宋体" w:hAnsi="宋体" w:eastAsia="宋体" w:cs="宋体"/>
          <w:sz w:val="24"/>
          <w:szCs w:val="24"/>
        </w:rPr>
        <w:t>依据《中华人民共和国政府采购法》、《</w:t>
      </w:r>
      <w:r>
        <w:rPr>
          <w:rFonts w:hint="eastAsia" w:ascii="宋体" w:hAnsi="宋体" w:cs="宋体"/>
          <w:sz w:val="24"/>
          <w:szCs w:val="24"/>
          <w:lang w:val="en-US" w:eastAsia="zh-CN"/>
        </w:rPr>
        <w:t>中华人民共和国</w:t>
      </w:r>
      <w:r>
        <w:rPr>
          <w:rFonts w:hint="eastAsia" w:ascii="宋体" w:hAnsi="宋体" w:eastAsia="宋体" w:cs="宋体"/>
          <w:sz w:val="24"/>
          <w:szCs w:val="24"/>
          <w:lang w:val="en-US" w:eastAsia="zh-CN"/>
        </w:rPr>
        <w:t>民法典</w:t>
      </w:r>
      <w:r>
        <w:rPr>
          <w:rFonts w:hint="eastAsia" w:ascii="宋体" w:hAnsi="宋体" w:eastAsia="宋体" w:cs="宋体"/>
          <w:sz w:val="24"/>
          <w:szCs w:val="24"/>
        </w:rPr>
        <w:t>》及其他有关法律、法规之规定，签订本</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（项目名称）</w:t>
      </w:r>
      <w:r>
        <w:rPr>
          <w:rFonts w:hint="eastAsia" w:ascii="宋体" w:hAnsi="宋体" w:eastAsia="宋体" w:cs="宋体"/>
          <w:sz w:val="24"/>
          <w:szCs w:val="24"/>
          <w:u w:val="single"/>
        </w:rPr>
        <w:t xml:space="preserve">    </w:t>
      </w:r>
      <w:r>
        <w:rPr>
          <w:rFonts w:hint="eastAsia" w:ascii="宋体" w:hAnsi="宋体" w:eastAsia="宋体" w:cs="宋体"/>
          <w:sz w:val="24"/>
          <w:szCs w:val="24"/>
        </w:rPr>
        <w:t>合同。</w:t>
      </w:r>
    </w:p>
    <w:p w14:paraId="5D78D5FF">
      <w:pPr>
        <w:keepNext w:val="0"/>
        <w:keepLines w:val="0"/>
        <w:pageBreakBefore w:val="0"/>
        <w:widowControl w:val="0"/>
        <w:kinsoku/>
        <w:wordWrap/>
        <w:overflowPunct/>
        <w:topLinePunct w:val="0"/>
        <w:autoSpaceDE/>
        <w:autoSpaceDN/>
        <w:bidi w:val="0"/>
        <w:spacing w:line="440" w:lineRule="exact"/>
        <w:ind w:left="0" w:leftChars="0" w:right="-1" w:firstLine="600" w:firstLineChars="250"/>
        <w:jc w:val="both"/>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甲方：</w:t>
      </w:r>
      <w:r>
        <w:rPr>
          <w:rFonts w:hint="eastAsia" w:ascii="宋体" w:hAnsi="宋体" w:eastAsia="宋体" w:cs="宋体"/>
          <w:sz w:val="24"/>
          <w:szCs w:val="24"/>
          <w:u w:val="single"/>
          <w:lang w:val="en-US" w:eastAsia="zh-CN"/>
        </w:rPr>
        <w:t xml:space="preserve">                                </w:t>
      </w:r>
    </w:p>
    <w:p w14:paraId="23851FF3">
      <w:pPr>
        <w:keepNext w:val="0"/>
        <w:keepLines w:val="0"/>
        <w:pageBreakBefore w:val="0"/>
        <w:widowControl w:val="0"/>
        <w:kinsoku/>
        <w:wordWrap/>
        <w:overflowPunct/>
        <w:topLinePunct w:val="0"/>
        <w:autoSpaceDE/>
        <w:autoSpaceDN/>
        <w:bidi w:val="0"/>
        <w:spacing w:line="440" w:lineRule="exact"/>
        <w:ind w:left="0" w:leftChars="0" w:right="-1" w:firstLine="600" w:firstLineChars="250"/>
        <w:jc w:val="both"/>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乙方：</w:t>
      </w:r>
      <w:r>
        <w:rPr>
          <w:rFonts w:hint="eastAsia" w:ascii="宋体" w:hAnsi="宋体" w:eastAsia="宋体" w:cs="宋体"/>
          <w:sz w:val="24"/>
          <w:szCs w:val="24"/>
          <w:u w:val="single"/>
          <w:lang w:val="en-US" w:eastAsia="zh-CN"/>
        </w:rPr>
        <w:t xml:space="preserve">                                </w:t>
      </w:r>
    </w:p>
    <w:p w14:paraId="259D48CF">
      <w:pPr>
        <w:keepNext w:val="0"/>
        <w:keepLines w:val="0"/>
        <w:pageBreakBefore w:val="0"/>
        <w:widowControl w:val="0"/>
        <w:numPr>
          <w:ilvl w:val="0"/>
          <w:numId w:val="0"/>
        </w:numPr>
        <w:kinsoku/>
        <w:wordWrap/>
        <w:overflowPunct/>
        <w:topLinePunct w:val="0"/>
        <w:autoSpaceDE/>
        <w:autoSpaceDN/>
        <w:bidi w:val="0"/>
        <w:spacing w:line="440" w:lineRule="exact"/>
        <w:ind w:right="-1" w:rightChars="0" w:firstLine="482" w:firstLineChars="200"/>
        <w:jc w:val="both"/>
        <w:textAlignment w:val="auto"/>
        <w:outlineLvl w:val="0"/>
        <w:rPr>
          <w:rFonts w:hint="eastAsia" w:ascii="宋体" w:hAnsi="宋体" w:eastAsia="宋体" w:cs="宋体"/>
          <w:color w:val="auto"/>
          <w:sz w:val="24"/>
          <w:szCs w:val="24"/>
        </w:rPr>
      </w:pPr>
      <w:bookmarkStart w:id="158" w:name="_Toc341030114"/>
      <w:r>
        <w:rPr>
          <w:rFonts w:hint="eastAsia" w:ascii="宋体" w:hAnsi="宋体"/>
          <w:b/>
          <w:bCs/>
          <w:sz w:val="24"/>
          <w:szCs w:val="24"/>
          <w:lang w:val="en-US" w:eastAsia="zh-CN"/>
        </w:rPr>
        <w:t>第一条 承包</w:t>
      </w:r>
      <w:r>
        <w:rPr>
          <w:rFonts w:hint="eastAsia" w:ascii="宋体" w:hAnsi="宋体"/>
          <w:b/>
          <w:bCs/>
          <w:sz w:val="24"/>
          <w:szCs w:val="24"/>
        </w:rPr>
        <w:t>范围</w:t>
      </w:r>
      <w:r>
        <w:rPr>
          <w:rFonts w:hint="eastAsia" w:ascii="宋体" w:hAnsi="宋体" w:eastAsia="宋体" w:cs="宋体"/>
          <w:color w:val="auto"/>
          <w:sz w:val="24"/>
          <w:szCs w:val="24"/>
        </w:rPr>
        <w:t>：</w:t>
      </w:r>
      <w:r>
        <w:rPr>
          <w:rFonts w:hint="eastAsia" w:ascii="宋体" w:hAnsi="宋体" w:eastAsia="宋体" w:cs="宋体"/>
          <w:b/>
          <w:color w:val="auto"/>
          <w:sz w:val="24"/>
          <w:szCs w:val="24"/>
          <w:u w:val="single"/>
        </w:rPr>
        <w:t>（根据甲方最终采购具体（包括技术资料）内容及施工范围填写）</w:t>
      </w:r>
      <w:bookmarkEnd w:id="158"/>
      <w:r>
        <w:rPr>
          <w:rFonts w:hint="eastAsia" w:ascii="宋体" w:hAnsi="宋体" w:eastAsia="宋体" w:cs="宋体"/>
          <w:b/>
          <w:color w:val="auto"/>
          <w:sz w:val="24"/>
          <w:szCs w:val="24"/>
          <w:u w:val="none"/>
          <w:lang w:eastAsia="zh-CN"/>
        </w:rPr>
        <w:t>；</w:t>
      </w:r>
      <w:r>
        <w:rPr>
          <w:rFonts w:hint="eastAsia" w:ascii="宋体" w:hAnsi="宋体" w:eastAsia="宋体" w:cs="宋体"/>
          <w:b/>
          <w:color w:val="000000" w:themeColor="text1"/>
          <w:sz w:val="24"/>
          <w:szCs w:val="24"/>
          <w14:textFill>
            <w14:solidFill>
              <w14:schemeClr w14:val="tx1"/>
            </w14:solidFill>
          </w14:textFill>
        </w:rPr>
        <w:t>工期</w:t>
      </w:r>
      <w:r>
        <w:rPr>
          <w:rFonts w:hint="eastAsia" w:ascii="宋体" w:hAnsi="宋体" w:eastAsia="宋体" w:cs="宋体"/>
          <w:b/>
          <w:bCs/>
          <w:color w:val="000000" w:themeColor="text1"/>
          <w:sz w:val="24"/>
          <w:szCs w:val="24"/>
          <w:lang w:val="en-US" w:eastAsia="zh-CN"/>
          <w14:textFill>
            <w14:solidFill>
              <w14:schemeClr w14:val="tx1"/>
            </w14:solidFill>
          </w14:textFill>
        </w:rPr>
        <w:t>：</w:t>
      </w:r>
      <w:r>
        <w:rPr>
          <w:rFonts w:hint="eastAsia" w:ascii="宋体" w:hAnsi="宋体" w:cs="宋体"/>
          <w:b/>
          <w:bCs/>
          <w:color w:val="000000" w:themeColor="text1"/>
          <w:sz w:val="24"/>
          <w:szCs w:val="24"/>
          <w:u w:val="single"/>
          <w:lang w:val="en-US" w:eastAsia="zh-CN"/>
          <w14:textFill>
            <w14:solidFill>
              <w14:schemeClr w14:val="tx1"/>
            </w14:solidFill>
          </w14:textFill>
        </w:rPr>
        <w:t xml:space="preserve">     </w:t>
      </w:r>
      <w:r>
        <w:rPr>
          <w:rFonts w:hint="eastAsia" w:ascii="宋体" w:hAnsi="宋体" w:cs="宋体"/>
          <w:b/>
          <w:bCs/>
          <w:color w:val="000000" w:themeColor="text1"/>
          <w:sz w:val="24"/>
          <w:szCs w:val="24"/>
          <w:lang w:val="en-US" w:eastAsia="zh-CN"/>
          <w14:textFill>
            <w14:solidFill>
              <w14:schemeClr w14:val="tx1"/>
            </w14:solidFill>
          </w14:textFill>
        </w:rPr>
        <w:t>日历天</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乙方应在</w:t>
      </w:r>
      <w:r>
        <w:rPr>
          <w:rFonts w:hint="eastAsia" w:ascii="宋体" w:hAnsi="宋体" w:eastAsia="宋体" w:cs="宋体"/>
          <w:b/>
          <w:color w:val="000000" w:themeColor="text1"/>
          <w:sz w:val="24"/>
          <w:szCs w:val="24"/>
          <w:u w:val="single"/>
          <w14:textFill>
            <w14:solidFill>
              <w14:schemeClr w14:val="tx1"/>
            </w14:solidFill>
          </w14:textFill>
        </w:rPr>
        <w:t xml:space="preserve"> </w:t>
      </w:r>
      <w:r>
        <w:rPr>
          <w:rFonts w:hint="eastAsia" w:ascii="宋体" w:hAnsi="宋体" w:cs="宋体"/>
          <w:b/>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sz w:val="24"/>
          <w:szCs w:val="24"/>
        </w:rPr>
        <w:t>完</w:t>
      </w:r>
      <w:r>
        <w:rPr>
          <w:rFonts w:hint="eastAsia" w:ascii="宋体" w:hAnsi="宋体" w:eastAsia="宋体" w:cs="宋体"/>
          <w:color w:val="auto"/>
          <w:sz w:val="24"/>
          <w:szCs w:val="24"/>
        </w:rPr>
        <w:t>成所有的</w:t>
      </w:r>
      <w:r>
        <w:rPr>
          <w:rFonts w:hint="eastAsia" w:ascii="宋体" w:hAnsi="宋体" w:eastAsia="宋体" w:cs="宋体"/>
          <w:color w:val="auto"/>
          <w:sz w:val="24"/>
          <w:szCs w:val="24"/>
          <w:lang w:val="en-US" w:eastAsia="zh-CN"/>
        </w:rPr>
        <w:t>项目施工，且</w:t>
      </w:r>
      <w:r>
        <w:rPr>
          <w:rFonts w:hint="eastAsia" w:ascii="宋体" w:hAnsi="宋体" w:eastAsia="宋体" w:cs="宋体"/>
          <w:color w:val="auto"/>
          <w:sz w:val="24"/>
          <w:szCs w:val="24"/>
        </w:rPr>
        <w:t>工程质量合格。</w:t>
      </w:r>
    </w:p>
    <w:p w14:paraId="0B3FA030">
      <w:pPr>
        <w:keepNext w:val="0"/>
        <w:keepLines w:val="0"/>
        <w:pageBreakBefore w:val="0"/>
        <w:widowControl w:val="0"/>
        <w:numPr>
          <w:ilvl w:val="0"/>
          <w:numId w:val="0"/>
        </w:numPr>
        <w:kinsoku/>
        <w:wordWrap/>
        <w:overflowPunct/>
        <w:topLinePunct w:val="0"/>
        <w:autoSpaceDE/>
        <w:autoSpaceDN/>
        <w:bidi w:val="0"/>
        <w:spacing w:line="440" w:lineRule="exact"/>
        <w:ind w:leftChars="200" w:right="-1" w:rightChars="0"/>
        <w:jc w:val="both"/>
        <w:textAlignment w:val="auto"/>
        <w:outlineLvl w:val="0"/>
        <w:rPr>
          <w:rFonts w:hint="eastAsia" w:ascii="宋体" w:hAnsi="宋体" w:eastAsia="宋体" w:cs="宋体"/>
          <w:b/>
          <w:sz w:val="24"/>
          <w:szCs w:val="24"/>
        </w:rPr>
      </w:pPr>
      <w:r>
        <w:rPr>
          <w:rFonts w:hint="eastAsia" w:ascii="宋体" w:hAnsi="宋体"/>
          <w:b/>
          <w:bCs/>
          <w:sz w:val="24"/>
          <w:szCs w:val="24"/>
          <w:lang w:val="en-US" w:eastAsia="zh-CN"/>
        </w:rPr>
        <w:t>第二条 承发包方式</w:t>
      </w:r>
      <w:r>
        <w:rPr>
          <w:rFonts w:hint="eastAsia" w:ascii="宋体" w:hAnsi="宋体" w:eastAsia="宋体" w:cs="宋体"/>
          <w:b/>
          <w:sz w:val="24"/>
          <w:szCs w:val="24"/>
        </w:rPr>
        <w:t>：</w:t>
      </w:r>
      <w:r>
        <w:rPr>
          <w:rFonts w:hint="eastAsia" w:ascii="宋体" w:hAnsi="宋体" w:eastAsia="宋体" w:cs="宋体"/>
          <w:color w:val="auto"/>
          <w:sz w:val="24"/>
          <w:szCs w:val="24"/>
        </w:rPr>
        <w:t>包工包料、包工期、包质量、包安全文明施工</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且</w:t>
      </w:r>
      <w:r>
        <w:rPr>
          <w:rFonts w:hint="eastAsia" w:ascii="宋体" w:hAnsi="宋体" w:eastAsia="宋体" w:cs="宋体"/>
          <w:color w:val="auto"/>
          <w:sz w:val="24"/>
          <w:szCs w:val="24"/>
          <w:lang w:eastAsia="zh-CN"/>
        </w:rPr>
        <w:t>固定综合单价，总价可变方式</w:t>
      </w:r>
      <w:r>
        <w:rPr>
          <w:rFonts w:hint="eastAsia" w:ascii="宋体" w:hAnsi="宋体" w:eastAsia="宋体" w:cs="宋体"/>
          <w:color w:val="auto"/>
          <w:sz w:val="24"/>
          <w:szCs w:val="24"/>
        </w:rPr>
        <w:t>施工总承包</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本项目</w:t>
      </w:r>
      <w:r>
        <w:rPr>
          <w:rFonts w:hint="eastAsia" w:ascii="宋体" w:hAnsi="宋体" w:eastAsia="宋体" w:cs="宋体"/>
          <w:color w:val="auto"/>
          <w:sz w:val="24"/>
          <w:szCs w:val="24"/>
        </w:rPr>
        <w:t>严禁转包。</w:t>
      </w:r>
    </w:p>
    <w:p w14:paraId="2D516170">
      <w:pPr>
        <w:keepNext w:val="0"/>
        <w:keepLines w:val="0"/>
        <w:pageBreakBefore w:val="0"/>
        <w:widowControl w:val="0"/>
        <w:numPr>
          <w:ilvl w:val="0"/>
          <w:numId w:val="0"/>
        </w:numPr>
        <w:kinsoku/>
        <w:wordWrap/>
        <w:overflowPunct/>
        <w:topLinePunct w:val="0"/>
        <w:autoSpaceDE/>
        <w:autoSpaceDN/>
        <w:bidi w:val="0"/>
        <w:spacing w:line="440" w:lineRule="exact"/>
        <w:ind w:leftChars="200" w:right="-1" w:rightChars="0"/>
        <w:jc w:val="both"/>
        <w:textAlignment w:val="auto"/>
        <w:outlineLvl w:val="0"/>
        <w:rPr>
          <w:rFonts w:hint="eastAsia" w:ascii="宋体" w:hAnsi="宋体" w:eastAsia="宋体" w:cs="宋体"/>
          <w:color w:val="auto"/>
          <w:sz w:val="24"/>
          <w:szCs w:val="24"/>
          <w:lang w:val="en-US" w:eastAsia="zh-CN"/>
        </w:rPr>
      </w:pPr>
      <w:r>
        <w:rPr>
          <w:rFonts w:hint="eastAsia" w:ascii="宋体" w:hAnsi="宋体"/>
          <w:b/>
          <w:bCs/>
          <w:sz w:val="24"/>
          <w:szCs w:val="24"/>
          <w:lang w:val="en-US" w:eastAsia="zh-CN"/>
        </w:rPr>
        <w:t>第三条 合同价款、款项支付：</w:t>
      </w:r>
    </w:p>
    <w:p w14:paraId="64D89E2C">
      <w:pPr>
        <w:keepNext w:val="0"/>
        <w:keepLines w:val="0"/>
        <w:pageBreakBefore w:val="0"/>
        <w:widowControl w:val="0"/>
        <w:numPr>
          <w:ilvl w:val="0"/>
          <w:numId w:val="0"/>
        </w:numPr>
        <w:kinsoku/>
        <w:wordWrap/>
        <w:overflowPunct/>
        <w:topLinePunct w:val="0"/>
        <w:autoSpaceDE/>
        <w:autoSpaceDN/>
        <w:bidi w:val="0"/>
        <w:spacing w:line="440" w:lineRule="exact"/>
        <w:ind w:leftChars="200" w:right="-1" w:rightChars="0"/>
        <w:jc w:val="both"/>
        <w:textAlignment w:val="auto"/>
        <w:outlineLvl w:val="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1、本工程合同价款为:</w:t>
      </w:r>
    </w:p>
    <w:p w14:paraId="6690403A">
      <w:pPr>
        <w:keepNext w:val="0"/>
        <w:keepLines w:val="0"/>
        <w:pageBreakBefore w:val="0"/>
        <w:widowControl w:val="0"/>
        <w:numPr>
          <w:ilvl w:val="0"/>
          <w:numId w:val="0"/>
        </w:numPr>
        <w:kinsoku/>
        <w:wordWrap/>
        <w:overflowPunct/>
        <w:topLinePunct w:val="0"/>
        <w:autoSpaceDE/>
        <w:autoSpaceDN/>
        <w:bidi w:val="0"/>
        <w:spacing w:line="440" w:lineRule="exact"/>
        <w:ind w:leftChars="200" w:right="-1" w:rightChars="0"/>
        <w:jc w:val="both"/>
        <w:textAlignment w:val="auto"/>
        <w:outlineLvl w:val="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(大写)：</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人民币；（￥：</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元）。</w:t>
      </w:r>
    </w:p>
    <w:p w14:paraId="35436B0A">
      <w:pPr>
        <w:keepNext w:val="0"/>
        <w:keepLines w:val="0"/>
        <w:pageBreakBefore w:val="0"/>
        <w:widowControl w:val="0"/>
        <w:numPr>
          <w:ilvl w:val="0"/>
          <w:numId w:val="0"/>
        </w:numPr>
        <w:kinsoku/>
        <w:wordWrap/>
        <w:overflowPunct/>
        <w:topLinePunct w:val="0"/>
        <w:autoSpaceDE/>
        <w:autoSpaceDN/>
        <w:bidi w:val="0"/>
        <w:spacing w:line="440" w:lineRule="exact"/>
        <w:ind w:leftChars="200" w:right="-1" w:rightChars="0"/>
        <w:jc w:val="both"/>
        <w:textAlignment w:val="auto"/>
        <w:outlineLvl w:val="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2、工程款项的支付</w:t>
      </w:r>
    </w:p>
    <w:p w14:paraId="50C150FC">
      <w:pPr>
        <w:keepNext w:val="0"/>
        <w:keepLines w:val="0"/>
        <w:pageBreakBefore w:val="0"/>
        <w:widowControl w:val="0"/>
        <w:numPr>
          <w:ilvl w:val="0"/>
          <w:numId w:val="0"/>
        </w:numPr>
        <w:kinsoku/>
        <w:wordWrap/>
        <w:overflowPunct/>
        <w:topLinePunct w:val="0"/>
        <w:autoSpaceDE/>
        <w:autoSpaceDN/>
        <w:bidi w:val="0"/>
        <w:spacing w:line="440" w:lineRule="exact"/>
        <w:ind w:leftChars="200" w:right="-1" w:rightChars="0"/>
        <w:jc w:val="both"/>
        <w:textAlignment w:val="auto"/>
        <w:outlineLvl w:val="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2.1 竣工验收合格后付至合同总价款的 9</w:t>
      </w: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eastAsia="zh-CN"/>
        </w:rPr>
        <w:t xml:space="preserve"> %；</w:t>
      </w:r>
    </w:p>
    <w:p w14:paraId="670D4381">
      <w:pPr>
        <w:keepNext w:val="0"/>
        <w:keepLines w:val="0"/>
        <w:pageBreakBefore w:val="0"/>
        <w:widowControl w:val="0"/>
        <w:numPr>
          <w:ilvl w:val="0"/>
          <w:numId w:val="0"/>
        </w:numPr>
        <w:kinsoku/>
        <w:wordWrap/>
        <w:overflowPunct/>
        <w:topLinePunct w:val="0"/>
        <w:autoSpaceDE/>
        <w:autoSpaceDN/>
        <w:bidi w:val="0"/>
        <w:spacing w:line="440" w:lineRule="exact"/>
        <w:ind w:leftChars="200" w:right="-1" w:rightChars="0"/>
        <w:jc w:val="both"/>
        <w:textAlignment w:val="auto"/>
        <w:outlineLvl w:val="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2.2 预留</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eastAsia="zh-CN"/>
        </w:rPr>
        <w:t>% 在竣工验收合格后，质保期满且无返修及质量问题时一次性付清。</w:t>
      </w:r>
    </w:p>
    <w:p w14:paraId="2EE3DC93">
      <w:pPr>
        <w:adjustRightInd w:val="0"/>
        <w:snapToGrid w:val="0"/>
        <w:spacing w:line="440" w:lineRule="exact"/>
        <w:ind w:firstLine="482" w:firstLineChars="200"/>
        <w:rPr>
          <w:rFonts w:hint="eastAsia" w:ascii="宋体" w:hAnsi="宋体" w:cs="宋体"/>
          <w:b/>
          <w:color w:val="auto"/>
          <w:sz w:val="28"/>
          <w:szCs w:val="28"/>
        </w:rPr>
      </w:pPr>
      <w:r>
        <w:rPr>
          <w:rFonts w:hint="eastAsia" w:ascii="宋体" w:hAnsi="宋体"/>
          <w:b/>
          <w:bCs/>
          <w:sz w:val="24"/>
          <w:szCs w:val="24"/>
          <w:lang w:val="en-US" w:eastAsia="zh-CN"/>
        </w:rPr>
        <w:t>第四条 工程质量：</w:t>
      </w:r>
    </w:p>
    <w:p w14:paraId="00134334">
      <w:pPr>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ind w:left="0" w:leftChars="0" w:right="0" w:rightChars="0" w:firstLine="480" w:firstLineChars="200"/>
        <w:textAlignment w:val="auto"/>
        <w:rPr>
          <w:rFonts w:hint="eastAsia" w:ascii="宋体" w:hAnsi="宋体"/>
          <w:sz w:val="24"/>
          <w:szCs w:val="24"/>
        </w:rPr>
      </w:pPr>
      <w:r>
        <w:rPr>
          <w:rFonts w:hint="eastAsia" w:ascii="宋体" w:hAnsi="宋体"/>
          <w:sz w:val="24"/>
          <w:szCs w:val="24"/>
        </w:rPr>
        <w:t>1、本工程的工程质量应符合国家工程质量验收标准合格以上要求，</w:t>
      </w:r>
      <w:r>
        <w:rPr>
          <w:rFonts w:hint="eastAsia" w:ascii="宋体" w:hAnsi="宋体"/>
          <w:sz w:val="24"/>
          <w:szCs w:val="24"/>
          <w:lang w:eastAsia="zh-CN"/>
        </w:rPr>
        <w:t>供应商</w:t>
      </w:r>
      <w:r>
        <w:rPr>
          <w:rFonts w:hint="eastAsia" w:ascii="宋体" w:hAnsi="宋体"/>
          <w:sz w:val="24"/>
          <w:szCs w:val="24"/>
        </w:rPr>
        <w:t>应按现行的国家施工验收规范和质量评定标准等技术文件为依据施工，一次性验收合格。</w:t>
      </w:r>
    </w:p>
    <w:p w14:paraId="7A00C6B5">
      <w:pPr>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ind w:left="0" w:leftChars="0" w:right="0" w:rightChars="0" w:firstLine="480" w:firstLineChars="200"/>
        <w:textAlignment w:val="auto"/>
        <w:rPr>
          <w:rFonts w:hint="eastAsia" w:ascii="宋体" w:hAnsi="宋体"/>
          <w:sz w:val="24"/>
          <w:szCs w:val="24"/>
        </w:rPr>
      </w:pPr>
      <w:r>
        <w:rPr>
          <w:rFonts w:hint="eastAsia" w:ascii="宋体" w:hAnsi="宋体"/>
          <w:sz w:val="24"/>
          <w:szCs w:val="24"/>
        </w:rPr>
        <w:t>2、所使用材料必须是符合现行国家标准或行业规定的合格产品。设计、施工和材料使用，严格控制有毒有害气体材料,必须遵守消防安全、环境保护等国家强制性规定,使用前必须经采购单位和质监部门验收合格后才能使用。</w:t>
      </w:r>
    </w:p>
    <w:p w14:paraId="5EEF2407">
      <w:pPr>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ind w:left="0" w:leftChars="0" w:right="0" w:rightChars="0" w:firstLine="480" w:firstLineChars="200"/>
        <w:textAlignment w:val="auto"/>
        <w:rPr>
          <w:rFonts w:hint="eastAsia" w:ascii="宋体" w:hAnsi="宋体"/>
          <w:sz w:val="24"/>
          <w:szCs w:val="24"/>
        </w:rPr>
      </w:pPr>
      <w:r>
        <w:rPr>
          <w:rFonts w:hint="eastAsia" w:ascii="宋体" w:hAnsi="宋体"/>
          <w:sz w:val="24"/>
          <w:szCs w:val="24"/>
        </w:rPr>
        <w:t>3、材料质量出现问题，成交人负责包修、包退、包换，费用由</w:t>
      </w:r>
      <w:r>
        <w:rPr>
          <w:rFonts w:hint="eastAsia" w:ascii="宋体" w:hAnsi="宋体"/>
          <w:sz w:val="24"/>
          <w:szCs w:val="24"/>
          <w:lang w:eastAsia="zh-CN"/>
        </w:rPr>
        <w:t>供应商</w:t>
      </w:r>
      <w:r>
        <w:rPr>
          <w:rFonts w:hint="eastAsia" w:ascii="宋体" w:hAnsi="宋体"/>
          <w:sz w:val="24"/>
          <w:szCs w:val="24"/>
        </w:rPr>
        <w:t>承担；</w:t>
      </w:r>
    </w:p>
    <w:p w14:paraId="5862A0E7">
      <w:pPr>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ind w:left="0" w:leftChars="0" w:right="0" w:rightChars="0" w:firstLine="480" w:firstLineChars="200"/>
        <w:textAlignment w:val="auto"/>
        <w:rPr>
          <w:rFonts w:hint="eastAsia" w:ascii="宋体" w:hAnsi="宋体"/>
          <w:sz w:val="24"/>
          <w:szCs w:val="24"/>
        </w:rPr>
      </w:pPr>
      <w:r>
        <w:rPr>
          <w:rFonts w:hint="eastAsia" w:ascii="宋体" w:hAnsi="宋体"/>
          <w:sz w:val="24"/>
          <w:szCs w:val="24"/>
        </w:rPr>
        <w:t>4、须严格按照经招标采购单位批准的施工方案施工，执行国家或行业质量标准和验收规范。达不到强制标准的项目必须无条件返工，并承担损失。</w:t>
      </w:r>
    </w:p>
    <w:p w14:paraId="0810DF04">
      <w:pPr>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ind w:left="0" w:leftChars="0" w:right="0" w:rightChars="0" w:firstLine="480" w:firstLineChars="200"/>
        <w:textAlignment w:val="auto"/>
        <w:rPr>
          <w:rFonts w:hint="eastAsia" w:ascii="宋体" w:hAnsi="宋体" w:eastAsia="宋体" w:cs="宋体"/>
          <w:color w:val="auto"/>
          <w:sz w:val="24"/>
          <w:szCs w:val="24"/>
          <w:lang w:eastAsia="zh-CN"/>
        </w:rPr>
      </w:pPr>
      <w:r>
        <w:rPr>
          <w:rFonts w:hint="eastAsia" w:ascii="宋体" w:hAnsi="宋体"/>
          <w:sz w:val="24"/>
          <w:szCs w:val="24"/>
        </w:rPr>
        <w:t>5、成交人要严格按要求施工，无条件接受质量监督部门和招标采购单位监理人员的监督</w:t>
      </w:r>
      <w:r>
        <w:rPr>
          <w:rFonts w:hint="eastAsia" w:ascii="宋体" w:hAnsi="宋体" w:cs="宋体"/>
          <w:color w:val="auto"/>
          <w:sz w:val="28"/>
          <w:szCs w:val="28"/>
        </w:rPr>
        <w:t>。</w:t>
      </w:r>
    </w:p>
    <w:p w14:paraId="25F39921">
      <w:pPr>
        <w:adjustRightInd w:val="0"/>
        <w:snapToGrid w:val="0"/>
        <w:spacing w:line="440" w:lineRule="exact"/>
        <w:ind w:firstLine="482" w:firstLineChars="200"/>
        <w:rPr>
          <w:rFonts w:hint="eastAsia" w:ascii="宋体" w:hAnsi="宋体" w:cs="宋体"/>
          <w:b/>
          <w:bCs/>
          <w:sz w:val="28"/>
          <w:szCs w:val="28"/>
        </w:rPr>
      </w:pPr>
      <w:r>
        <w:rPr>
          <w:rFonts w:hint="eastAsia" w:ascii="宋体" w:hAnsi="宋体"/>
          <w:b/>
          <w:bCs/>
          <w:sz w:val="24"/>
          <w:szCs w:val="24"/>
          <w:lang w:val="en-US" w:eastAsia="zh-CN"/>
        </w:rPr>
        <w:t>第五条 验收：</w:t>
      </w:r>
    </w:p>
    <w:p w14:paraId="75066BE5">
      <w:pPr>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ind w:left="0" w:leftChars="0" w:right="0" w:rightChars="0" w:firstLine="480" w:firstLineChars="200"/>
        <w:textAlignment w:val="auto"/>
        <w:rPr>
          <w:rFonts w:hint="eastAsia" w:ascii="宋体" w:hAnsi="宋体"/>
          <w:sz w:val="24"/>
          <w:szCs w:val="24"/>
        </w:rPr>
      </w:pPr>
      <w:r>
        <w:rPr>
          <w:rFonts w:hint="eastAsia" w:ascii="宋体" w:hAnsi="宋体"/>
          <w:sz w:val="24"/>
          <w:szCs w:val="24"/>
        </w:rPr>
        <w:t>1、项目完成后，成交人需提供全套施工、竣工验收报告等书面资料，并按国家有关部门的标准要求检测验收。验收由招标采购单位会同监理及有关部门进行验收；</w:t>
      </w:r>
    </w:p>
    <w:p w14:paraId="4F224ADB">
      <w:pPr>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ind w:left="0" w:leftChars="0" w:right="0" w:rightChars="0" w:firstLine="480" w:firstLineChars="200"/>
        <w:textAlignment w:val="auto"/>
        <w:rPr>
          <w:rFonts w:hint="eastAsia" w:ascii="宋体" w:hAnsi="宋体"/>
          <w:sz w:val="24"/>
          <w:szCs w:val="24"/>
        </w:rPr>
      </w:pPr>
      <w:r>
        <w:rPr>
          <w:rFonts w:hint="eastAsia" w:ascii="宋体" w:hAnsi="宋体"/>
          <w:sz w:val="24"/>
          <w:szCs w:val="24"/>
        </w:rPr>
        <w:t>2、成交人应提前通知招标采购单位，由招标采购单位会同有关人员根据工程量清单及谈判文件等进行验收；</w:t>
      </w:r>
    </w:p>
    <w:p w14:paraId="3973CBF0">
      <w:pPr>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ind w:left="0" w:leftChars="0" w:right="0" w:rightChars="0" w:firstLine="480" w:firstLineChars="200"/>
        <w:textAlignment w:val="auto"/>
        <w:rPr>
          <w:rFonts w:hint="eastAsia" w:ascii="宋体" w:hAnsi="宋体"/>
          <w:b/>
          <w:bCs/>
          <w:sz w:val="24"/>
          <w:szCs w:val="24"/>
        </w:rPr>
      </w:pPr>
      <w:r>
        <w:rPr>
          <w:rFonts w:hint="eastAsia" w:ascii="宋体" w:hAnsi="宋体"/>
          <w:sz w:val="24"/>
          <w:szCs w:val="24"/>
        </w:rPr>
        <w:t>3、验收合格后，成交人应与招标采购单位办理相关的验收交接手续，填写交接验收单，验收各方签字后送合同各方。</w:t>
      </w:r>
    </w:p>
    <w:p w14:paraId="44F11EB7">
      <w:pPr>
        <w:keepNext w:val="0"/>
        <w:keepLines w:val="0"/>
        <w:pageBreakBefore w:val="0"/>
        <w:widowControl w:val="0"/>
        <w:shd w:val="clear" w:color="auto" w:fill="FFFFFF"/>
        <w:kinsoku/>
        <w:wordWrap/>
        <w:overflowPunct/>
        <w:topLinePunct w:val="0"/>
        <w:autoSpaceDE/>
        <w:autoSpaceDN/>
        <w:bidi w:val="0"/>
        <w:spacing w:line="400" w:lineRule="exact"/>
        <w:ind w:left="0" w:leftChars="0" w:right="0" w:rightChars="0" w:firstLine="481"/>
        <w:textAlignment w:val="auto"/>
        <w:rPr>
          <w:rFonts w:ascii="宋体" w:hAnsi="宋体"/>
          <w:b/>
          <w:bCs/>
          <w:sz w:val="24"/>
          <w:szCs w:val="24"/>
        </w:rPr>
      </w:pPr>
      <w:r>
        <w:rPr>
          <w:rFonts w:hint="eastAsia" w:ascii="宋体" w:hAnsi="宋体"/>
          <w:b/>
          <w:bCs/>
          <w:sz w:val="24"/>
          <w:szCs w:val="24"/>
          <w:lang w:val="en-US" w:eastAsia="zh-CN"/>
        </w:rPr>
        <w:t xml:space="preserve">第六条 </w:t>
      </w:r>
      <w:r>
        <w:rPr>
          <w:rFonts w:hint="eastAsia" w:ascii="宋体" w:hAnsi="宋体"/>
          <w:b/>
          <w:bCs/>
          <w:sz w:val="24"/>
          <w:szCs w:val="24"/>
        </w:rPr>
        <w:t>验收依据：</w:t>
      </w:r>
    </w:p>
    <w:p w14:paraId="4A8863D8">
      <w:pPr>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ind w:left="0" w:leftChars="0" w:right="0" w:rightChars="0"/>
        <w:textAlignment w:val="auto"/>
        <w:rPr>
          <w:rFonts w:ascii="宋体" w:hAnsi="宋体"/>
          <w:sz w:val="24"/>
          <w:szCs w:val="24"/>
        </w:rPr>
      </w:pPr>
      <w:r>
        <w:rPr>
          <w:rFonts w:hint="eastAsia" w:ascii="宋体" w:hAnsi="宋体"/>
          <w:sz w:val="24"/>
          <w:szCs w:val="24"/>
        </w:rPr>
        <w:t xml:space="preserve">    1、合同文本、谈判文件、谈判响应文件；</w:t>
      </w:r>
    </w:p>
    <w:p w14:paraId="00943A32">
      <w:pPr>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ind w:left="0" w:leftChars="0" w:right="0" w:rightChars="0"/>
        <w:textAlignment w:val="auto"/>
        <w:rPr>
          <w:rFonts w:ascii="宋体" w:hAnsi="宋体"/>
          <w:sz w:val="24"/>
          <w:szCs w:val="24"/>
        </w:rPr>
      </w:pPr>
      <w:r>
        <w:rPr>
          <w:rFonts w:hint="eastAsia" w:ascii="宋体" w:hAnsi="宋体"/>
          <w:sz w:val="24"/>
          <w:szCs w:val="24"/>
        </w:rPr>
        <w:t xml:space="preserve">    2、国家或行业标准、规范等规定的标准和方法。</w:t>
      </w:r>
    </w:p>
    <w:p w14:paraId="398E65AC">
      <w:pPr>
        <w:keepNext w:val="0"/>
        <w:keepLines w:val="0"/>
        <w:pageBreakBefore w:val="0"/>
        <w:widowControl w:val="0"/>
        <w:kinsoku/>
        <w:wordWrap/>
        <w:overflowPunct/>
        <w:topLinePunct w:val="0"/>
        <w:autoSpaceDE/>
        <w:autoSpaceDN/>
        <w:bidi w:val="0"/>
        <w:spacing w:line="400" w:lineRule="exact"/>
        <w:ind w:left="0" w:leftChars="0" w:right="0" w:rightChars="0" w:firstLine="472" w:firstLineChars="196"/>
        <w:textAlignment w:val="auto"/>
        <w:rPr>
          <w:rFonts w:hint="eastAsia" w:ascii="宋体" w:hAnsi="宋体"/>
          <w:sz w:val="24"/>
          <w:szCs w:val="24"/>
        </w:rPr>
      </w:pPr>
      <w:r>
        <w:rPr>
          <w:rFonts w:hint="eastAsia" w:ascii="宋体" w:hAnsi="宋体"/>
          <w:b/>
          <w:bCs/>
          <w:sz w:val="24"/>
          <w:szCs w:val="24"/>
          <w:lang w:val="en-US" w:eastAsia="zh-CN"/>
        </w:rPr>
        <w:t xml:space="preserve">第七条 </w:t>
      </w:r>
      <w:r>
        <w:rPr>
          <w:rFonts w:hint="eastAsia" w:ascii="宋体" w:hAnsi="宋体"/>
          <w:b/>
          <w:bCs/>
          <w:sz w:val="24"/>
          <w:szCs w:val="24"/>
        </w:rPr>
        <w:t>验收标准</w:t>
      </w:r>
      <w:r>
        <w:rPr>
          <w:rFonts w:hint="eastAsia" w:ascii="宋体" w:hAnsi="宋体"/>
          <w:sz w:val="24"/>
          <w:szCs w:val="24"/>
        </w:rPr>
        <w:t>：所有提交成果以通过相关专家及部门评审通过为准。</w:t>
      </w:r>
    </w:p>
    <w:p w14:paraId="22DE44D5">
      <w:pPr>
        <w:keepNext w:val="0"/>
        <w:keepLines w:val="0"/>
        <w:pageBreakBefore w:val="0"/>
        <w:widowControl w:val="0"/>
        <w:kinsoku/>
        <w:wordWrap/>
        <w:overflowPunct/>
        <w:topLinePunct w:val="0"/>
        <w:autoSpaceDE/>
        <w:autoSpaceDN/>
        <w:bidi w:val="0"/>
        <w:spacing w:line="400" w:lineRule="exact"/>
        <w:ind w:left="0" w:leftChars="0" w:right="0" w:rightChars="0" w:firstLine="472" w:firstLineChars="196"/>
        <w:textAlignment w:val="auto"/>
        <w:rPr>
          <w:rFonts w:hint="default" w:ascii="宋体" w:hAnsi="宋体" w:eastAsia="宋体"/>
          <w:b/>
          <w:bCs w:val="0"/>
          <w:color w:val="auto"/>
          <w:sz w:val="24"/>
          <w:szCs w:val="24"/>
          <w:lang w:val="en-US" w:eastAsia="zh-CN"/>
        </w:rPr>
      </w:pPr>
      <w:r>
        <w:rPr>
          <w:rFonts w:hint="eastAsia" w:ascii="宋体" w:hAnsi="宋体"/>
          <w:b/>
          <w:bCs/>
          <w:sz w:val="24"/>
          <w:szCs w:val="24"/>
          <w:lang w:val="en-US" w:eastAsia="zh-CN"/>
        </w:rPr>
        <w:t xml:space="preserve">第八条 </w:t>
      </w:r>
      <w:r>
        <w:rPr>
          <w:rFonts w:hint="eastAsia" w:ascii="宋体" w:hAnsi="宋体"/>
          <w:sz w:val="24"/>
          <w:szCs w:val="24"/>
          <w:lang w:val="en-US" w:eastAsia="zh-CN"/>
        </w:rPr>
        <w:t>其他未尽事宜，请签订合同时商议。</w:t>
      </w:r>
    </w:p>
    <w:p w14:paraId="17FD5970">
      <w:pPr>
        <w:pStyle w:val="21"/>
        <w:ind w:left="0" w:leftChars="0" w:firstLine="0" w:firstLineChars="0"/>
        <w:rPr>
          <w:rFonts w:hint="eastAsia"/>
        </w:rPr>
      </w:pPr>
    </w:p>
    <w:p w14:paraId="014385F2">
      <w:pPr>
        <w:widowControl/>
        <w:spacing w:line="360" w:lineRule="auto"/>
        <w:rPr>
          <w:color w:val="000000"/>
          <w:kern w:val="0"/>
          <w:sz w:val="20"/>
          <w:szCs w:val="20"/>
        </w:rPr>
      </w:pPr>
    </w:p>
    <w:p w14:paraId="0E67C202">
      <w:pPr>
        <w:widowControl/>
        <w:spacing w:line="480" w:lineRule="auto"/>
        <w:rPr>
          <w:color w:val="000000"/>
          <w:kern w:val="0"/>
          <w:sz w:val="20"/>
          <w:szCs w:val="20"/>
        </w:rPr>
      </w:pPr>
      <w:r>
        <w:rPr>
          <w:color w:val="000000"/>
          <w:kern w:val="0"/>
          <w:sz w:val="24"/>
        </w:rPr>
        <w:t> 甲方：</w:t>
      </w:r>
      <w:r>
        <w:rPr>
          <w:color w:val="000000"/>
          <w:kern w:val="0"/>
          <w:sz w:val="24"/>
          <w:u w:val="single"/>
        </w:rPr>
        <w:t xml:space="preserve"> </w:t>
      </w:r>
      <w:r>
        <w:rPr>
          <w:rFonts w:hint="eastAsia"/>
          <w:color w:val="000000"/>
          <w:kern w:val="0"/>
          <w:sz w:val="24"/>
          <w:u w:val="single"/>
        </w:rPr>
        <w:t xml:space="preserve">  </w:t>
      </w:r>
      <w:r>
        <w:rPr>
          <w:color w:val="000000"/>
          <w:kern w:val="0"/>
          <w:sz w:val="24"/>
          <w:u w:val="single"/>
        </w:rPr>
        <w:t xml:space="preserve"> </w:t>
      </w:r>
      <w:r>
        <w:rPr>
          <w:color w:val="000000"/>
          <w:kern w:val="0"/>
          <w:sz w:val="24"/>
        </w:rPr>
        <w:t xml:space="preserve">（盖章） </w:t>
      </w:r>
      <w:r>
        <w:rPr>
          <w:rFonts w:hint="eastAsia"/>
          <w:color w:val="000000"/>
          <w:kern w:val="0"/>
          <w:sz w:val="24"/>
          <w:lang w:val="en-US" w:eastAsia="zh-CN"/>
        </w:rPr>
        <w:t xml:space="preserve">                        </w:t>
      </w:r>
      <w:r>
        <w:rPr>
          <w:color w:val="000000"/>
          <w:kern w:val="0"/>
          <w:sz w:val="24"/>
        </w:rPr>
        <w:t>乙方：</w:t>
      </w:r>
      <w:r>
        <w:rPr>
          <w:color w:val="000000"/>
          <w:kern w:val="0"/>
          <w:sz w:val="24"/>
          <w:u w:val="single"/>
        </w:rPr>
        <w:t xml:space="preserve"> </w:t>
      </w:r>
      <w:r>
        <w:rPr>
          <w:rFonts w:hint="eastAsia" w:ascii="宋体" w:hAnsi="宋体"/>
          <w:color w:val="000000"/>
          <w:kern w:val="0"/>
          <w:sz w:val="24"/>
          <w:u w:val="single"/>
        </w:rPr>
        <w:t xml:space="preserve">   </w:t>
      </w:r>
      <w:r>
        <w:rPr>
          <w:color w:val="000000"/>
          <w:kern w:val="0"/>
          <w:sz w:val="24"/>
        </w:rPr>
        <w:t>（盖章）</w:t>
      </w:r>
    </w:p>
    <w:p w14:paraId="67753103">
      <w:pPr>
        <w:widowControl/>
        <w:spacing w:line="480" w:lineRule="auto"/>
        <w:rPr>
          <w:rFonts w:hint="default" w:eastAsia="宋体"/>
          <w:color w:val="000000"/>
          <w:kern w:val="0"/>
          <w:sz w:val="20"/>
          <w:szCs w:val="20"/>
          <w:lang w:val="en-US" w:eastAsia="zh-CN"/>
        </w:rPr>
      </w:pPr>
      <w:r>
        <w:rPr>
          <w:color w:val="000000"/>
          <w:kern w:val="0"/>
          <w:sz w:val="24"/>
        </w:rPr>
        <w:t>  法定代表人/委托代理人：</w:t>
      </w:r>
      <w:r>
        <w:rPr>
          <w:color w:val="000000"/>
          <w:kern w:val="0"/>
          <w:sz w:val="24"/>
          <w:u w:val="single"/>
        </w:rPr>
        <w:t xml:space="preserve"> </w:t>
      </w:r>
      <w:r>
        <w:rPr>
          <w:color w:val="000000"/>
          <w:kern w:val="0"/>
          <w:sz w:val="24"/>
        </w:rPr>
        <w:t>（签名）</w:t>
      </w:r>
      <w:r>
        <w:rPr>
          <w:rFonts w:hint="eastAsia"/>
          <w:color w:val="000000"/>
          <w:kern w:val="0"/>
          <w:sz w:val="24"/>
          <w:lang w:val="en-US" w:eastAsia="zh-CN"/>
        </w:rPr>
        <w:t xml:space="preserve">           </w:t>
      </w:r>
      <w:r>
        <w:rPr>
          <w:color w:val="000000"/>
          <w:kern w:val="0"/>
          <w:sz w:val="24"/>
        </w:rPr>
        <w:t xml:space="preserve"> 法定代表人/委托代理人：</w:t>
      </w:r>
      <w:r>
        <w:rPr>
          <w:color w:val="000000"/>
          <w:kern w:val="0"/>
          <w:sz w:val="24"/>
          <w:u w:val="single"/>
        </w:rPr>
        <w:t xml:space="preserve"> </w:t>
      </w:r>
      <w:r>
        <w:rPr>
          <w:color w:val="000000"/>
          <w:kern w:val="0"/>
          <w:sz w:val="24"/>
        </w:rPr>
        <w:t>（签名）</w:t>
      </w:r>
    </w:p>
    <w:p w14:paraId="3998A6DE">
      <w:pPr>
        <w:widowControl/>
        <w:spacing w:line="480" w:lineRule="auto"/>
        <w:rPr>
          <w:color w:val="000000"/>
          <w:kern w:val="0"/>
          <w:sz w:val="20"/>
          <w:szCs w:val="20"/>
        </w:rPr>
      </w:pPr>
      <w:r>
        <w:rPr>
          <w:color w:val="000000"/>
          <w:kern w:val="0"/>
          <w:sz w:val="24"/>
        </w:rPr>
        <w:t>  年 月 日</w:t>
      </w:r>
      <w:r>
        <w:rPr>
          <w:rFonts w:hint="eastAsia"/>
          <w:color w:val="000000"/>
          <w:kern w:val="0"/>
          <w:sz w:val="24"/>
          <w:lang w:val="en-US" w:eastAsia="zh-CN"/>
        </w:rPr>
        <w:t xml:space="preserve">                                  </w:t>
      </w:r>
      <w:r>
        <w:rPr>
          <w:color w:val="000000"/>
          <w:kern w:val="0"/>
          <w:sz w:val="24"/>
        </w:rPr>
        <w:t>  年 月 日</w:t>
      </w:r>
    </w:p>
    <w:p w14:paraId="4CF45AE9">
      <w:pPr>
        <w:rPr>
          <w:rFonts w:hint="eastAsia" w:ascii="宋体" w:hAnsi="宋体" w:eastAsia="宋体" w:cs="宋体"/>
          <w:b/>
          <w:bCs w:val="0"/>
          <w:color w:val="auto"/>
          <w:sz w:val="32"/>
          <w:szCs w:val="32"/>
        </w:rPr>
      </w:pPr>
      <w:r>
        <w:rPr>
          <w:rFonts w:hint="eastAsia" w:ascii="宋体" w:hAnsi="宋体" w:eastAsia="宋体" w:cs="宋体"/>
          <w:b/>
          <w:bCs w:val="0"/>
          <w:color w:val="auto"/>
          <w:sz w:val="32"/>
          <w:szCs w:val="32"/>
        </w:rPr>
        <w:br w:type="page"/>
      </w:r>
    </w:p>
    <w:p w14:paraId="59A24205">
      <w:pPr>
        <w:keepNext w:val="0"/>
        <w:keepLines w:val="0"/>
        <w:pageBreakBefore w:val="0"/>
        <w:widowControl w:val="0"/>
        <w:shd w:val="clear" w:color="auto" w:fill="FFFFFF"/>
        <w:kinsoku/>
        <w:wordWrap/>
        <w:overflowPunct/>
        <w:topLinePunct w:val="0"/>
        <w:autoSpaceDE/>
        <w:autoSpaceDN/>
        <w:bidi w:val="0"/>
        <w:adjustRightInd w:val="0"/>
        <w:snapToGrid w:val="0"/>
        <w:spacing w:before="156" w:beforeLines="50" w:after="156" w:afterLines="50" w:line="400" w:lineRule="exact"/>
        <w:ind w:left="0" w:leftChars="0" w:right="0" w:rightChars="0"/>
        <w:jc w:val="center"/>
        <w:textAlignment w:val="auto"/>
        <w:rPr>
          <w:rFonts w:hint="eastAsia" w:ascii="宋体" w:hAnsi="宋体" w:eastAsia="宋体" w:cs="宋体"/>
          <w:b/>
          <w:bCs w:val="0"/>
          <w:color w:val="auto"/>
          <w:sz w:val="32"/>
          <w:szCs w:val="32"/>
          <w:lang w:val="en-US" w:eastAsia="zh-CN"/>
        </w:rPr>
      </w:pPr>
      <w:r>
        <w:rPr>
          <w:rFonts w:hint="eastAsia" w:ascii="宋体" w:hAnsi="宋体" w:eastAsia="宋体" w:cs="宋体"/>
          <w:b/>
          <w:bCs w:val="0"/>
          <w:color w:val="auto"/>
          <w:sz w:val="32"/>
          <w:szCs w:val="32"/>
        </w:rPr>
        <w:t xml:space="preserve">第四章  </w:t>
      </w:r>
      <w:r>
        <w:rPr>
          <w:rFonts w:hint="eastAsia" w:ascii="宋体" w:hAnsi="宋体" w:cs="宋体"/>
          <w:b/>
          <w:bCs w:val="0"/>
          <w:color w:val="auto"/>
          <w:sz w:val="32"/>
          <w:szCs w:val="32"/>
          <w:lang w:val="en-US" w:eastAsia="zh-CN"/>
        </w:rPr>
        <w:t>施工</w:t>
      </w:r>
      <w:r>
        <w:rPr>
          <w:rFonts w:hint="eastAsia" w:ascii="宋体" w:hAnsi="宋体" w:eastAsia="宋体" w:cs="宋体"/>
          <w:b/>
          <w:bCs w:val="0"/>
          <w:color w:val="auto"/>
          <w:sz w:val="32"/>
          <w:szCs w:val="32"/>
          <w:lang w:val="en-US" w:eastAsia="zh-CN"/>
        </w:rPr>
        <w:t>内容及要求</w:t>
      </w:r>
    </w:p>
    <w:p w14:paraId="0758B385">
      <w:pPr>
        <w:pBdr>
          <w:top w:val="none" w:color="auto" w:sz="0" w:space="1"/>
          <w:left w:val="none" w:color="auto" w:sz="0" w:space="4"/>
          <w:bottom w:val="none" w:color="auto" w:sz="0" w:space="1"/>
          <w:right w:val="none" w:color="auto" w:sz="0" w:space="4"/>
        </w:pBdr>
        <w:spacing w:line="440" w:lineRule="exact"/>
        <w:outlineLvl w:val="0"/>
        <w:rPr>
          <w:rFonts w:ascii="宋体" w:hAnsi="宋体" w:cs="宋体"/>
          <w:b/>
          <w:color w:val="auto"/>
          <w:sz w:val="24"/>
        </w:rPr>
      </w:pPr>
      <w:r>
        <w:rPr>
          <w:rFonts w:hint="eastAsia" w:ascii="宋体" w:hAnsi="宋体" w:cs="宋体"/>
          <w:b/>
          <w:color w:val="auto"/>
          <w:sz w:val="24"/>
        </w:rPr>
        <w:t>一、采购内容：</w:t>
      </w:r>
    </w:p>
    <w:p w14:paraId="4ED8FF6A">
      <w:pPr>
        <w:adjustRightInd w:val="0"/>
        <w:snapToGrid w:val="0"/>
        <w:spacing w:line="480" w:lineRule="auto"/>
        <w:ind w:firstLine="482" w:firstLineChars="200"/>
        <w:rPr>
          <w:rFonts w:hint="eastAsia" w:ascii="宋体" w:hAnsi="宋体" w:eastAsia="宋体" w:cs="宋体"/>
          <w:b w:val="0"/>
          <w:bCs/>
          <w:color w:val="auto"/>
          <w:sz w:val="24"/>
          <w:szCs w:val="24"/>
          <w:highlight w:val="none"/>
          <w:lang w:eastAsia="zh-CN"/>
        </w:rPr>
      </w:pPr>
      <w:r>
        <w:rPr>
          <w:rFonts w:hint="eastAsia" w:ascii="宋体" w:hAnsi="宋体" w:cs="宋体"/>
          <w:b/>
          <w:bCs w:val="0"/>
          <w:color w:val="auto"/>
          <w:sz w:val="24"/>
          <w:szCs w:val="24"/>
          <w:highlight w:val="none"/>
          <w:lang w:val="en-US" w:eastAsia="zh-CN"/>
        </w:rPr>
        <w:t>1.</w:t>
      </w:r>
      <w:r>
        <w:rPr>
          <w:rFonts w:hint="eastAsia" w:ascii="宋体" w:hAnsi="宋体" w:eastAsia="宋体" w:cs="宋体"/>
          <w:b/>
          <w:bCs w:val="0"/>
          <w:color w:val="auto"/>
          <w:sz w:val="24"/>
          <w:szCs w:val="24"/>
          <w:highlight w:val="none"/>
        </w:rPr>
        <w:t>项目名称：</w:t>
      </w:r>
      <w:r>
        <w:rPr>
          <w:rFonts w:hint="eastAsia" w:hAnsi="宋体" w:cs="宋体"/>
          <w:b w:val="0"/>
          <w:bCs/>
          <w:color w:val="auto"/>
          <w:sz w:val="24"/>
          <w:szCs w:val="24"/>
          <w:highlight w:val="none"/>
          <w:lang w:eastAsia="zh-CN"/>
        </w:rPr>
        <w:t>旬阳市仁河口镇水毁修复工程</w:t>
      </w:r>
      <w:r>
        <w:rPr>
          <w:rFonts w:hint="eastAsia" w:ascii="宋体" w:hAnsi="宋体" w:eastAsia="宋体" w:cs="宋体"/>
          <w:b w:val="0"/>
          <w:bCs/>
          <w:color w:val="auto"/>
          <w:sz w:val="24"/>
          <w:szCs w:val="24"/>
          <w:highlight w:val="none"/>
          <w:lang w:eastAsia="zh-CN"/>
        </w:rPr>
        <w:t>。</w:t>
      </w:r>
    </w:p>
    <w:p w14:paraId="74323E26">
      <w:pPr>
        <w:adjustRightInd w:val="0"/>
        <w:snapToGrid w:val="0"/>
        <w:spacing w:line="480" w:lineRule="auto"/>
        <w:ind w:firstLine="522" w:firstLineChars="200"/>
        <w:rPr>
          <w:rFonts w:hint="eastAsia" w:ascii="宋体" w:hAnsi="宋体" w:cs="宋体"/>
          <w:b/>
          <w:bCs/>
          <w:color w:val="000000"/>
          <w:sz w:val="26"/>
          <w:szCs w:val="26"/>
          <w:lang w:eastAsia="zh-CN"/>
        </w:rPr>
      </w:pPr>
      <w:r>
        <w:rPr>
          <w:rFonts w:hint="eastAsia" w:ascii="宋体" w:hAnsi="宋体" w:eastAsia="宋体" w:cs="宋体"/>
          <w:b/>
          <w:bCs/>
          <w:color w:val="000000"/>
          <w:sz w:val="26"/>
          <w:szCs w:val="26"/>
        </w:rPr>
        <w:t>2.项目建设地点：</w:t>
      </w:r>
      <w:r>
        <w:rPr>
          <w:rFonts w:hint="eastAsia" w:hAnsi="宋体" w:cs="宋体"/>
          <w:b w:val="0"/>
          <w:bCs/>
          <w:color w:val="auto"/>
          <w:sz w:val="24"/>
          <w:szCs w:val="24"/>
          <w:highlight w:val="none"/>
          <w:lang w:eastAsia="zh-CN"/>
        </w:rPr>
        <w:t>旬阳市仁河口镇</w:t>
      </w:r>
    </w:p>
    <w:p w14:paraId="2CD2CE25">
      <w:pPr>
        <w:adjustRightInd w:val="0"/>
        <w:snapToGrid w:val="0"/>
        <w:spacing w:line="480" w:lineRule="auto"/>
        <w:rPr>
          <w:rFonts w:hint="eastAsia" w:ascii="宋体" w:hAnsi="宋体" w:eastAsia="宋体" w:cs="宋体"/>
          <w:b/>
          <w:bCs/>
          <w:color w:val="000000"/>
          <w:sz w:val="26"/>
          <w:szCs w:val="26"/>
          <w:highlight w:val="none"/>
        </w:rPr>
      </w:pPr>
      <w:r>
        <w:rPr>
          <w:rFonts w:hint="eastAsia" w:ascii="宋体" w:hAnsi="宋体" w:eastAsia="宋体" w:cs="宋体"/>
          <w:b/>
          <w:bCs/>
          <w:color w:val="000000"/>
          <w:sz w:val="26"/>
          <w:szCs w:val="26"/>
          <w:highlight w:val="none"/>
        </w:rPr>
        <w:t>二、现场踏勘</w:t>
      </w:r>
    </w:p>
    <w:p w14:paraId="6C2B5A3A">
      <w:pPr>
        <w:numPr>
          <w:ilvl w:val="0"/>
          <w:numId w:val="0"/>
        </w:numPr>
        <w:adjustRightInd w:val="0"/>
        <w:snapToGrid w:val="0"/>
        <w:spacing w:line="480" w:lineRule="auto"/>
        <w:ind w:firstLine="520" w:firstLineChars="200"/>
        <w:rPr>
          <w:rFonts w:hint="eastAsia" w:ascii="宋体" w:hAnsi="宋体" w:eastAsia="宋体" w:cs="宋体"/>
          <w:b/>
          <w:bCs/>
          <w:sz w:val="26"/>
          <w:szCs w:val="26"/>
          <w:highlight w:val="none"/>
          <w:lang w:eastAsia="zh-CN"/>
        </w:rPr>
      </w:pPr>
      <w:r>
        <w:rPr>
          <w:rFonts w:hint="eastAsia" w:ascii="宋体" w:hAnsi="宋体" w:eastAsia="宋体" w:cs="宋体"/>
          <w:b w:val="0"/>
          <w:bCs w:val="0"/>
          <w:color w:val="000000"/>
          <w:sz w:val="26"/>
          <w:szCs w:val="26"/>
          <w:highlight w:val="none"/>
        </w:rPr>
        <w:t>由投标人自行踏勘，未踏勘现场造成的一切后果由投标人自行承担。（一切费用自理）。</w:t>
      </w:r>
    </w:p>
    <w:p w14:paraId="400E0F53">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宋体" w:hAnsi="宋体" w:eastAsia="宋体" w:cs="宋体"/>
          <w:b/>
          <w:bCs/>
          <w:color w:val="000000"/>
          <w:sz w:val="26"/>
          <w:szCs w:val="26"/>
          <w:highlight w:val="none"/>
          <w:lang w:eastAsia="zh-CN"/>
        </w:rPr>
      </w:pPr>
      <w:r>
        <w:rPr>
          <w:rFonts w:hint="eastAsia" w:ascii="宋体" w:hAnsi="宋体" w:cs="宋体"/>
          <w:b/>
          <w:bCs/>
          <w:color w:val="000000"/>
          <w:sz w:val="26"/>
          <w:szCs w:val="26"/>
          <w:highlight w:val="none"/>
          <w:lang w:val="en-US" w:eastAsia="zh-CN"/>
        </w:rPr>
        <w:t>三、</w:t>
      </w:r>
      <w:r>
        <w:rPr>
          <w:rFonts w:hint="eastAsia" w:ascii="宋体" w:hAnsi="宋体" w:eastAsia="宋体" w:cs="宋体"/>
          <w:b/>
          <w:bCs/>
          <w:color w:val="000000"/>
          <w:sz w:val="26"/>
          <w:szCs w:val="26"/>
          <w:highlight w:val="none"/>
          <w:lang w:eastAsia="zh-CN"/>
        </w:rPr>
        <w:t>工程量清单及编制说明</w:t>
      </w:r>
    </w:p>
    <w:p w14:paraId="61BEE54E">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宋体" w:hAnsi="宋体" w:eastAsia="宋体" w:cs="宋体"/>
          <w:b/>
          <w:bCs/>
          <w:color w:val="000000"/>
          <w:sz w:val="26"/>
          <w:szCs w:val="26"/>
          <w:highlight w:val="none"/>
          <w:lang w:eastAsia="zh-CN"/>
        </w:rPr>
      </w:pPr>
      <w:r>
        <w:rPr>
          <w:rFonts w:hint="eastAsia" w:ascii="宋体" w:hAnsi="宋体" w:eastAsia="宋体" w:cs="宋体"/>
          <w:b/>
          <w:bCs/>
          <w:color w:val="000000"/>
          <w:sz w:val="26"/>
          <w:szCs w:val="26"/>
          <w:highlight w:val="none"/>
          <w:lang w:eastAsia="zh-CN"/>
        </w:rPr>
        <w:br w:type="page"/>
      </w:r>
      <w:r>
        <w:rPr>
          <w:rFonts w:hint="eastAsia" w:ascii="宋体" w:hAnsi="宋体" w:cs="宋体"/>
          <w:b/>
          <w:bCs/>
          <w:color w:val="000000"/>
          <w:sz w:val="26"/>
          <w:szCs w:val="26"/>
          <w:highlight w:val="none"/>
          <w:lang w:val="en-US" w:eastAsia="zh-CN"/>
        </w:rPr>
        <w:t xml:space="preserve">                                   </w:t>
      </w:r>
      <w:r>
        <w:rPr>
          <w:rFonts w:hint="eastAsia" w:ascii="宋体" w:hAnsi="宋体" w:eastAsia="宋体" w:cs="宋体"/>
          <w:b/>
          <w:bCs/>
          <w:color w:val="000000"/>
          <w:sz w:val="26"/>
          <w:szCs w:val="26"/>
          <w:highlight w:val="none"/>
          <w:lang w:eastAsia="zh-CN"/>
        </w:rPr>
        <w:t>编制说明</w:t>
      </w:r>
    </w:p>
    <w:p w14:paraId="233E4A7F">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宋体" w:hAnsi="宋体" w:eastAsia="宋体" w:cs="宋体"/>
          <w:sz w:val="24"/>
          <w:szCs w:val="24"/>
        </w:rPr>
      </w:pPr>
      <w:r>
        <w:rPr>
          <w:rFonts w:hint="eastAsia" w:ascii="宋体" w:hAnsi="宋体" w:eastAsia="宋体" w:cs="宋体"/>
          <w:sz w:val="24"/>
          <w:szCs w:val="24"/>
        </w:rPr>
        <w:t>一、工程概况</w:t>
      </w:r>
    </w:p>
    <w:p w14:paraId="0548BA8B">
      <w:pPr>
        <w:keepNext w:val="0"/>
        <w:keepLines w:val="0"/>
        <w:pageBreakBefore w:val="0"/>
        <w:widowControl w:val="0"/>
        <w:kinsoku/>
        <w:wordWrap/>
        <w:overflowPunct/>
        <w:topLinePunct w:val="0"/>
        <w:autoSpaceDE/>
        <w:autoSpaceDN/>
        <w:bidi w:val="0"/>
        <w:adjustRightInd/>
        <w:snapToGrid/>
        <w:spacing w:line="700" w:lineRule="exact"/>
        <w:ind w:firstLine="480" w:firstLineChars="200"/>
        <w:jc w:val="both"/>
        <w:textAlignment w:val="auto"/>
        <w:rPr>
          <w:rFonts w:hint="eastAsia" w:ascii="宋体" w:hAnsi="宋体" w:eastAsia="宋体" w:cs="宋体"/>
          <w:b/>
          <w:w w:val="85"/>
          <w:sz w:val="24"/>
          <w:szCs w:val="24"/>
          <w:lang w:val="en-US" w:eastAsia="zh-CN"/>
        </w:rPr>
      </w:pPr>
      <w:r>
        <w:rPr>
          <w:rFonts w:hint="eastAsia" w:ascii="宋体" w:hAnsi="宋体" w:cs="宋体"/>
          <w:sz w:val="24"/>
          <w:szCs w:val="24"/>
          <w:lang w:val="en-US" w:eastAsia="zh-CN"/>
        </w:rPr>
        <w:t>旬阳市仁河口镇水毁修复工程</w:t>
      </w:r>
      <w:r>
        <w:rPr>
          <w:rFonts w:hint="eastAsia" w:ascii="宋体" w:hAnsi="宋体" w:eastAsia="宋体" w:cs="宋体"/>
          <w:sz w:val="24"/>
          <w:szCs w:val="24"/>
          <w:lang w:val="en-US" w:eastAsia="zh-CN"/>
        </w:rPr>
        <w:t>建设</w:t>
      </w:r>
      <w:r>
        <w:rPr>
          <w:rFonts w:hint="eastAsia" w:ascii="宋体" w:hAnsi="宋体" w:eastAsia="宋体" w:cs="宋体"/>
          <w:sz w:val="24"/>
          <w:szCs w:val="24"/>
          <w:lang w:eastAsia="zh-CN"/>
        </w:rPr>
        <w:t>主要内容</w:t>
      </w:r>
      <w:r>
        <w:rPr>
          <w:rFonts w:hint="eastAsia" w:ascii="宋体" w:hAnsi="宋体" w:cs="宋体"/>
          <w:sz w:val="24"/>
          <w:szCs w:val="24"/>
          <w:lang w:val="en-US" w:eastAsia="zh-CN"/>
        </w:rPr>
        <w:t>为C30毛石混凝土加固、沙袋围堰、砂卵石回填等工程。</w:t>
      </w:r>
    </w:p>
    <w:p w14:paraId="5B11D97D">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二、编制依据</w:t>
      </w:r>
    </w:p>
    <w:p w14:paraId="659AFF80">
      <w:pPr>
        <w:keepNext w:val="0"/>
        <w:keepLines w:val="0"/>
        <w:pageBreakBefore w:val="0"/>
        <w:widowControl w:val="0"/>
        <w:kinsoku/>
        <w:wordWrap/>
        <w:overflowPunct/>
        <w:topLinePunct w:val="0"/>
        <w:autoSpaceDE/>
        <w:autoSpaceDN/>
        <w:bidi w:val="0"/>
        <w:adjustRightInd/>
        <w:snapToGrid/>
        <w:spacing w:beforeLines="0" w:afterLines="0" w:line="700" w:lineRule="exact"/>
        <w:ind w:firstLine="480" w:firstLineChars="200"/>
        <w:textAlignment w:val="auto"/>
        <w:rPr>
          <w:rFonts w:hint="eastAsia" w:ascii="宋体" w:hAnsi="宋体"/>
          <w:sz w:val="24"/>
          <w:szCs w:val="22"/>
        </w:rPr>
      </w:pPr>
      <w:r>
        <w:rPr>
          <w:rFonts w:hint="eastAsia" w:ascii="宋体" w:hAnsi="宋体"/>
          <w:sz w:val="24"/>
          <w:szCs w:val="22"/>
          <w:lang w:val="zh-CN"/>
        </w:rPr>
        <w:t>1、</w:t>
      </w:r>
      <w:r>
        <w:rPr>
          <w:rFonts w:hint="eastAsia" w:ascii="宋体" w:hAnsi="宋体"/>
          <w:sz w:val="24"/>
          <w:szCs w:val="22"/>
          <w:lang w:val="en-US" w:eastAsia="zh-CN"/>
        </w:rPr>
        <w:t>正常施工工艺，</w:t>
      </w:r>
      <w:r>
        <w:rPr>
          <w:rFonts w:hint="eastAsia" w:ascii="宋体" w:hAnsi="宋体"/>
          <w:sz w:val="24"/>
          <w:szCs w:val="22"/>
          <w:lang w:val="zh-CN"/>
        </w:rPr>
        <w:t>施工图</w:t>
      </w:r>
      <w:r>
        <w:rPr>
          <w:rFonts w:hint="eastAsia" w:ascii="宋体" w:hAnsi="宋体"/>
          <w:sz w:val="24"/>
          <w:szCs w:val="22"/>
          <w:lang w:val="en-US" w:eastAsia="zh-CN"/>
        </w:rPr>
        <w:t>及</w:t>
      </w:r>
      <w:r>
        <w:rPr>
          <w:rFonts w:hint="eastAsia" w:ascii="宋体" w:hAnsi="宋体"/>
          <w:sz w:val="24"/>
          <w:szCs w:val="22"/>
          <w:lang w:val="zh-CN"/>
        </w:rPr>
        <w:t xml:space="preserve">相关图集。  </w:t>
      </w:r>
      <w:r>
        <w:rPr>
          <w:rFonts w:hint="eastAsia" w:ascii="宋体" w:hAnsi="宋体"/>
          <w:sz w:val="24"/>
          <w:szCs w:val="22"/>
        </w:rPr>
        <w:t xml:space="preserve">      </w:t>
      </w:r>
      <w:r>
        <w:rPr>
          <w:rFonts w:hint="eastAsia" w:ascii="宋体" w:hAnsi="宋体"/>
          <w:sz w:val="24"/>
          <w:szCs w:val="22"/>
          <w:lang w:val="zh-CN"/>
        </w:rPr>
        <w:t xml:space="preserve"> </w:t>
      </w:r>
      <w:r>
        <w:rPr>
          <w:rFonts w:hint="eastAsia" w:ascii="宋体" w:hAnsi="宋体"/>
          <w:sz w:val="24"/>
          <w:szCs w:val="22"/>
        </w:rPr>
        <w:t xml:space="preserve">    </w:t>
      </w:r>
    </w:p>
    <w:p w14:paraId="0255E6AA">
      <w:pPr>
        <w:keepNext w:val="0"/>
        <w:keepLines w:val="0"/>
        <w:pageBreakBefore w:val="0"/>
        <w:widowControl w:val="0"/>
        <w:kinsoku/>
        <w:wordWrap/>
        <w:overflowPunct/>
        <w:topLinePunct w:val="0"/>
        <w:autoSpaceDE/>
        <w:autoSpaceDN/>
        <w:bidi w:val="0"/>
        <w:adjustRightInd/>
        <w:snapToGrid/>
        <w:spacing w:beforeLines="0" w:afterLines="0" w:line="720" w:lineRule="exact"/>
        <w:ind w:firstLine="480" w:firstLineChars="200"/>
        <w:textAlignment w:val="auto"/>
        <w:rPr>
          <w:rFonts w:hint="eastAsia" w:ascii="宋体" w:hAnsi="宋体"/>
          <w:sz w:val="24"/>
          <w:szCs w:val="22"/>
          <w:lang w:val="zh-CN"/>
        </w:rPr>
      </w:pPr>
      <w:r>
        <w:rPr>
          <w:rFonts w:hint="eastAsia" w:ascii="宋体" w:hAnsi="宋体"/>
          <w:sz w:val="24"/>
          <w:szCs w:val="22"/>
          <w:lang w:val="en-US" w:eastAsia="zh-CN"/>
        </w:rPr>
        <w:t>2</w:t>
      </w:r>
      <w:r>
        <w:rPr>
          <w:rFonts w:hint="eastAsia" w:ascii="宋体" w:hAnsi="宋体"/>
          <w:sz w:val="24"/>
          <w:szCs w:val="22"/>
          <w:lang w:val="zh-CN"/>
        </w:rPr>
        <w:t>、</w:t>
      </w:r>
      <w:r>
        <w:rPr>
          <w:rFonts w:hint="eastAsia" w:ascii="宋体" w:hAnsi="宋体"/>
          <w:sz w:val="24"/>
          <w:szCs w:val="22"/>
          <w:lang w:val="en-US" w:eastAsia="zh-CN"/>
        </w:rPr>
        <w:t>陕建管发【2025】10号</w:t>
      </w:r>
      <w:r>
        <w:rPr>
          <w:rFonts w:hint="eastAsia" w:ascii="宋体" w:hAnsi="宋体" w:eastAsia="宋体" w:cs="宋体"/>
          <w:sz w:val="24"/>
          <w:szCs w:val="22"/>
          <w:lang w:val="zh-CN"/>
        </w:rPr>
        <w:t>《</w:t>
      </w:r>
      <w:r>
        <w:rPr>
          <w:rFonts w:hint="eastAsia" w:ascii="宋体" w:hAnsi="宋体" w:eastAsia="宋体" w:cs="宋体"/>
          <w:sz w:val="24"/>
          <w:szCs w:val="22"/>
        </w:rPr>
        <w:t>2025陕西省建设工程费用规则</w:t>
      </w:r>
      <w:r>
        <w:rPr>
          <w:rFonts w:hint="eastAsia" w:ascii="宋体" w:hAnsi="宋体" w:eastAsia="宋体" w:cs="宋体"/>
          <w:sz w:val="24"/>
          <w:szCs w:val="22"/>
          <w:lang w:val="zh-CN"/>
        </w:rPr>
        <w:t>》</w:t>
      </w:r>
      <w:r>
        <w:rPr>
          <w:rFonts w:hint="eastAsia" w:ascii="宋体" w:hAnsi="宋体"/>
          <w:sz w:val="24"/>
          <w:szCs w:val="22"/>
          <w:lang w:val="zh-CN"/>
        </w:rPr>
        <w:t>。</w:t>
      </w:r>
    </w:p>
    <w:p w14:paraId="1D51F49D">
      <w:pPr>
        <w:keepNext w:val="0"/>
        <w:keepLines w:val="0"/>
        <w:pageBreakBefore w:val="0"/>
        <w:widowControl w:val="0"/>
        <w:kinsoku/>
        <w:wordWrap/>
        <w:overflowPunct/>
        <w:topLinePunct w:val="0"/>
        <w:autoSpaceDE/>
        <w:autoSpaceDN/>
        <w:bidi w:val="0"/>
        <w:adjustRightInd/>
        <w:snapToGrid/>
        <w:spacing w:line="720" w:lineRule="exact"/>
        <w:ind w:firstLine="560"/>
        <w:jc w:val="left"/>
        <w:textAlignment w:val="auto"/>
        <w:rPr>
          <w:rFonts w:hint="eastAsia" w:ascii="宋体" w:hAnsi="宋体" w:eastAsia="宋体" w:cs="宋体"/>
          <w:sz w:val="24"/>
          <w:szCs w:val="22"/>
          <w:lang w:eastAsia="zh-CN"/>
        </w:rPr>
      </w:pPr>
      <w:r>
        <w:rPr>
          <w:rFonts w:hint="eastAsia" w:ascii="宋体" w:hAnsi="宋体"/>
          <w:sz w:val="24"/>
          <w:szCs w:val="22"/>
          <w:lang w:val="en-US" w:eastAsia="zh-CN"/>
        </w:rPr>
        <w:t>3</w:t>
      </w:r>
      <w:r>
        <w:rPr>
          <w:rFonts w:hint="eastAsia" w:ascii="宋体" w:hAnsi="宋体"/>
          <w:sz w:val="24"/>
          <w:szCs w:val="22"/>
          <w:lang w:val="zh-CN"/>
        </w:rPr>
        <w:t>、</w:t>
      </w:r>
      <w:r>
        <w:rPr>
          <w:rFonts w:hint="eastAsia" w:ascii="宋体" w:hAnsi="宋体" w:eastAsia="宋体" w:cs="宋体"/>
          <w:sz w:val="24"/>
          <w:szCs w:val="22"/>
        </w:rPr>
        <w:t>天宇e算水利造价软件</w:t>
      </w:r>
      <w:r>
        <w:rPr>
          <w:rFonts w:hint="eastAsia" w:ascii="宋体" w:hAnsi="宋体" w:cs="宋体"/>
          <w:sz w:val="24"/>
          <w:szCs w:val="22"/>
          <w:lang w:eastAsia="zh-CN"/>
        </w:rPr>
        <w:t>。</w:t>
      </w:r>
    </w:p>
    <w:p w14:paraId="4AF1B6DE">
      <w:pPr>
        <w:keepNext w:val="0"/>
        <w:keepLines w:val="0"/>
        <w:pageBreakBefore w:val="0"/>
        <w:widowControl w:val="0"/>
        <w:kinsoku/>
        <w:wordWrap/>
        <w:overflowPunct/>
        <w:topLinePunct w:val="0"/>
        <w:autoSpaceDE/>
        <w:autoSpaceDN/>
        <w:bidi w:val="0"/>
        <w:adjustRightInd/>
        <w:snapToGrid/>
        <w:spacing w:beforeLines="0" w:afterLines="0" w:line="720" w:lineRule="exact"/>
        <w:ind w:firstLine="480" w:firstLineChars="200"/>
        <w:textAlignment w:val="auto"/>
        <w:rPr>
          <w:rFonts w:hint="eastAsia" w:ascii="宋体" w:hAnsi="宋体"/>
          <w:sz w:val="24"/>
          <w:szCs w:val="22"/>
          <w:lang w:val="zh-CN"/>
        </w:rPr>
      </w:pPr>
      <w:r>
        <w:rPr>
          <w:rFonts w:hint="eastAsia" w:ascii="宋体" w:hAnsi="宋体" w:cs="宋体"/>
          <w:sz w:val="24"/>
          <w:szCs w:val="22"/>
          <w:lang w:val="en-US" w:eastAsia="zh-CN"/>
        </w:rPr>
        <w:t>4、</w:t>
      </w:r>
      <w:r>
        <w:rPr>
          <w:rFonts w:hint="eastAsia" w:ascii="宋体" w:hAnsi="宋体" w:eastAsia="宋体" w:cs="宋体"/>
          <w:sz w:val="24"/>
          <w:szCs w:val="22"/>
          <w:lang w:val="en-US" w:eastAsia="zh-CN"/>
        </w:rPr>
        <w:t>《陕西省水利建筑工程概算定额》（2024年修正）</w:t>
      </w:r>
      <w:r>
        <w:rPr>
          <w:rFonts w:hint="eastAsia" w:ascii="宋体" w:hAnsi="宋体" w:cs="宋体"/>
          <w:sz w:val="24"/>
          <w:szCs w:val="22"/>
          <w:lang w:val="en-US" w:eastAsia="zh-CN"/>
        </w:rPr>
        <w:t>。</w:t>
      </w:r>
    </w:p>
    <w:p w14:paraId="3DDFDDEB">
      <w:pPr>
        <w:keepNext w:val="0"/>
        <w:keepLines w:val="0"/>
        <w:pageBreakBefore w:val="0"/>
        <w:widowControl w:val="0"/>
        <w:kinsoku/>
        <w:wordWrap/>
        <w:overflowPunct/>
        <w:topLinePunct w:val="0"/>
        <w:autoSpaceDE/>
        <w:autoSpaceDN/>
        <w:bidi w:val="0"/>
        <w:adjustRightInd/>
        <w:snapToGrid/>
        <w:spacing w:beforeLines="0" w:afterLines="0" w:line="720" w:lineRule="exact"/>
        <w:ind w:firstLine="480" w:firstLineChars="200"/>
        <w:textAlignment w:val="auto"/>
        <w:rPr>
          <w:rFonts w:hint="eastAsia" w:ascii="宋体" w:hAnsi="宋体"/>
          <w:sz w:val="24"/>
          <w:szCs w:val="22"/>
        </w:rPr>
      </w:pPr>
      <w:r>
        <w:rPr>
          <w:rFonts w:hint="eastAsia" w:ascii="宋体" w:hAnsi="宋体"/>
          <w:sz w:val="24"/>
          <w:szCs w:val="22"/>
          <w:lang w:val="en-US" w:eastAsia="zh-CN"/>
        </w:rPr>
        <w:t>5</w:t>
      </w:r>
      <w:r>
        <w:rPr>
          <w:rFonts w:hint="eastAsia" w:ascii="宋体" w:hAnsi="宋体"/>
          <w:sz w:val="24"/>
          <w:szCs w:val="22"/>
        </w:rPr>
        <w:t>、税率执行陕建发</w:t>
      </w:r>
      <w:r>
        <w:rPr>
          <w:rFonts w:hint="eastAsia" w:ascii="宋体" w:hAnsi="宋体"/>
          <w:b/>
          <w:sz w:val="24"/>
          <w:szCs w:val="22"/>
        </w:rPr>
        <w:t>【2019】45</w:t>
      </w:r>
      <w:r>
        <w:rPr>
          <w:rFonts w:hint="eastAsia" w:ascii="宋体" w:hAnsi="宋体"/>
          <w:sz w:val="24"/>
          <w:szCs w:val="22"/>
        </w:rPr>
        <w:t>号文件相关规定计取。</w:t>
      </w:r>
    </w:p>
    <w:p w14:paraId="62A27F4D">
      <w:pPr>
        <w:keepNext w:val="0"/>
        <w:keepLines w:val="0"/>
        <w:pageBreakBefore w:val="0"/>
        <w:widowControl w:val="0"/>
        <w:kinsoku/>
        <w:wordWrap/>
        <w:overflowPunct/>
        <w:topLinePunct w:val="0"/>
        <w:autoSpaceDE/>
        <w:autoSpaceDN/>
        <w:bidi w:val="0"/>
        <w:adjustRightInd/>
        <w:snapToGrid/>
        <w:spacing w:beforeLines="0" w:afterLines="0" w:line="700" w:lineRule="exact"/>
        <w:ind w:firstLine="480" w:firstLineChars="200"/>
        <w:textAlignment w:val="auto"/>
        <w:rPr>
          <w:rFonts w:hint="default" w:ascii="宋体" w:hAnsi="宋体" w:eastAsia="宋体"/>
          <w:sz w:val="24"/>
          <w:szCs w:val="22"/>
          <w:lang w:val="en-US" w:eastAsia="zh-CN"/>
        </w:rPr>
      </w:pPr>
      <w:r>
        <w:rPr>
          <w:rFonts w:hint="eastAsia" w:ascii="宋体" w:hAnsi="宋体"/>
          <w:sz w:val="24"/>
          <w:szCs w:val="22"/>
          <w:lang w:val="en-US" w:eastAsia="zh-CN"/>
        </w:rPr>
        <w:t>6</w:t>
      </w:r>
      <w:r>
        <w:rPr>
          <w:rFonts w:hint="eastAsia" w:ascii="宋体" w:hAnsi="宋体"/>
          <w:sz w:val="24"/>
          <w:szCs w:val="22"/>
        </w:rPr>
        <w:t>、</w:t>
      </w:r>
      <w:r>
        <w:rPr>
          <w:rFonts w:hint="eastAsia" w:ascii="宋体" w:hAnsi="宋体"/>
          <w:sz w:val="24"/>
          <w:szCs w:val="22"/>
          <w:lang w:val="en-US" w:eastAsia="zh-CN"/>
        </w:rPr>
        <w:t>人工费执行陕水规计发</w:t>
      </w:r>
      <w:r>
        <w:rPr>
          <w:rFonts w:hint="eastAsia" w:ascii="宋体" w:hAnsi="宋体"/>
          <w:b/>
          <w:sz w:val="24"/>
          <w:szCs w:val="22"/>
        </w:rPr>
        <w:t>【2019】</w:t>
      </w:r>
      <w:r>
        <w:rPr>
          <w:rFonts w:hint="eastAsia" w:ascii="宋体" w:hAnsi="宋体"/>
          <w:b/>
          <w:sz w:val="24"/>
          <w:szCs w:val="22"/>
          <w:lang w:val="en-US" w:eastAsia="zh-CN"/>
        </w:rPr>
        <w:t>66</w:t>
      </w:r>
      <w:r>
        <w:rPr>
          <w:rFonts w:hint="eastAsia" w:ascii="宋体" w:hAnsi="宋体"/>
          <w:b w:val="0"/>
          <w:bCs/>
          <w:sz w:val="24"/>
          <w:szCs w:val="22"/>
          <w:lang w:val="en-US" w:eastAsia="zh-CN"/>
        </w:rPr>
        <w:t>号文件</w:t>
      </w:r>
      <w:r>
        <w:rPr>
          <w:rFonts w:hint="eastAsia" w:ascii="宋体" w:hAnsi="宋体"/>
          <w:b/>
          <w:sz w:val="24"/>
          <w:szCs w:val="22"/>
          <w:lang w:val="en-US" w:eastAsia="zh-CN"/>
        </w:rPr>
        <w:t>。</w:t>
      </w:r>
    </w:p>
    <w:p w14:paraId="3400AC29">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sz w:val="24"/>
          <w:szCs w:val="22"/>
        </w:rPr>
      </w:pPr>
      <w:r>
        <w:rPr>
          <w:rFonts w:hint="eastAsia" w:ascii="宋体" w:hAnsi="宋体" w:eastAsia="宋体" w:cs="宋体"/>
          <w:sz w:val="24"/>
          <w:szCs w:val="22"/>
          <w:lang w:val="en-US" w:eastAsia="zh-CN"/>
        </w:rPr>
        <w:t xml:space="preserve"> </w:t>
      </w:r>
      <w:r>
        <w:rPr>
          <w:rFonts w:hint="eastAsia" w:ascii="宋体" w:hAnsi="宋体" w:eastAsia="宋体" w:cs="宋体"/>
          <w:sz w:val="24"/>
          <w:szCs w:val="22"/>
        </w:rPr>
        <w:t>三、补充说明</w:t>
      </w:r>
    </w:p>
    <w:p w14:paraId="1E2A7223">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560"/>
        <w:jc w:val="left"/>
        <w:textAlignment w:val="auto"/>
        <w:rPr>
          <w:rFonts w:hint="eastAsia" w:ascii="宋体" w:hAnsi="宋体" w:eastAsia="宋体" w:cs="宋体"/>
          <w:sz w:val="24"/>
          <w:szCs w:val="22"/>
        </w:rPr>
      </w:pPr>
      <w:r>
        <w:rPr>
          <w:rFonts w:hint="eastAsia" w:ascii="宋体" w:hAnsi="宋体" w:eastAsia="宋体" w:cs="宋体"/>
          <w:sz w:val="24"/>
          <w:szCs w:val="22"/>
          <w:lang w:val="en-US" w:eastAsia="zh-CN"/>
        </w:rPr>
        <w:t>1</w:t>
      </w:r>
      <w:r>
        <w:rPr>
          <w:rFonts w:hint="eastAsia" w:ascii="宋体" w:hAnsi="宋体" w:cs="宋体"/>
          <w:sz w:val="24"/>
          <w:szCs w:val="22"/>
          <w:lang w:val="en-US" w:eastAsia="zh-CN"/>
        </w:rPr>
        <w:t>、</w:t>
      </w:r>
      <w:r>
        <w:rPr>
          <w:rFonts w:hint="eastAsia" w:ascii="宋体" w:hAnsi="宋体" w:eastAsia="宋体" w:cs="宋体"/>
          <w:sz w:val="24"/>
          <w:szCs w:val="22"/>
        </w:rPr>
        <w:t>本工程材料价格均按照《安康工程造价管理信息》20</w:t>
      </w:r>
      <w:r>
        <w:rPr>
          <w:rFonts w:hint="eastAsia" w:ascii="宋体" w:hAnsi="宋体" w:eastAsia="宋体" w:cs="宋体"/>
          <w:sz w:val="24"/>
          <w:szCs w:val="22"/>
          <w:lang w:val="en-US" w:eastAsia="zh-CN"/>
        </w:rPr>
        <w:t>2</w:t>
      </w:r>
      <w:r>
        <w:rPr>
          <w:rFonts w:hint="eastAsia" w:ascii="宋体" w:hAnsi="宋体" w:cs="宋体"/>
          <w:sz w:val="24"/>
          <w:szCs w:val="22"/>
          <w:lang w:val="en-US" w:eastAsia="zh-CN"/>
        </w:rPr>
        <w:t>5</w:t>
      </w:r>
      <w:r>
        <w:rPr>
          <w:rFonts w:hint="eastAsia" w:ascii="宋体" w:hAnsi="宋体" w:eastAsia="宋体" w:cs="宋体"/>
          <w:sz w:val="24"/>
          <w:szCs w:val="22"/>
        </w:rPr>
        <w:t>年</w:t>
      </w:r>
      <w:r>
        <w:rPr>
          <w:rFonts w:hint="eastAsia" w:ascii="宋体" w:hAnsi="宋体" w:eastAsia="宋体" w:cs="宋体"/>
          <w:sz w:val="24"/>
          <w:szCs w:val="22"/>
          <w:lang w:val="en-US" w:eastAsia="zh-CN"/>
        </w:rPr>
        <w:t>第</w:t>
      </w:r>
      <w:r>
        <w:rPr>
          <w:rFonts w:hint="eastAsia" w:ascii="宋体" w:hAnsi="宋体" w:cs="宋体"/>
          <w:sz w:val="24"/>
          <w:szCs w:val="22"/>
          <w:lang w:val="en-US" w:eastAsia="zh-CN"/>
        </w:rPr>
        <w:t>11月</w:t>
      </w:r>
      <w:r>
        <w:rPr>
          <w:rFonts w:hint="eastAsia" w:ascii="宋体" w:hAnsi="宋体" w:eastAsia="宋体" w:cs="宋体"/>
          <w:sz w:val="24"/>
          <w:szCs w:val="22"/>
        </w:rPr>
        <w:t>结合市场价格计算。</w:t>
      </w:r>
    </w:p>
    <w:p w14:paraId="67414221">
      <w:pPr>
        <w:keepNext w:val="0"/>
        <w:keepLines w:val="0"/>
        <w:pageBreakBefore w:val="0"/>
        <w:widowControl w:val="0"/>
        <w:kinsoku/>
        <w:wordWrap/>
        <w:overflowPunct/>
        <w:topLinePunct w:val="0"/>
        <w:autoSpaceDE/>
        <w:autoSpaceDN/>
        <w:bidi w:val="0"/>
        <w:adjustRightInd/>
        <w:snapToGrid/>
        <w:spacing w:line="700" w:lineRule="exact"/>
        <w:ind w:firstLine="480" w:firstLineChars="200"/>
        <w:jc w:val="left"/>
        <w:textAlignment w:val="auto"/>
        <w:rPr>
          <w:rFonts w:hint="eastAsia" w:ascii="宋体" w:hAnsi="宋体" w:eastAsia="宋体" w:cs="宋体"/>
          <w:sz w:val="24"/>
          <w:szCs w:val="22"/>
        </w:rPr>
      </w:pPr>
      <w:r>
        <w:rPr>
          <w:rFonts w:hint="eastAsia" w:ascii="宋体" w:hAnsi="宋体" w:cs="宋体"/>
          <w:sz w:val="24"/>
          <w:szCs w:val="22"/>
          <w:lang w:val="en-US" w:eastAsia="zh-CN"/>
        </w:rPr>
        <w:t>2、最终工程量以现场实际施工据实结算</w:t>
      </w:r>
      <w:r>
        <w:rPr>
          <w:rFonts w:hint="eastAsia" w:ascii="宋体" w:hAnsi="宋体" w:eastAsia="宋体" w:cs="宋体"/>
          <w:sz w:val="24"/>
          <w:szCs w:val="22"/>
        </w:rPr>
        <w:t>。</w:t>
      </w:r>
    </w:p>
    <w:p w14:paraId="7F60D0D7">
      <w:pPr>
        <w:rPr>
          <w:rFonts w:hint="eastAsia" w:ascii="宋体" w:hAnsi="宋体" w:eastAsia="宋体" w:cs="宋体"/>
          <w:sz w:val="24"/>
          <w:szCs w:val="22"/>
        </w:rPr>
      </w:pPr>
      <w:r>
        <w:rPr>
          <w:rFonts w:hint="eastAsia" w:ascii="宋体" w:hAnsi="宋体" w:eastAsia="宋体" w:cs="宋体"/>
          <w:sz w:val="24"/>
          <w:szCs w:val="22"/>
        </w:rPr>
        <w:br w:type="page"/>
      </w:r>
    </w:p>
    <w:tbl>
      <w:tblPr>
        <w:tblStyle w:val="22"/>
        <w:tblW w:w="91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6"/>
        <w:gridCol w:w="683"/>
        <w:gridCol w:w="3375"/>
        <w:gridCol w:w="749"/>
        <w:gridCol w:w="1356"/>
        <w:gridCol w:w="1204"/>
        <w:gridCol w:w="821"/>
      </w:tblGrid>
      <w:tr w14:paraId="3B668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9134" w:type="dxa"/>
            <w:gridSpan w:val="7"/>
            <w:tcBorders>
              <w:top w:val="nil"/>
              <w:left w:val="nil"/>
              <w:bottom w:val="nil"/>
              <w:right w:val="nil"/>
            </w:tcBorders>
            <w:shd w:val="clear" w:color="auto" w:fill="auto"/>
            <w:noWrap/>
            <w:vAlign w:val="center"/>
          </w:tcPr>
          <w:p w14:paraId="15B4617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旬阳市仁河口镇水毁修复工程工程量清单</w:t>
            </w:r>
          </w:p>
        </w:tc>
      </w:tr>
      <w:tr w14:paraId="5CA3A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ACCE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015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单价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A686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工程或费用名称</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0C4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895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7F6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3C5F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r>
      <w:tr w14:paraId="3D989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220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085C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765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漫水坝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DC52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BFD5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CE08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994FE">
            <w:pPr>
              <w:jc w:val="right"/>
              <w:rPr>
                <w:rFonts w:hint="eastAsia" w:ascii="宋体" w:hAnsi="宋体" w:eastAsia="宋体" w:cs="宋体"/>
                <w:i w:val="0"/>
                <w:iCs w:val="0"/>
                <w:color w:val="000000"/>
                <w:sz w:val="18"/>
                <w:szCs w:val="18"/>
                <w:u w:val="none"/>
              </w:rPr>
            </w:pPr>
          </w:p>
        </w:tc>
      </w:tr>
      <w:tr w14:paraId="0976F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B64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AA5F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E79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挖方（河道中机械开挖）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A63B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5791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4C2D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6B977">
            <w:pPr>
              <w:jc w:val="right"/>
              <w:rPr>
                <w:rFonts w:hint="eastAsia" w:ascii="宋体" w:hAnsi="宋体" w:eastAsia="宋体" w:cs="宋体"/>
                <w:i w:val="0"/>
                <w:iCs w:val="0"/>
                <w:color w:val="000000"/>
                <w:sz w:val="18"/>
                <w:szCs w:val="18"/>
                <w:u w:val="none"/>
              </w:rPr>
            </w:pPr>
          </w:p>
        </w:tc>
      </w:tr>
      <w:tr w14:paraId="11DE7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6E9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089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689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C30毛石混凝土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1E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7474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739E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7B922">
            <w:pPr>
              <w:jc w:val="right"/>
              <w:rPr>
                <w:rFonts w:hint="eastAsia" w:ascii="宋体" w:hAnsi="宋体" w:eastAsia="宋体" w:cs="宋体"/>
                <w:i w:val="0"/>
                <w:iCs w:val="0"/>
                <w:color w:val="000000"/>
                <w:sz w:val="18"/>
                <w:szCs w:val="18"/>
                <w:u w:val="none"/>
              </w:rPr>
            </w:pPr>
          </w:p>
        </w:tc>
      </w:tr>
      <w:tr w14:paraId="02975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079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C9F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4C7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钢筋HRB400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9F9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78C6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1032.00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3A8D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EBD7D">
            <w:pPr>
              <w:jc w:val="right"/>
              <w:rPr>
                <w:rFonts w:hint="eastAsia" w:ascii="宋体" w:hAnsi="宋体" w:eastAsia="宋体" w:cs="宋体"/>
                <w:i w:val="0"/>
                <w:iCs w:val="0"/>
                <w:color w:val="000000"/>
                <w:sz w:val="18"/>
                <w:szCs w:val="18"/>
                <w:u w:val="none"/>
              </w:rPr>
            </w:pPr>
          </w:p>
        </w:tc>
      </w:tr>
      <w:tr w14:paraId="156F3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204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915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21E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换填级配砾石(现场筛分）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84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8114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7.58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B25E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7DD79">
            <w:pPr>
              <w:jc w:val="right"/>
              <w:rPr>
                <w:rFonts w:hint="eastAsia" w:ascii="宋体" w:hAnsi="宋体" w:eastAsia="宋体" w:cs="宋体"/>
                <w:i w:val="0"/>
                <w:iCs w:val="0"/>
                <w:color w:val="000000"/>
                <w:sz w:val="18"/>
                <w:szCs w:val="18"/>
                <w:u w:val="none"/>
              </w:rPr>
            </w:pPr>
          </w:p>
        </w:tc>
      </w:tr>
      <w:tr w14:paraId="13770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36A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D97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B83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换填天然块石（现场分拣）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2B4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F65A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815A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F11FC">
            <w:pPr>
              <w:jc w:val="right"/>
              <w:rPr>
                <w:rFonts w:hint="eastAsia" w:ascii="宋体" w:hAnsi="宋体" w:eastAsia="宋体" w:cs="宋体"/>
                <w:i w:val="0"/>
                <w:iCs w:val="0"/>
                <w:color w:val="000000"/>
                <w:sz w:val="18"/>
                <w:szCs w:val="18"/>
                <w:u w:val="none"/>
              </w:rPr>
            </w:pPr>
          </w:p>
        </w:tc>
      </w:tr>
      <w:tr w14:paraId="22589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4E8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5A3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9F2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便道及围堰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B2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5268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3170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68FB2">
            <w:pPr>
              <w:jc w:val="right"/>
              <w:rPr>
                <w:rFonts w:hint="eastAsia" w:ascii="宋体" w:hAnsi="宋体" w:eastAsia="宋体" w:cs="宋体"/>
                <w:i w:val="0"/>
                <w:iCs w:val="0"/>
                <w:color w:val="000000"/>
                <w:sz w:val="18"/>
                <w:szCs w:val="18"/>
                <w:u w:val="none"/>
              </w:rPr>
            </w:pPr>
          </w:p>
        </w:tc>
      </w:tr>
      <w:tr w14:paraId="66670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CE1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DD63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87B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河道改道挖方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679D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0E5E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B0C3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758ED">
            <w:pPr>
              <w:jc w:val="right"/>
              <w:rPr>
                <w:rFonts w:hint="eastAsia" w:ascii="宋体" w:hAnsi="宋体" w:eastAsia="宋体" w:cs="宋体"/>
                <w:i w:val="0"/>
                <w:iCs w:val="0"/>
                <w:color w:val="000000"/>
                <w:sz w:val="18"/>
                <w:szCs w:val="18"/>
                <w:u w:val="none"/>
              </w:rPr>
            </w:pPr>
          </w:p>
        </w:tc>
      </w:tr>
      <w:tr w14:paraId="5D96A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C85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CAD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9E5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沙袋围堰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278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F5F2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3B2A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E193E">
            <w:pPr>
              <w:jc w:val="right"/>
              <w:rPr>
                <w:rFonts w:hint="eastAsia" w:ascii="宋体" w:hAnsi="宋体" w:eastAsia="宋体" w:cs="宋体"/>
                <w:i w:val="0"/>
                <w:iCs w:val="0"/>
                <w:color w:val="000000"/>
                <w:sz w:val="18"/>
                <w:szCs w:val="18"/>
                <w:u w:val="none"/>
              </w:rPr>
            </w:pPr>
          </w:p>
        </w:tc>
      </w:tr>
      <w:tr w14:paraId="5D0B1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4F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F60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817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施工便道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5EA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1740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82E7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5A3EC">
            <w:pPr>
              <w:jc w:val="right"/>
              <w:rPr>
                <w:rFonts w:hint="eastAsia" w:ascii="宋体" w:hAnsi="宋体" w:eastAsia="宋体" w:cs="宋体"/>
                <w:i w:val="0"/>
                <w:iCs w:val="0"/>
                <w:color w:val="000000"/>
                <w:sz w:val="18"/>
                <w:szCs w:val="18"/>
                <w:u w:val="none"/>
              </w:rPr>
            </w:pPr>
          </w:p>
        </w:tc>
      </w:tr>
      <w:tr w14:paraId="59196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A6D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CF4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9F5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砂卵石回填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ED7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FC2A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9203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08DD2">
            <w:pPr>
              <w:jc w:val="right"/>
              <w:rPr>
                <w:rFonts w:hint="eastAsia" w:ascii="宋体" w:hAnsi="宋体" w:eastAsia="宋体" w:cs="宋体"/>
                <w:i w:val="0"/>
                <w:iCs w:val="0"/>
                <w:color w:val="000000"/>
                <w:sz w:val="18"/>
                <w:szCs w:val="18"/>
                <w:u w:val="none"/>
              </w:rPr>
            </w:pPr>
          </w:p>
        </w:tc>
      </w:tr>
      <w:tr w14:paraId="5E908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14E7C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5E55E1">
            <w:pPr>
              <w:rPr>
                <w:rFonts w:hint="eastAsia" w:ascii="Arial" w:hAnsi="Arial"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F4E00E">
            <w:pPr>
              <w:rPr>
                <w:rFonts w:hint="default" w:ascii="Arial" w:hAnsi="Arial"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2FFA59">
            <w:pPr>
              <w:rPr>
                <w:rFonts w:hint="default" w:ascii="Arial" w:hAnsi="Arial"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2E6594">
            <w:pPr>
              <w:rPr>
                <w:rFonts w:hint="default" w:ascii="Arial" w:hAnsi="Arial"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24134F">
            <w:pPr>
              <w:rPr>
                <w:rFonts w:hint="default" w:ascii="Arial" w:hAnsi="Arial"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608128">
            <w:pPr>
              <w:rPr>
                <w:rFonts w:hint="default" w:ascii="Arial" w:hAnsi="Arial" w:cs="Arial"/>
                <w:i w:val="0"/>
                <w:iCs w:val="0"/>
                <w:color w:val="000000"/>
                <w:sz w:val="20"/>
                <w:szCs w:val="20"/>
                <w:u w:val="none"/>
              </w:rPr>
            </w:pPr>
          </w:p>
        </w:tc>
      </w:tr>
      <w:tr w14:paraId="61830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BC7668">
            <w:pPr>
              <w:rPr>
                <w:rFonts w:hint="default" w:ascii="Arial" w:hAnsi="Arial"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8784DD">
            <w:pPr>
              <w:rPr>
                <w:rFonts w:hint="default" w:ascii="Arial" w:hAnsi="Arial"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ABC291">
            <w:pPr>
              <w:rPr>
                <w:rFonts w:hint="default" w:ascii="Arial" w:hAnsi="Arial"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A19A86">
            <w:pPr>
              <w:rPr>
                <w:rFonts w:hint="default" w:ascii="Arial" w:hAnsi="Arial"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6BD17A">
            <w:pPr>
              <w:rPr>
                <w:rFonts w:hint="default" w:ascii="Arial" w:hAnsi="Arial"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6D8581">
            <w:pPr>
              <w:rPr>
                <w:rFonts w:hint="default" w:ascii="Arial" w:hAnsi="Arial"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B8D2B6">
            <w:pPr>
              <w:rPr>
                <w:rFonts w:hint="default" w:ascii="Arial" w:hAnsi="Arial" w:cs="Arial"/>
                <w:i w:val="0"/>
                <w:iCs w:val="0"/>
                <w:color w:val="000000"/>
                <w:sz w:val="20"/>
                <w:szCs w:val="20"/>
                <w:u w:val="none"/>
              </w:rPr>
            </w:pPr>
          </w:p>
        </w:tc>
      </w:tr>
    </w:tbl>
    <w:p w14:paraId="214C6EFD">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560"/>
        <w:jc w:val="left"/>
        <w:textAlignment w:val="auto"/>
        <w:rPr>
          <w:rFonts w:hint="default" w:ascii="宋体" w:hAnsi="宋体" w:eastAsia="宋体" w:cs="宋体"/>
          <w:sz w:val="28"/>
          <w:szCs w:val="24"/>
          <w:lang w:val="en-US" w:eastAsia="zh-CN"/>
        </w:rPr>
      </w:pPr>
    </w:p>
    <w:p w14:paraId="0BD2AFC1">
      <w:pPr>
        <w:rPr>
          <w:rFonts w:hint="eastAsia" w:ascii="宋体" w:hAnsi="宋体" w:cs="宋体"/>
          <w:b/>
          <w:bCs/>
          <w:sz w:val="48"/>
          <w:szCs w:val="48"/>
          <w:lang w:val="en-US" w:eastAsia="zh-CN"/>
        </w:rPr>
      </w:pPr>
      <w:r>
        <w:rPr>
          <w:rFonts w:hint="eastAsia" w:ascii="宋体" w:hAnsi="宋体" w:cs="宋体"/>
          <w:b/>
          <w:bCs/>
          <w:sz w:val="48"/>
          <w:szCs w:val="48"/>
          <w:lang w:val="en-US" w:eastAsia="zh-CN"/>
        </w:rPr>
        <w:br w:type="page"/>
      </w:r>
    </w:p>
    <w:p w14:paraId="71F0602C">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宋体" w:hAnsi="宋体" w:eastAsia="宋体" w:cs="宋体"/>
          <w:b/>
          <w:sz w:val="24"/>
          <w:szCs w:val="24"/>
        </w:rPr>
      </w:pPr>
      <w:r>
        <w:rPr>
          <w:rFonts w:hint="eastAsia" w:ascii="宋体" w:hAnsi="宋体" w:eastAsia="宋体" w:cs="宋体"/>
          <w:b/>
          <w:sz w:val="24"/>
          <w:szCs w:val="24"/>
          <w:lang w:val="en-US" w:eastAsia="zh-CN"/>
        </w:rPr>
        <w:t>四</w:t>
      </w:r>
      <w:r>
        <w:rPr>
          <w:rFonts w:hint="eastAsia" w:ascii="宋体" w:hAnsi="宋体" w:eastAsia="宋体" w:cs="宋体"/>
          <w:b/>
          <w:sz w:val="24"/>
          <w:szCs w:val="24"/>
        </w:rPr>
        <w:t>、工程材料：</w:t>
      </w:r>
    </w:p>
    <w:p w14:paraId="37C1AED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本工程材料均选用国优产品，同时在响应文件中必须明确所有材料的品牌型号、产地、价格。本工程材料品牌或价格参考市场价，投标单位自主报价。</w:t>
      </w:r>
    </w:p>
    <w:p w14:paraId="23F00E7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color w:val="00B050"/>
          <w:sz w:val="24"/>
          <w:szCs w:val="24"/>
        </w:rPr>
      </w:pPr>
      <w:r>
        <w:rPr>
          <w:rFonts w:hint="eastAsia" w:ascii="宋体" w:hAnsi="宋体" w:eastAsia="宋体" w:cs="宋体"/>
          <w:sz w:val="24"/>
          <w:szCs w:val="24"/>
        </w:rPr>
        <w:t>工程材料在工程实施过程中，由发包人认质。凡在工程实施过程因设计变更引起的施工费用，由发包方和承包方共同签字确认变更后协商解决。</w:t>
      </w:r>
    </w:p>
    <w:p w14:paraId="2E939D0C">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宋体" w:hAnsi="宋体" w:eastAsia="宋体" w:cs="宋体"/>
          <w:b/>
          <w:sz w:val="24"/>
          <w:szCs w:val="24"/>
        </w:rPr>
      </w:pPr>
      <w:r>
        <w:rPr>
          <w:rFonts w:hint="eastAsia" w:ascii="宋体" w:hAnsi="宋体" w:eastAsia="宋体" w:cs="宋体"/>
          <w:b/>
          <w:sz w:val="24"/>
          <w:szCs w:val="24"/>
          <w:lang w:val="en-US" w:eastAsia="zh-CN"/>
        </w:rPr>
        <w:t>五</w:t>
      </w:r>
      <w:r>
        <w:rPr>
          <w:rFonts w:hint="eastAsia" w:ascii="宋体" w:hAnsi="宋体" w:eastAsia="宋体" w:cs="宋体"/>
          <w:b/>
          <w:sz w:val="24"/>
          <w:szCs w:val="24"/>
        </w:rPr>
        <w:t>、材料供应与验收</w:t>
      </w:r>
    </w:p>
    <w:p w14:paraId="2ECA4AC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1、承包方供应的材料应按合同规定按时、按质、按量供应，必须附有产品合格证或质量检验证书才能用于工程。发包方采用抽检办法</w:t>
      </w:r>
      <w:r>
        <w:rPr>
          <w:rFonts w:hint="eastAsia" w:ascii="宋体" w:hAnsi="宋体" w:eastAsia="宋体" w:cs="宋体"/>
          <w:sz w:val="24"/>
          <w:szCs w:val="24"/>
          <w:lang w:eastAsia="zh-CN"/>
        </w:rPr>
        <w:t>要求</w:t>
      </w:r>
      <w:r>
        <w:rPr>
          <w:rFonts w:hint="eastAsia" w:ascii="宋体" w:hAnsi="宋体" w:eastAsia="宋体" w:cs="宋体"/>
          <w:sz w:val="24"/>
          <w:szCs w:val="24"/>
        </w:rPr>
        <w:t>承包方分批次进行检测，费用由承包方承担。</w:t>
      </w:r>
    </w:p>
    <w:p w14:paraId="72862F2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2、因材料质量不合格所造成的损失（包括仓库保管费）由材料</w:t>
      </w:r>
      <w:r>
        <w:rPr>
          <w:rFonts w:hint="eastAsia" w:ascii="宋体" w:hAnsi="宋体" w:eastAsia="宋体" w:cs="宋体"/>
          <w:sz w:val="24"/>
          <w:szCs w:val="24"/>
          <w:lang w:eastAsia="zh-CN"/>
        </w:rPr>
        <w:t>招标</w:t>
      </w:r>
      <w:r>
        <w:rPr>
          <w:rFonts w:hint="eastAsia" w:ascii="宋体" w:hAnsi="宋体" w:eastAsia="宋体" w:cs="宋体"/>
          <w:sz w:val="24"/>
          <w:szCs w:val="24"/>
        </w:rPr>
        <w:t>方负责。 </w:t>
      </w:r>
    </w:p>
    <w:p w14:paraId="193780C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3、根据工程需要，经发包人代表签证，承包方可使用代用材料。因发包方原因使用时，由发包方承担增加的经济支出，因承包方原因使用时，由承包方承担增加的费用。 </w:t>
      </w:r>
    </w:p>
    <w:p w14:paraId="6A7CF5B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4、因材料供应不及时造成停工待料时，其停、窝工损失由供货责任方承担。</w:t>
      </w:r>
    </w:p>
    <w:p w14:paraId="62FC11ED">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宋体" w:hAnsi="宋体" w:eastAsia="宋体" w:cs="宋体"/>
          <w:b/>
          <w:sz w:val="24"/>
          <w:szCs w:val="24"/>
        </w:rPr>
      </w:pPr>
      <w:r>
        <w:rPr>
          <w:rFonts w:hint="eastAsia" w:ascii="宋体" w:hAnsi="宋体" w:eastAsia="宋体" w:cs="宋体"/>
          <w:b/>
          <w:sz w:val="24"/>
          <w:szCs w:val="24"/>
          <w:lang w:val="en-US" w:eastAsia="zh-CN"/>
        </w:rPr>
        <w:t>六</w:t>
      </w:r>
      <w:r>
        <w:rPr>
          <w:rFonts w:hint="eastAsia" w:ascii="宋体" w:hAnsi="宋体" w:eastAsia="宋体" w:cs="宋体"/>
          <w:b/>
          <w:sz w:val="24"/>
          <w:szCs w:val="24"/>
        </w:rPr>
        <w:t>、工程质量、技术要求</w:t>
      </w:r>
    </w:p>
    <w:p w14:paraId="6A888C5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1、本工程质量等级要求合格。</w:t>
      </w:r>
    </w:p>
    <w:p w14:paraId="236E68F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2、承包方必须按照招标要求及国家现行有关施工验收规范组织施工，建立健全质量保证体系，做到安全生产及文明施工，工程竣工验收质量达不到</w:t>
      </w:r>
      <w:r>
        <w:rPr>
          <w:rFonts w:hint="eastAsia" w:ascii="宋体" w:hAnsi="宋体" w:eastAsia="宋体" w:cs="宋体"/>
          <w:sz w:val="24"/>
          <w:szCs w:val="24"/>
          <w:lang w:eastAsia="zh-CN"/>
        </w:rPr>
        <w:t>采购人</w:t>
      </w:r>
      <w:r>
        <w:rPr>
          <w:rFonts w:hint="eastAsia" w:ascii="宋体" w:hAnsi="宋体" w:eastAsia="宋体" w:cs="宋体"/>
          <w:sz w:val="24"/>
          <w:szCs w:val="24"/>
        </w:rPr>
        <w:t>要求的合格标准，发包方有权罚没质量保证金。</w:t>
      </w:r>
    </w:p>
    <w:p w14:paraId="5E5B5F9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3、本工程所需施工材料、设备均由承包方负责供应，必须满足设计要求和国家有关标准，并应具有合格证等质量证明资料，经发包方人员认定后方可使用。</w:t>
      </w:r>
    </w:p>
    <w:p w14:paraId="21EA4DE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4、各工序应严格按施工组织设计进行质量控制，每道工序完工后，应进行检查，相关专业工种之间应及时进行交接检验，并形成记录。未经检查验收不得进行下一道工序。</w:t>
      </w:r>
    </w:p>
    <w:p w14:paraId="261A184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5、工程完工后，承包方应在组织有关人员进行自行检验评定后，向发包人提交工程验收报告及相关施工资料。</w:t>
      </w:r>
    </w:p>
    <w:p w14:paraId="01FF4BB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6、保修期依据国务院的《建设工程质量管理条例》第四十条规定，在保修范围和保修期限内发生质量问题的，施工单位应当履行保修义务，并对造成的损失承担赔偿责任；保修期过后，如出现质量问题，亦应积极协助解决。</w:t>
      </w:r>
    </w:p>
    <w:p w14:paraId="18E093B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7、服务承诺：要求具有完善的保修服务体系，高效的工作作风，高水平的技术维修人员。</w:t>
      </w:r>
    </w:p>
    <w:p w14:paraId="584C2DB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8、如果因施工单位造成的工程质量不合格，返工等影响工程进度的，且监理单位提出，施工单位未按要求整改的，应向</w:t>
      </w:r>
      <w:r>
        <w:rPr>
          <w:rFonts w:hint="eastAsia" w:ascii="宋体" w:hAnsi="宋体" w:eastAsia="宋体" w:cs="宋体"/>
          <w:sz w:val="24"/>
          <w:szCs w:val="24"/>
          <w:lang w:eastAsia="zh-CN"/>
        </w:rPr>
        <w:t>采购人</w:t>
      </w:r>
      <w:r>
        <w:rPr>
          <w:rFonts w:hint="eastAsia" w:ascii="宋体" w:hAnsi="宋体" w:eastAsia="宋体" w:cs="宋体"/>
          <w:sz w:val="24"/>
          <w:szCs w:val="24"/>
        </w:rPr>
        <w:t>赔偿每天叁佰元的经济损失，并如期返工，致工程验收合格。</w:t>
      </w:r>
    </w:p>
    <w:p w14:paraId="542E043C">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宋体" w:hAnsi="宋体" w:eastAsia="宋体" w:cs="宋体"/>
          <w:b/>
          <w:sz w:val="24"/>
          <w:szCs w:val="24"/>
        </w:rPr>
      </w:pPr>
      <w:r>
        <w:rPr>
          <w:rFonts w:hint="eastAsia" w:ascii="宋体" w:hAnsi="宋体" w:eastAsia="宋体" w:cs="宋体"/>
          <w:b/>
          <w:sz w:val="24"/>
          <w:szCs w:val="24"/>
          <w:lang w:val="en-US" w:eastAsia="zh-CN"/>
        </w:rPr>
        <w:t>七</w:t>
      </w:r>
      <w:r>
        <w:rPr>
          <w:rFonts w:hint="eastAsia" w:ascii="宋体" w:hAnsi="宋体" w:eastAsia="宋体" w:cs="宋体"/>
          <w:b/>
          <w:sz w:val="24"/>
          <w:szCs w:val="24"/>
        </w:rPr>
        <w:t>、工程施工配合要求</w:t>
      </w:r>
    </w:p>
    <w:p w14:paraId="7189E6B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1、发包方责任：</w:t>
      </w:r>
    </w:p>
    <w:p w14:paraId="487631A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1-1 负责工程的总体协调和管理；</w:t>
      </w:r>
    </w:p>
    <w:p w14:paraId="28E5ADA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1-2 确认承包人的总体方案和施工方案；</w:t>
      </w:r>
    </w:p>
    <w:p w14:paraId="56101B1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1-3 审查承包人的施工人员并办理出入证；</w:t>
      </w:r>
    </w:p>
    <w:p w14:paraId="209FB50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1-4 协助承包人协调水、电及临时设施等相关事宜，为施工创造条件。</w:t>
      </w:r>
    </w:p>
    <w:p w14:paraId="6829819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1-5 组织对施工材料及总体工程进行验收。</w:t>
      </w:r>
    </w:p>
    <w:p w14:paraId="47BFD60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2、承包方责任：</w:t>
      </w:r>
    </w:p>
    <w:p w14:paraId="0ACB937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2-1 负责工程施工组织设计，并经发包方确认；</w:t>
      </w:r>
    </w:p>
    <w:p w14:paraId="15231C7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2-2 按照响应文件中确定的施工进度计划和工程方案进行施工，确保按期完工，工程计划及进度调整必须征得发包人同意。</w:t>
      </w:r>
    </w:p>
    <w:p w14:paraId="7CB687B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2-3 服从发包方的管理，施工人员必须经发包方审定，遵守发包方的有关规定，服从管理，文明施工。</w:t>
      </w:r>
    </w:p>
    <w:p w14:paraId="3AD1772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2-4 负责施工区域内的安全、保卫及消防工作。</w:t>
      </w:r>
    </w:p>
    <w:p w14:paraId="3BAA558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2-5 负责交工前的产品保护工作。</w:t>
      </w:r>
    </w:p>
    <w:p w14:paraId="2671BCD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2-6 做好安排，合理调度人员，保证连续施工，确保按期完工。</w:t>
      </w:r>
    </w:p>
    <w:p w14:paraId="4902D9E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2-7 施工期间水、电等相关事宜的协调及费用由中标单位承担。 </w:t>
      </w:r>
    </w:p>
    <w:p w14:paraId="031806C1">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宋体" w:hAnsi="宋体" w:eastAsia="宋体" w:cs="宋体"/>
          <w:sz w:val="24"/>
          <w:szCs w:val="24"/>
        </w:rPr>
      </w:pPr>
      <w:r>
        <w:rPr>
          <w:rFonts w:hint="eastAsia" w:ascii="宋体" w:hAnsi="宋体" w:cs="宋体"/>
          <w:b/>
          <w:bCs/>
          <w:sz w:val="24"/>
          <w:szCs w:val="24"/>
          <w:lang w:val="en-US" w:eastAsia="zh-CN"/>
        </w:rPr>
        <w:t>八、</w:t>
      </w:r>
      <w:r>
        <w:rPr>
          <w:rFonts w:hint="eastAsia" w:ascii="宋体" w:hAnsi="宋体" w:eastAsia="宋体" w:cs="宋体"/>
          <w:b/>
          <w:bCs/>
          <w:sz w:val="24"/>
          <w:szCs w:val="24"/>
        </w:rPr>
        <w:t>质量验收标准：</w:t>
      </w:r>
      <w:r>
        <w:rPr>
          <w:rFonts w:hint="eastAsia" w:ascii="宋体" w:hAnsi="宋体" w:eastAsia="宋体" w:cs="宋体"/>
          <w:sz w:val="24"/>
          <w:szCs w:val="24"/>
        </w:rPr>
        <w:t>按国家及相关地方政策规范执行。</w:t>
      </w:r>
    </w:p>
    <w:p w14:paraId="23FC1A68">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宋体" w:hAnsi="宋体" w:eastAsia="宋体" w:cs="宋体"/>
          <w:b/>
          <w:bCs/>
          <w:color w:val="000000"/>
          <w:sz w:val="26"/>
          <w:szCs w:val="26"/>
          <w:highlight w:val="none"/>
          <w:lang w:eastAsia="zh-CN"/>
        </w:rPr>
      </w:pPr>
    </w:p>
    <w:p w14:paraId="1689CAE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cs="宋体"/>
          <w:b/>
          <w:bCs w:val="0"/>
          <w:color w:val="auto"/>
          <w:sz w:val="24"/>
          <w:szCs w:val="24"/>
          <w:lang w:val="en-US" w:eastAsia="zh-CN"/>
        </w:rPr>
        <w:t xml:space="preserve"> </w:t>
      </w:r>
      <w:r>
        <w:rPr>
          <w:rFonts w:hint="eastAsia" w:ascii="宋体" w:hAnsi="宋体" w:cs="宋体"/>
          <w:b/>
          <w:bCs/>
          <w:color w:val="auto"/>
          <w:sz w:val="24"/>
          <w:szCs w:val="24"/>
          <w:lang w:val="en-US" w:eastAsia="zh-CN"/>
        </w:rPr>
        <w:t xml:space="preserve"> </w:t>
      </w:r>
    </w:p>
    <w:p w14:paraId="3A5CA69D">
      <w:pPr>
        <w:rPr>
          <w:rFonts w:hint="default" w:ascii="宋体" w:hAnsi="宋体" w:eastAsia="宋体" w:cs="宋体"/>
          <w:b w:val="0"/>
          <w:bCs/>
          <w:color w:val="auto"/>
          <w:kern w:val="2"/>
          <w:sz w:val="24"/>
          <w:szCs w:val="24"/>
          <w:highlight w:val="none"/>
          <w:u w:val="none"/>
          <w:lang w:val="en-US" w:eastAsia="zh-CN" w:bidi="ar-SA"/>
        </w:rPr>
      </w:pPr>
      <w:r>
        <w:rPr>
          <w:rFonts w:hint="default" w:ascii="宋体" w:hAnsi="宋体" w:eastAsia="宋体" w:cs="宋体"/>
          <w:b w:val="0"/>
          <w:bCs/>
          <w:color w:val="auto"/>
          <w:kern w:val="2"/>
          <w:sz w:val="24"/>
          <w:szCs w:val="24"/>
          <w:highlight w:val="none"/>
          <w:u w:val="none"/>
          <w:lang w:val="en-US" w:eastAsia="zh-CN" w:bidi="ar-SA"/>
        </w:rPr>
        <w:br w:type="page"/>
      </w:r>
    </w:p>
    <w:p w14:paraId="0B161521">
      <w:pPr>
        <w:autoSpaceDE w:val="0"/>
        <w:autoSpaceDN w:val="0"/>
        <w:adjustRightInd w:val="0"/>
        <w:snapToGrid w:val="0"/>
        <w:spacing w:line="360" w:lineRule="auto"/>
        <w:jc w:val="center"/>
        <w:rPr>
          <w:rFonts w:hint="eastAsia" w:ascii="宋体" w:hAnsi="宋体" w:eastAsia="宋体" w:cs="宋体"/>
          <w:b/>
          <w:bCs/>
          <w:color w:val="auto"/>
          <w:sz w:val="44"/>
          <w:szCs w:val="44"/>
          <w:lang w:val="zh-CN"/>
        </w:rPr>
      </w:pPr>
      <w:r>
        <w:rPr>
          <w:rFonts w:hint="eastAsia" w:ascii="宋体" w:hAnsi="宋体" w:eastAsia="宋体" w:cs="宋体"/>
          <w:b/>
          <w:bCs/>
          <w:color w:val="auto"/>
          <w:sz w:val="44"/>
          <w:szCs w:val="44"/>
        </w:rPr>
        <w:t xml:space="preserve">第五章 </w:t>
      </w:r>
      <w:r>
        <w:rPr>
          <w:rFonts w:hint="eastAsia" w:ascii="宋体" w:hAnsi="宋体" w:eastAsia="宋体" w:cs="宋体"/>
          <w:b/>
          <w:bCs/>
          <w:color w:val="auto"/>
          <w:sz w:val="44"/>
          <w:szCs w:val="44"/>
          <w:lang w:val="zh-CN"/>
        </w:rPr>
        <w:t>响应文件基本格式</w:t>
      </w:r>
    </w:p>
    <w:p w14:paraId="25C3836D">
      <w:pPr>
        <w:shd w:val="clear" w:color="auto" w:fill="FFFFFF"/>
        <w:spacing w:line="20" w:lineRule="atLeast"/>
        <w:jc w:val="left"/>
        <w:rPr>
          <w:rFonts w:hint="eastAsia" w:ascii="宋体" w:hAnsi="宋体" w:eastAsia="宋体" w:cs="宋体"/>
          <w:b/>
          <w:color w:val="auto"/>
          <w:sz w:val="36"/>
          <w:lang w:val="en-US" w:eastAsia="zh-CN"/>
        </w:rPr>
      </w:pPr>
      <w:r>
        <w:rPr>
          <w:rFonts w:hint="eastAsia" w:ascii="宋体" w:hAnsi="宋体" w:eastAsia="宋体" w:cs="宋体"/>
          <w:b/>
          <w:color w:val="auto"/>
          <w:sz w:val="28"/>
          <w:szCs w:val="28"/>
        </w:rPr>
        <w:t>项目编号：</w:t>
      </w:r>
      <w:r>
        <w:rPr>
          <w:rFonts w:hint="eastAsia" w:ascii="宋体" w:hAnsi="宋体" w:cs="宋体"/>
          <w:b/>
          <w:color w:val="auto"/>
          <w:sz w:val="28"/>
          <w:szCs w:val="28"/>
          <w:lang w:eastAsia="zh-CN"/>
        </w:rPr>
        <w:t>SXFD20260116001</w:t>
      </w:r>
    </w:p>
    <w:p w14:paraId="3EE27532">
      <w:pPr>
        <w:pStyle w:val="6"/>
        <w:rPr>
          <w:rFonts w:hint="eastAsia" w:ascii="宋体" w:hAnsi="宋体" w:eastAsia="宋体" w:cs="宋体"/>
          <w:color w:val="auto"/>
        </w:rPr>
      </w:pPr>
    </w:p>
    <w:p w14:paraId="7BD2FC1F">
      <w:pPr>
        <w:adjustRightInd w:val="0"/>
        <w:snapToGrid w:val="0"/>
        <w:spacing w:line="360" w:lineRule="auto"/>
        <w:ind w:right="-187" w:rightChars="-89"/>
        <w:jc w:val="right"/>
        <w:rPr>
          <w:rFonts w:hint="default" w:ascii="宋体" w:hAnsi="宋体" w:eastAsia="宋体" w:cs="宋体"/>
          <w:b/>
          <w:sz w:val="28"/>
          <w:szCs w:val="28"/>
          <w:lang w:val="en-US" w:eastAsia="zh-CN"/>
        </w:rPr>
      </w:pPr>
      <w:r>
        <w:rPr>
          <w:rFonts w:hint="eastAsia" w:ascii="宋体" w:hAnsi="宋体" w:eastAsia="宋体" w:cs="宋体"/>
          <w:b/>
          <w:color w:val="auto"/>
          <w:sz w:val="32"/>
          <w:szCs w:val="32"/>
        </w:rPr>
        <w:t xml:space="preserve">                                 </w:t>
      </w:r>
    </w:p>
    <w:p w14:paraId="3D1433FA">
      <w:pPr>
        <w:pStyle w:val="10"/>
        <w:tabs>
          <w:tab w:val="left" w:pos="3216"/>
        </w:tabs>
        <w:ind w:left="0" w:leftChars="0" w:firstLine="1124" w:firstLineChars="200"/>
        <w:jc w:val="both"/>
        <w:rPr>
          <w:rFonts w:hint="eastAsia" w:ascii="宋体" w:hAnsi="宋体" w:eastAsia="宋体" w:cs="宋体"/>
          <w:b/>
          <w:bCs/>
          <w:color w:val="auto"/>
          <w:kern w:val="0"/>
          <w:sz w:val="56"/>
          <w:szCs w:val="56"/>
          <w:lang w:val="en-US" w:eastAsia="zh-CN"/>
        </w:rPr>
      </w:pPr>
      <w:r>
        <w:rPr>
          <w:rFonts w:hint="eastAsia" w:ascii="宋体" w:hAnsi="宋体" w:cs="宋体"/>
          <w:b/>
          <w:bCs/>
          <w:color w:val="auto"/>
          <w:kern w:val="0"/>
          <w:sz w:val="56"/>
          <w:szCs w:val="56"/>
          <w:lang w:val="en-US" w:eastAsia="zh-CN"/>
        </w:rPr>
        <w:t>旬阳市仁河口镇水毁修复工程</w:t>
      </w:r>
    </w:p>
    <w:p w14:paraId="5663F976">
      <w:pPr>
        <w:rPr>
          <w:rFonts w:hint="eastAsia" w:ascii="宋体" w:hAnsi="宋体" w:eastAsia="宋体" w:cs="宋体"/>
          <w:color w:val="auto"/>
        </w:rPr>
      </w:pPr>
    </w:p>
    <w:p w14:paraId="3218E23A">
      <w:pPr>
        <w:pStyle w:val="37"/>
        <w:rPr>
          <w:rFonts w:hint="eastAsia" w:ascii="宋体" w:hAnsi="宋体" w:eastAsia="宋体" w:cs="宋体"/>
          <w:color w:val="auto"/>
        </w:rPr>
      </w:pPr>
    </w:p>
    <w:p w14:paraId="3830972E">
      <w:pPr>
        <w:pStyle w:val="37"/>
        <w:rPr>
          <w:rFonts w:hint="eastAsia" w:ascii="宋体" w:hAnsi="宋体" w:eastAsia="宋体" w:cs="宋体"/>
          <w:color w:val="auto"/>
        </w:rPr>
      </w:pPr>
    </w:p>
    <w:p w14:paraId="08D68ED9">
      <w:pPr>
        <w:pStyle w:val="37"/>
        <w:rPr>
          <w:rFonts w:hint="eastAsia" w:ascii="宋体" w:hAnsi="宋体" w:eastAsia="宋体" w:cs="宋体"/>
          <w:color w:val="auto"/>
        </w:rPr>
      </w:pPr>
    </w:p>
    <w:p w14:paraId="78F7BB73">
      <w:pPr>
        <w:pStyle w:val="37"/>
        <w:rPr>
          <w:rFonts w:hint="eastAsia" w:ascii="宋体" w:hAnsi="宋体" w:eastAsia="宋体" w:cs="宋体"/>
          <w:color w:val="auto"/>
        </w:rPr>
      </w:pPr>
    </w:p>
    <w:p w14:paraId="33793F09">
      <w:pPr>
        <w:pStyle w:val="37"/>
        <w:rPr>
          <w:rFonts w:hint="eastAsia" w:ascii="宋体" w:hAnsi="宋体" w:eastAsia="宋体" w:cs="宋体"/>
          <w:color w:val="auto"/>
        </w:rPr>
      </w:pPr>
    </w:p>
    <w:p w14:paraId="0F85600E">
      <w:pPr>
        <w:pStyle w:val="37"/>
        <w:rPr>
          <w:rFonts w:hint="eastAsia" w:ascii="宋体" w:hAnsi="宋体" w:eastAsia="宋体" w:cs="宋体"/>
          <w:color w:val="auto"/>
        </w:rPr>
      </w:pPr>
    </w:p>
    <w:p w14:paraId="30F513F2">
      <w:pPr>
        <w:pStyle w:val="37"/>
        <w:rPr>
          <w:rFonts w:hint="eastAsia" w:ascii="宋体" w:hAnsi="宋体" w:eastAsia="宋体" w:cs="宋体"/>
          <w:color w:val="auto"/>
        </w:rPr>
      </w:pPr>
    </w:p>
    <w:p w14:paraId="5288A4AE">
      <w:pPr>
        <w:shd w:val="clear" w:color="auto" w:fill="FFFFFF"/>
        <w:spacing w:line="20" w:lineRule="atLeast"/>
        <w:jc w:val="center"/>
        <w:rPr>
          <w:rFonts w:hint="eastAsia" w:ascii="宋体" w:hAnsi="宋体" w:eastAsia="宋体" w:cs="宋体"/>
          <w:b/>
          <w:bCs/>
          <w:color w:val="auto"/>
          <w:sz w:val="56"/>
          <w:szCs w:val="56"/>
        </w:rPr>
      </w:pPr>
      <w:r>
        <w:rPr>
          <w:rFonts w:hint="eastAsia" w:ascii="宋体" w:hAnsi="宋体" w:eastAsia="宋体" w:cs="宋体"/>
          <w:b/>
          <w:bCs/>
          <w:color w:val="auto"/>
          <w:sz w:val="56"/>
          <w:szCs w:val="56"/>
        </w:rPr>
        <w:t>谈判响应文件</w:t>
      </w:r>
    </w:p>
    <w:p w14:paraId="4D5F9D26">
      <w:pPr>
        <w:pStyle w:val="3"/>
        <w:rPr>
          <w:rFonts w:hint="eastAsia" w:ascii="宋体" w:hAnsi="宋体" w:eastAsia="宋体" w:cs="宋体"/>
          <w:color w:val="auto"/>
          <w:sz w:val="16"/>
          <w:szCs w:val="16"/>
          <w:lang w:eastAsia="zh-CN"/>
        </w:rPr>
      </w:pPr>
      <w:r>
        <w:rPr>
          <w:rFonts w:hint="eastAsia" w:ascii="宋体" w:hAnsi="宋体" w:eastAsia="宋体" w:cs="宋体"/>
          <w:b/>
          <w:bCs/>
          <w:color w:val="auto"/>
          <w:sz w:val="32"/>
          <w:szCs w:val="32"/>
          <w:lang w:eastAsia="zh-CN"/>
        </w:rPr>
        <w:t>（</w:t>
      </w:r>
      <w:r>
        <w:rPr>
          <w:rFonts w:hint="eastAsia" w:ascii="宋体" w:hAnsi="宋体" w:eastAsia="宋体" w:cs="宋体"/>
          <w:b/>
          <w:bCs/>
          <w:color w:val="auto"/>
          <w:sz w:val="32"/>
          <w:szCs w:val="32"/>
          <w:lang w:val="en-US" w:eastAsia="zh-CN"/>
        </w:rPr>
        <w:t>正本/副本</w:t>
      </w:r>
      <w:r>
        <w:rPr>
          <w:rFonts w:hint="eastAsia" w:ascii="宋体" w:hAnsi="宋体" w:eastAsia="宋体" w:cs="宋体"/>
          <w:b/>
          <w:bCs/>
          <w:color w:val="auto"/>
          <w:sz w:val="32"/>
          <w:szCs w:val="32"/>
          <w:lang w:eastAsia="zh-CN"/>
        </w:rPr>
        <w:t>）</w:t>
      </w:r>
    </w:p>
    <w:p w14:paraId="56AE6DE4">
      <w:pPr>
        <w:rPr>
          <w:rFonts w:hint="eastAsia" w:ascii="宋体" w:hAnsi="宋体" w:eastAsia="宋体" w:cs="宋体"/>
          <w:b/>
          <w:bCs/>
          <w:color w:val="auto"/>
        </w:rPr>
      </w:pPr>
    </w:p>
    <w:p w14:paraId="5847B2C3">
      <w:pPr>
        <w:shd w:val="clear" w:color="auto" w:fill="FFFFFF"/>
        <w:spacing w:line="20" w:lineRule="atLeast"/>
        <w:rPr>
          <w:rFonts w:hint="eastAsia" w:ascii="宋体" w:hAnsi="宋体" w:eastAsia="宋体" w:cs="宋体"/>
          <w:b/>
          <w:bCs/>
          <w:color w:val="auto"/>
          <w:sz w:val="36"/>
        </w:rPr>
      </w:pPr>
    </w:p>
    <w:p w14:paraId="419BB6D9">
      <w:pPr>
        <w:snapToGrid w:val="0"/>
        <w:spacing w:line="800" w:lineRule="exact"/>
        <w:ind w:firstLine="1576"/>
        <w:rPr>
          <w:rFonts w:hint="eastAsia" w:ascii="宋体" w:hAnsi="宋体" w:eastAsia="宋体" w:cs="宋体"/>
          <w:b/>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color w:val="auto"/>
          <w:sz w:val="32"/>
          <w:szCs w:val="32"/>
        </w:rPr>
        <w:t>：</w:t>
      </w:r>
      <w:r>
        <w:rPr>
          <w:rFonts w:hint="eastAsia" w:ascii="宋体" w:hAnsi="宋体" w:eastAsia="宋体" w:cs="宋体"/>
          <w:b/>
          <w:color w:val="auto"/>
          <w:sz w:val="32"/>
          <w:szCs w:val="32"/>
          <w:u w:val="single"/>
        </w:rPr>
        <w:t xml:space="preserve">                       </w:t>
      </w:r>
      <w:r>
        <w:rPr>
          <w:rFonts w:hint="eastAsia" w:ascii="宋体" w:hAnsi="宋体" w:eastAsia="宋体" w:cs="宋体"/>
          <w:b/>
          <w:color w:val="auto"/>
          <w:sz w:val="32"/>
          <w:szCs w:val="32"/>
          <w:u w:val="single"/>
          <w:lang w:val="en-US" w:eastAsia="zh-CN"/>
        </w:rPr>
        <w:t xml:space="preserve">        </w:t>
      </w:r>
      <w:r>
        <w:rPr>
          <w:rFonts w:hint="eastAsia" w:ascii="宋体" w:hAnsi="宋体" w:eastAsia="宋体" w:cs="宋体"/>
          <w:b/>
          <w:color w:val="auto"/>
          <w:sz w:val="32"/>
          <w:szCs w:val="32"/>
          <w:u w:val="single"/>
        </w:rPr>
        <w:t xml:space="preserve">   </w:t>
      </w:r>
    </w:p>
    <w:p w14:paraId="7164DFB3">
      <w:pPr>
        <w:snapToGrid w:val="0"/>
        <w:spacing w:line="800" w:lineRule="exact"/>
        <w:ind w:firstLine="1576"/>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法定代表人或委托人</w:t>
      </w:r>
      <w:r>
        <w:rPr>
          <w:rFonts w:hint="eastAsia" w:ascii="宋体" w:hAnsi="宋体" w:eastAsia="宋体" w:cs="宋体"/>
          <w:b/>
          <w:bCs/>
          <w:color w:val="auto"/>
          <w:sz w:val="32"/>
          <w:szCs w:val="32"/>
          <w:highlight w:val="none"/>
        </w:rPr>
        <w:t>（</w:t>
      </w:r>
      <w:r>
        <w:rPr>
          <w:rFonts w:hint="eastAsia" w:ascii="宋体" w:hAnsi="宋体" w:eastAsia="宋体" w:cs="宋体"/>
          <w:b/>
          <w:bCs/>
          <w:color w:val="auto"/>
          <w:sz w:val="32"/>
          <w:szCs w:val="32"/>
          <w:highlight w:val="none"/>
          <w:lang w:val="en-US" w:eastAsia="zh-CN"/>
        </w:rPr>
        <w:t>签字或盖章</w:t>
      </w:r>
      <w:r>
        <w:rPr>
          <w:rFonts w:hint="eastAsia" w:ascii="宋体" w:hAnsi="宋体" w:eastAsia="宋体" w:cs="宋体"/>
          <w:b/>
          <w:bCs/>
          <w:color w:val="auto"/>
          <w:sz w:val="32"/>
          <w:szCs w:val="32"/>
          <w:highlight w:val="none"/>
        </w:rPr>
        <w:t>）</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u w:val="single"/>
        </w:rPr>
        <w:t xml:space="preserve">        </w:t>
      </w:r>
    </w:p>
    <w:p w14:paraId="697422E6">
      <w:pPr>
        <w:snapToGrid w:val="0"/>
        <w:spacing w:line="800" w:lineRule="exact"/>
        <w:ind w:firstLine="1576"/>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地址：</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p>
    <w:p w14:paraId="551A3E7E">
      <w:pPr>
        <w:snapToGrid w:val="0"/>
        <w:spacing w:line="800" w:lineRule="exact"/>
        <w:ind w:firstLine="1576"/>
        <w:rPr>
          <w:rFonts w:hint="eastAsia" w:ascii="宋体" w:hAnsi="宋体" w:eastAsia="宋体" w:cs="宋体"/>
          <w:color w:val="auto"/>
          <w:sz w:val="32"/>
          <w:szCs w:val="32"/>
          <w:u w:val="single"/>
        </w:rPr>
      </w:pPr>
      <w:r>
        <w:rPr>
          <w:rFonts w:hint="eastAsia" w:ascii="宋体" w:hAnsi="宋体" w:eastAsia="宋体" w:cs="宋体"/>
          <w:b/>
          <w:color w:val="auto"/>
          <w:sz w:val="32"/>
          <w:szCs w:val="32"/>
        </w:rPr>
        <w:t>时间</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p>
    <w:p w14:paraId="08D78C41">
      <w:pPr>
        <w:rPr>
          <w:rFonts w:hint="eastAsia" w:ascii="宋体" w:hAnsi="宋体" w:eastAsia="宋体" w:cs="宋体"/>
          <w:color w:val="auto"/>
        </w:rPr>
      </w:pPr>
    </w:p>
    <w:p w14:paraId="66197D14">
      <w:pPr>
        <w:rPr>
          <w:rFonts w:hint="eastAsia" w:ascii="宋体" w:hAnsi="宋体" w:eastAsia="宋体" w:cs="宋体"/>
          <w:b/>
          <w:color w:val="auto"/>
          <w:sz w:val="48"/>
          <w:szCs w:val="48"/>
        </w:rPr>
      </w:pPr>
      <w:r>
        <w:rPr>
          <w:rFonts w:hint="eastAsia" w:ascii="宋体" w:hAnsi="宋体" w:eastAsia="宋体" w:cs="宋体"/>
          <w:b/>
          <w:color w:val="auto"/>
          <w:sz w:val="48"/>
          <w:szCs w:val="48"/>
        </w:rPr>
        <w:br w:type="page"/>
      </w:r>
    </w:p>
    <w:p w14:paraId="3230AB7A">
      <w:pPr>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目</w:t>
      </w:r>
      <w:r>
        <w:rPr>
          <w:rFonts w:hint="eastAsia" w:ascii="宋体" w:hAnsi="宋体" w:eastAsia="宋体" w:cs="宋体"/>
          <w:b/>
          <w:color w:val="auto"/>
          <w:sz w:val="48"/>
          <w:szCs w:val="48"/>
          <w:lang w:val="en-US" w:eastAsia="zh-CN"/>
        </w:rPr>
        <w:t xml:space="preserve">   </w:t>
      </w:r>
      <w:r>
        <w:rPr>
          <w:rFonts w:hint="eastAsia" w:ascii="宋体" w:hAnsi="宋体" w:eastAsia="宋体" w:cs="宋体"/>
          <w:b/>
          <w:color w:val="auto"/>
          <w:sz w:val="48"/>
          <w:szCs w:val="48"/>
        </w:rPr>
        <w:t>录</w:t>
      </w:r>
    </w:p>
    <w:p w14:paraId="26D52059">
      <w:pPr>
        <w:ind w:firstLine="1606" w:firstLineChars="500"/>
        <w:jc w:val="left"/>
        <w:rPr>
          <w:rFonts w:hint="eastAsia" w:ascii="宋体" w:hAnsi="宋体" w:eastAsia="宋体" w:cs="宋体"/>
          <w:b/>
          <w:color w:val="auto"/>
          <w:sz w:val="32"/>
          <w:szCs w:val="32"/>
        </w:rPr>
      </w:pPr>
    </w:p>
    <w:p w14:paraId="7C4B7EE8">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2409" w:firstLineChars="800"/>
        <w:jc w:val="left"/>
        <w:textAlignment w:val="auto"/>
        <w:outlineLvl w:val="9"/>
        <w:rPr>
          <w:rFonts w:hint="eastAsia" w:ascii="宋体" w:hAnsi="宋体" w:eastAsia="宋体" w:cs="宋体"/>
          <w:b/>
          <w:color w:val="auto"/>
          <w:sz w:val="30"/>
          <w:szCs w:val="30"/>
        </w:rPr>
      </w:pPr>
      <w:r>
        <w:rPr>
          <w:rFonts w:hint="eastAsia" w:ascii="宋体" w:hAnsi="宋体" w:eastAsia="宋体" w:cs="宋体"/>
          <w:b/>
          <w:color w:val="auto"/>
          <w:sz w:val="30"/>
          <w:szCs w:val="30"/>
        </w:rPr>
        <w:t>一  谈判响应函</w:t>
      </w:r>
    </w:p>
    <w:p w14:paraId="76C6D591">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2409" w:firstLineChars="800"/>
        <w:jc w:val="left"/>
        <w:textAlignment w:val="auto"/>
        <w:outlineLvl w:val="9"/>
        <w:rPr>
          <w:rFonts w:hint="eastAsia" w:ascii="宋体" w:hAnsi="宋体" w:eastAsia="宋体" w:cs="宋体"/>
          <w:b/>
          <w:color w:val="auto"/>
          <w:sz w:val="30"/>
          <w:szCs w:val="30"/>
        </w:rPr>
      </w:pPr>
      <w:r>
        <w:rPr>
          <w:rFonts w:hint="eastAsia" w:ascii="宋体" w:hAnsi="宋体" w:eastAsia="宋体" w:cs="宋体"/>
          <w:b/>
          <w:color w:val="auto"/>
          <w:sz w:val="30"/>
          <w:szCs w:val="30"/>
        </w:rPr>
        <w:t>二  谈判报价</w:t>
      </w:r>
      <w:r>
        <w:rPr>
          <w:rFonts w:hint="eastAsia" w:ascii="宋体" w:hAnsi="宋体" w:eastAsia="宋体" w:cs="宋体"/>
          <w:b/>
          <w:color w:val="auto"/>
          <w:sz w:val="30"/>
          <w:szCs w:val="30"/>
          <w:lang w:val="en-US" w:eastAsia="zh-CN"/>
        </w:rPr>
        <w:t>一览</w:t>
      </w:r>
      <w:r>
        <w:rPr>
          <w:rFonts w:hint="eastAsia" w:ascii="宋体" w:hAnsi="宋体" w:eastAsia="宋体" w:cs="宋体"/>
          <w:b/>
          <w:color w:val="auto"/>
          <w:sz w:val="30"/>
          <w:szCs w:val="30"/>
        </w:rPr>
        <w:t>表</w:t>
      </w:r>
    </w:p>
    <w:p w14:paraId="1ACE00FE">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2409" w:firstLineChars="800"/>
        <w:jc w:val="left"/>
        <w:textAlignment w:val="auto"/>
        <w:outlineLvl w:val="9"/>
        <w:rPr>
          <w:rFonts w:hint="eastAsia" w:ascii="宋体" w:hAnsi="宋体" w:eastAsia="宋体" w:cs="宋体"/>
          <w:b/>
          <w:bCs/>
          <w:color w:val="auto"/>
          <w:sz w:val="30"/>
          <w:szCs w:val="30"/>
        </w:rPr>
      </w:pPr>
      <w:r>
        <w:rPr>
          <w:rFonts w:hint="eastAsia" w:ascii="宋体" w:hAnsi="宋体" w:eastAsia="宋体" w:cs="宋体"/>
          <w:b/>
          <w:bCs/>
          <w:color w:val="auto"/>
          <w:sz w:val="30"/>
          <w:szCs w:val="30"/>
        </w:rPr>
        <w:t>三  法定代表人授权委托书</w:t>
      </w:r>
    </w:p>
    <w:p w14:paraId="5CAAE8F9">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3012" w:firstLineChars="1000"/>
        <w:jc w:val="left"/>
        <w:textAlignment w:val="auto"/>
        <w:outlineLvl w:val="9"/>
        <w:rPr>
          <w:rFonts w:hint="eastAsia" w:ascii="宋体" w:hAnsi="宋体" w:eastAsia="宋体" w:cs="宋体"/>
          <w:color w:val="auto"/>
          <w:lang w:val="en-US" w:eastAsia="zh-CN"/>
        </w:rPr>
      </w:pPr>
      <w:r>
        <w:rPr>
          <w:rFonts w:hint="eastAsia" w:ascii="宋体" w:hAnsi="宋体" w:eastAsia="宋体" w:cs="宋体"/>
          <w:b/>
          <w:bCs/>
          <w:color w:val="auto"/>
          <w:sz w:val="30"/>
          <w:szCs w:val="30"/>
          <w:lang w:eastAsia="zh-CN"/>
        </w:rPr>
        <w:t>法定代表人证明书</w:t>
      </w:r>
    </w:p>
    <w:p w14:paraId="6738EFA6">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2409" w:firstLineChars="800"/>
        <w:textAlignment w:val="auto"/>
        <w:rPr>
          <w:rFonts w:hint="eastAsia" w:ascii="宋体" w:hAnsi="宋体" w:eastAsia="宋体" w:cs="宋体"/>
          <w:b/>
          <w:color w:val="auto"/>
          <w:sz w:val="30"/>
          <w:szCs w:val="30"/>
        </w:rPr>
      </w:pPr>
      <w:r>
        <w:rPr>
          <w:rFonts w:hint="eastAsia" w:ascii="宋体" w:hAnsi="宋体" w:eastAsia="宋体" w:cs="宋体"/>
          <w:b/>
          <w:color w:val="auto"/>
          <w:sz w:val="30"/>
          <w:szCs w:val="30"/>
          <w:lang w:val="en-US" w:eastAsia="zh-CN"/>
        </w:rPr>
        <w:t>四  供应商</w:t>
      </w:r>
      <w:r>
        <w:rPr>
          <w:rFonts w:hint="eastAsia" w:ascii="宋体" w:hAnsi="宋体" w:eastAsia="宋体" w:cs="宋体"/>
          <w:b/>
          <w:color w:val="auto"/>
          <w:sz w:val="30"/>
          <w:szCs w:val="30"/>
        </w:rPr>
        <w:t>资格证明文件</w:t>
      </w:r>
    </w:p>
    <w:p w14:paraId="2DD9E5A1">
      <w:pPr>
        <w:keepNext w:val="0"/>
        <w:keepLines w:val="0"/>
        <w:pageBreakBefore w:val="0"/>
        <w:widowControl w:val="0"/>
        <w:tabs>
          <w:tab w:val="left" w:pos="2384"/>
        </w:tabs>
        <w:kinsoku/>
        <w:wordWrap/>
        <w:overflowPunct/>
        <w:topLinePunct w:val="0"/>
        <w:autoSpaceDE/>
        <w:autoSpaceDN/>
        <w:bidi w:val="0"/>
        <w:adjustRightInd/>
        <w:snapToGrid/>
        <w:spacing w:before="157" w:beforeLines="50" w:after="157" w:afterLines="50" w:line="440" w:lineRule="exact"/>
        <w:ind w:firstLine="2409" w:firstLineChars="800"/>
        <w:jc w:val="left"/>
        <w:textAlignment w:val="auto"/>
        <w:outlineLvl w:val="9"/>
        <w:rPr>
          <w:rFonts w:hint="eastAsia" w:ascii="宋体" w:hAnsi="宋体" w:eastAsia="宋体" w:cs="宋体"/>
          <w:b/>
          <w:color w:val="auto"/>
          <w:sz w:val="30"/>
          <w:szCs w:val="30"/>
        </w:rPr>
      </w:pPr>
      <w:r>
        <w:rPr>
          <w:rFonts w:hint="eastAsia" w:ascii="宋体" w:hAnsi="宋体" w:eastAsia="宋体" w:cs="宋体"/>
          <w:b/>
          <w:color w:val="auto"/>
          <w:sz w:val="30"/>
          <w:szCs w:val="30"/>
          <w:lang w:val="en-US" w:eastAsia="zh-CN"/>
        </w:rPr>
        <w:t>五</w:t>
      </w:r>
      <w:r>
        <w:rPr>
          <w:rFonts w:hint="eastAsia" w:ascii="宋体" w:hAnsi="宋体" w:eastAsia="宋体" w:cs="宋体"/>
          <w:b/>
          <w:color w:val="auto"/>
          <w:sz w:val="30"/>
          <w:szCs w:val="30"/>
        </w:rPr>
        <w:t xml:space="preserve">  谈判方案说明</w:t>
      </w:r>
      <w:r>
        <w:rPr>
          <w:rFonts w:hint="eastAsia" w:ascii="宋体" w:hAnsi="宋体" w:eastAsia="宋体" w:cs="宋体"/>
          <w:b/>
          <w:color w:val="auto"/>
          <w:sz w:val="30"/>
          <w:szCs w:val="30"/>
          <w:lang w:val="en-US" w:eastAsia="zh-CN"/>
        </w:rPr>
        <w:t>及</w:t>
      </w:r>
      <w:r>
        <w:rPr>
          <w:rFonts w:hint="eastAsia" w:ascii="宋体" w:hAnsi="宋体" w:eastAsia="宋体" w:cs="宋体"/>
          <w:b/>
          <w:color w:val="auto"/>
          <w:sz w:val="30"/>
          <w:szCs w:val="30"/>
        </w:rPr>
        <w:t>服务承诺</w:t>
      </w:r>
    </w:p>
    <w:p w14:paraId="4923CCA0">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2409" w:firstLineChars="800"/>
        <w:jc w:val="left"/>
        <w:textAlignment w:val="auto"/>
        <w:outlineLvl w:val="9"/>
        <w:rPr>
          <w:rFonts w:hint="default" w:ascii="宋体" w:hAnsi="宋体" w:eastAsia="宋体" w:cs="宋体"/>
          <w:b/>
          <w:color w:val="auto"/>
          <w:sz w:val="30"/>
          <w:szCs w:val="30"/>
          <w:lang w:val="en-US" w:eastAsia="zh-CN"/>
        </w:rPr>
      </w:pPr>
      <w:r>
        <w:rPr>
          <w:rFonts w:hint="eastAsia" w:ascii="宋体" w:hAnsi="宋体" w:eastAsia="宋体" w:cs="宋体"/>
          <w:b/>
          <w:color w:val="auto"/>
          <w:sz w:val="30"/>
          <w:szCs w:val="30"/>
          <w:lang w:val="en-US" w:eastAsia="zh-CN"/>
        </w:rPr>
        <w:t xml:space="preserve">六  </w:t>
      </w:r>
      <w:r>
        <w:rPr>
          <w:rFonts w:hint="eastAsia" w:ascii="宋体" w:hAnsi="宋体" w:cs="宋体"/>
          <w:b/>
          <w:color w:val="auto"/>
          <w:sz w:val="30"/>
          <w:szCs w:val="30"/>
          <w:lang w:val="en-US" w:eastAsia="zh-CN"/>
        </w:rPr>
        <w:t>业绩</w:t>
      </w:r>
    </w:p>
    <w:p w14:paraId="70FBE83B">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2409" w:firstLineChars="800"/>
        <w:jc w:val="left"/>
        <w:textAlignment w:val="auto"/>
        <w:outlineLvl w:val="9"/>
        <w:rPr>
          <w:rFonts w:hint="eastAsia" w:ascii="宋体" w:hAnsi="宋体" w:eastAsia="宋体" w:cs="宋体"/>
          <w:b/>
          <w:color w:val="auto"/>
          <w:sz w:val="30"/>
          <w:szCs w:val="30"/>
        </w:rPr>
      </w:pPr>
      <w:r>
        <w:rPr>
          <w:rFonts w:hint="eastAsia" w:ascii="宋体" w:hAnsi="宋体" w:cs="宋体"/>
          <w:b/>
          <w:color w:val="auto"/>
          <w:sz w:val="30"/>
          <w:szCs w:val="30"/>
          <w:lang w:val="en-US" w:eastAsia="zh-CN"/>
        </w:rPr>
        <w:t xml:space="preserve">七  </w:t>
      </w:r>
      <w:r>
        <w:rPr>
          <w:rFonts w:hint="eastAsia" w:ascii="宋体" w:hAnsi="宋体" w:eastAsia="宋体" w:cs="宋体"/>
          <w:b/>
          <w:color w:val="auto"/>
          <w:sz w:val="30"/>
          <w:szCs w:val="30"/>
        </w:rPr>
        <w:t>供应商拒绝政府采购领域商业贿赂承诺</w:t>
      </w:r>
    </w:p>
    <w:p w14:paraId="66753703">
      <w:pPr>
        <w:spacing w:line="480" w:lineRule="auto"/>
        <w:jc w:val="left"/>
        <w:rPr>
          <w:rFonts w:hint="eastAsia" w:ascii="宋体" w:hAnsi="宋体" w:eastAsia="宋体" w:cs="宋体"/>
          <w:b/>
          <w:color w:val="auto"/>
          <w:sz w:val="52"/>
          <w:szCs w:val="52"/>
        </w:rPr>
      </w:pPr>
    </w:p>
    <w:p w14:paraId="72AFE7D4">
      <w:pPr>
        <w:spacing w:line="480" w:lineRule="auto"/>
        <w:jc w:val="left"/>
        <w:rPr>
          <w:rFonts w:hint="eastAsia" w:ascii="宋体" w:hAnsi="宋体" w:eastAsia="宋体" w:cs="宋体"/>
          <w:b/>
          <w:color w:val="auto"/>
          <w:sz w:val="52"/>
          <w:szCs w:val="52"/>
        </w:rPr>
      </w:pPr>
    </w:p>
    <w:p w14:paraId="3AE1288D">
      <w:pPr>
        <w:spacing w:line="480" w:lineRule="auto"/>
        <w:jc w:val="left"/>
        <w:rPr>
          <w:rFonts w:hint="eastAsia" w:ascii="宋体" w:hAnsi="宋体" w:eastAsia="宋体" w:cs="宋体"/>
          <w:b/>
          <w:color w:val="auto"/>
          <w:sz w:val="52"/>
          <w:szCs w:val="52"/>
        </w:rPr>
      </w:pPr>
    </w:p>
    <w:p w14:paraId="3EF394AD">
      <w:pPr>
        <w:pStyle w:val="10"/>
        <w:rPr>
          <w:rFonts w:hint="eastAsia" w:ascii="宋体" w:hAnsi="宋体" w:eastAsia="宋体" w:cs="宋体"/>
          <w:color w:val="auto"/>
        </w:rPr>
      </w:pPr>
    </w:p>
    <w:p w14:paraId="19A20AFB">
      <w:pPr>
        <w:pStyle w:val="21"/>
        <w:ind w:left="0" w:leftChars="0" w:firstLine="0" w:firstLineChars="0"/>
        <w:rPr>
          <w:rFonts w:hint="eastAsia" w:ascii="宋体" w:hAnsi="宋体" w:eastAsia="宋体" w:cs="宋体"/>
          <w:color w:val="auto"/>
        </w:rPr>
      </w:pPr>
    </w:p>
    <w:p w14:paraId="2CD62032">
      <w:pPr>
        <w:rPr>
          <w:rFonts w:hint="eastAsia"/>
        </w:rPr>
      </w:pPr>
    </w:p>
    <w:p w14:paraId="69E1228A">
      <w:pPr>
        <w:rPr>
          <w:rFonts w:hint="eastAsia" w:ascii="宋体" w:hAnsi="宋体" w:eastAsia="宋体" w:cs="宋体"/>
          <w:color w:val="auto"/>
        </w:rPr>
      </w:pPr>
    </w:p>
    <w:p w14:paraId="450951BD">
      <w:pPr>
        <w:pStyle w:val="9"/>
        <w:rPr>
          <w:rFonts w:hint="eastAsia" w:ascii="宋体" w:hAnsi="宋体" w:eastAsia="宋体" w:cs="宋体"/>
          <w:color w:val="auto"/>
        </w:rPr>
      </w:pPr>
    </w:p>
    <w:p w14:paraId="76E60BF0">
      <w:pPr>
        <w:rPr>
          <w:rFonts w:hint="eastAsia" w:ascii="宋体" w:hAnsi="宋体" w:eastAsia="宋体" w:cs="宋体"/>
          <w:color w:val="auto"/>
        </w:rPr>
      </w:pPr>
    </w:p>
    <w:p w14:paraId="7CF56EC0">
      <w:pPr>
        <w:pStyle w:val="21"/>
        <w:rPr>
          <w:rFonts w:hint="eastAsia" w:ascii="宋体" w:hAnsi="宋体" w:eastAsia="宋体" w:cs="宋体"/>
          <w:color w:val="auto"/>
        </w:rPr>
      </w:pPr>
    </w:p>
    <w:p w14:paraId="5D7C71FD">
      <w:pPr>
        <w:rPr>
          <w:rFonts w:hint="eastAsia" w:ascii="宋体" w:hAnsi="宋体" w:eastAsia="宋体" w:cs="宋体"/>
          <w:b/>
          <w:color w:val="auto"/>
          <w:sz w:val="32"/>
          <w:szCs w:val="32"/>
        </w:rPr>
      </w:pPr>
      <w:r>
        <w:rPr>
          <w:rFonts w:hint="eastAsia" w:ascii="宋体" w:hAnsi="宋体" w:eastAsia="宋体" w:cs="宋体"/>
          <w:b/>
          <w:color w:val="auto"/>
          <w:sz w:val="32"/>
          <w:szCs w:val="32"/>
        </w:rPr>
        <w:br w:type="page"/>
      </w:r>
    </w:p>
    <w:p w14:paraId="0604DC1F">
      <w:pPr>
        <w:autoSpaceDE w:val="0"/>
        <w:autoSpaceDN w:val="0"/>
        <w:adjustRightInd w:val="0"/>
        <w:snapToGrid w:val="0"/>
        <w:spacing w:line="600" w:lineRule="exac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一、谈判响应函</w:t>
      </w:r>
    </w:p>
    <w:p w14:paraId="1F1144E4">
      <w:pPr>
        <w:spacing w:line="360" w:lineRule="auto"/>
        <w:rPr>
          <w:rFonts w:hint="eastAsia" w:ascii="宋体" w:hAnsi="宋体" w:eastAsia="宋体" w:cs="宋体"/>
          <w:color w:val="auto"/>
          <w:sz w:val="24"/>
        </w:rPr>
      </w:pPr>
      <w:r>
        <w:rPr>
          <w:rFonts w:hint="eastAsia" w:ascii="宋体" w:hAnsi="宋体" w:cs="宋体"/>
          <w:color w:val="auto"/>
          <w:kern w:val="2"/>
          <w:sz w:val="24"/>
          <w:lang w:val="en-US" w:eastAsia="zh-CN" w:bidi="ar-SA"/>
        </w:rPr>
        <w:t>陕西方得项目咨询有限公司</w:t>
      </w:r>
      <w:r>
        <w:rPr>
          <w:rFonts w:hint="eastAsia" w:ascii="宋体" w:hAnsi="宋体" w:eastAsia="宋体" w:cs="宋体"/>
          <w:color w:val="auto"/>
          <w:sz w:val="24"/>
        </w:rPr>
        <w:t>：</w:t>
      </w:r>
    </w:p>
    <w:p w14:paraId="7278E741">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根据贵方为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招标</w:t>
      </w:r>
      <w:r>
        <w:rPr>
          <w:rFonts w:hint="eastAsia" w:ascii="宋体" w:hAnsi="宋体" w:eastAsia="宋体" w:cs="宋体"/>
          <w:sz w:val="24"/>
          <w:szCs w:val="24"/>
          <w:u w:val="single"/>
        </w:rPr>
        <w:t xml:space="preserve">项目名称）  </w:t>
      </w:r>
      <w:r>
        <w:rPr>
          <w:rFonts w:hint="eastAsia" w:ascii="宋体" w:hAnsi="宋体" w:eastAsia="宋体" w:cs="宋体"/>
          <w:sz w:val="24"/>
          <w:szCs w:val="24"/>
        </w:rPr>
        <w:t>招标采购工程及服务的</w:t>
      </w:r>
      <w:r>
        <w:rPr>
          <w:rFonts w:hint="eastAsia" w:ascii="宋体" w:hAnsi="宋体" w:cs="宋体"/>
          <w:sz w:val="24"/>
          <w:szCs w:val="24"/>
          <w:lang w:eastAsia="zh-CN"/>
        </w:rPr>
        <w:t>谈判</w:t>
      </w:r>
      <w:r>
        <w:rPr>
          <w:rFonts w:hint="eastAsia" w:ascii="宋体" w:hAnsi="宋体" w:eastAsia="宋体" w:cs="宋体"/>
          <w:sz w:val="24"/>
          <w:szCs w:val="24"/>
        </w:rPr>
        <w:t>邀请函</w:t>
      </w:r>
      <w:r>
        <w:rPr>
          <w:rFonts w:hint="eastAsia" w:ascii="宋体" w:hAnsi="宋体" w:eastAsia="宋体" w:cs="宋体"/>
          <w:sz w:val="24"/>
          <w:szCs w:val="24"/>
          <w:u w:val="single"/>
        </w:rPr>
        <w:t xml:space="preserve"> （项目编号） </w:t>
      </w:r>
      <w:r>
        <w:rPr>
          <w:rFonts w:hint="eastAsia" w:ascii="宋体" w:hAnsi="宋体" w:eastAsia="宋体" w:cs="宋体"/>
          <w:sz w:val="24"/>
          <w:szCs w:val="24"/>
        </w:rPr>
        <w:t>，签字代表</w:t>
      </w:r>
      <w:r>
        <w:rPr>
          <w:rFonts w:hint="eastAsia" w:ascii="宋体" w:hAnsi="宋体" w:eastAsia="宋体" w:cs="宋体"/>
          <w:sz w:val="24"/>
          <w:szCs w:val="24"/>
          <w:u w:val="single"/>
        </w:rPr>
        <w:t xml:space="preserve"> （姓名、职务） </w:t>
      </w:r>
      <w:r>
        <w:rPr>
          <w:rFonts w:hint="eastAsia" w:ascii="宋体" w:hAnsi="宋体" w:eastAsia="宋体" w:cs="宋体"/>
          <w:sz w:val="24"/>
          <w:szCs w:val="24"/>
        </w:rPr>
        <w:t>经正式授权并代表投标单位</w:t>
      </w:r>
      <w:r>
        <w:rPr>
          <w:rFonts w:hint="eastAsia" w:ascii="宋体" w:hAnsi="宋体" w:eastAsia="宋体" w:cs="宋体"/>
          <w:sz w:val="24"/>
          <w:szCs w:val="24"/>
          <w:u w:val="single"/>
        </w:rPr>
        <w:t xml:space="preserve">   （投标单位名称、地址）   </w:t>
      </w:r>
      <w:r>
        <w:rPr>
          <w:rFonts w:hint="eastAsia" w:ascii="宋体" w:hAnsi="宋体" w:eastAsia="宋体" w:cs="宋体"/>
          <w:sz w:val="24"/>
          <w:szCs w:val="24"/>
        </w:rPr>
        <w:t>。</w:t>
      </w:r>
    </w:p>
    <w:p w14:paraId="601AE77F">
      <w:pPr>
        <w:spacing w:line="4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在此，签字代表宣布同意如下：</w:t>
      </w:r>
    </w:p>
    <w:p w14:paraId="6BB7BC86">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1．所附报价表中规定的应提交和交付的工程总报价为</w:t>
      </w:r>
      <w:r>
        <w:rPr>
          <w:rFonts w:hint="eastAsia" w:ascii="宋体" w:hAnsi="宋体" w:eastAsia="宋体" w:cs="宋体"/>
          <w:sz w:val="24"/>
          <w:szCs w:val="24"/>
          <w:u w:val="single"/>
        </w:rPr>
        <w:t xml:space="preserve">  人民币金额数（同时用汉字大写和数字表示的总报价） </w:t>
      </w:r>
      <w:r>
        <w:rPr>
          <w:rFonts w:hint="eastAsia" w:ascii="宋体" w:hAnsi="宋体" w:eastAsia="宋体" w:cs="宋体"/>
          <w:sz w:val="24"/>
          <w:szCs w:val="24"/>
        </w:rPr>
        <w:t>。</w:t>
      </w:r>
    </w:p>
    <w:p w14:paraId="7E8981B2">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2．我们将按</w:t>
      </w:r>
      <w:r>
        <w:rPr>
          <w:rFonts w:hint="eastAsia" w:ascii="宋体" w:hAnsi="宋体" w:cs="宋体"/>
          <w:sz w:val="24"/>
          <w:szCs w:val="24"/>
          <w:lang w:eastAsia="zh-CN"/>
        </w:rPr>
        <w:t>谈判</w:t>
      </w:r>
      <w:r>
        <w:rPr>
          <w:rFonts w:hint="eastAsia" w:ascii="宋体" w:hAnsi="宋体" w:eastAsia="宋体" w:cs="宋体"/>
          <w:sz w:val="24"/>
          <w:szCs w:val="24"/>
        </w:rPr>
        <w:t>文件的规定履行合同责任和义务。</w:t>
      </w:r>
    </w:p>
    <w:p w14:paraId="743737B5">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3．我们已详细审查全部</w:t>
      </w:r>
      <w:r>
        <w:rPr>
          <w:rFonts w:hint="eastAsia" w:ascii="宋体" w:hAnsi="宋体" w:cs="宋体"/>
          <w:sz w:val="24"/>
          <w:szCs w:val="24"/>
          <w:lang w:eastAsia="zh-CN"/>
        </w:rPr>
        <w:t>谈判</w:t>
      </w:r>
      <w:r>
        <w:rPr>
          <w:rFonts w:hint="eastAsia" w:ascii="宋体" w:hAnsi="宋体" w:eastAsia="宋体" w:cs="宋体"/>
          <w:sz w:val="24"/>
          <w:szCs w:val="24"/>
        </w:rPr>
        <w:t>文件。我们完全理解并同意放弃对这方面有不明及误解的权力。</w:t>
      </w:r>
    </w:p>
    <w:p w14:paraId="76C4D50A">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4．本</w:t>
      </w:r>
      <w:r>
        <w:rPr>
          <w:rFonts w:hint="eastAsia" w:ascii="宋体" w:hAnsi="宋体" w:cs="宋体"/>
          <w:sz w:val="24"/>
          <w:szCs w:val="24"/>
          <w:lang w:eastAsia="zh-CN"/>
        </w:rPr>
        <w:t>谈判</w:t>
      </w:r>
      <w:r>
        <w:rPr>
          <w:rFonts w:hint="eastAsia" w:ascii="宋体" w:hAnsi="宋体" w:eastAsia="宋体" w:cs="宋体"/>
          <w:sz w:val="24"/>
          <w:szCs w:val="24"/>
        </w:rPr>
        <w:t>有效期为自</w:t>
      </w:r>
      <w:r>
        <w:rPr>
          <w:rFonts w:hint="eastAsia" w:ascii="宋体" w:hAnsi="宋体" w:cs="宋体"/>
          <w:sz w:val="24"/>
          <w:szCs w:val="24"/>
          <w:lang w:eastAsia="zh-CN"/>
        </w:rPr>
        <w:t>谈判</w:t>
      </w:r>
      <w:r>
        <w:rPr>
          <w:rFonts w:hint="eastAsia" w:ascii="宋体" w:hAnsi="宋体" w:eastAsia="宋体" w:cs="宋体"/>
          <w:sz w:val="24"/>
          <w:szCs w:val="24"/>
        </w:rPr>
        <w:t>之日起</w:t>
      </w:r>
      <w:r>
        <w:rPr>
          <w:rFonts w:hint="eastAsia" w:ascii="宋体" w:hAnsi="宋体" w:eastAsia="宋体" w:cs="宋体"/>
          <w:sz w:val="24"/>
          <w:szCs w:val="24"/>
          <w:u w:val="single"/>
        </w:rPr>
        <w:t xml:space="preserve">      </w:t>
      </w:r>
      <w:r>
        <w:rPr>
          <w:rFonts w:hint="eastAsia" w:ascii="宋体" w:hAnsi="宋体" w:eastAsia="宋体" w:cs="宋体"/>
          <w:sz w:val="24"/>
          <w:szCs w:val="24"/>
        </w:rPr>
        <w:t>个日历日（成交投标单位的响应文件有效期延长为与合同有效期一致）。</w:t>
      </w:r>
    </w:p>
    <w:p w14:paraId="78690FE7">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5．我们完全理解并同意贵方在</w:t>
      </w:r>
      <w:r>
        <w:rPr>
          <w:rFonts w:hint="eastAsia" w:ascii="宋体" w:hAnsi="宋体" w:cs="宋体"/>
          <w:sz w:val="24"/>
          <w:szCs w:val="24"/>
          <w:lang w:eastAsia="zh-CN"/>
        </w:rPr>
        <w:t>谈判</w:t>
      </w:r>
      <w:r>
        <w:rPr>
          <w:rFonts w:hint="eastAsia" w:ascii="宋体" w:hAnsi="宋体" w:eastAsia="宋体" w:cs="宋体"/>
          <w:sz w:val="24"/>
          <w:szCs w:val="24"/>
        </w:rPr>
        <w:t>文件中的有关不予退还</w:t>
      </w:r>
      <w:r>
        <w:rPr>
          <w:rFonts w:hint="eastAsia" w:ascii="宋体" w:hAnsi="宋体" w:cs="宋体"/>
          <w:sz w:val="24"/>
          <w:szCs w:val="24"/>
          <w:lang w:eastAsia="zh-CN"/>
        </w:rPr>
        <w:t>谈判</w:t>
      </w:r>
      <w:r>
        <w:rPr>
          <w:rFonts w:hint="eastAsia" w:ascii="宋体" w:hAnsi="宋体" w:eastAsia="宋体" w:cs="宋体"/>
          <w:sz w:val="24"/>
          <w:szCs w:val="24"/>
        </w:rPr>
        <w:t>保证金和拒绝</w:t>
      </w:r>
      <w:r>
        <w:rPr>
          <w:rFonts w:hint="eastAsia" w:ascii="宋体" w:hAnsi="宋体" w:cs="宋体"/>
          <w:sz w:val="24"/>
          <w:szCs w:val="24"/>
          <w:lang w:eastAsia="zh-CN"/>
        </w:rPr>
        <w:t>谈判</w:t>
      </w:r>
      <w:r>
        <w:rPr>
          <w:rFonts w:hint="eastAsia" w:ascii="宋体" w:hAnsi="宋体" w:eastAsia="宋体" w:cs="宋体"/>
          <w:sz w:val="24"/>
          <w:szCs w:val="24"/>
        </w:rPr>
        <w:t>的条款。</w:t>
      </w:r>
    </w:p>
    <w:p w14:paraId="0B72A5A1">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6．我们同意提供按照贵方可能要求的与其</w:t>
      </w:r>
      <w:r>
        <w:rPr>
          <w:rFonts w:hint="eastAsia" w:ascii="宋体" w:hAnsi="宋体" w:cs="宋体"/>
          <w:sz w:val="24"/>
          <w:szCs w:val="24"/>
          <w:lang w:eastAsia="zh-CN"/>
        </w:rPr>
        <w:t>谈判</w:t>
      </w:r>
      <w:r>
        <w:rPr>
          <w:rFonts w:hint="eastAsia" w:ascii="宋体" w:hAnsi="宋体" w:eastAsia="宋体" w:cs="宋体"/>
          <w:sz w:val="24"/>
          <w:szCs w:val="24"/>
        </w:rPr>
        <w:t>有关的一切数据或资料，完全理解贵方不一定接受最低</w:t>
      </w:r>
      <w:r>
        <w:rPr>
          <w:rFonts w:hint="eastAsia" w:ascii="宋体" w:hAnsi="宋体" w:cs="宋体"/>
          <w:sz w:val="24"/>
          <w:szCs w:val="24"/>
          <w:lang w:eastAsia="zh-CN"/>
        </w:rPr>
        <w:t>谈判</w:t>
      </w:r>
      <w:r>
        <w:rPr>
          <w:rFonts w:hint="eastAsia" w:ascii="宋体" w:hAnsi="宋体" w:eastAsia="宋体" w:cs="宋体"/>
          <w:sz w:val="24"/>
          <w:szCs w:val="24"/>
        </w:rPr>
        <w:t>报价的响应文件或收到的任何响应文件。</w:t>
      </w:r>
    </w:p>
    <w:p w14:paraId="37AC984E">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7．若我方获得成交，我方保证按有关规定向贵方支付中标服务费。</w:t>
      </w:r>
    </w:p>
    <w:p w14:paraId="500EE2FF">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eastAsia="zh-CN"/>
        </w:rPr>
        <w:t>我公司完全响应</w:t>
      </w:r>
      <w:r>
        <w:rPr>
          <w:rFonts w:hint="eastAsia" w:ascii="宋体" w:hAnsi="宋体" w:cs="宋体"/>
          <w:sz w:val="24"/>
          <w:szCs w:val="24"/>
          <w:lang w:eastAsia="zh-CN"/>
        </w:rPr>
        <w:t>谈判</w:t>
      </w:r>
      <w:r>
        <w:rPr>
          <w:rFonts w:hint="eastAsia" w:ascii="宋体" w:hAnsi="宋体" w:eastAsia="宋体" w:cs="宋体"/>
          <w:sz w:val="24"/>
          <w:szCs w:val="24"/>
          <w:lang w:eastAsia="zh-CN"/>
        </w:rPr>
        <w:t>文件中不接受联合体投标的要求。</w:t>
      </w:r>
    </w:p>
    <w:p w14:paraId="32A851C7">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与本</w:t>
      </w:r>
      <w:r>
        <w:rPr>
          <w:rFonts w:hint="eastAsia" w:ascii="宋体" w:hAnsi="宋体" w:cs="宋体"/>
          <w:sz w:val="24"/>
          <w:szCs w:val="24"/>
          <w:lang w:eastAsia="zh-CN"/>
        </w:rPr>
        <w:t>谈判</w:t>
      </w:r>
      <w:r>
        <w:rPr>
          <w:rFonts w:hint="eastAsia" w:ascii="宋体" w:hAnsi="宋体" w:eastAsia="宋体" w:cs="宋体"/>
          <w:sz w:val="24"/>
          <w:szCs w:val="24"/>
        </w:rPr>
        <w:t>有关的一切正式往来信函请寄：</w:t>
      </w:r>
    </w:p>
    <w:p w14:paraId="5A2F6934">
      <w:pPr>
        <w:spacing w:line="4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供应商名称（公章）：</w:t>
      </w:r>
      <w:r>
        <w:rPr>
          <w:rFonts w:hint="eastAsia" w:ascii="宋体" w:hAnsi="宋体" w:eastAsia="宋体" w:cs="宋体"/>
          <w:sz w:val="24"/>
          <w:szCs w:val="24"/>
          <w:u w:val="single"/>
        </w:rPr>
        <w:t xml:space="preserve">                               </w:t>
      </w:r>
    </w:p>
    <w:p w14:paraId="667429AB">
      <w:pPr>
        <w:spacing w:line="4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法定代表人或授权代理人签字：</w:t>
      </w:r>
      <w:r>
        <w:rPr>
          <w:rFonts w:hint="eastAsia" w:ascii="宋体" w:hAnsi="宋体" w:eastAsia="宋体" w:cs="宋体"/>
          <w:sz w:val="24"/>
          <w:szCs w:val="24"/>
          <w:u w:val="single"/>
        </w:rPr>
        <w:t xml:space="preserve">            </w:t>
      </w:r>
    </w:p>
    <w:p w14:paraId="38375A16">
      <w:pPr>
        <w:spacing w:line="4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详   细   地   址：</w:t>
      </w:r>
      <w:r>
        <w:rPr>
          <w:rFonts w:hint="eastAsia" w:ascii="宋体" w:hAnsi="宋体" w:eastAsia="宋体" w:cs="宋体"/>
          <w:sz w:val="24"/>
          <w:szCs w:val="24"/>
          <w:u w:val="single"/>
        </w:rPr>
        <w:t xml:space="preserve">                                </w:t>
      </w:r>
    </w:p>
    <w:p w14:paraId="1FD2CAE2">
      <w:pPr>
        <w:tabs>
          <w:tab w:val="left" w:pos="360"/>
        </w:tabs>
        <w:spacing w:line="4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邮   政   编   码：</w:t>
      </w:r>
      <w:r>
        <w:rPr>
          <w:rFonts w:hint="eastAsia" w:ascii="宋体" w:hAnsi="宋体" w:eastAsia="宋体" w:cs="宋体"/>
          <w:sz w:val="24"/>
          <w:szCs w:val="24"/>
          <w:u w:val="single"/>
        </w:rPr>
        <w:t xml:space="preserve">                                </w:t>
      </w:r>
    </w:p>
    <w:p w14:paraId="6AF6F61C">
      <w:pPr>
        <w:autoSpaceDE w:val="0"/>
        <w:autoSpaceDN w:val="0"/>
        <w:adjustRightInd w:val="0"/>
        <w:spacing w:line="400" w:lineRule="exact"/>
        <w:ind w:firstLine="480" w:firstLineChars="200"/>
        <w:rPr>
          <w:rFonts w:hint="eastAsia" w:ascii="宋体" w:hAnsi="宋体" w:eastAsia="宋体" w:cs="宋体"/>
          <w:sz w:val="24"/>
          <w:szCs w:val="24"/>
          <w:u w:val="single"/>
          <w:lang w:val="zh-CN"/>
        </w:rPr>
      </w:pPr>
      <w:r>
        <w:rPr>
          <w:rFonts w:hint="eastAsia" w:ascii="宋体" w:hAnsi="宋体" w:eastAsia="宋体" w:cs="宋体"/>
          <w:sz w:val="24"/>
          <w:szCs w:val="24"/>
          <w:lang w:val="zh-CN"/>
        </w:rPr>
        <w:t>电             话：</w:t>
      </w:r>
      <w:r>
        <w:rPr>
          <w:rFonts w:hint="eastAsia" w:ascii="宋体" w:hAnsi="宋体" w:eastAsia="宋体" w:cs="宋体"/>
          <w:sz w:val="24"/>
          <w:szCs w:val="24"/>
          <w:u w:val="single"/>
          <w:lang w:val="zh-CN"/>
        </w:rPr>
        <w:t xml:space="preserve">                                </w:t>
      </w:r>
    </w:p>
    <w:p w14:paraId="700B7D87">
      <w:pPr>
        <w:autoSpaceDE w:val="0"/>
        <w:autoSpaceDN w:val="0"/>
        <w:adjustRightInd w:val="0"/>
        <w:spacing w:line="4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传             真：</w:t>
      </w:r>
      <w:r>
        <w:rPr>
          <w:rFonts w:hint="eastAsia" w:ascii="宋体" w:hAnsi="宋体" w:eastAsia="宋体" w:cs="宋体"/>
          <w:sz w:val="24"/>
          <w:szCs w:val="24"/>
          <w:u w:val="single"/>
          <w:lang w:val="zh-CN"/>
        </w:rPr>
        <w:t xml:space="preserve">                                </w:t>
      </w:r>
    </w:p>
    <w:p w14:paraId="69FABE67">
      <w:pPr>
        <w:tabs>
          <w:tab w:val="left" w:pos="360"/>
        </w:tabs>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 子 邮 件 地 址：</w:t>
      </w:r>
      <w:r>
        <w:rPr>
          <w:rFonts w:hint="eastAsia" w:ascii="宋体" w:hAnsi="宋体" w:eastAsia="宋体" w:cs="宋体"/>
          <w:sz w:val="24"/>
          <w:szCs w:val="24"/>
          <w:u w:val="single"/>
        </w:rPr>
        <w:t xml:space="preserve">                                </w:t>
      </w:r>
    </w:p>
    <w:p w14:paraId="5A930713">
      <w:pPr>
        <w:autoSpaceDE w:val="0"/>
        <w:autoSpaceDN w:val="0"/>
        <w:adjustRightInd w:val="0"/>
        <w:spacing w:line="400" w:lineRule="exact"/>
        <w:ind w:firstLine="480" w:firstLineChars="200"/>
        <w:rPr>
          <w:rFonts w:hint="eastAsia" w:ascii="宋体" w:hAnsi="宋体" w:eastAsia="宋体" w:cs="宋体"/>
          <w:sz w:val="24"/>
          <w:szCs w:val="24"/>
          <w:u w:val="single"/>
          <w:lang w:val="zh-CN"/>
        </w:rPr>
      </w:pPr>
      <w:r>
        <w:rPr>
          <w:rFonts w:hint="eastAsia" w:ascii="宋体" w:hAnsi="宋体" w:eastAsia="宋体" w:cs="宋体"/>
          <w:sz w:val="24"/>
          <w:szCs w:val="24"/>
          <w:lang w:val="zh-CN"/>
        </w:rPr>
        <w:t>开   户   银   行：</w:t>
      </w:r>
      <w:r>
        <w:rPr>
          <w:rFonts w:hint="eastAsia" w:ascii="宋体" w:hAnsi="宋体" w:eastAsia="宋体" w:cs="宋体"/>
          <w:sz w:val="24"/>
          <w:szCs w:val="24"/>
          <w:u w:val="single"/>
          <w:lang w:val="zh-CN"/>
        </w:rPr>
        <w:t xml:space="preserve">                                </w:t>
      </w:r>
    </w:p>
    <w:p w14:paraId="13B67013">
      <w:pPr>
        <w:autoSpaceDE w:val="0"/>
        <w:autoSpaceDN w:val="0"/>
        <w:adjustRightInd w:val="0"/>
        <w:spacing w:line="4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帐             号：</w:t>
      </w:r>
      <w:r>
        <w:rPr>
          <w:rFonts w:hint="eastAsia" w:ascii="宋体" w:hAnsi="宋体" w:eastAsia="宋体" w:cs="宋体"/>
          <w:sz w:val="24"/>
          <w:szCs w:val="24"/>
          <w:u w:val="single"/>
          <w:lang w:val="zh-CN"/>
        </w:rPr>
        <w:t xml:space="preserve">                                </w:t>
      </w:r>
    </w:p>
    <w:p w14:paraId="5419F6DF">
      <w:pPr>
        <w:autoSpaceDE w:val="0"/>
        <w:autoSpaceDN w:val="0"/>
        <w:adjustRightInd w:val="0"/>
        <w:spacing w:line="400" w:lineRule="exact"/>
        <w:ind w:right="480" w:firstLine="480" w:firstLineChars="200"/>
        <w:jc w:val="right"/>
        <w:rPr>
          <w:rFonts w:hint="eastAsia" w:ascii="宋体" w:hAnsi="宋体" w:eastAsia="宋体" w:cs="宋体"/>
          <w:sz w:val="24"/>
          <w:szCs w:val="24"/>
          <w:lang w:val="zh-CN"/>
        </w:rPr>
      </w:pPr>
    </w:p>
    <w:p w14:paraId="1E0C4160">
      <w:pPr>
        <w:autoSpaceDE w:val="0"/>
        <w:autoSpaceDN w:val="0"/>
        <w:adjustRightInd w:val="0"/>
        <w:spacing w:line="400" w:lineRule="exact"/>
        <w:ind w:right="480" w:firstLine="480" w:firstLineChars="200"/>
        <w:jc w:val="right"/>
        <w:rPr>
          <w:rFonts w:hint="eastAsia" w:ascii="宋体" w:hAnsi="宋体" w:eastAsia="宋体" w:cs="宋体"/>
          <w:sz w:val="24"/>
          <w:szCs w:val="24"/>
          <w:u w:val="single"/>
          <w:lang w:val="zh-CN"/>
        </w:rPr>
      </w:pPr>
      <w:r>
        <w:rPr>
          <w:rFonts w:hint="eastAsia" w:ascii="宋体" w:hAnsi="宋体" w:eastAsia="宋体" w:cs="宋体"/>
          <w:sz w:val="24"/>
          <w:szCs w:val="24"/>
        </w:rPr>
        <w:t>年    月    日</w:t>
      </w:r>
    </w:p>
    <w:p w14:paraId="16F60149">
      <w:pPr>
        <w:rPr>
          <w:rFonts w:hint="eastAsia" w:ascii="宋体" w:hAnsi="宋体" w:eastAsia="宋体" w:cs="宋体"/>
          <w:b/>
          <w:color w:val="auto"/>
          <w:sz w:val="32"/>
          <w:szCs w:val="32"/>
        </w:rPr>
      </w:pPr>
      <w:r>
        <w:rPr>
          <w:rFonts w:hint="eastAsia" w:ascii="宋体" w:hAnsi="宋体" w:eastAsia="宋体" w:cs="宋体"/>
          <w:b/>
          <w:color w:val="auto"/>
          <w:sz w:val="32"/>
          <w:szCs w:val="32"/>
        </w:rPr>
        <w:br w:type="page"/>
      </w:r>
    </w:p>
    <w:p w14:paraId="39EC742F">
      <w:pPr>
        <w:autoSpaceDE w:val="0"/>
        <w:autoSpaceDN w:val="0"/>
        <w:adjustRightInd w:val="0"/>
        <w:snapToGrid w:val="0"/>
        <w:spacing w:line="360" w:lineRule="auto"/>
        <w:jc w:val="center"/>
        <w:rPr>
          <w:rFonts w:hint="eastAsia" w:ascii="宋体" w:hAnsi="宋体" w:eastAsia="宋体" w:cs="宋体"/>
          <w:b/>
          <w:color w:val="auto"/>
          <w:sz w:val="32"/>
          <w:szCs w:val="32"/>
        </w:rPr>
      </w:pPr>
    </w:p>
    <w:p w14:paraId="08E794B9">
      <w:pPr>
        <w:pStyle w:val="9"/>
        <w:rPr>
          <w:rFonts w:hint="eastAsia" w:ascii="宋体" w:hAnsi="宋体" w:eastAsia="宋体" w:cs="宋体"/>
          <w:color w:val="auto"/>
        </w:rPr>
      </w:pPr>
    </w:p>
    <w:p w14:paraId="734BC9C3">
      <w:pPr>
        <w:numPr>
          <w:ilvl w:val="0"/>
          <w:numId w:val="3"/>
        </w:numPr>
        <w:autoSpaceDE w:val="0"/>
        <w:autoSpaceDN w:val="0"/>
        <w:adjustRightInd w:val="0"/>
        <w:snapToGrid w:val="0"/>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谈判报价</w:t>
      </w:r>
      <w:r>
        <w:rPr>
          <w:rFonts w:hint="eastAsia" w:ascii="宋体" w:hAnsi="宋体" w:eastAsia="宋体" w:cs="宋体"/>
          <w:b/>
          <w:color w:val="auto"/>
          <w:sz w:val="32"/>
          <w:szCs w:val="32"/>
          <w:lang w:val="en-US" w:eastAsia="zh-CN"/>
        </w:rPr>
        <w:t>一览</w:t>
      </w:r>
      <w:r>
        <w:rPr>
          <w:rFonts w:hint="eastAsia" w:ascii="宋体" w:hAnsi="宋体" w:eastAsia="宋体" w:cs="宋体"/>
          <w:b/>
          <w:color w:val="auto"/>
          <w:sz w:val="32"/>
          <w:szCs w:val="32"/>
        </w:rPr>
        <w:t>表</w:t>
      </w:r>
    </w:p>
    <w:p w14:paraId="729D262D">
      <w:pPr>
        <w:numPr>
          <w:ilvl w:val="0"/>
          <w:numId w:val="0"/>
        </w:numPr>
        <w:autoSpaceDE w:val="0"/>
        <w:autoSpaceDN w:val="0"/>
        <w:adjustRightInd w:val="0"/>
        <w:snapToGrid w:val="0"/>
        <w:spacing w:line="360" w:lineRule="auto"/>
        <w:jc w:val="both"/>
        <w:rPr>
          <w:rFonts w:hint="default" w:ascii="宋体" w:hAnsi="宋体" w:eastAsia="宋体" w:cs="宋体"/>
          <w:b/>
          <w:color w:val="auto"/>
          <w:sz w:val="32"/>
          <w:szCs w:val="32"/>
          <w:lang w:val="en-US" w:eastAsia="zh-CN"/>
        </w:rPr>
      </w:pPr>
      <w:r>
        <w:rPr>
          <w:rFonts w:hint="eastAsia" w:ascii="宋体" w:hAnsi="宋体" w:cs="宋体"/>
          <w:b/>
          <w:color w:val="auto"/>
          <w:sz w:val="32"/>
          <w:szCs w:val="32"/>
          <w:lang w:val="en-US" w:eastAsia="zh-CN"/>
        </w:rPr>
        <w:t xml:space="preserve">                     1.第一次谈判报价</w:t>
      </w:r>
    </w:p>
    <w:p w14:paraId="3259A0CE">
      <w:pPr>
        <w:spacing w:line="480" w:lineRule="auto"/>
        <w:jc w:val="left"/>
        <w:rPr>
          <w:rFonts w:hint="eastAsia" w:ascii="宋体" w:hAnsi="宋体" w:eastAsia="宋体" w:cs="宋体"/>
          <w:b/>
          <w:color w:val="auto"/>
          <w:sz w:val="24"/>
          <w:lang w:val="en-US" w:eastAsia="zh-CN"/>
        </w:rPr>
      </w:pPr>
      <w:r>
        <w:rPr>
          <w:rFonts w:hint="eastAsia" w:ascii="宋体" w:hAnsi="宋体" w:eastAsia="宋体" w:cs="宋体"/>
          <w:bCs/>
          <w:color w:val="auto"/>
          <w:kern w:val="0"/>
          <w:sz w:val="24"/>
        </w:rPr>
        <w:t>项目编号</w:t>
      </w:r>
      <w:r>
        <w:rPr>
          <w:rFonts w:hint="eastAsia" w:ascii="宋体" w:hAnsi="宋体" w:eastAsia="宋体" w:cs="宋体"/>
          <w:bCs/>
          <w:color w:val="auto"/>
          <w:kern w:val="0"/>
          <w:sz w:val="24"/>
          <w:lang w:eastAsia="zh-CN"/>
        </w:rPr>
        <w:t>：</w:t>
      </w:r>
      <w:r>
        <w:rPr>
          <w:rFonts w:hint="eastAsia" w:ascii="宋体" w:hAnsi="宋体" w:cs="宋体"/>
          <w:color w:val="auto"/>
          <w:sz w:val="24"/>
          <w:szCs w:val="24"/>
          <w:lang w:eastAsia="zh-CN"/>
        </w:rPr>
        <w:t>SXFD20260116001</w:t>
      </w:r>
    </w:p>
    <w:tbl>
      <w:tblPr>
        <w:tblStyle w:val="22"/>
        <w:tblW w:w="9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1"/>
        <w:gridCol w:w="1861"/>
        <w:gridCol w:w="1674"/>
        <w:gridCol w:w="1674"/>
        <w:gridCol w:w="1147"/>
      </w:tblGrid>
      <w:tr w14:paraId="7440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33" w:hRule="atLeast"/>
          <w:jc w:val="center"/>
        </w:trPr>
        <w:tc>
          <w:tcPr>
            <w:tcW w:w="3561" w:type="dxa"/>
            <w:noWrap w:val="0"/>
            <w:vAlign w:val="center"/>
          </w:tcPr>
          <w:p w14:paraId="06F04561">
            <w:pPr>
              <w:spacing w:line="560" w:lineRule="exact"/>
              <w:jc w:val="center"/>
              <w:rPr>
                <w:rFonts w:hint="eastAsia" w:ascii="宋体" w:hAnsi="宋体" w:eastAsia="宋体" w:cs="宋体"/>
                <w:bCs/>
                <w:color w:val="auto"/>
                <w:sz w:val="24"/>
              </w:rPr>
            </w:pPr>
            <w:r>
              <w:rPr>
                <w:rFonts w:hint="eastAsia" w:ascii="宋体" w:hAnsi="宋体" w:eastAsia="宋体" w:cs="宋体"/>
                <w:bCs/>
                <w:color w:val="auto"/>
                <w:sz w:val="24"/>
              </w:rPr>
              <w:t>项目名称</w:t>
            </w:r>
          </w:p>
        </w:tc>
        <w:tc>
          <w:tcPr>
            <w:tcW w:w="1861" w:type="dxa"/>
            <w:noWrap w:val="0"/>
            <w:vAlign w:val="center"/>
          </w:tcPr>
          <w:p w14:paraId="70DD651F">
            <w:pPr>
              <w:keepNext w:val="0"/>
              <w:keepLines w:val="0"/>
              <w:suppressLineNumbers w:val="0"/>
              <w:spacing w:before="0" w:beforeAutospacing="0" w:after="0" w:afterAutospacing="0" w:line="560" w:lineRule="exact"/>
              <w:ind w:left="0" w:leftChars="0" w:right="0" w:rightChars="0"/>
              <w:jc w:val="center"/>
              <w:rPr>
                <w:rFonts w:hint="eastAsia" w:ascii="宋体" w:hAnsi="宋体" w:eastAsia="宋体" w:cs="宋体"/>
                <w:bCs/>
                <w:color w:val="auto"/>
                <w:sz w:val="24"/>
              </w:rPr>
            </w:pPr>
            <w:r>
              <w:rPr>
                <w:rFonts w:hint="eastAsia" w:ascii="宋体" w:hAnsi="宋体" w:eastAsia="宋体" w:cs="宋体"/>
                <w:bCs/>
                <w:sz w:val="24"/>
                <w:szCs w:val="24"/>
              </w:rPr>
              <w:t>总报价（元）</w:t>
            </w:r>
          </w:p>
        </w:tc>
        <w:tc>
          <w:tcPr>
            <w:tcW w:w="1674" w:type="dxa"/>
            <w:noWrap w:val="0"/>
            <w:vAlign w:val="center"/>
          </w:tcPr>
          <w:p w14:paraId="114596F7">
            <w:pPr>
              <w:keepNext w:val="0"/>
              <w:keepLines w:val="0"/>
              <w:suppressLineNumbers w:val="0"/>
              <w:spacing w:before="0" w:beforeAutospacing="0" w:after="0" w:afterAutospacing="0" w:line="560" w:lineRule="exact"/>
              <w:ind w:left="0" w:leftChars="0" w:right="0" w:rightChars="0"/>
              <w:jc w:val="center"/>
              <w:rPr>
                <w:rFonts w:hint="eastAsia" w:ascii="宋体" w:hAnsi="宋体" w:eastAsia="宋体" w:cs="宋体"/>
                <w:bCs/>
                <w:color w:val="auto"/>
                <w:sz w:val="24"/>
                <w:lang w:val="en-US" w:eastAsia="zh-CN"/>
              </w:rPr>
            </w:pPr>
            <w:r>
              <w:rPr>
                <w:rFonts w:hint="eastAsia" w:ascii="宋体" w:hAnsi="宋体" w:eastAsia="宋体" w:cs="宋体"/>
                <w:bCs/>
                <w:sz w:val="24"/>
                <w:szCs w:val="24"/>
              </w:rPr>
              <w:t>工期（</w:t>
            </w:r>
            <w:r>
              <w:rPr>
                <w:rFonts w:hint="eastAsia" w:ascii="宋体" w:hAnsi="宋体" w:cs="宋体"/>
                <w:bCs/>
                <w:sz w:val="24"/>
                <w:szCs w:val="24"/>
                <w:lang w:val="en-US" w:eastAsia="zh-CN"/>
              </w:rPr>
              <w:t>日历天</w:t>
            </w:r>
            <w:r>
              <w:rPr>
                <w:rFonts w:hint="eastAsia" w:ascii="宋体" w:hAnsi="宋体" w:eastAsia="宋体" w:cs="宋体"/>
                <w:bCs/>
                <w:sz w:val="24"/>
                <w:szCs w:val="24"/>
              </w:rPr>
              <w:t>）</w:t>
            </w:r>
          </w:p>
        </w:tc>
        <w:tc>
          <w:tcPr>
            <w:tcW w:w="1674" w:type="dxa"/>
            <w:noWrap w:val="0"/>
            <w:vAlign w:val="center"/>
          </w:tcPr>
          <w:p w14:paraId="2C751F87">
            <w:pPr>
              <w:keepNext w:val="0"/>
              <w:keepLines w:val="0"/>
              <w:suppressLineNumbers w:val="0"/>
              <w:spacing w:before="0" w:beforeAutospacing="0" w:after="0" w:afterAutospacing="0" w:line="560" w:lineRule="exact"/>
              <w:ind w:left="0" w:leftChars="0" w:right="0" w:rightChars="0"/>
              <w:jc w:val="center"/>
              <w:rPr>
                <w:rFonts w:hint="eastAsia" w:ascii="宋体" w:hAnsi="宋体" w:eastAsia="宋体" w:cs="宋体"/>
                <w:bCs/>
                <w:color w:val="auto"/>
                <w:sz w:val="24"/>
                <w:lang w:val="en-US" w:eastAsia="zh-CN"/>
              </w:rPr>
            </w:pPr>
            <w:r>
              <w:rPr>
                <w:rFonts w:hint="eastAsia" w:ascii="宋体" w:hAnsi="宋体" w:eastAsia="宋体" w:cs="宋体"/>
                <w:bCs/>
                <w:sz w:val="24"/>
                <w:szCs w:val="24"/>
              </w:rPr>
              <w:t>质量等级</w:t>
            </w:r>
          </w:p>
        </w:tc>
        <w:tc>
          <w:tcPr>
            <w:tcW w:w="1147" w:type="dxa"/>
            <w:noWrap w:val="0"/>
            <w:vAlign w:val="center"/>
          </w:tcPr>
          <w:p w14:paraId="52E38BB6">
            <w:pPr>
              <w:keepNext w:val="0"/>
              <w:keepLines w:val="0"/>
              <w:suppressLineNumbers w:val="0"/>
              <w:spacing w:before="0" w:beforeAutospacing="0" w:after="0" w:afterAutospacing="0" w:line="560" w:lineRule="exact"/>
              <w:ind w:left="0" w:leftChars="0" w:right="0" w:rightChars="0"/>
              <w:jc w:val="center"/>
              <w:rPr>
                <w:rFonts w:hint="eastAsia" w:ascii="宋体" w:hAnsi="宋体" w:eastAsia="宋体" w:cs="宋体"/>
                <w:bCs/>
                <w:color w:val="auto"/>
                <w:sz w:val="24"/>
                <w:lang w:val="en-US" w:eastAsia="zh-CN"/>
              </w:rPr>
            </w:pPr>
            <w:r>
              <w:rPr>
                <w:rFonts w:hint="eastAsia" w:ascii="宋体" w:hAnsi="宋体" w:eastAsia="宋体" w:cs="宋体"/>
                <w:bCs/>
                <w:sz w:val="24"/>
                <w:szCs w:val="24"/>
                <w:lang w:val="en-US" w:eastAsia="zh-CN"/>
              </w:rPr>
              <w:t>备注</w:t>
            </w:r>
          </w:p>
        </w:tc>
      </w:tr>
      <w:tr w14:paraId="5C6C7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jc w:val="center"/>
        </w:trPr>
        <w:tc>
          <w:tcPr>
            <w:tcW w:w="3561" w:type="dxa"/>
            <w:noWrap w:val="0"/>
            <w:vAlign w:val="center"/>
          </w:tcPr>
          <w:p w14:paraId="42E79498">
            <w:pPr>
              <w:spacing w:line="440" w:lineRule="exact"/>
              <w:jc w:val="center"/>
              <w:rPr>
                <w:rFonts w:hint="eastAsia" w:ascii="宋体" w:hAnsi="宋体" w:eastAsia="宋体" w:cs="宋体"/>
                <w:b w:val="0"/>
                <w:bCs w:val="0"/>
                <w:color w:val="auto"/>
                <w:kern w:val="0"/>
                <w:sz w:val="28"/>
                <w:szCs w:val="28"/>
                <w:lang w:val="en-US" w:eastAsia="zh-CN"/>
              </w:rPr>
            </w:pPr>
            <w:r>
              <w:rPr>
                <w:rFonts w:hint="eastAsia" w:ascii="宋体" w:hAnsi="宋体" w:cs="宋体"/>
                <w:b w:val="0"/>
                <w:bCs w:val="0"/>
                <w:color w:val="auto"/>
                <w:kern w:val="0"/>
                <w:sz w:val="24"/>
                <w:szCs w:val="24"/>
                <w:lang w:val="en-US" w:eastAsia="zh-CN"/>
              </w:rPr>
              <w:t>旬阳市仁河口镇水毁修复工程</w:t>
            </w:r>
          </w:p>
        </w:tc>
        <w:tc>
          <w:tcPr>
            <w:tcW w:w="1861" w:type="dxa"/>
            <w:noWrap w:val="0"/>
            <w:vAlign w:val="center"/>
          </w:tcPr>
          <w:p w14:paraId="61AEE0F9">
            <w:pPr>
              <w:keepNext w:val="0"/>
              <w:keepLines w:val="0"/>
              <w:suppressLineNumbers w:val="0"/>
              <w:spacing w:before="0" w:beforeAutospacing="0" w:after="0" w:afterAutospacing="0" w:line="560" w:lineRule="exact"/>
              <w:ind w:left="0" w:leftChars="0" w:right="0" w:rightChars="0"/>
              <w:jc w:val="center"/>
              <w:rPr>
                <w:rFonts w:hint="eastAsia" w:ascii="宋体" w:hAnsi="宋体" w:eastAsia="宋体" w:cs="宋体"/>
                <w:bCs/>
                <w:color w:val="auto"/>
                <w:sz w:val="24"/>
              </w:rPr>
            </w:pPr>
          </w:p>
        </w:tc>
        <w:tc>
          <w:tcPr>
            <w:tcW w:w="1674" w:type="dxa"/>
            <w:noWrap w:val="0"/>
            <w:vAlign w:val="center"/>
          </w:tcPr>
          <w:p w14:paraId="61EA92F9">
            <w:pPr>
              <w:keepNext w:val="0"/>
              <w:keepLines w:val="0"/>
              <w:suppressLineNumbers w:val="0"/>
              <w:spacing w:before="0" w:beforeAutospacing="0" w:after="0" w:afterAutospacing="0" w:line="560" w:lineRule="exact"/>
              <w:ind w:left="0" w:leftChars="0" w:right="0" w:rightChars="0"/>
              <w:jc w:val="center"/>
              <w:rPr>
                <w:rFonts w:hint="eastAsia" w:ascii="宋体" w:hAnsi="宋体" w:eastAsia="宋体" w:cs="宋体"/>
                <w:bCs/>
                <w:color w:val="auto"/>
                <w:sz w:val="24"/>
              </w:rPr>
            </w:pPr>
          </w:p>
        </w:tc>
        <w:tc>
          <w:tcPr>
            <w:tcW w:w="1674" w:type="dxa"/>
            <w:noWrap w:val="0"/>
            <w:vAlign w:val="center"/>
          </w:tcPr>
          <w:p w14:paraId="7F759292">
            <w:pPr>
              <w:keepNext w:val="0"/>
              <w:keepLines w:val="0"/>
              <w:suppressLineNumbers w:val="0"/>
              <w:spacing w:before="0" w:beforeAutospacing="0" w:after="0" w:afterAutospacing="0" w:line="560" w:lineRule="exact"/>
              <w:ind w:left="0" w:leftChars="0" w:right="0" w:rightChars="0"/>
              <w:jc w:val="center"/>
              <w:rPr>
                <w:rFonts w:hint="eastAsia" w:ascii="宋体" w:hAnsi="宋体" w:eastAsia="宋体" w:cs="宋体"/>
                <w:bCs/>
                <w:color w:val="auto"/>
                <w:sz w:val="24"/>
              </w:rPr>
            </w:pPr>
          </w:p>
        </w:tc>
        <w:tc>
          <w:tcPr>
            <w:tcW w:w="1147" w:type="dxa"/>
            <w:noWrap w:val="0"/>
            <w:vAlign w:val="center"/>
          </w:tcPr>
          <w:p w14:paraId="276807B7">
            <w:pPr>
              <w:keepNext w:val="0"/>
              <w:keepLines w:val="0"/>
              <w:suppressLineNumbers w:val="0"/>
              <w:spacing w:before="0" w:beforeAutospacing="0" w:after="0" w:afterAutospacing="0" w:line="560" w:lineRule="exact"/>
              <w:ind w:left="0" w:leftChars="0" w:right="0" w:rightChars="0"/>
              <w:jc w:val="center"/>
              <w:rPr>
                <w:rFonts w:hint="eastAsia" w:ascii="宋体" w:hAnsi="宋体" w:eastAsia="宋体" w:cs="宋体"/>
                <w:bCs/>
                <w:color w:val="auto"/>
                <w:sz w:val="24"/>
              </w:rPr>
            </w:pPr>
          </w:p>
        </w:tc>
      </w:tr>
      <w:tr w14:paraId="18676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1" w:hRule="atLeast"/>
          <w:jc w:val="center"/>
        </w:trPr>
        <w:tc>
          <w:tcPr>
            <w:tcW w:w="3561" w:type="dxa"/>
            <w:noWrap w:val="0"/>
            <w:vAlign w:val="center"/>
          </w:tcPr>
          <w:p w14:paraId="2EE61521">
            <w:pPr>
              <w:spacing w:line="560" w:lineRule="exact"/>
              <w:jc w:val="center"/>
              <w:rPr>
                <w:rFonts w:hint="eastAsia" w:ascii="宋体" w:hAnsi="宋体" w:eastAsia="宋体" w:cs="宋体"/>
                <w:bCs/>
                <w:color w:val="auto"/>
                <w:sz w:val="24"/>
              </w:rPr>
            </w:pPr>
            <w:r>
              <w:rPr>
                <w:rFonts w:hint="eastAsia" w:ascii="宋体" w:hAnsi="宋体" w:eastAsia="宋体" w:cs="宋体"/>
                <w:bCs/>
                <w:color w:val="auto"/>
                <w:sz w:val="24"/>
              </w:rPr>
              <w:t>谈判总报价（大写）</w:t>
            </w:r>
          </w:p>
        </w:tc>
        <w:tc>
          <w:tcPr>
            <w:tcW w:w="6356" w:type="dxa"/>
            <w:gridSpan w:val="4"/>
            <w:noWrap w:val="0"/>
            <w:vAlign w:val="center"/>
          </w:tcPr>
          <w:p w14:paraId="67CD711C">
            <w:pPr>
              <w:spacing w:line="560" w:lineRule="exact"/>
              <w:rPr>
                <w:rFonts w:hint="eastAsia" w:ascii="宋体" w:hAnsi="宋体" w:eastAsia="宋体" w:cs="宋体"/>
                <w:bCs/>
                <w:color w:val="auto"/>
                <w:sz w:val="24"/>
              </w:rPr>
            </w:pPr>
          </w:p>
        </w:tc>
      </w:tr>
    </w:tbl>
    <w:p w14:paraId="5BB017CD">
      <w:pPr>
        <w:rPr>
          <w:rFonts w:hint="eastAsia" w:ascii="宋体" w:hAnsi="宋体" w:eastAsia="宋体" w:cs="宋体"/>
          <w:color w:val="auto"/>
          <w:sz w:val="24"/>
        </w:rPr>
      </w:pPr>
    </w:p>
    <w:p w14:paraId="738A951C">
      <w:pPr>
        <w:rPr>
          <w:rFonts w:hint="eastAsia" w:ascii="宋体" w:hAnsi="宋体" w:eastAsia="宋体" w:cs="宋体"/>
          <w:color w:val="auto"/>
          <w:sz w:val="24"/>
        </w:rPr>
      </w:pPr>
    </w:p>
    <w:p w14:paraId="0FE5B456">
      <w:pPr>
        <w:rPr>
          <w:rFonts w:hint="eastAsia" w:ascii="宋体" w:hAnsi="宋体" w:eastAsia="宋体" w:cs="宋体"/>
          <w:color w:val="auto"/>
          <w:sz w:val="24"/>
        </w:rPr>
      </w:pPr>
      <w:r>
        <w:rPr>
          <w:rFonts w:hint="eastAsia" w:ascii="宋体" w:hAnsi="宋体" w:eastAsia="宋体" w:cs="宋体"/>
          <w:color w:val="auto"/>
          <w:sz w:val="24"/>
        </w:rPr>
        <w:t>供应商全称（公章）：</w:t>
      </w:r>
      <w:r>
        <w:rPr>
          <w:rFonts w:hint="eastAsia" w:ascii="宋体" w:hAnsi="宋体" w:eastAsia="宋体" w:cs="宋体"/>
          <w:color w:val="auto"/>
          <w:kern w:val="0"/>
          <w:sz w:val="24"/>
          <w:u w:val="single"/>
        </w:rPr>
        <w:t>              </w:t>
      </w:r>
    </w:p>
    <w:p w14:paraId="70436020">
      <w:pPr>
        <w:rPr>
          <w:rFonts w:hint="eastAsia" w:ascii="宋体" w:hAnsi="宋体" w:eastAsia="宋体" w:cs="宋体"/>
          <w:color w:val="auto"/>
          <w:sz w:val="24"/>
        </w:rPr>
      </w:pPr>
    </w:p>
    <w:p w14:paraId="407C5003">
      <w:pPr>
        <w:ind w:firstLine="240" w:firstLineChars="100"/>
        <w:rPr>
          <w:rFonts w:hint="eastAsia" w:ascii="宋体" w:hAnsi="宋体" w:eastAsia="宋体" w:cs="宋体"/>
          <w:color w:val="auto"/>
          <w:kern w:val="0"/>
          <w:sz w:val="24"/>
        </w:rPr>
      </w:pPr>
    </w:p>
    <w:p w14:paraId="5D8AC93A">
      <w:pPr>
        <w:rPr>
          <w:rFonts w:hint="eastAsia" w:ascii="宋体" w:hAnsi="宋体" w:eastAsia="宋体" w:cs="宋体"/>
          <w:color w:val="auto"/>
          <w:sz w:val="24"/>
        </w:rPr>
      </w:pPr>
      <w:r>
        <w:rPr>
          <w:rFonts w:hint="eastAsia" w:ascii="宋体" w:hAnsi="宋体" w:eastAsia="宋体" w:cs="宋体"/>
          <w:color w:val="auto"/>
          <w:sz w:val="24"/>
        </w:rPr>
        <w:t>法定代表人或被授权人（签字或盖章）</w:t>
      </w:r>
      <w:r>
        <w:rPr>
          <w:rFonts w:hint="eastAsia" w:ascii="宋体" w:hAnsi="宋体" w:eastAsia="宋体" w:cs="宋体"/>
          <w:color w:val="auto"/>
          <w:kern w:val="0"/>
          <w:sz w:val="24"/>
        </w:rPr>
        <w:t>：</w:t>
      </w:r>
      <w:r>
        <w:rPr>
          <w:rFonts w:hint="eastAsia" w:ascii="宋体" w:hAnsi="宋体" w:eastAsia="宋体" w:cs="宋体"/>
          <w:color w:val="auto"/>
          <w:kern w:val="0"/>
          <w:sz w:val="24"/>
          <w:u w:val="single"/>
        </w:rPr>
        <w:t>            </w:t>
      </w:r>
    </w:p>
    <w:p w14:paraId="47E0DE54">
      <w:pPr>
        <w:rPr>
          <w:rFonts w:hint="eastAsia" w:ascii="宋体" w:hAnsi="宋体" w:eastAsia="宋体" w:cs="宋体"/>
          <w:color w:val="auto"/>
          <w:sz w:val="24"/>
        </w:rPr>
      </w:pPr>
    </w:p>
    <w:p w14:paraId="2E9B49B8">
      <w:pPr>
        <w:rPr>
          <w:rFonts w:hint="eastAsia" w:ascii="宋体" w:hAnsi="宋体" w:eastAsia="宋体" w:cs="宋体"/>
          <w:color w:val="auto"/>
          <w:sz w:val="24"/>
        </w:rPr>
      </w:pPr>
    </w:p>
    <w:p w14:paraId="1466494E">
      <w:pPr>
        <w:ind w:firstLine="4480"/>
        <w:rPr>
          <w:rFonts w:hint="eastAsia" w:ascii="宋体" w:hAnsi="宋体" w:eastAsia="宋体" w:cs="宋体"/>
          <w:color w:val="auto"/>
          <w:sz w:val="24"/>
        </w:rPr>
      </w:pPr>
      <w:r>
        <w:rPr>
          <w:rFonts w:hint="eastAsia" w:ascii="宋体" w:hAnsi="宋体" w:eastAsia="宋体" w:cs="宋体"/>
          <w:color w:val="auto"/>
          <w:sz w:val="24"/>
        </w:rPr>
        <w:t>　</w:t>
      </w:r>
    </w:p>
    <w:p w14:paraId="36A2964D">
      <w:pPr>
        <w:wordWrap w:val="0"/>
        <w:ind w:firstLine="4480"/>
        <w:jc w:val="right"/>
        <w:rPr>
          <w:rFonts w:hint="eastAsia" w:ascii="宋体" w:hAnsi="宋体" w:eastAsia="宋体" w:cs="宋体"/>
          <w:color w:val="auto"/>
          <w:sz w:val="24"/>
        </w:rPr>
      </w:pPr>
    </w:p>
    <w:p w14:paraId="743F8721">
      <w:pPr>
        <w:wordWrap w:val="0"/>
        <w:ind w:firstLine="4480"/>
        <w:jc w:val="right"/>
        <w:rPr>
          <w:rFonts w:hint="eastAsia" w:ascii="宋体" w:hAnsi="宋体" w:eastAsia="宋体" w:cs="宋体"/>
          <w:b/>
          <w:color w:val="auto"/>
          <w:sz w:val="52"/>
          <w:szCs w:val="52"/>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B556F9C">
      <w:pPr>
        <w:pStyle w:val="10"/>
        <w:rPr>
          <w:rFonts w:hint="eastAsia" w:ascii="宋体" w:hAnsi="宋体" w:eastAsia="宋体" w:cs="宋体"/>
          <w:color w:val="auto"/>
        </w:rPr>
      </w:pPr>
    </w:p>
    <w:p w14:paraId="230511FB">
      <w:pPr>
        <w:rPr>
          <w:rFonts w:hint="eastAsia" w:ascii="宋体" w:hAnsi="宋体" w:eastAsia="宋体" w:cs="宋体"/>
          <w:color w:val="auto"/>
        </w:rPr>
      </w:pPr>
    </w:p>
    <w:p w14:paraId="749DCFC7">
      <w:pPr>
        <w:rPr>
          <w:rFonts w:hint="eastAsia" w:ascii="宋体" w:hAnsi="宋体" w:eastAsia="宋体" w:cs="宋体"/>
          <w:b/>
          <w:color w:val="auto"/>
          <w:sz w:val="32"/>
        </w:rPr>
      </w:pPr>
      <w:r>
        <w:rPr>
          <w:rFonts w:hint="eastAsia" w:ascii="宋体" w:hAnsi="宋体" w:eastAsia="宋体" w:cs="宋体"/>
          <w:b/>
          <w:color w:val="auto"/>
          <w:sz w:val="32"/>
        </w:rPr>
        <w:br w:type="page"/>
      </w:r>
    </w:p>
    <w:p w14:paraId="69727DE6">
      <w:pPr>
        <w:rPr>
          <w:rFonts w:hint="eastAsia"/>
        </w:rPr>
      </w:pPr>
    </w:p>
    <w:p w14:paraId="617215CF">
      <w:pPr>
        <w:adjustRightInd w:val="0"/>
        <w:snapToGrid w:val="0"/>
        <w:spacing w:line="360" w:lineRule="auto"/>
        <w:jc w:val="center"/>
        <w:rPr>
          <w:rFonts w:hint="eastAsia" w:ascii="宋体" w:hAnsi="宋体" w:eastAsia="宋体" w:cs="宋体"/>
          <w:b/>
          <w:sz w:val="32"/>
          <w:szCs w:val="32"/>
        </w:rPr>
      </w:pPr>
      <w:r>
        <w:rPr>
          <w:rFonts w:hint="eastAsia" w:ascii="宋体" w:hAnsi="宋体" w:eastAsia="宋体" w:cs="宋体"/>
          <w:b/>
          <w:sz w:val="32"/>
          <w:szCs w:val="32"/>
          <w:lang w:val="en-US" w:eastAsia="zh-CN"/>
        </w:rPr>
        <w:t>2.</w:t>
      </w:r>
      <w:r>
        <w:rPr>
          <w:rFonts w:hint="eastAsia" w:ascii="宋体" w:hAnsi="宋体" w:eastAsia="宋体" w:cs="宋体"/>
          <w:b/>
          <w:sz w:val="32"/>
          <w:szCs w:val="32"/>
        </w:rPr>
        <w:t>已标价工程量清单</w:t>
      </w:r>
    </w:p>
    <w:p w14:paraId="1808524F">
      <w:pPr>
        <w:adjustRightInd w:val="0"/>
        <w:snapToGrid w:val="0"/>
        <w:spacing w:line="52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注：报价时必须按工程量清单表格所列内容进行报价，不得更改，凡与清单不符的一律视为无效投标。</w:t>
      </w:r>
    </w:p>
    <w:p w14:paraId="569453EE">
      <w:pPr>
        <w:pStyle w:val="13"/>
        <w:rPr>
          <w:rFonts w:hint="eastAsia" w:ascii="宋体" w:hAnsi="宋体" w:eastAsia="宋体" w:cs="宋体"/>
          <w:color w:val="auto"/>
          <w:sz w:val="24"/>
          <w:szCs w:val="24"/>
        </w:rPr>
      </w:pPr>
    </w:p>
    <w:p w14:paraId="18D34E92">
      <w:pPr>
        <w:pStyle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860E87F">
      <w:pPr>
        <w:pStyle w:val="11"/>
        <w:rPr>
          <w:rFonts w:hint="eastAsia" w:ascii="宋体" w:hAnsi="宋体" w:eastAsia="宋体" w:cs="宋体"/>
          <w:color w:val="auto"/>
          <w:sz w:val="24"/>
          <w:highlight w:val="none"/>
        </w:rPr>
      </w:pPr>
    </w:p>
    <w:p w14:paraId="1511AF4A">
      <w:pPr>
        <w:pStyle w:val="11"/>
        <w:ind w:left="0" w:leftChars="0" w:firstLine="0" w:firstLineChars="0"/>
        <w:rPr>
          <w:rFonts w:hint="eastAsia" w:ascii="宋体" w:hAnsi="宋体" w:eastAsia="宋体" w:cs="宋体"/>
          <w:color w:val="auto"/>
          <w:sz w:val="24"/>
          <w:highlight w:val="none"/>
        </w:rPr>
      </w:pPr>
    </w:p>
    <w:p w14:paraId="45FFBD02">
      <w:pPr>
        <w:keepNext w:val="0"/>
        <w:keepLines w:val="0"/>
        <w:pageBreakBefore w:val="0"/>
        <w:widowControl w:val="0"/>
        <w:numPr>
          <w:ilvl w:val="0"/>
          <w:numId w:val="0"/>
        </w:numPr>
        <w:kinsoku/>
        <w:wordWrap/>
        <w:overflowPunct/>
        <w:topLinePunct w:val="0"/>
        <w:autoSpaceDE/>
        <w:autoSpaceDN/>
        <w:bidi w:val="0"/>
        <w:adjustRightInd/>
        <w:snapToGrid/>
        <w:spacing w:after="0" w:afterLines="100"/>
        <w:ind w:leftChars="0"/>
        <w:jc w:val="center"/>
        <w:textAlignment w:val="auto"/>
        <w:rPr>
          <w:rFonts w:hint="eastAsia" w:ascii="宋体" w:hAnsi="宋体" w:eastAsia="宋体" w:cs="宋体"/>
          <w:color w:val="auto"/>
          <w:sz w:val="24"/>
        </w:rPr>
      </w:pPr>
      <w:r>
        <w:rPr>
          <w:rFonts w:hint="eastAsia" w:ascii="宋体" w:hAnsi="宋体" w:eastAsia="宋体" w:cs="宋体"/>
          <w:color w:val="auto"/>
          <w:sz w:val="24"/>
        </w:rPr>
        <w:t xml:space="preserve"> </w:t>
      </w:r>
    </w:p>
    <w:p w14:paraId="6A3FBB5A">
      <w:pPr>
        <w:rPr>
          <w:rFonts w:hint="eastAsia" w:ascii="宋体" w:hAnsi="宋体" w:eastAsia="宋体" w:cs="宋体"/>
          <w:color w:val="auto"/>
          <w:sz w:val="24"/>
        </w:rPr>
      </w:pPr>
      <w:r>
        <w:rPr>
          <w:rFonts w:hint="eastAsia" w:ascii="宋体" w:hAnsi="宋体" w:eastAsia="宋体" w:cs="宋体"/>
          <w:color w:val="auto"/>
          <w:sz w:val="24"/>
        </w:rPr>
        <w:br w:type="page"/>
      </w:r>
    </w:p>
    <w:p w14:paraId="3253595C">
      <w:pPr>
        <w:keepNext w:val="0"/>
        <w:keepLines w:val="0"/>
        <w:pageBreakBefore w:val="0"/>
        <w:widowControl w:val="0"/>
        <w:numPr>
          <w:ilvl w:val="0"/>
          <w:numId w:val="0"/>
        </w:numPr>
        <w:kinsoku/>
        <w:wordWrap/>
        <w:overflowPunct/>
        <w:topLinePunct w:val="0"/>
        <w:autoSpaceDE/>
        <w:autoSpaceDN/>
        <w:bidi w:val="0"/>
        <w:adjustRightInd/>
        <w:snapToGrid/>
        <w:spacing w:after="0" w:afterLines="100"/>
        <w:ind w:leftChars="0"/>
        <w:jc w:val="center"/>
        <w:textAlignment w:val="auto"/>
        <w:rPr>
          <w:rFonts w:hint="eastAsia" w:ascii="宋体" w:hAnsi="宋体" w:eastAsia="宋体" w:cs="宋体"/>
          <w:b/>
          <w:color w:val="auto"/>
          <w:sz w:val="32"/>
          <w:szCs w:val="32"/>
        </w:rPr>
      </w:pPr>
      <w:r>
        <w:rPr>
          <w:rFonts w:hint="eastAsia" w:ascii="宋体" w:hAnsi="宋体" w:eastAsia="宋体" w:cs="宋体"/>
          <w:b/>
          <w:color w:val="auto"/>
          <w:sz w:val="32"/>
          <w:szCs w:val="32"/>
          <w:lang w:val="en-US" w:eastAsia="zh-CN"/>
        </w:rPr>
        <w:t>三、</w:t>
      </w:r>
      <w:r>
        <w:rPr>
          <w:rFonts w:hint="eastAsia" w:ascii="宋体" w:hAnsi="宋体" w:eastAsia="宋体" w:cs="宋体"/>
          <w:b/>
          <w:color w:val="auto"/>
          <w:sz w:val="32"/>
          <w:szCs w:val="32"/>
        </w:rPr>
        <w:t>法定代表人授权委托书</w:t>
      </w:r>
    </w:p>
    <w:p w14:paraId="395B8DB9">
      <w:pPr>
        <w:numPr>
          <w:ilvl w:val="0"/>
          <w:numId w:val="0"/>
        </w:numPr>
        <w:ind w:leftChars="0"/>
        <w:jc w:val="both"/>
        <w:rPr>
          <w:rFonts w:hint="eastAsia" w:ascii="宋体" w:hAnsi="宋体" w:eastAsia="宋体" w:cs="宋体"/>
          <w:color w:val="auto"/>
          <w:sz w:val="24"/>
          <w:lang w:val="en-US" w:eastAsia="zh-CN"/>
        </w:rPr>
      </w:pPr>
      <w:r>
        <w:rPr>
          <w:rFonts w:hint="eastAsia" w:ascii="宋体" w:hAnsi="宋体" w:cs="宋体"/>
          <w:color w:val="auto"/>
          <w:sz w:val="24"/>
          <w:lang w:val="en-US" w:eastAsia="zh-CN"/>
        </w:rPr>
        <w:t>陕西方得项目咨询有限公司</w:t>
      </w:r>
      <w:r>
        <w:rPr>
          <w:rFonts w:hint="eastAsia" w:ascii="宋体" w:hAnsi="宋体" w:eastAsia="宋体" w:cs="宋体"/>
          <w:color w:val="auto"/>
          <w:sz w:val="24"/>
          <w:lang w:val="en-US" w:eastAsia="zh-CN"/>
        </w:rPr>
        <w:t>：</w:t>
      </w:r>
    </w:p>
    <w:p w14:paraId="4E8D2B32">
      <w:pPr>
        <w:spacing w:after="156" w:afterLines="50" w:line="440" w:lineRule="exact"/>
        <w:ind w:firstLine="437"/>
        <w:rPr>
          <w:rFonts w:hint="eastAsia" w:ascii="宋体" w:hAnsi="宋体" w:eastAsia="宋体" w:cs="宋体"/>
          <w:color w:val="auto"/>
          <w:sz w:val="24"/>
        </w:rPr>
      </w:pPr>
      <w:r>
        <w:rPr>
          <w:rFonts w:hint="eastAsia" w:ascii="宋体" w:hAnsi="宋体" w:eastAsia="宋体" w:cs="宋体"/>
          <w:color w:val="auto"/>
          <w:sz w:val="24"/>
        </w:rPr>
        <w:t>本授权书声明：注册于中华人民共和国的</w:t>
      </w:r>
      <w:r>
        <w:rPr>
          <w:rFonts w:hint="eastAsia" w:ascii="宋体" w:hAnsi="宋体" w:eastAsia="宋体" w:cs="宋体"/>
          <w:color w:val="auto"/>
          <w:sz w:val="24"/>
          <w:u w:val="single"/>
        </w:rPr>
        <w:t xml:space="preserve">      （供应商 名称）      </w:t>
      </w:r>
      <w:r>
        <w:rPr>
          <w:rFonts w:hint="eastAsia" w:ascii="宋体" w:hAnsi="宋体" w:eastAsia="宋体" w:cs="宋体"/>
          <w:color w:val="auto"/>
          <w:sz w:val="24"/>
        </w:rPr>
        <w:t>的在下面签字的</w:t>
      </w:r>
      <w:r>
        <w:rPr>
          <w:rFonts w:hint="eastAsia" w:ascii="宋体" w:hAnsi="宋体" w:eastAsia="宋体" w:cs="宋体"/>
          <w:color w:val="auto"/>
          <w:sz w:val="24"/>
          <w:u w:val="single"/>
        </w:rPr>
        <w:t xml:space="preserve">     （法定代表人姓名、职务）     </w:t>
      </w:r>
      <w:r>
        <w:rPr>
          <w:rFonts w:hint="eastAsia" w:ascii="宋体" w:hAnsi="宋体" w:eastAsia="宋体" w:cs="宋体"/>
          <w:color w:val="auto"/>
          <w:sz w:val="24"/>
        </w:rPr>
        <w:t>代表本公司授权的在下面签字的</w:t>
      </w:r>
      <w:r>
        <w:rPr>
          <w:rFonts w:hint="eastAsia" w:ascii="宋体" w:hAnsi="宋体" w:eastAsia="宋体" w:cs="宋体"/>
          <w:color w:val="auto"/>
          <w:sz w:val="24"/>
          <w:u w:val="single"/>
        </w:rPr>
        <w:t xml:space="preserve">    （被授权人的姓名、职务）    </w:t>
      </w:r>
      <w:r>
        <w:rPr>
          <w:rFonts w:hint="eastAsia" w:ascii="宋体" w:hAnsi="宋体" w:eastAsia="宋体" w:cs="宋体"/>
          <w:color w:val="auto"/>
          <w:sz w:val="24"/>
        </w:rPr>
        <w:t>为本公司的合法代理人，就项目编号为</w:t>
      </w:r>
      <w:r>
        <w:rPr>
          <w:rFonts w:hint="eastAsia" w:ascii="宋体" w:hAnsi="宋体" w:eastAsia="宋体" w:cs="宋体"/>
          <w:color w:val="auto"/>
          <w:sz w:val="24"/>
          <w:u w:val="single"/>
        </w:rPr>
        <w:t xml:space="preserve"> （项目编号） </w:t>
      </w:r>
      <w:r>
        <w:rPr>
          <w:rFonts w:hint="eastAsia" w:ascii="宋体" w:hAnsi="宋体" w:eastAsia="宋体" w:cs="宋体"/>
          <w:color w:val="auto"/>
          <w:sz w:val="24"/>
        </w:rPr>
        <w:t>的</w:t>
      </w:r>
      <w:r>
        <w:rPr>
          <w:rFonts w:hint="eastAsia" w:ascii="宋体" w:hAnsi="宋体" w:eastAsia="宋体" w:cs="宋体"/>
          <w:color w:val="auto"/>
          <w:sz w:val="24"/>
          <w:u w:val="single"/>
        </w:rPr>
        <w:t xml:space="preserve">      (采购项目名称)      </w:t>
      </w:r>
      <w:r>
        <w:rPr>
          <w:rFonts w:hint="eastAsia" w:ascii="宋体" w:hAnsi="宋体" w:eastAsia="宋体" w:cs="宋体"/>
          <w:color w:val="auto"/>
          <w:sz w:val="24"/>
        </w:rPr>
        <w:t>的</w:t>
      </w:r>
      <w:r>
        <w:rPr>
          <w:rFonts w:hint="eastAsia" w:ascii="宋体" w:hAnsi="宋体" w:eastAsia="宋体" w:cs="宋体"/>
          <w:color w:val="auto"/>
          <w:sz w:val="24"/>
          <w:lang w:eastAsia="zh-CN"/>
        </w:rPr>
        <w:t>谈判</w:t>
      </w:r>
      <w:r>
        <w:rPr>
          <w:rFonts w:hint="eastAsia" w:ascii="宋体" w:hAnsi="宋体" w:eastAsia="宋体" w:cs="宋体"/>
          <w:color w:val="auto"/>
          <w:sz w:val="24"/>
          <w:lang w:val="en-US" w:eastAsia="zh-CN"/>
        </w:rPr>
        <w:t>会议</w:t>
      </w:r>
      <w:r>
        <w:rPr>
          <w:rFonts w:hint="eastAsia" w:ascii="宋体" w:hAnsi="宋体" w:eastAsia="宋体" w:cs="宋体"/>
          <w:color w:val="auto"/>
          <w:sz w:val="24"/>
        </w:rPr>
        <w:t>，以本公司名义处理一切与之有关的事务。</w:t>
      </w:r>
    </w:p>
    <w:p w14:paraId="03A48675">
      <w:pPr>
        <w:spacing w:after="156" w:afterLines="50" w:line="440" w:lineRule="exact"/>
        <w:ind w:firstLine="437"/>
        <w:rPr>
          <w:rFonts w:hint="eastAsia" w:ascii="宋体" w:hAnsi="宋体" w:eastAsia="宋体" w:cs="宋体"/>
          <w:color w:val="auto"/>
          <w:sz w:val="24"/>
        </w:rPr>
      </w:pPr>
      <w:r>
        <w:rPr>
          <w:rFonts w:hint="eastAsia" w:ascii="宋体" w:hAnsi="宋体" w:eastAsia="宋体" w:cs="宋体"/>
          <w:color w:val="auto"/>
          <w:sz w:val="24"/>
        </w:rPr>
        <w:t>本授权书于</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日签字生效，特此声明。</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1"/>
        <w:gridCol w:w="4433"/>
      </w:tblGrid>
      <w:tr w14:paraId="1C689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exact"/>
          <w:jc w:val="center"/>
        </w:trPr>
        <w:tc>
          <w:tcPr>
            <w:tcW w:w="4411" w:type="dxa"/>
            <w:noWrap w:val="0"/>
            <w:vAlign w:val="center"/>
          </w:tcPr>
          <w:p w14:paraId="66D14650">
            <w:pPr>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法定代表人</w:t>
            </w:r>
            <w:r>
              <w:rPr>
                <w:rFonts w:hint="eastAsia" w:ascii="宋体" w:hAnsi="宋体" w:eastAsia="宋体" w:cs="宋体"/>
                <w:color w:val="auto"/>
                <w:sz w:val="24"/>
                <w:szCs w:val="24"/>
              </w:rPr>
              <w:t>身份证复印件</w:t>
            </w:r>
          </w:p>
          <w:p w14:paraId="498EB84C">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（正面：国徽）</w:t>
            </w:r>
          </w:p>
        </w:tc>
        <w:tc>
          <w:tcPr>
            <w:tcW w:w="4433" w:type="dxa"/>
            <w:noWrap w:val="0"/>
            <w:vAlign w:val="center"/>
          </w:tcPr>
          <w:p w14:paraId="0E10DB66">
            <w:pPr>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法定代表人</w:t>
            </w:r>
            <w:r>
              <w:rPr>
                <w:rFonts w:hint="eastAsia" w:ascii="宋体" w:hAnsi="宋体" w:eastAsia="宋体" w:cs="宋体"/>
                <w:color w:val="auto"/>
                <w:sz w:val="24"/>
                <w:szCs w:val="24"/>
              </w:rPr>
              <w:t>身份证复印件</w:t>
            </w:r>
          </w:p>
          <w:p w14:paraId="2357E7F6">
            <w:pPr>
              <w:pStyle w:val="17"/>
              <w:ind w:left="-365" w:firstLine="480"/>
              <w:jc w:val="center"/>
              <w:rPr>
                <w:rFonts w:hint="eastAsia" w:ascii="宋体" w:hAnsi="宋体" w:eastAsia="宋体" w:cs="宋体"/>
                <w:color w:val="auto"/>
                <w:sz w:val="24"/>
              </w:rPr>
            </w:pPr>
            <w:r>
              <w:rPr>
                <w:rFonts w:hint="eastAsia" w:ascii="宋体" w:hAnsi="宋体" w:eastAsia="宋体" w:cs="宋体"/>
                <w:color w:val="auto"/>
                <w:sz w:val="24"/>
              </w:rPr>
              <w:t>（反面：身份信息）</w:t>
            </w:r>
          </w:p>
        </w:tc>
      </w:tr>
      <w:tr w14:paraId="27050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exact"/>
          <w:jc w:val="center"/>
        </w:trPr>
        <w:tc>
          <w:tcPr>
            <w:tcW w:w="4411" w:type="dxa"/>
            <w:noWrap w:val="0"/>
            <w:vAlign w:val="center"/>
          </w:tcPr>
          <w:p w14:paraId="4CB6DD0E">
            <w:pPr>
              <w:spacing w:line="44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lang w:eastAsia="zh-CN"/>
              </w:rPr>
              <w:t>法定代表人</w:t>
            </w:r>
            <w:r>
              <w:rPr>
                <w:rFonts w:hint="eastAsia" w:ascii="宋体" w:hAnsi="宋体" w:eastAsia="宋体" w:cs="宋体"/>
                <w:color w:val="auto"/>
                <w:sz w:val="24"/>
                <w:szCs w:val="24"/>
                <w:lang w:val="en-US" w:eastAsia="zh-CN"/>
              </w:rPr>
              <w:t>签字或盖章</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p>
        </w:tc>
        <w:tc>
          <w:tcPr>
            <w:tcW w:w="4433" w:type="dxa"/>
            <w:noWrap w:val="0"/>
            <w:vAlign w:val="center"/>
          </w:tcPr>
          <w:p w14:paraId="45D04A7D">
            <w:pPr>
              <w:spacing w:line="440" w:lineRule="exact"/>
              <w:ind w:firstLine="240" w:firstLineChars="100"/>
              <w:rPr>
                <w:rFonts w:hint="eastAsia" w:ascii="宋体" w:hAnsi="宋体" w:eastAsia="宋体" w:cs="宋体"/>
                <w:color w:val="auto"/>
                <w:sz w:val="24"/>
                <w:szCs w:val="24"/>
                <w:u w:val="single"/>
              </w:rPr>
            </w:pPr>
            <w:r>
              <w:rPr>
                <w:rFonts w:hint="eastAsia" w:ascii="宋体" w:hAnsi="宋体" w:eastAsia="宋体" w:cs="宋体"/>
                <w:color w:val="auto"/>
                <w:sz w:val="24"/>
                <w:szCs w:val="24"/>
              </w:rPr>
              <w:t>（公章）：</w:t>
            </w:r>
            <w:r>
              <w:rPr>
                <w:rFonts w:hint="eastAsia" w:ascii="宋体" w:hAnsi="宋体" w:eastAsia="宋体" w:cs="宋体"/>
                <w:color w:val="auto"/>
                <w:sz w:val="24"/>
                <w:szCs w:val="24"/>
                <w:u w:val="single"/>
              </w:rPr>
              <w:t xml:space="preserve">                    </w:t>
            </w:r>
          </w:p>
          <w:p w14:paraId="7567BC5D">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tc>
      </w:tr>
    </w:tbl>
    <w:p w14:paraId="643F694D">
      <w:pPr>
        <w:autoSpaceDE w:val="0"/>
        <w:autoSpaceDN w:val="0"/>
        <w:rPr>
          <w:rFonts w:hint="eastAsia" w:ascii="宋体" w:hAnsi="宋体" w:eastAsia="宋体" w:cs="宋体"/>
          <w:color w:val="auto"/>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8"/>
        <w:gridCol w:w="4420"/>
      </w:tblGrid>
      <w:tr w14:paraId="3CA6D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1" w:hRule="exact"/>
          <w:jc w:val="center"/>
        </w:trPr>
        <w:tc>
          <w:tcPr>
            <w:tcW w:w="4398" w:type="dxa"/>
            <w:noWrap w:val="0"/>
            <w:vAlign w:val="center"/>
          </w:tcPr>
          <w:p w14:paraId="61CAA678">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被授权人身份证复印件</w:t>
            </w:r>
          </w:p>
          <w:p w14:paraId="7F9E69E0">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（正面：国徽）</w:t>
            </w:r>
          </w:p>
        </w:tc>
        <w:tc>
          <w:tcPr>
            <w:tcW w:w="4420" w:type="dxa"/>
            <w:noWrap w:val="0"/>
            <w:vAlign w:val="center"/>
          </w:tcPr>
          <w:p w14:paraId="018F5BD9">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被授权人身份证复印件</w:t>
            </w:r>
          </w:p>
          <w:p w14:paraId="440B27A0">
            <w:pPr>
              <w:pStyle w:val="17"/>
              <w:ind w:left="-365" w:firstLine="480"/>
              <w:jc w:val="center"/>
              <w:rPr>
                <w:rFonts w:hint="eastAsia" w:ascii="宋体" w:hAnsi="宋体" w:eastAsia="宋体" w:cs="宋体"/>
                <w:color w:val="auto"/>
                <w:sz w:val="24"/>
              </w:rPr>
            </w:pPr>
            <w:r>
              <w:rPr>
                <w:rFonts w:hint="eastAsia" w:ascii="宋体" w:hAnsi="宋体" w:eastAsia="宋体" w:cs="宋体"/>
                <w:color w:val="auto"/>
                <w:sz w:val="24"/>
              </w:rPr>
              <w:t>（反面：身份信息）</w:t>
            </w:r>
          </w:p>
        </w:tc>
      </w:tr>
      <w:tr w14:paraId="74934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exact"/>
          <w:jc w:val="center"/>
        </w:trPr>
        <w:tc>
          <w:tcPr>
            <w:tcW w:w="4398" w:type="dxa"/>
            <w:noWrap w:val="0"/>
            <w:vAlign w:val="center"/>
          </w:tcPr>
          <w:p w14:paraId="44D491FD">
            <w:pPr>
              <w:pStyle w:val="17"/>
              <w:ind w:firstLine="139" w:firstLineChars="58"/>
              <w:rPr>
                <w:rFonts w:hint="eastAsia" w:ascii="宋体" w:hAnsi="宋体" w:eastAsia="宋体" w:cs="宋体"/>
                <w:color w:val="auto"/>
                <w:sz w:val="24"/>
              </w:rPr>
            </w:pPr>
            <w:r>
              <w:rPr>
                <w:rFonts w:hint="eastAsia" w:ascii="宋体" w:hAnsi="宋体" w:eastAsia="宋体" w:cs="宋体"/>
                <w:color w:val="auto"/>
                <w:sz w:val="24"/>
              </w:rPr>
              <w:t>被授权人签字：</w:t>
            </w:r>
            <w:r>
              <w:rPr>
                <w:rFonts w:hint="eastAsia" w:ascii="宋体" w:hAnsi="宋体" w:eastAsia="宋体" w:cs="宋体"/>
                <w:color w:val="auto"/>
                <w:sz w:val="24"/>
                <w:u w:val="single"/>
              </w:rPr>
              <w:t xml:space="preserve">               </w:t>
            </w:r>
          </w:p>
        </w:tc>
        <w:tc>
          <w:tcPr>
            <w:tcW w:w="4420" w:type="dxa"/>
            <w:noWrap w:val="0"/>
            <w:vAlign w:val="center"/>
          </w:tcPr>
          <w:p w14:paraId="48ED820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tc>
      </w:tr>
    </w:tbl>
    <w:p w14:paraId="5F5ED784">
      <w:pPr>
        <w:pStyle w:val="13"/>
        <w:spacing w:line="500" w:lineRule="exact"/>
        <w:rPr>
          <w:rFonts w:hint="eastAsia" w:ascii="宋体" w:hAnsi="宋体" w:eastAsia="宋体" w:cs="宋体"/>
          <w:b/>
          <w:color w:val="auto"/>
          <w:sz w:val="32"/>
          <w:szCs w:val="32"/>
        </w:rPr>
      </w:pPr>
      <w:r>
        <w:rPr>
          <w:rFonts w:hint="eastAsia" w:ascii="宋体" w:hAnsi="宋体" w:eastAsia="宋体" w:cs="宋体"/>
          <w:color w:val="auto"/>
          <w:sz w:val="28"/>
          <w:szCs w:val="28"/>
          <w:highlight w:val="none"/>
        </w:rPr>
        <w:t>授权书内容填写要明确，文字要工整清楚，涂改无效。</w:t>
      </w:r>
    </w:p>
    <w:p w14:paraId="09C5048D">
      <w:pPr>
        <w:pStyle w:val="10"/>
        <w:ind w:left="0" w:leftChars="0" w:firstLine="0" w:firstLineChars="0"/>
        <w:rPr>
          <w:rFonts w:hint="eastAsia" w:ascii="宋体" w:hAnsi="宋体" w:eastAsia="宋体" w:cs="宋体"/>
          <w:color w:val="auto"/>
          <w:sz w:val="20"/>
          <w:szCs w:val="22"/>
        </w:rPr>
      </w:pPr>
    </w:p>
    <w:p w14:paraId="2031C7D9">
      <w:pPr>
        <w:pStyle w:val="10"/>
        <w:ind w:left="0" w:leftChars="0" w:firstLine="0" w:firstLineChars="0"/>
        <w:rPr>
          <w:rFonts w:hint="eastAsia" w:ascii="宋体" w:hAnsi="宋体" w:eastAsia="宋体" w:cs="宋体"/>
          <w:color w:val="auto"/>
        </w:rPr>
      </w:pPr>
    </w:p>
    <w:p w14:paraId="2FBE0901">
      <w:pPr>
        <w:tabs>
          <w:tab w:val="left" w:pos="210"/>
        </w:tabs>
        <w:spacing w:line="320" w:lineRule="exact"/>
        <w:jc w:val="center"/>
        <w:rPr>
          <w:rFonts w:hint="eastAsia" w:ascii="宋体" w:hAnsi="宋体" w:eastAsia="宋体" w:cs="宋体"/>
          <w:b/>
          <w:color w:val="auto"/>
          <w:sz w:val="32"/>
          <w:szCs w:val="32"/>
          <w:highlight w:val="none"/>
        </w:rPr>
      </w:pPr>
    </w:p>
    <w:p w14:paraId="0040E67A">
      <w:pPr>
        <w:tabs>
          <w:tab w:val="left" w:pos="210"/>
        </w:tabs>
        <w:spacing w:line="320" w:lineRule="exact"/>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sz w:val="32"/>
          <w:szCs w:val="32"/>
          <w:highlight w:val="none"/>
        </w:rPr>
        <w:t>法定代表人证明书</w:t>
      </w:r>
    </w:p>
    <w:p w14:paraId="48A464C4">
      <w:pPr>
        <w:tabs>
          <w:tab w:val="left" w:pos="210"/>
        </w:tabs>
        <w:spacing w:line="320" w:lineRule="exact"/>
        <w:jc w:val="center"/>
        <w:rPr>
          <w:rFonts w:hint="eastAsia" w:ascii="宋体" w:hAnsi="宋体" w:eastAsia="宋体" w:cs="宋体"/>
          <w:b/>
          <w:color w:val="auto"/>
          <w:kern w:val="0"/>
          <w:sz w:val="32"/>
          <w:szCs w:val="32"/>
          <w:highlight w:val="none"/>
        </w:rPr>
      </w:pPr>
    </w:p>
    <w:tbl>
      <w:tblPr>
        <w:tblStyle w:val="22"/>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890"/>
        <w:gridCol w:w="1714"/>
        <w:gridCol w:w="178"/>
        <w:gridCol w:w="2077"/>
        <w:gridCol w:w="2080"/>
      </w:tblGrid>
      <w:tr w14:paraId="4EBDA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60" w:type="dxa"/>
            <w:gridSpan w:val="6"/>
            <w:noWrap w:val="0"/>
            <w:vAlign w:val="center"/>
          </w:tcPr>
          <w:p w14:paraId="7C123C44">
            <w:pPr>
              <w:tabs>
                <w:tab w:val="left" w:pos="210"/>
              </w:tabs>
              <w:spacing w:line="32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致：</w:t>
            </w:r>
            <w:r>
              <w:rPr>
                <w:rFonts w:hint="eastAsia" w:ascii="宋体" w:hAnsi="宋体" w:cs="宋体"/>
                <w:color w:val="auto"/>
                <w:kern w:val="2"/>
                <w:sz w:val="24"/>
                <w:lang w:val="en-US" w:eastAsia="zh-CN" w:bidi="ar-SA"/>
              </w:rPr>
              <w:t>陕西方得项目咨询有限公司</w:t>
            </w:r>
          </w:p>
        </w:tc>
      </w:tr>
      <w:tr w14:paraId="10036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421" w:type="dxa"/>
            <w:vMerge w:val="restart"/>
            <w:noWrap w:val="0"/>
            <w:vAlign w:val="center"/>
          </w:tcPr>
          <w:p w14:paraId="6E3C7D54">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企</w:t>
            </w:r>
          </w:p>
          <w:p w14:paraId="4C0F6786">
            <w:pPr>
              <w:tabs>
                <w:tab w:val="left" w:pos="210"/>
              </w:tabs>
              <w:spacing w:line="320" w:lineRule="exact"/>
              <w:jc w:val="center"/>
              <w:rPr>
                <w:rFonts w:hint="eastAsia" w:ascii="宋体" w:hAnsi="宋体" w:eastAsia="宋体" w:cs="宋体"/>
                <w:color w:val="auto"/>
                <w:kern w:val="0"/>
                <w:sz w:val="24"/>
                <w:highlight w:val="none"/>
              </w:rPr>
            </w:pPr>
          </w:p>
          <w:p w14:paraId="37A0A08C">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业</w:t>
            </w:r>
          </w:p>
          <w:p w14:paraId="10D30FA3">
            <w:pPr>
              <w:tabs>
                <w:tab w:val="left" w:pos="210"/>
              </w:tabs>
              <w:spacing w:line="320" w:lineRule="exact"/>
              <w:jc w:val="center"/>
              <w:rPr>
                <w:rFonts w:hint="eastAsia" w:ascii="宋体" w:hAnsi="宋体" w:eastAsia="宋体" w:cs="宋体"/>
                <w:color w:val="auto"/>
                <w:kern w:val="0"/>
                <w:sz w:val="24"/>
                <w:highlight w:val="none"/>
              </w:rPr>
            </w:pPr>
          </w:p>
          <w:p w14:paraId="60E1AE88">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w:t>
            </w:r>
          </w:p>
          <w:p w14:paraId="2D04FF75">
            <w:pPr>
              <w:tabs>
                <w:tab w:val="left" w:pos="210"/>
              </w:tabs>
              <w:spacing w:line="320" w:lineRule="exact"/>
              <w:jc w:val="center"/>
              <w:rPr>
                <w:rFonts w:hint="eastAsia" w:ascii="宋体" w:hAnsi="宋体" w:eastAsia="宋体" w:cs="宋体"/>
                <w:color w:val="auto"/>
                <w:kern w:val="0"/>
                <w:sz w:val="24"/>
                <w:highlight w:val="none"/>
              </w:rPr>
            </w:pPr>
          </w:p>
          <w:p w14:paraId="0C589B0F">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人</w:t>
            </w:r>
          </w:p>
        </w:tc>
        <w:tc>
          <w:tcPr>
            <w:tcW w:w="1890" w:type="dxa"/>
            <w:noWrap w:val="0"/>
            <w:vAlign w:val="center"/>
          </w:tcPr>
          <w:p w14:paraId="1913114E">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企业名称</w:t>
            </w:r>
          </w:p>
        </w:tc>
        <w:tc>
          <w:tcPr>
            <w:tcW w:w="6049" w:type="dxa"/>
            <w:gridSpan w:val="4"/>
            <w:noWrap w:val="0"/>
            <w:vAlign w:val="center"/>
          </w:tcPr>
          <w:p w14:paraId="6842FBDD">
            <w:pPr>
              <w:tabs>
                <w:tab w:val="left" w:pos="210"/>
              </w:tabs>
              <w:spacing w:line="320" w:lineRule="exact"/>
              <w:jc w:val="center"/>
              <w:rPr>
                <w:rFonts w:hint="eastAsia" w:ascii="宋体" w:hAnsi="宋体" w:eastAsia="宋体" w:cs="宋体"/>
                <w:color w:val="auto"/>
                <w:kern w:val="0"/>
                <w:sz w:val="24"/>
                <w:highlight w:val="none"/>
              </w:rPr>
            </w:pPr>
          </w:p>
        </w:tc>
      </w:tr>
      <w:tr w14:paraId="0323D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421" w:type="dxa"/>
            <w:vMerge w:val="continue"/>
            <w:noWrap w:val="0"/>
            <w:vAlign w:val="center"/>
          </w:tcPr>
          <w:p w14:paraId="7C3A7A1B">
            <w:pPr>
              <w:tabs>
                <w:tab w:val="left" w:pos="210"/>
              </w:tabs>
              <w:spacing w:line="320" w:lineRule="exact"/>
              <w:jc w:val="center"/>
              <w:rPr>
                <w:rFonts w:hint="eastAsia" w:ascii="宋体" w:hAnsi="宋体" w:eastAsia="宋体" w:cs="宋体"/>
                <w:color w:val="auto"/>
                <w:kern w:val="0"/>
                <w:sz w:val="24"/>
                <w:highlight w:val="none"/>
              </w:rPr>
            </w:pPr>
          </w:p>
        </w:tc>
        <w:tc>
          <w:tcPr>
            <w:tcW w:w="1890" w:type="dxa"/>
            <w:noWrap w:val="0"/>
            <w:vAlign w:val="center"/>
          </w:tcPr>
          <w:p w14:paraId="178B1769">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法定地址</w:t>
            </w:r>
          </w:p>
        </w:tc>
        <w:tc>
          <w:tcPr>
            <w:tcW w:w="6049" w:type="dxa"/>
            <w:gridSpan w:val="4"/>
            <w:noWrap w:val="0"/>
            <w:vAlign w:val="center"/>
          </w:tcPr>
          <w:p w14:paraId="2DEC49A3">
            <w:pPr>
              <w:tabs>
                <w:tab w:val="left" w:pos="210"/>
              </w:tabs>
              <w:spacing w:line="320" w:lineRule="exact"/>
              <w:jc w:val="center"/>
              <w:rPr>
                <w:rFonts w:hint="eastAsia" w:ascii="宋体" w:hAnsi="宋体" w:eastAsia="宋体" w:cs="宋体"/>
                <w:color w:val="auto"/>
                <w:kern w:val="0"/>
                <w:sz w:val="24"/>
                <w:highlight w:val="none"/>
              </w:rPr>
            </w:pPr>
          </w:p>
        </w:tc>
      </w:tr>
      <w:tr w14:paraId="38EB0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421" w:type="dxa"/>
            <w:vMerge w:val="continue"/>
            <w:noWrap w:val="0"/>
            <w:vAlign w:val="center"/>
          </w:tcPr>
          <w:p w14:paraId="3D108D9B">
            <w:pPr>
              <w:tabs>
                <w:tab w:val="left" w:pos="210"/>
              </w:tabs>
              <w:spacing w:line="320" w:lineRule="exact"/>
              <w:jc w:val="center"/>
              <w:rPr>
                <w:rFonts w:hint="eastAsia" w:ascii="宋体" w:hAnsi="宋体" w:eastAsia="宋体" w:cs="宋体"/>
                <w:color w:val="auto"/>
                <w:kern w:val="0"/>
                <w:sz w:val="24"/>
                <w:highlight w:val="none"/>
              </w:rPr>
            </w:pPr>
          </w:p>
        </w:tc>
        <w:tc>
          <w:tcPr>
            <w:tcW w:w="1890" w:type="dxa"/>
            <w:noWrap w:val="0"/>
            <w:vAlign w:val="center"/>
          </w:tcPr>
          <w:p w14:paraId="015514C8">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邮政编码</w:t>
            </w:r>
          </w:p>
        </w:tc>
        <w:tc>
          <w:tcPr>
            <w:tcW w:w="6049" w:type="dxa"/>
            <w:gridSpan w:val="4"/>
            <w:noWrap w:val="0"/>
            <w:vAlign w:val="center"/>
          </w:tcPr>
          <w:p w14:paraId="44848951">
            <w:pPr>
              <w:tabs>
                <w:tab w:val="left" w:pos="210"/>
              </w:tabs>
              <w:spacing w:line="320" w:lineRule="exact"/>
              <w:jc w:val="center"/>
              <w:rPr>
                <w:rFonts w:hint="eastAsia" w:ascii="宋体" w:hAnsi="宋体" w:eastAsia="宋体" w:cs="宋体"/>
                <w:color w:val="auto"/>
                <w:kern w:val="0"/>
                <w:sz w:val="24"/>
                <w:highlight w:val="none"/>
              </w:rPr>
            </w:pPr>
          </w:p>
        </w:tc>
      </w:tr>
      <w:tr w14:paraId="59E1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421" w:type="dxa"/>
            <w:vMerge w:val="continue"/>
            <w:noWrap w:val="0"/>
            <w:vAlign w:val="center"/>
          </w:tcPr>
          <w:p w14:paraId="5CC4F9B7">
            <w:pPr>
              <w:tabs>
                <w:tab w:val="left" w:pos="210"/>
              </w:tabs>
              <w:spacing w:line="320" w:lineRule="exact"/>
              <w:jc w:val="center"/>
              <w:rPr>
                <w:rFonts w:hint="eastAsia" w:ascii="宋体" w:hAnsi="宋体" w:eastAsia="宋体" w:cs="宋体"/>
                <w:color w:val="auto"/>
                <w:kern w:val="0"/>
                <w:sz w:val="24"/>
                <w:highlight w:val="none"/>
              </w:rPr>
            </w:pPr>
          </w:p>
        </w:tc>
        <w:tc>
          <w:tcPr>
            <w:tcW w:w="1890" w:type="dxa"/>
            <w:noWrap w:val="0"/>
            <w:vAlign w:val="center"/>
          </w:tcPr>
          <w:p w14:paraId="0950B30E">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工商登记机关</w:t>
            </w:r>
          </w:p>
        </w:tc>
        <w:tc>
          <w:tcPr>
            <w:tcW w:w="6049" w:type="dxa"/>
            <w:gridSpan w:val="4"/>
            <w:noWrap w:val="0"/>
            <w:vAlign w:val="center"/>
          </w:tcPr>
          <w:p w14:paraId="74CE813E">
            <w:pPr>
              <w:tabs>
                <w:tab w:val="left" w:pos="210"/>
              </w:tabs>
              <w:spacing w:line="320" w:lineRule="exact"/>
              <w:jc w:val="center"/>
              <w:rPr>
                <w:rFonts w:hint="eastAsia" w:ascii="宋体" w:hAnsi="宋体" w:eastAsia="宋体" w:cs="宋体"/>
                <w:color w:val="auto"/>
                <w:kern w:val="0"/>
                <w:sz w:val="24"/>
                <w:highlight w:val="none"/>
              </w:rPr>
            </w:pPr>
          </w:p>
        </w:tc>
      </w:tr>
      <w:tr w14:paraId="49ECE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421" w:type="dxa"/>
            <w:vMerge w:val="continue"/>
            <w:noWrap w:val="0"/>
            <w:vAlign w:val="center"/>
          </w:tcPr>
          <w:p w14:paraId="1669DEC7">
            <w:pPr>
              <w:tabs>
                <w:tab w:val="left" w:pos="210"/>
              </w:tabs>
              <w:spacing w:line="320" w:lineRule="exact"/>
              <w:jc w:val="center"/>
              <w:rPr>
                <w:rFonts w:hint="eastAsia" w:ascii="宋体" w:hAnsi="宋体" w:eastAsia="宋体" w:cs="宋体"/>
                <w:color w:val="auto"/>
                <w:kern w:val="0"/>
                <w:sz w:val="24"/>
                <w:highlight w:val="none"/>
              </w:rPr>
            </w:pPr>
          </w:p>
        </w:tc>
        <w:tc>
          <w:tcPr>
            <w:tcW w:w="1890" w:type="dxa"/>
            <w:noWrap w:val="0"/>
            <w:vAlign w:val="center"/>
          </w:tcPr>
          <w:p w14:paraId="2BEBBBA1">
            <w:pPr>
              <w:tabs>
                <w:tab w:val="left" w:pos="210"/>
              </w:tabs>
              <w:spacing w:line="32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信用代码证号</w:t>
            </w:r>
          </w:p>
        </w:tc>
        <w:tc>
          <w:tcPr>
            <w:tcW w:w="6049" w:type="dxa"/>
            <w:gridSpan w:val="4"/>
            <w:noWrap w:val="0"/>
            <w:vAlign w:val="center"/>
          </w:tcPr>
          <w:p w14:paraId="37F5543A">
            <w:pPr>
              <w:tabs>
                <w:tab w:val="left" w:pos="210"/>
              </w:tabs>
              <w:spacing w:line="320" w:lineRule="exact"/>
              <w:jc w:val="center"/>
              <w:rPr>
                <w:rFonts w:hint="eastAsia" w:ascii="宋体" w:hAnsi="宋体" w:eastAsia="宋体" w:cs="宋体"/>
                <w:color w:val="auto"/>
                <w:kern w:val="0"/>
                <w:sz w:val="24"/>
                <w:highlight w:val="none"/>
              </w:rPr>
            </w:pPr>
          </w:p>
        </w:tc>
      </w:tr>
      <w:tr w14:paraId="160A9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421" w:type="dxa"/>
            <w:vMerge w:val="restart"/>
            <w:noWrap w:val="0"/>
            <w:vAlign w:val="center"/>
          </w:tcPr>
          <w:p w14:paraId="69667F3D">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w:t>
            </w:r>
          </w:p>
        </w:tc>
        <w:tc>
          <w:tcPr>
            <w:tcW w:w="1890" w:type="dxa"/>
            <w:noWrap w:val="0"/>
            <w:vAlign w:val="center"/>
          </w:tcPr>
          <w:p w14:paraId="4BE0C649">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姓名</w:t>
            </w:r>
          </w:p>
        </w:tc>
        <w:tc>
          <w:tcPr>
            <w:tcW w:w="1892" w:type="dxa"/>
            <w:gridSpan w:val="2"/>
            <w:noWrap w:val="0"/>
            <w:vAlign w:val="center"/>
          </w:tcPr>
          <w:p w14:paraId="1E1CF9AE">
            <w:pPr>
              <w:tabs>
                <w:tab w:val="left" w:pos="210"/>
              </w:tabs>
              <w:spacing w:line="320" w:lineRule="exact"/>
              <w:jc w:val="center"/>
              <w:rPr>
                <w:rFonts w:hint="eastAsia" w:ascii="宋体" w:hAnsi="宋体" w:eastAsia="宋体" w:cs="宋体"/>
                <w:color w:val="auto"/>
                <w:kern w:val="0"/>
                <w:sz w:val="24"/>
                <w:highlight w:val="none"/>
              </w:rPr>
            </w:pPr>
          </w:p>
        </w:tc>
        <w:tc>
          <w:tcPr>
            <w:tcW w:w="2077" w:type="dxa"/>
            <w:noWrap w:val="0"/>
            <w:vAlign w:val="center"/>
          </w:tcPr>
          <w:p w14:paraId="799F0F41">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性别</w:t>
            </w:r>
          </w:p>
        </w:tc>
        <w:tc>
          <w:tcPr>
            <w:tcW w:w="2080" w:type="dxa"/>
            <w:noWrap w:val="0"/>
            <w:vAlign w:val="center"/>
          </w:tcPr>
          <w:p w14:paraId="66C1FDCE">
            <w:pPr>
              <w:tabs>
                <w:tab w:val="left" w:pos="210"/>
              </w:tabs>
              <w:spacing w:line="320" w:lineRule="exact"/>
              <w:jc w:val="center"/>
              <w:rPr>
                <w:rFonts w:hint="eastAsia" w:ascii="宋体" w:hAnsi="宋体" w:eastAsia="宋体" w:cs="宋体"/>
                <w:color w:val="auto"/>
                <w:kern w:val="0"/>
                <w:sz w:val="24"/>
                <w:highlight w:val="none"/>
              </w:rPr>
            </w:pPr>
          </w:p>
        </w:tc>
      </w:tr>
      <w:tr w14:paraId="0D476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421" w:type="dxa"/>
            <w:vMerge w:val="continue"/>
            <w:noWrap w:val="0"/>
            <w:vAlign w:val="center"/>
          </w:tcPr>
          <w:p w14:paraId="1582A63C">
            <w:pPr>
              <w:tabs>
                <w:tab w:val="left" w:pos="210"/>
              </w:tabs>
              <w:spacing w:line="320" w:lineRule="exact"/>
              <w:jc w:val="center"/>
              <w:rPr>
                <w:rFonts w:hint="eastAsia" w:ascii="宋体" w:hAnsi="宋体" w:eastAsia="宋体" w:cs="宋体"/>
                <w:color w:val="auto"/>
                <w:kern w:val="0"/>
                <w:sz w:val="24"/>
                <w:highlight w:val="none"/>
              </w:rPr>
            </w:pPr>
          </w:p>
        </w:tc>
        <w:tc>
          <w:tcPr>
            <w:tcW w:w="1890" w:type="dxa"/>
            <w:noWrap w:val="0"/>
            <w:vAlign w:val="center"/>
          </w:tcPr>
          <w:p w14:paraId="3413D25A">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w:t>
            </w:r>
          </w:p>
        </w:tc>
        <w:tc>
          <w:tcPr>
            <w:tcW w:w="1892" w:type="dxa"/>
            <w:gridSpan w:val="2"/>
            <w:noWrap w:val="0"/>
            <w:vAlign w:val="center"/>
          </w:tcPr>
          <w:p w14:paraId="4D999442">
            <w:pPr>
              <w:tabs>
                <w:tab w:val="left" w:pos="210"/>
              </w:tabs>
              <w:spacing w:line="320" w:lineRule="exact"/>
              <w:jc w:val="center"/>
              <w:rPr>
                <w:rFonts w:hint="eastAsia" w:ascii="宋体" w:hAnsi="宋体" w:eastAsia="宋体" w:cs="宋体"/>
                <w:color w:val="auto"/>
                <w:kern w:val="0"/>
                <w:sz w:val="24"/>
                <w:highlight w:val="none"/>
              </w:rPr>
            </w:pPr>
          </w:p>
        </w:tc>
        <w:tc>
          <w:tcPr>
            <w:tcW w:w="2077" w:type="dxa"/>
            <w:noWrap w:val="0"/>
            <w:vAlign w:val="center"/>
          </w:tcPr>
          <w:p w14:paraId="70A4CABA">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联系电话</w:t>
            </w:r>
          </w:p>
        </w:tc>
        <w:tc>
          <w:tcPr>
            <w:tcW w:w="2080" w:type="dxa"/>
            <w:noWrap w:val="0"/>
            <w:vAlign w:val="center"/>
          </w:tcPr>
          <w:p w14:paraId="562E1C3F">
            <w:pPr>
              <w:tabs>
                <w:tab w:val="left" w:pos="210"/>
              </w:tabs>
              <w:spacing w:line="320" w:lineRule="exact"/>
              <w:jc w:val="center"/>
              <w:rPr>
                <w:rFonts w:hint="eastAsia" w:ascii="宋体" w:hAnsi="宋体" w:eastAsia="宋体" w:cs="宋体"/>
                <w:color w:val="auto"/>
                <w:kern w:val="0"/>
                <w:sz w:val="24"/>
                <w:highlight w:val="none"/>
              </w:rPr>
            </w:pPr>
          </w:p>
        </w:tc>
      </w:tr>
      <w:tr w14:paraId="67982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421" w:type="dxa"/>
            <w:vMerge w:val="continue"/>
            <w:noWrap w:val="0"/>
            <w:vAlign w:val="center"/>
          </w:tcPr>
          <w:p w14:paraId="28C7AD00">
            <w:pPr>
              <w:tabs>
                <w:tab w:val="left" w:pos="210"/>
              </w:tabs>
              <w:spacing w:line="320" w:lineRule="exact"/>
              <w:jc w:val="center"/>
              <w:rPr>
                <w:rFonts w:hint="eastAsia" w:ascii="宋体" w:hAnsi="宋体" w:eastAsia="宋体" w:cs="宋体"/>
                <w:color w:val="auto"/>
                <w:kern w:val="0"/>
                <w:sz w:val="24"/>
                <w:highlight w:val="none"/>
              </w:rPr>
            </w:pPr>
          </w:p>
        </w:tc>
        <w:tc>
          <w:tcPr>
            <w:tcW w:w="1890" w:type="dxa"/>
            <w:noWrap w:val="0"/>
            <w:vAlign w:val="center"/>
          </w:tcPr>
          <w:p w14:paraId="1BF285F3">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传真</w:t>
            </w:r>
          </w:p>
        </w:tc>
        <w:tc>
          <w:tcPr>
            <w:tcW w:w="6049" w:type="dxa"/>
            <w:gridSpan w:val="4"/>
            <w:noWrap w:val="0"/>
            <w:vAlign w:val="center"/>
          </w:tcPr>
          <w:p w14:paraId="7E9157F4">
            <w:pPr>
              <w:tabs>
                <w:tab w:val="left" w:pos="210"/>
              </w:tabs>
              <w:spacing w:line="320" w:lineRule="exact"/>
              <w:jc w:val="center"/>
              <w:rPr>
                <w:rFonts w:hint="eastAsia" w:ascii="宋体" w:hAnsi="宋体" w:eastAsia="宋体" w:cs="宋体"/>
                <w:color w:val="auto"/>
                <w:kern w:val="0"/>
                <w:sz w:val="24"/>
                <w:highlight w:val="none"/>
              </w:rPr>
            </w:pPr>
          </w:p>
        </w:tc>
      </w:tr>
      <w:tr w14:paraId="46C6C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1421" w:type="dxa"/>
            <w:vMerge w:val="restart"/>
            <w:noWrap w:val="0"/>
            <w:vAlign w:val="center"/>
          </w:tcPr>
          <w:p w14:paraId="4F57BA57">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法定代表人身份证</w:t>
            </w:r>
            <w:r>
              <w:rPr>
                <w:rFonts w:hint="eastAsia" w:ascii="宋体" w:hAnsi="宋体" w:eastAsia="宋体" w:cs="宋体"/>
                <w:color w:val="auto"/>
                <w:kern w:val="0"/>
                <w:sz w:val="24"/>
                <w:highlight w:val="none"/>
                <w:lang w:val="en-US" w:eastAsia="zh-CN"/>
              </w:rPr>
              <w:t>正反</w:t>
            </w:r>
            <w:r>
              <w:rPr>
                <w:rFonts w:hint="eastAsia" w:ascii="宋体" w:hAnsi="宋体" w:eastAsia="宋体" w:cs="宋体"/>
                <w:color w:val="auto"/>
                <w:kern w:val="0"/>
                <w:sz w:val="24"/>
                <w:highlight w:val="none"/>
              </w:rPr>
              <w:t>复印件</w:t>
            </w:r>
          </w:p>
        </w:tc>
        <w:tc>
          <w:tcPr>
            <w:tcW w:w="3604" w:type="dxa"/>
            <w:gridSpan w:val="2"/>
            <w:vMerge w:val="restart"/>
            <w:noWrap w:val="0"/>
            <w:vAlign w:val="center"/>
          </w:tcPr>
          <w:p w14:paraId="71875D33">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（粘贴处）</w:t>
            </w:r>
          </w:p>
        </w:tc>
        <w:tc>
          <w:tcPr>
            <w:tcW w:w="4335" w:type="dxa"/>
            <w:gridSpan w:val="3"/>
            <w:noWrap w:val="0"/>
            <w:vAlign w:val="center"/>
          </w:tcPr>
          <w:p w14:paraId="40C061B4">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法定代表人（签字或盖章）</w:t>
            </w:r>
          </w:p>
        </w:tc>
      </w:tr>
      <w:tr w14:paraId="7D83D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1421" w:type="dxa"/>
            <w:vMerge w:val="continue"/>
            <w:noWrap w:val="0"/>
            <w:vAlign w:val="center"/>
          </w:tcPr>
          <w:p w14:paraId="2D3FDCC7">
            <w:pPr>
              <w:tabs>
                <w:tab w:val="left" w:pos="210"/>
              </w:tabs>
              <w:spacing w:line="320" w:lineRule="exact"/>
              <w:jc w:val="center"/>
              <w:rPr>
                <w:rFonts w:hint="eastAsia" w:ascii="宋体" w:hAnsi="宋体" w:eastAsia="宋体" w:cs="宋体"/>
                <w:color w:val="auto"/>
                <w:kern w:val="0"/>
                <w:sz w:val="24"/>
                <w:highlight w:val="none"/>
              </w:rPr>
            </w:pPr>
          </w:p>
        </w:tc>
        <w:tc>
          <w:tcPr>
            <w:tcW w:w="3604" w:type="dxa"/>
            <w:gridSpan w:val="2"/>
            <w:vMerge w:val="continue"/>
            <w:noWrap w:val="0"/>
            <w:vAlign w:val="center"/>
          </w:tcPr>
          <w:p w14:paraId="68ABCC2B">
            <w:pPr>
              <w:tabs>
                <w:tab w:val="left" w:pos="210"/>
              </w:tabs>
              <w:spacing w:line="320" w:lineRule="exact"/>
              <w:jc w:val="center"/>
              <w:rPr>
                <w:rFonts w:hint="eastAsia" w:ascii="宋体" w:hAnsi="宋体" w:eastAsia="宋体" w:cs="宋体"/>
                <w:color w:val="auto"/>
                <w:kern w:val="0"/>
                <w:sz w:val="24"/>
                <w:highlight w:val="none"/>
              </w:rPr>
            </w:pPr>
          </w:p>
        </w:tc>
        <w:tc>
          <w:tcPr>
            <w:tcW w:w="4335" w:type="dxa"/>
            <w:gridSpan w:val="3"/>
            <w:noWrap w:val="0"/>
            <w:vAlign w:val="bottom"/>
          </w:tcPr>
          <w:p w14:paraId="2E740C30">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（公章）</w:t>
            </w:r>
          </w:p>
          <w:p w14:paraId="03CFE764">
            <w:pPr>
              <w:tabs>
                <w:tab w:val="left" w:pos="210"/>
              </w:tabs>
              <w:spacing w:line="320" w:lineRule="exact"/>
              <w:jc w:val="center"/>
              <w:rPr>
                <w:rFonts w:hint="eastAsia" w:ascii="宋体" w:hAnsi="宋体" w:eastAsia="宋体" w:cs="宋体"/>
                <w:color w:val="auto"/>
                <w:kern w:val="0"/>
                <w:sz w:val="24"/>
                <w:highlight w:val="none"/>
              </w:rPr>
            </w:pPr>
          </w:p>
          <w:p w14:paraId="4F205DEA">
            <w:pPr>
              <w:tabs>
                <w:tab w:val="left" w:pos="210"/>
              </w:tabs>
              <w:spacing w:line="320" w:lineRule="exact"/>
              <w:jc w:val="center"/>
              <w:rPr>
                <w:rFonts w:hint="eastAsia" w:ascii="宋体" w:hAnsi="宋体" w:eastAsia="宋体" w:cs="宋体"/>
                <w:color w:val="auto"/>
                <w:kern w:val="0"/>
                <w:sz w:val="24"/>
                <w:highlight w:val="none"/>
              </w:rPr>
            </w:pPr>
          </w:p>
          <w:p w14:paraId="5727E7EC">
            <w:pPr>
              <w:tabs>
                <w:tab w:val="left" w:pos="210"/>
              </w:tabs>
              <w:spacing w:line="320" w:lineRule="exact"/>
              <w:jc w:val="center"/>
              <w:rPr>
                <w:rFonts w:hint="eastAsia" w:ascii="宋体" w:hAnsi="宋体" w:eastAsia="宋体" w:cs="宋体"/>
                <w:color w:val="auto"/>
                <w:kern w:val="0"/>
                <w:sz w:val="24"/>
                <w:highlight w:val="none"/>
              </w:rPr>
            </w:pPr>
          </w:p>
          <w:p w14:paraId="5EDE56B1">
            <w:pPr>
              <w:tabs>
                <w:tab w:val="left" w:pos="210"/>
              </w:tabs>
              <w:spacing w:line="320" w:lineRule="exact"/>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年  月  日 </w:t>
            </w:r>
          </w:p>
        </w:tc>
      </w:tr>
    </w:tbl>
    <w:p w14:paraId="1BF4E178">
      <w:pPr>
        <w:pStyle w:val="6"/>
        <w:rPr>
          <w:rFonts w:hint="eastAsia" w:ascii="宋体" w:hAnsi="宋体" w:eastAsia="宋体" w:cs="宋体"/>
          <w:color w:val="auto"/>
        </w:rPr>
      </w:pPr>
    </w:p>
    <w:p w14:paraId="7FC8C565">
      <w:pPr>
        <w:rPr>
          <w:rFonts w:hint="eastAsia" w:ascii="宋体" w:hAnsi="宋体" w:eastAsia="宋体" w:cs="宋体"/>
          <w:color w:val="auto"/>
        </w:rPr>
      </w:pPr>
    </w:p>
    <w:p w14:paraId="1E14D330">
      <w:pPr>
        <w:pStyle w:val="10"/>
        <w:ind w:left="0" w:leftChars="0" w:firstLine="0" w:firstLineChars="0"/>
        <w:rPr>
          <w:rFonts w:hint="eastAsia" w:ascii="宋体" w:hAnsi="宋体" w:eastAsia="宋体" w:cs="宋体"/>
          <w:color w:val="auto"/>
          <w:sz w:val="24"/>
          <w:lang w:val="en-US" w:eastAsia="zh-CN"/>
        </w:rPr>
      </w:pPr>
    </w:p>
    <w:p w14:paraId="376369E1">
      <w:pPr>
        <w:shd w:val="clear" w:color="auto" w:fill="FFFFFF"/>
        <w:spacing w:line="600" w:lineRule="exact"/>
        <w:jc w:val="center"/>
        <w:rPr>
          <w:rFonts w:hint="eastAsia" w:ascii="宋体" w:hAnsi="宋体" w:eastAsia="宋体" w:cs="宋体"/>
          <w:b/>
          <w:color w:val="auto"/>
          <w:sz w:val="24"/>
          <w:szCs w:val="24"/>
        </w:rPr>
      </w:pPr>
      <w:r>
        <w:rPr>
          <w:rFonts w:hint="eastAsia" w:ascii="宋体" w:hAnsi="宋体" w:eastAsia="宋体" w:cs="宋体"/>
          <w:b/>
          <w:bCs/>
          <w:color w:val="auto"/>
          <w:sz w:val="32"/>
          <w:szCs w:val="32"/>
          <w:lang w:val="en-US" w:eastAsia="zh-CN"/>
        </w:rPr>
        <w:t>四</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lang w:eastAsia="zh-CN"/>
        </w:rPr>
        <w:t>供应商</w:t>
      </w:r>
      <w:r>
        <w:rPr>
          <w:rFonts w:hint="eastAsia" w:ascii="宋体" w:hAnsi="宋体" w:eastAsia="宋体" w:cs="宋体"/>
          <w:b/>
          <w:color w:val="auto"/>
          <w:sz w:val="32"/>
          <w:szCs w:val="32"/>
        </w:rPr>
        <w:t>资格证明文件</w:t>
      </w:r>
    </w:p>
    <w:p w14:paraId="3B77884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符合《中华人民共和国政府采购法》第二十二条的规定，有能力提供本次采购</w:t>
      </w:r>
      <w:r>
        <w:rPr>
          <w:rFonts w:hint="eastAsia" w:ascii="宋体" w:hAnsi="宋体" w:cs="宋体"/>
          <w:color w:val="auto"/>
          <w:sz w:val="24"/>
          <w:szCs w:val="24"/>
          <w:lang w:val="en-US" w:eastAsia="zh-CN"/>
        </w:rPr>
        <w:t>内容</w:t>
      </w:r>
      <w:r>
        <w:rPr>
          <w:rFonts w:hint="eastAsia" w:ascii="宋体" w:hAnsi="宋体" w:eastAsia="宋体" w:cs="宋体"/>
          <w:color w:val="auto"/>
          <w:sz w:val="24"/>
          <w:szCs w:val="24"/>
          <w:lang w:val="en-US" w:eastAsia="zh-CN"/>
        </w:rPr>
        <w:t>的供应商。</w:t>
      </w:r>
    </w:p>
    <w:p w14:paraId="72B5383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(2)提供法定代表人授权书（附法定代表人身份证复印件）及被授权代理人身份证复印件（法定代表人直接参加只须提供法定代表人身份证复印件）；</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(3)财务报告：提供2024年财务审计报告(新成立的企业提供公司成立后相应的财务会计报表或财务情况说明书)或开标前六个月内银行出具的资信证明；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(4)社会保障资金缴纳证明：提供2024年12月至今任意一个月的有效社会保障资金缴纳证明。依法不需要缴纳社会保障资金的单位应提供相关证明材料；</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(5)税收缴纳证明：提供2024年12月至今任意一个月的纳税证明或完税证明，依法免税的单位应提供相关证明材料；</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(6)供应商须具备国家建设行政主管部门颁发水利水电工程或建筑工程施工总承包三级（含三级）以上资质和有效的安全生产许可证；</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(7)拟派项目经理须具有水利水电工程或建筑工程专业二级（含二级）以上注册建造师资格，注册证、安全生产考核合格证齐全有效，且无在建工程；</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(8)参加政府采购活动前三年内，在经营活动中没有重大违法记录声明；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(9)供应商通过“信用中国”网站(www.creditchina.gov.cn)和中国政府采购网(www.ccgp.gov.cn)查询相关主体无失信记录；</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(10)本项目为专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r>
        <w:rPr>
          <w:rFonts w:hint="eastAsia" w:ascii="宋体" w:hAnsi="宋体" w:eastAsia="宋体" w:cs="宋体"/>
          <w:i w:val="0"/>
          <w:iCs w:val="0"/>
          <w:caps w:val="0"/>
          <w:color w:val="333333"/>
          <w:spacing w:val="0"/>
          <w:sz w:val="24"/>
          <w:szCs w:val="24"/>
          <w:shd w:val="clear" w:fill="FFFFFF"/>
        </w:rPr>
        <w:br w:type="page"/>
      </w:r>
    </w:p>
    <w:p w14:paraId="09400816">
      <w:pPr>
        <w:pStyle w:val="9"/>
        <w:rPr>
          <w:rFonts w:hint="eastAsia" w:ascii="宋体" w:hAnsi="宋体" w:eastAsia="宋体" w:cs="宋体"/>
          <w:i w:val="0"/>
          <w:iCs w:val="0"/>
          <w:caps w:val="0"/>
          <w:color w:val="auto"/>
          <w:spacing w:val="0"/>
          <w:sz w:val="21"/>
          <w:szCs w:val="21"/>
        </w:rPr>
      </w:pPr>
      <w:bookmarkStart w:id="159" w:name="OLE_LINK14"/>
      <w:bookmarkStart w:id="160" w:name="OLE_LINK13"/>
      <w:r>
        <w:rPr>
          <w:rFonts w:hint="eastAsia" w:ascii="宋体" w:hAnsi="宋体" w:eastAsia="宋体" w:cs="宋体"/>
          <w:color w:val="auto"/>
          <w:sz w:val="28"/>
          <w:szCs w:val="28"/>
          <w:lang w:val="en-US" w:eastAsia="zh-CN"/>
        </w:rPr>
        <w:t>附件1</w:t>
      </w:r>
    </w:p>
    <w:p w14:paraId="13BF1308">
      <w:pPr>
        <w:keepNext w:val="0"/>
        <w:keepLines w:val="0"/>
        <w:widowControl/>
        <w:suppressLineNumbers w:val="0"/>
        <w:shd w:val="clear" w:fill="FFFFFF"/>
        <w:spacing w:before="0" w:beforeAutospacing="1" w:after="0" w:afterAutospacing="1" w:line="435" w:lineRule="atLeast"/>
        <w:ind w:left="0" w:right="0" w:firstLine="0"/>
        <w:jc w:val="center"/>
        <w:rPr>
          <w:rFonts w:hint="eastAsia" w:ascii="宋体" w:hAnsi="宋体" w:eastAsia="宋体" w:cs="宋体"/>
          <w:i w:val="0"/>
          <w:iCs w:val="0"/>
          <w:caps w:val="0"/>
          <w:color w:val="auto"/>
          <w:spacing w:val="0"/>
          <w:sz w:val="21"/>
          <w:szCs w:val="21"/>
        </w:rPr>
      </w:pPr>
      <w:r>
        <w:rPr>
          <w:rStyle w:val="25"/>
          <w:rFonts w:hint="eastAsia" w:ascii="宋体" w:hAnsi="宋体" w:eastAsia="宋体" w:cs="宋体"/>
          <w:i w:val="0"/>
          <w:iCs w:val="0"/>
          <w:caps w:val="0"/>
          <w:color w:val="auto"/>
          <w:spacing w:val="0"/>
          <w:kern w:val="0"/>
          <w:sz w:val="28"/>
          <w:szCs w:val="28"/>
          <w:shd w:val="clear" w:fill="FFFFFF"/>
          <w:lang w:val="en-US" w:eastAsia="zh-CN" w:bidi="ar"/>
        </w:rPr>
        <w:t>中小企业声明函（工程、服务）</w:t>
      </w:r>
    </w:p>
    <w:p w14:paraId="3327C64F">
      <w:pPr>
        <w:keepNext w:val="0"/>
        <w:keepLines w:val="0"/>
        <w:widowControl/>
        <w:suppressLineNumbers w:val="0"/>
        <w:shd w:val="clear" w:fill="FFFFFF"/>
        <w:spacing w:before="0" w:beforeAutospacing="1" w:after="0" w:afterAutospacing="1" w:line="435" w:lineRule="atLeast"/>
        <w:ind w:left="0" w:right="0" w:firstLine="480"/>
        <w:jc w:val="left"/>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本公司（联合体）郑重声明，根据《政府采购促进中小企业发展管理办法》（财库﹝2020﹞46号）的规定，本公司（联合体）参加</w:t>
      </w:r>
      <w:r>
        <w:rPr>
          <w:rFonts w:hint="eastAsia" w:ascii="宋体" w:hAnsi="宋体" w:eastAsia="宋体" w:cs="宋体"/>
          <w:i w:val="0"/>
          <w:iCs w:val="0"/>
          <w:caps w:val="0"/>
          <w:color w:val="auto"/>
          <w:spacing w:val="0"/>
          <w:kern w:val="0"/>
          <w:sz w:val="24"/>
          <w:szCs w:val="24"/>
          <w:u w:val="single"/>
          <w:shd w:val="clear" w:fill="FFFFFF"/>
          <w:lang w:val="en-US" w:eastAsia="zh-CN" w:bidi="ar"/>
        </w:rPr>
        <w:t>    （单位名称）</w:t>
      </w:r>
      <w:r>
        <w:rPr>
          <w:rFonts w:hint="eastAsia" w:ascii="宋体" w:hAnsi="宋体" w:eastAsia="宋体" w:cs="宋体"/>
          <w:i w:val="0"/>
          <w:iCs w:val="0"/>
          <w:caps w:val="0"/>
          <w:color w:val="auto"/>
          <w:spacing w:val="0"/>
          <w:kern w:val="0"/>
          <w:sz w:val="24"/>
          <w:szCs w:val="24"/>
          <w:shd w:val="clear" w:fill="FFFFFF"/>
          <w:lang w:val="en-US" w:eastAsia="zh-CN" w:bidi="ar"/>
        </w:rPr>
        <w:t>的（项目名称）采购活动，工程的施工单位全部为符合政策要求的中小企业（或者：服务全部由符合政策要求的中小企业承接）。相关企业（含联合体中的中小企业、签订分包意向协议的中小企业）的具体情况如下：</w:t>
      </w:r>
    </w:p>
    <w:p w14:paraId="3FFA8BCC">
      <w:pPr>
        <w:keepNext w:val="0"/>
        <w:keepLines w:val="0"/>
        <w:widowControl/>
        <w:suppressLineNumbers w:val="0"/>
        <w:shd w:val="clear" w:fill="FFFFFF"/>
        <w:spacing w:before="0" w:beforeAutospacing="1" w:after="0" w:afterAutospacing="1" w:line="435" w:lineRule="atLeast"/>
        <w:ind w:left="0" w:right="0" w:firstLine="480"/>
        <w:jc w:val="left"/>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u w:val="single"/>
          <w:shd w:val="clear" w:fill="FFFFFF"/>
          <w:lang w:val="en-US" w:eastAsia="zh-CN" w:bidi="ar"/>
        </w:rPr>
        <w:t>1.   （标的名称）</w:t>
      </w:r>
      <w:r>
        <w:rPr>
          <w:rFonts w:hint="eastAsia" w:ascii="宋体" w:hAnsi="宋体" w:eastAsia="宋体" w:cs="宋体"/>
          <w:i w:val="0"/>
          <w:iCs w:val="0"/>
          <w:caps w:val="0"/>
          <w:color w:val="auto"/>
          <w:spacing w:val="0"/>
          <w:kern w:val="0"/>
          <w:sz w:val="24"/>
          <w:szCs w:val="24"/>
          <w:shd w:val="clear" w:fill="FFFFFF"/>
          <w:lang w:val="en-US" w:eastAsia="zh-CN" w:bidi="ar"/>
        </w:rPr>
        <w:t>，属于</w:t>
      </w:r>
      <w:r>
        <w:rPr>
          <w:rFonts w:hint="eastAsia" w:ascii="宋体" w:hAnsi="宋体" w:eastAsia="宋体" w:cs="宋体"/>
          <w:i w:val="0"/>
          <w:iCs w:val="0"/>
          <w:caps w:val="0"/>
          <w:color w:val="auto"/>
          <w:spacing w:val="0"/>
          <w:kern w:val="0"/>
          <w:sz w:val="24"/>
          <w:szCs w:val="24"/>
          <w:u w:val="single"/>
          <w:shd w:val="clear" w:fill="FFFFFF"/>
          <w:lang w:val="en-US" w:eastAsia="zh-CN" w:bidi="ar"/>
        </w:rPr>
        <w:t>    （采购文件中明确的所属行业）</w:t>
      </w:r>
      <w:r>
        <w:rPr>
          <w:rFonts w:hint="eastAsia" w:ascii="宋体" w:hAnsi="宋体" w:eastAsia="宋体" w:cs="宋体"/>
          <w:i w:val="0"/>
          <w:iCs w:val="0"/>
          <w:caps w:val="0"/>
          <w:color w:val="auto"/>
          <w:spacing w:val="0"/>
          <w:kern w:val="0"/>
          <w:sz w:val="24"/>
          <w:szCs w:val="24"/>
          <w:shd w:val="clear" w:fill="FFFFFF"/>
          <w:lang w:val="en-US" w:eastAsia="zh-CN" w:bidi="ar"/>
        </w:rPr>
        <w:t>；承建（承接）企业为</w:t>
      </w:r>
      <w:r>
        <w:rPr>
          <w:rFonts w:hint="eastAsia" w:ascii="宋体" w:hAnsi="宋体" w:eastAsia="宋体" w:cs="宋体"/>
          <w:i w:val="0"/>
          <w:iCs w:val="0"/>
          <w:caps w:val="0"/>
          <w:color w:val="auto"/>
          <w:spacing w:val="0"/>
          <w:kern w:val="0"/>
          <w:sz w:val="24"/>
          <w:szCs w:val="24"/>
          <w:u w:val="single"/>
          <w:shd w:val="clear" w:fill="FFFFFF"/>
          <w:lang w:val="en-US" w:eastAsia="zh-CN" w:bidi="ar"/>
        </w:rPr>
        <w:t>    （企业名称）</w:t>
      </w:r>
      <w:r>
        <w:rPr>
          <w:rFonts w:hint="eastAsia" w:ascii="宋体" w:hAnsi="宋体" w:eastAsia="宋体" w:cs="宋体"/>
          <w:i w:val="0"/>
          <w:iCs w:val="0"/>
          <w:caps w:val="0"/>
          <w:color w:val="auto"/>
          <w:spacing w:val="0"/>
          <w:kern w:val="0"/>
          <w:sz w:val="24"/>
          <w:szCs w:val="24"/>
          <w:shd w:val="clear" w:fill="FFFFFF"/>
          <w:lang w:val="en-US" w:eastAsia="zh-CN" w:bidi="ar"/>
        </w:rPr>
        <w:t>，从业人员</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人，营业收入为</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万元，资产总额为</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万元，属于</w:t>
      </w:r>
      <w:r>
        <w:rPr>
          <w:rFonts w:hint="eastAsia" w:ascii="宋体" w:hAnsi="宋体" w:eastAsia="宋体" w:cs="宋体"/>
          <w:i w:val="0"/>
          <w:iCs w:val="0"/>
          <w:caps w:val="0"/>
          <w:color w:val="auto"/>
          <w:spacing w:val="0"/>
          <w:kern w:val="0"/>
          <w:sz w:val="24"/>
          <w:szCs w:val="24"/>
          <w:u w:val="single"/>
          <w:shd w:val="clear" w:fill="FFFFFF"/>
          <w:lang w:val="en-US" w:eastAsia="zh-CN" w:bidi="ar"/>
        </w:rPr>
        <w:t>     （中型企业、小型企业、微型企业）</w:t>
      </w:r>
      <w:r>
        <w:rPr>
          <w:rFonts w:hint="eastAsia" w:ascii="宋体" w:hAnsi="宋体" w:eastAsia="宋体" w:cs="宋体"/>
          <w:i w:val="0"/>
          <w:iCs w:val="0"/>
          <w:caps w:val="0"/>
          <w:color w:val="auto"/>
          <w:spacing w:val="0"/>
          <w:kern w:val="0"/>
          <w:sz w:val="24"/>
          <w:szCs w:val="24"/>
          <w:shd w:val="clear" w:fill="FFFFFF"/>
          <w:lang w:val="en-US" w:eastAsia="zh-CN" w:bidi="ar"/>
        </w:rPr>
        <w:t>；</w:t>
      </w:r>
    </w:p>
    <w:p w14:paraId="0E1D1A7D">
      <w:pPr>
        <w:keepNext w:val="0"/>
        <w:keepLines w:val="0"/>
        <w:widowControl/>
        <w:suppressLineNumbers w:val="0"/>
        <w:shd w:val="clear" w:fill="FFFFFF"/>
        <w:spacing w:before="0" w:beforeAutospacing="1" w:after="0" w:afterAutospacing="1" w:line="435" w:lineRule="atLeast"/>
        <w:ind w:left="0" w:right="0" w:firstLine="480"/>
        <w:jc w:val="left"/>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2.</w:t>
      </w:r>
      <w:r>
        <w:rPr>
          <w:rFonts w:hint="eastAsia" w:ascii="宋体" w:hAnsi="宋体" w:eastAsia="宋体" w:cs="宋体"/>
          <w:i w:val="0"/>
          <w:iCs w:val="0"/>
          <w:caps w:val="0"/>
          <w:color w:val="auto"/>
          <w:spacing w:val="0"/>
          <w:kern w:val="0"/>
          <w:sz w:val="24"/>
          <w:szCs w:val="24"/>
          <w:u w:val="single"/>
          <w:shd w:val="clear" w:fill="FFFFFF"/>
          <w:lang w:val="en-US" w:eastAsia="zh-CN" w:bidi="ar"/>
        </w:rPr>
        <w:t>     （标的名称）</w:t>
      </w:r>
      <w:r>
        <w:rPr>
          <w:rFonts w:hint="eastAsia" w:ascii="宋体" w:hAnsi="宋体" w:eastAsia="宋体" w:cs="宋体"/>
          <w:i w:val="0"/>
          <w:iCs w:val="0"/>
          <w:caps w:val="0"/>
          <w:color w:val="auto"/>
          <w:spacing w:val="0"/>
          <w:kern w:val="0"/>
          <w:sz w:val="24"/>
          <w:szCs w:val="24"/>
          <w:shd w:val="clear" w:fill="FFFFFF"/>
          <w:lang w:val="en-US" w:eastAsia="zh-CN" w:bidi="ar"/>
        </w:rPr>
        <w:t>，属于</w:t>
      </w:r>
      <w:r>
        <w:rPr>
          <w:rFonts w:hint="eastAsia" w:ascii="宋体" w:hAnsi="宋体" w:eastAsia="宋体" w:cs="宋体"/>
          <w:i w:val="0"/>
          <w:iCs w:val="0"/>
          <w:caps w:val="0"/>
          <w:color w:val="auto"/>
          <w:spacing w:val="0"/>
          <w:kern w:val="0"/>
          <w:sz w:val="24"/>
          <w:szCs w:val="24"/>
          <w:u w:val="single"/>
          <w:shd w:val="clear" w:fill="FFFFFF"/>
          <w:lang w:val="en-US" w:eastAsia="zh-CN" w:bidi="ar"/>
        </w:rPr>
        <w:t>     （采购文件中明确的所属行业）</w:t>
      </w:r>
      <w:r>
        <w:rPr>
          <w:rFonts w:hint="eastAsia" w:ascii="宋体" w:hAnsi="宋体" w:eastAsia="宋体" w:cs="宋体"/>
          <w:i w:val="0"/>
          <w:iCs w:val="0"/>
          <w:caps w:val="0"/>
          <w:color w:val="auto"/>
          <w:spacing w:val="0"/>
          <w:kern w:val="0"/>
          <w:sz w:val="24"/>
          <w:szCs w:val="24"/>
          <w:shd w:val="clear" w:fill="FFFFFF"/>
          <w:lang w:val="en-US" w:eastAsia="zh-CN" w:bidi="ar"/>
        </w:rPr>
        <w:t>行业；制造商为</w:t>
      </w:r>
      <w:r>
        <w:rPr>
          <w:rFonts w:hint="eastAsia" w:ascii="宋体" w:hAnsi="宋体" w:eastAsia="宋体" w:cs="宋体"/>
          <w:i w:val="0"/>
          <w:iCs w:val="0"/>
          <w:caps w:val="0"/>
          <w:color w:val="auto"/>
          <w:spacing w:val="0"/>
          <w:kern w:val="0"/>
          <w:sz w:val="24"/>
          <w:szCs w:val="24"/>
          <w:u w:val="single"/>
          <w:shd w:val="clear" w:fill="FFFFFF"/>
          <w:lang w:val="en-US" w:eastAsia="zh-CN" w:bidi="ar"/>
        </w:rPr>
        <w:t>       （企业名称）</w:t>
      </w:r>
      <w:r>
        <w:rPr>
          <w:rFonts w:hint="eastAsia" w:ascii="宋体" w:hAnsi="宋体" w:eastAsia="宋体" w:cs="宋体"/>
          <w:i w:val="0"/>
          <w:iCs w:val="0"/>
          <w:caps w:val="0"/>
          <w:color w:val="auto"/>
          <w:spacing w:val="0"/>
          <w:kern w:val="0"/>
          <w:sz w:val="24"/>
          <w:szCs w:val="24"/>
          <w:shd w:val="clear" w:fill="FFFFFF"/>
          <w:lang w:val="en-US" w:eastAsia="zh-CN" w:bidi="ar"/>
        </w:rPr>
        <w:t>，从业人员</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人，营业收入为</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万元，资产总额为</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万元</w:t>
      </w:r>
      <w:r>
        <w:rPr>
          <w:rFonts w:hint="eastAsia" w:ascii="宋体" w:hAnsi="宋体" w:eastAsia="宋体" w:cs="宋体"/>
          <w:i w:val="0"/>
          <w:iCs w:val="0"/>
          <w:caps w:val="0"/>
          <w:color w:val="auto"/>
          <w:spacing w:val="0"/>
          <w:kern w:val="0"/>
          <w:sz w:val="24"/>
          <w:szCs w:val="24"/>
          <w:shd w:val="clear" w:fill="FFFFFF"/>
          <w:vertAlign w:val="superscript"/>
          <w:lang w:val="en-US" w:eastAsia="zh-CN" w:bidi="ar"/>
        </w:rPr>
        <w:t>1</w:t>
      </w:r>
      <w:r>
        <w:rPr>
          <w:rFonts w:hint="eastAsia" w:ascii="宋体" w:hAnsi="宋体" w:eastAsia="宋体" w:cs="宋体"/>
          <w:i w:val="0"/>
          <w:iCs w:val="0"/>
          <w:caps w:val="0"/>
          <w:color w:val="auto"/>
          <w:spacing w:val="0"/>
          <w:kern w:val="0"/>
          <w:sz w:val="24"/>
          <w:szCs w:val="24"/>
          <w:shd w:val="clear" w:fill="FFFFFF"/>
          <w:lang w:val="en-US" w:eastAsia="zh-CN" w:bidi="ar"/>
        </w:rPr>
        <w:t>，属于</w:t>
      </w:r>
      <w:r>
        <w:rPr>
          <w:rFonts w:hint="eastAsia" w:ascii="宋体" w:hAnsi="宋体" w:eastAsia="宋体" w:cs="宋体"/>
          <w:i w:val="0"/>
          <w:iCs w:val="0"/>
          <w:caps w:val="0"/>
          <w:color w:val="auto"/>
          <w:spacing w:val="0"/>
          <w:kern w:val="0"/>
          <w:sz w:val="24"/>
          <w:szCs w:val="24"/>
          <w:u w:val="single"/>
          <w:shd w:val="clear" w:fill="FFFFFF"/>
          <w:lang w:val="en-US" w:eastAsia="zh-CN" w:bidi="ar"/>
        </w:rPr>
        <w:t>     （中型企业、小型企业、微型企业）</w:t>
      </w:r>
      <w:r>
        <w:rPr>
          <w:rFonts w:hint="eastAsia" w:ascii="宋体" w:hAnsi="宋体" w:eastAsia="宋体" w:cs="宋体"/>
          <w:i w:val="0"/>
          <w:iCs w:val="0"/>
          <w:caps w:val="0"/>
          <w:color w:val="auto"/>
          <w:spacing w:val="0"/>
          <w:kern w:val="0"/>
          <w:sz w:val="24"/>
          <w:szCs w:val="24"/>
          <w:shd w:val="clear" w:fill="FFFFFF"/>
          <w:lang w:val="en-US" w:eastAsia="zh-CN" w:bidi="ar"/>
        </w:rPr>
        <w:t>；</w:t>
      </w:r>
    </w:p>
    <w:p w14:paraId="395D7690">
      <w:pPr>
        <w:keepNext w:val="0"/>
        <w:keepLines w:val="0"/>
        <w:widowControl/>
        <w:suppressLineNumbers w:val="0"/>
        <w:shd w:val="clear" w:fill="FFFFFF"/>
        <w:spacing w:before="0" w:beforeAutospacing="1" w:after="0" w:afterAutospacing="1" w:line="435" w:lineRule="atLeast"/>
        <w:ind w:left="0" w:right="0" w:firstLine="480"/>
        <w:jc w:val="left"/>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w:t>
      </w:r>
    </w:p>
    <w:p w14:paraId="7A4C2DCB">
      <w:pPr>
        <w:keepNext w:val="0"/>
        <w:keepLines w:val="0"/>
        <w:widowControl/>
        <w:suppressLineNumbers w:val="0"/>
        <w:shd w:val="clear" w:fill="FFFFFF"/>
        <w:spacing w:before="0" w:beforeAutospacing="1" w:after="0" w:afterAutospacing="1" w:line="435" w:lineRule="atLeast"/>
        <w:ind w:left="0" w:right="0" w:firstLine="480"/>
        <w:jc w:val="left"/>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以上企业，不属于大企业的分支机构，不存在控股股东为大企业的情形，也不存在与大企业的负责人为同一人的情形。</w:t>
      </w:r>
    </w:p>
    <w:p w14:paraId="6D4C448F">
      <w:pPr>
        <w:keepNext w:val="0"/>
        <w:keepLines w:val="0"/>
        <w:widowControl/>
        <w:suppressLineNumbers w:val="0"/>
        <w:shd w:val="clear" w:fill="FFFFFF"/>
        <w:spacing w:before="0" w:beforeAutospacing="1" w:after="0" w:afterAutospacing="1" w:line="435" w:lineRule="atLeast"/>
        <w:ind w:left="0" w:right="0" w:firstLine="480"/>
        <w:jc w:val="left"/>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本企业对上述声明内容的真实性负责。如有虚假，将依法承担相应责任。</w:t>
      </w:r>
    </w:p>
    <w:p w14:paraId="655DE010">
      <w:pPr>
        <w:keepNext w:val="0"/>
        <w:keepLines w:val="0"/>
        <w:widowControl/>
        <w:suppressLineNumbers w:val="0"/>
        <w:shd w:val="clear" w:fill="FFFFFF"/>
        <w:spacing w:before="0" w:beforeAutospacing="1" w:after="0" w:afterAutospacing="1" w:line="435" w:lineRule="atLeast"/>
        <w:ind w:left="0" w:right="0" w:firstLine="480"/>
        <w:jc w:val="left"/>
        <w:rPr>
          <w:rFonts w:hint="eastAsia" w:ascii="宋体" w:hAnsi="宋体" w:eastAsia="宋体" w:cs="宋体"/>
          <w:i w:val="0"/>
          <w:iCs w:val="0"/>
          <w:caps w:val="0"/>
          <w:color w:val="auto"/>
          <w:spacing w:val="0"/>
          <w:sz w:val="21"/>
          <w:szCs w:val="21"/>
        </w:rPr>
      </w:pPr>
    </w:p>
    <w:p w14:paraId="4B379A43">
      <w:pPr>
        <w:keepNext w:val="0"/>
        <w:keepLines w:val="0"/>
        <w:widowControl/>
        <w:suppressLineNumbers w:val="0"/>
        <w:shd w:val="clear" w:fill="FFFFFF"/>
        <w:spacing w:before="0" w:beforeAutospacing="1" w:after="0" w:afterAutospacing="1" w:line="435" w:lineRule="atLeast"/>
        <w:ind w:left="0" w:right="0" w:firstLine="5280"/>
        <w:jc w:val="left"/>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企业名称（盖章）：</w:t>
      </w:r>
    </w:p>
    <w:p w14:paraId="7AC69132">
      <w:pPr>
        <w:keepNext w:val="0"/>
        <w:keepLines w:val="0"/>
        <w:widowControl/>
        <w:suppressLineNumbers w:val="0"/>
        <w:shd w:val="clear" w:fill="FFFFFF"/>
        <w:spacing w:before="0" w:beforeAutospacing="1" w:after="0" w:afterAutospacing="1" w:line="435" w:lineRule="atLeast"/>
        <w:ind w:left="0" w:right="0" w:firstLine="5280"/>
        <w:jc w:val="left"/>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日 期：</w:t>
      </w:r>
    </w:p>
    <w:p w14:paraId="6458F8C1">
      <w:pPr>
        <w:keepNext w:val="0"/>
        <w:keepLines w:val="0"/>
        <w:widowControl/>
        <w:suppressLineNumbers w:val="0"/>
        <w:shd w:val="clear" w:fill="FFFFFF"/>
        <w:spacing w:before="0" w:beforeAutospacing="1" w:after="0" w:afterAutospacing="1" w:line="435" w:lineRule="atLeast"/>
        <w:ind w:right="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 </w:t>
      </w:r>
    </w:p>
    <w:p w14:paraId="3708333F">
      <w:pPr>
        <w:spacing w:line="588" w:lineRule="exact"/>
        <w:rPr>
          <w:rFonts w:hint="eastAsia" w:ascii="宋体" w:hAnsi="宋体" w:eastAsia="宋体" w:cs="宋体"/>
          <w:color w:val="auto"/>
          <w:sz w:val="24"/>
        </w:rPr>
      </w:pPr>
      <w:r>
        <w:rPr>
          <w:rFonts w:hint="eastAsia" w:ascii="宋体" w:hAnsi="宋体" w:eastAsia="宋体" w:cs="宋体"/>
          <w:i w:val="0"/>
          <w:iCs w:val="0"/>
          <w:caps w:val="0"/>
          <w:color w:val="auto"/>
          <w:spacing w:val="0"/>
          <w:sz w:val="18"/>
          <w:szCs w:val="18"/>
          <w:shd w:val="clear" w:fill="FFFFFF"/>
          <w:vertAlign w:val="superscript"/>
          <w:lang w:val="en-US"/>
        </w:rPr>
        <w:t>1</w:t>
      </w:r>
      <w:r>
        <w:rPr>
          <w:rFonts w:hint="eastAsia" w:ascii="宋体" w:hAnsi="宋体" w:eastAsia="宋体" w:cs="宋体"/>
          <w:i w:val="0"/>
          <w:iCs w:val="0"/>
          <w:caps w:val="0"/>
          <w:color w:val="auto"/>
          <w:spacing w:val="0"/>
          <w:sz w:val="18"/>
          <w:szCs w:val="18"/>
          <w:shd w:val="clear" w:fill="FFFFFF"/>
        </w:rPr>
        <w:t>从业人员、营业收入、资产总额填报上一年度数据，无上一年度数据的新成立企业可不填报。</w:t>
      </w:r>
      <w:bookmarkEnd w:id="159"/>
      <w:bookmarkEnd w:id="160"/>
    </w:p>
    <w:p w14:paraId="11FD0741">
      <w:pPr>
        <w:pStyle w:val="21"/>
        <w:rPr>
          <w:rFonts w:hint="eastAsia" w:ascii="宋体" w:hAnsi="宋体" w:eastAsia="宋体" w:cs="宋体"/>
          <w:color w:val="auto"/>
        </w:rPr>
      </w:pPr>
    </w:p>
    <w:p w14:paraId="475CCE7F">
      <w:pPr>
        <w:pStyle w:val="9"/>
        <w:rPr>
          <w:rFonts w:hint="eastAsia" w:ascii="宋体" w:hAnsi="宋体" w:eastAsia="宋体" w:cs="宋体"/>
          <w:i w:val="0"/>
          <w:iCs w:val="0"/>
          <w:caps w:val="0"/>
          <w:color w:val="auto"/>
          <w:spacing w:val="0"/>
          <w:sz w:val="21"/>
          <w:szCs w:val="21"/>
        </w:rPr>
      </w:pPr>
      <w:r>
        <w:rPr>
          <w:rFonts w:hint="eastAsia" w:ascii="宋体" w:hAnsi="宋体" w:eastAsia="宋体" w:cs="宋体"/>
          <w:color w:val="auto"/>
          <w:sz w:val="28"/>
          <w:szCs w:val="28"/>
          <w:lang w:val="en-US" w:eastAsia="zh-CN"/>
        </w:rPr>
        <w:t>附件2</w:t>
      </w:r>
    </w:p>
    <w:p w14:paraId="02FAA4CD">
      <w:pPr>
        <w:spacing w:line="360" w:lineRule="auto"/>
        <w:jc w:val="center"/>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t>书面声明函（格式）</w:t>
      </w:r>
    </w:p>
    <w:p w14:paraId="4EF8F89F">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采购人）</w:t>
      </w:r>
      <w:r>
        <w:rPr>
          <w:rFonts w:hint="eastAsia" w:ascii="宋体" w:hAnsi="宋体" w:eastAsia="宋体" w:cs="宋体"/>
          <w:color w:val="000000"/>
          <w:sz w:val="24"/>
          <w:szCs w:val="24"/>
        </w:rPr>
        <w:t>：</w:t>
      </w:r>
    </w:p>
    <w:p w14:paraId="270F4231">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我方作为</w:t>
      </w:r>
      <w:r>
        <w:rPr>
          <w:rFonts w:hint="eastAsia" w:ascii="宋体" w:hAnsi="宋体" w:eastAsia="宋体" w:cs="宋体"/>
          <w:sz w:val="24"/>
          <w:szCs w:val="24"/>
        </w:rPr>
        <w:t>《</w:t>
      </w:r>
      <w:r>
        <w:rPr>
          <w:rFonts w:hint="eastAsia" w:ascii="宋体" w:hAnsi="宋体" w:eastAsia="宋体" w:cs="宋体"/>
          <w:sz w:val="24"/>
          <w:szCs w:val="24"/>
          <w:u w:val="single"/>
        </w:rPr>
        <w:t>项目名称</w:t>
      </w:r>
      <w:r>
        <w:rPr>
          <w:rFonts w:hint="eastAsia" w:ascii="宋体" w:hAnsi="宋体" w:eastAsia="宋体" w:cs="宋体"/>
          <w:sz w:val="24"/>
          <w:szCs w:val="24"/>
        </w:rPr>
        <w:t>》（项目编号：）（标段名称：）（标段编号：）</w:t>
      </w:r>
      <w:r>
        <w:rPr>
          <w:rFonts w:hint="eastAsia" w:ascii="宋体" w:hAnsi="宋体" w:eastAsia="宋体" w:cs="宋体"/>
          <w:color w:val="000000"/>
          <w:sz w:val="24"/>
          <w:szCs w:val="24"/>
        </w:rPr>
        <w:t>的投标人，在此郑重声明：</w:t>
      </w:r>
    </w:p>
    <w:p w14:paraId="2158468F">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1.在参加本次政府采购活动前3年内的经营活动中</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（填“没有”或“有”）重大违法记录。（投标人在参加政府采购活动前3年内因违法经营被禁止在一定期限内参加政府采购活动，期限届满的，可以参加政府采购活动，但应提供期限届满的证明材料。）</w:t>
      </w:r>
    </w:p>
    <w:p w14:paraId="5BD20AB6">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2.我方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（填“未被列入”或“被列入”）严重失信主体名单。</w:t>
      </w:r>
    </w:p>
    <w:p w14:paraId="0F870AD2">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3.我方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（填“未被列入”或“被列入”）重大税收违法失信主体名单。</w:t>
      </w:r>
    </w:p>
    <w:p w14:paraId="439F531A">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4.我方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（填“未被列入”或“被列入”）政府采购严重违法失信行为记录名单。</w:t>
      </w:r>
    </w:p>
    <w:p w14:paraId="36714C5B">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如有不实，我方将无条件地退出本项目的采购活动，并遵照《政府采购法》有关“提供虚假材料的规定”接受处罚。</w:t>
      </w:r>
    </w:p>
    <w:p w14:paraId="3E4568EE">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特此声明。</w:t>
      </w:r>
    </w:p>
    <w:p w14:paraId="15576B59">
      <w:pPr>
        <w:spacing w:line="288" w:lineRule="auto"/>
        <w:ind w:firstLine="480" w:firstLineChars="200"/>
        <w:jc w:val="left"/>
        <w:rPr>
          <w:rFonts w:hint="eastAsia" w:ascii="宋体" w:hAnsi="宋体" w:eastAsia="宋体" w:cs="宋体"/>
          <w:color w:val="000000"/>
          <w:sz w:val="24"/>
          <w:szCs w:val="24"/>
        </w:rPr>
      </w:pPr>
    </w:p>
    <w:p w14:paraId="665D4E31">
      <w:pPr>
        <w:spacing w:line="288" w:lineRule="auto"/>
        <w:ind w:firstLine="480" w:firstLineChars="200"/>
        <w:jc w:val="left"/>
        <w:rPr>
          <w:rFonts w:hint="eastAsia" w:ascii="宋体" w:hAnsi="宋体" w:eastAsia="宋体" w:cs="宋体"/>
          <w:color w:val="000000"/>
          <w:sz w:val="24"/>
          <w:szCs w:val="24"/>
        </w:rPr>
      </w:pPr>
    </w:p>
    <w:p w14:paraId="186B579C">
      <w:pPr>
        <w:keepNext w:val="0"/>
        <w:keepLines w:val="0"/>
        <w:widowControl/>
        <w:suppressLineNumbers w:val="0"/>
        <w:spacing w:line="480" w:lineRule="auto"/>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投标供应商：</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（盖单位章）</w:t>
      </w:r>
    </w:p>
    <w:p w14:paraId="6CA86465">
      <w:pPr>
        <w:keepNext w:val="0"/>
        <w:keepLines w:val="0"/>
        <w:widowControl/>
        <w:suppressLineNumbers w:val="0"/>
        <w:spacing w:line="480" w:lineRule="auto"/>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法定代表人或其委托代理人：</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（签字或盖章）</w:t>
      </w:r>
    </w:p>
    <w:p w14:paraId="70756EBB">
      <w:pPr>
        <w:keepNext w:val="0"/>
        <w:keepLines w:val="0"/>
        <w:widowControl/>
        <w:suppressLineNumbers w:val="0"/>
        <w:spacing w:line="480" w:lineRule="auto"/>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年     月    日</w:t>
      </w:r>
    </w:p>
    <w:p w14:paraId="3093AC4C">
      <w:pPr>
        <w:keepNext w:val="0"/>
        <w:keepLines w:val="0"/>
        <w:widowControl/>
        <w:suppressLineNumbers w:val="0"/>
        <w:spacing w:line="480" w:lineRule="auto"/>
        <w:jc w:val="both"/>
        <w:rPr>
          <w:rFonts w:hint="eastAsia" w:ascii="宋体" w:hAnsi="宋体" w:eastAsia="宋体" w:cs="宋体"/>
          <w:kern w:val="0"/>
          <w:sz w:val="24"/>
          <w:szCs w:val="24"/>
          <w:lang w:val="en-US" w:eastAsia="zh-CN" w:bidi="ar"/>
        </w:rPr>
      </w:pPr>
    </w:p>
    <w:p w14:paraId="0C64CE37">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75150EBE">
      <w:pPr>
        <w:spacing w:line="360" w:lineRule="auto"/>
        <w:jc w:val="center"/>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br w:type="page"/>
      </w:r>
    </w:p>
    <w:p w14:paraId="67FC81AC">
      <w:pPr>
        <w:pStyle w:val="9"/>
        <w:rPr>
          <w:rFonts w:hint="eastAsia" w:ascii="宋体" w:hAnsi="宋体" w:eastAsia="宋体" w:cs="宋体"/>
          <w:i w:val="0"/>
          <w:iCs w:val="0"/>
          <w:caps w:val="0"/>
          <w:color w:val="auto"/>
          <w:spacing w:val="0"/>
          <w:sz w:val="21"/>
          <w:szCs w:val="21"/>
        </w:rPr>
      </w:pPr>
      <w:r>
        <w:rPr>
          <w:rFonts w:hint="eastAsia" w:ascii="宋体" w:hAnsi="宋体" w:eastAsia="宋体" w:cs="宋体"/>
          <w:color w:val="auto"/>
          <w:sz w:val="28"/>
          <w:szCs w:val="28"/>
          <w:lang w:val="en-US" w:eastAsia="zh-CN"/>
        </w:rPr>
        <w:t>附件3</w:t>
      </w:r>
    </w:p>
    <w:p w14:paraId="52C1F684">
      <w:pPr>
        <w:spacing w:line="360" w:lineRule="auto"/>
        <w:jc w:val="center"/>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t>供应商无重大违法记录的书面声明（格式）</w:t>
      </w:r>
    </w:p>
    <w:p w14:paraId="0D891A29">
      <w:pPr>
        <w:pStyle w:val="5"/>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致：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（采购人名称）： </w:t>
      </w:r>
    </w:p>
    <w:p w14:paraId="7630695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我公司 </w:t>
      </w:r>
      <w:r>
        <w:rPr>
          <w:rFonts w:hint="eastAsia" w:ascii="宋体" w:hAnsi="宋体" w:eastAsia="宋体" w:cs="宋体"/>
          <w:sz w:val="24"/>
          <w:szCs w:val="24"/>
          <w:u w:val="single"/>
        </w:rPr>
        <w:t xml:space="preserve">        （投标人名称）</w:t>
      </w:r>
      <w:r>
        <w:rPr>
          <w:rFonts w:hint="eastAsia" w:ascii="宋体" w:hAnsi="宋体" w:eastAsia="宋体" w:cs="宋体"/>
          <w:sz w:val="24"/>
          <w:szCs w:val="24"/>
        </w:rPr>
        <w:t>，就参加</w:t>
      </w:r>
      <w:r>
        <w:rPr>
          <w:rFonts w:hint="eastAsia" w:ascii="宋体" w:hAnsi="宋体" w:eastAsia="宋体" w:cs="宋体"/>
          <w:sz w:val="24"/>
          <w:szCs w:val="24"/>
          <w:u w:val="single"/>
        </w:rPr>
        <w:t xml:space="preserve">     （项目名称）</w:t>
      </w:r>
      <w:r>
        <w:rPr>
          <w:rFonts w:hint="eastAsia" w:ascii="宋体" w:hAnsi="宋体" w:eastAsia="宋体" w:cs="宋体"/>
          <w:sz w:val="24"/>
          <w:szCs w:val="24"/>
        </w:rPr>
        <w:t>（采购项目编号：）</w:t>
      </w:r>
      <w:r>
        <w:rPr>
          <w:rFonts w:hint="eastAsia" w:ascii="宋体" w:hAnsi="宋体" w:cs="宋体"/>
          <w:sz w:val="24"/>
          <w:szCs w:val="24"/>
          <w:lang w:val="en-US" w:eastAsia="zh-CN"/>
        </w:rPr>
        <w:t>谈判</w:t>
      </w:r>
      <w:r>
        <w:rPr>
          <w:rFonts w:hint="eastAsia" w:ascii="宋体" w:hAnsi="宋体" w:eastAsia="宋体" w:cs="宋体"/>
          <w:sz w:val="24"/>
          <w:szCs w:val="24"/>
        </w:rPr>
        <w:t>事宜，在此郑重声明：</w:t>
      </w:r>
    </w:p>
    <w:p w14:paraId="6B0075A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1、我公司所提交的</w:t>
      </w:r>
      <w:r>
        <w:rPr>
          <w:rFonts w:hint="eastAsia" w:ascii="宋体" w:hAnsi="宋体" w:cs="宋体"/>
          <w:sz w:val="24"/>
          <w:szCs w:val="24"/>
          <w:lang w:val="en-US" w:eastAsia="zh-CN"/>
        </w:rPr>
        <w:t>谈判</w:t>
      </w:r>
      <w:r>
        <w:rPr>
          <w:rFonts w:hint="eastAsia" w:ascii="宋体" w:hAnsi="宋体" w:eastAsia="宋体" w:cs="宋体"/>
          <w:sz w:val="24"/>
          <w:szCs w:val="24"/>
        </w:rPr>
        <w:t>响应文件全部真实有效；</w:t>
      </w:r>
    </w:p>
    <w:p w14:paraId="0BD6B95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2、我公司近3年来无因安全事故、质量事故、投标违规等不良记录被政府有关部门处罚或仍在处罚期限内的情形存在；</w:t>
      </w:r>
    </w:p>
    <w:p w14:paraId="197C73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3、我公司近3年来无违规违法经营受到责令停产(或停止经营)、 吊销生产许可证（或经营许可证）、较大数额罚款等行政处罚的情形存在；</w:t>
      </w:r>
    </w:p>
    <w:p w14:paraId="1ABA9FC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4、我公司无企业财产被查封、冻结或处于破产状态或严重亏损状态等情形存在；</w:t>
      </w:r>
    </w:p>
    <w:p w14:paraId="392BC62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5、我公司承诺在</w:t>
      </w:r>
      <w:r>
        <w:rPr>
          <w:rFonts w:hint="eastAsia" w:ascii="宋体" w:hAnsi="宋体" w:cs="宋体"/>
          <w:sz w:val="24"/>
          <w:szCs w:val="24"/>
          <w:lang w:val="en-US" w:eastAsia="zh-CN"/>
        </w:rPr>
        <w:t>谈判</w:t>
      </w:r>
      <w:r>
        <w:rPr>
          <w:rFonts w:hint="eastAsia" w:ascii="宋体" w:hAnsi="宋体" w:eastAsia="宋体" w:cs="宋体"/>
          <w:sz w:val="24"/>
          <w:szCs w:val="24"/>
        </w:rPr>
        <w:t>过程中，保证不予其他单位围标、串标，不出让投标资格，不采取不正当手段诋毁、排挤其他投标人，不向采购人、评标委员会成员行贿。</w:t>
      </w:r>
    </w:p>
    <w:p w14:paraId="62FF07F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以上声明若有违反，一经查实，本公司愿意接受政府有关部门的相应处罚，并愿意承担由此带来的法律后果。</w:t>
      </w:r>
    </w:p>
    <w:p w14:paraId="5BFA057E">
      <w:pPr>
        <w:spacing w:line="360" w:lineRule="auto"/>
        <w:ind w:firstLine="480" w:firstLineChars="200"/>
        <w:rPr>
          <w:rFonts w:hint="eastAsia" w:ascii="宋体" w:hAnsi="宋体" w:eastAsia="宋体" w:cs="宋体"/>
          <w:sz w:val="24"/>
          <w:szCs w:val="24"/>
        </w:rPr>
      </w:pPr>
    </w:p>
    <w:p w14:paraId="1A7BC09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特此声明！</w:t>
      </w:r>
    </w:p>
    <w:p w14:paraId="2A45F2DB">
      <w:pPr>
        <w:spacing w:line="360" w:lineRule="auto"/>
        <w:ind w:firstLine="480" w:firstLineChars="200"/>
        <w:rPr>
          <w:rFonts w:hint="eastAsia" w:ascii="宋体" w:hAnsi="宋体" w:eastAsia="宋体" w:cs="宋体"/>
          <w:sz w:val="24"/>
          <w:szCs w:val="24"/>
        </w:rPr>
      </w:pPr>
    </w:p>
    <w:p w14:paraId="1D9D45B6">
      <w:pPr>
        <w:rPr>
          <w:rFonts w:hint="eastAsia" w:ascii="宋体" w:hAnsi="宋体" w:eastAsia="宋体" w:cs="宋体"/>
          <w:b/>
          <w:sz w:val="24"/>
          <w:szCs w:val="24"/>
        </w:rPr>
      </w:pPr>
    </w:p>
    <w:p w14:paraId="23E0DAA3">
      <w:pPr>
        <w:spacing w:line="360" w:lineRule="auto"/>
        <w:ind w:firstLine="480" w:firstLineChars="200"/>
        <w:rPr>
          <w:rFonts w:hint="eastAsia" w:ascii="宋体" w:hAnsi="宋体" w:eastAsia="宋体" w:cs="宋体"/>
          <w:color w:val="auto"/>
          <w:sz w:val="24"/>
          <w:szCs w:val="24"/>
          <w:highlight w:val="none"/>
        </w:rPr>
      </w:pPr>
    </w:p>
    <w:p w14:paraId="0073E51F">
      <w:pPr>
        <w:keepNext w:val="0"/>
        <w:keepLines w:val="0"/>
        <w:widowControl/>
        <w:suppressLineNumbers w:val="0"/>
        <w:spacing w:line="360" w:lineRule="auto"/>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w:t>
      </w:r>
      <w:r>
        <w:rPr>
          <w:rFonts w:hint="eastAsia" w:ascii="宋体" w:hAnsi="宋体" w:cs="宋体"/>
          <w:color w:val="auto"/>
          <w:kern w:val="0"/>
          <w:sz w:val="24"/>
          <w:szCs w:val="24"/>
          <w:highlight w:val="none"/>
          <w:lang w:val="en-US" w:eastAsia="zh-CN" w:bidi="ar"/>
        </w:rPr>
        <w:t>投标</w:t>
      </w:r>
      <w:r>
        <w:rPr>
          <w:rFonts w:hint="eastAsia" w:ascii="宋体" w:hAnsi="宋体" w:eastAsia="宋体" w:cs="宋体"/>
          <w:color w:val="auto"/>
          <w:kern w:val="0"/>
          <w:sz w:val="24"/>
          <w:szCs w:val="24"/>
          <w:highlight w:val="none"/>
          <w:lang w:val="en-US" w:eastAsia="zh-CN" w:bidi="ar"/>
        </w:rPr>
        <w:t>供应商：</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（盖单位章）</w:t>
      </w:r>
    </w:p>
    <w:p w14:paraId="4F74D857">
      <w:pPr>
        <w:keepNext w:val="0"/>
        <w:keepLines w:val="0"/>
        <w:widowControl/>
        <w:suppressLineNumbers w:val="0"/>
        <w:spacing w:line="360" w:lineRule="auto"/>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法定代表人或其委托代理人：</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（签字或盖章）</w:t>
      </w:r>
    </w:p>
    <w:p w14:paraId="6D11C562">
      <w:pPr>
        <w:keepNext w:val="0"/>
        <w:keepLines w:val="0"/>
        <w:widowControl/>
        <w:suppressLineNumbers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14:paraId="2B8B57C4">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530FF18B">
      <w:pPr>
        <w:pStyle w:val="9"/>
        <w:rPr>
          <w:rFonts w:hint="eastAsia" w:ascii="宋体" w:hAnsi="宋体" w:eastAsia="宋体" w:cs="宋体"/>
          <w:i w:val="0"/>
          <w:iCs w:val="0"/>
          <w:caps w:val="0"/>
          <w:color w:val="auto"/>
          <w:spacing w:val="0"/>
          <w:sz w:val="21"/>
          <w:szCs w:val="21"/>
        </w:rPr>
      </w:pPr>
      <w:r>
        <w:rPr>
          <w:rFonts w:hint="eastAsia" w:ascii="宋体" w:hAnsi="宋体" w:eastAsia="宋体" w:cs="宋体"/>
          <w:color w:val="auto"/>
          <w:sz w:val="28"/>
          <w:szCs w:val="28"/>
          <w:lang w:val="en-US" w:eastAsia="zh-CN"/>
        </w:rPr>
        <w:t>附件4</w:t>
      </w:r>
    </w:p>
    <w:p w14:paraId="3E691A2B">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b/>
          <w:color w:val="auto"/>
          <w:sz w:val="32"/>
          <w:szCs w:val="32"/>
          <w:highlight w:val="none"/>
        </w:rPr>
      </w:pPr>
    </w:p>
    <w:p w14:paraId="09516F82">
      <w:pPr>
        <w:keepNext w:val="0"/>
        <w:keepLines w:val="0"/>
        <w:widowControl/>
        <w:suppressLineNumbers w:val="0"/>
        <w:spacing w:line="480" w:lineRule="auto"/>
        <w:jc w:val="center"/>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6"/>
          <w:szCs w:val="36"/>
          <w:lang w:val="en-US" w:eastAsia="zh-CN" w:bidi="ar"/>
        </w:rPr>
        <w:t>非联合体声明 （格式）</w:t>
      </w:r>
    </w:p>
    <w:p w14:paraId="71BDFDC6">
      <w:pPr>
        <w:spacing w:line="480" w:lineRule="exact"/>
        <w:ind w:firstLine="482" w:firstLineChars="200"/>
        <w:rPr>
          <w:rFonts w:ascii="宋体" w:hAnsi="宋体" w:cs="宋体"/>
          <w:b/>
          <w:sz w:val="24"/>
          <w:szCs w:val="24"/>
          <w:highlight w:val="none"/>
        </w:rPr>
      </w:pPr>
    </w:p>
    <w:p w14:paraId="50291617">
      <w:pPr>
        <w:spacing w:line="480" w:lineRule="auto"/>
        <w:rPr>
          <w:rFonts w:hint="eastAsia" w:ascii="宋体" w:hAnsi="宋体" w:eastAsia="宋体" w:cs="宋体"/>
          <w:sz w:val="24"/>
          <w:szCs w:val="24"/>
          <w:highlight w:val="none"/>
          <w:u w:val="single"/>
          <w:lang w:eastAsia="zh-CN"/>
        </w:rPr>
      </w:pPr>
      <w:r>
        <w:rPr>
          <w:rFonts w:hint="eastAsia" w:ascii="宋体" w:hAnsi="宋体" w:cs="宋体"/>
          <w:b/>
          <w:sz w:val="24"/>
          <w:szCs w:val="24"/>
          <w:highlight w:val="none"/>
        </w:rPr>
        <w:t>致：</w:t>
      </w:r>
      <w:r>
        <w:rPr>
          <w:rFonts w:hint="eastAsia" w:ascii="宋体" w:hAnsi="宋体" w:cs="宋体"/>
          <w:b/>
          <w:sz w:val="24"/>
          <w:szCs w:val="24"/>
          <w:highlight w:val="none"/>
          <w:u w:val="single"/>
          <w:lang w:val="en-US" w:eastAsia="zh-CN"/>
        </w:rPr>
        <w:t>采购人</w:t>
      </w:r>
    </w:p>
    <w:p w14:paraId="37D36D1F">
      <w:pPr>
        <w:spacing w:line="480" w:lineRule="auto"/>
        <w:ind w:firstLine="480" w:firstLineChars="200"/>
        <w:rPr>
          <w:rFonts w:ascii="宋体" w:hAnsi="宋体" w:cs="宋体"/>
          <w:sz w:val="24"/>
          <w:szCs w:val="24"/>
          <w:highlight w:val="none"/>
        </w:rPr>
      </w:pPr>
      <w:r>
        <w:rPr>
          <w:rFonts w:hint="eastAsia" w:ascii="宋体" w:hAnsi="宋体" w:cs="宋体"/>
          <w:sz w:val="24"/>
          <w:szCs w:val="24"/>
          <w:highlight w:val="none"/>
        </w:rPr>
        <w:t>我公司作为本次</w:t>
      </w:r>
      <w:r>
        <w:rPr>
          <w:rFonts w:hint="eastAsia" w:ascii="宋体" w:hAnsi="宋体" w:cs="宋体"/>
          <w:sz w:val="24"/>
          <w:szCs w:val="24"/>
          <w:highlight w:val="none"/>
          <w:lang w:eastAsia="zh-CN"/>
        </w:rPr>
        <w:t>谈判</w:t>
      </w:r>
      <w:r>
        <w:rPr>
          <w:rFonts w:hint="eastAsia" w:ascii="宋体" w:hAnsi="宋体" w:cs="宋体"/>
          <w:sz w:val="24"/>
          <w:szCs w:val="24"/>
          <w:highlight w:val="none"/>
        </w:rPr>
        <w:t>项目的供应商，根据</w:t>
      </w:r>
      <w:r>
        <w:rPr>
          <w:rFonts w:hint="eastAsia" w:ascii="宋体" w:hAnsi="宋体" w:cs="宋体"/>
          <w:sz w:val="24"/>
          <w:szCs w:val="24"/>
          <w:highlight w:val="none"/>
          <w:lang w:eastAsia="zh-CN"/>
        </w:rPr>
        <w:t>谈判</w:t>
      </w:r>
      <w:r>
        <w:rPr>
          <w:rFonts w:hint="eastAsia" w:ascii="宋体" w:hAnsi="宋体" w:cs="宋体"/>
          <w:sz w:val="24"/>
          <w:szCs w:val="24"/>
          <w:highlight w:val="none"/>
        </w:rPr>
        <w:t>文件要求，现郑重声明如下：</w:t>
      </w:r>
    </w:p>
    <w:p w14:paraId="0143C9FF">
      <w:pPr>
        <w:spacing w:line="480" w:lineRule="auto"/>
        <w:ind w:firstLine="480" w:firstLineChars="200"/>
        <w:rPr>
          <w:rFonts w:ascii="宋体" w:hAnsi="宋体" w:cs="宋体"/>
          <w:sz w:val="24"/>
          <w:szCs w:val="24"/>
          <w:highlight w:val="none"/>
        </w:rPr>
      </w:pPr>
      <w:r>
        <w:rPr>
          <w:rFonts w:hint="eastAsia" w:ascii="宋体" w:hAnsi="宋体" w:cs="宋体"/>
          <w:sz w:val="24"/>
          <w:szCs w:val="24"/>
          <w:highlight w:val="none"/>
        </w:rPr>
        <w:t>我公司参加本次</w:t>
      </w:r>
      <w:r>
        <w:rPr>
          <w:rFonts w:hint="eastAsia" w:ascii="宋体" w:hAnsi="宋体" w:cs="宋体"/>
          <w:sz w:val="24"/>
          <w:szCs w:val="24"/>
          <w:highlight w:val="none"/>
          <w:lang w:eastAsia="zh-CN"/>
        </w:rPr>
        <w:t>谈判</w:t>
      </w:r>
      <w:r>
        <w:rPr>
          <w:rFonts w:hint="eastAsia" w:ascii="宋体" w:hAnsi="宋体" w:cs="宋体"/>
          <w:sz w:val="24"/>
          <w:szCs w:val="24"/>
          <w:highlight w:val="none"/>
        </w:rPr>
        <w:t>项目为非联合体。  </w:t>
      </w:r>
    </w:p>
    <w:p w14:paraId="09F2EE08">
      <w:pPr>
        <w:spacing w:line="480" w:lineRule="auto"/>
        <w:ind w:firstLine="480" w:firstLineChars="200"/>
        <w:rPr>
          <w:rFonts w:ascii="宋体" w:hAnsi="宋体" w:cs="宋体"/>
          <w:sz w:val="24"/>
          <w:szCs w:val="24"/>
          <w:highlight w:val="none"/>
        </w:rPr>
      </w:pPr>
      <w:r>
        <w:rPr>
          <w:rFonts w:hint="eastAsia" w:ascii="宋体" w:hAnsi="宋体" w:cs="宋体"/>
          <w:sz w:val="24"/>
          <w:szCs w:val="24"/>
          <w:highlight w:val="none"/>
        </w:rPr>
        <w:t>本公司对上述承诺的内容事项真实性负责。如经查实上述承诺的内容事项存在虚假，我公司愿意接受以提供虚假材料谋取成交的法律责任。</w:t>
      </w:r>
    </w:p>
    <w:p w14:paraId="055401AD">
      <w:pPr>
        <w:pStyle w:val="10"/>
        <w:spacing w:line="500" w:lineRule="exact"/>
        <w:ind w:firstLine="480" w:firstLineChars="200"/>
        <w:rPr>
          <w:rFonts w:ascii="宋体" w:hAnsi="宋体" w:cs="宋体"/>
          <w:sz w:val="24"/>
          <w:szCs w:val="24"/>
          <w:highlight w:val="none"/>
        </w:rPr>
      </w:pPr>
    </w:p>
    <w:p w14:paraId="3FBD649A">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特此声明！</w:t>
      </w:r>
    </w:p>
    <w:p w14:paraId="1980CF1E">
      <w:pPr>
        <w:spacing w:line="500" w:lineRule="exact"/>
        <w:ind w:firstLine="480" w:firstLineChars="200"/>
        <w:rPr>
          <w:rFonts w:ascii="宋体" w:hAnsi="宋体" w:cs="宋体"/>
          <w:sz w:val="24"/>
          <w:szCs w:val="24"/>
          <w:highlight w:val="none"/>
        </w:rPr>
      </w:pPr>
    </w:p>
    <w:p w14:paraId="395281EA">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声  明  人：(</w:t>
      </w:r>
      <w:r>
        <w:rPr>
          <w:rFonts w:hint="eastAsia" w:ascii="宋体" w:hAnsi="宋体" w:cs="宋体"/>
          <w:sz w:val="24"/>
          <w:szCs w:val="24"/>
          <w:highlight w:val="none"/>
          <w:lang w:eastAsia="zh-CN"/>
        </w:rPr>
        <w:t>供应商</w:t>
      </w:r>
      <w:r>
        <w:rPr>
          <w:rFonts w:hint="eastAsia" w:ascii="宋体" w:hAnsi="宋体" w:cs="宋体"/>
          <w:sz w:val="24"/>
          <w:szCs w:val="24"/>
          <w:highlight w:val="none"/>
        </w:rPr>
        <w:t>名称、公章)</w:t>
      </w:r>
    </w:p>
    <w:p w14:paraId="0D7A9A6C">
      <w:pPr>
        <w:spacing w:line="500" w:lineRule="exact"/>
        <w:ind w:firstLine="480" w:firstLineChars="200"/>
        <w:rPr>
          <w:rFonts w:ascii="宋体" w:hAnsi="宋体" w:cs="宋体"/>
          <w:sz w:val="24"/>
          <w:szCs w:val="24"/>
          <w:highlight w:val="none"/>
        </w:rPr>
      </w:pPr>
    </w:p>
    <w:p w14:paraId="0DC60EAD">
      <w:pPr>
        <w:widowControl/>
        <w:spacing w:line="48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法定代表人：     (法定代表人私章)</w:t>
      </w:r>
      <w:r>
        <w:rPr>
          <w:rFonts w:hint="eastAsia" w:ascii="宋体" w:hAnsi="宋体"/>
          <w:bCs/>
          <w:sz w:val="24"/>
          <w:szCs w:val="24"/>
          <w:highlight w:val="none"/>
        </w:rPr>
        <w:t xml:space="preserve"> </w:t>
      </w:r>
      <w:r>
        <w:rPr>
          <w:rFonts w:ascii="宋体" w:hAnsi="宋体" w:cs="宋体"/>
          <w:sz w:val="24"/>
          <w:szCs w:val="24"/>
          <w:highlight w:val="none"/>
        </w:rPr>
        <w:t xml:space="preserve"> </w:t>
      </w:r>
    </w:p>
    <w:p w14:paraId="208E2C51">
      <w:pPr>
        <w:spacing w:line="500" w:lineRule="exact"/>
        <w:ind w:firstLine="480" w:firstLineChars="200"/>
        <w:rPr>
          <w:rFonts w:ascii="宋体" w:hAnsi="宋体" w:cs="宋体"/>
          <w:sz w:val="24"/>
          <w:szCs w:val="24"/>
          <w:highlight w:val="none"/>
        </w:rPr>
      </w:pPr>
    </w:p>
    <w:p w14:paraId="53D85392">
      <w:pPr>
        <w:spacing w:line="500" w:lineRule="exact"/>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rPr>
        <w:t>日      期</w:t>
      </w:r>
      <w:r>
        <w:rPr>
          <w:rFonts w:hint="eastAsia" w:ascii="宋体" w:hAnsi="宋体" w:cs="宋体"/>
          <w:sz w:val="24"/>
          <w:szCs w:val="24"/>
          <w:highlight w:val="none"/>
          <w:lang w:eastAsia="zh-CN"/>
        </w:rPr>
        <w:t>：</w:t>
      </w:r>
    </w:p>
    <w:p w14:paraId="56F17FE5">
      <w:pPr>
        <w:rPr>
          <w:rFonts w:hint="eastAsia" w:ascii="宋体" w:hAnsi="宋体" w:eastAsia="宋体" w:cs="宋体"/>
          <w:color w:val="auto"/>
        </w:rPr>
      </w:pPr>
    </w:p>
    <w:p w14:paraId="036A635C">
      <w:pPr>
        <w:keepNext w:val="0"/>
        <w:keepLines w:val="0"/>
        <w:pageBreakBefore w:val="0"/>
        <w:widowControl/>
        <w:kinsoku/>
        <w:overflowPunct/>
        <w:topLinePunct w:val="0"/>
        <w:bidi w:val="0"/>
        <w:spacing w:line="440" w:lineRule="exact"/>
        <w:jc w:val="center"/>
        <w:textAlignment w:val="auto"/>
        <w:rPr>
          <w:rFonts w:hint="eastAsia" w:ascii="宋体" w:hAnsi="宋体" w:eastAsia="宋体" w:cs="宋体"/>
          <w:b/>
          <w:bCs/>
          <w:color w:val="auto"/>
          <w:sz w:val="28"/>
          <w:szCs w:val="28"/>
          <w:lang w:val="en-US" w:eastAsia="zh-CN"/>
        </w:rPr>
      </w:pPr>
    </w:p>
    <w:p w14:paraId="2FC72B4F">
      <w:pP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br w:type="page"/>
      </w:r>
    </w:p>
    <w:p w14:paraId="15E980F8">
      <w:pPr>
        <w:keepNext w:val="0"/>
        <w:keepLines w:val="0"/>
        <w:pageBreakBefore w:val="0"/>
        <w:widowControl/>
        <w:kinsoku/>
        <w:overflowPunct/>
        <w:topLinePunct w:val="0"/>
        <w:bidi w:val="0"/>
        <w:spacing w:line="440" w:lineRule="exact"/>
        <w:jc w:val="center"/>
        <w:textAlignment w:val="auto"/>
        <w:rPr>
          <w:rFonts w:hint="eastAsia" w:ascii="宋体" w:hAnsi="宋体" w:eastAsia="宋体" w:cs="宋体"/>
          <w:color w:val="auto"/>
          <w:kern w:val="0"/>
          <w:sz w:val="32"/>
          <w:szCs w:val="32"/>
          <w:lang w:val="en-US" w:eastAsia="zh-CN"/>
        </w:rPr>
      </w:pPr>
      <w:r>
        <w:rPr>
          <w:rFonts w:hint="eastAsia" w:ascii="宋体" w:hAnsi="宋体" w:eastAsia="宋体" w:cs="宋体"/>
          <w:b/>
          <w:bCs/>
          <w:color w:val="auto"/>
          <w:sz w:val="32"/>
          <w:szCs w:val="32"/>
          <w:lang w:val="en-US" w:eastAsia="zh-CN"/>
        </w:rPr>
        <w:t>五</w:t>
      </w:r>
      <w:r>
        <w:rPr>
          <w:rFonts w:hint="eastAsia" w:ascii="宋体" w:hAnsi="宋体" w:eastAsia="宋体" w:cs="宋体"/>
          <w:b/>
          <w:bCs/>
          <w:color w:val="auto"/>
          <w:sz w:val="32"/>
          <w:szCs w:val="32"/>
        </w:rPr>
        <w:t>、谈判方案说明</w:t>
      </w:r>
      <w:r>
        <w:rPr>
          <w:rFonts w:hint="eastAsia" w:ascii="宋体" w:hAnsi="宋体" w:eastAsia="宋体" w:cs="宋体"/>
          <w:b/>
          <w:bCs/>
          <w:color w:val="auto"/>
          <w:sz w:val="32"/>
          <w:szCs w:val="32"/>
          <w:lang w:val="en-US" w:eastAsia="zh-CN"/>
        </w:rPr>
        <w:t>及服务承诺</w:t>
      </w:r>
    </w:p>
    <w:p w14:paraId="524B928B">
      <w:pPr>
        <w:keepNext w:val="0"/>
        <w:keepLines w:val="0"/>
        <w:pageBreakBefore w:val="0"/>
        <w:kinsoku/>
        <w:overflowPunct/>
        <w:topLinePunct w:val="0"/>
        <w:bidi w:val="0"/>
        <w:spacing w:line="440" w:lineRule="exact"/>
        <w:ind w:firstLine="786" w:firstLineChars="281"/>
        <w:jc w:val="center"/>
        <w:textAlignment w:val="auto"/>
        <w:outlineLvl w:val="0"/>
        <w:rPr>
          <w:rFonts w:hint="eastAsia" w:ascii="宋体" w:hAnsi="宋体" w:cs="宋体"/>
          <w:b w:val="0"/>
          <w:bCs w:val="0"/>
          <w:color w:val="auto"/>
          <w:sz w:val="28"/>
          <w:szCs w:val="28"/>
          <w:lang w:eastAsia="zh-CN"/>
        </w:rPr>
      </w:pPr>
    </w:p>
    <w:p w14:paraId="7AA4066A">
      <w:pPr>
        <w:keepNext w:val="0"/>
        <w:keepLines w:val="0"/>
        <w:pageBreakBefore w:val="0"/>
        <w:kinsoku/>
        <w:overflowPunct/>
        <w:topLinePunct w:val="0"/>
        <w:bidi w:val="0"/>
        <w:spacing w:line="440" w:lineRule="exact"/>
        <w:ind w:firstLine="790" w:firstLineChars="281"/>
        <w:jc w:val="center"/>
        <w:textAlignment w:val="auto"/>
        <w:outlineLvl w:val="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格式自拟</w:t>
      </w:r>
      <w:r>
        <w:rPr>
          <w:rFonts w:hint="eastAsia" w:ascii="宋体" w:hAnsi="宋体" w:cs="宋体"/>
          <w:b/>
          <w:bCs/>
          <w:color w:val="auto"/>
          <w:sz w:val="28"/>
          <w:szCs w:val="28"/>
          <w:lang w:eastAsia="zh-CN"/>
        </w:rPr>
        <w:t>）</w:t>
      </w:r>
    </w:p>
    <w:p w14:paraId="5819045C">
      <w:pPr>
        <w:pStyle w:val="9"/>
        <w:rPr>
          <w:rFonts w:hint="eastAsia" w:ascii="宋体" w:hAnsi="宋体" w:eastAsia="宋体" w:cs="宋体"/>
          <w:b w:val="0"/>
          <w:bCs w:val="0"/>
          <w:color w:val="auto"/>
          <w:sz w:val="24"/>
          <w:szCs w:val="24"/>
        </w:rPr>
      </w:pPr>
    </w:p>
    <w:p w14:paraId="1BCCE9DC">
      <w:pPr>
        <w:widowControl/>
        <w:jc w:val="center"/>
        <w:rPr>
          <w:rFonts w:hint="eastAsia" w:ascii="宋体" w:hAnsi="宋体" w:eastAsia="宋体" w:cs="宋体"/>
          <w:b/>
          <w:bCs/>
          <w:color w:val="auto"/>
          <w:sz w:val="28"/>
          <w:szCs w:val="28"/>
          <w:lang w:val="en-US" w:eastAsia="zh-CN"/>
        </w:rPr>
      </w:pPr>
    </w:p>
    <w:p w14:paraId="27C72A3E">
      <w:pP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br w:type="page"/>
      </w:r>
    </w:p>
    <w:p w14:paraId="55B73FD8">
      <w:pPr>
        <w:widowControl/>
        <w:jc w:val="center"/>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w:t>
      </w:r>
      <w:r>
        <w:rPr>
          <w:rFonts w:hint="eastAsia" w:ascii="宋体" w:hAnsi="宋体" w:cs="宋体"/>
          <w:b/>
          <w:bCs/>
          <w:color w:val="auto"/>
          <w:sz w:val="28"/>
          <w:szCs w:val="28"/>
          <w:lang w:val="en-US" w:eastAsia="zh-CN"/>
        </w:rPr>
        <w:t>业绩</w:t>
      </w:r>
    </w:p>
    <w:p w14:paraId="46315B00">
      <w:pPr>
        <w:widowControl/>
        <w:jc w:val="center"/>
        <w:rPr>
          <w:rFonts w:hint="default" w:ascii="宋体" w:hAnsi="宋体" w:eastAsia="宋体" w:cs="宋体"/>
          <w:b/>
          <w:bCs/>
          <w:color w:val="auto"/>
          <w:sz w:val="22"/>
          <w:szCs w:val="22"/>
          <w:lang w:val="en-US" w:eastAsia="zh-CN"/>
        </w:rPr>
      </w:pPr>
      <w:r>
        <w:rPr>
          <w:rFonts w:hint="eastAsia" w:ascii="宋体" w:hAnsi="宋体" w:cs="宋体"/>
          <w:b/>
          <w:bCs/>
          <w:color w:val="auto"/>
          <w:sz w:val="22"/>
          <w:szCs w:val="22"/>
          <w:lang w:val="en-US" w:eastAsia="zh-CN"/>
        </w:rPr>
        <w:t>2022年12月至今类似项目业绩</w:t>
      </w:r>
    </w:p>
    <w:p w14:paraId="5CF99C61">
      <w:pP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br w:type="page"/>
      </w:r>
    </w:p>
    <w:p w14:paraId="4FD5499B">
      <w:pPr>
        <w:widowControl/>
        <w:jc w:val="center"/>
        <w:rPr>
          <w:rFonts w:hint="eastAsia" w:ascii="宋体" w:hAnsi="宋体" w:eastAsia="宋体" w:cs="宋体"/>
          <w:b/>
          <w:bCs/>
          <w:color w:val="auto"/>
          <w:sz w:val="32"/>
          <w:szCs w:val="32"/>
        </w:rPr>
      </w:pPr>
      <w:r>
        <w:rPr>
          <w:rFonts w:hint="eastAsia" w:ascii="宋体" w:hAnsi="宋体" w:cs="宋体"/>
          <w:b/>
          <w:bCs/>
          <w:color w:val="auto"/>
          <w:sz w:val="28"/>
          <w:szCs w:val="28"/>
          <w:lang w:val="en-US" w:eastAsia="zh-CN"/>
        </w:rPr>
        <w:t xml:space="preserve">七  </w:t>
      </w:r>
      <w:r>
        <w:rPr>
          <w:rFonts w:hint="eastAsia" w:ascii="宋体" w:hAnsi="宋体" w:eastAsia="宋体" w:cs="宋体"/>
          <w:b/>
          <w:bCs/>
          <w:color w:val="auto"/>
          <w:sz w:val="28"/>
          <w:szCs w:val="28"/>
          <w:lang w:eastAsia="zh-CN"/>
        </w:rPr>
        <w:t>陕西省政府采购</w:t>
      </w:r>
      <w:r>
        <w:rPr>
          <w:rFonts w:hint="eastAsia" w:ascii="宋体" w:hAnsi="宋体" w:eastAsia="宋体" w:cs="宋体"/>
          <w:b/>
          <w:bCs/>
          <w:color w:val="auto"/>
          <w:sz w:val="28"/>
          <w:szCs w:val="28"/>
        </w:rPr>
        <w:t>供应商拒绝政府采购领域商业贿赂承诺书</w:t>
      </w:r>
      <w:r>
        <w:rPr>
          <w:rFonts w:hint="eastAsia" w:ascii="宋体" w:hAnsi="宋体" w:eastAsia="宋体" w:cs="宋体"/>
          <w:b/>
          <w:color w:val="auto"/>
          <w:sz w:val="32"/>
          <w:szCs w:val="32"/>
        </w:rPr>
        <w:t>Ⅰ</w:t>
      </w:r>
    </w:p>
    <w:p w14:paraId="13D72B72">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 xml:space="preserve">为响应党中央、国务院关于治理政府采购领域商业贿赂行为的号召，我单位在此庄严承诺： </w:t>
      </w:r>
    </w:p>
    <w:p w14:paraId="4D267F0D">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 xml:space="preserve">1、在参与政府采购活动中遵纪守法、诚信经营、公平竞标。 </w:t>
      </w:r>
    </w:p>
    <w:p w14:paraId="57254F26">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 xml:space="preserve">2、不向政府采购人、采购代理机构和政府采购评审专家进行任何形式的商业贿赂以谋取交易机会。 </w:t>
      </w:r>
    </w:p>
    <w:p w14:paraId="6FDF86D4">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 xml:space="preserve">3、不向政府采购代理机构和采购人提供虚假资质文件或采用虚假应标方式参与政府采购市场竞争并谋取中标、成交。 </w:t>
      </w:r>
    </w:p>
    <w:p w14:paraId="35DAF86D">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 xml:space="preserve">4、不采取“围标、陪标”等商业欺诈手段获得政府采购定单。 </w:t>
      </w:r>
    </w:p>
    <w:p w14:paraId="4264A211">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 xml:space="preserve">5、不采取不正当手段诋毁、排挤其他供应商。 </w:t>
      </w:r>
    </w:p>
    <w:p w14:paraId="3D1C2F24">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 xml:space="preserve">6、不在提供商品和服务时“偷梁换柱、以次充好”损害采购人的合法权益。 </w:t>
      </w:r>
    </w:p>
    <w:p w14:paraId="6A8B72CE">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 xml:space="preserve">7、不与采购人、采购代理机构政府采购评审专家或其它供应商恶意串通，进行质疑和投诉，维护政府采购市场秩序。 </w:t>
      </w:r>
    </w:p>
    <w:p w14:paraId="5BBDD457">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lang w:eastAsia="zh-CN"/>
        </w:rPr>
      </w:pPr>
      <w:r>
        <w:rPr>
          <w:rFonts w:hint="eastAsia" w:ascii="宋体" w:hAnsi="宋体" w:eastAsia="宋体" w:cs="宋体"/>
          <w:color w:val="auto"/>
          <w:sz w:val="24"/>
        </w:rPr>
        <w:t xml:space="preserve">8、尊重和接受政府采购监督管理部门的监督和政府采购代理机构招标采购要求，承担因违约行为给采购人造成的损失。 </w:t>
      </w:r>
    </w:p>
    <w:p w14:paraId="062A3F1D">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 xml:space="preserve">9、不发生其他有悖于政府采购公开、公平、公正和诚信原则的行为。 </w:t>
      </w:r>
    </w:p>
    <w:p w14:paraId="23AA5882">
      <w:pPr>
        <w:widowControl/>
        <w:tabs>
          <w:tab w:val="left" w:pos="281"/>
        </w:tabs>
        <w:spacing w:line="440" w:lineRule="exact"/>
        <w:ind w:firstLine="480" w:firstLineChars="200"/>
        <w:jc w:val="left"/>
        <w:rPr>
          <w:rFonts w:hint="eastAsia" w:ascii="宋体" w:hAnsi="宋体" w:eastAsia="宋体" w:cs="宋体"/>
          <w:color w:val="auto"/>
          <w:sz w:val="24"/>
          <w:lang w:eastAsia="zh-CN"/>
        </w:rPr>
      </w:pPr>
      <w:r>
        <w:rPr>
          <w:rFonts w:hint="eastAsia" w:ascii="宋体" w:hAnsi="宋体" w:eastAsia="宋体" w:cs="宋体"/>
          <w:color w:val="auto"/>
          <w:sz w:val="24"/>
          <w:lang w:eastAsia="zh-CN"/>
        </w:rPr>
        <w:tab/>
      </w:r>
    </w:p>
    <w:p w14:paraId="58FCBEDA">
      <w:pPr>
        <w:widowControl/>
        <w:tabs>
          <w:tab w:val="left" w:pos="281"/>
        </w:tabs>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承诺单位：</w:t>
      </w:r>
      <w:r>
        <w:rPr>
          <w:rFonts w:hint="eastAsia" w:ascii="宋体" w:hAnsi="宋体" w:eastAsia="宋体" w:cs="宋体"/>
          <w:color w:val="auto"/>
          <w:sz w:val="24"/>
          <w:u w:val="single"/>
        </w:rPr>
        <w:t>　            　　</w:t>
      </w:r>
      <w:r>
        <w:rPr>
          <w:rFonts w:hint="eastAsia" w:ascii="宋体" w:hAnsi="宋体" w:eastAsia="宋体" w:cs="宋体"/>
          <w:color w:val="auto"/>
          <w:sz w:val="24"/>
        </w:rPr>
        <w:t xml:space="preserve">（盖章） </w:t>
      </w:r>
    </w:p>
    <w:p w14:paraId="7B3FEA7E">
      <w:pPr>
        <w:widowControl/>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全权代表：</w:t>
      </w:r>
      <w:r>
        <w:rPr>
          <w:rFonts w:hint="eastAsia" w:ascii="宋体" w:hAnsi="宋体" w:eastAsia="宋体" w:cs="宋体"/>
          <w:color w:val="auto"/>
          <w:sz w:val="24"/>
          <w:u w:val="single"/>
        </w:rPr>
        <w:t>　　　　　　　　　</w:t>
      </w:r>
      <w:r>
        <w:rPr>
          <w:rFonts w:hint="eastAsia" w:ascii="宋体" w:hAnsi="宋体" w:eastAsia="宋体" w:cs="宋体"/>
          <w:color w:val="auto"/>
          <w:sz w:val="24"/>
        </w:rPr>
        <w:t xml:space="preserve">（签字） </w:t>
      </w:r>
    </w:p>
    <w:p w14:paraId="6DB5400D">
      <w:pPr>
        <w:widowControl/>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u w:val="single"/>
        </w:rPr>
        <w:t>　　　　　　　　　</w:t>
      </w:r>
    </w:p>
    <w:p w14:paraId="32E6FDD5">
      <w:pPr>
        <w:widowControl/>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邮    编：</w:t>
      </w:r>
      <w:r>
        <w:rPr>
          <w:rFonts w:hint="eastAsia" w:ascii="宋体" w:hAnsi="宋体" w:eastAsia="宋体" w:cs="宋体"/>
          <w:color w:val="auto"/>
          <w:sz w:val="24"/>
          <w:u w:val="single"/>
        </w:rPr>
        <w:t>　　　　　　　　　</w:t>
      </w:r>
    </w:p>
    <w:p w14:paraId="50345D6B">
      <w:pPr>
        <w:widowControl/>
        <w:spacing w:line="440" w:lineRule="exact"/>
        <w:ind w:firstLine="480" w:firstLineChars="200"/>
        <w:jc w:val="left"/>
        <w:rPr>
          <w:rFonts w:hint="eastAsia" w:ascii="宋体" w:hAnsi="宋体" w:eastAsia="宋体" w:cs="宋体"/>
          <w:color w:val="auto"/>
          <w:sz w:val="24"/>
          <w:lang w:eastAsia="zh-CN"/>
        </w:rPr>
      </w:pPr>
      <w:r>
        <w:rPr>
          <w:rFonts w:hint="eastAsia" w:ascii="宋体" w:hAnsi="宋体" w:eastAsia="宋体" w:cs="宋体"/>
          <w:color w:val="auto"/>
          <w:sz w:val="24"/>
        </w:rPr>
        <w:t>电　　话：</w:t>
      </w:r>
      <w:r>
        <w:rPr>
          <w:rFonts w:hint="eastAsia" w:ascii="宋体" w:hAnsi="宋体" w:eastAsia="宋体" w:cs="宋体"/>
          <w:color w:val="auto"/>
          <w:sz w:val="24"/>
          <w:u w:val="single"/>
        </w:rPr>
        <w:t>　　　　　　　　　</w:t>
      </w:r>
      <w:r>
        <w:rPr>
          <w:rFonts w:hint="eastAsia" w:ascii="宋体" w:hAnsi="宋体" w:eastAsia="宋体" w:cs="宋体"/>
          <w:color w:val="auto"/>
          <w:sz w:val="24"/>
        </w:rPr>
        <w:t xml:space="preserve">　　　　　　　　 </w:t>
      </w:r>
    </w:p>
    <w:p w14:paraId="57F6DFB7">
      <w:pPr>
        <w:widowControl/>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                              年　　月　　日</w:t>
      </w:r>
    </w:p>
    <w:p w14:paraId="456E84ED">
      <w:pPr>
        <w:pStyle w:val="10"/>
        <w:rPr>
          <w:rFonts w:hint="eastAsia" w:ascii="宋体" w:hAnsi="宋体" w:eastAsia="宋体" w:cs="宋体"/>
          <w:color w:val="auto"/>
          <w:sz w:val="24"/>
        </w:rPr>
      </w:pPr>
    </w:p>
    <w:p w14:paraId="34FA5671">
      <w:pPr>
        <w:pStyle w:val="10"/>
        <w:rPr>
          <w:rFonts w:hint="eastAsia" w:ascii="宋体" w:hAnsi="宋体" w:eastAsia="宋体" w:cs="宋体"/>
          <w:color w:val="auto"/>
          <w:sz w:val="24"/>
        </w:rPr>
      </w:pPr>
    </w:p>
    <w:p w14:paraId="33AB0019">
      <w:pPr>
        <w:pStyle w:val="10"/>
        <w:rPr>
          <w:rFonts w:hint="eastAsia" w:ascii="宋体" w:hAnsi="宋体" w:eastAsia="宋体" w:cs="宋体"/>
          <w:color w:val="auto"/>
          <w:sz w:val="24"/>
        </w:rPr>
      </w:pPr>
    </w:p>
    <w:p w14:paraId="524D882A">
      <w:pPr>
        <w:rPr>
          <w:rFonts w:hint="eastAsia" w:ascii="宋体" w:hAnsi="宋体" w:eastAsia="宋体" w:cs="宋体"/>
          <w:b/>
          <w:color w:val="auto"/>
          <w:sz w:val="32"/>
          <w:szCs w:val="32"/>
        </w:rPr>
      </w:pPr>
      <w:r>
        <w:rPr>
          <w:rFonts w:hint="eastAsia" w:ascii="宋体" w:hAnsi="宋体" w:eastAsia="宋体" w:cs="宋体"/>
          <w:b/>
          <w:color w:val="auto"/>
          <w:sz w:val="32"/>
          <w:szCs w:val="32"/>
        </w:rPr>
        <w:br w:type="page"/>
      </w:r>
    </w:p>
    <w:p w14:paraId="61B1FD5C">
      <w:pPr>
        <w:spacing w:line="360" w:lineRule="atLeas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承诺书Ⅱ</w:t>
      </w:r>
    </w:p>
    <w:tbl>
      <w:tblPr>
        <w:tblStyle w:val="22"/>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9"/>
        <w:gridCol w:w="3556"/>
        <w:gridCol w:w="2435"/>
      </w:tblGrid>
      <w:tr w14:paraId="66B33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360" w:type="dxa"/>
            <w:gridSpan w:val="3"/>
            <w:noWrap w:val="0"/>
            <w:vAlign w:val="center"/>
          </w:tcPr>
          <w:p w14:paraId="069DD985">
            <w:pPr>
              <w:spacing w:line="360" w:lineRule="atLeast"/>
              <w:rPr>
                <w:rFonts w:hint="eastAsia" w:ascii="宋体" w:hAnsi="宋体" w:eastAsia="宋体" w:cs="宋体"/>
                <w:color w:val="auto"/>
                <w:sz w:val="24"/>
                <w:lang w:eastAsia="zh-CN"/>
              </w:rPr>
            </w:pPr>
            <w:r>
              <w:rPr>
                <w:rFonts w:hint="eastAsia" w:ascii="宋体" w:hAnsi="宋体" w:eastAsia="宋体" w:cs="宋体"/>
                <w:color w:val="auto"/>
                <w:sz w:val="24"/>
              </w:rPr>
              <w:t>致：</w:t>
            </w:r>
            <w:r>
              <w:rPr>
                <w:rFonts w:hint="eastAsia" w:ascii="宋体" w:hAnsi="宋体" w:cs="宋体"/>
                <w:color w:val="auto"/>
                <w:spacing w:val="-6"/>
                <w:sz w:val="24"/>
                <w:lang w:eastAsia="zh-CN"/>
              </w:rPr>
              <w:t>陕西方得项目咨询有限公司</w:t>
            </w:r>
          </w:p>
        </w:tc>
      </w:tr>
      <w:tr w14:paraId="3FA34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9360" w:type="dxa"/>
            <w:gridSpan w:val="3"/>
            <w:noWrap w:val="0"/>
            <w:vAlign w:val="center"/>
          </w:tcPr>
          <w:p w14:paraId="69AB017F">
            <w:pPr>
              <w:spacing w:line="36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作为参加贵单位组织的招标采购项目的</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，本公司承诺：在参加本项目招标之前不存在被依法禁止经营行为、财产被接管或冻结的情况，如有隐瞒实情，愿承担一切责任及后果。</w:t>
            </w:r>
          </w:p>
        </w:tc>
      </w:tr>
      <w:tr w14:paraId="16FAB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3369" w:type="dxa"/>
            <w:noWrap w:val="0"/>
            <w:vAlign w:val="center"/>
          </w:tcPr>
          <w:p w14:paraId="0DCAA16A">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投标人</w:t>
            </w:r>
          </w:p>
        </w:tc>
        <w:tc>
          <w:tcPr>
            <w:tcW w:w="3556" w:type="dxa"/>
            <w:noWrap w:val="0"/>
            <w:vAlign w:val="center"/>
          </w:tcPr>
          <w:p w14:paraId="12624704">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法定代表人</w:t>
            </w:r>
          </w:p>
        </w:tc>
        <w:tc>
          <w:tcPr>
            <w:tcW w:w="2435" w:type="dxa"/>
            <w:noWrap w:val="0"/>
            <w:vAlign w:val="center"/>
          </w:tcPr>
          <w:p w14:paraId="2FD0FEC0">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日  期</w:t>
            </w:r>
          </w:p>
        </w:tc>
      </w:tr>
      <w:tr w14:paraId="7F3BD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1" w:hRule="atLeast"/>
          <w:jc w:val="center"/>
        </w:trPr>
        <w:tc>
          <w:tcPr>
            <w:tcW w:w="3369" w:type="dxa"/>
            <w:noWrap w:val="0"/>
            <w:vAlign w:val="center"/>
          </w:tcPr>
          <w:p w14:paraId="0AD08634">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（公章）</w:t>
            </w:r>
          </w:p>
        </w:tc>
        <w:tc>
          <w:tcPr>
            <w:tcW w:w="3556" w:type="dxa"/>
            <w:noWrap w:val="0"/>
            <w:vAlign w:val="center"/>
          </w:tcPr>
          <w:p w14:paraId="53CA8A73">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（签字或盖章）</w:t>
            </w:r>
          </w:p>
        </w:tc>
        <w:tc>
          <w:tcPr>
            <w:tcW w:w="2435" w:type="dxa"/>
            <w:noWrap w:val="0"/>
            <w:vAlign w:val="center"/>
          </w:tcPr>
          <w:p w14:paraId="75FC81C6">
            <w:pPr>
              <w:spacing w:line="360" w:lineRule="atLeast"/>
              <w:ind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14:paraId="7310CC5D">
      <w:pPr>
        <w:spacing w:line="360" w:lineRule="atLeast"/>
        <w:rPr>
          <w:rFonts w:hint="eastAsia" w:ascii="宋体" w:hAnsi="宋体" w:eastAsia="宋体" w:cs="宋体"/>
          <w:b/>
          <w:color w:val="auto"/>
          <w:sz w:val="42"/>
          <w:szCs w:val="42"/>
        </w:rPr>
      </w:pPr>
    </w:p>
    <w:p w14:paraId="224E51AE">
      <w:pPr>
        <w:spacing w:line="360" w:lineRule="atLeas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承诺书Ⅲ</w:t>
      </w:r>
    </w:p>
    <w:tbl>
      <w:tblPr>
        <w:tblStyle w:val="22"/>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3534"/>
        <w:gridCol w:w="2418"/>
      </w:tblGrid>
      <w:tr w14:paraId="31848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300" w:type="dxa"/>
            <w:gridSpan w:val="3"/>
            <w:noWrap w:val="0"/>
            <w:vAlign w:val="center"/>
          </w:tcPr>
          <w:p w14:paraId="555104EE">
            <w:pPr>
              <w:spacing w:line="360" w:lineRule="atLeast"/>
              <w:rPr>
                <w:rFonts w:hint="eastAsia" w:ascii="宋体" w:hAnsi="宋体" w:eastAsia="宋体" w:cs="宋体"/>
                <w:color w:val="auto"/>
                <w:sz w:val="24"/>
                <w:lang w:eastAsia="zh-CN"/>
              </w:rPr>
            </w:pPr>
            <w:r>
              <w:rPr>
                <w:rFonts w:hint="eastAsia" w:ascii="宋体" w:hAnsi="宋体" w:eastAsia="宋体" w:cs="宋体"/>
                <w:color w:val="auto"/>
                <w:sz w:val="24"/>
              </w:rPr>
              <w:t>致：</w:t>
            </w:r>
            <w:r>
              <w:rPr>
                <w:rFonts w:hint="eastAsia" w:ascii="宋体" w:hAnsi="宋体" w:cs="宋体"/>
                <w:color w:val="auto"/>
                <w:spacing w:val="-6"/>
                <w:sz w:val="24"/>
                <w:lang w:eastAsia="zh-CN"/>
              </w:rPr>
              <w:t>陕西方得项目咨询有限公司</w:t>
            </w:r>
          </w:p>
        </w:tc>
      </w:tr>
      <w:tr w14:paraId="6DFBB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jc w:val="center"/>
        </w:trPr>
        <w:tc>
          <w:tcPr>
            <w:tcW w:w="9300" w:type="dxa"/>
            <w:gridSpan w:val="3"/>
            <w:noWrap w:val="0"/>
            <w:vAlign w:val="center"/>
          </w:tcPr>
          <w:p w14:paraId="001016B7">
            <w:pPr>
              <w:spacing w:line="36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作为参加贵单位组织的招标采购项目的</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，本公司郑重申告并承诺：近三年受到有关行政主管部门的行政处理、不良行为记录为</w:t>
            </w:r>
            <w:r>
              <w:rPr>
                <w:rFonts w:hint="eastAsia" w:ascii="宋体" w:hAnsi="宋体" w:eastAsia="宋体" w:cs="宋体"/>
                <w:color w:val="auto"/>
                <w:sz w:val="24"/>
                <w:u w:val="single"/>
              </w:rPr>
              <w:t xml:space="preserve">    </w:t>
            </w:r>
            <w:r>
              <w:rPr>
                <w:rFonts w:hint="eastAsia" w:ascii="宋体" w:hAnsi="宋体" w:eastAsia="宋体" w:cs="宋体"/>
                <w:color w:val="auto"/>
                <w:sz w:val="24"/>
              </w:rPr>
              <w:t>次（没有填零），如有隐瞒实情，愿承担一切责任及后果。</w:t>
            </w:r>
          </w:p>
        </w:tc>
      </w:tr>
      <w:tr w14:paraId="2D02D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348" w:type="dxa"/>
            <w:noWrap w:val="0"/>
            <w:vAlign w:val="center"/>
          </w:tcPr>
          <w:p w14:paraId="5567899C">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投标人</w:t>
            </w:r>
          </w:p>
        </w:tc>
        <w:tc>
          <w:tcPr>
            <w:tcW w:w="3534" w:type="dxa"/>
            <w:noWrap w:val="0"/>
            <w:vAlign w:val="center"/>
          </w:tcPr>
          <w:p w14:paraId="31F214B9">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法定代表人</w:t>
            </w:r>
          </w:p>
        </w:tc>
        <w:tc>
          <w:tcPr>
            <w:tcW w:w="2418" w:type="dxa"/>
            <w:noWrap w:val="0"/>
            <w:vAlign w:val="center"/>
          </w:tcPr>
          <w:p w14:paraId="229E1245">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日  期</w:t>
            </w:r>
          </w:p>
        </w:tc>
      </w:tr>
      <w:tr w14:paraId="54A5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4" w:hRule="atLeast"/>
          <w:jc w:val="center"/>
        </w:trPr>
        <w:tc>
          <w:tcPr>
            <w:tcW w:w="3348" w:type="dxa"/>
            <w:noWrap w:val="0"/>
            <w:vAlign w:val="center"/>
          </w:tcPr>
          <w:p w14:paraId="455B0819">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（公章）</w:t>
            </w:r>
          </w:p>
        </w:tc>
        <w:tc>
          <w:tcPr>
            <w:tcW w:w="3534" w:type="dxa"/>
            <w:noWrap w:val="0"/>
            <w:vAlign w:val="center"/>
          </w:tcPr>
          <w:p w14:paraId="77E7EF4F">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（签字或盖章）</w:t>
            </w:r>
          </w:p>
        </w:tc>
        <w:tc>
          <w:tcPr>
            <w:tcW w:w="2418" w:type="dxa"/>
            <w:noWrap w:val="0"/>
            <w:vAlign w:val="center"/>
          </w:tcPr>
          <w:p w14:paraId="120F2A11">
            <w:pPr>
              <w:spacing w:line="360" w:lineRule="atLeast"/>
              <w:ind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14:paraId="0B92DA5A">
      <w:pPr>
        <w:rPr>
          <w:rFonts w:hint="eastAsia" w:ascii="宋体" w:hAnsi="宋体" w:eastAsia="宋体" w:cs="宋体"/>
          <w:b/>
          <w:color w:val="auto"/>
          <w:sz w:val="32"/>
          <w:szCs w:val="32"/>
        </w:rPr>
      </w:pPr>
      <w:r>
        <w:rPr>
          <w:rFonts w:hint="eastAsia" w:ascii="宋体" w:hAnsi="宋体" w:eastAsia="宋体" w:cs="宋体"/>
          <w:b/>
          <w:color w:val="auto"/>
          <w:sz w:val="32"/>
          <w:szCs w:val="32"/>
        </w:rPr>
        <w:br w:type="page"/>
      </w:r>
    </w:p>
    <w:p w14:paraId="13E9879A">
      <w:pPr>
        <w:spacing w:line="360" w:lineRule="atLeas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承诺书Ⅳ</w:t>
      </w:r>
    </w:p>
    <w:p w14:paraId="506EE67E">
      <w:pPr>
        <w:spacing w:line="360" w:lineRule="auto"/>
        <w:ind w:right="480"/>
        <w:rPr>
          <w:rFonts w:hint="eastAsia" w:ascii="宋体" w:hAnsi="宋体" w:eastAsia="宋体" w:cs="宋体"/>
          <w:color w:val="auto"/>
          <w:sz w:val="24"/>
          <w:szCs w:val="28"/>
        </w:rPr>
      </w:pPr>
    </w:p>
    <w:tbl>
      <w:tblPr>
        <w:tblStyle w:val="22"/>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3587"/>
        <w:gridCol w:w="2455"/>
      </w:tblGrid>
      <w:tr w14:paraId="17D66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440" w:type="dxa"/>
            <w:gridSpan w:val="3"/>
            <w:noWrap w:val="0"/>
            <w:vAlign w:val="center"/>
          </w:tcPr>
          <w:p w14:paraId="177B54FF">
            <w:pPr>
              <w:spacing w:line="360" w:lineRule="atLeast"/>
              <w:rPr>
                <w:rFonts w:hint="eastAsia" w:ascii="宋体" w:hAnsi="宋体" w:eastAsia="宋体" w:cs="宋体"/>
                <w:color w:val="auto"/>
                <w:sz w:val="24"/>
                <w:lang w:eastAsia="zh-CN"/>
              </w:rPr>
            </w:pPr>
            <w:r>
              <w:rPr>
                <w:rFonts w:hint="eastAsia" w:ascii="宋体" w:hAnsi="宋体" w:eastAsia="宋体" w:cs="宋体"/>
                <w:color w:val="auto"/>
                <w:sz w:val="24"/>
              </w:rPr>
              <w:t>致：</w:t>
            </w:r>
            <w:r>
              <w:rPr>
                <w:rFonts w:hint="eastAsia" w:ascii="宋体" w:hAnsi="宋体" w:cs="宋体"/>
                <w:color w:val="auto"/>
                <w:spacing w:val="-6"/>
                <w:sz w:val="24"/>
                <w:lang w:eastAsia="zh-CN"/>
              </w:rPr>
              <w:t>陕西方得项目咨询有限公司</w:t>
            </w:r>
          </w:p>
        </w:tc>
      </w:tr>
      <w:tr w14:paraId="22328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9440" w:type="dxa"/>
            <w:gridSpan w:val="3"/>
            <w:noWrap w:val="0"/>
            <w:vAlign w:val="center"/>
          </w:tcPr>
          <w:p w14:paraId="4BBD4576">
            <w:pPr>
              <w:spacing w:line="36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作为参加贵单位组织的招标采购项目的</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，本公司承诺：参加本次投标提交的所有资质证明文件及业绩证明文件是真实的、有效的，如有隐瞒实情，愿承担一切责任及后果。</w:t>
            </w:r>
          </w:p>
        </w:tc>
      </w:tr>
      <w:tr w14:paraId="1FFFD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398" w:type="dxa"/>
            <w:noWrap w:val="0"/>
            <w:vAlign w:val="center"/>
          </w:tcPr>
          <w:p w14:paraId="20361AA9">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投标人</w:t>
            </w:r>
          </w:p>
        </w:tc>
        <w:tc>
          <w:tcPr>
            <w:tcW w:w="3587" w:type="dxa"/>
            <w:noWrap w:val="0"/>
            <w:vAlign w:val="center"/>
          </w:tcPr>
          <w:p w14:paraId="53B8B986">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法定代表人</w:t>
            </w:r>
          </w:p>
        </w:tc>
        <w:tc>
          <w:tcPr>
            <w:tcW w:w="2455" w:type="dxa"/>
            <w:noWrap w:val="0"/>
            <w:vAlign w:val="center"/>
          </w:tcPr>
          <w:p w14:paraId="101B2AE9">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日   期</w:t>
            </w:r>
          </w:p>
        </w:tc>
      </w:tr>
      <w:tr w14:paraId="09A68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jc w:val="center"/>
        </w:trPr>
        <w:tc>
          <w:tcPr>
            <w:tcW w:w="3398" w:type="dxa"/>
            <w:noWrap w:val="0"/>
            <w:vAlign w:val="center"/>
          </w:tcPr>
          <w:p w14:paraId="526E874E">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（公章）</w:t>
            </w:r>
          </w:p>
        </w:tc>
        <w:tc>
          <w:tcPr>
            <w:tcW w:w="3587" w:type="dxa"/>
            <w:noWrap w:val="0"/>
            <w:vAlign w:val="center"/>
          </w:tcPr>
          <w:p w14:paraId="733F5C27">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（签字或盖章）</w:t>
            </w:r>
          </w:p>
        </w:tc>
        <w:tc>
          <w:tcPr>
            <w:tcW w:w="2455" w:type="dxa"/>
            <w:noWrap w:val="0"/>
            <w:vAlign w:val="center"/>
          </w:tcPr>
          <w:p w14:paraId="62A9B496">
            <w:pPr>
              <w:spacing w:line="360" w:lineRule="atLeast"/>
              <w:ind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14:paraId="608BA314">
      <w:pPr>
        <w:pStyle w:val="56"/>
        <w:rPr>
          <w:rFonts w:hint="eastAsia" w:ascii="宋体" w:hAnsi="宋体" w:eastAsia="宋体" w:cs="宋体"/>
          <w:color w:val="auto"/>
        </w:rPr>
      </w:pPr>
    </w:p>
    <w:p w14:paraId="09EE94B5">
      <w:pPr>
        <w:pStyle w:val="56"/>
        <w:rPr>
          <w:rFonts w:hint="eastAsia" w:ascii="宋体" w:hAnsi="宋体" w:eastAsia="宋体" w:cs="宋体"/>
          <w:color w:val="auto"/>
        </w:rPr>
      </w:pPr>
    </w:p>
    <w:p w14:paraId="402F7172">
      <w:pPr>
        <w:pStyle w:val="56"/>
        <w:rPr>
          <w:rFonts w:hint="eastAsia" w:ascii="宋体" w:hAnsi="宋体" w:eastAsia="宋体" w:cs="宋体"/>
          <w:color w:val="auto"/>
        </w:rPr>
      </w:pPr>
    </w:p>
    <w:p w14:paraId="18CBC1D9">
      <w:pPr>
        <w:pStyle w:val="56"/>
        <w:rPr>
          <w:rFonts w:hint="eastAsia" w:ascii="宋体" w:hAnsi="宋体" w:eastAsia="宋体" w:cs="宋体"/>
          <w:color w:val="auto"/>
        </w:rPr>
      </w:pPr>
    </w:p>
    <w:p w14:paraId="41D31560">
      <w:pPr>
        <w:pStyle w:val="56"/>
        <w:rPr>
          <w:rFonts w:hint="eastAsia" w:ascii="宋体" w:hAnsi="宋体" w:eastAsia="宋体" w:cs="宋体"/>
          <w:color w:val="auto"/>
        </w:rPr>
      </w:pPr>
    </w:p>
    <w:p w14:paraId="37B39FA8">
      <w:pPr>
        <w:pStyle w:val="10"/>
        <w:rPr>
          <w:rFonts w:hint="eastAsia" w:ascii="宋体" w:hAnsi="宋体" w:eastAsia="宋体" w:cs="宋体"/>
          <w:color w:val="auto"/>
          <w:sz w:val="24"/>
        </w:rPr>
      </w:pPr>
    </w:p>
    <w:p w14:paraId="7610C352">
      <w:pPr>
        <w:pStyle w:val="10"/>
        <w:rPr>
          <w:rFonts w:hint="eastAsia" w:ascii="宋体" w:hAnsi="宋体" w:eastAsia="宋体" w:cs="宋体"/>
          <w:color w:val="auto"/>
          <w:sz w:val="24"/>
        </w:rPr>
      </w:pPr>
    </w:p>
    <w:p w14:paraId="2829A143">
      <w:pPr>
        <w:pStyle w:val="10"/>
        <w:rPr>
          <w:rFonts w:hint="eastAsia" w:ascii="宋体" w:hAnsi="宋体" w:eastAsia="宋体" w:cs="宋体"/>
          <w:color w:val="auto"/>
          <w:sz w:val="24"/>
        </w:rPr>
      </w:pPr>
    </w:p>
    <w:p w14:paraId="3158C457">
      <w:pPr>
        <w:pStyle w:val="10"/>
        <w:rPr>
          <w:rFonts w:hint="eastAsia" w:ascii="宋体" w:hAnsi="宋体" w:eastAsia="宋体" w:cs="宋体"/>
          <w:color w:val="auto"/>
          <w:sz w:val="24"/>
        </w:rPr>
      </w:pPr>
    </w:p>
    <w:p w14:paraId="41C22D06">
      <w:pPr>
        <w:pStyle w:val="10"/>
        <w:rPr>
          <w:rFonts w:hint="eastAsia" w:ascii="宋体" w:hAnsi="宋体" w:eastAsia="宋体" w:cs="宋体"/>
          <w:color w:val="auto"/>
          <w:sz w:val="24"/>
        </w:rPr>
      </w:pPr>
    </w:p>
    <w:p w14:paraId="4F9FB4FC">
      <w:pPr>
        <w:pStyle w:val="10"/>
        <w:rPr>
          <w:rFonts w:hint="eastAsia" w:ascii="宋体" w:hAnsi="宋体" w:eastAsia="宋体" w:cs="宋体"/>
          <w:color w:val="auto"/>
          <w:sz w:val="24"/>
        </w:rPr>
      </w:pPr>
    </w:p>
    <w:p w14:paraId="5C8CF89E">
      <w:pPr>
        <w:pStyle w:val="21"/>
        <w:rPr>
          <w:rFonts w:hint="eastAsia" w:ascii="宋体" w:hAnsi="宋体" w:eastAsia="宋体" w:cs="宋体"/>
          <w:color w:val="auto"/>
          <w:sz w:val="24"/>
        </w:rPr>
      </w:pPr>
    </w:p>
    <w:p w14:paraId="5CA62331">
      <w:pPr>
        <w:rPr>
          <w:rFonts w:hint="eastAsia" w:ascii="宋体" w:hAnsi="宋体" w:eastAsia="宋体" w:cs="宋体"/>
          <w:color w:val="auto"/>
          <w:sz w:val="24"/>
        </w:rPr>
      </w:pPr>
    </w:p>
    <w:p w14:paraId="2EC2E97B">
      <w:pPr>
        <w:pStyle w:val="21"/>
        <w:rPr>
          <w:rFonts w:hint="eastAsia" w:ascii="宋体" w:hAnsi="宋体" w:eastAsia="宋体" w:cs="宋体"/>
          <w:color w:val="auto"/>
          <w:sz w:val="24"/>
        </w:rPr>
      </w:pPr>
    </w:p>
    <w:p w14:paraId="07A0DD32">
      <w:pPr>
        <w:rPr>
          <w:rFonts w:hint="eastAsia" w:ascii="宋体" w:hAnsi="宋体" w:eastAsia="宋体" w:cs="宋体"/>
          <w:color w:val="auto"/>
          <w:sz w:val="24"/>
        </w:rPr>
      </w:pPr>
    </w:p>
    <w:p w14:paraId="007F9332">
      <w:pPr>
        <w:pStyle w:val="21"/>
        <w:rPr>
          <w:rFonts w:hint="eastAsia" w:ascii="宋体" w:hAnsi="宋体" w:eastAsia="宋体" w:cs="宋体"/>
          <w:color w:val="auto"/>
          <w:sz w:val="24"/>
        </w:rPr>
      </w:pPr>
    </w:p>
    <w:p w14:paraId="5C9DD305">
      <w:pPr>
        <w:tabs>
          <w:tab w:val="left" w:pos="7433"/>
        </w:tabs>
        <w:rPr>
          <w:rFonts w:hint="eastAsia" w:ascii="宋体" w:hAnsi="宋体" w:eastAsia="宋体" w:cs="宋体"/>
          <w:color w:val="auto"/>
        </w:rPr>
      </w:pPr>
    </w:p>
    <w:sectPr>
      <w:footerReference r:id="rId9" w:type="first"/>
      <w:footerReference r:id="rId8" w:type="default"/>
      <w:pgSz w:w="11906" w:h="16838"/>
      <w:pgMar w:top="1440" w:right="1080" w:bottom="1440" w:left="108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98CBC">
    <w:pPr>
      <w:pStyle w:val="15"/>
      <w:tabs>
        <w:tab w:val="right" w:pos="9180"/>
        <w:tab w:val="clear" w:pos="8306"/>
      </w:tabs>
      <w:ind w:right="-288" w:rightChars="-137"/>
      <w:rPr>
        <w:kern w:val="0"/>
        <w:szCs w:val="21"/>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9338DD">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79338DD">
                    <w:pPr>
                      <w:pStyle w:val="15"/>
                    </w:pPr>
                    <w:r>
                      <w:fldChar w:fldCharType="begin"/>
                    </w:r>
                    <w:r>
                      <w:instrText xml:space="preserve"> PAGE  \* MERGEFORMAT </w:instrText>
                    </w:r>
                    <w:r>
                      <w:fldChar w:fldCharType="separate"/>
                    </w:r>
                    <w:r>
                      <w:t>2</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D52566">
                          <w:pPr>
                            <w:pStyle w:val="15"/>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ED52566">
                    <w:pPr>
                      <w:pStyle w:val="15"/>
                      <w:rPr>
                        <w:rFonts w:hint="eastAsia" w:eastAsia="宋体"/>
                        <w:lang w:eastAsia="zh-CN"/>
                      </w:rPr>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808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148080" cy="1828800"/>
                      </a:xfrm>
                      <a:prstGeom prst="rect">
                        <a:avLst/>
                      </a:prstGeom>
                      <a:noFill/>
                      <a:ln w="15875">
                        <a:noFill/>
                      </a:ln>
                    </wps:spPr>
                    <wps:txbx>
                      <w:txbxContent>
                        <w:p w14:paraId="41CEFE7D">
                          <w:pPr>
                            <w:snapToGrid w:val="0"/>
                            <w:rPr>
                              <w:rFonts w:hint="eastAsia"/>
                              <w:sz w:val="18"/>
                            </w:rPr>
                          </w:pPr>
                        </w:p>
                      </w:txbxContent>
                    </wps:txbx>
                    <wps:bodyPr lIns="0" tIns="0" rIns="0" bIns="0" upright="0">
                      <a:spAutoFit/>
                    </wps:bodyPr>
                  </wps:wsp>
                </a:graphicData>
              </a:graphic>
            </wp:anchor>
          </w:drawing>
        </mc:Choice>
        <mc:Fallback>
          <w:pict>
            <v:shape id="_x0000_s1026" o:spid="_x0000_s1026" o:spt="202" type="#_x0000_t202" style="position:absolute;left:0pt;margin-top:0pt;height:144pt;width:90.4pt;mso-position-horizontal:center;mso-position-horizontal-relative:margin;z-index:251660288;mso-width-relative:page;mso-height-relative:page;" filled="f" stroked="f" coordsize="21600,21600" o:gfxdata="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HCGCW9QAAAAFAQAADwAAAAAAAAABACAAAAAiAAAAZHJz&#10;L2Rvd25yZXYueG1sUEsBAhQAFAAAAAgAh07iQBGU6RvPAQAAmQMAAA4AAAAAAAAAAQAgAAAAIwEA&#10;AGRycy9lMm9Eb2MueG1sUEsFBgAAAAAGAAYAWQEAAGQFAAAAAA==&#10;">
              <v:fill on="f" focussize="0,0"/>
              <v:stroke on="f" weight="1.25pt"/>
              <v:imagedata o:title=""/>
              <o:lock v:ext="edit" aspectratio="f"/>
              <v:textbox inset="0mm,0mm,0mm,0mm" style="mso-fit-shape-to-text:t;">
                <w:txbxContent>
                  <w:p w14:paraId="41CEFE7D">
                    <w:pPr>
                      <w:snapToGrid w:val="0"/>
                      <w:rPr>
                        <w:rFonts w:hint="eastAsia"/>
                        <w:sz w:val="18"/>
                      </w:rPr>
                    </w:pPr>
                  </w:p>
                </w:txbxContent>
              </v:textbox>
            </v:shape>
          </w:pict>
        </mc:Fallback>
      </mc:AlternateContent>
    </w:r>
  </w:p>
  <w:p w14:paraId="3CA26015">
    <w:pPr>
      <w:pStyle w:val="15"/>
      <w:tabs>
        <w:tab w:val="right" w:pos="9360"/>
        <w:tab w:val="clear" w:pos="8306"/>
      </w:tabs>
      <w:ind w:left="-3" w:leftChars="-171" w:right="-288" w:rightChars="-137" w:hanging="356" w:hangingChars="198"/>
      <w:rPr>
        <w:rFonts w:hint="default" w:ascii="宋体" w:hAnsi="宋体" w:eastAsia="宋体" w:cs="宋体"/>
        <w:b/>
        <w:i/>
        <w:color w:val="000000"/>
        <w:kern w:val="0"/>
        <w:szCs w:val="21"/>
        <w:lang w:val="en-US" w:eastAsia="zh-CN"/>
      </w:rPr>
    </w:pPr>
    <w:r>
      <mc:AlternateContent>
        <mc:Choice Requires="wps">
          <w:drawing>
            <wp:anchor distT="0" distB="0" distL="114300" distR="114300" simplePos="0" relativeHeight="251659264" behindDoc="0" locked="0" layoutInCell="1" allowOverlap="1">
              <wp:simplePos x="0" y="0"/>
              <wp:positionH relativeFrom="margin">
                <wp:posOffset>-6350</wp:posOffset>
              </wp:positionH>
              <wp:positionV relativeFrom="paragraph">
                <wp:posOffset>148590</wp:posOffset>
              </wp:positionV>
              <wp:extent cx="26543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2654300" cy="1828800"/>
                      </a:xfrm>
                      <a:prstGeom prst="rect">
                        <a:avLst/>
                      </a:prstGeom>
                      <a:noFill/>
                      <a:ln>
                        <a:noFill/>
                      </a:ln>
                    </wps:spPr>
                    <wps:txbx>
                      <w:txbxContent>
                        <w:p w14:paraId="279B6CEE">
                          <w:pPr>
                            <w:snapToGrid w:val="0"/>
                            <w:rPr>
                              <w:rFonts w:hint="eastAsia"/>
                              <w:sz w:val="18"/>
                            </w:rPr>
                          </w:pPr>
                        </w:p>
                      </w:txbxContent>
                    </wps:txbx>
                    <wps:bodyPr lIns="0" tIns="0" rIns="0" bIns="0" upright="0">
                      <a:spAutoFit/>
                    </wps:bodyPr>
                  </wps:wsp>
                </a:graphicData>
              </a:graphic>
            </wp:anchor>
          </w:drawing>
        </mc:Choice>
        <mc:Fallback>
          <w:pict>
            <v:shape id="_x0000_s1026" o:spid="_x0000_s1026" o:spt="202" type="#_x0000_t202" style="position:absolute;left:0pt;margin-left:-0.5pt;margin-top:11.7pt;height:144pt;width:209pt;mso-position-horizontal-relative:margin;z-index:251659264;mso-width-relative:page;mso-height-relative:page;" filled="f" stroked="f" coordsize="21600,21600" o:gfxdata="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17mWF9YAAAAJAQAADwAAAAAAAAABACAAAAAiAAAAZHJzL2Rvd25y&#10;ZXYueG1sUEsBAhQAFAAAAAgAh07iQBfX+fLHAQAAjwMAAA4AAAAAAAAAAQAgAAAAJQEAAGRycy9l&#10;Mm9Eb2MueG1sUEsFBgAAAAAGAAYAWQEAAF4FAAAAAA==&#10;">
              <v:fill on="f" focussize="0,0"/>
              <v:stroke on="f"/>
              <v:imagedata o:title=""/>
              <o:lock v:ext="edit" aspectratio="f"/>
              <v:textbox inset="0mm,0mm,0mm,0mm" style="mso-fit-shape-to-text:t;">
                <w:txbxContent>
                  <w:p w14:paraId="279B6CEE">
                    <w:pPr>
                      <w:snapToGrid w:val="0"/>
                      <w:rPr>
                        <w:rFonts w:hint="eastAsia"/>
                        <w:sz w:val="18"/>
                      </w:rPr>
                    </w:pPr>
                  </w:p>
                </w:txbxContent>
              </v:textbox>
            </v:shape>
          </w:pict>
        </mc:Fallback>
      </mc:AlternateContent>
    </w:r>
    <w:r>
      <w:rPr>
        <w:rFonts w:hint="eastAsia" w:ascii="宋体" w:hAnsi="宋体" w:cs="宋体"/>
        <w:b/>
        <w:i/>
        <w:color w:val="000000"/>
        <w:kern w:val="0"/>
        <w:szCs w:val="21"/>
      </w:rPr>
      <w:t xml:space="preserve">    </w:t>
    </w:r>
  </w:p>
  <w:p w14:paraId="666AC486">
    <w:pPr>
      <w:pStyle w:val="15"/>
      <w:tabs>
        <w:tab w:val="right" w:pos="9360"/>
        <w:tab w:val="clear" w:pos="8306"/>
      </w:tabs>
      <w:ind w:left="-1" w:leftChars="-171" w:right="-288" w:rightChars="-137" w:hanging="358" w:hangingChars="198"/>
      <w:rPr>
        <w:rFonts w:ascii="宋体"/>
        <w:b/>
      </w:rPr>
    </w:pPr>
    <w:r>
      <w:rPr>
        <w:rFonts w:hint="eastAsia" w:ascii="宋体" w:hAnsi="宋体" w:cs="宋体"/>
        <w:b/>
        <w:i/>
        <w:color w:val="000000"/>
        <w:kern w:val="0"/>
        <w:szCs w:val="21"/>
      </w:rPr>
      <w:t xml:space="preserve">  </w:t>
    </w:r>
    <w:r>
      <w:rPr>
        <w:rFonts w:ascii="宋体" w:hAnsi="宋体"/>
        <w:b/>
        <w:i/>
        <w:kern w:val="0"/>
        <w:szCs w:val="21"/>
      </w:rPr>
      <w:t xml:space="preserve"> </w:t>
    </w:r>
    <w:r>
      <w:rPr>
        <w:rFonts w:hint="eastAsia" w:ascii="宋体" w:hAnsi="宋体" w:eastAsia="宋体" w:cs="宋体"/>
        <w:b/>
        <w:bCs/>
        <w:i/>
        <w:iCs/>
        <w:kern w:val="2"/>
        <w:sz w:val="18"/>
        <w:szCs w:val="24"/>
        <w:lang w:val="en-US" w:eastAsia="zh-CN" w:bidi="ar-SA"/>
      </w:rPr>
      <w:t xml:space="preserve">  </w:t>
    </w:r>
    <w:r>
      <w:rPr>
        <w:rFonts w:hint="eastAsia"/>
        <w:kern w:val="2"/>
        <w:sz w:val="18"/>
        <w:szCs w:val="24"/>
        <w:lang w:val="en-US" w:eastAsia="zh-CN" w:bidi="ar-SA"/>
      </w:rPr>
      <w:t xml:space="preserve">  </w:t>
    </w:r>
    <w:r>
      <w:rPr>
        <w:rFonts w:ascii="宋体" w:hAnsi="宋体"/>
        <w:b/>
        <w:i/>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25AA3">
    <w:pPr>
      <w:pStyle w:val="15"/>
      <w:tabs>
        <w:tab w:val="right" w:pos="9180"/>
        <w:tab w:val="clear" w:pos="8306"/>
      </w:tabs>
      <w:ind w:right="-288" w:rightChars="-137"/>
      <w:rPr>
        <w:kern w:val="0"/>
        <w:szCs w:val="21"/>
        <w:u w:val="single"/>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A8980A">
                          <w:pPr>
                            <w:pStyle w:val="15"/>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9A8980A">
                    <w:pPr>
                      <w:pStyle w:val="15"/>
                      <w:rPr>
                        <w:rFonts w:hint="eastAsia" w:eastAsia="宋体"/>
                        <w:lang w:eastAsia="zh-CN"/>
                      </w:rPr>
                    </w:pP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808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8080" cy="1828800"/>
                      </a:xfrm>
                      <a:prstGeom prst="rect">
                        <a:avLst/>
                      </a:prstGeom>
                      <a:noFill/>
                      <a:ln w="15875">
                        <a:noFill/>
                      </a:ln>
                    </wps:spPr>
                    <wps:txbx>
                      <w:txbxContent>
                        <w:p w14:paraId="640890F9">
                          <w:pPr>
                            <w:snapToGrid w:val="0"/>
                            <w:rPr>
                              <w:rFonts w:hint="eastAsia"/>
                              <w:sz w:val="18"/>
                            </w:rPr>
                          </w:pPr>
                        </w:p>
                      </w:txbxContent>
                    </wps:txbx>
                    <wps:bodyPr lIns="0" tIns="0" rIns="0" bIns="0" upright="0">
                      <a:spAutoFit/>
                    </wps:bodyPr>
                  </wps:wsp>
                </a:graphicData>
              </a:graphic>
            </wp:anchor>
          </w:drawing>
        </mc:Choice>
        <mc:Fallback>
          <w:pict>
            <v:shape id="_x0000_s1026" o:spid="_x0000_s1026" o:spt="202" type="#_x0000_t202" style="position:absolute;left:0pt;margin-top:0pt;height:144pt;width:90.4pt;mso-position-horizontal:center;mso-position-horizontal-relative:margin;z-index:251663360;mso-width-relative:page;mso-height-relative:page;" filled="f" stroked="f" coordsize="21600,21600" o:gfxdata="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cIYJb1AAAAAUBAAAPAAAAAAAAAAEAIAAAACIAAABkcnMv&#10;ZG93bnJldi54bWxQSwECFAAUAAAACACHTuJAYzC+4c4BAACXAwAADgAAAAAAAAABACAAAAAjAQAA&#10;ZHJzL2Uyb0RvYy54bWxQSwUGAAAAAAYABgBZAQAAYwUAAAAA&#10;">
              <v:fill on="f" focussize="0,0"/>
              <v:stroke on="f" weight="1.25pt"/>
              <v:imagedata o:title=""/>
              <o:lock v:ext="edit" aspectratio="f"/>
              <v:textbox inset="0mm,0mm,0mm,0mm" style="mso-fit-shape-to-text:t;">
                <w:txbxContent>
                  <w:p w14:paraId="640890F9">
                    <w:pPr>
                      <w:snapToGrid w:val="0"/>
                      <w:rPr>
                        <w:rFonts w:hint="eastAsia"/>
                        <w:sz w:val="18"/>
                      </w:rPr>
                    </w:pPr>
                  </w:p>
                </w:txbxContent>
              </v:textbox>
            </v:shape>
          </w:pict>
        </mc:Fallback>
      </mc:AlternateContent>
    </w:r>
  </w:p>
  <w:p w14:paraId="2AF7684C">
    <w:pPr>
      <w:pStyle w:val="15"/>
      <w:tabs>
        <w:tab w:val="right" w:pos="9360"/>
        <w:tab w:val="clear" w:pos="8306"/>
      </w:tabs>
      <w:ind w:left="-3" w:leftChars="-171" w:right="-288" w:rightChars="-137" w:hanging="356" w:hangingChars="198"/>
      <w:rPr>
        <w:rFonts w:hint="default" w:ascii="宋体" w:hAnsi="宋体" w:eastAsia="宋体" w:cs="宋体"/>
        <w:b/>
        <w:i/>
        <w:color w:val="000000"/>
        <w:kern w:val="0"/>
        <w:szCs w:val="21"/>
        <w:lang w:val="en-US" w:eastAsia="zh-CN"/>
      </w:rPr>
    </w:pPr>
    <w:r>
      <mc:AlternateContent>
        <mc:Choice Requires="wps">
          <w:drawing>
            <wp:anchor distT="0" distB="0" distL="114300" distR="114300" simplePos="0" relativeHeight="251662336" behindDoc="0" locked="0" layoutInCell="1" allowOverlap="1">
              <wp:simplePos x="0" y="0"/>
              <wp:positionH relativeFrom="margin">
                <wp:posOffset>-6350</wp:posOffset>
              </wp:positionH>
              <wp:positionV relativeFrom="paragraph">
                <wp:posOffset>148590</wp:posOffset>
              </wp:positionV>
              <wp:extent cx="26543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2654300" cy="1828800"/>
                      </a:xfrm>
                      <a:prstGeom prst="rect">
                        <a:avLst/>
                      </a:prstGeom>
                      <a:noFill/>
                      <a:ln>
                        <a:noFill/>
                      </a:ln>
                    </wps:spPr>
                    <wps:txbx>
                      <w:txbxContent>
                        <w:p w14:paraId="7517A675">
                          <w:pPr>
                            <w:snapToGrid w:val="0"/>
                            <w:rPr>
                              <w:rFonts w:hint="eastAsia"/>
                              <w:sz w:val="18"/>
                            </w:rPr>
                          </w:pPr>
                        </w:p>
                      </w:txbxContent>
                    </wps:txbx>
                    <wps:bodyPr lIns="0" tIns="0" rIns="0" bIns="0" upright="0">
                      <a:spAutoFit/>
                    </wps:bodyPr>
                  </wps:wsp>
                </a:graphicData>
              </a:graphic>
            </wp:anchor>
          </w:drawing>
        </mc:Choice>
        <mc:Fallback>
          <w:pict>
            <v:shape id="_x0000_s1026" o:spid="_x0000_s1026" o:spt="202" type="#_x0000_t202" style="position:absolute;left:0pt;margin-left:-0.5pt;margin-top:11.7pt;height:144pt;width:209pt;mso-position-horizontal-relative:margin;z-index:251662336;mso-width-relative:page;mso-height-relative:page;" filled="f" stroked="f" coordsize="21600,21600" o:gfxdata="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XuZYX1gAAAAkBAAAPAAAAAAAAAAEAIAAAACIAAABkcnMvZG93bnJl&#10;di54bWxQSwECFAAUAAAACACHTuJAYsl+qMYBAACNAwAADgAAAAAAAAABACAAAAAlAQAAZHJzL2Uy&#10;b0RvYy54bWxQSwUGAAAAAAYABgBZAQAAXQUAAAAA&#10;">
              <v:fill on="f" focussize="0,0"/>
              <v:stroke on="f"/>
              <v:imagedata o:title=""/>
              <o:lock v:ext="edit" aspectratio="f"/>
              <v:textbox inset="0mm,0mm,0mm,0mm" style="mso-fit-shape-to-text:t;">
                <w:txbxContent>
                  <w:p w14:paraId="7517A675">
                    <w:pPr>
                      <w:snapToGrid w:val="0"/>
                      <w:rPr>
                        <w:rFonts w:hint="eastAsia"/>
                        <w:sz w:val="18"/>
                      </w:rPr>
                    </w:pPr>
                  </w:p>
                </w:txbxContent>
              </v:textbox>
            </v:shape>
          </w:pict>
        </mc:Fallback>
      </mc:AlternateContent>
    </w:r>
    <w:r>
      <w:rPr>
        <w:rFonts w:hint="eastAsia" w:ascii="宋体" w:hAnsi="宋体" w:cs="宋体"/>
        <w:b/>
        <w:i/>
        <w:color w:val="000000"/>
        <w:kern w:val="0"/>
        <w:szCs w:val="21"/>
      </w:rPr>
      <w:t xml:space="preserve">    </w:t>
    </w:r>
  </w:p>
  <w:p w14:paraId="51A7A5D8">
    <w:pPr>
      <w:pStyle w:val="15"/>
      <w:tabs>
        <w:tab w:val="right" w:pos="9360"/>
        <w:tab w:val="clear" w:pos="8306"/>
      </w:tabs>
      <w:ind w:left="-1" w:leftChars="-171" w:right="-288" w:rightChars="-137" w:hanging="358" w:hangingChars="198"/>
      <w:rPr>
        <w:rFonts w:ascii="宋体"/>
        <w:b/>
      </w:rPr>
    </w:pPr>
    <w:r>
      <w:rPr>
        <w:rFonts w:hint="eastAsia" w:ascii="宋体" w:hAnsi="宋体" w:cs="宋体"/>
        <w:b/>
        <w:i/>
        <w:color w:val="000000"/>
        <w:kern w:val="0"/>
        <w:szCs w:val="21"/>
      </w:rPr>
      <w:t xml:space="preserve">  </w:t>
    </w:r>
    <w:r>
      <w:rPr>
        <w:rFonts w:ascii="宋体" w:hAnsi="宋体"/>
        <w:b/>
        <w:i/>
        <w:kern w:val="0"/>
        <w:szCs w:val="21"/>
      </w:rPr>
      <w:t xml:space="preserve"> </w:t>
    </w:r>
    <w:r>
      <w:rPr>
        <w:rFonts w:hint="eastAsia" w:ascii="宋体" w:hAnsi="宋体" w:eastAsia="宋体" w:cs="宋体"/>
        <w:b/>
        <w:bCs/>
        <w:i/>
        <w:iCs/>
        <w:kern w:val="2"/>
        <w:sz w:val="18"/>
        <w:szCs w:val="24"/>
        <w:lang w:val="en-US" w:eastAsia="zh-CN" w:bidi="ar-SA"/>
      </w:rPr>
      <w:t xml:space="preserve">  </w:t>
    </w:r>
    <w:r>
      <w:rPr>
        <w:rFonts w:hint="eastAsia"/>
        <w:kern w:val="2"/>
        <w:sz w:val="18"/>
        <w:szCs w:val="24"/>
        <w:lang w:val="en-US" w:eastAsia="zh-CN" w:bidi="ar-SA"/>
      </w:rPr>
      <w:t xml:space="preserve">  </w:t>
    </w:r>
    <w:r>
      <w:rPr>
        <w:rFonts w:ascii="宋体" w:hAnsi="宋体"/>
        <w:b/>
        <w:i/>
        <w:kern w:val="0"/>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57487">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48181">
    <w:pPr>
      <w:pStyle w:val="15"/>
      <w:tabs>
        <w:tab w:val="right" w:pos="9180"/>
        <w:tab w:val="clear" w:pos="8306"/>
      </w:tabs>
      <w:ind w:right="-288" w:rightChars="-137"/>
      <w:rPr>
        <w:kern w:val="0"/>
        <w:szCs w:val="21"/>
        <w:u w:val="single"/>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8FE8C6">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68FE8C6">
                    <w:pPr>
                      <w:pStyle w:val="15"/>
                    </w:pPr>
                    <w:r>
                      <w:fldChar w:fldCharType="begin"/>
                    </w:r>
                    <w:r>
                      <w:instrText xml:space="preserve"> PAGE  \* MERGEFORMAT </w:instrText>
                    </w:r>
                    <w:r>
                      <w:fldChar w:fldCharType="separate"/>
                    </w:r>
                    <w:r>
                      <w:t>2</w:t>
                    </w:r>
                    <w:r>
                      <w:fldChar w:fldCharType="end"/>
                    </w:r>
                  </w:p>
                </w:txbxContent>
              </v:textbox>
            </v:shape>
          </w:pict>
        </mc:Fallback>
      </mc:AlternateContent>
    </w: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13F972">
                          <w:pPr>
                            <w:pStyle w:val="15"/>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F13F972">
                    <w:pPr>
                      <w:pStyle w:val="15"/>
                      <w:rPr>
                        <w:rFonts w:hint="eastAsia" w:eastAsia="宋体"/>
                        <w:lang w:eastAsia="zh-CN"/>
                      </w:rPr>
                    </w:pP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14808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148080" cy="1828800"/>
                      </a:xfrm>
                      <a:prstGeom prst="rect">
                        <a:avLst/>
                      </a:prstGeom>
                      <a:noFill/>
                      <a:ln w="15875">
                        <a:noFill/>
                      </a:ln>
                    </wps:spPr>
                    <wps:txbx>
                      <w:txbxContent>
                        <w:p w14:paraId="334D3755">
                          <w:pPr>
                            <w:snapToGrid w:val="0"/>
                            <w:rPr>
                              <w:rFonts w:hint="eastAsia"/>
                              <w:sz w:val="18"/>
                            </w:rPr>
                          </w:pPr>
                        </w:p>
                      </w:txbxContent>
                    </wps:txbx>
                    <wps:bodyPr lIns="0" tIns="0" rIns="0" bIns="0" upright="0">
                      <a:spAutoFit/>
                    </wps:bodyPr>
                  </wps:wsp>
                </a:graphicData>
              </a:graphic>
            </wp:anchor>
          </w:drawing>
        </mc:Choice>
        <mc:Fallback>
          <w:pict>
            <v:shape id="_x0000_s1026" o:spid="_x0000_s1026" o:spt="202" type="#_x0000_t202" style="position:absolute;left:0pt;margin-top:0pt;height:144pt;width:90.4pt;mso-position-horizontal:center;mso-position-horizontal-relative:margin;z-index:251666432;mso-width-relative:page;mso-height-relative:page;" filled="f" stroked="f" coordsize="21600,21600" o:gfxdata="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cIYJb1AAAAAUBAAAPAAAAAAAAAAEAIAAAACIAAABkcnMv&#10;ZG93bnJldi54bWxQSwECFAAUAAAACACHTuJADVj85M4BAACXAwAADgAAAAAAAAABACAAAAAjAQAA&#10;ZHJzL2Uyb0RvYy54bWxQSwUGAAAAAAYABgBZAQAAYwUAAAAA&#10;">
              <v:fill on="f" focussize="0,0"/>
              <v:stroke on="f" weight="1.25pt"/>
              <v:imagedata o:title=""/>
              <o:lock v:ext="edit" aspectratio="f"/>
              <v:textbox inset="0mm,0mm,0mm,0mm" style="mso-fit-shape-to-text:t;">
                <w:txbxContent>
                  <w:p w14:paraId="334D3755">
                    <w:pPr>
                      <w:snapToGrid w:val="0"/>
                      <w:rPr>
                        <w:rFonts w:hint="eastAsia"/>
                        <w:sz w:val="18"/>
                      </w:rPr>
                    </w:pPr>
                  </w:p>
                </w:txbxContent>
              </v:textbox>
            </v:shape>
          </w:pict>
        </mc:Fallback>
      </mc:AlternateContent>
    </w:r>
  </w:p>
  <w:p w14:paraId="371FFEEE">
    <w:pPr>
      <w:pStyle w:val="15"/>
      <w:tabs>
        <w:tab w:val="right" w:pos="9360"/>
        <w:tab w:val="clear" w:pos="8306"/>
      </w:tabs>
      <w:ind w:left="-3" w:leftChars="-171" w:right="-288" w:rightChars="-137" w:hanging="356" w:hangingChars="198"/>
      <w:rPr>
        <w:rFonts w:hint="default" w:ascii="宋体" w:hAnsi="宋体" w:eastAsia="宋体" w:cs="宋体"/>
        <w:b/>
        <w:i/>
        <w:color w:val="000000"/>
        <w:kern w:val="0"/>
        <w:szCs w:val="21"/>
        <w:lang w:val="en-US" w:eastAsia="zh-CN"/>
      </w:rPr>
    </w:pPr>
    <w:r>
      <mc:AlternateContent>
        <mc:Choice Requires="wps">
          <w:drawing>
            <wp:anchor distT="0" distB="0" distL="114300" distR="114300" simplePos="0" relativeHeight="251665408" behindDoc="0" locked="0" layoutInCell="1" allowOverlap="1">
              <wp:simplePos x="0" y="0"/>
              <wp:positionH relativeFrom="margin">
                <wp:posOffset>-6350</wp:posOffset>
              </wp:positionH>
              <wp:positionV relativeFrom="paragraph">
                <wp:posOffset>148590</wp:posOffset>
              </wp:positionV>
              <wp:extent cx="26543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2654300" cy="1828800"/>
                      </a:xfrm>
                      <a:prstGeom prst="rect">
                        <a:avLst/>
                      </a:prstGeom>
                      <a:noFill/>
                      <a:ln>
                        <a:noFill/>
                      </a:ln>
                    </wps:spPr>
                    <wps:txbx>
                      <w:txbxContent>
                        <w:p w14:paraId="6254BACF">
                          <w:pPr>
                            <w:snapToGrid w:val="0"/>
                            <w:rPr>
                              <w:rFonts w:hint="eastAsia"/>
                              <w:sz w:val="18"/>
                            </w:rPr>
                          </w:pPr>
                        </w:p>
                      </w:txbxContent>
                    </wps:txbx>
                    <wps:bodyPr lIns="0" tIns="0" rIns="0" bIns="0" upright="0">
                      <a:spAutoFit/>
                    </wps:bodyPr>
                  </wps:wsp>
                </a:graphicData>
              </a:graphic>
            </wp:anchor>
          </w:drawing>
        </mc:Choice>
        <mc:Fallback>
          <w:pict>
            <v:shape id="_x0000_s1026" o:spid="_x0000_s1026" o:spt="202" type="#_x0000_t202" style="position:absolute;left:0pt;margin-left:-0.5pt;margin-top:11.7pt;height:144pt;width:209pt;mso-position-horizontal-relative:margin;z-index:251665408;mso-width-relative:page;mso-height-relative:page;" filled="f" stroked="f" coordsize="21600,21600" o:gfxdata="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17mWF9YAAAAJAQAADwAAAAAAAAABACAAAAAiAAAAZHJzL2Rvd25y&#10;ZXYueG1sUEsBAhQAFAAAAAgAh07iQCdUSFXHAQAAjQMAAA4AAAAAAAAAAQAgAAAAJQEAAGRycy9l&#10;Mm9Eb2MueG1sUEsFBgAAAAAGAAYAWQEAAF4FAAAAAA==&#10;">
              <v:fill on="f" focussize="0,0"/>
              <v:stroke on="f"/>
              <v:imagedata o:title=""/>
              <o:lock v:ext="edit" aspectratio="f"/>
              <v:textbox inset="0mm,0mm,0mm,0mm" style="mso-fit-shape-to-text:t;">
                <w:txbxContent>
                  <w:p w14:paraId="6254BACF">
                    <w:pPr>
                      <w:snapToGrid w:val="0"/>
                      <w:rPr>
                        <w:rFonts w:hint="eastAsia"/>
                        <w:sz w:val="18"/>
                      </w:rPr>
                    </w:pPr>
                  </w:p>
                </w:txbxContent>
              </v:textbox>
            </v:shape>
          </w:pict>
        </mc:Fallback>
      </mc:AlternateContent>
    </w:r>
    <w:r>
      <w:rPr>
        <w:rFonts w:hint="eastAsia" w:ascii="宋体" w:hAnsi="宋体" w:cs="宋体"/>
        <w:b/>
        <w:i/>
        <w:color w:val="000000"/>
        <w:kern w:val="0"/>
        <w:szCs w:val="21"/>
      </w:rPr>
      <w:t xml:space="preserve">    </w:t>
    </w:r>
  </w:p>
  <w:p w14:paraId="391D7214">
    <w:pPr>
      <w:pStyle w:val="15"/>
      <w:tabs>
        <w:tab w:val="right" w:pos="9360"/>
        <w:tab w:val="clear" w:pos="8306"/>
      </w:tabs>
      <w:ind w:left="-1" w:leftChars="-171" w:right="-288" w:rightChars="-137" w:hanging="358" w:hangingChars="198"/>
      <w:rPr>
        <w:rFonts w:ascii="宋体"/>
        <w:b/>
      </w:rPr>
    </w:pPr>
    <w:r>
      <w:rPr>
        <w:rFonts w:hint="eastAsia" w:ascii="宋体" w:hAnsi="宋体" w:cs="宋体"/>
        <w:b/>
        <w:i/>
        <w:color w:val="000000"/>
        <w:kern w:val="0"/>
        <w:szCs w:val="21"/>
      </w:rPr>
      <w:t xml:space="preserve">  </w:t>
    </w:r>
    <w:r>
      <w:rPr>
        <w:rFonts w:ascii="宋体" w:hAnsi="宋体"/>
        <w:b/>
        <w:i/>
        <w:kern w:val="0"/>
        <w:szCs w:val="21"/>
      </w:rPr>
      <w:t xml:space="preserve"> </w:t>
    </w:r>
    <w:r>
      <w:rPr>
        <w:rFonts w:hint="eastAsia" w:ascii="宋体" w:hAnsi="宋体" w:eastAsia="宋体" w:cs="宋体"/>
        <w:b/>
        <w:bCs/>
        <w:i/>
        <w:iCs/>
        <w:kern w:val="2"/>
        <w:sz w:val="18"/>
        <w:szCs w:val="24"/>
        <w:lang w:val="en-US" w:eastAsia="zh-CN" w:bidi="ar-SA"/>
      </w:rPr>
      <w:t xml:space="preserve">  </w:t>
    </w:r>
    <w:r>
      <w:rPr>
        <w:rFonts w:hint="eastAsia"/>
        <w:kern w:val="2"/>
        <w:sz w:val="18"/>
        <w:szCs w:val="24"/>
        <w:lang w:val="en-US" w:eastAsia="zh-CN" w:bidi="ar-SA"/>
      </w:rPr>
      <w:t xml:space="preserve">  </w:t>
    </w:r>
    <w:r>
      <w:rPr>
        <w:rFonts w:ascii="宋体" w:hAnsi="宋体"/>
        <w:b/>
        <w:i/>
        <w:kern w:val="0"/>
        <w:szCs w:val="21"/>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A6D38">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074EE">
    <w:pPr>
      <w:pStyle w:val="16"/>
      <w:rPr>
        <w:rFonts w:hint="eastAsia" w:eastAsia="微软雅黑"/>
        <w:color w:val="000000" w:themeColor="text1"/>
        <w:lang w:val="en-US" w:eastAsia="zh-CN"/>
        <w14:textFill>
          <w14:solidFill>
            <w14:schemeClr w14:val="tx1"/>
          </w14:solidFill>
        </w14:textFill>
      </w:rPr>
    </w:pPr>
    <w:r>
      <w:rPr>
        <w:rFonts w:hint="eastAsia" w:ascii="微软雅黑" w:hAnsi="微软雅黑" w:eastAsia="微软雅黑" w:cs="微软雅黑"/>
        <w:i w:val="0"/>
        <w:iCs w:val="0"/>
        <w:caps w:val="0"/>
        <w:color w:val="0A82E5"/>
        <w:spacing w:val="0"/>
        <w:sz w:val="21"/>
        <w:szCs w:val="21"/>
        <w:shd w:val="clear" w:fill="FFFFFF"/>
        <w:lang w:val="en-US" w:eastAsia="zh-CN"/>
      </w:rPr>
      <w:t xml:space="preserve">                                                          </w:t>
    </w:r>
    <w:r>
      <w:rPr>
        <w:rFonts w:hint="eastAsia" w:ascii="宋体" w:hAnsi="宋体" w:cs="宋体"/>
        <w:i w:val="0"/>
        <w:iCs w:val="0"/>
        <w:caps w:val="0"/>
        <w:color w:val="000000" w:themeColor="text1"/>
        <w:spacing w:val="0"/>
        <w:sz w:val="22"/>
        <w:szCs w:val="22"/>
        <w:shd w:val="clear" w:fill="FFFFFF"/>
        <w:lang w:eastAsia="zh-CN"/>
        <w14:textFill>
          <w14:solidFill>
            <w14:schemeClr w14:val="tx1"/>
          </w14:solidFill>
        </w14:textFill>
      </w:rPr>
      <w:t>旬阳市仁河口镇水毁修复工程</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B7E84">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19B03E"/>
    <w:multiLevelType w:val="singleLevel"/>
    <w:tmpl w:val="3A19B03E"/>
    <w:lvl w:ilvl="0" w:tentative="0">
      <w:start w:val="2"/>
      <w:numFmt w:val="chineseCounting"/>
      <w:suff w:val="nothing"/>
      <w:lvlText w:val="%1、"/>
      <w:lvlJc w:val="left"/>
      <w:rPr>
        <w:rFonts w:hint="eastAsia"/>
      </w:rPr>
    </w:lvl>
  </w:abstractNum>
  <w:abstractNum w:abstractNumId="1">
    <w:nsid w:val="5A372AC4"/>
    <w:multiLevelType w:val="singleLevel"/>
    <w:tmpl w:val="5A372AC4"/>
    <w:lvl w:ilvl="0" w:tentative="0">
      <w:start w:val="3"/>
      <w:numFmt w:val="chineseCounting"/>
      <w:suff w:val="space"/>
      <w:lvlText w:val="第%1章"/>
      <w:lvlJc w:val="left"/>
    </w:lvl>
  </w:abstractNum>
  <w:abstractNum w:abstractNumId="2">
    <w:nsid w:val="7B568EFD"/>
    <w:multiLevelType w:val="singleLevel"/>
    <w:tmpl w:val="7B568EFD"/>
    <w:lvl w:ilvl="0" w:tentative="0">
      <w:start w:val="1"/>
      <w:numFmt w:val="decimal"/>
      <w:lvlText w:val="(%1)"/>
      <w:lvlJc w:val="left"/>
      <w:pPr>
        <w:ind w:left="425" w:hanging="425"/>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0MjI3Nzg2MmZlNzliYzRjMTk2YjY5OWE0NWE5ODMifQ=="/>
  </w:docVars>
  <w:rsids>
    <w:rsidRoot w:val="00000000"/>
    <w:rsid w:val="000710BA"/>
    <w:rsid w:val="000F6F0B"/>
    <w:rsid w:val="001573AC"/>
    <w:rsid w:val="001D38FE"/>
    <w:rsid w:val="00307A95"/>
    <w:rsid w:val="00352D3F"/>
    <w:rsid w:val="0041634C"/>
    <w:rsid w:val="00550BAE"/>
    <w:rsid w:val="00634733"/>
    <w:rsid w:val="007767AA"/>
    <w:rsid w:val="008671D9"/>
    <w:rsid w:val="008B038B"/>
    <w:rsid w:val="008B443B"/>
    <w:rsid w:val="009010D7"/>
    <w:rsid w:val="009339AB"/>
    <w:rsid w:val="00A12953"/>
    <w:rsid w:val="00A14A2B"/>
    <w:rsid w:val="00AE5EBE"/>
    <w:rsid w:val="00B96105"/>
    <w:rsid w:val="00BC7E63"/>
    <w:rsid w:val="00BD5D45"/>
    <w:rsid w:val="00BF27F4"/>
    <w:rsid w:val="00C2712F"/>
    <w:rsid w:val="00C60C2D"/>
    <w:rsid w:val="00C6576A"/>
    <w:rsid w:val="00C941F6"/>
    <w:rsid w:val="00C97A6E"/>
    <w:rsid w:val="00CD2834"/>
    <w:rsid w:val="00CE3499"/>
    <w:rsid w:val="00D65599"/>
    <w:rsid w:val="00EC041B"/>
    <w:rsid w:val="00F439C3"/>
    <w:rsid w:val="01016884"/>
    <w:rsid w:val="01086B4A"/>
    <w:rsid w:val="0112529C"/>
    <w:rsid w:val="01135305"/>
    <w:rsid w:val="01176E3B"/>
    <w:rsid w:val="011C3153"/>
    <w:rsid w:val="01215491"/>
    <w:rsid w:val="01274956"/>
    <w:rsid w:val="012F0E6C"/>
    <w:rsid w:val="013C6C44"/>
    <w:rsid w:val="013E2267"/>
    <w:rsid w:val="0147248D"/>
    <w:rsid w:val="0155004F"/>
    <w:rsid w:val="015A2C86"/>
    <w:rsid w:val="01606C90"/>
    <w:rsid w:val="01611D30"/>
    <w:rsid w:val="016A47D1"/>
    <w:rsid w:val="016C77B1"/>
    <w:rsid w:val="017C7368"/>
    <w:rsid w:val="01853355"/>
    <w:rsid w:val="01853CE1"/>
    <w:rsid w:val="01902F73"/>
    <w:rsid w:val="0194258D"/>
    <w:rsid w:val="01990101"/>
    <w:rsid w:val="019B671C"/>
    <w:rsid w:val="019C7D22"/>
    <w:rsid w:val="01A14265"/>
    <w:rsid w:val="01A17379"/>
    <w:rsid w:val="01A3409E"/>
    <w:rsid w:val="01A77812"/>
    <w:rsid w:val="01AC1C72"/>
    <w:rsid w:val="01AF7434"/>
    <w:rsid w:val="01C11ECC"/>
    <w:rsid w:val="01C33767"/>
    <w:rsid w:val="01C773DB"/>
    <w:rsid w:val="01D00C5B"/>
    <w:rsid w:val="01D20F8E"/>
    <w:rsid w:val="01D365F9"/>
    <w:rsid w:val="01D95FF1"/>
    <w:rsid w:val="01D96A2E"/>
    <w:rsid w:val="01DA2B08"/>
    <w:rsid w:val="01DC4BAA"/>
    <w:rsid w:val="01EE026F"/>
    <w:rsid w:val="01EF051D"/>
    <w:rsid w:val="01F70F06"/>
    <w:rsid w:val="01F857A5"/>
    <w:rsid w:val="02040905"/>
    <w:rsid w:val="02073E0C"/>
    <w:rsid w:val="02146845"/>
    <w:rsid w:val="02160D26"/>
    <w:rsid w:val="022874E3"/>
    <w:rsid w:val="02366C45"/>
    <w:rsid w:val="023D4EE7"/>
    <w:rsid w:val="02403347"/>
    <w:rsid w:val="02411A5E"/>
    <w:rsid w:val="02451119"/>
    <w:rsid w:val="024933B7"/>
    <w:rsid w:val="024A0C40"/>
    <w:rsid w:val="024A7179"/>
    <w:rsid w:val="0250012D"/>
    <w:rsid w:val="02527200"/>
    <w:rsid w:val="025A25AB"/>
    <w:rsid w:val="02600719"/>
    <w:rsid w:val="0268782F"/>
    <w:rsid w:val="02761CC9"/>
    <w:rsid w:val="027B3CA4"/>
    <w:rsid w:val="02817730"/>
    <w:rsid w:val="02880BE5"/>
    <w:rsid w:val="02881C5E"/>
    <w:rsid w:val="02974F7B"/>
    <w:rsid w:val="02983BCE"/>
    <w:rsid w:val="029C5697"/>
    <w:rsid w:val="02B13A95"/>
    <w:rsid w:val="02B4076C"/>
    <w:rsid w:val="02D566F9"/>
    <w:rsid w:val="02D92BE0"/>
    <w:rsid w:val="02D97DEC"/>
    <w:rsid w:val="02DF04E4"/>
    <w:rsid w:val="02E0029C"/>
    <w:rsid w:val="02E17BFE"/>
    <w:rsid w:val="02E94B89"/>
    <w:rsid w:val="02EB4876"/>
    <w:rsid w:val="02F4650A"/>
    <w:rsid w:val="030376E3"/>
    <w:rsid w:val="03071B7F"/>
    <w:rsid w:val="03095C5F"/>
    <w:rsid w:val="030F0B3E"/>
    <w:rsid w:val="03107825"/>
    <w:rsid w:val="03211FCB"/>
    <w:rsid w:val="0321541B"/>
    <w:rsid w:val="032673DF"/>
    <w:rsid w:val="032803CC"/>
    <w:rsid w:val="032B1BFC"/>
    <w:rsid w:val="033455E4"/>
    <w:rsid w:val="03353D51"/>
    <w:rsid w:val="0338016F"/>
    <w:rsid w:val="033F60CC"/>
    <w:rsid w:val="03421B75"/>
    <w:rsid w:val="03437BAC"/>
    <w:rsid w:val="034954E4"/>
    <w:rsid w:val="0354689F"/>
    <w:rsid w:val="03547D13"/>
    <w:rsid w:val="035A35CC"/>
    <w:rsid w:val="035C6688"/>
    <w:rsid w:val="035D2837"/>
    <w:rsid w:val="03634FCE"/>
    <w:rsid w:val="03656773"/>
    <w:rsid w:val="03730CA5"/>
    <w:rsid w:val="037615B5"/>
    <w:rsid w:val="037C3122"/>
    <w:rsid w:val="037E2EAD"/>
    <w:rsid w:val="038179ED"/>
    <w:rsid w:val="03834A09"/>
    <w:rsid w:val="038439A6"/>
    <w:rsid w:val="03871241"/>
    <w:rsid w:val="038E3CC2"/>
    <w:rsid w:val="038F2F65"/>
    <w:rsid w:val="03964077"/>
    <w:rsid w:val="039805E9"/>
    <w:rsid w:val="039A509E"/>
    <w:rsid w:val="03A14CBA"/>
    <w:rsid w:val="03A80DC6"/>
    <w:rsid w:val="03A96DA1"/>
    <w:rsid w:val="03B94246"/>
    <w:rsid w:val="03BC73EB"/>
    <w:rsid w:val="03C430D1"/>
    <w:rsid w:val="03CD509F"/>
    <w:rsid w:val="03CF1048"/>
    <w:rsid w:val="03D22C42"/>
    <w:rsid w:val="03D63EC4"/>
    <w:rsid w:val="03E009C6"/>
    <w:rsid w:val="03E45BE0"/>
    <w:rsid w:val="03EF2C31"/>
    <w:rsid w:val="03F4374D"/>
    <w:rsid w:val="03F5091B"/>
    <w:rsid w:val="03F95CF5"/>
    <w:rsid w:val="04040E18"/>
    <w:rsid w:val="04056D46"/>
    <w:rsid w:val="04083B91"/>
    <w:rsid w:val="040D23BA"/>
    <w:rsid w:val="040E061E"/>
    <w:rsid w:val="040F2BBF"/>
    <w:rsid w:val="04112FE3"/>
    <w:rsid w:val="0412573A"/>
    <w:rsid w:val="04181A91"/>
    <w:rsid w:val="041B18B2"/>
    <w:rsid w:val="042178B6"/>
    <w:rsid w:val="04252BB6"/>
    <w:rsid w:val="0425356A"/>
    <w:rsid w:val="042E04F2"/>
    <w:rsid w:val="04322FC6"/>
    <w:rsid w:val="0434492F"/>
    <w:rsid w:val="043F123B"/>
    <w:rsid w:val="043F1ADA"/>
    <w:rsid w:val="044E6001"/>
    <w:rsid w:val="044F0A5E"/>
    <w:rsid w:val="04570628"/>
    <w:rsid w:val="04575C01"/>
    <w:rsid w:val="04657B8C"/>
    <w:rsid w:val="046807BD"/>
    <w:rsid w:val="047C4061"/>
    <w:rsid w:val="04940F47"/>
    <w:rsid w:val="049E6A58"/>
    <w:rsid w:val="04A5019E"/>
    <w:rsid w:val="04A66A37"/>
    <w:rsid w:val="04AC3C96"/>
    <w:rsid w:val="04B31409"/>
    <w:rsid w:val="04C078C4"/>
    <w:rsid w:val="04CA52C4"/>
    <w:rsid w:val="04CB4B0B"/>
    <w:rsid w:val="04CE5F45"/>
    <w:rsid w:val="04D02401"/>
    <w:rsid w:val="04D36B19"/>
    <w:rsid w:val="04E93BB4"/>
    <w:rsid w:val="04EC2F73"/>
    <w:rsid w:val="04ED0F05"/>
    <w:rsid w:val="04ED3415"/>
    <w:rsid w:val="04F206E0"/>
    <w:rsid w:val="04FD6C49"/>
    <w:rsid w:val="0505151C"/>
    <w:rsid w:val="0506769F"/>
    <w:rsid w:val="050A331E"/>
    <w:rsid w:val="051034F1"/>
    <w:rsid w:val="05152CDC"/>
    <w:rsid w:val="0516341C"/>
    <w:rsid w:val="05175949"/>
    <w:rsid w:val="05201D0D"/>
    <w:rsid w:val="05272968"/>
    <w:rsid w:val="05305DA1"/>
    <w:rsid w:val="053C4CD6"/>
    <w:rsid w:val="05431248"/>
    <w:rsid w:val="05435845"/>
    <w:rsid w:val="0544657F"/>
    <w:rsid w:val="054538CC"/>
    <w:rsid w:val="055812C0"/>
    <w:rsid w:val="055B6AAA"/>
    <w:rsid w:val="055C2BCD"/>
    <w:rsid w:val="05645C33"/>
    <w:rsid w:val="056648B2"/>
    <w:rsid w:val="05673B70"/>
    <w:rsid w:val="05772288"/>
    <w:rsid w:val="057735AF"/>
    <w:rsid w:val="057877E2"/>
    <w:rsid w:val="05822EB9"/>
    <w:rsid w:val="05864CC1"/>
    <w:rsid w:val="059C7392"/>
    <w:rsid w:val="05A9125D"/>
    <w:rsid w:val="05A96AFA"/>
    <w:rsid w:val="05AD1CAF"/>
    <w:rsid w:val="05AD2C50"/>
    <w:rsid w:val="05B11176"/>
    <w:rsid w:val="05BF3B35"/>
    <w:rsid w:val="05C17A69"/>
    <w:rsid w:val="05C8139A"/>
    <w:rsid w:val="05D13171"/>
    <w:rsid w:val="05D645B0"/>
    <w:rsid w:val="05D65345"/>
    <w:rsid w:val="05D722D7"/>
    <w:rsid w:val="05D90D8A"/>
    <w:rsid w:val="05E10F1B"/>
    <w:rsid w:val="05E27F15"/>
    <w:rsid w:val="05E61733"/>
    <w:rsid w:val="05E67DFE"/>
    <w:rsid w:val="05ED1DE2"/>
    <w:rsid w:val="05EE4C86"/>
    <w:rsid w:val="060574CC"/>
    <w:rsid w:val="060C3BF2"/>
    <w:rsid w:val="06166023"/>
    <w:rsid w:val="06264B2C"/>
    <w:rsid w:val="062B75F2"/>
    <w:rsid w:val="06364DE1"/>
    <w:rsid w:val="063B0C8D"/>
    <w:rsid w:val="06407B50"/>
    <w:rsid w:val="064326A1"/>
    <w:rsid w:val="064E3D9A"/>
    <w:rsid w:val="06513049"/>
    <w:rsid w:val="065303D8"/>
    <w:rsid w:val="0659128C"/>
    <w:rsid w:val="06592638"/>
    <w:rsid w:val="065A0E46"/>
    <w:rsid w:val="06682678"/>
    <w:rsid w:val="066A6F1E"/>
    <w:rsid w:val="06707E72"/>
    <w:rsid w:val="067165C8"/>
    <w:rsid w:val="06720D5E"/>
    <w:rsid w:val="067A0E0F"/>
    <w:rsid w:val="068164BE"/>
    <w:rsid w:val="06A31D40"/>
    <w:rsid w:val="06A542BA"/>
    <w:rsid w:val="06A77132"/>
    <w:rsid w:val="06AD002D"/>
    <w:rsid w:val="06AD1D29"/>
    <w:rsid w:val="06AF0F54"/>
    <w:rsid w:val="06B8019F"/>
    <w:rsid w:val="06C219B5"/>
    <w:rsid w:val="06C37825"/>
    <w:rsid w:val="06C85E35"/>
    <w:rsid w:val="06CF08C1"/>
    <w:rsid w:val="06D0090A"/>
    <w:rsid w:val="06D2143C"/>
    <w:rsid w:val="06D24CD6"/>
    <w:rsid w:val="06D34C91"/>
    <w:rsid w:val="06D41A68"/>
    <w:rsid w:val="06D64745"/>
    <w:rsid w:val="06DB1C32"/>
    <w:rsid w:val="06E43DC1"/>
    <w:rsid w:val="06EE02B4"/>
    <w:rsid w:val="06EE2CCC"/>
    <w:rsid w:val="06F51C60"/>
    <w:rsid w:val="070B2678"/>
    <w:rsid w:val="0710568B"/>
    <w:rsid w:val="07137530"/>
    <w:rsid w:val="071F3EC0"/>
    <w:rsid w:val="07266280"/>
    <w:rsid w:val="072B0E44"/>
    <w:rsid w:val="073E7ACD"/>
    <w:rsid w:val="07482E7F"/>
    <w:rsid w:val="074A2D26"/>
    <w:rsid w:val="074C19E2"/>
    <w:rsid w:val="074D652F"/>
    <w:rsid w:val="07500ACD"/>
    <w:rsid w:val="07506E37"/>
    <w:rsid w:val="075961EC"/>
    <w:rsid w:val="075C3B79"/>
    <w:rsid w:val="075D0B07"/>
    <w:rsid w:val="075D4E98"/>
    <w:rsid w:val="07622080"/>
    <w:rsid w:val="076237A8"/>
    <w:rsid w:val="076C0027"/>
    <w:rsid w:val="076F5AA9"/>
    <w:rsid w:val="07721223"/>
    <w:rsid w:val="07741472"/>
    <w:rsid w:val="077F0377"/>
    <w:rsid w:val="078467B4"/>
    <w:rsid w:val="078532FE"/>
    <w:rsid w:val="07860100"/>
    <w:rsid w:val="07882584"/>
    <w:rsid w:val="078A6D23"/>
    <w:rsid w:val="078E4C1D"/>
    <w:rsid w:val="079255D0"/>
    <w:rsid w:val="079445F4"/>
    <w:rsid w:val="07994262"/>
    <w:rsid w:val="07A3642D"/>
    <w:rsid w:val="07BD4A84"/>
    <w:rsid w:val="07BF0B85"/>
    <w:rsid w:val="07C61140"/>
    <w:rsid w:val="07DD35DF"/>
    <w:rsid w:val="07E20E61"/>
    <w:rsid w:val="07E645CF"/>
    <w:rsid w:val="07E720E7"/>
    <w:rsid w:val="07FA7DAD"/>
    <w:rsid w:val="07FB25A2"/>
    <w:rsid w:val="07FE67F2"/>
    <w:rsid w:val="08142D1C"/>
    <w:rsid w:val="081477D5"/>
    <w:rsid w:val="08177B6C"/>
    <w:rsid w:val="08227B00"/>
    <w:rsid w:val="0823364B"/>
    <w:rsid w:val="083270F1"/>
    <w:rsid w:val="08344D8B"/>
    <w:rsid w:val="08383887"/>
    <w:rsid w:val="083C2500"/>
    <w:rsid w:val="083F3519"/>
    <w:rsid w:val="084206A5"/>
    <w:rsid w:val="084D6385"/>
    <w:rsid w:val="084F645D"/>
    <w:rsid w:val="08506461"/>
    <w:rsid w:val="08564365"/>
    <w:rsid w:val="08661A86"/>
    <w:rsid w:val="08670BF0"/>
    <w:rsid w:val="08673CFB"/>
    <w:rsid w:val="086C655C"/>
    <w:rsid w:val="086D3470"/>
    <w:rsid w:val="086E1599"/>
    <w:rsid w:val="08720086"/>
    <w:rsid w:val="08786A12"/>
    <w:rsid w:val="087B7C28"/>
    <w:rsid w:val="087F5F27"/>
    <w:rsid w:val="08910CCF"/>
    <w:rsid w:val="08915273"/>
    <w:rsid w:val="089C10B2"/>
    <w:rsid w:val="089F7EE9"/>
    <w:rsid w:val="08A0114B"/>
    <w:rsid w:val="08A35847"/>
    <w:rsid w:val="08AC2A35"/>
    <w:rsid w:val="08B445F3"/>
    <w:rsid w:val="08B72994"/>
    <w:rsid w:val="08BA406C"/>
    <w:rsid w:val="08BE534C"/>
    <w:rsid w:val="08BF1EF7"/>
    <w:rsid w:val="08C405A5"/>
    <w:rsid w:val="08CA154F"/>
    <w:rsid w:val="08CE2E34"/>
    <w:rsid w:val="08CE5983"/>
    <w:rsid w:val="08D544EF"/>
    <w:rsid w:val="090162E2"/>
    <w:rsid w:val="090452B8"/>
    <w:rsid w:val="09106AA1"/>
    <w:rsid w:val="0911657D"/>
    <w:rsid w:val="09164D13"/>
    <w:rsid w:val="092A6625"/>
    <w:rsid w:val="092C3028"/>
    <w:rsid w:val="093367E2"/>
    <w:rsid w:val="09453CA6"/>
    <w:rsid w:val="094645BA"/>
    <w:rsid w:val="09482062"/>
    <w:rsid w:val="094D02B2"/>
    <w:rsid w:val="094D4E6D"/>
    <w:rsid w:val="095B29DC"/>
    <w:rsid w:val="095B63FA"/>
    <w:rsid w:val="096A106A"/>
    <w:rsid w:val="096C63E7"/>
    <w:rsid w:val="097F3C0B"/>
    <w:rsid w:val="09884AA0"/>
    <w:rsid w:val="098C21FE"/>
    <w:rsid w:val="098F39FD"/>
    <w:rsid w:val="09994715"/>
    <w:rsid w:val="099E1DD3"/>
    <w:rsid w:val="09A26BB2"/>
    <w:rsid w:val="09B64326"/>
    <w:rsid w:val="09B65423"/>
    <w:rsid w:val="09B742D3"/>
    <w:rsid w:val="09C614CA"/>
    <w:rsid w:val="09C870B0"/>
    <w:rsid w:val="09CC736B"/>
    <w:rsid w:val="09DE5B31"/>
    <w:rsid w:val="09E36114"/>
    <w:rsid w:val="09EE1B34"/>
    <w:rsid w:val="09FB19E9"/>
    <w:rsid w:val="0A0306E6"/>
    <w:rsid w:val="0A0534AB"/>
    <w:rsid w:val="0A18676D"/>
    <w:rsid w:val="0A1B6C13"/>
    <w:rsid w:val="0A2036AD"/>
    <w:rsid w:val="0A230FBB"/>
    <w:rsid w:val="0A237AD9"/>
    <w:rsid w:val="0A294D21"/>
    <w:rsid w:val="0A32128A"/>
    <w:rsid w:val="0A3876E8"/>
    <w:rsid w:val="0A4710C2"/>
    <w:rsid w:val="0A473DCE"/>
    <w:rsid w:val="0A507F9A"/>
    <w:rsid w:val="0A565B4B"/>
    <w:rsid w:val="0A6E598F"/>
    <w:rsid w:val="0A6F28C9"/>
    <w:rsid w:val="0A732CC3"/>
    <w:rsid w:val="0A7B32CA"/>
    <w:rsid w:val="0A7E1412"/>
    <w:rsid w:val="0A7F4B24"/>
    <w:rsid w:val="0A8150EA"/>
    <w:rsid w:val="0A816A7F"/>
    <w:rsid w:val="0A8172B6"/>
    <w:rsid w:val="0A89440A"/>
    <w:rsid w:val="0A895476"/>
    <w:rsid w:val="0A8C5F65"/>
    <w:rsid w:val="0A943EC0"/>
    <w:rsid w:val="0A957F79"/>
    <w:rsid w:val="0A992292"/>
    <w:rsid w:val="0A9B1FE5"/>
    <w:rsid w:val="0A9B4BE5"/>
    <w:rsid w:val="0AA55754"/>
    <w:rsid w:val="0AAE385B"/>
    <w:rsid w:val="0AB545F4"/>
    <w:rsid w:val="0AB64B03"/>
    <w:rsid w:val="0ABB46C8"/>
    <w:rsid w:val="0ABB5F48"/>
    <w:rsid w:val="0AC62AE4"/>
    <w:rsid w:val="0AC77180"/>
    <w:rsid w:val="0ACE4D5B"/>
    <w:rsid w:val="0AD03C55"/>
    <w:rsid w:val="0AD34123"/>
    <w:rsid w:val="0AD63173"/>
    <w:rsid w:val="0AD7769F"/>
    <w:rsid w:val="0AE12B72"/>
    <w:rsid w:val="0AE44FA9"/>
    <w:rsid w:val="0AE61AC7"/>
    <w:rsid w:val="0AE70864"/>
    <w:rsid w:val="0AEB10C1"/>
    <w:rsid w:val="0AF27341"/>
    <w:rsid w:val="0AF63205"/>
    <w:rsid w:val="0AF6438D"/>
    <w:rsid w:val="0AF8280B"/>
    <w:rsid w:val="0AFA3F0C"/>
    <w:rsid w:val="0AFF5C06"/>
    <w:rsid w:val="0B000CF3"/>
    <w:rsid w:val="0B021B27"/>
    <w:rsid w:val="0B0F575F"/>
    <w:rsid w:val="0B116A1E"/>
    <w:rsid w:val="0B1A52D7"/>
    <w:rsid w:val="0B21383A"/>
    <w:rsid w:val="0B2F19FE"/>
    <w:rsid w:val="0B2F4E35"/>
    <w:rsid w:val="0B303EC4"/>
    <w:rsid w:val="0B331AC5"/>
    <w:rsid w:val="0B3A60C7"/>
    <w:rsid w:val="0B3C64AE"/>
    <w:rsid w:val="0B400424"/>
    <w:rsid w:val="0B446B0F"/>
    <w:rsid w:val="0B471878"/>
    <w:rsid w:val="0B4C75FD"/>
    <w:rsid w:val="0B5007F5"/>
    <w:rsid w:val="0B531FF8"/>
    <w:rsid w:val="0B5735DC"/>
    <w:rsid w:val="0B6F10F4"/>
    <w:rsid w:val="0B6F5168"/>
    <w:rsid w:val="0B72495F"/>
    <w:rsid w:val="0B7448D3"/>
    <w:rsid w:val="0B7850F8"/>
    <w:rsid w:val="0B787C93"/>
    <w:rsid w:val="0B7A782B"/>
    <w:rsid w:val="0B7D1BB3"/>
    <w:rsid w:val="0B8D437C"/>
    <w:rsid w:val="0B8F2966"/>
    <w:rsid w:val="0B904D99"/>
    <w:rsid w:val="0B94017B"/>
    <w:rsid w:val="0B954053"/>
    <w:rsid w:val="0B9675D4"/>
    <w:rsid w:val="0B9A7C0C"/>
    <w:rsid w:val="0BAB6C7A"/>
    <w:rsid w:val="0BAD5C1E"/>
    <w:rsid w:val="0BC30E5E"/>
    <w:rsid w:val="0BC37068"/>
    <w:rsid w:val="0BC50259"/>
    <w:rsid w:val="0BD32E91"/>
    <w:rsid w:val="0BEC7102"/>
    <w:rsid w:val="0BED3864"/>
    <w:rsid w:val="0BEE4454"/>
    <w:rsid w:val="0BFE7E91"/>
    <w:rsid w:val="0C0602D5"/>
    <w:rsid w:val="0C093592"/>
    <w:rsid w:val="0C1275F4"/>
    <w:rsid w:val="0C16735B"/>
    <w:rsid w:val="0C200EF4"/>
    <w:rsid w:val="0C212997"/>
    <w:rsid w:val="0C3270E6"/>
    <w:rsid w:val="0C35004B"/>
    <w:rsid w:val="0C387890"/>
    <w:rsid w:val="0C4204FB"/>
    <w:rsid w:val="0C485D99"/>
    <w:rsid w:val="0C4D7302"/>
    <w:rsid w:val="0C596AB2"/>
    <w:rsid w:val="0C616C5D"/>
    <w:rsid w:val="0C72567D"/>
    <w:rsid w:val="0C7F26DF"/>
    <w:rsid w:val="0C844BDE"/>
    <w:rsid w:val="0C857D72"/>
    <w:rsid w:val="0C8B25C2"/>
    <w:rsid w:val="0C8B3695"/>
    <w:rsid w:val="0C8F4C37"/>
    <w:rsid w:val="0C9524AC"/>
    <w:rsid w:val="0C9754D6"/>
    <w:rsid w:val="0C9E7898"/>
    <w:rsid w:val="0CAC2CD9"/>
    <w:rsid w:val="0CB31506"/>
    <w:rsid w:val="0CB56CE7"/>
    <w:rsid w:val="0CB61313"/>
    <w:rsid w:val="0CB62C8F"/>
    <w:rsid w:val="0CBA7942"/>
    <w:rsid w:val="0CBE7663"/>
    <w:rsid w:val="0CBF3335"/>
    <w:rsid w:val="0CF05AB1"/>
    <w:rsid w:val="0CF204A3"/>
    <w:rsid w:val="0CF307CC"/>
    <w:rsid w:val="0CF31B90"/>
    <w:rsid w:val="0CFA0C42"/>
    <w:rsid w:val="0D024BA5"/>
    <w:rsid w:val="0D035498"/>
    <w:rsid w:val="0D0B1071"/>
    <w:rsid w:val="0D0C415E"/>
    <w:rsid w:val="0D117447"/>
    <w:rsid w:val="0D1873C7"/>
    <w:rsid w:val="0D195B60"/>
    <w:rsid w:val="0D233801"/>
    <w:rsid w:val="0D243E3A"/>
    <w:rsid w:val="0D24737B"/>
    <w:rsid w:val="0D264A40"/>
    <w:rsid w:val="0D285E9E"/>
    <w:rsid w:val="0D2A6282"/>
    <w:rsid w:val="0D3200B5"/>
    <w:rsid w:val="0D325E03"/>
    <w:rsid w:val="0D327967"/>
    <w:rsid w:val="0D375722"/>
    <w:rsid w:val="0D382382"/>
    <w:rsid w:val="0D441CB0"/>
    <w:rsid w:val="0D472BCF"/>
    <w:rsid w:val="0D4A42F9"/>
    <w:rsid w:val="0D4C7065"/>
    <w:rsid w:val="0D4F5DEB"/>
    <w:rsid w:val="0D5B1A2C"/>
    <w:rsid w:val="0D5F5FC4"/>
    <w:rsid w:val="0D704714"/>
    <w:rsid w:val="0D756140"/>
    <w:rsid w:val="0D7879D5"/>
    <w:rsid w:val="0D802CD4"/>
    <w:rsid w:val="0D830E74"/>
    <w:rsid w:val="0D891CC1"/>
    <w:rsid w:val="0D89421B"/>
    <w:rsid w:val="0D914321"/>
    <w:rsid w:val="0D9548A3"/>
    <w:rsid w:val="0DA05A3E"/>
    <w:rsid w:val="0DA63DB3"/>
    <w:rsid w:val="0DAF3F77"/>
    <w:rsid w:val="0DB02EA9"/>
    <w:rsid w:val="0DB45A97"/>
    <w:rsid w:val="0DB84FF5"/>
    <w:rsid w:val="0DB85C4C"/>
    <w:rsid w:val="0DB870A3"/>
    <w:rsid w:val="0DC43F31"/>
    <w:rsid w:val="0DC52001"/>
    <w:rsid w:val="0DC63D71"/>
    <w:rsid w:val="0DC73CDD"/>
    <w:rsid w:val="0DD30273"/>
    <w:rsid w:val="0DE17F25"/>
    <w:rsid w:val="0DE2150E"/>
    <w:rsid w:val="0DE221CD"/>
    <w:rsid w:val="0DEA3BE2"/>
    <w:rsid w:val="0DF61048"/>
    <w:rsid w:val="0DFE431A"/>
    <w:rsid w:val="0E0B054B"/>
    <w:rsid w:val="0E0E3FD5"/>
    <w:rsid w:val="0E120B5B"/>
    <w:rsid w:val="0E1A7351"/>
    <w:rsid w:val="0E2B3187"/>
    <w:rsid w:val="0E2C16C2"/>
    <w:rsid w:val="0E327F9B"/>
    <w:rsid w:val="0E36227A"/>
    <w:rsid w:val="0E386740"/>
    <w:rsid w:val="0E3B14A4"/>
    <w:rsid w:val="0E3B18E6"/>
    <w:rsid w:val="0E3B4AE1"/>
    <w:rsid w:val="0E414C49"/>
    <w:rsid w:val="0E423486"/>
    <w:rsid w:val="0E423B05"/>
    <w:rsid w:val="0E447B15"/>
    <w:rsid w:val="0E4739A1"/>
    <w:rsid w:val="0E4869AC"/>
    <w:rsid w:val="0E4C1DFC"/>
    <w:rsid w:val="0E5132A5"/>
    <w:rsid w:val="0E5E7199"/>
    <w:rsid w:val="0E620C31"/>
    <w:rsid w:val="0E6653F0"/>
    <w:rsid w:val="0E6E0131"/>
    <w:rsid w:val="0E714914"/>
    <w:rsid w:val="0E7324A7"/>
    <w:rsid w:val="0E7A202B"/>
    <w:rsid w:val="0E846C1F"/>
    <w:rsid w:val="0E893576"/>
    <w:rsid w:val="0E8A740D"/>
    <w:rsid w:val="0E8E1F8C"/>
    <w:rsid w:val="0E8F1DD8"/>
    <w:rsid w:val="0E98384C"/>
    <w:rsid w:val="0EB56F84"/>
    <w:rsid w:val="0EBD7B21"/>
    <w:rsid w:val="0EBF2144"/>
    <w:rsid w:val="0EC01C67"/>
    <w:rsid w:val="0EC22C24"/>
    <w:rsid w:val="0ED27F51"/>
    <w:rsid w:val="0ED40C40"/>
    <w:rsid w:val="0EE108EB"/>
    <w:rsid w:val="0EFA189B"/>
    <w:rsid w:val="0F0B7073"/>
    <w:rsid w:val="0F0D4217"/>
    <w:rsid w:val="0F1061B0"/>
    <w:rsid w:val="0F1F3CE0"/>
    <w:rsid w:val="0F260B39"/>
    <w:rsid w:val="0F2A1D36"/>
    <w:rsid w:val="0F2F7127"/>
    <w:rsid w:val="0F324A6F"/>
    <w:rsid w:val="0F4511BF"/>
    <w:rsid w:val="0F456E75"/>
    <w:rsid w:val="0F486774"/>
    <w:rsid w:val="0F4A0659"/>
    <w:rsid w:val="0F55448D"/>
    <w:rsid w:val="0F5C41A3"/>
    <w:rsid w:val="0F620DEE"/>
    <w:rsid w:val="0F6E5793"/>
    <w:rsid w:val="0F746D45"/>
    <w:rsid w:val="0F7665DE"/>
    <w:rsid w:val="0F8C4C29"/>
    <w:rsid w:val="0F971F5A"/>
    <w:rsid w:val="0F9E1DED"/>
    <w:rsid w:val="0FA64B96"/>
    <w:rsid w:val="0FA73C21"/>
    <w:rsid w:val="0FB459B7"/>
    <w:rsid w:val="0FB55634"/>
    <w:rsid w:val="0FB66B80"/>
    <w:rsid w:val="0FBA15A4"/>
    <w:rsid w:val="0FC546EA"/>
    <w:rsid w:val="0FCD5C7F"/>
    <w:rsid w:val="0FCD7ED0"/>
    <w:rsid w:val="0FCE24EF"/>
    <w:rsid w:val="0FCF2814"/>
    <w:rsid w:val="0FD57A5E"/>
    <w:rsid w:val="0FD82D5C"/>
    <w:rsid w:val="0FD87278"/>
    <w:rsid w:val="0FE95211"/>
    <w:rsid w:val="0FF7163D"/>
    <w:rsid w:val="0FF763F8"/>
    <w:rsid w:val="0FF85247"/>
    <w:rsid w:val="0FFD0A3F"/>
    <w:rsid w:val="10007891"/>
    <w:rsid w:val="100E097F"/>
    <w:rsid w:val="10141CEF"/>
    <w:rsid w:val="10150B2F"/>
    <w:rsid w:val="101955B5"/>
    <w:rsid w:val="10253A6B"/>
    <w:rsid w:val="102C4F2B"/>
    <w:rsid w:val="102D002D"/>
    <w:rsid w:val="103B6C0A"/>
    <w:rsid w:val="10517A23"/>
    <w:rsid w:val="10584E65"/>
    <w:rsid w:val="1069754E"/>
    <w:rsid w:val="106D4449"/>
    <w:rsid w:val="107D719F"/>
    <w:rsid w:val="10804052"/>
    <w:rsid w:val="108166EA"/>
    <w:rsid w:val="10834DB5"/>
    <w:rsid w:val="10836A9D"/>
    <w:rsid w:val="10873ED3"/>
    <w:rsid w:val="108813F0"/>
    <w:rsid w:val="108C06BD"/>
    <w:rsid w:val="108D6712"/>
    <w:rsid w:val="1090263D"/>
    <w:rsid w:val="109A47A3"/>
    <w:rsid w:val="10A20A1D"/>
    <w:rsid w:val="10AE5348"/>
    <w:rsid w:val="10B36A38"/>
    <w:rsid w:val="10B74439"/>
    <w:rsid w:val="10B849C3"/>
    <w:rsid w:val="10BB3B6E"/>
    <w:rsid w:val="10BD69E0"/>
    <w:rsid w:val="10C42A1F"/>
    <w:rsid w:val="10C67D56"/>
    <w:rsid w:val="10C749C0"/>
    <w:rsid w:val="10CC6FA5"/>
    <w:rsid w:val="10CF3A1C"/>
    <w:rsid w:val="10D066BC"/>
    <w:rsid w:val="10D10A0F"/>
    <w:rsid w:val="10D126E8"/>
    <w:rsid w:val="10D13FF9"/>
    <w:rsid w:val="10D9668D"/>
    <w:rsid w:val="10DA397B"/>
    <w:rsid w:val="10DE3E0D"/>
    <w:rsid w:val="10E526C7"/>
    <w:rsid w:val="10EF5751"/>
    <w:rsid w:val="10F21B58"/>
    <w:rsid w:val="11054EE5"/>
    <w:rsid w:val="11066320"/>
    <w:rsid w:val="110C784E"/>
    <w:rsid w:val="111048A3"/>
    <w:rsid w:val="111301F8"/>
    <w:rsid w:val="111559F8"/>
    <w:rsid w:val="111D7148"/>
    <w:rsid w:val="11224D2E"/>
    <w:rsid w:val="112F1750"/>
    <w:rsid w:val="113A26F4"/>
    <w:rsid w:val="11401A70"/>
    <w:rsid w:val="1149292A"/>
    <w:rsid w:val="114D2529"/>
    <w:rsid w:val="114D2AD0"/>
    <w:rsid w:val="115333B1"/>
    <w:rsid w:val="115C6939"/>
    <w:rsid w:val="116466E3"/>
    <w:rsid w:val="11654069"/>
    <w:rsid w:val="116A6B9C"/>
    <w:rsid w:val="116D045A"/>
    <w:rsid w:val="117259F6"/>
    <w:rsid w:val="11816F6B"/>
    <w:rsid w:val="118A5EF5"/>
    <w:rsid w:val="119222FD"/>
    <w:rsid w:val="11931AE5"/>
    <w:rsid w:val="119D0883"/>
    <w:rsid w:val="11AF5FB0"/>
    <w:rsid w:val="11C67DCC"/>
    <w:rsid w:val="11DA55D6"/>
    <w:rsid w:val="11DE38D6"/>
    <w:rsid w:val="11DF2116"/>
    <w:rsid w:val="11E84829"/>
    <w:rsid w:val="11F50167"/>
    <w:rsid w:val="11F5517B"/>
    <w:rsid w:val="11F84E58"/>
    <w:rsid w:val="11FB44EE"/>
    <w:rsid w:val="11FD7C5A"/>
    <w:rsid w:val="120078BC"/>
    <w:rsid w:val="120D4FD7"/>
    <w:rsid w:val="120D6B2E"/>
    <w:rsid w:val="120F50CB"/>
    <w:rsid w:val="12154A4C"/>
    <w:rsid w:val="121B2B8A"/>
    <w:rsid w:val="121C79DB"/>
    <w:rsid w:val="12210039"/>
    <w:rsid w:val="12261FCE"/>
    <w:rsid w:val="12381049"/>
    <w:rsid w:val="123E0D8F"/>
    <w:rsid w:val="123F6AB1"/>
    <w:rsid w:val="12432E13"/>
    <w:rsid w:val="12452AFD"/>
    <w:rsid w:val="12463557"/>
    <w:rsid w:val="12463875"/>
    <w:rsid w:val="125A0552"/>
    <w:rsid w:val="126D46A0"/>
    <w:rsid w:val="12734BD1"/>
    <w:rsid w:val="12745854"/>
    <w:rsid w:val="128F42F3"/>
    <w:rsid w:val="129623EB"/>
    <w:rsid w:val="1296446A"/>
    <w:rsid w:val="12967F45"/>
    <w:rsid w:val="129A2902"/>
    <w:rsid w:val="12A016DA"/>
    <w:rsid w:val="12B452B5"/>
    <w:rsid w:val="12BC7578"/>
    <w:rsid w:val="12C22AF2"/>
    <w:rsid w:val="12C40104"/>
    <w:rsid w:val="12D40756"/>
    <w:rsid w:val="12D810A8"/>
    <w:rsid w:val="12D93316"/>
    <w:rsid w:val="12DB4C33"/>
    <w:rsid w:val="12DE3D00"/>
    <w:rsid w:val="12E26C66"/>
    <w:rsid w:val="12E554CE"/>
    <w:rsid w:val="12EE200F"/>
    <w:rsid w:val="12EF3E65"/>
    <w:rsid w:val="12F3607A"/>
    <w:rsid w:val="13022422"/>
    <w:rsid w:val="1303706F"/>
    <w:rsid w:val="13075659"/>
    <w:rsid w:val="13146AF9"/>
    <w:rsid w:val="13184C90"/>
    <w:rsid w:val="13200616"/>
    <w:rsid w:val="133A41FD"/>
    <w:rsid w:val="134C2B42"/>
    <w:rsid w:val="134E1FAA"/>
    <w:rsid w:val="13561FD6"/>
    <w:rsid w:val="13577F6E"/>
    <w:rsid w:val="13600EC6"/>
    <w:rsid w:val="13615119"/>
    <w:rsid w:val="13620AF7"/>
    <w:rsid w:val="13715B57"/>
    <w:rsid w:val="13752024"/>
    <w:rsid w:val="13770988"/>
    <w:rsid w:val="13821958"/>
    <w:rsid w:val="13890808"/>
    <w:rsid w:val="138B5433"/>
    <w:rsid w:val="13913111"/>
    <w:rsid w:val="13926C7E"/>
    <w:rsid w:val="139838CE"/>
    <w:rsid w:val="13A26AE1"/>
    <w:rsid w:val="13A45993"/>
    <w:rsid w:val="13A4601A"/>
    <w:rsid w:val="13AB49D4"/>
    <w:rsid w:val="13B03838"/>
    <w:rsid w:val="13B63CA3"/>
    <w:rsid w:val="13B77303"/>
    <w:rsid w:val="13B82256"/>
    <w:rsid w:val="13B95D2D"/>
    <w:rsid w:val="13BE6AC8"/>
    <w:rsid w:val="13C116C4"/>
    <w:rsid w:val="13D26B80"/>
    <w:rsid w:val="13D7565A"/>
    <w:rsid w:val="13DD639B"/>
    <w:rsid w:val="13DE774F"/>
    <w:rsid w:val="13E60A80"/>
    <w:rsid w:val="13E80BC8"/>
    <w:rsid w:val="13F40C1E"/>
    <w:rsid w:val="13F622B9"/>
    <w:rsid w:val="13FA04FF"/>
    <w:rsid w:val="13FC68D2"/>
    <w:rsid w:val="140518B2"/>
    <w:rsid w:val="140B5D81"/>
    <w:rsid w:val="140E38D2"/>
    <w:rsid w:val="14172FEE"/>
    <w:rsid w:val="141C0A42"/>
    <w:rsid w:val="141F2A4B"/>
    <w:rsid w:val="142074F4"/>
    <w:rsid w:val="14233D76"/>
    <w:rsid w:val="142C768F"/>
    <w:rsid w:val="14400F42"/>
    <w:rsid w:val="14475B32"/>
    <w:rsid w:val="144A5EA2"/>
    <w:rsid w:val="144D759D"/>
    <w:rsid w:val="145056D7"/>
    <w:rsid w:val="145450DE"/>
    <w:rsid w:val="14597176"/>
    <w:rsid w:val="145E7924"/>
    <w:rsid w:val="1465233D"/>
    <w:rsid w:val="14706415"/>
    <w:rsid w:val="14776D85"/>
    <w:rsid w:val="147F2247"/>
    <w:rsid w:val="14855E1C"/>
    <w:rsid w:val="14891E95"/>
    <w:rsid w:val="148E2BBE"/>
    <w:rsid w:val="14901647"/>
    <w:rsid w:val="149860D0"/>
    <w:rsid w:val="149C7FB9"/>
    <w:rsid w:val="14A37388"/>
    <w:rsid w:val="14A61E75"/>
    <w:rsid w:val="14A62AF2"/>
    <w:rsid w:val="14A749FD"/>
    <w:rsid w:val="14A85790"/>
    <w:rsid w:val="14AA791F"/>
    <w:rsid w:val="14B92756"/>
    <w:rsid w:val="14B97A41"/>
    <w:rsid w:val="14BD7839"/>
    <w:rsid w:val="14BE11D4"/>
    <w:rsid w:val="14CB5EC5"/>
    <w:rsid w:val="14D53A05"/>
    <w:rsid w:val="14DC10EE"/>
    <w:rsid w:val="14DF7053"/>
    <w:rsid w:val="14E334EA"/>
    <w:rsid w:val="14E534CE"/>
    <w:rsid w:val="14E8129D"/>
    <w:rsid w:val="14EF6FB2"/>
    <w:rsid w:val="14EF7B31"/>
    <w:rsid w:val="14F614EC"/>
    <w:rsid w:val="14FE2E51"/>
    <w:rsid w:val="15002BC6"/>
    <w:rsid w:val="150F01D0"/>
    <w:rsid w:val="15165911"/>
    <w:rsid w:val="15173671"/>
    <w:rsid w:val="151968C9"/>
    <w:rsid w:val="151C2302"/>
    <w:rsid w:val="1528467F"/>
    <w:rsid w:val="152B310E"/>
    <w:rsid w:val="152D0C63"/>
    <w:rsid w:val="15383C98"/>
    <w:rsid w:val="154210C3"/>
    <w:rsid w:val="1546487B"/>
    <w:rsid w:val="154C0558"/>
    <w:rsid w:val="15521A40"/>
    <w:rsid w:val="1555682E"/>
    <w:rsid w:val="155620C2"/>
    <w:rsid w:val="155D7E53"/>
    <w:rsid w:val="15600599"/>
    <w:rsid w:val="15610D58"/>
    <w:rsid w:val="15612804"/>
    <w:rsid w:val="156D7C94"/>
    <w:rsid w:val="15716D60"/>
    <w:rsid w:val="157A3516"/>
    <w:rsid w:val="157C49E0"/>
    <w:rsid w:val="157E388C"/>
    <w:rsid w:val="1581593C"/>
    <w:rsid w:val="158237EE"/>
    <w:rsid w:val="1583412A"/>
    <w:rsid w:val="15863E4A"/>
    <w:rsid w:val="15906772"/>
    <w:rsid w:val="159605A2"/>
    <w:rsid w:val="159C0540"/>
    <w:rsid w:val="159C3D0E"/>
    <w:rsid w:val="15AE5F37"/>
    <w:rsid w:val="15B27578"/>
    <w:rsid w:val="15B902D6"/>
    <w:rsid w:val="15BC359A"/>
    <w:rsid w:val="15BE4945"/>
    <w:rsid w:val="15BF1C86"/>
    <w:rsid w:val="15C018A9"/>
    <w:rsid w:val="15C469AE"/>
    <w:rsid w:val="15C64C6A"/>
    <w:rsid w:val="15CB7441"/>
    <w:rsid w:val="15DD1847"/>
    <w:rsid w:val="15E42B77"/>
    <w:rsid w:val="15E56CE0"/>
    <w:rsid w:val="15F21958"/>
    <w:rsid w:val="15F42FCE"/>
    <w:rsid w:val="15F71B71"/>
    <w:rsid w:val="15F95A65"/>
    <w:rsid w:val="15F97BEA"/>
    <w:rsid w:val="15FC4248"/>
    <w:rsid w:val="15FC6162"/>
    <w:rsid w:val="15FE31F2"/>
    <w:rsid w:val="15FF2C2D"/>
    <w:rsid w:val="160A7583"/>
    <w:rsid w:val="16132AC4"/>
    <w:rsid w:val="16160460"/>
    <w:rsid w:val="16232199"/>
    <w:rsid w:val="16247781"/>
    <w:rsid w:val="16274E61"/>
    <w:rsid w:val="162C592E"/>
    <w:rsid w:val="1635454A"/>
    <w:rsid w:val="16357577"/>
    <w:rsid w:val="163C59D7"/>
    <w:rsid w:val="164D1FD2"/>
    <w:rsid w:val="164F23E8"/>
    <w:rsid w:val="165050C2"/>
    <w:rsid w:val="165B58CD"/>
    <w:rsid w:val="165F5FF5"/>
    <w:rsid w:val="16620AC6"/>
    <w:rsid w:val="16725CF5"/>
    <w:rsid w:val="16732401"/>
    <w:rsid w:val="16792767"/>
    <w:rsid w:val="167E78E3"/>
    <w:rsid w:val="168336B6"/>
    <w:rsid w:val="16897345"/>
    <w:rsid w:val="169064BE"/>
    <w:rsid w:val="16933B83"/>
    <w:rsid w:val="16A30982"/>
    <w:rsid w:val="16A42BB7"/>
    <w:rsid w:val="16B128F6"/>
    <w:rsid w:val="16B573A3"/>
    <w:rsid w:val="16CA3153"/>
    <w:rsid w:val="16CE700A"/>
    <w:rsid w:val="16D15075"/>
    <w:rsid w:val="16D46D57"/>
    <w:rsid w:val="16D62AEF"/>
    <w:rsid w:val="16D72C87"/>
    <w:rsid w:val="16DC3DAD"/>
    <w:rsid w:val="16DD4B94"/>
    <w:rsid w:val="16EA1945"/>
    <w:rsid w:val="16EE75F7"/>
    <w:rsid w:val="16F00005"/>
    <w:rsid w:val="16F92AC3"/>
    <w:rsid w:val="16FF1F14"/>
    <w:rsid w:val="170E3163"/>
    <w:rsid w:val="17120132"/>
    <w:rsid w:val="17127B65"/>
    <w:rsid w:val="171A1048"/>
    <w:rsid w:val="171A6C65"/>
    <w:rsid w:val="1725213F"/>
    <w:rsid w:val="172F2791"/>
    <w:rsid w:val="17303BA7"/>
    <w:rsid w:val="17360B8E"/>
    <w:rsid w:val="173630C1"/>
    <w:rsid w:val="173A0035"/>
    <w:rsid w:val="173B310B"/>
    <w:rsid w:val="17494CE6"/>
    <w:rsid w:val="175C68F3"/>
    <w:rsid w:val="175F2D4A"/>
    <w:rsid w:val="1762537A"/>
    <w:rsid w:val="17641C06"/>
    <w:rsid w:val="176456FE"/>
    <w:rsid w:val="17673D35"/>
    <w:rsid w:val="176B44DD"/>
    <w:rsid w:val="17757181"/>
    <w:rsid w:val="17763B0C"/>
    <w:rsid w:val="1776652D"/>
    <w:rsid w:val="177A7FE3"/>
    <w:rsid w:val="177B3690"/>
    <w:rsid w:val="177F1942"/>
    <w:rsid w:val="17901274"/>
    <w:rsid w:val="17913F23"/>
    <w:rsid w:val="17A471DB"/>
    <w:rsid w:val="17A54CD6"/>
    <w:rsid w:val="17B51AA3"/>
    <w:rsid w:val="17C04CDF"/>
    <w:rsid w:val="17C348BB"/>
    <w:rsid w:val="17C64D21"/>
    <w:rsid w:val="17CF1A0A"/>
    <w:rsid w:val="17D16E10"/>
    <w:rsid w:val="17D658BA"/>
    <w:rsid w:val="17DD5742"/>
    <w:rsid w:val="17DE31D9"/>
    <w:rsid w:val="17DE5A8D"/>
    <w:rsid w:val="17DE6642"/>
    <w:rsid w:val="17DE6DB5"/>
    <w:rsid w:val="17E27E82"/>
    <w:rsid w:val="17E356AD"/>
    <w:rsid w:val="17E50CE1"/>
    <w:rsid w:val="17ED1569"/>
    <w:rsid w:val="17F04D16"/>
    <w:rsid w:val="18026791"/>
    <w:rsid w:val="1803456D"/>
    <w:rsid w:val="180B1B66"/>
    <w:rsid w:val="180D1977"/>
    <w:rsid w:val="180E33F1"/>
    <w:rsid w:val="182658CF"/>
    <w:rsid w:val="182A6E91"/>
    <w:rsid w:val="18315688"/>
    <w:rsid w:val="18391208"/>
    <w:rsid w:val="1841779F"/>
    <w:rsid w:val="184920EA"/>
    <w:rsid w:val="184E1FC5"/>
    <w:rsid w:val="18504119"/>
    <w:rsid w:val="18541C07"/>
    <w:rsid w:val="18542619"/>
    <w:rsid w:val="18580721"/>
    <w:rsid w:val="18582E27"/>
    <w:rsid w:val="18586297"/>
    <w:rsid w:val="18611E32"/>
    <w:rsid w:val="186529C3"/>
    <w:rsid w:val="186670EA"/>
    <w:rsid w:val="186A0891"/>
    <w:rsid w:val="186B00A8"/>
    <w:rsid w:val="187242BD"/>
    <w:rsid w:val="18774815"/>
    <w:rsid w:val="187A3973"/>
    <w:rsid w:val="187F5E6B"/>
    <w:rsid w:val="18857C76"/>
    <w:rsid w:val="18887D5B"/>
    <w:rsid w:val="188A6C27"/>
    <w:rsid w:val="188C1BA4"/>
    <w:rsid w:val="188E2AFB"/>
    <w:rsid w:val="18A00051"/>
    <w:rsid w:val="18A1459A"/>
    <w:rsid w:val="18AD3FFA"/>
    <w:rsid w:val="18B40E24"/>
    <w:rsid w:val="18BA10C5"/>
    <w:rsid w:val="18C176DB"/>
    <w:rsid w:val="18C17CCD"/>
    <w:rsid w:val="18C97436"/>
    <w:rsid w:val="18CB09B7"/>
    <w:rsid w:val="18CB4AD3"/>
    <w:rsid w:val="18CB7FF5"/>
    <w:rsid w:val="18CD6457"/>
    <w:rsid w:val="18D07F0A"/>
    <w:rsid w:val="18D612C7"/>
    <w:rsid w:val="18D63B8C"/>
    <w:rsid w:val="18DD4A98"/>
    <w:rsid w:val="18DE4C42"/>
    <w:rsid w:val="18E772C2"/>
    <w:rsid w:val="18E80210"/>
    <w:rsid w:val="18F27E98"/>
    <w:rsid w:val="18F517B5"/>
    <w:rsid w:val="18F51F67"/>
    <w:rsid w:val="18F707C0"/>
    <w:rsid w:val="18F91671"/>
    <w:rsid w:val="18F93A08"/>
    <w:rsid w:val="190165C2"/>
    <w:rsid w:val="19027CE1"/>
    <w:rsid w:val="19082E39"/>
    <w:rsid w:val="190B49FF"/>
    <w:rsid w:val="190C1D44"/>
    <w:rsid w:val="190F27A4"/>
    <w:rsid w:val="19227E8F"/>
    <w:rsid w:val="19302B73"/>
    <w:rsid w:val="19326620"/>
    <w:rsid w:val="193A5221"/>
    <w:rsid w:val="194B7D7A"/>
    <w:rsid w:val="194E50EF"/>
    <w:rsid w:val="19584E93"/>
    <w:rsid w:val="195A1338"/>
    <w:rsid w:val="19671BDE"/>
    <w:rsid w:val="196907FB"/>
    <w:rsid w:val="196E33A5"/>
    <w:rsid w:val="19720024"/>
    <w:rsid w:val="19751F8A"/>
    <w:rsid w:val="197C191B"/>
    <w:rsid w:val="19826FE0"/>
    <w:rsid w:val="19A60865"/>
    <w:rsid w:val="19AA5DF3"/>
    <w:rsid w:val="19AF45E6"/>
    <w:rsid w:val="19B01A6A"/>
    <w:rsid w:val="19B62C0A"/>
    <w:rsid w:val="19BB256B"/>
    <w:rsid w:val="19BE23E2"/>
    <w:rsid w:val="19C20A7B"/>
    <w:rsid w:val="19C27F6F"/>
    <w:rsid w:val="19C56C91"/>
    <w:rsid w:val="19CF1536"/>
    <w:rsid w:val="19E832DA"/>
    <w:rsid w:val="19F3759E"/>
    <w:rsid w:val="19F6568F"/>
    <w:rsid w:val="19F714DE"/>
    <w:rsid w:val="1A096E22"/>
    <w:rsid w:val="1A0F43DB"/>
    <w:rsid w:val="1A122376"/>
    <w:rsid w:val="1A20347B"/>
    <w:rsid w:val="1A2238CB"/>
    <w:rsid w:val="1A252E39"/>
    <w:rsid w:val="1A2A0C6D"/>
    <w:rsid w:val="1A2E7891"/>
    <w:rsid w:val="1A3548D0"/>
    <w:rsid w:val="1A4548DC"/>
    <w:rsid w:val="1A460CE7"/>
    <w:rsid w:val="1A4875F1"/>
    <w:rsid w:val="1A4B166B"/>
    <w:rsid w:val="1A531E12"/>
    <w:rsid w:val="1A5335BE"/>
    <w:rsid w:val="1A555218"/>
    <w:rsid w:val="1A5D28D5"/>
    <w:rsid w:val="1A64557B"/>
    <w:rsid w:val="1A682281"/>
    <w:rsid w:val="1A6A7C6D"/>
    <w:rsid w:val="1A6E2AE7"/>
    <w:rsid w:val="1A7C1B5B"/>
    <w:rsid w:val="1A836812"/>
    <w:rsid w:val="1A952066"/>
    <w:rsid w:val="1A9D0645"/>
    <w:rsid w:val="1AA45273"/>
    <w:rsid w:val="1AA712C0"/>
    <w:rsid w:val="1AA86CD7"/>
    <w:rsid w:val="1AB43614"/>
    <w:rsid w:val="1ABB4921"/>
    <w:rsid w:val="1ABC1FDE"/>
    <w:rsid w:val="1ABE1A0B"/>
    <w:rsid w:val="1AC02160"/>
    <w:rsid w:val="1AC61AAB"/>
    <w:rsid w:val="1ACC42D7"/>
    <w:rsid w:val="1AD00495"/>
    <w:rsid w:val="1AD0200D"/>
    <w:rsid w:val="1AD318E2"/>
    <w:rsid w:val="1AE60E1A"/>
    <w:rsid w:val="1AE637C9"/>
    <w:rsid w:val="1AF21C8E"/>
    <w:rsid w:val="1AFE01CA"/>
    <w:rsid w:val="1B027D5F"/>
    <w:rsid w:val="1B1020CB"/>
    <w:rsid w:val="1B140ED5"/>
    <w:rsid w:val="1B195E93"/>
    <w:rsid w:val="1B1F332A"/>
    <w:rsid w:val="1B2354AB"/>
    <w:rsid w:val="1B254202"/>
    <w:rsid w:val="1B284A43"/>
    <w:rsid w:val="1B292D90"/>
    <w:rsid w:val="1B2C1CBA"/>
    <w:rsid w:val="1B3703D2"/>
    <w:rsid w:val="1B3F032F"/>
    <w:rsid w:val="1B4467B6"/>
    <w:rsid w:val="1B447569"/>
    <w:rsid w:val="1B45134D"/>
    <w:rsid w:val="1B46547E"/>
    <w:rsid w:val="1B4A7449"/>
    <w:rsid w:val="1B520CDF"/>
    <w:rsid w:val="1B521E29"/>
    <w:rsid w:val="1B613DD3"/>
    <w:rsid w:val="1B6F5E86"/>
    <w:rsid w:val="1B740D26"/>
    <w:rsid w:val="1B7C7BDB"/>
    <w:rsid w:val="1B87387A"/>
    <w:rsid w:val="1B8877F6"/>
    <w:rsid w:val="1B8A74D4"/>
    <w:rsid w:val="1B8B3C5D"/>
    <w:rsid w:val="1B94380C"/>
    <w:rsid w:val="1B9D2329"/>
    <w:rsid w:val="1BA12B63"/>
    <w:rsid w:val="1BA44F22"/>
    <w:rsid w:val="1BBE6967"/>
    <w:rsid w:val="1BC3184F"/>
    <w:rsid w:val="1BC76516"/>
    <w:rsid w:val="1BC924E4"/>
    <w:rsid w:val="1BCE2402"/>
    <w:rsid w:val="1BDD79EE"/>
    <w:rsid w:val="1BDE0F98"/>
    <w:rsid w:val="1BF017FF"/>
    <w:rsid w:val="1BF0553E"/>
    <w:rsid w:val="1BF24BB2"/>
    <w:rsid w:val="1C012AE5"/>
    <w:rsid w:val="1C0C1FB8"/>
    <w:rsid w:val="1C1900EA"/>
    <w:rsid w:val="1C193595"/>
    <w:rsid w:val="1C27750D"/>
    <w:rsid w:val="1C2A0C75"/>
    <w:rsid w:val="1C2D08C4"/>
    <w:rsid w:val="1C2F5E2F"/>
    <w:rsid w:val="1C31447B"/>
    <w:rsid w:val="1C352055"/>
    <w:rsid w:val="1C357288"/>
    <w:rsid w:val="1C3662EA"/>
    <w:rsid w:val="1C3A3826"/>
    <w:rsid w:val="1C4318A8"/>
    <w:rsid w:val="1C4F3EEF"/>
    <w:rsid w:val="1C541731"/>
    <w:rsid w:val="1C5F13B3"/>
    <w:rsid w:val="1C623275"/>
    <w:rsid w:val="1C685D08"/>
    <w:rsid w:val="1C77023B"/>
    <w:rsid w:val="1C7D29BD"/>
    <w:rsid w:val="1C7F5974"/>
    <w:rsid w:val="1C9108F4"/>
    <w:rsid w:val="1C972B58"/>
    <w:rsid w:val="1C9D162A"/>
    <w:rsid w:val="1CA0080E"/>
    <w:rsid w:val="1CA25832"/>
    <w:rsid w:val="1CAA0196"/>
    <w:rsid w:val="1CB36068"/>
    <w:rsid w:val="1CB96A1D"/>
    <w:rsid w:val="1CC14D02"/>
    <w:rsid w:val="1CC1782F"/>
    <w:rsid w:val="1CC63804"/>
    <w:rsid w:val="1CE46B90"/>
    <w:rsid w:val="1D0F0282"/>
    <w:rsid w:val="1D146905"/>
    <w:rsid w:val="1D163E68"/>
    <w:rsid w:val="1D170B36"/>
    <w:rsid w:val="1D1B4B41"/>
    <w:rsid w:val="1D1C210B"/>
    <w:rsid w:val="1D200D50"/>
    <w:rsid w:val="1D2E6DF1"/>
    <w:rsid w:val="1D313548"/>
    <w:rsid w:val="1D335F25"/>
    <w:rsid w:val="1D3E426D"/>
    <w:rsid w:val="1D402A9E"/>
    <w:rsid w:val="1D4C4493"/>
    <w:rsid w:val="1D52684A"/>
    <w:rsid w:val="1D5E58BD"/>
    <w:rsid w:val="1D6409B9"/>
    <w:rsid w:val="1D657BAC"/>
    <w:rsid w:val="1D681787"/>
    <w:rsid w:val="1D6869C3"/>
    <w:rsid w:val="1D6912DD"/>
    <w:rsid w:val="1D691A58"/>
    <w:rsid w:val="1D6C46F5"/>
    <w:rsid w:val="1D724E0F"/>
    <w:rsid w:val="1D735B10"/>
    <w:rsid w:val="1D754FD1"/>
    <w:rsid w:val="1D790DFF"/>
    <w:rsid w:val="1D7D0D12"/>
    <w:rsid w:val="1D8440F3"/>
    <w:rsid w:val="1D857091"/>
    <w:rsid w:val="1DA371EB"/>
    <w:rsid w:val="1DB1242D"/>
    <w:rsid w:val="1DB44C1B"/>
    <w:rsid w:val="1DBF1B96"/>
    <w:rsid w:val="1DC13794"/>
    <w:rsid w:val="1DC46973"/>
    <w:rsid w:val="1DCD7FC7"/>
    <w:rsid w:val="1DD00922"/>
    <w:rsid w:val="1DD401AA"/>
    <w:rsid w:val="1DD4550D"/>
    <w:rsid w:val="1DD463A1"/>
    <w:rsid w:val="1DD474AF"/>
    <w:rsid w:val="1DDB4093"/>
    <w:rsid w:val="1DDB63A6"/>
    <w:rsid w:val="1DDB6ADA"/>
    <w:rsid w:val="1DE018D6"/>
    <w:rsid w:val="1DF36B2D"/>
    <w:rsid w:val="1DFF71A9"/>
    <w:rsid w:val="1E087902"/>
    <w:rsid w:val="1E092DE1"/>
    <w:rsid w:val="1E0933B5"/>
    <w:rsid w:val="1E0D1614"/>
    <w:rsid w:val="1E0E30B4"/>
    <w:rsid w:val="1E0E555B"/>
    <w:rsid w:val="1E184C4B"/>
    <w:rsid w:val="1E1B3912"/>
    <w:rsid w:val="1E1B43FF"/>
    <w:rsid w:val="1E1D6CC1"/>
    <w:rsid w:val="1E2124AC"/>
    <w:rsid w:val="1E244DDE"/>
    <w:rsid w:val="1E296B9B"/>
    <w:rsid w:val="1E2F418D"/>
    <w:rsid w:val="1E310942"/>
    <w:rsid w:val="1E321643"/>
    <w:rsid w:val="1E3D2485"/>
    <w:rsid w:val="1E450959"/>
    <w:rsid w:val="1E4E35CD"/>
    <w:rsid w:val="1E4E54FD"/>
    <w:rsid w:val="1E4F2F3F"/>
    <w:rsid w:val="1E571FC5"/>
    <w:rsid w:val="1E5724DA"/>
    <w:rsid w:val="1E5E717F"/>
    <w:rsid w:val="1E601D40"/>
    <w:rsid w:val="1E6428A1"/>
    <w:rsid w:val="1E666DA8"/>
    <w:rsid w:val="1E6E730E"/>
    <w:rsid w:val="1E8502EC"/>
    <w:rsid w:val="1E861011"/>
    <w:rsid w:val="1E885C6A"/>
    <w:rsid w:val="1E8D0440"/>
    <w:rsid w:val="1E9354AF"/>
    <w:rsid w:val="1E981FDC"/>
    <w:rsid w:val="1EA33653"/>
    <w:rsid w:val="1EB02272"/>
    <w:rsid w:val="1EB270E5"/>
    <w:rsid w:val="1EB3028F"/>
    <w:rsid w:val="1EB912E5"/>
    <w:rsid w:val="1EC421F0"/>
    <w:rsid w:val="1ECF3DF9"/>
    <w:rsid w:val="1EDE34FD"/>
    <w:rsid w:val="1EDF5C78"/>
    <w:rsid w:val="1EE00ACD"/>
    <w:rsid w:val="1EE61F3A"/>
    <w:rsid w:val="1EEC737A"/>
    <w:rsid w:val="1EFE35F3"/>
    <w:rsid w:val="1EFF7BE5"/>
    <w:rsid w:val="1F1A16EA"/>
    <w:rsid w:val="1F1B2FEC"/>
    <w:rsid w:val="1F2B503F"/>
    <w:rsid w:val="1F2E445C"/>
    <w:rsid w:val="1F4643C3"/>
    <w:rsid w:val="1F505ED5"/>
    <w:rsid w:val="1F545E9E"/>
    <w:rsid w:val="1F63374C"/>
    <w:rsid w:val="1F67716B"/>
    <w:rsid w:val="1F6E6131"/>
    <w:rsid w:val="1F720613"/>
    <w:rsid w:val="1F7500D5"/>
    <w:rsid w:val="1F752BBB"/>
    <w:rsid w:val="1F7A5D70"/>
    <w:rsid w:val="1F8018D0"/>
    <w:rsid w:val="1F8E0008"/>
    <w:rsid w:val="1F96081F"/>
    <w:rsid w:val="1F976F91"/>
    <w:rsid w:val="1FAA3004"/>
    <w:rsid w:val="1FB13377"/>
    <w:rsid w:val="1FB81004"/>
    <w:rsid w:val="1FC27FE7"/>
    <w:rsid w:val="1FC90E25"/>
    <w:rsid w:val="1FD42A72"/>
    <w:rsid w:val="1FD60B0B"/>
    <w:rsid w:val="1FE36F85"/>
    <w:rsid w:val="1FF81CB2"/>
    <w:rsid w:val="1FFD0A3E"/>
    <w:rsid w:val="20031915"/>
    <w:rsid w:val="20061A1A"/>
    <w:rsid w:val="20091041"/>
    <w:rsid w:val="200B1C9A"/>
    <w:rsid w:val="201038B2"/>
    <w:rsid w:val="20107961"/>
    <w:rsid w:val="201B1EE5"/>
    <w:rsid w:val="201D7CF9"/>
    <w:rsid w:val="202724F5"/>
    <w:rsid w:val="202B0ECE"/>
    <w:rsid w:val="203A2242"/>
    <w:rsid w:val="203E6254"/>
    <w:rsid w:val="20446F4C"/>
    <w:rsid w:val="204D7541"/>
    <w:rsid w:val="205F3BE1"/>
    <w:rsid w:val="20601F74"/>
    <w:rsid w:val="206D5546"/>
    <w:rsid w:val="20845120"/>
    <w:rsid w:val="209532E4"/>
    <w:rsid w:val="20AE3A1D"/>
    <w:rsid w:val="20B27D0D"/>
    <w:rsid w:val="20B55991"/>
    <w:rsid w:val="20BD2AF2"/>
    <w:rsid w:val="20C73BBA"/>
    <w:rsid w:val="20C83AFB"/>
    <w:rsid w:val="20D6139B"/>
    <w:rsid w:val="20DE16F0"/>
    <w:rsid w:val="20E627B0"/>
    <w:rsid w:val="20EA6662"/>
    <w:rsid w:val="20EA6BE6"/>
    <w:rsid w:val="20EC11B0"/>
    <w:rsid w:val="20F2093B"/>
    <w:rsid w:val="20F4536D"/>
    <w:rsid w:val="210D2C55"/>
    <w:rsid w:val="210F6B2A"/>
    <w:rsid w:val="21121B13"/>
    <w:rsid w:val="21172A7F"/>
    <w:rsid w:val="211A7A39"/>
    <w:rsid w:val="21275F22"/>
    <w:rsid w:val="21291F98"/>
    <w:rsid w:val="2129602F"/>
    <w:rsid w:val="212A5B2B"/>
    <w:rsid w:val="21333C8D"/>
    <w:rsid w:val="21345C5A"/>
    <w:rsid w:val="21362500"/>
    <w:rsid w:val="21393E48"/>
    <w:rsid w:val="213C44D0"/>
    <w:rsid w:val="21416B11"/>
    <w:rsid w:val="21521777"/>
    <w:rsid w:val="215624FE"/>
    <w:rsid w:val="215A7BB8"/>
    <w:rsid w:val="215B598D"/>
    <w:rsid w:val="21611E72"/>
    <w:rsid w:val="21655337"/>
    <w:rsid w:val="216E283B"/>
    <w:rsid w:val="216F6426"/>
    <w:rsid w:val="217B3DF6"/>
    <w:rsid w:val="217B7F79"/>
    <w:rsid w:val="217C1D4C"/>
    <w:rsid w:val="21800A85"/>
    <w:rsid w:val="2182108A"/>
    <w:rsid w:val="21872AFF"/>
    <w:rsid w:val="21903C99"/>
    <w:rsid w:val="21961E5A"/>
    <w:rsid w:val="21977BFE"/>
    <w:rsid w:val="219E2A4F"/>
    <w:rsid w:val="21A539E4"/>
    <w:rsid w:val="21B372E7"/>
    <w:rsid w:val="21BD5F21"/>
    <w:rsid w:val="21C05D35"/>
    <w:rsid w:val="21CE060D"/>
    <w:rsid w:val="21D811D5"/>
    <w:rsid w:val="21DE46BB"/>
    <w:rsid w:val="21E11102"/>
    <w:rsid w:val="21E6444D"/>
    <w:rsid w:val="21F42429"/>
    <w:rsid w:val="21F52B87"/>
    <w:rsid w:val="21F634E6"/>
    <w:rsid w:val="21FF7D33"/>
    <w:rsid w:val="221156A0"/>
    <w:rsid w:val="22120232"/>
    <w:rsid w:val="22142357"/>
    <w:rsid w:val="22176CA1"/>
    <w:rsid w:val="222301A5"/>
    <w:rsid w:val="22241E82"/>
    <w:rsid w:val="223964C1"/>
    <w:rsid w:val="223B7C32"/>
    <w:rsid w:val="223E2EEC"/>
    <w:rsid w:val="22424616"/>
    <w:rsid w:val="22433266"/>
    <w:rsid w:val="224404EE"/>
    <w:rsid w:val="22452F22"/>
    <w:rsid w:val="224551CB"/>
    <w:rsid w:val="22462DF1"/>
    <w:rsid w:val="225C7E68"/>
    <w:rsid w:val="225D2AF0"/>
    <w:rsid w:val="22600EBC"/>
    <w:rsid w:val="2273099F"/>
    <w:rsid w:val="22817650"/>
    <w:rsid w:val="2282341C"/>
    <w:rsid w:val="228554E2"/>
    <w:rsid w:val="22887F05"/>
    <w:rsid w:val="22914138"/>
    <w:rsid w:val="229A613D"/>
    <w:rsid w:val="229B339F"/>
    <w:rsid w:val="229B3EE9"/>
    <w:rsid w:val="229C4447"/>
    <w:rsid w:val="22A07EEE"/>
    <w:rsid w:val="22AD0A83"/>
    <w:rsid w:val="22AD5A59"/>
    <w:rsid w:val="22AD74C5"/>
    <w:rsid w:val="22B47EFA"/>
    <w:rsid w:val="22B52A9A"/>
    <w:rsid w:val="22BD5B09"/>
    <w:rsid w:val="22BE0B14"/>
    <w:rsid w:val="22C37FA9"/>
    <w:rsid w:val="22C80C06"/>
    <w:rsid w:val="22D2422F"/>
    <w:rsid w:val="22D70C96"/>
    <w:rsid w:val="22D738EA"/>
    <w:rsid w:val="22DC0FBB"/>
    <w:rsid w:val="22DD3B80"/>
    <w:rsid w:val="22E41A14"/>
    <w:rsid w:val="22EC5952"/>
    <w:rsid w:val="22F1124B"/>
    <w:rsid w:val="22F6736E"/>
    <w:rsid w:val="22FC4DA2"/>
    <w:rsid w:val="23057593"/>
    <w:rsid w:val="230B12DB"/>
    <w:rsid w:val="23156FEC"/>
    <w:rsid w:val="231D15FD"/>
    <w:rsid w:val="231E2479"/>
    <w:rsid w:val="232471C9"/>
    <w:rsid w:val="232F58FD"/>
    <w:rsid w:val="23324287"/>
    <w:rsid w:val="23383F28"/>
    <w:rsid w:val="23400C95"/>
    <w:rsid w:val="234040F7"/>
    <w:rsid w:val="234B7C93"/>
    <w:rsid w:val="234D52E5"/>
    <w:rsid w:val="2353116B"/>
    <w:rsid w:val="23664CB4"/>
    <w:rsid w:val="23671023"/>
    <w:rsid w:val="236C47B4"/>
    <w:rsid w:val="23725840"/>
    <w:rsid w:val="23785A36"/>
    <w:rsid w:val="237C1F8A"/>
    <w:rsid w:val="237C50C2"/>
    <w:rsid w:val="2381485F"/>
    <w:rsid w:val="23826F4E"/>
    <w:rsid w:val="238B4600"/>
    <w:rsid w:val="23925E20"/>
    <w:rsid w:val="23953DC3"/>
    <w:rsid w:val="23972980"/>
    <w:rsid w:val="239A4C39"/>
    <w:rsid w:val="23A03C0F"/>
    <w:rsid w:val="23A043E9"/>
    <w:rsid w:val="23A248A8"/>
    <w:rsid w:val="23AB709D"/>
    <w:rsid w:val="23B11960"/>
    <w:rsid w:val="23B23853"/>
    <w:rsid w:val="23B44E96"/>
    <w:rsid w:val="23B73EA6"/>
    <w:rsid w:val="23BD76C0"/>
    <w:rsid w:val="23BE7CF3"/>
    <w:rsid w:val="23C63762"/>
    <w:rsid w:val="23C83598"/>
    <w:rsid w:val="23D924EE"/>
    <w:rsid w:val="23E37C3A"/>
    <w:rsid w:val="23FE5209"/>
    <w:rsid w:val="23FF6A8F"/>
    <w:rsid w:val="240D5775"/>
    <w:rsid w:val="241A2F5C"/>
    <w:rsid w:val="242C2562"/>
    <w:rsid w:val="242C743F"/>
    <w:rsid w:val="24316834"/>
    <w:rsid w:val="24324C6E"/>
    <w:rsid w:val="243A66FD"/>
    <w:rsid w:val="243E595B"/>
    <w:rsid w:val="244575E9"/>
    <w:rsid w:val="24465ADD"/>
    <w:rsid w:val="24470510"/>
    <w:rsid w:val="24470B19"/>
    <w:rsid w:val="24554694"/>
    <w:rsid w:val="24607F73"/>
    <w:rsid w:val="246376A5"/>
    <w:rsid w:val="2467057C"/>
    <w:rsid w:val="24677556"/>
    <w:rsid w:val="24680D83"/>
    <w:rsid w:val="246B74EE"/>
    <w:rsid w:val="247132F7"/>
    <w:rsid w:val="2481546B"/>
    <w:rsid w:val="24927B18"/>
    <w:rsid w:val="24945926"/>
    <w:rsid w:val="24950B88"/>
    <w:rsid w:val="249919ED"/>
    <w:rsid w:val="249B3861"/>
    <w:rsid w:val="249C7B5A"/>
    <w:rsid w:val="24A02D77"/>
    <w:rsid w:val="24A315EB"/>
    <w:rsid w:val="24A6171E"/>
    <w:rsid w:val="24AB2C95"/>
    <w:rsid w:val="24AB7418"/>
    <w:rsid w:val="24B01158"/>
    <w:rsid w:val="24B13082"/>
    <w:rsid w:val="24B360DF"/>
    <w:rsid w:val="24B362FB"/>
    <w:rsid w:val="24B52402"/>
    <w:rsid w:val="24BD78C9"/>
    <w:rsid w:val="24BE1098"/>
    <w:rsid w:val="24BF2B87"/>
    <w:rsid w:val="24C95404"/>
    <w:rsid w:val="24D14543"/>
    <w:rsid w:val="24D60A2C"/>
    <w:rsid w:val="24DA37E1"/>
    <w:rsid w:val="24DF53BC"/>
    <w:rsid w:val="24E920AE"/>
    <w:rsid w:val="24E959EF"/>
    <w:rsid w:val="24F947B8"/>
    <w:rsid w:val="24FA566D"/>
    <w:rsid w:val="24FB6DC7"/>
    <w:rsid w:val="25027969"/>
    <w:rsid w:val="25041061"/>
    <w:rsid w:val="250B1174"/>
    <w:rsid w:val="25107A0E"/>
    <w:rsid w:val="25174B30"/>
    <w:rsid w:val="251E1BC8"/>
    <w:rsid w:val="25214159"/>
    <w:rsid w:val="252304F0"/>
    <w:rsid w:val="25237271"/>
    <w:rsid w:val="25243C28"/>
    <w:rsid w:val="252966C5"/>
    <w:rsid w:val="253335B1"/>
    <w:rsid w:val="2539493E"/>
    <w:rsid w:val="254612C0"/>
    <w:rsid w:val="2548167B"/>
    <w:rsid w:val="2550512F"/>
    <w:rsid w:val="255A3E55"/>
    <w:rsid w:val="25610869"/>
    <w:rsid w:val="25691F61"/>
    <w:rsid w:val="25693861"/>
    <w:rsid w:val="256C300D"/>
    <w:rsid w:val="25743E65"/>
    <w:rsid w:val="257A51D6"/>
    <w:rsid w:val="258411C3"/>
    <w:rsid w:val="25846AB3"/>
    <w:rsid w:val="258B3B65"/>
    <w:rsid w:val="258D2ED2"/>
    <w:rsid w:val="259A68B8"/>
    <w:rsid w:val="259F1E31"/>
    <w:rsid w:val="25A02095"/>
    <w:rsid w:val="25A66D09"/>
    <w:rsid w:val="25A957A7"/>
    <w:rsid w:val="25AE472A"/>
    <w:rsid w:val="25BD101D"/>
    <w:rsid w:val="25C315CA"/>
    <w:rsid w:val="25CD65CD"/>
    <w:rsid w:val="25CF648E"/>
    <w:rsid w:val="25E22147"/>
    <w:rsid w:val="25E9541C"/>
    <w:rsid w:val="25ED5664"/>
    <w:rsid w:val="260010D9"/>
    <w:rsid w:val="26061115"/>
    <w:rsid w:val="26095C85"/>
    <w:rsid w:val="260A28CA"/>
    <w:rsid w:val="26225F35"/>
    <w:rsid w:val="26250579"/>
    <w:rsid w:val="26271F73"/>
    <w:rsid w:val="262920D9"/>
    <w:rsid w:val="262B7A12"/>
    <w:rsid w:val="2630473C"/>
    <w:rsid w:val="263A1050"/>
    <w:rsid w:val="263B75F7"/>
    <w:rsid w:val="263C2863"/>
    <w:rsid w:val="263F02B4"/>
    <w:rsid w:val="26436766"/>
    <w:rsid w:val="264371AB"/>
    <w:rsid w:val="26455C49"/>
    <w:rsid w:val="26473ABF"/>
    <w:rsid w:val="2659037A"/>
    <w:rsid w:val="26603B8A"/>
    <w:rsid w:val="26637820"/>
    <w:rsid w:val="26650F57"/>
    <w:rsid w:val="266670D9"/>
    <w:rsid w:val="26676CBB"/>
    <w:rsid w:val="26714E74"/>
    <w:rsid w:val="26736F01"/>
    <w:rsid w:val="267713EA"/>
    <w:rsid w:val="26896F6A"/>
    <w:rsid w:val="268E622B"/>
    <w:rsid w:val="268F5342"/>
    <w:rsid w:val="269558DA"/>
    <w:rsid w:val="26AA289C"/>
    <w:rsid w:val="26AC3957"/>
    <w:rsid w:val="26B00A00"/>
    <w:rsid w:val="26B84BBA"/>
    <w:rsid w:val="26BC6A6C"/>
    <w:rsid w:val="26C34455"/>
    <w:rsid w:val="26C3752F"/>
    <w:rsid w:val="26C60BBD"/>
    <w:rsid w:val="26D82049"/>
    <w:rsid w:val="26F00E2F"/>
    <w:rsid w:val="26F46876"/>
    <w:rsid w:val="26F80558"/>
    <w:rsid w:val="27145242"/>
    <w:rsid w:val="27185F50"/>
    <w:rsid w:val="27196B72"/>
    <w:rsid w:val="271C14CA"/>
    <w:rsid w:val="27207AF0"/>
    <w:rsid w:val="272B4AED"/>
    <w:rsid w:val="2738096D"/>
    <w:rsid w:val="273A288F"/>
    <w:rsid w:val="274079A0"/>
    <w:rsid w:val="27445B9C"/>
    <w:rsid w:val="27484969"/>
    <w:rsid w:val="27542B1D"/>
    <w:rsid w:val="275C471E"/>
    <w:rsid w:val="275E55DF"/>
    <w:rsid w:val="276E0288"/>
    <w:rsid w:val="27700BB5"/>
    <w:rsid w:val="277878DD"/>
    <w:rsid w:val="27807491"/>
    <w:rsid w:val="279177BA"/>
    <w:rsid w:val="27974223"/>
    <w:rsid w:val="27A12545"/>
    <w:rsid w:val="27A97CCB"/>
    <w:rsid w:val="27B14EA0"/>
    <w:rsid w:val="27B55F4E"/>
    <w:rsid w:val="27B65C0E"/>
    <w:rsid w:val="27B71F65"/>
    <w:rsid w:val="27BB0E6B"/>
    <w:rsid w:val="27BD4537"/>
    <w:rsid w:val="27BE1DD5"/>
    <w:rsid w:val="27C0559A"/>
    <w:rsid w:val="27C116E1"/>
    <w:rsid w:val="27CB78C9"/>
    <w:rsid w:val="27CD1E4C"/>
    <w:rsid w:val="27CE59B5"/>
    <w:rsid w:val="27CF76E7"/>
    <w:rsid w:val="27D3280E"/>
    <w:rsid w:val="27DA3481"/>
    <w:rsid w:val="27E34FF1"/>
    <w:rsid w:val="27E70AF2"/>
    <w:rsid w:val="27E71C0E"/>
    <w:rsid w:val="27F05A9B"/>
    <w:rsid w:val="27FA3D77"/>
    <w:rsid w:val="27FD3CC5"/>
    <w:rsid w:val="28025A8F"/>
    <w:rsid w:val="28031A83"/>
    <w:rsid w:val="28036AF6"/>
    <w:rsid w:val="28141BC6"/>
    <w:rsid w:val="28161563"/>
    <w:rsid w:val="281931ED"/>
    <w:rsid w:val="282E1BF4"/>
    <w:rsid w:val="282F06A4"/>
    <w:rsid w:val="28322D6E"/>
    <w:rsid w:val="283715C0"/>
    <w:rsid w:val="283D7BEC"/>
    <w:rsid w:val="28415248"/>
    <w:rsid w:val="28447CD2"/>
    <w:rsid w:val="28471C39"/>
    <w:rsid w:val="28584ED4"/>
    <w:rsid w:val="285F6373"/>
    <w:rsid w:val="28685867"/>
    <w:rsid w:val="286C0B18"/>
    <w:rsid w:val="286E4255"/>
    <w:rsid w:val="287C2E19"/>
    <w:rsid w:val="28843227"/>
    <w:rsid w:val="288B1585"/>
    <w:rsid w:val="289F623F"/>
    <w:rsid w:val="28A14424"/>
    <w:rsid w:val="28A56A48"/>
    <w:rsid w:val="28AC4753"/>
    <w:rsid w:val="28AD52E3"/>
    <w:rsid w:val="28B95463"/>
    <w:rsid w:val="28BE6CFB"/>
    <w:rsid w:val="28C56B30"/>
    <w:rsid w:val="28C57F9D"/>
    <w:rsid w:val="28C73F6C"/>
    <w:rsid w:val="28C9470F"/>
    <w:rsid w:val="28CD6E0F"/>
    <w:rsid w:val="28D438BC"/>
    <w:rsid w:val="28D60760"/>
    <w:rsid w:val="28E024F2"/>
    <w:rsid w:val="28E0337F"/>
    <w:rsid w:val="28E10E99"/>
    <w:rsid w:val="28E61156"/>
    <w:rsid w:val="28F06C6E"/>
    <w:rsid w:val="28F604F2"/>
    <w:rsid w:val="29043F2C"/>
    <w:rsid w:val="290551B4"/>
    <w:rsid w:val="29081451"/>
    <w:rsid w:val="2910282E"/>
    <w:rsid w:val="29114109"/>
    <w:rsid w:val="29176845"/>
    <w:rsid w:val="291D0773"/>
    <w:rsid w:val="291D5704"/>
    <w:rsid w:val="29294BCA"/>
    <w:rsid w:val="2929575D"/>
    <w:rsid w:val="292D7CBB"/>
    <w:rsid w:val="293915E5"/>
    <w:rsid w:val="293C6B6B"/>
    <w:rsid w:val="294D1CE3"/>
    <w:rsid w:val="29562867"/>
    <w:rsid w:val="29593FAF"/>
    <w:rsid w:val="295B6438"/>
    <w:rsid w:val="296170AC"/>
    <w:rsid w:val="2966413B"/>
    <w:rsid w:val="296E619A"/>
    <w:rsid w:val="297D51B1"/>
    <w:rsid w:val="29835C5F"/>
    <w:rsid w:val="29852B36"/>
    <w:rsid w:val="298741B5"/>
    <w:rsid w:val="2988444F"/>
    <w:rsid w:val="298933BD"/>
    <w:rsid w:val="299111E5"/>
    <w:rsid w:val="29921964"/>
    <w:rsid w:val="29A85F6C"/>
    <w:rsid w:val="29A9403D"/>
    <w:rsid w:val="29AD3B73"/>
    <w:rsid w:val="29B0118A"/>
    <w:rsid w:val="29BC7579"/>
    <w:rsid w:val="29C57500"/>
    <w:rsid w:val="29C6225B"/>
    <w:rsid w:val="29CA3182"/>
    <w:rsid w:val="29E200A8"/>
    <w:rsid w:val="29E802EC"/>
    <w:rsid w:val="29EB05FF"/>
    <w:rsid w:val="29F22712"/>
    <w:rsid w:val="29F237B1"/>
    <w:rsid w:val="29F270B8"/>
    <w:rsid w:val="29FB7374"/>
    <w:rsid w:val="29FF2D80"/>
    <w:rsid w:val="2A0B490D"/>
    <w:rsid w:val="2A116B0A"/>
    <w:rsid w:val="2A127CF7"/>
    <w:rsid w:val="2A145AAA"/>
    <w:rsid w:val="2A172196"/>
    <w:rsid w:val="2A1B010C"/>
    <w:rsid w:val="2A1D10DF"/>
    <w:rsid w:val="2A1E1423"/>
    <w:rsid w:val="2A220398"/>
    <w:rsid w:val="2A24164A"/>
    <w:rsid w:val="2A2508BF"/>
    <w:rsid w:val="2A256886"/>
    <w:rsid w:val="2A261AEE"/>
    <w:rsid w:val="2A297649"/>
    <w:rsid w:val="2A4409AF"/>
    <w:rsid w:val="2A501C23"/>
    <w:rsid w:val="2A507094"/>
    <w:rsid w:val="2A550085"/>
    <w:rsid w:val="2A593581"/>
    <w:rsid w:val="2A6A3E82"/>
    <w:rsid w:val="2A701F22"/>
    <w:rsid w:val="2A7F28F2"/>
    <w:rsid w:val="2A81593C"/>
    <w:rsid w:val="2A8715A1"/>
    <w:rsid w:val="2A8D36CE"/>
    <w:rsid w:val="2A906E87"/>
    <w:rsid w:val="2A967E6C"/>
    <w:rsid w:val="2A9979D5"/>
    <w:rsid w:val="2AA42F54"/>
    <w:rsid w:val="2AAE279B"/>
    <w:rsid w:val="2AB036E7"/>
    <w:rsid w:val="2AB61979"/>
    <w:rsid w:val="2AB715CC"/>
    <w:rsid w:val="2AC12E9C"/>
    <w:rsid w:val="2AC372B9"/>
    <w:rsid w:val="2ACF0F46"/>
    <w:rsid w:val="2AD3268F"/>
    <w:rsid w:val="2AE42EF1"/>
    <w:rsid w:val="2AFC0BF8"/>
    <w:rsid w:val="2B094861"/>
    <w:rsid w:val="2B0A747D"/>
    <w:rsid w:val="2B12279A"/>
    <w:rsid w:val="2B1855D8"/>
    <w:rsid w:val="2B1F5093"/>
    <w:rsid w:val="2B236A09"/>
    <w:rsid w:val="2B2E4933"/>
    <w:rsid w:val="2B336CC2"/>
    <w:rsid w:val="2B380363"/>
    <w:rsid w:val="2B3A1C26"/>
    <w:rsid w:val="2B3E6D7D"/>
    <w:rsid w:val="2B420F64"/>
    <w:rsid w:val="2B496D51"/>
    <w:rsid w:val="2B4E3701"/>
    <w:rsid w:val="2B60762F"/>
    <w:rsid w:val="2B620DA6"/>
    <w:rsid w:val="2B6511CF"/>
    <w:rsid w:val="2B710771"/>
    <w:rsid w:val="2B7E219B"/>
    <w:rsid w:val="2B837DE1"/>
    <w:rsid w:val="2B847455"/>
    <w:rsid w:val="2B863794"/>
    <w:rsid w:val="2B8B2B58"/>
    <w:rsid w:val="2B8F4387"/>
    <w:rsid w:val="2B936F8B"/>
    <w:rsid w:val="2B9706C6"/>
    <w:rsid w:val="2B994FB4"/>
    <w:rsid w:val="2B9E1B31"/>
    <w:rsid w:val="2B9F2C0B"/>
    <w:rsid w:val="2B9F5ACF"/>
    <w:rsid w:val="2BA77BD1"/>
    <w:rsid w:val="2BA80DF4"/>
    <w:rsid w:val="2BAA25EE"/>
    <w:rsid w:val="2BB06ECD"/>
    <w:rsid w:val="2BB10E29"/>
    <w:rsid w:val="2BB54FD5"/>
    <w:rsid w:val="2BB6548F"/>
    <w:rsid w:val="2BBB6312"/>
    <w:rsid w:val="2BC95EEF"/>
    <w:rsid w:val="2BCD4E91"/>
    <w:rsid w:val="2BD91404"/>
    <w:rsid w:val="2BD9508B"/>
    <w:rsid w:val="2BDC21E4"/>
    <w:rsid w:val="2BE13DC0"/>
    <w:rsid w:val="2BE152CD"/>
    <w:rsid w:val="2BE50ECD"/>
    <w:rsid w:val="2BEA7B8B"/>
    <w:rsid w:val="2BEE64BE"/>
    <w:rsid w:val="2BF27703"/>
    <w:rsid w:val="2BF64C66"/>
    <w:rsid w:val="2BF71424"/>
    <w:rsid w:val="2C00688A"/>
    <w:rsid w:val="2C057779"/>
    <w:rsid w:val="2C1B2247"/>
    <w:rsid w:val="2C1D11BA"/>
    <w:rsid w:val="2C220AE8"/>
    <w:rsid w:val="2C2B577E"/>
    <w:rsid w:val="2C2D5A38"/>
    <w:rsid w:val="2C344D53"/>
    <w:rsid w:val="2C3554B5"/>
    <w:rsid w:val="2C363C3A"/>
    <w:rsid w:val="2C3F55F0"/>
    <w:rsid w:val="2C4353A2"/>
    <w:rsid w:val="2C4C7341"/>
    <w:rsid w:val="2C4D4C8D"/>
    <w:rsid w:val="2C4E1655"/>
    <w:rsid w:val="2C4F76A6"/>
    <w:rsid w:val="2C5441C5"/>
    <w:rsid w:val="2C582483"/>
    <w:rsid w:val="2C5E4AED"/>
    <w:rsid w:val="2C670C12"/>
    <w:rsid w:val="2C771376"/>
    <w:rsid w:val="2C777022"/>
    <w:rsid w:val="2C7A61EC"/>
    <w:rsid w:val="2C7A7AFD"/>
    <w:rsid w:val="2C7B0998"/>
    <w:rsid w:val="2C7B3E8B"/>
    <w:rsid w:val="2C820A4F"/>
    <w:rsid w:val="2C843A1C"/>
    <w:rsid w:val="2C875706"/>
    <w:rsid w:val="2C876917"/>
    <w:rsid w:val="2C886B39"/>
    <w:rsid w:val="2C8C12D0"/>
    <w:rsid w:val="2C912488"/>
    <w:rsid w:val="2C9307D4"/>
    <w:rsid w:val="2C9A12CB"/>
    <w:rsid w:val="2C9C4E6D"/>
    <w:rsid w:val="2C9E3B62"/>
    <w:rsid w:val="2CA27453"/>
    <w:rsid w:val="2CA609F3"/>
    <w:rsid w:val="2CAA0AC3"/>
    <w:rsid w:val="2CAC443B"/>
    <w:rsid w:val="2CC04EE1"/>
    <w:rsid w:val="2CC318F6"/>
    <w:rsid w:val="2CD25920"/>
    <w:rsid w:val="2CD2619F"/>
    <w:rsid w:val="2CD43732"/>
    <w:rsid w:val="2CD82BD2"/>
    <w:rsid w:val="2CF67AA6"/>
    <w:rsid w:val="2CFB6831"/>
    <w:rsid w:val="2CFE239C"/>
    <w:rsid w:val="2D07405E"/>
    <w:rsid w:val="2D084AA4"/>
    <w:rsid w:val="2D090893"/>
    <w:rsid w:val="2D0F57E7"/>
    <w:rsid w:val="2D1428EF"/>
    <w:rsid w:val="2D1D6F74"/>
    <w:rsid w:val="2D2F75B7"/>
    <w:rsid w:val="2D31641E"/>
    <w:rsid w:val="2D3446EC"/>
    <w:rsid w:val="2D39616A"/>
    <w:rsid w:val="2D43001C"/>
    <w:rsid w:val="2D48030E"/>
    <w:rsid w:val="2D487D55"/>
    <w:rsid w:val="2D4B3FA3"/>
    <w:rsid w:val="2D501AB0"/>
    <w:rsid w:val="2D5347C8"/>
    <w:rsid w:val="2D561A39"/>
    <w:rsid w:val="2D5F5376"/>
    <w:rsid w:val="2D666F36"/>
    <w:rsid w:val="2D6B0E07"/>
    <w:rsid w:val="2D6C0A01"/>
    <w:rsid w:val="2D7C2A24"/>
    <w:rsid w:val="2D852E68"/>
    <w:rsid w:val="2D864D79"/>
    <w:rsid w:val="2D8F16D6"/>
    <w:rsid w:val="2D903BB7"/>
    <w:rsid w:val="2D9200D3"/>
    <w:rsid w:val="2D9B0E29"/>
    <w:rsid w:val="2D9C5EDB"/>
    <w:rsid w:val="2DAD2640"/>
    <w:rsid w:val="2DB020B8"/>
    <w:rsid w:val="2DC53D82"/>
    <w:rsid w:val="2DC82DF0"/>
    <w:rsid w:val="2DCB1978"/>
    <w:rsid w:val="2DCC360D"/>
    <w:rsid w:val="2DDA05BB"/>
    <w:rsid w:val="2DE0032B"/>
    <w:rsid w:val="2DE4244A"/>
    <w:rsid w:val="2DE517F4"/>
    <w:rsid w:val="2DF02BC0"/>
    <w:rsid w:val="2DF36BC4"/>
    <w:rsid w:val="2DF56AF3"/>
    <w:rsid w:val="2DF63EA1"/>
    <w:rsid w:val="2DF90EFA"/>
    <w:rsid w:val="2E005FF3"/>
    <w:rsid w:val="2E0A0C08"/>
    <w:rsid w:val="2E0D1C17"/>
    <w:rsid w:val="2E0D2F1A"/>
    <w:rsid w:val="2E12075F"/>
    <w:rsid w:val="2E141DB4"/>
    <w:rsid w:val="2E19211B"/>
    <w:rsid w:val="2E1E2F28"/>
    <w:rsid w:val="2E1E7622"/>
    <w:rsid w:val="2E247061"/>
    <w:rsid w:val="2E272861"/>
    <w:rsid w:val="2E280325"/>
    <w:rsid w:val="2E2D1616"/>
    <w:rsid w:val="2E2D1B31"/>
    <w:rsid w:val="2E3710E0"/>
    <w:rsid w:val="2E3A7C8D"/>
    <w:rsid w:val="2E3D6F72"/>
    <w:rsid w:val="2E3F2FA0"/>
    <w:rsid w:val="2E434A5E"/>
    <w:rsid w:val="2E472299"/>
    <w:rsid w:val="2E4F70C4"/>
    <w:rsid w:val="2E5C0472"/>
    <w:rsid w:val="2E636F64"/>
    <w:rsid w:val="2E684151"/>
    <w:rsid w:val="2E700A75"/>
    <w:rsid w:val="2E706BB3"/>
    <w:rsid w:val="2E7400CA"/>
    <w:rsid w:val="2E7A468F"/>
    <w:rsid w:val="2E7C5FFD"/>
    <w:rsid w:val="2E7D5F33"/>
    <w:rsid w:val="2E7E7624"/>
    <w:rsid w:val="2E84099F"/>
    <w:rsid w:val="2E872247"/>
    <w:rsid w:val="2E883743"/>
    <w:rsid w:val="2E8D6ED7"/>
    <w:rsid w:val="2E966711"/>
    <w:rsid w:val="2EB400C8"/>
    <w:rsid w:val="2EBC4876"/>
    <w:rsid w:val="2EC3606C"/>
    <w:rsid w:val="2ECB4C04"/>
    <w:rsid w:val="2ECC2AD8"/>
    <w:rsid w:val="2ECD7C18"/>
    <w:rsid w:val="2ECF443F"/>
    <w:rsid w:val="2ED17348"/>
    <w:rsid w:val="2ED50113"/>
    <w:rsid w:val="2EDA7030"/>
    <w:rsid w:val="2EE277DD"/>
    <w:rsid w:val="2EE27916"/>
    <w:rsid w:val="2EE27DCA"/>
    <w:rsid w:val="2EE84165"/>
    <w:rsid w:val="2EEC7797"/>
    <w:rsid w:val="2EF0475D"/>
    <w:rsid w:val="2EF226D2"/>
    <w:rsid w:val="2EFA2DBF"/>
    <w:rsid w:val="2F01259C"/>
    <w:rsid w:val="2F0347F9"/>
    <w:rsid w:val="2F034ADD"/>
    <w:rsid w:val="2F062595"/>
    <w:rsid w:val="2F0B2A4F"/>
    <w:rsid w:val="2F133386"/>
    <w:rsid w:val="2F163945"/>
    <w:rsid w:val="2F1660AB"/>
    <w:rsid w:val="2F17718D"/>
    <w:rsid w:val="2F183124"/>
    <w:rsid w:val="2F1D2E42"/>
    <w:rsid w:val="2F1F7F2F"/>
    <w:rsid w:val="2F237D6B"/>
    <w:rsid w:val="2F255FF3"/>
    <w:rsid w:val="2F2825E0"/>
    <w:rsid w:val="2F2A0CC2"/>
    <w:rsid w:val="2F3D26C2"/>
    <w:rsid w:val="2F3E329B"/>
    <w:rsid w:val="2F416BCC"/>
    <w:rsid w:val="2F544FEF"/>
    <w:rsid w:val="2F5776D0"/>
    <w:rsid w:val="2F5A3D7C"/>
    <w:rsid w:val="2F5B23DA"/>
    <w:rsid w:val="2F6408AB"/>
    <w:rsid w:val="2F6A1AE1"/>
    <w:rsid w:val="2F760F5E"/>
    <w:rsid w:val="2F793C4B"/>
    <w:rsid w:val="2F7E5DED"/>
    <w:rsid w:val="2F86194B"/>
    <w:rsid w:val="2F8C7176"/>
    <w:rsid w:val="2F901AD0"/>
    <w:rsid w:val="2F941121"/>
    <w:rsid w:val="2F9A72F0"/>
    <w:rsid w:val="2F9D41E9"/>
    <w:rsid w:val="2F9E5735"/>
    <w:rsid w:val="2F9E6652"/>
    <w:rsid w:val="2FA430D2"/>
    <w:rsid w:val="2FA84C79"/>
    <w:rsid w:val="2FAD565F"/>
    <w:rsid w:val="2FB80FDF"/>
    <w:rsid w:val="2FCE3758"/>
    <w:rsid w:val="2FD47ADA"/>
    <w:rsid w:val="2FDB6886"/>
    <w:rsid w:val="2FDC38FE"/>
    <w:rsid w:val="2FDC3F3A"/>
    <w:rsid w:val="2FE41C6F"/>
    <w:rsid w:val="2FE810B0"/>
    <w:rsid w:val="2FFA0B2F"/>
    <w:rsid w:val="2FFE59EF"/>
    <w:rsid w:val="2FFE6BCF"/>
    <w:rsid w:val="3003356F"/>
    <w:rsid w:val="300376A4"/>
    <w:rsid w:val="30072A21"/>
    <w:rsid w:val="301057DE"/>
    <w:rsid w:val="301B1783"/>
    <w:rsid w:val="301C5355"/>
    <w:rsid w:val="30213475"/>
    <w:rsid w:val="302D4E50"/>
    <w:rsid w:val="302E46FE"/>
    <w:rsid w:val="30322E58"/>
    <w:rsid w:val="30430B9F"/>
    <w:rsid w:val="304415C6"/>
    <w:rsid w:val="30472A37"/>
    <w:rsid w:val="30480B1E"/>
    <w:rsid w:val="30481845"/>
    <w:rsid w:val="30494464"/>
    <w:rsid w:val="304B5415"/>
    <w:rsid w:val="304B571D"/>
    <w:rsid w:val="30531747"/>
    <w:rsid w:val="305B0B75"/>
    <w:rsid w:val="305B3386"/>
    <w:rsid w:val="306745DE"/>
    <w:rsid w:val="306F3BFA"/>
    <w:rsid w:val="30714996"/>
    <w:rsid w:val="30733CD8"/>
    <w:rsid w:val="30736DB9"/>
    <w:rsid w:val="30767365"/>
    <w:rsid w:val="307D558B"/>
    <w:rsid w:val="307D64D7"/>
    <w:rsid w:val="307E51A7"/>
    <w:rsid w:val="308313B0"/>
    <w:rsid w:val="308532F7"/>
    <w:rsid w:val="30862AD5"/>
    <w:rsid w:val="30876FCF"/>
    <w:rsid w:val="308E4C1B"/>
    <w:rsid w:val="308F4F39"/>
    <w:rsid w:val="308F751D"/>
    <w:rsid w:val="30924EA5"/>
    <w:rsid w:val="3099005E"/>
    <w:rsid w:val="30A13274"/>
    <w:rsid w:val="30A84641"/>
    <w:rsid w:val="30AF2E79"/>
    <w:rsid w:val="30CC2091"/>
    <w:rsid w:val="30D0094E"/>
    <w:rsid w:val="30D23F17"/>
    <w:rsid w:val="30D56F5C"/>
    <w:rsid w:val="30E43CDE"/>
    <w:rsid w:val="30E47BE6"/>
    <w:rsid w:val="30EA56F0"/>
    <w:rsid w:val="30F175E0"/>
    <w:rsid w:val="30FF55D8"/>
    <w:rsid w:val="310169B9"/>
    <w:rsid w:val="310366A9"/>
    <w:rsid w:val="31080C99"/>
    <w:rsid w:val="31095006"/>
    <w:rsid w:val="310C01FB"/>
    <w:rsid w:val="310C6CF5"/>
    <w:rsid w:val="310E5A58"/>
    <w:rsid w:val="31106014"/>
    <w:rsid w:val="3118258E"/>
    <w:rsid w:val="311E3D4B"/>
    <w:rsid w:val="3120191F"/>
    <w:rsid w:val="3120665E"/>
    <w:rsid w:val="312D3D7F"/>
    <w:rsid w:val="312D5DD9"/>
    <w:rsid w:val="31315D38"/>
    <w:rsid w:val="31332102"/>
    <w:rsid w:val="31391E7B"/>
    <w:rsid w:val="313E1C23"/>
    <w:rsid w:val="31440903"/>
    <w:rsid w:val="314572E0"/>
    <w:rsid w:val="314704E6"/>
    <w:rsid w:val="315B2785"/>
    <w:rsid w:val="315C04A9"/>
    <w:rsid w:val="315E7638"/>
    <w:rsid w:val="3166691A"/>
    <w:rsid w:val="316F38EA"/>
    <w:rsid w:val="316F6736"/>
    <w:rsid w:val="31742709"/>
    <w:rsid w:val="31765CAD"/>
    <w:rsid w:val="31793231"/>
    <w:rsid w:val="31796E13"/>
    <w:rsid w:val="317B0D42"/>
    <w:rsid w:val="317D5E69"/>
    <w:rsid w:val="318004E8"/>
    <w:rsid w:val="31815AF3"/>
    <w:rsid w:val="31984E9D"/>
    <w:rsid w:val="319E02B0"/>
    <w:rsid w:val="31A3767C"/>
    <w:rsid w:val="31A4486B"/>
    <w:rsid w:val="31A52803"/>
    <w:rsid w:val="31A56DFB"/>
    <w:rsid w:val="31AA7CAF"/>
    <w:rsid w:val="31BA4419"/>
    <w:rsid w:val="31BC7492"/>
    <w:rsid w:val="31C84BE7"/>
    <w:rsid w:val="31CC3F7F"/>
    <w:rsid w:val="31D15F28"/>
    <w:rsid w:val="31D93713"/>
    <w:rsid w:val="31E91C77"/>
    <w:rsid w:val="31F172C6"/>
    <w:rsid w:val="31F37660"/>
    <w:rsid w:val="32001CC0"/>
    <w:rsid w:val="3205604D"/>
    <w:rsid w:val="32094911"/>
    <w:rsid w:val="320D53FF"/>
    <w:rsid w:val="32143B1D"/>
    <w:rsid w:val="32156F5B"/>
    <w:rsid w:val="321C1A77"/>
    <w:rsid w:val="321F145F"/>
    <w:rsid w:val="32226729"/>
    <w:rsid w:val="32336F8C"/>
    <w:rsid w:val="32364292"/>
    <w:rsid w:val="32403B65"/>
    <w:rsid w:val="32447DEC"/>
    <w:rsid w:val="324C4F5D"/>
    <w:rsid w:val="325A64A6"/>
    <w:rsid w:val="325D37C2"/>
    <w:rsid w:val="326477C9"/>
    <w:rsid w:val="32660288"/>
    <w:rsid w:val="326664AA"/>
    <w:rsid w:val="326B3832"/>
    <w:rsid w:val="326B4F98"/>
    <w:rsid w:val="32736D6E"/>
    <w:rsid w:val="327607D8"/>
    <w:rsid w:val="327C2BD0"/>
    <w:rsid w:val="32837CBF"/>
    <w:rsid w:val="32872A26"/>
    <w:rsid w:val="32893550"/>
    <w:rsid w:val="32962055"/>
    <w:rsid w:val="3298253D"/>
    <w:rsid w:val="329D38A7"/>
    <w:rsid w:val="329E21F5"/>
    <w:rsid w:val="32A84CB5"/>
    <w:rsid w:val="32AA2456"/>
    <w:rsid w:val="32AE6341"/>
    <w:rsid w:val="32B37065"/>
    <w:rsid w:val="32BE5531"/>
    <w:rsid w:val="32C11865"/>
    <w:rsid w:val="32C8231C"/>
    <w:rsid w:val="32CA7EC6"/>
    <w:rsid w:val="32D13212"/>
    <w:rsid w:val="32D33299"/>
    <w:rsid w:val="32DB0B75"/>
    <w:rsid w:val="32DB1C17"/>
    <w:rsid w:val="32E51CE4"/>
    <w:rsid w:val="32E74997"/>
    <w:rsid w:val="32EB0A55"/>
    <w:rsid w:val="32F03300"/>
    <w:rsid w:val="32F24F47"/>
    <w:rsid w:val="32F26CB9"/>
    <w:rsid w:val="32F30369"/>
    <w:rsid w:val="32F6576F"/>
    <w:rsid w:val="32F66CA3"/>
    <w:rsid w:val="32F714FE"/>
    <w:rsid w:val="32FF5647"/>
    <w:rsid w:val="3301776C"/>
    <w:rsid w:val="330E4871"/>
    <w:rsid w:val="3315463C"/>
    <w:rsid w:val="331933E7"/>
    <w:rsid w:val="33217359"/>
    <w:rsid w:val="33240BAC"/>
    <w:rsid w:val="33257194"/>
    <w:rsid w:val="33264BA4"/>
    <w:rsid w:val="33297127"/>
    <w:rsid w:val="332D1618"/>
    <w:rsid w:val="332D6416"/>
    <w:rsid w:val="333A2186"/>
    <w:rsid w:val="333B702B"/>
    <w:rsid w:val="333D7E55"/>
    <w:rsid w:val="33425846"/>
    <w:rsid w:val="33426C13"/>
    <w:rsid w:val="33473D39"/>
    <w:rsid w:val="334758F1"/>
    <w:rsid w:val="33552820"/>
    <w:rsid w:val="335C37BF"/>
    <w:rsid w:val="33684514"/>
    <w:rsid w:val="336D0DC1"/>
    <w:rsid w:val="33724FCD"/>
    <w:rsid w:val="33885CBD"/>
    <w:rsid w:val="33907EDF"/>
    <w:rsid w:val="339324AD"/>
    <w:rsid w:val="33A0604F"/>
    <w:rsid w:val="33A235AD"/>
    <w:rsid w:val="33A76A11"/>
    <w:rsid w:val="33AB7D7F"/>
    <w:rsid w:val="33AD6D78"/>
    <w:rsid w:val="33B23B75"/>
    <w:rsid w:val="33D0713C"/>
    <w:rsid w:val="33D656F4"/>
    <w:rsid w:val="33D93C81"/>
    <w:rsid w:val="33DB1575"/>
    <w:rsid w:val="33DE733F"/>
    <w:rsid w:val="33E12BA3"/>
    <w:rsid w:val="33E86F8F"/>
    <w:rsid w:val="33EE472B"/>
    <w:rsid w:val="33EE5AEA"/>
    <w:rsid w:val="33F11682"/>
    <w:rsid w:val="33F97C09"/>
    <w:rsid w:val="33FD4F7D"/>
    <w:rsid w:val="34013B70"/>
    <w:rsid w:val="34042AF6"/>
    <w:rsid w:val="34050995"/>
    <w:rsid w:val="340D5CD0"/>
    <w:rsid w:val="34102097"/>
    <w:rsid w:val="341D5CF4"/>
    <w:rsid w:val="342A246B"/>
    <w:rsid w:val="342A7F90"/>
    <w:rsid w:val="342D43D4"/>
    <w:rsid w:val="342E36A8"/>
    <w:rsid w:val="34371474"/>
    <w:rsid w:val="343872A1"/>
    <w:rsid w:val="343C0ECB"/>
    <w:rsid w:val="343F171F"/>
    <w:rsid w:val="34510508"/>
    <w:rsid w:val="3451693D"/>
    <w:rsid w:val="3452377C"/>
    <w:rsid w:val="34523F5C"/>
    <w:rsid w:val="34547A27"/>
    <w:rsid w:val="34547CE8"/>
    <w:rsid w:val="345C10EE"/>
    <w:rsid w:val="345C22B8"/>
    <w:rsid w:val="345F2D40"/>
    <w:rsid w:val="34630893"/>
    <w:rsid w:val="346F6199"/>
    <w:rsid w:val="347857BF"/>
    <w:rsid w:val="34792D8B"/>
    <w:rsid w:val="3479467A"/>
    <w:rsid w:val="347A0B15"/>
    <w:rsid w:val="348377F5"/>
    <w:rsid w:val="34891CF0"/>
    <w:rsid w:val="348E7924"/>
    <w:rsid w:val="34906930"/>
    <w:rsid w:val="349C395F"/>
    <w:rsid w:val="34AD47B2"/>
    <w:rsid w:val="34BA0A04"/>
    <w:rsid w:val="34BE7EA0"/>
    <w:rsid w:val="34C70AE0"/>
    <w:rsid w:val="34CB23B6"/>
    <w:rsid w:val="34D77C99"/>
    <w:rsid w:val="34DE3988"/>
    <w:rsid w:val="34F36E99"/>
    <w:rsid w:val="34FF0D22"/>
    <w:rsid w:val="35022DC2"/>
    <w:rsid w:val="35034506"/>
    <w:rsid w:val="350543DF"/>
    <w:rsid w:val="351B07F2"/>
    <w:rsid w:val="35233AC5"/>
    <w:rsid w:val="35260442"/>
    <w:rsid w:val="35266FA8"/>
    <w:rsid w:val="35283487"/>
    <w:rsid w:val="352C0B33"/>
    <w:rsid w:val="352E0001"/>
    <w:rsid w:val="35371A5F"/>
    <w:rsid w:val="3538159D"/>
    <w:rsid w:val="354310AA"/>
    <w:rsid w:val="354545FF"/>
    <w:rsid w:val="35491052"/>
    <w:rsid w:val="354B1E7D"/>
    <w:rsid w:val="35504C32"/>
    <w:rsid w:val="355D0249"/>
    <w:rsid w:val="355D22C1"/>
    <w:rsid w:val="35605277"/>
    <w:rsid w:val="3560636B"/>
    <w:rsid w:val="35673896"/>
    <w:rsid w:val="35716CAE"/>
    <w:rsid w:val="3574254B"/>
    <w:rsid w:val="35771BCF"/>
    <w:rsid w:val="357B04C7"/>
    <w:rsid w:val="357F6DEC"/>
    <w:rsid w:val="35813300"/>
    <w:rsid w:val="35854043"/>
    <w:rsid w:val="358A0F49"/>
    <w:rsid w:val="359C2585"/>
    <w:rsid w:val="35A53737"/>
    <w:rsid w:val="35A62409"/>
    <w:rsid w:val="35B378A6"/>
    <w:rsid w:val="35B5373F"/>
    <w:rsid w:val="35B57D51"/>
    <w:rsid w:val="35B83C34"/>
    <w:rsid w:val="35BF6046"/>
    <w:rsid w:val="35CD610E"/>
    <w:rsid w:val="35D21E6A"/>
    <w:rsid w:val="35D50459"/>
    <w:rsid w:val="35DE1066"/>
    <w:rsid w:val="35E513D5"/>
    <w:rsid w:val="35EB5CC8"/>
    <w:rsid w:val="35EC2DAB"/>
    <w:rsid w:val="35F0433E"/>
    <w:rsid w:val="35F8677E"/>
    <w:rsid w:val="36051087"/>
    <w:rsid w:val="36091A77"/>
    <w:rsid w:val="36126428"/>
    <w:rsid w:val="3613447D"/>
    <w:rsid w:val="36186EFE"/>
    <w:rsid w:val="361B6B57"/>
    <w:rsid w:val="361C56FE"/>
    <w:rsid w:val="36242429"/>
    <w:rsid w:val="36251C8F"/>
    <w:rsid w:val="362A072E"/>
    <w:rsid w:val="364232FC"/>
    <w:rsid w:val="36477881"/>
    <w:rsid w:val="364D3359"/>
    <w:rsid w:val="364E6D01"/>
    <w:rsid w:val="3652417C"/>
    <w:rsid w:val="36533E84"/>
    <w:rsid w:val="365C33CB"/>
    <w:rsid w:val="365F3C6D"/>
    <w:rsid w:val="366335A3"/>
    <w:rsid w:val="366D3584"/>
    <w:rsid w:val="36752B9F"/>
    <w:rsid w:val="36755A42"/>
    <w:rsid w:val="36787955"/>
    <w:rsid w:val="367E03EA"/>
    <w:rsid w:val="36837E17"/>
    <w:rsid w:val="369E7BDF"/>
    <w:rsid w:val="369F5253"/>
    <w:rsid w:val="36A83D84"/>
    <w:rsid w:val="36AE3BA5"/>
    <w:rsid w:val="36AF6AB9"/>
    <w:rsid w:val="36B37532"/>
    <w:rsid w:val="36B811D7"/>
    <w:rsid w:val="36C16605"/>
    <w:rsid w:val="36D610B8"/>
    <w:rsid w:val="36D74F18"/>
    <w:rsid w:val="36DD07A8"/>
    <w:rsid w:val="36DF3914"/>
    <w:rsid w:val="36E43992"/>
    <w:rsid w:val="36E85FA1"/>
    <w:rsid w:val="36ED02B0"/>
    <w:rsid w:val="36ED78F9"/>
    <w:rsid w:val="36EE17AB"/>
    <w:rsid w:val="36FF18E6"/>
    <w:rsid w:val="37076FFC"/>
    <w:rsid w:val="3716612E"/>
    <w:rsid w:val="37166417"/>
    <w:rsid w:val="371D139F"/>
    <w:rsid w:val="372012BA"/>
    <w:rsid w:val="372206C8"/>
    <w:rsid w:val="37243530"/>
    <w:rsid w:val="37271384"/>
    <w:rsid w:val="3729661B"/>
    <w:rsid w:val="372B1FAC"/>
    <w:rsid w:val="372E365D"/>
    <w:rsid w:val="37335EF7"/>
    <w:rsid w:val="373511CF"/>
    <w:rsid w:val="37385A1C"/>
    <w:rsid w:val="37422135"/>
    <w:rsid w:val="3748186F"/>
    <w:rsid w:val="3749724B"/>
    <w:rsid w:val="374F635E"/>
    <w:rsid w:val="37635D83"/>
    <w:rsid w:val="37655852"/>
    <w:rsid w:val="37696008"/>
    <w:rsid w:val="37763EDD"/>
    <w:rsid w:val="37772ADE"/>
    <w:rsid w:val="37A1330A"/>
    <w:rsid w:val="37A21FEF"/>
    <w:rsid w:val="37A6557D"/>
    <w:rsid w:val="37A80F51"/>
    <w:rsid w:val="37A97E2B"/>
    <w:rsid w:val="37AA42A6"/>
    <w:rsid w:val="37BD016E"/>
    <w:rsid w:val="37BD7239"/>
    <w:rsid w:val="37BE19AF"/>
    <w:rsid w:val="37C2655C"/>
    <w:rsid w:val="37C3024A"/>
    <w:rsid w:val="37C85D74"/>
    <w:rsid w:val="37CA0F74"/>
    <w:rsid w:val="37D530AA"/>
    <w:rsid w:val="37EF4ECB"/>
    <w:rsid w:val="37F233A3"/>
    <w:rsid w:val="37F27A50"/>
    <w:rsid w:val="37F35E93"/>
    <w:rsid w:val="37F53798"/>
    <w:rsid w:val="37F941D2"/>
    <w:rsid w:val="37FC6551"/>
    <w:rsid w:val="381050CC"/>
    <w:rsid w:val="382B22AB"/>
    <w:rsid w:val="38320EFD"/>
    <w:rsid w:val="383A4336"/>
    <w:rsid w:val="38414829"/>
    <w:rsid w:val="384F4338"/>
    <w:rsid w:val="38516C20"/>
    <w:rsid w:val="3864565C"/>
    <w:rsid w:val="38731A83"/>
    <w:rsid w:val="38764F28"/>
    <w:rsid w:val="38783C1E"/>
    <w:rsid w:val="3881278E"/>
    <w:rsid w:val="38817726"/>
    <w:rsid w:val="38822885"/>
    <w:rsid w:val="38831731"/>
    <w:rsid w:val="38877B00"/>
    <w:rsid w:val="38880FD6"/>
    <w:rsid w:val="38897837"/>
    <w:rsid w:val="389A4115"/>
    <w:rsid w:val="389A6CAE"/>
    <w:rsid w:val="389F729D"/>
    <w:rsid w:val="38B500DB"/>
    <w:rsid w:val="38C53EFB"/>
    <w:rsid w:val="38CB2986"/>
    <w:rsid w:val="38CD0E19"/>
    <w:rsid w:val="38D017B4"/>
    <w:rsid w:val="38E07829"/>
    <w:rsid w:val="38E21979"/>
    <w:rsid w:val="38F125B2"/>
    <w:rsid w:val="38F70399"/>
    <w:rsid w:val="39077420"/>
    <w:rsid w:val="39161365"/>
    <w:rsid w:val="39245E4C"/>
    <w:rsid w:val="392E1425"/>
    <w:rsid w:val="392F3A1D"/>
    <w:rsid w:val="39373D2D"/>
    <w:rsid w:val="393E6FAF"/>
    <w:rsid w:val="394370E5"/>
    <w:rsid w:val="3954461B"/>
    <w:rsid w:val="39584DAE"/>
    <w:rsid w:val="39590A09"/>
    <w:rsid w:val="39652521"/>
    <w:rsid w:val="396658FC"/>
    <w:rsid w:val="396778F5"/>
    <w:rsid w:val="396A0EC9"/>
    <w:rsid w:val="396D66FD"/>
    <w:rsid w:val="39710CF0"/>
    <w:rsid w:val="39852F37"/>
    <w:rsid w:val="398743F5"/>
    <w:rsid w:val="39880EFF"/>
    <w:rsid w:val="398E66C0"/>
    <w:rsid w:val="39982345"/>
    <w:rsid w:val="399E469B"/>
    <w:rsid w:val="399F6840"/>
    <w:rsid w:val="39A619B4"/>
    <w:rsid w:val="39A866F8"/>
    <w:rsid w:val="39BA5648"/>
    <w:rsid w:val="39C64FF3"/>
    <w:rsid w:val="39C970EF"/>
    <w:rsid w:val="39CD66F6"/>
    <w:rsid w:val="39D22E4B"/>
    <w:rsid w:val="39D23996"/>
    <w:rsid w:val="39DA09C5"/>
    <w:rsid w:val="39E345C6"/>
    <w:rsid w:val="39E84C8D"/>
    <w:rsid w:val="39F62ABD"/>
    <w:rsid w:val="3A002CCA"/>
    <w:rsid w:val="3A055C1E"/>
    <w:rsid w:val="3A061F22"/>
    <w:rsid w:val="3A062F8C"/>
    <w:rsid w:val="3A0761EE"/>
    <w:rsid w:val="3A080A59"/>
    <w:rsid w:val="3A125CA5"/>
    <w:rsid w:val="3A1351B0"/>
    <w:rsid w:val="3A166D87"/>
    <w:rsid w:val="3A1C0BE7"/>
    <w:rsid w:val="3A241155"/>
    <w:rsid w:val="3A356289"/>
    <w:rsid w:val="3A3A1E77"/>
    <w:rsid w:val="3A3D36E1"/>
    <w:rsid w:val="3A3E4C04"/>
    <w:rsid w:val="3A4512BE"/>
    <w:rsid w:val="3A463826"/>
    <w:rsid w:val="3A477BE0"/>
    <w:rsid w:val="3A4E04A1"/>
    <w:rsid w:val="3A526B19"/>
    <w:rsid w:val="3A615BC1"/>
    <w:rsid w:val="3A6B2804"/>
    <w:rsid w:val="3A70614A"/>
    <w:rsid w:val="3A727FEA"/>
    <w:rsid w:val="3A75190D"/>
    <w:rsid w:val="3A7C713D"/>
    <w:rsid w:val="3A7D105E"/>
    <w:rsid w:val="3A8035D9"/>
    <w:rsid w:val="3A810907"/>
    <w:rsid w:val="3A8572DA"/>
    <w:rsid w:val="3AA05B7D"/>
    <w:rsid w:val="3AA478D0"/>
    <w:rsid w:val="3AA546BE"/>
    <w:rsid w:val="3AA76494"/>
    <w:rsid w:val="3AAE7DE5"/>
    <w:rsid w:val="3AC12D07"/>
    <w:rsid w:val="3AD0105C"/>
    <w:rsid w:val="3AD34F3B"/>
    <w:rsid w:val="3AD5636D"/>
    <w:rsid w:val="3AD71C96"/>
    <w:rsid w:val="3ADD58D9"/>
    <w:rsid w:val="3ADF6BD3"/>
    <w:rsid w:val="3AE32B96"/>
    <w:rsid w:val="3AE53BB5"/>
    <w:rsid w:val="3AEA002A"/>
    <w:rsid w:val="3AEB2223"/>
    <w:rsid w:val="3AF60F8E"/>
    <w:rsid w:val="3AF917C4"/>
    <w:rsid w:val="3AF97B02"/>
    <w:rsid w:val="3AFA10B3"/>
    <w:rsid w:val="3AFA61FF"/>
    <w:rsid w:val="3B0240C1"/>
    <w:rsid w:val="3B034C75"/>
    <w:rsid w:val="3B080835"/>
    <w:rsid w:val="3B0B0689"/>
    <w:rsid w:val="3B0B3655"/>
    <w:rsid w:val="3B0D4874"/>
    <w:rsid w:val="3B1038BC"/>
    <w:rsid w:val="3B106603"/>
    <w:rsid w:val="3B140304"/>
    <w:rsid w:val="3B1816E2"/>
    <w:rsid w:val="3B18401C"/>
    <w:rsid w:val="3B1855BD"/>
    <w:rsid w:val="3B1A092B"/>
    <w:rsid w:val="3B3D2A34"/>
    <w:rsid w:val="3B455DCF"/>
    <w:rsid w:val="3B46372C"/>
    <w:rsid w:val="3B465C19"/>
    <w:rsid w:val="3B482441"/>
    <w:rsid w:val="3B4A0F92"/>
    <w:rsid w:val="3B4B747E"/>
    <w:rsid w:val="3B616D6D"/>
    <w:rsid w:val="3B6648F0"/>
    <w:rsid w:val="3B6F2907"/>
    <w:rsid w:val="3B816176"/>
    <w:rsid w:val="3B8D5123"/>
    <w:rsid w:val="3B914AFF"/>
    <w:rsid w:val="3B981CDA"/>
    <w:rsid w:val="3BC75BA8"/>
    <w:rsid w:val="3BC858DD"/>
    <w:rsid w:val="3BCF1121"/>
    <w:rsid w:val="3BD349AF"/>
    <w:rsid w:val="3BED3602"/>
    <w:rsid w:val="3BFC4AC6"/>
    <w:rsid w:val="3C025061"/>
    <w:rsid w:val="3C0402C0"/>
    <w:rsid w:val="3C0956F8"/>
    <w:rsid w:val="3C1A2BE8"/>
    <w:rsid w:val="3C1E5B8A"/>
    <w:rsid w:val="3C260786"/>
    <w:rsid w:val="3C2A1B15"/>
    <w:rsid w:val="3C3711C6"/>
    <w:rsid w:val="3C3757DC"/>
    <w:rsid w:val="3C3B6DB1"/>
    <w:rsid w:val="3C415980"/>
    <w:rsid w:val="3C43454F"/>
    <w:rsid w:val="3C5977CA"/>
    <w:rsid w:val="3C614232"/>
    <w:rsid w:val="3C67389B"/>
    <w:rsid w:val="3C727F24"/>
    <w:rsid w:val="3C7435D5"/>
    <w:rsid w:val="3C761BF5"/>
    <w:rsid w:val="3C766CB1"/>
    <w:rsid w:val="3C8713C7"/>
    <w:rsid w:val="3CAA1F56"/>
    <w:rsid w:val="3CAF6ADD"/>
    <w:rsid w:val="3CB71306"/>
    <w:rsid w:val="3CBC385B"/>
    <w:rsid w:val="3CC0387F"/>
    <w:rsid w:val="3CC32B33"/>
    <w:rsid w:val="3CC34E12"/>
    <w:rsid w:val="3CCB14D5"/>
    <w:rsid w:val="3CCF06A3"/>
    <w:rsid w:val="3CD60D61"/>
    <w:rsid w:val="3CD756CE"/>
    <w:rsid w:val="3CDB33AF"/>
    <w:rsid w:val="3CDC7EDF"/>
    <w:rsid w:val="3CDE2C25"/>
    <w:rsid w:val="3CE815DF"/>
    <w:rsid w:val="3D0139FF"/>
    <w:rsid w:val="3D01578F"/>
    <w:rsid w:val="3D020D5E"/>
    <w:rsid w:val="3D066338"/>
    <w:rsid w:val="3D0D7B4D"/>
    <w:rsid w:val="3D176170"/>
    <w:rsid w:val="3D1E30C9"/>
    <w:rsid w:val="3D2458E0"/>
    <w:rsid w:val="3D307162"/>
    <w:rsid w:val="3D316AC7"/>
    <w:rsid w:val="3D3535C6"/>
    <w:rsid w:val="3D3652EB"/>
    <w:rsid w:val="3D386F5E"/>
    <w:rsid w:val="3D40543D"/>
    <w:rsid w:val="3D475C30"/>
    <w:rsid w:val="3D4A3045"/>
    <w:rsid w:val="3D5E24FB"/>
    <w:rsid w:val="3D5F3F5C"/>
    <w:rsid w:val="3D653CA3"/>
    <w:rsid w:val="3D6E10EF"/>
    <w:rsid w:val="3D756E43"/>
    <w:rsid w:val="3D806E88"/>
    <w:rsid w:val="3D847628"/>
    <w:rsid w:val="3D8734E6"/>
    <w:rsid w:val="3D8C5174"/>
    <w:rsid w:val="3D8D3A5B"/>
    <w:rsid w:val="3D974A90"/>
    <w:rsid w:val="3D9837AF"/>
    <w:rsid w:val="3D993489"/>
    <w:rsid w:val="3DA165E1"/>
    <w:rsid w:val="3DAC0FF1"/>
    <w:rsid w:val="3DB323B4"/>
    <w:rsid w:val="3DB62B2E"/>
    <w:rsid w:val="3DB864BB"/>
    <w:rsid w:val="3DBE1334"/>
    <w:rsid w:val="3DC04A01"/>
    <w:rsid w:val="3DC42507"/>
    <w:rsid w:val="3DC656EA"/>
    <w:rsid w:val="3DD769D7"/>
    <w:rsid w:val="3DDE2042"/>
    <w:rsid w:val="3DF347C1"/>
    <w:rsid w:val="3DF508C5"/>
    <w:rsid w:val="3DF94CC2"/>
    <w:rsid w:val="3DFD7E36"/>
    <w:rsid w:val="3E0D6C1E"/>
    <w:rsid w:val="3E12043F"/>
    <w:rsid w:val="3E13631D"/>
    <w:rsid w:val="3E1579D1"/>
    <w:rsid w:val="3E244910"/>
    <w:rsid w:val="3E24595C"/>
    <w:rsid w:val="3E337EF0"/>
    <w:rsid w:val="3E3577F6"/>
    <w:rsid w:val="3E481438"/>
    <w:rsid w:val="3E4828DB"/>
    <w:rsid w:val="3E4B18F1"/>
    <w:rsid w:val="3E4C3130"/>
    <w:rsid w:val="3E4D1F07"/>
    <w:rsid w:val="3E520CEC"/>
    <w:rsid w:val="3E597AE1"/>
    <w:rsid w:val="3E66409A"/>
    <w:rsid w:val="3E6C1921"/>
    <w:rsid w:val="3E7F24FD"/>
    <w:rsid w:val="3E7F5679"/>
    <w:rsid w:val="3E9E15BF"/>
    <w:rsid w:val="3EA41EB2"/>
    <w:rsid w:val="3EAE36BC"/>
    <w:rsid w:val="3EB03EB4"/>
    <w:rsid w:val="3EB27892"/>
    <w:rsid w:val="3EB4229F"/>
    <w:rsid w:val="3EB43A4C"/>
    <w:rsid w:val="3EB73B5D"/>
    <w:rsid w:val="3EBE056A"/>
    <w:rsid w:val="3EC02DBE"/>
    <w:rsid w:val="3EC21D89"/>
    <w:rsid w:val="3ECB7C0B"/>
    <w:rsid w:val="3ED608F8"/>
    <w:rsid w:val="3EDB3F15"/>
    <w:rsid w:val="3EEB52C8"/>
    <w:rsid w:val="3EEE67F3"/>
    <w:rsid w:val="3EF23DA2"/>
    <w:rsid w:val="3F007739"/>
    <w:rsid w:val="3F0404AE"/>
    <w:rsid w:val="3F0A02BD"/>
    <w:rsid w:val="3F12469F"/>
    <w:rsid w:val="3F1502FA"/>
    <w:rsid w:val="3F176A41"/>
    <w:rsid w:val="3F2573B4"/>
    <w:rsid w:val="3F261A37"/>
    <w:rsid w:val="3F2635D6"/>
    <w:rsid w:val="3F2A673C"/>
    <w:rsid w:val="3F2D531E"/>
    <w:rsid w:val="3F3A5DFF"/>
    <w:rsid w:val="3F3B62A4"/>
    <w:rsid w:val="3F4700F8"/>
    <w:rsid w:val="3F4B7A22"/>
    <w:rsid w:val="3F5274A4"/>
    <w:rsid w:val="3F5371D9"/>
    <w:rsid w:val="3F5A3D01"/>
    <w:rsid w:val="3F5E68CC"/>
    <w:rsid w:val="3F6A6D9C"/>
    <w:rsid w:val="3F6C5E42"/>
    <w:rsid w:val="3F7455A3"/>
    <w:rsid w:val="3F861ABE"/>
    <w:rsid w:val="3F8A448F"/>
    <w:rsid w:val="3FA52C6C"/>
    <w:rsid w:val="3FA875A9"/>
    <w:rsid w:val="3FAD4240"/>
    <w:rsid w:val="3FB043F8"/>
    <w:rsid w:val="3FB1296B"/>
    <w:rsid w:val="3FB35A51"/>
    <w:rsid w:val="3FBB016C"/>
    <w:rsid w:val="3FBE11EC"/>
    <w:rsid w:val="3FBE1B72"/>
    <w:rsid w:val="3FCB7BD7"/>
    <w:rsid w:val="3FCD4CDF"/>
    <w:rsid w:val="3FD967E3"/>
    <w:rsid w:val="3FD977CA"/>
    <w:rsid w:val="3FDF7A23"/>
    <w:rsid w:val="3FE4461B"/>
    <w:rsid w:val="3FE554AD"/>
    <w:rsid w:val="3FFA1CF8"/>
    <w:rsid w:val="3FFA5077"/>
    <w:rsid w:val="3FFD4F53"/>
    <w:rsid w:val="400A34DE"/>
    <w:rsid w:val="400A713B"/>
    <w:rsid w:val="401139D1"/>
    <w:rsid w:val="40147840"/>
    <w:rsid w:val="401D43BA"/>
    <w:rsid w:val="40200F37"/>
    <w:rsid w:val="4020268D"/>
    <w:rsid w:val="402538DA"/>
    <w:rsid w:val="40276864"/>
    <w:rsid w:val="40284FF0"/>
    <w:rsid w:val="40296A2C"/>
    <w:rsid w:val="40400E89"/>
    <w:rsid w:val="404223D5"/>
    <w:rsid w:val="404D71B1"/>
    <w:rsid w:val="405309AE"/>
    <w:rsid w:val="4055046E"/>
    <w:rsid w:val="4058345B"/>
    <w:rsid w:val="405A2998"/>
    <w:rsid w:val="40641726"/>
    <w:rsid w:val="40687A20"/>
    <w:rsid w:val="4069355C"/>
    <w:rsid w:val="406E4761"/>
    <w:rsid w:val="40724ACD"/>
    <w:rsid w:val="407319D3"/>
    <w:rsid w:val="40740D2E"/>
    <w:rsid w:val="40742047"/>
    <w:rsid w:val="40760854"/>
    <w:rsid w:val="40764F61"/>
    <w:rsid w:val="40834963"/>
    <w:rsid w:val="40854DF9"/>
    <w:rsid w:val="40891D0E"/>
    <w:rsid w:val="408C06D2"/>
    <w:rsid w:val="408E140D"/>
    <w:rsid w:val="40992B56"/>
    <w:rsid w:val="409D00AF"/>
    <w:rsid w:val="409E58C2"/>
    <w:rsid w:val="40A23EBB"/>
    <w:rsid w:val="40A54A12"/>
    <w:rsid w:val="40A60BAB"/>
    <w:rsid w:val="40B323EC"/>
    <w:rsid w:val="40B871C7"/>
    <w:rsid w:val="40BC1ADB"/>
    <w:rsid w:val="40D522EC"/>
    <w:rsid w:val="40D81466"/>
    <w:rsid w:val="40D904E4"/>
    <w:rsid w:val="40E464B9"/>
    <w:rsid w:val="40E7007F"/>
    <w:rsid w:val="40EF6F30"/>
    <w:rsid w:val="40FE11C2"/>
    <w:rsid w:val="41004907"/>
    <w:rsid w:val="410331C3"/>
    <w:rsid w:val="410979C6"/>
    <w:rsid w:val="410B3252"/>
    <w:rsid w:val="411219C8"/>
    <w:rsid w:val="41130064"/>
    <w:rsid w:val="411C1395"/>
    <w:rsid w:val="411F1B82"/>
    <w:rsid w:val="412004C6"/>
    <w:rsid w:val="41221F60"/>
    <w:rsid w:val="414279F3"/>
    <w:rsid w:val="41450C1F"/>
    <w:rsid w:val="415830ED"/>
    <w:rsid w:val="415D79C0"/>
    <w:rsid w:val="41613C75"/>
    <w:rsid w:val="41632ABB"/>
    <w:rsid w:val="416379CA"/>
    <w:rsid w:val="416544A8"/>
    <w:rsid w:val="417174D7"/>
    <w:rsid w:val="417318D1"/>
    <w:rsid w:val="41753EF8"/>
    <w:rsid w:val="418E20C1"/>
    <w:rsid w:val="41993B79"/>
    <w:rsid w:val="41A04F91"/>
    <w:rsid w:val="41A472CA"/>
    <w:rsid w:val="41A826F7"/>
    <w:rsid w:val="41AE543A"/>
    <w:rsid w:val="41BF2376"/>
    <w:rsid w:val="41CA01D4"/>
    <w:rsid w:val="41D0020C"/>
    <w:rsid w:val="41D04C39"/>
    <w:rsid w:val="41D72689"/>
    <w:rsid w:val="41DC214C"/>
    <w:rsid w:val="41E17501"/>
    <w:rsid w:val="41E65D81"/>
    <w:rsid w:val="41F85281"/>
    <w:rsid w:val="42066D64"/>
    <w:rsid w:val="42071E5C"/>
    <w:rsid w:val="420837E4"/>
    <w:rsid w:val="420C02FF"/>
    <w:rsid w:val="421F2822"/>
    <w:rsid w:val="422269AB"/>
    <w:rsid w:val="422642F8"/>
    <w:rsid w:val="42271673"/>
    <w:rsid w:val="4239359F"/>
    <w:rsid w:val="423945D9"/>
    <w:rsid w:val="423D302D"/>
    <w:rsid w:val="423F1CEC"/>
    <w:rsid w:val="42455101"/>
    <w:rsid w:val="42455340"/>
    <w:rsid w:val="424653A2"/>
    <w:rsid w:val="4252674A"/>
    <w:rsid w:val="425B58FA"/>
    <w:rsid w:val="42642C12"/>
    <w:rsid w:val="426B2596"/>
    <w:rsid w:val="427032DB"/>
    <w:rsid w:val="427A6733"/>
    <w:rsid w:val="42891D47"/>
    <w:rsid w:val="428C7298"/>
    <w:rsid w:val="42917EFD"/>
    <w:rsid w:val="42920B21"/>
    <w:rsid w:val="42975137"/>
    <w:rsid w:val="42976CD7"/>
    <w:rsid w:val="429F5C78"/>
    <w:rsid w:val="42A10E5F"/>
    <w:rsid w:val="42A95181"/>
    <w:rsid w:val="42AB4849"/>
    <w:rsid w:val="42B544FA"/>
    <w:rsid w:val="42B8011E"/>
    <w:rsid w:val="42BA4F11"/>
    <w:rsid w:val="42BF7506"/>
    <w:rsid w:val="42C664FD"/>
    <w:rsid w:val="42D14A3A"/>
    <w:rsid w:val="42D514B6"/>
    <w:rsid w:val="42D760CE"/>
    <w:rsid w:val="42DD5F54"/>
    <w:rsid w:val="42E06C3B"/>
    <w:rsid w:val="42E163F2"/>
    <w:rsid w:val="42E304D8"/>
    <w:rsid w:val="42F743D4"/>
    <w:rsid w:val="42F854BB"/>
    <w:rsid w:val="42F91421"/>
    <w:rsid w:val="42F92619"/>
    <w:rsid w:val="430929AC"/>
    <w:rsid w:val="431A679A"/>
    <w:rsid w:val="431F139F"/>
    <w:rsid w:val="433157DC"/>
    <w:rsid w:val="43360C61"/>
    <w:rsid w:val="43393675"/>
    <w:rsid w:val="433B202C"/>
    <w:rsid w:val="434201CB"/>
    <w:rsid w:val="434D1425"/>
    <w:rsid w:val="43603089"/>
    <w:rsid w:val="43676031"/>
    <w:rsid w:val="436C6D5E"/>
    <w:rsid w:val="436D7438"/>
    <w:rsid w:val="436E3F25"/>
    <w:rsid w:val="43841344"/>
    <w:rsid w:val="4384649E"/>
    <w:rsid w:val="438E1AFD"/>
    <w:rsid w:val="439112A5"/>
    <w:rsid w:val="4395744B"/>
    <w:rsid w:val="43A139F8"/>
    <w:rsid w:val="43B12F4B"/>
    <w:rsid w:val="43B26FEA"/>
    <w:rsid w:val="43B640D0"/>
    <w:rsid w:val="43C04233"/>
    <w:rsid w:val="43C435B4"/>
    <w:rsid w:val="43C96D9A"/>
    <w:rsid w:val="43CB6552"/>
    <w:rsid w:val="43D04E29"/>
    <w:rsid w:val="43D16231"/>
    <w:rsid w:val="43D2204C"/>
    <w:rsid w:val="43DB6F02"/>
    <w:rsid w:val="43DB768C"/>
    <w:rsid w:val="43DC4934"/>
    <w:rsid w:val="43DE2A7D"/>
    <w:rsid w:val="43DF1F60"/>
    <w:rsid w:val="43E40FDC"/>
    <w:rsid w:val="43EB3B98"/>
    <w:rsid w:val="44025629"/>
    <w:rsid w:val="440262B9"/>
    <w:rsid w:val="440607DB"/>
    <w:rsid w:val="440640D5"/>
    <w:rsid w:val="440A44F7"/>
    <w:rsid w:val="441254DB"/>
    <w:rsid w:val="44130F5E"/>
    <w:rsid w:val="44257AAB"/>
    <w:rsid w:val="442C4C61"/>
    <w:rsid w:val="442E2CA0"/>
    <w:rsid w:val="443C02C5"/>
    <w:rsid w:val="444306B9"/>
    <w:rsid w:val="44450C27"/>
    <w:rsid w:val="444A159B"/>
    <w:rsid w:val="445669B5"/>
    <w:rsid w:val="445C1961"/>
    <w:rsid w:val="44624094"/>
    <w:rsid w:val="446B62F6"/>
    <w:rsid w:val="44711C4C"/>
    <w:rsid w:val="44713AC0"/>
    <w:rsid w:val="447326BD"/>
    <w:rsid w:val="44832259"/>
    <w:rsid w:val="448838D7"/>
    <w:rsid w:val="44903E19"/>
    <w:rsid w:val="449B380A"/>
    <w:rsid w:val="449E6B3A"/>
    <w:rsid w:val="449F7B6A"/>
    <w:rsid w:val="44B00853"/>
    <w:rsid w:val="44BD5A4D"/>
    <w:rsid w:val="44CB2ADF"/>
    <w:rsid w:val="44D9470F"/>
    <w:rsid w:val="44DC3C14"/>
    <w:rsid w:val="44E81D40"/>
    <w:rsid w:val="44E93371"/>
    <w:rsid w:val="44E94BF3"/>
    <w:rsid w:val="44F038B8"/>
    <w:rsid w:val="44F47699"/>
    <w:rsid w:val="44FC0E12"/>
    <w:rsid w:val="450268A8"/>
    <w:rsid w:val="4508456E"/>
    <w:rsid w:val="450C134E"/>
    <w:rsid w:val="450D5AC0"/>
    <w:rsid w:val="4518268C"/>
    <w:rsid w:val="451A37A0"/>
    <w:rsid w:val="451B7468"/>
    <w:rsid w:val="45223D69"/>
    <w:rsid w:val="452301FF"/>
    <w:rsid w:val="45267A38"/>
    <w:rsid w:val="4527605A"/>
    <w:rsid w:val="45307130"/>
    <w:rsid w:val="453118B7"/>
    <w:rsid w:val="45341F29"/>
    <w:rsid w:val="454B6962"/>
    <w:rsid w:val="454C7899"/>
    <w:rsid w:val="45625E6F"/>
    <w:rsid w:val="4563163C"/>
    <w:rsid w:val="45687DB7"/>
    <w:rsid w:val="456926CF"/>
    <w:rsid w:val="457344FE"/>
    <w:rsid w:val="45811D29"/>
    <w:rsid w:val="45887946"/>
    <w:rsid w:val="45894A48"/>
    <w:rsid w:val="45A1343C"/>
    <w:rsid w:val="45A51FB6"/>
    <w:rsid w:val="45A7502C"/>
    <w:rsid w:val="45BB663B"/>
    <w:rsid w:val="45C66249"/>
    <w:rsid w:val="45D33504"/>
    <w:rsid w:val="45D40399"/>
    <w:rsid w:val="45EC09CC"/>
    <w:rsid w:val="45EC53C7"/>
    <w:rsid w:val="45EE1921"/>
    <w:rsid w:val="45EE6E68"/>
    <w:rsid w:val="45FF0CD6"/>
    <w:rsid w:val="46050341"/>
    <w:rsid w:val="460B6049"/>
    <w:rsid w:val="462162EE"/>
    <w:rsid w:val="462542A6"/>
    <w:rsid w:val="4625643A"/>
    <w:rsid w:val="462B5788"/>
    <w:rsid w:val="46390592"/>
    <w:rsid w:val="463D608B"/>
    <w:rsid w:val="463E7D96"/>
    <w:rsid w:val="463F5BB5"/>
    <w:rsid w:val="466973C3"/>
    <w:rsid w:val="466E6ABC"/>
    <w:rsid w:val="46727FF4"/>
    <w:rsid w:val="46754989"/>
    <w:rsid w:val="467A101C"/>
    <w:rsid w:val="467D4EEA"/>
    <w:rsid w:val="467F1A78"/>
    <w:rsid w:val="468E0382"/>
    <w:rsid w:val="469205A4"/>
    <w:rsid w:val="4692315D"/>
    <w:rsid w:val="469B74B0"/>
    <w:rsid w:val="469E1F7D"/>
    <w:rsid w:val="46A647E3"/>
    <w:rsid w:val="46A73207"/>
    <w:rsid w:val="46AD36DD"/>
    <w:rsid w:val="46AE3792"/>
    <w:rsid w:val="46BF4C6B"/>
    <w:rsid w:val="46C3264E"/>
    <w:rsid w:val="46CD0808"/>
    <w:rsid w:val="46DF6446"/>
    <w:rsid w:val="46F848CE"/>
    <w:rsid w:val="46FF17EF"/>
    <w:rsid w:val="47031D9C"/>
    <w:rsid w:val="47156425"/>
    <w:rsid w:val="47196172"/>
    <w:rsid w:val="47234B27"/>
    <w:rsid w:val="47236705"/>
    <w:rsid w:val="47241DB0"/>
    <w:rsid w:val="472C4F14"/>
    <w:rsid w:val="472E7B3D"/>
    <w:rsid w:val="47312CA1"/>
    <w:rsid w:val="473C1290"/>
    <w:rsid w:val="473F5052"/>
    <w:rsid w:val="47440D2D"/>
    <w:rsid w:val="475030CF"/>
    <w:rsid w:val="47511FFB"/>
    <w:rsid w:val="47645A40"/>
    <w:rsid w:val="47675E14"/>
    <w:rsid w:val="476B6AED"/>
    <w:rsid w:val="47737E8E"/>
    <w:rsid w:val="477F7858"/>
    <w:rsid w:val="47841BD8"/>
    <w:rsid w:val="47913649"/>
    <w:rsid w:val="47992445"/>
    <w:rsid w:val="47A06BE2"/>
    <w:rsid w:val="47A20928"/>
    <w:rsid w:val="47A377CD"/>
    <w:rsid w:val="47A37F97"/>
    <w:rsid w:val="47C00CA8"/>
    <w:rsid w:val="47C70D63"/>
    <w:rsid w:val="47CC7DF4"/>
    <w:rsid w:val="47D6254D"/>
    <w:rsid w:val="47DE6B52"/>
    <w:rsid w:val="47E068BE"/>
    <w:rsid w:val="47E5160D"/>
    <w:rsid w:val="47EB1D53"/>
    <w:rsid w:val="47EC5A34"/>
    <w:rsid w:val="47F52012"/>
    <w:rsid w:val="47F83826"/>
    <w:rsid w:val="47FB718F"/>
    <w:rsid w:val="47FE161F"/>
    <w:rsid w:val="47FF0FFC"/>
    <w:rsid w:val="48162223"/>
    <w:rsid w:val="481642C3"/>
    <w:rsid w:val="481930FB"/>
    <w:rsid w:val="481D3C4F"/>
    <w:rsid w:val="48241EA4"/>
    <w:rsid w:val="482C3430"/>
    <w:rsid w:val="482D47E4"/>
    <w:rsid w:val="483A694B"/>
    <w:rsid w:val="483D45DA"/>
    <w:rsid w:val="48446434"/>
    <w:rsid w:val="484D736C"/>
    <w:rsid w:val="4852010D"/>
    <w:rsid w:val="485870DC"/>
    <w:rsid w:val="485B386E"/>
    <w:rsid w:val="485E5F64"/>
    <w:rsid w:val="486B02F7"/>
    <w:rsid w:val="486C708A"/>
    <w:rsid w:val="486D65DA"/>
    <w:rsid w:val="486F307D"/>
    <w:rsid w:val="48730082"/>
    <w:rsid w:val="48844387"/>
    <w:rsid w:val="488662A7"/>
    <w:rsid w:val="489B00E6"/>
    <w:rsid w:val="48A228B0"/>
    <w:rsid w:val="48A6648C"/>
    <w:rsid w:val="48AC0E17"/>
    <w:rsid w:val="48B40E08"/>
    <w:rsid w:val="48BC7944"/>
    <w:rsid w:val="48BD4ECD"/>
    <w:rsid w:val="48C13498"/>
    <w:rsid w:val="48C14638"/>
    <w:rsid w:val="48CA3325"/>
    <w:rsid w:val="48CC1805"/>
    <w:rsid w:val="48CD0632"/>
    <w:rsid w:val="48D7279E"/>
    <w:rsid w:val="48F40CBA"/>
    <w:rsid w:val="48F555E3"/>
    <w:rsid w:val="48F93ECA"/>
    <w:rsid w:val="48FA1BAF"/>
    <w:rsid w:val="48FD32A3"/>
    <w:rsid w:val="48FE2A04"/>
    <w:rsid w:val="490343D7"/>
    <w:rsid w:val="49093ECE"/>
    <w:rsid w:val="490E2929"/>
    <w:rsid w:val="49117439"/>
    <w:rsid w:val="4912307F"/>
    <w:rsid w:val="491922E1"/>
    <w:rsid w:val="491A67B7"/>
    <w:rsid w:val="491C2C56"/>
    <w:rsid w:val="49226C00"/>
    <w:rsid w:val="49235FAA"/>
    <w:rsid w:val="492A3811"/>
    <w:rsid w:val="492D446C"/>
    <w:rsid w:val="493135B2"/>
    <w:rsid w:val="49331FEC"/>
    <w:rsid w:val="493665DF"/>
    <w:rsid w:val="493B4DD3"/>
    <w:rsid w:val="493F27F1"/>
    <w:rsid w:val="49431F37"/>
    <w:rsid w:val="494A46AF"/>
    <w:rsid w:val="494A5916"/>
    <w:rsid w:val="494B0A5E"/>
    <w:rsid w:val="494E18C0"/>
    <w:rsid w:val="495651EB"/>
    <w:rsid w:val="495A36F8"/>
    <w:rsid w:val="495C0493"/>
    <w:rsid w:val="49615777"/>
    <w:rsid w:val="4964164B"/>
    <w:rsid w:val="496763F8"/>
    <w:rsid w:val="497856B6"/>
    <w:rsid w:val="498852F0"/>
    <w:rsid w:val="498F4FE2"/>
    <w:rsid w:val="49916B70"/>
    <w:rsid w:val="49960FEB"/>
    <w:rsid w:val="499816A3"/>
    <w:rsid w:val="49A6549D"/>
    <w:rsid w:val="49A76CBC"/>
    <w:rsid w:val="49B7011F"/>
    <w:rsid w:val="49B74BA6"/>
    <w:rsid w:val="49B77AD4"/>
    <w:rsid w:val="49D27887"/>
    <w:rsid w:val="49DC04B3"/>
    <w:rsid w:val="49E049B4"/>
    <w:rsid w:val="49E10B9D"/>
    <w:rsid w:val="49E502D7"/>
    <w:rsid w:val="49E57BF1"/>
    <w:rsid w:val="49E60C55"/>
    <w:rsid w:val="49EE028C"/>
    <w:rsid w:val="49F07AB7"/>
    <w:rsid w:val="49F46AB9"/>
    <w:rsid w:val="49F72710"/>
    <w:rsid w:val="49FE75B9"/>
    <w:rsid w:val="4A09475D"/>
    <w:rsid w:val="4A111BE7"/>
    <w:rsid w:val="4A13187B"/>
    <w:rsid w:val="4A153483"/>
    <w:rsid w:val="4A174FEF"/>
    <w:rsid w:val="4A1E7E07"/>
    <w:rsid w:val="4A2153D4"/>
    <w:rsid w:val="4A2356C4"/>
    <w:rsid w:val="4A2559B2"/>
    <w:rsid w:val="4A2E6613"/>
    <w:rsid w:val="4A3B4466"/>
    <w:rsid w:val="4A403ABE"/>
    <w:rsid w:val="4A410113"/>
    <w:rsid w:val="4A4608C0"/>
    <w:rsid w:val="4A4B073C"/>
    <w:rsid w:val="4A4D25D0"/>
    <w:rsid w:val="4A5C36EF"/>
    <w:rsid w:val="4A621F46"/>
    <w:rsid w:val="4A70632B"/>
    <w:rsid w:val="4A771B59"/>
    <w:rsid w:val="4A772797"/>
    <w:rsid w:val="4A775879"/>
    <w:rsid w:val="4A7A6780"/>
    <w:rsid w:val="4A812EA1"/>
    <w:rsid w:val="4A814435"/>
    <w:rsid w:val="4A8967A3"/>
    <w:rsid w:val="4A901A19"/>
    <w:rsid w:val="4A91623B"/>
    <w:rsid w:val="4A975475"/>
    <w:rsid w:val="4A9E7DD0"/>
    <w:rsid w:val="4AA06630"/>
    <w:rsid w:val="4AA64DDF"/>
    <w:rsid w:val="4AA92A2E"/>
    <w:rsid w:val="4AB04999"/>
    <w:rsid w:val="4AB50FF2"/>
    <w:rsid w:val="4AB974C4"/>
    <w:rsid w:val="4AB977F6"/>
    <w:rsid w:val="4ABF2C31"/>
    <w:rsid w:val="4AC60941"/>
    <w:rsid w:val="4AC718E1"/>
    <w:rsid w:val="4ACC1C7E"/>
    <w:rsid w:val="4AD344C2"/>
    <w:rsid w:val="4ADC6743"/>
    <w:rsid w:val="4ADE27B3"/>
    <w:rsid w:val="4AE27BF2"/>
    <w:rsid w:val="4AE43E26"/>
    <w:rsid w:val="4AEA6A78"/>
    <w:rsid w:val="4AEF273B"/>
    <w:rsid w:val="4AF040E9"/>
    <w:rsid w:val="4AF22983"/>
    <w:rsid w:val="4AF72344"/>
    <w:rsid w:val="4AF81A86"/>
    <w:rsid w:val="4AFC57BE"/>
    <w:rsid w:val="4AFD5A9B"/>
    <w:rsid w:val="4B08372D"/>
    <w:rsid w:val="4B0924FF"/>
    <w:rsid w:val="4B0C6782"/>
    <w:rsid w:val="4B0F4410"/>
    <w:rsid w:val="4B103CE3"/>
    <w:rsid w:val="4B11085A"/>
    <w:rsid w:val="4B1F4A0D"/>
    <w:rsid w:val="4B230593"/>
    <w:rsid w:val="4B255583"/>
    <w:rsid w:val="4B2A05F3"/>
    <w:rsid w:val="4B2B5C79"/>
    <w:rsid w:val="4B304895"/>
    <w:rsid w:val="4B340CB8"/>
    <w:rsid w:val="4B360672"/>
    <w:rsid w:val="4B3E6119"/>
    <w:rsid w:val="4B441375"/>
    <w:rsid w:val="4B4A0024"/>
    <w:rsid w:val="4B4F0365"/>
    <w:rsid w:val="4B5734DC"/>
    <w:rsid w:val="4B676DB1"/>
    <w:rsid w:val="4B6D05C9"/>
    <w:rsid w:val="4B7154EA"/>
    <w:rsid w:val="4B723646"/>
    <w:rsid w:val="4B890375"/>
    <w:rsid w:val="4B897E9A"/>
    <w:rsid w:val="4B914467"/>
    <w:rsid w:val="4B9267BD"/>
    <w:rsid w:val="4B9A5A90"/>
    <w:rsid w:val="4BA005A0"/>
    <w:rsid w:val="4BAB11FE"/>
    <w:rsid w:val="4BAD31DC"/>
    <w:rsid w:val="4BB70638"/>
    <w:rsid w:val="4BB94D7F"/>
    <w:rsid w:val="4BBA355D"/>
    <w:rsid w:val="4BDD31EF"/>
    <w:rsid w:val="4BE3534F"/>
    <w:rsid w:val="4BE56D6B"/>
    <w:rsid w:val="4BE9117C"/>
    <w:rsid w:val="4BEE0542"/>
    <w:rsid w:val="4BF14F04"/>
    <w:rsid w:val="4C062809"/>
    <w:rsid w:val="4C062942"/>
    <w:rsid w:val="4C077373"/>
    <w:rsid w:val="4C0866A0"/>
    <w:rsid w:val="4C0F0A0F"/>
    <w:rsid w:val="4C25418C"/>
    <w:rsid w:val="4C2B31C2"/>
    <w:rsid w:val="4C2E527E"/>
    <w:rsid w:val="4C2F128A"/>
    <w:rsid w:val="4C347A8D"/>
    <w:rsid w:val="4C3D4B7D"/>
    <w:rsid w:val="4C4C4BB8"/>
    <w:rsid w:val="4C61419D"/>
    <w:rsid w:val="4C617D9C"/>
    <w:rsid w:val="4C632D26"/>
    <w:rsid w:val="4C764981"/>
    <w:rsid w:val="4C78576E"/>
    <w:rsid w:val="4C7A357B"/>
    <w:rsid w:val="4C7B4F9A"/>
    <w:rsid w:val="4C805D3D"/>
    <w:rsid w:val="4C83285D"/>
    <w:rsid w:val="4C8B3618"/>
    <w:rsid w:val="4C8B4270"/>
    <w:rsid w:val="4C905E89"/>
    <w:rsid w:val="4C99031C"/>
    <w:rsid w:val="4CA96EC1"/>
    <w:rsid w:val="4CAE404A"/>
    <w:rsid w:val="4CB31B07"/>
    <w:rsid w:val="4CB34650"/>
    <w:rsid w:val="4CB75399"/>
    <w:rsid w:val="4CBC126E"/>
    <w:rsid w:val="4CBD1B77"/>
    <w:rsid w:val="4CC50E95"/>
    <w:rsid w:val="4CC56A20"/>
    <w:rsid w:val="4CC9690D"/>
    <w:rsid w:val="4CCC35E1"/>
    <w:rsid w:val="4CD0353E"/>
    <w:rsid w:val="4CD77F57"/>
    <w:rsid w:val="4CE40594"/>
    <w:rsid w:val="4CE51F6E"/>
    <w:rsid w:val="4CEE3435"/>
    <w:rsid w:val="4CF676B0"/>
    <w:rsid w:val="4CF932F7"/>
    <w:rsid w:val="4CFA67E2"/>
    <w:rsid w:val="4CFD5428"/>
    <w:rsid w:val="4CFE1123"/>
    <w:rsid w:val="4CFF507D"/>
    <w:rsid w:val="4D004E3F"/>
    <w:rsid w:val="4D042993"/>
    <w:rsid w:val="4D053492"/>
    <w:rsid w:val="4D120CC7"/>
    <w:rsid w:val="4D18563F"/>
    <w:rsid w:val="4D1A009C"/>
    <w:rsid w:val="4D1A73C5"/>
    <w:rsid w:val="4D1B2255"/>
    <w:rsid w:val="4D252546"/>
    <w:rsid w:val="4D385FFF"/>
    <w:rsid w:val="4D397EA7"/>
    <w:rsid w:val="4D441A7E"/>
    <w:rsid w:val="4D4901F0"/>
    <w:rsid w:val="4D4926B7"/>
    <w:rsid w:val="4D4F5BCF"/>
    <w:rsid w:val="4D502DE4"/>
    <w:rsid w:val="4D607BF0"/>
    <w:rsid w:val="4D615258"/>
    <w:rsid w:val="4D676CD2"/>
    <w:rsid w:val="4D6C5196"/>
    <w:rsid w:val="4D6F2EB7"/>
    <w:rsid w:val="4D703F35"/>
    <w:rsid w:val="4D717DE0"/>
    <w:rsid w:val="4D733D4B"/>
    <w:rsid w:val="4D7356BC"/>
    <w:rsid w:val="4D765B26"/>
    <w:rsid w:val="4D901C4A"/>
    <w:rsid w:val="4DA12AEE"/>
    <w:rsid w:val="4DA90729"/>
    <w:rsid w:val="4DB26069"/>
    <w:rsid w:val="4DC5176E"/>
    <w:rsid w:val="4DC81139"/>
    <w:rsid w:val="4DCB0F56"/>
    <w:rsid w:val="4DD0277F"/>
    <w:rsid w:val="4DD07F90"/>
    <w:rsid w:val="4DD25153"/>
    <w:rsid w:val="4DD70046"/>
    <w:rsid w:val="4DDB249D"/>
    <w:rsid w:val="4DE47B36"/>
    <w:rsid w:val="4DF46991"/>
    <w:rsid w:val="4DF5355C"/>
    <w:rsid w:val="4DFF14E3"/>
    <w:rsid w:val="4E110496"/>
    <w:rsid w:val="4E121AC1"/>
    <w:rsid w:val="4E1248A3"/>
    <w:rsid w:val="4E1E35D9"/>
    <w:rsid w:val="4E1F3B2E"/>
    <w:rsid w:val="4E25292B"/>
    <w:rsid w:val="4E294338"/>
    <w:rsid w:val="4E3208BC"/>
    <w:rsid w:val="4E345D5D"/>
    <w:rsid w:val="4E3A487E"/>
    <w:rsid w:val="4E3C11F9"/>
    <w:rsid w:val="4E3E35B0"/>
    <w:rsid w:val="4E4200E0"/>
    <w:rsid w:val="4E44124F"/>
    <w:rsid w:val="4E4A1981"/>
    <w:rsid w:val="4E4B10F9"/>
    <w:rsid w:val="4E4B78F4"/>
    <w:rsid w:val="4E4D6B12"/>
    <w:rsid w:val="4E605591"/>
    <w:rsid w:val="4E660388"/>
    <w:rsid w:val="4E6E5C1B"/>
    <w:rsid w:val="4E703177"/>
    <w:rsid w:val="4E70640A"/>
    <w:rsid w:val="4E7B77E8"/>
    <w:rsid w:val="4E7D23CA"/>
    <w:rsid w:val="4E822418"/>
    <w:rsid w:val="4E831AF1"/>
    <w:rsid w:val="4E845CA0"/>
    <w:rsid w:val="4E86157C"/>
    <w:rsid w:val="4E8E74F8"/>
    <w:rsid w:val="4E902531"/>
    <w:rsid w:val="4E9436BA"/>
    <w:rsid w:val="4E966D11"/>
    <w:rsid w:val="4E967664"/>
    <w:rsid w:val="4E976A46"/>
    <w:rsid w:val="4E9F59EC"/>
    <w:rsid w:val="4EAE3A3A"/>
    <w:rsid w:val="4EAE5CB5"/>
    <w:rsid w:val="4EB0025E"/>
    <w:rsid w:val="4EBA4C92"/>
    <w:rsid w:val="4EBF32CF"/>
    <w:rsid w:val="4EC37895"/>
    <w:rsid w:val="4EC87012"/>
    <w:rsid w:val="4ECC1871"/>
    <w:rsid w:val="4EDA76CF"/>
    <w:rsid w:val="4EDD2D6D"/>
    <w:rsid w:val="4EE46AFC"/>
    <w:rsid w:val="4EF15B91"/>
    <w:rsid w:val="4EF54F82"/>
    <w:rsid w:val="4F0031D1"/>
    <w:rsid w:val="4F011AAD"/>
    <w:rsid w:val="4F055018"/>
    <w:rsid w:val="4F09109F"/>
    <w:rsid w:val="4F095726"/>
    <w:rsid w:val="4F0D1CBE"/>
    <w:rsid w:val="4F11445F"/>
    <w:rsid w:val="4F147FCC"/>
    <w:rsid w:val="4F1659EA"/>
    <w:rsid w:val="4F1B4CD9"/>
    <w:rsid w:val="4F213604"/>
    <w:rsid w:val="4F2648FE"/>
    <w:rsid w:val="4F2D46B3"/>
    <w:rsid w:val="4F3778AF"/>
    <w:rsid w:val="4F466709"/>
    <w:rsid w:val="4F484859"/>
    <w:rsid w:val="4F494089"/>
    <w:rsid w:val="4F4E795D"/>
    <w:rsid w:val="4F532D59"/>
    <w:rsid w:val="4F5C7169"/>
    <w:rsid w:val="4F5D5E79"/>
    <w:rsid w:val="4F616D0C"/>
    <w:rsid w:val="4F644FAB"/>
    <w:rsid w:val="4F6E62A6"/>
    <w:rsid w:val="4F752A98"/>
    <w:rsid w:val="4F7B53FD"/>
    <w:rsid w:val="4F7E7674"/>
    <w:rsid w:val="4F856DEE"/>
    <w:rsid w:val="4F912A42"/>
    <w:rsid w:val="4F933080"/>
    <w:rsid w:val="4F9435C0"/>
    <w:rsid w:val="4F9B795D"/>
    <w:rsid w:val="4FA35226"/>
    <w:rsid w:val="4FA40977"/>
    <w:rsid w:val="4FAE7CDF"/>
    <w:rsid w:val="4FB37752"/>
    <w:rsid w:val="4FBB28E5"/>
    <w:rsid w:val="4FBC70D6"/>
    <w:rsid w:val="4FC85C15"/>
    <w:rsid w:val="4FCE109A"/>
    <w:rsid w:val="4FD06861"/>
    <w:rsid w:val="4FD3292A"/>
    <w:rsid w:val="4FD4078F"/>
    <w:rsid w:val="4FD50212"/>
    <w:rsid w:val="4FE11E62"/>
    <w:rsid w:val="4FE267B7"/>
    <w:rsid w:val="4FF07180"/>
    <w:rsid w:val="4FF0748B"/>
    <w:rsid w:val="50031FD5"/>
    <w:rsid w:val="500F45BA"/>
    <w:rsid w:val="50153DED"/>
    <w:rsid w:val="501650E8"/>
    <w:rsid w:val="501936A6"/>
    <w:rsid w:val="50205B88"/>
    <w:rsid w:val="50211703"/>
    <w:rsid w:val="5042664A"/>
    <w:rsid w:val="50427EFB"/>
    <w:rsid w:val="50462EEF"/>
    <w:rsid w:val="504C43A4"/>
    <w:rsid w:val="504D0152"/>
    <w:rsid w:val="505C7622"/>
    <w:rsid w:val="50623ACF"/>
    <w:rsid w:val="506366A8"/>
    <w:rsid w:val="506D667C"/>
    <w:rsid w:val="506E49B1"/>
    <w:rsid w:val="50713114"/>
    <w:rsid w:val="507F6EF0"/>
    <w:rsid w:val="50814832"/>
    <w:rsid w:val="50941B1F"/>
    <w:rsid w:val="509E6C71"/>
    <w:rsid w:val="50AD7BE6"/>
    <w:rsid w:val="50AE6B4B"/>
    <w:rsid w:val="50B32A79"/>
    <w:rsid w:val="50B970B2"/>
    <w:rsid w:val="50BC310C"/>
    <w:rsid w:val="50BC5320"/>
    <w:rsid w:val="50BF4947"/>
    <w:rsid w:val="50D839BF"/>
    <w:rsid w:val="50F614C2"/>
    <w:rsid w:val="50FB113C"/>
    <w:rsid w:val="50FC6898"/>
    <w:rsid w:val="50FF407F"/>
    <w:rsid w:val="51027032"/>
    <w:rsid w:val="51082F09"/>
    <w:rsid w:val="51094E21"/>
    <w:rsid w:val="510D6FEC"/>
    <w:rsid w:val="51133407"/>
    <w:rsid w:val="511C671D"/>
    <w:rsid w:val="511F4E9F"/>
    <w:rsid w:val="51206A2D"/>
    <w:rsid w:val="51296140"/>
    <w:rsid w:val="512F184E"/>
    <w:rsid w:val="51411418"/>
    <w:rsid w:val="51422B0E"/>
    <w:rsid w:val="5143292B"/>
    <w:rsid w:val="515E5C08"/>
    <w:rsid w:val="51695286"/>
    <w:rsid w:val="516E3337"/>
    <w:rsid w:val="5172310D"/>
    <w:rsid w:val="51777DCD"/>
    <w:rsid w:val="51837500"/>
    <w:rsid w:val="519D5AEA"/>
    <w:rsid w:val="51A13F25"/>
    <w:rsid w:val="51AA2D14"/>
    <w:rsid w:val="51AA399B"/>
    <w:rsid w:val="51B10F40"/>
    <w:rsid w:val="51B63E83"/>
    <w:rsid w:val="51BE2DFF"/>
    <w:rsid w:val="51BE33B6"/>
    <w:rsid w:val="51BE3EEC"/>
    <w:rsid w:val="51BF3EEC"/>
    <w:rsid w:val="51C149C1"/>
    <w:rsid w:val="51DE5A93"/>
    <w:rsid w:val="51F852C3"/>
    <w:rsid w:val="520044E9"/>
    <w:rsid w:val="52097047"/>
    <w:rsid w:val="520A5CBC"/>
    <w:rsid w:val="520A6A4E"/>
    <w:rsid w:val="520E2760"/>
    <w:rsid w:val="520E46DA"/>
    <w:rsid w:val="5210021F"/>
    <w:rsid w:val="521331EE"/>
    <w:rsid w:val="521A0F7C"/>
    <w:rsid w:val="521A1300"/>
    <w:rsid w:val="521F64F7"/>
    <w:rsid w:val="52206FE4"/>
    <w:rsid w:val="52291CD0"/>
    <w:rsid w:val="522C308B"/>
    <w:rsid w:val="52306FD2"/>
    <w:rsid w:val="52353C6E"/>
    <w:rsid w:val="52383342"/>
    <w:rsid w:val="523A7236"/>
    <w:rsid w:val="52407E15"/>
    <w:rsid w:val="52424DBD"/>
    <w:rsid w:val="524B1142"/>
    <w:rsid w:val="524D7567"/>
    <w:rsid w:val="52525512"/>
    <w:rsid w:val="52551C58"/>
    <w:rsid w:val="52582A61"/>
    <w:rsid w:val="525D6D29"/>
    <w:rsid w:val="52605710"/>
    <w:rsid w:val="526F3BA3"/>
    <w:rsid w:val="52735112"/>
    <w:rsid w:val="527B0A50"/>
    <w:rsid w:val="527B4286"/>
    <w:rsid w:val="527C2096"/>
    <w:rsid w:val="527C2B4C"/>
    <w:rsid w:val="527E7BCE"/>
    <w:rsid w:val="52837FD9"/>
    <w:rsid w:val="52860D2E"/>
    <w:rsid w:val="528967E1"/>
    <w:rsid w:val="528F556D"/>
    <w:rsid w:val="52A23EB1"/>
    <w:rsid w:val="52B82212"/>
    <w:rsid w:val="52B912D1"/>
    <w:rsid w:val="52C21BD1"/>
    <w:rsid w:val="52C47CEA"/>
    <w:rsid w:val="52D96778"/>
    <w:rsid w:val="52DC1CF7"/>
    <w:rsid w:val="52E33F77"/>
    <w:rsid w:val="52E57B58"/>
    <w:rsid w:val="52FA4EC4"/>
    <w:rsid w:val="52FD6B31"/>
    <w:rsid w:val="5310311D"/>
    <w:rsid w:val="531824C9"/>
    <w:rsid w:val="531B17CE"/>
    <w:rsid w:val="531E280B"/>
    <w:rsid w:val="53213168"/>
    <w:rsid w:val="53214226"/>
    <w:rsid w:val="53293D74"/>
    <w:rsid w:val="532A058D"/>
    <w:rsid w:val="532C1D30"/>
    <w:rsid w:val="53375F11"/>
    <w:rsid w:val="533942A1"/>
    <w:rsid w:val="53433DFA"/>
    <w:rsid w:val="535709A6"/>
    <w:rsid w:val="535C3CD2"/>
    <w:rsid w:val="53600947"/>
    <w:rsid w:val="536045CF"/>
    <w:rsid w:val="53633D13"/>
    <w:rsid w:val="536A1172"/>
    <w:rsid w:val="536A2326"/>
    <w:rsid w:val="536B47D1"/>
    <w:rsid w:val="536B695C"/>
    <w:rsid w:val="537A049B"/>
    <w:rsid w:val="537B560E"/>
    <w:rsid w:val="537D1BF5"/>
    <w:rsid w:val="5381104D"/>
    <w:rsid w:val="53843ABB"/>
    <w:rsid w:val="53870488"/>
    <w:rsid w:val="5388436D"/>
    <w:rsid w:val="538B330E"/>
    <w:rsid w:val="53942FC7"/>
    <w:rsid w:val="539B6A5B"/>
    <w:rsid w:val="53A06976"/>
    <w:rsid w:val="53AF01B5"/>
    <w:rsid w:val="53B15A3C"/>
    <w:rsid w:val="53B36DF3"/>
    <w:rsid w:val="53C172B5"/>
    <w:rsid w:val="53C72E04"/>
    <w:rsid w:val="53C94A44"/>
    <w:rsid w:val="53CA734F"/>
    <w:rsid w:val="53CE0B49"/>
    <w:rsid w:val="53CE558F"/>
    <w:rsid w:val="53CF6611"/>
    <w:rsid w:val="53D355EA"/>
    <w:rsid w:val="53D823B9"/>
    <w:rsid w:val="53DE3A29"/>
    <w:rsid w:val="53DE7467"/>
    <w:rsid w:val="53DF61CD"/>
    <w:rsid w:val="53E10100"/>
    <w:rsid w:val="53E948F4"/>
    <w:rsid w:val="53EF2094"/>
    <w:rsid w:val="53F12B2D"/>
    <w:rsid w:val="53F26404"/>
    <w:rsid w:val="53FD32A8"/>
    <w:rsid w:val="53FE29E7"/>
    <w:rsid w:val="54063F0A"/>
    <w:rsid w:val="540C57E1"/>
    <w:rsid w:val="541B21BB"/>
    <w:rsid w:val="541D2780"/>
    <w:rsid w:val="541E6047"/>
    <w:rsid w:val="54232240"/>
    <w:rsid w:val="5425768C"/>
    <w:rsid w:val="543108C9"/>
    <w:rsid w:val="54495C6A"/>
    <w:rsid w:val="544E2FE4"/>
    <w:rsid w:val="544E48FD"/>
    <w:rsid w:val="54504CBA"/>
    <w:rsid w:val="54534381"/>
    <w:rsid w:val="545E6DEA"/>
    <w:rsid w:val="545E7F5D"/>
    <w:rsid w:val="5466023F"/>
    <w:rsid w:val="546945D2"/>
    <w:rsid w:val="546B6717"/>
    <w:rsid w:val="546F652E"/>
    <w:rsid w:val="54755861"/>
    <w:rsid w:val="547628E5"/>
    <w:rsid w:val="54841CA5"/>
    <w:rsid w:val="54853EE4"/>
    <w:rsid w:val="54910931"/>
    <w:rsid w:val="549927D1"/>
    <w:rsid w:val="5499608E"/>
    <w:rsid w:val="54A6548E"/>
    <w:rsid w:val="54A65A90"/>
    <w:rsid w:val="54AF21B6"/>
    <w:rsid w:val="54B43D94"/>
    <w:rsid w:val="54B67D64"/>
    <w:rsid w:val="54C27D52"/>
    <w:rsid w:val="54C37FA1"/>
    <w:rsid w:val="54DC7075"/>
    <w:rsid w:val="54DD32BD"/>
    <w:rsid w:val="54DD4626"/>
    <w:rsid w:val="54E86F0B"/>
    <w:rsid w:val="54E91354"/>
    <w:rsid w:val="54EE3D53"/>
    <w:rsid w:val="54EF4B31"/>
    <w:rsid w:val="54F02AF8"/>
    <w:rsid w:val="54F31D5D"/>
    <w:rsid w:val="54FB6062"/>
    <w:rsid w:val="55015F4F"/>
    <w:rsid w:val="55045B0B"/>
    <w:rsid w:val="550A13FF"/>
    <w:rsid w:val="55111FA6"/>
    <w:rsid w:val="551851F0"/>
    <w:rsid w:val="55224EFC"/>
    <w:rsid w:val="552D3719"/>
    <w:rsid w:val="552D53FF"/>
    <w:rsid w:val="55320AE4"/>
    <w:rsid w:val="55326C47"/>
    <w:rsid w:val="5537428B"/>
    <w:rsid w:val="553C6841"/>
    <w:rsid w:val="554369AD"/>
    <w:rsid w:val="55467C5E"/>
    <w:rsid w:val="554809AC"/>
    <w:rsid w:val="554C6B4B"/>
    <w:rsid w:val="554E15E0"/>
    <w:rsid w:val="554E3B1B"/>
    <w:rsid w:val="55504D76"/>
    <w:rsid w:val="55564844"/>
    <w:rsid w:val="555E5ECB"/>
    <w:rsid w:val="55672CA1"/>
    <w:rsid w:val="55693CDA"/>
    <w:rsid w:val="556D0A64"/>
    <w:rsid w:val="55754AD4"/>
    <w:rsid w:val="557B3883"/>
    <w:rsid w:val="557D45A1"/>
    <w:rsid w:val="55821311"/>
    <w:rsid w:val="558838F8"/>
    <w:rsid w:val="558B2A61"/>
    <w:rsid w:val="558E50CE"/>
    <w:rsid w:val="55957213"/>
    <w:rsid w:val="55AF3A4F"/>
    <w:rsid w:val="55B61A50"/>
    <w:rsid w:val="55B71237"/>
    <w:rsid w:val="55BA3CC9"/>
    <w:rsid w:val="55BE6ED5"/>
    <w:rsid w:val="55C77DBA"/>
    <w:rsid w:val="55CB5C65"/>
    <w:rsid w:val="55CD6AE6"/>
    <w:rsid w:val="55D02B29"/>
    <w:rsid w:val="55D26B4A"/>
    <w:rsid w:val="55D35E07"/>
    <w:rsid w:val="55D35E1D"/>
    <w:rsid w:val="55E24998"/>
    <w:rsid w:val="55E31ADB"/>
    <w:rsid w:val="55E41CC7"/>
    <w:rsid w:val="55E8265C"/>
    <w:rsid w:val="55F3517F"/>
    <w:rsid w:val="55F673DE"/>
    <w:rsid w:val="55F8160D"/>
    <w:rsid w:val="55FF1D92"/>
    <w:rsid w:val="56041FA8"/>
    <w:rsid w:val="560449BE"/>
    <w:rsid w:val="56052C67"/>
    <w:rsid w:val="560604A1"/>
    <w:rsid w:val="56072AC3"/>
    <w:rsid w:val="56113A07"/>
    <w:rsid w:val="5619334D"/>
    <w:rsid w:val="56214497"/>
    <w:rsid w:val="562A343C"/>
    <w:rsid w:val="562D2950"/>
    <w:rsid w:val="56363336"/>
    <w:rsid w:val="566705D5"/>
    <w:rsid w:val="56687301"/>
    <w:rsid w:val="566A77CF"/>
    <w:rsid w:val="567261F1"/>
    <w:rsid w:val="56752893"/>
    <w:rsid w:val="56762D79"/>
    <w:rsid w:val="567753BE"/>
    <w:rsid w:val="56781774"/>
    <w:rsid w:val="56792424"/>
    <w:rsid w:val="567E0C8F"/>
    <w:rsid w:val="567E5403"/>
    <w:rsid w:val="568254DA"/>
    <w:rsid w:val="56881C31"/>
    <w:rsid w:val="56907566"/>
    <w:rsid w:val="569205F2"/>
    <w:rsid w:val="56957D78"/>
    <w:rsid w:val="56985C5E"/>
    <w:rsid w:val="56A429B8"/>
    <w:rsid w:val="56B702FD"/>
    <w:rsid w:val="56BC4FB8"/>
    <w:rsid w:val="56C1259E"/>
    <w:rsid w:val="56CE5AC9"/>
    <w:rsid w:val="56D324A8"/>
    <w:rsid w:val="56D44F1F"/>
    <w:rsid w:val="56D730CF"/>
    <w:rsid w:val="56DB521C"/>
    <w:rsid w:val="56DB791D"/>
    <w:rsid w:val="56DC4DD1"/>
    <w:rsid w:val="56DE7AC7"/>
    <w:rsid w:val="56E41271"/>
    <w:rsid w:val="56F84D8A"/>
    <w:rsid w:val="56FC6F7A"/>
    <w:rsid w:val="570437F9"/>
    <w:rsid w:val="57082461"/>
    <w:rsid w:val="570C2F6D"/>
    <w:rsid w:val="57234158"/>
    <w:rsid w:val="5724048C"/>
    <w:rsid w:val="57326D7D"/>
    <w:rsid w:val="573A0500"/>
    <w:rsid w:val="573F5F91"/>
    <w:rsid w:val="57414AA7"/>
    <w:rsid w:val="574C38C2"/>
    <w:rsid w:val="574D3CA3"/>
    <w:rsid w:val="57515F2F"/>
    <w:rsid w:val="575377CB"/>
    <w:rsid w:val="57555E90"/>
    <w:rsid w:val="57567F97"/>
    <w:rsid w:val="57672B8F"/>
    <w:rsid w:val="57696112"/>
    <w:rsid w:val="576C7744"/>
    <w:rsid w:val="577D69D1"/>
    <w:rsid w:val="57836792"/>
    <w:rsid w:val="578461E5"/>
    <w:rsid w:val="579258C7"/>
    <w:rsid w:val="57996798"/>
    <w:rsid w:val="57A142C6"/>
    <w:rsid w:val="57A543E4"/>
    <w:rsid w:val="57A67D9E"/>
    <w:rsid w:val="57A7570D"/>
    <w:rsid w:val="57AD54BE"/>
    <w:rsid w:val="57B13F26"/>
    <w:rsid w:val="57B56C53"/>
    <w:rsid w:val="57B65637"/>
    <w:rsid w:val="57B86F6D"/>
    <w:rsid w:val="57B91555"/>
    <w:rsid w:val="57BB724A"/>
    <w:rsid w:val="57C07F7A"/>
    <w:rsid w:val="57E779BA"/>
    <w:rsid w:val="57F236AB"/>
    <w:rsid w:val="5800642D"/>
    <w:rsid w:val="580C389A"/>
    <w:rsid w:val="580C53D9"/>
    <w:rsid w:val="580C7263"/>
    <w:rsid w:val="5810565B"/>
    <w:rsid w:val="581357C8"/>
    <w:rsid w:val="582640ED"/>
    <w:rsid w:val="583A12B9"/>
    <w:rsid w:val="583D3CEA"/>
    <w:rsid w:val="583F3E73"/>
    <w:rsid w:val="58465BF8"/>
    <w:rsid w:val="585649CD"/>
    <w:rsid w:val="585D6A7E"/>
    <w:rsid w:val="58633498"/>
    <w:rsid w:val="586C2877"/>
    <w:rsid w:val="586F3D1D"/>
    <w:rsid w:val="58795982"/>
    <w:rsid w:val="587A6011"/>
    <w:rsid w:val="587E61AD"/>
    <w:rsid w:val="58894333"/>
    <w:rsid w:val="588A5B47"/>
    <w:rsid w:val="58901A9D"/>
    <w:rsid w:val="58970077"/>
    <w:rsid w:val="589A77DF"/>
    <w:rsid w:val="58A21DF9"/>
    <w:rsid w:val="58A237A7"/>
    <w:rsid w:val="58AE216C"/>
    <w:rsid w:val="58B94684"/>
    <w:rsid w:val="58BC3A7A"/>
    <w:rsid w:val="58BF6D5A"/>
    <w:rsid w:val="58C80DD8"/>
    <w:rsid w:val="58CF6746"/>
    <w:rsid w:val="58D2332A"/>
    <w:rsid w:val="58DC7C12"/>
    <w:rsid w:val="58DE1880"/>
    <w:rsid w:val="58F6677F"/>
    <w:rsid w:val="59020AD2"/>
    <w:rsid w:val="59021F48"/>
    <w:rsid w:val="590A17B9"/>
    <w:rsid w:val="590A545C"/>
    <w:rsid w:val="59142613"/>
    <w:rsid w:val="59186BFC"/>
    <w:rsid w:val="591B7033"/>
    <w:rsid w:val="591C40B6"/>
    <w:rsid w:val="592626D1"/>
    <w:rsid w:val="592738C3"/>
    <w:rsid w:val="592D34A3"/>
    <w:rsid w:val="59301168"/>
    <w:rsid w:val="5937067F"/>
    <w:rsid w:val="59455C73"/>
    <w:rsid w:val="59475FC2"/>
    <w:rsid w:val="5949596E"/>
    <w:rsid w:val="594A04A4"/>
    <w:rsid w:val="594E5414"/>
    <w:rsid w:val="594F34CC"/>
    <w:rsid w:val="59535C5B"/>
    <w:rsid w:val="59560E8F"/>
    <w:rsid w:val="596D398E"/>
    <w:rsid w:val="59725807"/>
    <w:rsid w:val="59760664"/>
    <w:rsid w:val="59794AAC"/>
    <w:rsid w:val="597D2781"/>
    <w:rsid w:val="597F500B"/>
    <w:rsid w:val="598579CE"/>
    <w:rsid w:val="59874312"/>
    <w:rsid w:val="598748B2"/>
    <w:rsid w:val="598940A8"/>
    <w:rsid w:val="59927052"/>
    <w:rsid w:val="59937583"/>
    <w:rsid w:val="5995051E"/>
    <w:rsid w:val="59985AC8"/>
    <w:rsid w:val="59A50BDC"/>
    <w:rsid w:val="59AB77CD"/>
    <w:rsid w:val="59AD545E"/>
    <w:rsid w:val="59B4731A"/>
    <w:rsid w:val="59B53D69"/>
    <w:rsid w:val="59B55272"/>
    <w:rsid w:val="59B60A9C"/>
    <w:rsid w:val="59B9737A"/>
    <w:rsid w:val="59C6321E"/>
    <w:rsid w:val="59CA1FF0"/>
    <w:rsid w:val="59CC2357"/>
    <w:rsid w:val="59D21207"/>
    <w:rsid w:val="59DA20C9"/>
    <w:rsid w:val="59DA756B"/>
    <w:rsid w:val="59DD5255"/>
    <w:rsid w:val="59E32778"/>
    <w:rsid w:val="59E56C2B"/>
    <w:rsid w:val="59E64D0E"/>
    <w:rsid w:val="59F452F5"/>
    <w:rsid w:val="59FD3690"/>
    <w:rsid w:val="5A07706B"/>
    <w:rsid w:val="5A086512"/>
    <w:rsid w:val="5A1237DC"/>
    <w:rsid w:val="5A143F20"/>
    <w:rsid w:val="5A157125"/>
    <w:rsid w:val="5A1650A3"/>
    <w:rsid w:val="5A247A36"/>
    <w:rsid w:val="5A2E3E52"/>
    <w:rsid w:val="5A2E41BB"/>
    <w:rsid w:val="5A2F4CB0"/>
    <w:rsid w:val="5A2F66DD"/>
    <w:rsid w:val="5A3F0BA4"/>
    <w:rsid w:val="5A405718"/>
    <w:rsid w:val="5A407E1A"/>
    <w:rsid w:val="5A437B18"/>
    <w:rsid w:val="5A486741"/>
    <w:rsid w:val="5A4A2CC2"/>
    <w:rsid w:val="5A4A76C5"/>
    <w:rsid w:val="5A4F259A"/>
    <w:rsid w:val="5A610BC8"/>
    <w:rsid w:val="5A673DB8"/>
    <w:rsid w:val="5A713DEE"/>
    <w:rsid w:val="5A7336DD"/>
    <w:rsid w:val="5A740E18"/>
    <w:rsid w:val="5A7D51A1"/>
    <w:rsid w:val="5A7F1978"/>
    <w:rsid w:val="5A943A3B"/>
    <w:rsid w:val="5A9D7F0C"/>
    <w:rsid w:val="5AAA22AE"/>
    <w:rsid w:val="5AAF405C"/>
    <w:rsid w:val="5AB46EFC"/>
    <w:rsid w:val="5ACF68A6"/>
    <w:rsid w:val="5AD04CC6"/>
    <w:rsid w:val="5AD16060"/>
    <w:rsid w:val="5AD25C90"/>
    <w:rsid w:val="5AD4412E"/>
    <w:rsid w:val="5AD661D8"/>
    <w:rsid w:val="5ADF55E5"/>
    <w:rsid w:val="5AEA257D"/>
    <w:rsid w:val="5AF14DFB"/>
    <w:rsid w:val="5AF56FB3"/>
    <w:rsid w:val="5B03084D"/>
    <w:rsid w:val="5B1678EF"/>
    <w:rsid w:val="5B1F5807"/>
    <w:rsid w:val="5B2A1DBC"/>
    <w:rsid w:val="5B2B2039"/>
    <w:rsid w:val="5B2B7C44"/>
    <w:rsid w:val="5B35569D"/>
    <w:rsid w:val="5B3A084A"/>
    <w:rsid w:val="5B502B4E"/>
    <w:rsid w:val="5B53432E"/>
    <w:rsid w:val="5B5E7022"/>
    <w:rsid w:val="5B6A1100"/>
    <w:rsid w:val="5B6C25DD"/>
    <w:rsid w:val="5B71154E"/>
    <w:rsid w:val="5B76742F"/>
    <w:rsid w:val="5B7D5041"/>
    <w:rsid w:val="5B7F7565"/>
    <w:rsid w:val="5B8A0E92"/>
    <w:rsid w:val="5B963469"/>
    <w:rsid w:val="5BA0621E"/>
    <w:rsid w:val="5BAA49D7"/>
    <w:rsid w:val="5BB46102"/>
    <w:rsid w:val="5BBD064B"/>
    <w:rsid w:val="5BCA38E6"/>
    <w:rsid w:val="5BD26D9E"/>
    <w:rsid w:val="5BDE1273"/>
    <w:rsid w:val="5BE50B82"/>
    <w:rsid w:val="5BED3835"/>
    <w:rsid w:val="5BFB6215"/>
    <w:rsid w:val="5C092860"/>
    <w:rsid w:val="5C0D587B"/>
    <w:rsid w:val="5C137FC6"/>
    <w:rsid w:val="5C235510"/>
    <w:rsid w:val="5C2C2A22"/>
    <w:rsid w:val="5C340622"/>
    <w:rsid w:val="5C3A1E1B"/>
    <w:rsid w:val="5C4D6C64"/>
    <w:rsid w:val="5C513A79"/>
    <w:rsid w:val="5C5265A6"/>
    <w:rsid w:val="5C5650F2"/>
    <w:rsid w:val="5C6D1851"/>
    <w:rsid w:val="5C6F3477"/>
    <w:rsid w:val="5C716295"/>
    <w:rsid w:val="5C724E08"/>
    <w:rsid w:val="5C73671A"/>
    <w:rsid w:val="5C740DDE"/>
    <w:rsid w:val="5C7F4777"/>
    <w:rsid w:val="5C801041"/>
    <w:rsid w:val="5C88649E"/>
    <w:rsid w:val="5C8F0025"/>
    <w:rsid w:val="5C96170D"/>
    <w:rsid w:val="5CA475B6"/>
    <w:rsid w:val="5CAB035C"/>
    <w:rsid w:val="5CAF67E7"/>
    <w:rsid w:val="5CB50C64"/>
    <w:rsid w:val="5CBC7CF0"/>
    <w:rsid w:val="5CBF4FBA"/>
    <w:rsid w:val="5CBF529F"/>
    <w:rsid w:val="5CC05E5C"/>
    <w:rsid w:val="5CC66989"/>
    <w:rsid w:val="5CC975AB"/>
    <w:rsid w:val="5CD2491E"/>
    <w:rsid w:val="5CD805D1"/>
    <w:rsid w:val="5CD90DB8"/>
    <w:rsid w:val="5CDF7363"/>
    <w:rsid w:val="5CE17EC5"/>
    <w:rsid w:val="5CE50AA7"/>
    <w:rsid w:val="5CE54BDF"/>
    <w:rsid w:val="5CEC3F71"/>
    <w:rsid w:val="5CF444D1"/>
    <w:rsid w:val="5CF4731A"/>
    <w:rsid w:val="5CF747C1"/>
    <w:rsid w:val="5D046370"/>
    <w:rsid w:val="5D051460"/>
    <w:rsid w:val="5D09413B"/>
    <w:rsid w:val="5D0C5F7C"/>
    <w:rsid w:val="5D116288"/>
    <w:rsid w:val="5D143274"/>
    <w:rsid w:val="5D17394E"/>
    <w:rsid w:val="5D1E7AF0"/>
    <w:rsid w:val="5D1E7B47"/>
    <w:rsid w:val="5D21250F"/>
    <w:rsid w:val="5D2648A8"/>
    <w:rsid w:val="5D2958C9"/>
    <w:rsid w:val="5D353BBB"/>
    <w:rsid w:val="5D4562C6"/>
    <w:rsid w:val="5D53013F"/>
    <w:rsid w:val="5D5812E4"/>
    <w:rsid w:val="5D5B2F25"/>
    <w:rsid w:val="5D694450"/>
    <w:rsid w:val="5D7617EA"/>
    <w:rsid w:val="5D8B4462"/>
    <w:rsid w:val="5DA023AA"/>
    <w:rsid w:val="5DA55905"/>
    <w:rsid w:val="5DAA7D27"/>
    <w:rsid w:val="5DB241F8"/>
    <w:rsid w:val="5DBD7F92"/>
    <w:rsid w:val="5DC15F22"/>
    <w:rsid w:val="5DC455BC"/>
    <w:rsid w:val="5DC527DF"/>
    <w:rsid w:val="5DC664B8"/>
    <w:rsid w:val="5DCF30A8"/>
    <w:rsid w:val="5DD34C29"/>
    <w:rsid w:val="5DD52696"/>
    <w:rsid w:val="5DE24E23"/>
    <w:rsid w:val="5DE5102A"/>
    <w:rsid w:val="5DE87FFA"/>
    <w:rsid w:val="5DED3F52"/>
    <w:rsid w:val="5DF0519D"/>
    <w:rsid w:val="5DF74A20"/>
    <w:rsid w:val="5DFE386D"/>
    <w:rsid w:val="5E00489A"/>
    <w:rsid w:val="5E005A50"/>
    <w:rsid w:val="5E021D1E"/>
    <w:rsid w:val="5E04422B"/>
    <w:rsid w:val="5E05191D"/>
    <w:rsid w:val="5E0E749C"/>
    <w:rsid w:val="5E220AB5"/>
    <w:rsid w:val="5E280965"/>
    <w:rsid w:val="5E356BEC"/>
    <w:rsid w:val="5E3C2F75"/>
    <w:rsid w:val="5E441D63"/>
    <w:rsid w:val="5E466EF3"/>
    <w:rsid w:val="5E525042"/>
    <w:rsid w:val="5E526DD0"/>
    <w:rsid w:val="5E573733"/>
    <w:rsid w:val="5E5974C8"/>
    <w:rsid w:val="5E5B5E72"/>
    <w:rsid w:val="5E635F9E"/>
    <w:rsid w:val="5E640C44"/>
    <w:rsid w:val="5E6D3172"/>
    <w:rsid w:val="5E6F3F38"/>
    <w:rsid w:val="5E740772"/>
    <w:rsid w:val="5E782317"/>
    <w:rsid w:val="5E7F0508"/>
    <w:rsid w:val="5E800BC1"/>
    <w:rsid w:val="5E8C0D15"/>
    <w:rsid w:val="5E8F4675"/>
    <w:rsid w:val="5E93346D"/>
    <w:rsid w:val="5E96689B"/>
    <w:rsid w:val="5E9A6630"/>
    <w:rsid w:val="5EA0056B"/>
    <w:rsid w:val="5EA05049"/>
    <w:rsid w:val="5EB83A90"/>
    <w:rsid w:val="5EC6086A"/>
    <w:rsid w:val="5ECA2CD5"/>
    <w:rsid w:val="5ED00463"/>
    <w:rsid w:val="5ED225C9"/>
    <w:rsid w:val="5ED3302F"/>
    <w:rsid w:val="5EE7259C"/>
    <w:rsid w:val="5EE939D6"/>
    <w:rsid w:val="5EE93E78"/>
    <w:rsid w:val="5EEB0A98"/>
    <w:rsid w:val="5F0A2BCC"/>
    <w:rsid w:val="5F0B146F"/>
    <w:rsid w:val="5F0C04A2"/>
    <w:rsid w:val="5F127D46"/>
    <w:rsid w:val="5F180511"/>
    <w:rsid w:val="5F197767"/>
    <w:rsid w:val="5F224252"/>
    <w:rsid w:val="5F24477B"/>
    <w:rsid w:val="5F3C0BA0"/>
    <w:rsid w:val="5F3C10A4"/>
    <w:rsid w:val="5F3F63D7"/>
    <w:rsid w:val="5F4274B2"/>
    <w:rsid w:val="5F443FC7"/>
    <w:rsid w:val="5F485956"/>
    <w:rsid w:val="5F4939B8"/>
    <w:rsid w:val="5F5635E1"/>
    <w:rsid w:val="5F5C7217"/>
    <w:rsid w:val="5F606CE8"/>
    <w:rsid w:val="5F6B7DB1"/>
    <w:rsid w:val="5F703205"/>
    <w:rsid w:val="5F7B0C91"/>
    <w:rsid w:val="5F7E529D"/>
    <w:rsid w:val="5F866BC3"/>
    <w:rsid w:val="5F87632D"/>
    <w:rsid w:val="5F8D631C"/>
    <w:rsid w:val="5F9E434D"/>
    <w:rsid w:val="5FA064C0"/>
    <w:rsid w:val="5FA34E2C"/>
    <w:rsid w:val="5FAC31D1"/>
    <w:rsid w:val="5FB5770B"/>
    <w:rsid w:val="5FB77C25"/>
    <w:rsid w:val="5FC04F64"/>
    <w:rsid w:val="5FE0092F"/>
    <w:rsid w:val="5FE81E14"/>
    <w:rsid w:val="5FF231A3"/>
    <w:rsid w:val="5FF644BC"/>
    <w:rsid w:val="60007285"/>
    <w:rsid w:val="60030291"/>
    <w:rsid w:val="600C2914"/>
    <w:rsid w:val="600C352A"/>
    <w:rsid w:val="60144105"/>
    <w:rsid w:val="601F0501"/>
    <w:rsid w:val="602711DD"/>
    <w:rsid w:val="6029099A"/>
    <w:rsid w:val="602D3B7F"/>
    <w:rsid w:val="60345BCB"/>
    <w:rsid w:val="603473DC"/>
    <w:rsid w:val="60350CFC"/>
    <w:rsid w:val="603D270E"/>
    <w:rsid w:val="60440C9D"/>
    <w:rsid w:val="60480450"/>
    <w:rsid w:val="60516F60"/>
    <w:rsid w:val="60524441"/>
    <w:rsid w:val="605B54D3"/>
    <w:rsid w:val="606603BE"/>
    <w:rsid w:val="607C70D2"/>
    <w:rsid w:val="607E148D"/>
    <w:rsid w:val="6083206A"/>
    <w:rsid w:val="60840C77"/>
    <w:rsid w:val="608B1782"/>
    <w:rsid w:val="6097120C"/>
    <w:rsid w:val="60993971"/>
    <w:rsid w:val="60A81B4B"/>
    <w:rsid w:val="60AB4624"/>
    <w:rsid w:val="60B2439A"/>
    <w:rsid w:val="60BB5097"/>
    <w:rsid w:val="60BD189A"/>
    <w:rsid w:val="60BE15E6"/>
    <w:rsid w:val="60CA1759"/>
    <w:rsid w:val="60D55870"/>
    <w:rsid w:val="60D72A67"/>
    <w:rsid w:val="60DB55D8"/>
    <w:rsid w:val="60E12F76"/>
    <w:rsid w:val="60E46FEF"/>
    <w:rsid w:val="60EE1B33"/>
    <w:rsid w:val="60EF0669"/>
    <w:rsid w:val="60F60B5B"/>
    <w:rsid w:val="61060601"/>
    <w:rsid w:val="61072693"/>
    <w:rsid w:val="610C1E2A"/>
    <w:rsid w:val="61190548"/>
    <w:rsid w:val="611C22C9"/>
    <w:rsid w:val="611C5650"/>
    <w:rsid w:val="611F666F"/>
    <w:rsid w:val="61221139"/>
    <w:rsid w:val="612C3DD8"/>
    <w:rsid w:val="613054B4"/>
    <w:rsid w:val="61323736"/>
    <w:rsid w:val="61370FB7"/>
    <w:rsid w:val="613B4048"/>
    <w:rsid w:val="61412EF2"/>
    <w:rsid w:val="61435159"/>
    <w:rsid w:val="6146554A"/>
    <w:rsid w:val="61481716"/>
    <w:rsid w:val="614F7A89"/>
    <w:rsid w:val="615048F9"/>
    <w:rsid w:val="615468EC"/>
    <w:rsid w:val="61613165"/>
    <w:rsid w:val="61635007"/>
    <w:rsid w:val="61701080"/>
    <w:rsid w:val="61817358"/>
    <w:rsid w:val="61822CA7"/>
    <w:rsid w:val="61827D39"/>
    <w:rsid w:val="61834971"/>
    <w:rsid w:val="619404C7"/>
    <w:rsid w:val="61980178"/>
    <w:rsid w:val="61985696"/>
    <w:rsid w:val="619B4D96"/>
    <w:rsid w:val="61B248AD"/>
    <w:rsid w:val="61BC2882"/>
    <w:rsid w:val="61BE28D9"/>
    <w:rsid w:val="61C029C7"/>
    <w:rsid w:val="61C549CD"/>
    <w:rsid w:val="61D47A25"/>
    <w:rsid w:val="61DC4657"/>
    <w:rsid w:val="61E50962"/>
    <w:rsid w:val="61E56137"/>
    <w:rsid w:val="61ED7B26"/>
    <w:rsid w:val="61EE25A4"/>
    <w:rsid w:val="61F83AA1"/>
    <w:rsid w:val="61F94CFE"/>
    <w:rsid w:val="61FA3D90"/>
    <w:rsid w:val="61FF04C3"/>
    <w:rsid w:val="6201015C"/>
    <w:rsid w:val="62034734"/>
    <w:rsid w:val="62055CCA"/>
    <w:rsid w:val="6214640B"/>
    <w:rsid w:val="62237B24"/>
    <w:rsid w:val="62263053"/>
    <w:rsid w:val="622B2BFE"/>
    <w:rsid w:val="62400C34"/>
    <w:rsid w:val="62402062"/>
    <w:rsid w:val="62407ED8"/>
    <w:rsid w:val="624D1AB9"/>
    <w:rsid w:val="624D72C2"/>
    <w:rsid w:val="62542560"/>
    <w:rsid w:val="625768A2"/>
    <w:rsid w:val="6259428F"/>
    <w:rsid w:val="62675728"/>
    <w:rsid w:val="626A6375"/>
    <w:rsid w:val="62732DE4"/>
    <w:rsid w:val="627A13F6"/>
    <w:rsid w:val="627C1FA7"/>
    <w:rsid w:val="6288272D"/>
    <w:rsid w:val="628B1867"/>
    <w:rsid w:val="628E0825"/>
    <w:rsid w:val="62926E45"/>
    <w:rsid w:val="62A1486C"/>
    <w:rsid w:val="62AC4DE3"/>
    <w:rsid w:val="62AF1763"/>
    <w:rsid w:val="62B01E4A"/>
    <w:rsid w:val="62BE20F1"/>
    <w:rsid w:val="62C5082F"/>
    <w:rsid w:val="62C70E45"/>
    <w:rsid w:val="62C8799B"/>
    <w:rsid w:val="62D11224"/>
    <w:rsid w:val="62D77892"/>
    <w:rsid w:val="62E30B85"/>
    <w:rsid w:val="62E3456D"/>
    <w:rsid w:val="62ED59E2"/>
    <w:rsid w:val="62EF7FE9"/>
    <w:rsid w:val="62F22ED0"/>
    <w:rsid w:val="62FD6A68"/>
    <w:rsid w:val="63026017"/>
    <w:rsid w:val="63033B6E"/>
    <w:rsid w:val="63075BDE"/>
    <w:rsid w:val="630F7659"/>
    <w:rsid w:val="631B443B"/>
    <w:rsid w:val="63263B63"/>
    <w:rsid w:val="6329676E"/>
    <w:rsid w:val="634014D2"/>
    <w:rsid w:val="63416D0D"/>
    <w:rsid w:val="6348458D"/>
    <w:rsid w:val="634F23EA"/>
    <w:rsid w:val="63524BF1"/>
    <w:rsid w:val="635340E6"/>
    <w:rsid w:val="63550442"/>
    <w:rsid w:val="63555595"/>
    <w:rsid w:val="63567992"/>
    <w:rsid w:val="63710A0A"/>
    <w:rsid w:val="637432DC"/>
    <w:rsid w:val="637A432A"/>
    <w:rsid w:val="637D493E"/>
    <w:rsid w:val="63812621"/>
    <w:rsid w:val="63827D02"/>
    <w:rsid w:val="63991AC8"/>
    <w:rsid w:val="639D3759"/>
    <w:rsid w:val="63A530D7"/>
    <w:rsid w:val="63AB0CB5"/>
    <w:rsid w:val="63B64F20"/>
    <w:rsid w:val="63B75968"/>
    <w:rsid w:val="63BA4FBA"/>
    <w:rsid w:val="63BC12FD"/>
    <w:rsid w:val="63E852EE"/>
    <w:rsid w:val="63F05F01"/>
    <w:rsid w:val="63F21EEF"/>
    <w:rsid w:val="63FA38CE"/>
    <w:rsid w:val="63FD1ACD"/>
    <w:rsid w:val="64051541"/>
    <w:rsid w:val="640948C1"/>
    <w:rsid w:val="6416151A"/>
    <w:rsid w:val="641B6BEB"/>
    <w:rsid w:val="64294253"/>
    <w:rsid w:val="642E3A58"/>
    <w:rsid w:val="643224B4"/>
    <w:rsid w:val="64324B7B"/>
    <w:rsid w:val="64331606"/>
    <w:rsid w:val="643462A1"/>
    <w:rsid w:val="6437693C"/>
    <w:rsid w:val="643869C6"/>
    <w:rsid w:val="643B7A84"/>
    <w:rsid w:val="64485CE7"/>
    <w:rsid w:val="64486127"/>
    <w:rsid w:val="644E0D14"/>
    <w:rsid w:val="645C7951"/>
    <w:rsid w:val="645D3498"/>
    <w:rsid w:val="64684E7B"/>
    <w:rsid w:val="64686E9A"/>
    <w:rsid w:val="646C476B"/>
    <w:rsid w:val="64754D3F"/>
    <w:rsid w:val="6486129A"/>
    <w:rsid w:val="649F7BE5"/>
    <w:rsid w:val="64A442A5"/>
    <w:rsid w:val="64A87012"/>
    <w:rsid w:val="64B126C8"/>
    <w:rsid w:val="64B72505"/>
    <w:rsid w:val="64BF2539"/>
    <w:rsid w:val="64CC5359"/>
    <w:rsid w:val="64D204F0"/>
    <w:rsid w:val="64DA03E2"/>
    <w:rsid w:val="64EA1534"/>
    <w:rsid w:val="650339F8"/>
    <w:rsid w:val="650426AD"/>
    <w:rsid w:val="65073FAE"/>
    <w:rsid w:val="650979D5"/>
    <w:rsid w:val="650F6F68"/>
    <w:rsid w:val="6514359F"/>
    <w:rsid w:val="651648EC"/>
    <w:rsid w:val="65177DD8"/>
    <w:rsid w:val="65186597"/>
    <w:rsid w:val="65192AF1"/>
    <w:rsid w:val="652E1469"/>
    <w:rsid w:val="652F583A"/>
    <w:rsid w:val="65353AE3"/>
    <w:rsid w:val="65362DCB"/>
    <w:rsid w:val="653702CC"/>
    <w:rsid w:val="653B350E"/>
    <w:rsid w:val="65416950"/>
    <w:rsid w:val="65416E7E"/>
    <w:rsid w:val="6544304F"/>
    <w:rsid w:val="655339E5"/>
    <w:rsid w:val="6556229C"/>
    <w:rsid w:val="655820BF"/>
    <w:rsid w:val="655D1A96"/>
    <w:rsid w:val="65615308"/>
    <w:rsid w:val="657D39BF"/>
    <w:rsid w:val="65872F0D"/>
    <w:rsid w:val="658739EF"/>
    <w:rsid w:val="658B62F9"/>
    <w:rsid w:val="658C60F5"/>
    <w:rsid w:val="658F10F2"/>
    <w:rsid w:val="65925B51"/>
    <w:rsid w:val="6597082D"/>
    <w:rsid w:val="659D2DEC"/>
    <w:rsid w:val="659F410D"/>
    <w:rsid w:val="65AB62FC"/>
    <w:rsid w:val="65AE584B"/>
    <w:rsid w:val="65AF6695"/>
    <w:rsid w:val="65B26AA1"/>
    <w:rsid w:val="65B4380C"/>
    <w:rsid w:val="65C87BAD"/>
    <w:rsid w:val="65D11B2C"/>
    <w:rsid w:val="65EA0C66"/>
    <w:rsid w:val="66053387"/>
    <w:rsid w:val="66083B1F"/>
    <w:rsid w:val="661A74B1"/>
    <w:rsid w:val="662117C2"/>
    <w:rsid w:val="662200C3"/>
    <w:rsid w:val="663006F2"/>
    <w:rsid w:val="6639512C"/>
    <w:rsid w:val="663F3CFA"/>
    <w:rsid w:val="664B5C12"/>
    <w:rsid w:val="666624D2"/>
    <w:rsid w:val="667132DA"/>
    <w:rsid w:val="6672412E"/>
    <w:rsid w:val="66735060"/>
    <w:rsid w:val="667609F3"/>
    <w:rsid w:val="66784BD0"/>
    <w:rsid w:val="668B1C11"/>
    <w:rsid w:val="66985182"/>
    <w:rsid w:val="66987A1D"/>
    <w:rsid w:val="66987A74"/>
    <w:rsid w:val="669B7FB8"/>
    <w:rsid w:val="669D55C6"/>
    <w:rsid w:val="66AD518D"/>
    <w:rsid w:val="66AE3EA8"/>
    <w:rsid w:val="66B67EF2"/>
    <w:rsid w:val="66B713A6"/>
    <w:rsid w:val="66B71619"/>
    <w:rsid w:val="66B86416"/>
    <w:rsid w:val="66BD4788"/>
    <w:rsid w:val="66C47B37"/>
    <w:rsid w:val="66C63364"/>
    <w:rsid w:val="66C76956"/>
    <w:rsid w:val="66C8076F"/>
    <w:rsid w:val="66E00EFC"/>
    <w:rsid w:val="66E7775B"/>
    <w:rsid w:val="66F12133"/>
    <w:rsid w:val="66FE5F16"/>
    <w:rsid w:val="67095EFA"/>
    <w:rsid w:val="670F0FD0"/>
    <w:rsid w:val="671464B5"/>
    <w:rsid w:val="67193ED5"/>
    <w:rsid w:val="67213D36"/>
    <w:rsid w:val="67273A4D"/>
    <w:rsid w:val="672E40B5"/>
    <w:rsid w:val="67483DEB"/>
    <w:rsid w:val="674966FB"/>
    <w:rsid w:val="674F6684"/>
    <w:rsid w:val="675C73B7"/>
    <w:rsid w:val="676336CD"/>
    <w:rsid w:val="676B7D78"/>
    <w:rsid w:val="67786D6D"/>
    <w:rsid w:val="677E4960"/>
    <w:rsid w:val="67947ADC"/>
    <w:rsid w:val="679A7D65"/>
    <w:rsid w:val="67A101B3"/>
    <w:rsid w:val="67AB7B1C"/>
    <w:rsid w:val="67AE0E51"/>
    <w:rsid w:val="67AF5ED9"/>
    <w:rsid w:val="67BE6A13"/>
    <w:rsid w:val="67C17EEC"/>
    <w:rsid w:val="67C678BE"/>
    <w:rsid w:val="67D66ABD"/>
    <w:rsid w:val="67E97233"/>
    <w:rsid w:val="680940E3"/>
    <w:rsid w:val="681D236D"/>
    <w:rsid w:val="681E3A59"/>
    <w:rsid w:val="681E4997"/>
    <w:rsid w:val="682A50BB"/>
    <w:rsid w:val="682C095D"/>
    <w:rsid w:val="68340D01"/>
    <w:rsid w:val="683F26ED"/>
    <w:rsid w:val="684B3D88"/>
    <w:rsid w:val="684C552A"/>
    <w:rsid w:val="6853564C"/>
    <w:rsid w:val="68546B7C"/>
    <w:rsid w:val="68563F09"/>
    <w:rsid w:val="685876B9"/>
    <w:rsid w:val="68612FCC"/>
    <w:rsid w:val="68613670"/>
    <w:rsid w:val="686371FF"/>
    <w:rsid w:val="68683039"/>
    <w:rsid w:val="686D18F5"/>
    <w:rsid w:val="6873278C"/>
    <w:rsid w:val="687502D0"/>
    <w:rsid w:val="68760898"/>
    <w:rsid w:val="6878322C"/>
    <w:rsid w:val="687D4376"/>
    <w:rsid w:val="68862920"/>
    <w:rsid w:val="688E6040"/>
    <w:rsid w:val="689E56EF"/>
    <w:rsid w:val="68A121A8"/>
    <w:rsid w:val="68A37698"/>
    <w:rsid w:val="68B339B3"/>
    <w:rsid w:val="68B45878"/>
    <w:rsid w:val="68B779E1"/>
    <w:rsid w:val="68BE1EDE"/>
    <w:rsid w:val="68BF1259"/>
    <w:rsid w:val="68C3600F"/>
    <w:rsid w:val="68C5680E"/>
    <w:rsid w:val="68CE3F54"/>
    <w:rsid w:val="68D06DA6"/>
    <w:rsid w:val="68D21F82"/>
    <w:rsid w:val="68DD2CC7"/>
    <w:rsid w:val="68DF5A32"/>
    <w:rsid w:val="68E65869"/>
    <w:rsid w:val="68E7411C"/>
    <w:rsid w:val="68ED13A1"/>
    <w:rsid w:val="68EF4A22"/>
    <w:rsid w:val="68EF61C2"/>
    <w:rsid w:val="68F82A2A"/>
    <w:rsid w:val="69010B1B"/>
    <w:rsid w:val="69073CAA"/>
    <w:rsid w:val="69077DF6"/>
    <w:rsid w:val="6911287C"/>
    <w:rsid w:val="691A2FEB"/>
    <w:rsid w:val="691C0519"/>
    <w:rsid w:val="69272212"/>
    <w:rsid w:val="692F40B7"/>
    <w:rsid w:val="69343F6D"/>
    <w:rsid w:val="69346873"/>
    <w:rsid w:val="69355477"/>
    <w:rsid w:val="693618DE"/>
    <w:rsid w:val="694A1FF2"/>
    <w:rsid w:val="694E2499"/>
    <w:rsid w:val="695D05AC"/>
    <w:rsid w:val="6972299B"/>
    <w:rsid w:val="6972384F"/>
    <w:rsid w:val="697A3CE6"/>
    <w:rsid w:val="697E3971"/>
    <w:rsid w:val="69805FFB"/>
    <w:rsid w:val="698668E2"/>
    <w:rsid w:val="698A3CE8"/>
    <w:rsid w:val="698E1198"/>
    <w:rsid w:val="69903055"/>
    <w:rsid w:val="699E75C3"/>
    <w:rsid w:val="69A104CA"/>
    <w:rsid w:val="69A21738"/>
    <w:rsid w:val="69A8633C"/>
    <w:rsid w:val="69B1435F"/>
    <w:rsid w:val="69B55CE3"/>
    <w:rsid w:val="69C10DC6"/>
    <w:rsid w:val="69C205AD"/>
    <w:rsid w:val="69C81786"/>
    <w:rsid w:val="69CD3FC8"/>
    <w:rsid w:val="69CE3E69"/>
    <w:rsid w:val="69DF382C"/>
    <w:rsid w:val="69E15CB0"/>
    <w:rsid w:val="69E228A8"/>
    <w:rsid w:val="69E42C0B"/>
    <w:rsid w:val="69E5373E"/>
    <w:rsid w:val="69ED0E1E"/>
    <w:rsid w:val="69F148BD"/>
    <w:rsid w:val="69F645A6"/>
    <w:rsid w:val="69F8477B"/>
    <w:rsid w:val="69F9150D"/>
    <w:rsid w:val="69FD7686"/>
    <w:rsid w:val="6A007FB1"/>
    <w:rsid w:val="6A086234"/>
    <w:rsid w:val="6A0B19B5"/>
    <w:rsid w:val="6A1C0C26"/>
    <w:rsid w:val="6A1F394B"/>
    <w:rsid w:val="6A226E2D"/>
    <w:rsid w:val="6A2353D9"/>
    <w:rsid w:val="6A2A49DD"/>
    <w:rsid w:val="6A2A697A"/>
    <w:rsid w:val="6A2B6B2B"/>
    <w:rsid w:val="6A432A4F"/>
    <w:rsid w:val="6A47352E"/>
    <w:rsid w:val="6A5F736F"/>
    <w:rsid w:val="6A624CFA"/>
    <w:rsid w:val="6A627FA1"/>
    <w:rsid w:val="6A6A45C0"/>
    <w:rsid w:val="6A6B14F8"/>
    <w:rsid w:val="6A6F33EC"/>
    <w:rsid w:val="6A733B43"/>
    <w:rsid w:val="6A737DF8"/>
    <w:rsid w:val="6A786D49"/>
    <w:rsid w:val="6A8E059B"/>
    <w:rsid w:val="6A9D217D"/>
    <w:rsid w:val="6AAD7F2F"/>
    <w:rsid w:val="6AB63083"/>
    <w:rsid w:val="6AC05DC3"/>
    <w:rsid w:val="6AC7557F"/>
    <w:rsid w:val="6ACF6EF6"/>
    <w:rsid w:val="6AE01DAD"/>
    <w:rsid w:val="6AE25FA1"/>
    <w:rsid w:val="6AE437E5"/>
    <w:rsid w:val="6AF079F8"/>
    <w:rsid w:val="6AF56FC8"/>
    <w:rsid w:val="6AFC628F"/>
    <w:rsid w:val="6B0F62F8"/>
    <w:rsid w:val="6B101315"/>
    <w:rsid w:val="6B120139"/>
    <w:rsid w:val="6B1C7534"/>
    <w:rsid w:val="6B1D7C10"/>
    <w:rsid w:val="6B200194"/>
    <w:rsid w:val="6B204CB1"/>
    <w:rsid w:val="6B366D59"/>
    <w:rsid w:val="6B3914D5"/>
    <w:rsid w:val="6B3E0671"/>
    <w:rsid w:val="6B3E7B98"/>
    <w:rsid w:val="6B497A7A"/>
    <w:rsid w:val="6B4B45A0"/>
    <w:rsid w:val="6B4F3BD1"/>
    <w:rsid w:val="6B5244DD"/>
    <w:rsid w:val="6B5E3B43"/>
    <w:rsid w:val="6B6053A2"/>
    <w:rsid w:val="6B6B6F76"/>
    <w:rsid w:val="6B724597"/>
    <w:rsid w:val="6B7737E0"/>
    <w:rsid w:val="6B777F6E"/>
    <w:rsid w:val="6B8514E9"/>
    <w:rsid w:val="6B8C0B9E"/>
    <w:rsid w:val="6B9535D4"/>
    <w:rsid w:val="6B9977D3"/>
    <w:rsid w:val="6BA06179"/>
    <w:rsid w:val="6BA4666C"/>
    <w:rsid w:val="6BA577B8"/>
    <w:rsid w:val="6BA92E1F"/>
    <w:rsid w:val="6BAB414D"/>
    <w:rsid w:val="6BAC5ED2"/>
    <w:rsid w:val="6BAE2DAB"/>
    <w:rsid w:val="6BBB5985"/>
    <w:rsid w:val="6BC4581D"/>
    <w:rsid w:val="6BC8029A"/>
    <w:rsid w:val="6BC9108F"/>
    <w:rsid w:val="6BCA180B"/>
    <w:rsid w:val="6BD07F4F"/>
    <w:rsid w:val="6BDA1A31"/>
    <w:rsid w:val="6BDB0180"/>
    <w:rsid w:val="6BDE73A9"/>
    <w:rsid w:val="6BE2372F"/>
    <w:rsid w:val="6BE3151A"/>
    <w:rsid w:val="6BEA7804"/>
    <w:rsid w:val="6BEB302B"/>
    <w:rsid w:val="6BEB4CCC"/>
    <w:rsid w:val="6BEB57E2"/>
    <w:rsid w:val="6BF319B4"/>
    <w:rsid w:val="6BF867F2"/>
    <w:rsid w:val="6BFC4550"/>
    <w:rsid w:val="6BFF0051"/>
    <w:rsid w:val="6C0E15B9"/>
    <w:rsid w:val="6C1A7CBF"/>
    <w:rsid w:val="6C22200B"/>
    <w:rsid w:val="6C244D0A"/>
    <w:rsid w:val="6C253060"/>
    <w:rsid w:val="6C266DFD"/>
    <w:rsid w:val="6C27378F"/>
    <w:rsid w:val="6C2F77A7"/>
    <w:rsid w:val="6C3550D5"/>
    <w:rsid w:val="6C3B5706"/>
    <w:rsid w:val="6C440D61"/>
    <w:rsid w:val="6C4E186E"/>
    <w:rsid w:val="6C551251"/>
    <w:rsid w:val="6C621856"/>
    <w:rsid w:val="6C626D0E"/>
    <w:rsid w:val="6C676833"/>
    <w:rsid w:val="6C680611"/>
    <w:rsid w:val="6C704DE0"/>
    <w:rsid w:val="6C714377"/>
    <w:rsid w:val="6C7539AD"/>
    <w:rsid w:val="6C7C421A"/>
    <w:rsid w:val="6C8A29F8"/>
    <w:rsid w:val="6C917FA3"/>
    <w:rsid w:val="6C98240D"/>
    <w:rsid w:val="6CA10B39"/>
    <w:rsid w:val="6CA37AC4"/>
    <w:rsid w:val="6CA470F5"/>
    <w:rsid w:val="6CA554B0"/>
    <w:rsid w:val="6CA60BE5"/>
    <w:rsid w:val="6CA66D9C"/>
    <w:rsid w:val="6CDB47C7"/>
    <w:rsid w:val="6CDC12DF"/>
    <w:rsid w:val="6CDD3FFE"/>
    <w:rsid w:val="6CE16A05"/>
    <w:rsid w:val="6CE233EB"/>
    <w:rsid w:val="6CEC0B26"/>
    <w:rsid w:val="6CF35A20"/>
    <w:rsid w:val="6CF503E0"/>
    <w:rsid w:val="6CFB14F9"/>
    <w:rsid w:val="6CFB6D5F"/>
    <w:rsid w:val="6CFC6286"/>
    <w:rsid w:val="6D02607A"/>
    <w:rsid w:val="6D04202F"/>
    <w:rsid w:val="6D1D6F62"/>
    <w:rsid w:val="6D204068"/>
    <w:rsid w:val="6D2114D4"/>
    <w:rsid w:val="6D3C6727"/>
    <w:rsid w:val="6D3D39E7"/>
    <w:rsid w:val="6D4675B1"/>
    <w:rsid w:val="6D500C48"/>
    <w:rsid w:val="6D5D5D8B"/>
    <w:rsid w:val="6D613116"/>
    <w:rsid w:val="6D666463"/>
    <w:rsid w:val="6D6A3A38"/>
    <w:rsid w:val="6D6A7122"/>
    <w:rsid w:val="6D710594"/>
    <w:rsid w:val="6D7C70CB"/>
    <w:rsid w:val="6D866E4C"/>
    <w:rsid w:val="6D885B2B"/>
    <w:rsid w:val="6D927DDD"/>
    <w:rsid w:val="6D980C07"/>
    <w:rsid w:val="6DA22760"/>
    <w:rsid w:val="6DA51B6C"/>
    <w:rsid w:val="6DA80034"/>
    <w:rsid w:val="6DAE3BD4"/>
    <w:rsid w:val="6DB56C67"/>
    <w:rsid w:val="6DB64626"/>
    <w:rsid w:val="6DB70345"/>
    <w:rsid w:val="6DC53D0C"/>
    <w:rsid w:val="6DC56A39"/>
    <w:rsid w:val="6DC57B27"/>
    <w:rsid w:val="6DC66118"/>
    <w:rsid w:val="6DC738FE"/>
    <w:rsid w:val="6DC844DD"/>
    <w:rsid w:val="6DD455F7"/>
    <w:rsid w:val="6DD5700F"/>
    <w:rsid w:val="6DD6367C"/>
    <w:rsid w:val="6DD7222E"/>
    <w:rsid w:val="6DDF072F"/>
    <w:rsid w:val="6DE261A9"/>
    <w:rsid w:val="6DE45040"/>
    <w:rsid w:val="6DEE1FCC"/>
    <w:rsid w:val="6DF269AB"/>
    <w:rsid w:val="6DFC0167"/>
    <w:rsid w:val="6E0253CB"/>
    <w:rsid w:val="6E040E7E"/>
    <w:rsid w:val="6E07375A"/>
    <w:rsid w:val="6E092E3F"/>
    <w:rsid w:val="6E0E5EB1"/>
    <w:rsid w:val="6E2676C9"/>
    <w:rsid w:val="6E2D6DA7"/>
    <w:rsid w:val="6E3349A2"/>
    <w:rsid w:val="6E3463F4"/>
    <w:rsid w:val="6E4C5B71"/>
    <w:rsid w:val="6E4F45C3"/>
    <w:rsid w:val="6E5764DB"/>
    <w:rsid w:val="6E6A289E"/>
    <w:rsid w:val="6E6B19FC"/>
    <w:rsid w:val="6E6F6B97"/>
    <w:rsid w:val="6E76166D"/>
    <w:rsid w:val="6E8000DE"/>
    <w:rsid w:val="6E871700"/>
    <w:rsid w:val="6E91670D"/>
    <w:rsid w:val="6E9C2E64"/>
    <w:rsid w:val="6EA20CAB"/>
    <w:rsid w:val="6EA4693C"/>
    <w:rsid w:val="6EB22A19"/>
    <w:rsid w:val="6EBC79AF"/>
    <w:rsid w:val="6ECA19C6"/>
    <w:rsid w:val="6ED1443C"/>
    <w:rsid w:val="6ED65CE0"/>
    <w:rsid w:val="6EE255D9"/>
    <w:rsid w:val="6EE7665D"/>
    <w:rsid w:val="6EEA57BC"/>
    <w:rsid w:val="6EEB39B6"/>
    <w:rsid w:val="6EEC7FC8"/>
    <w:rsid w:val="6EED63CA"/>
    <w:rsid w:val="6EF2784E"/>
    <w:rsid w:val="6EF717A2"/>
    <w:rsid w:val="6EFB3ED5"/>
    <w:rsid w:val="6F02003F"/>
    <w:rsid w:val="6F0A3628"/>
    <w:rsid w:val="6F0C7C5F"/>
    <w:rsid w:val="6F131252"/>
    <w:rsid w:val="6F151DD2"/>
    <w:rsid w:val="6F1721CB"/>
    <w:rsid w:val="6F1D763E"/>
    <w:rsid w:val="6F2319D1"/>
    <w:rsid w:val="6F232488"/>
    <w:rsid w:val="6F2A3E85"/>
    <w:rsid w:val="6F2A43AA"/>
    <w:rsid w:val="6F2B2CCB"/>
    <w:rsid w:val="6F2C086E"/>
    <w:rsid w:val="6F2C1EBD"/>
    <w:rsid w:val="6F370B07"/>
    <w:rsid w:val="6F3D26D8"/>
    <w:rsid w:val="6F461437"/>
    <w:rsid w:val="6F4C6569"/>
    <w:rsid w:val="6F4E2A1A"/>
    <w:rsid w:val="6F517CD7"/>
    <w:rsid w:val="6F544882"/>
    <w:rsid w:val="6F662430"/>
    <w:rsid w:val="6F787611"/>
    <w:rsid w:val="6F84362E"/>
    <w:rsid w:val="6F8752A7"/>
    <w:rsid w:val="6F8B7FBD"/>
    <w:rsid w:val="6F8D241C"/>
    <w:rsid w:val="6F901FD2"/>
    <w:rsid w:val="6F9074A7"/>
    <w:rsid w:val="6FA2010E"/>
    <w:rsid w:val="6FA24154"/>
    <w:rsid w:val="6FA5625F"/>
    <w:rsid w:val="6FA63CF2"/>
    <w:rsid w:val="6FAE7486"/>
    <w:rsid w:val="6FBA3352"/>
    <w:rsid w:val="6FC36DFC"/>
    <w:rsid w:val="6FC40D9D"/>
    <w:rsid w:val="6FC754E4"/>
    <w:rsid w:val="6FD06D8D"/>
    <w:rsid w:val="6FD65A53"/>
    <w:rsid w:val="6FDA53A0"/>
    <w:rsid w:val="6FDB2A0E"/>
    <w:rsid w:val="6FE5487C"/>
    <w:rsid w:val="6FE92412"/>
    <w:rsid w:val="6FEF19D6"/>
    <w:rsid w:val="6FEF61A7"/>
    <w:rsid w:val="6FF963F8"/>
    <w:rsid w:val="6FFD28FF"/>
    <w:rsid w:val="6FFE5BA0"/>
    <w:rsid w:val="700634FF"/>
    <w:rsid w:val="700B42FA"/>
    <w:rsid w:val="700C3629"/>
    <w:rsid w:val="700F105A"/>
    <w:rsid w:val="701056DA"/>
    <w:rsid w:val="701134F6"/>
    <w:rsid w:val="70152C5B"/>
    <w:rsid w:val="701A16D9"/>
    <w:rsid w:val="701C7160"/>
    <w:rsid w:val="70257BA4"/>
    <w:rsid w:val="702A0979"/>
    <w:rsid w:val="702E46D7"/>
    <w:rsid w:val="703433D6"/>
    <w:rsid w:val="703B566E"/>
    <w:rsid w:val="703B6511"/>
    <w:rsid w:val="703F3253"/>
    <w:rsid w:val="704279F1"/>
    <w:rsid w:val="704956F2"/>
    <w:rsid w:val="704A5616"/>
    <w:rsid w:val="704B6744"/>
    <w:rsid w:val="704E4858"/>
    <w:rsid w:val="70571009"/>
    <w:rsid w:val="70577CE2"/>
    <w:rsid w:val="70586ED1"/>
    <w:rsid w:val="70600F69"/>
    <w:rsid w:val="70604201"/>
    <w:rsid w:val="70643410"/>
    <w:rsid w:val="706F78EC"/>
    <w:rsid w:val="707307E8"/>
    <w:rsid w:val="70762DB9"/>
    <w:rsid w:val="707F0C5B"/>
    <w:rsid w:val="70805650"/>
    <w:rsid w:val="70946332"/>
    <w:rsid w:val="709D5316"/>
    <w:rsid w:val="709F1630"/>
    <w:rsid w:val="709F731D"/>
    <w:rsid w:val="70A41C0E"/>
    <w:rsid w:val="70A631E9"/>
    <w:rsid w:val="70AD31CA"/>
    <w:rsid w:val="70AE69C2"/>
    <w:rsid w:val="70B13038"/>
    <w:rsid w:val="70B16328"/>
    <w:rsid w:val="70B6569F"/>
    <w:rsid w:val="70BA0ED0"/>
    <w:rsid w:val="70C76E6C"/>
    <w:rsid w:val="70CA34DA"/>
    <w:rsid w:val="70D3316C"/>
    <w:rsid w:val="70E02F20"/>
    <w:rsid w:val="70E06CFA"/>
    <w:rsid w:val="70E62869"/>
    <w:rsid w:val="70E711B0"/>
    <w:rsid w:val="70E75EDE"/>
    <w:rsid w:val="70EB1C8F"/>
    <w:rsid w:val="70F02DFF"/>
    <w:rsid w:val="70F33514"/>
    <w:rsid w:val="70F52BAC"/>
    <w:rsid w:val="70FA34AD"/>
    <w:rsid w:val="71040AD5"/>
    <w:rsid w:val="710F06D2"/>
    <w:rsid w:val="710F1A4D"/>
    <w:rsid w:val="71106764"/>
    <w:rsid w:val="71146020"/>
    <w:rsid w:val="711B2B6A"/>
    <w:rsid w:val="712218CC"/>
    <w:rsid w:val="71222C04"/>
    <w:rsid w:val="712A7022"/>
    <w:rsid w:val="71352158"/>
    <w:rsid w:val="713A415E"/>
    <w:rsid w:val="713C2549"/>
    <w:rsid w:val="713E4532"/>
    <w:rsid w:val="714442FC"/>
    <w:rsid w:val="714555FD"/>
    <w:rsid w:val="71572388"/>
    <w:rsid w:val="71575738"/>
    <w:rsid w:val="715B2812"/>
    <w:rsid w:val="71656DE9"/>
    <w:rsid w:val="716A3F70"/>
    <w:rsid w:val="717335E0"/>
    <w:rsid w:val="717A6886"/>
    <w:rsid w:val="718527A8"/>
    <w:rsid w:val="718A4F33"/>
    <w:rsid w:val="718B5083"/>
    <w:rsid w:val="71903552"/>
    <w:rsid w:val="719075CF"/>
    <w:rsid w:val="719224E7"/>
    <w:rsid w:val="71933F05"/>
    <w:rsid w:val="71A16CB9"/>
    <w:rsid w:val="71A30B93"/>
    <w:rsid w:val="71A53440"/>
    <w:rsid w:val="71A60745"/>
    <w:rsid w:val="71CC6128"/>
    <w:rsid w:val="71CD31BE"/>
    <w:rsid w:val="71D011D2"/>
    <w:rsid w:val="71D33AB3"/>
    <w:rsid w:val="71D84524"/>
    <w:rsid w:val="71DB1464"/>
    <w:rsid w:val="71F65DEC"/>
    <w:rsid w:val="71FB59AA"/>
    <w:rsid w:val="720373DF"/>
    <w:rsid w:val="720434BA"/>
    <w:rsid w:val="720E4902"/>
    <w:rsid w:val="72107564"/>
    <w:rsid w:val="72121D6D"/>
    <w:rsid w:val="72133693"/>
    <w:rsid w:val="72135BB7"/>
    <w:rsid w:val="721956C9"/>
    <w:rsid w:val="72282FB1"/>
    <w:rsid w:val="722A0B9C"/>
    <w:rsid w:val="723C0E14"/>
    <w:rsid w:val="72466278"/>
    <w:rsid w:val="724D69B5"/>
    <w:rsid w:val="725252C2"/>
    <w:rsid w:val="72670C85"/>
    <w:rsid w:val="726E4E0D"/>
    <w:rsid w:val="727027CA"/>
    <w:rsid w:val="727341FF"/>
    <w:rsid w:val="7273732F"/>
    <w:rsid w:val="72901675"/>
    <w:rsid w:val="72951DA0"/>
    <w:rsid w:val="729A6DC2"/>
    <w:rsid w:val="72A21FFB"/>
    <w:rsid w:val="72B35735"/>
    <w:rsid w:val="72B91E95"/>
    <w:rsid w:val="72C72FDD"/>
    <w:rsid w:val="72C9341C"/>
    <w:rsid w:val="72CB65B2"/>
    <w:rsid w:val="72CF02AA"/>
    <w:rsid w:val="72DE199C"/>
    <w:rsid w:val="72E318AB"/>
    <w:rsid w:val="72E76FDD"/>
    <w:rsid w:val="72EE0C05"/>
    <w:rsid w:val="72F6523F"/>
    <w:rsid w:val="7305400B"/>
    <w:rsid w:val="730932C2"/>
    <w:rsid w:val="73131170"/>
    <w:rsid w:val="73137346"/>
    <w:rsid w:val="7318465A"/>
    <w:rsid w:val="731A7DBB"/>
    <w:rsid w:val="731F3BE4"/>
    <w:rsid w:val="732371CA"/>
    <w:rsid w:val="732C5FD4"/>
    <w:rsid w:val="73574F72"/>
    <w:rsid w:val="735E6349"/>
    <w:rsid w:val="7361339E"/>
    <w:rsid w:val="73654B47"/>
    <w:rsid w:val="736C7878"/>
    <w:rsid w:val="73760B07"/>
    <w:rsid w:val="737B0621"/>
    <w:rsid w:val="737F4477"/>
    <w:rsid w:val="738E3E54"/>
    <w:rsid w:val="738E7C81"/>
    <w:rsid w:val="739266B1"/>
    <w:rsid w:val="739B1084"/>
    <w:rsid w:val="739E4C3E"/>
    <w:rsid w:val="73A02098"/>
    <w:rsid w:val="73B74033"/>
    <w:rsid w:val="73BB35B0"/>
    <w:rsid w:val="73BC4630"/>
    <w:rsid w:val="73C074C4"/>
    <w:rsid w:val="73CA3994"/>
    <w:rsid w:val="73CD380A"/>
    <w:rsid w:val="73CE45A2"/>
    <w:rsid w:val="73D50E87"/>
    <w:rsid w:val="73D6787A"/>
    <w:rsid w:val="73D756AA"/>
    <w:rsid w:val="73EE43DD"/>
    <w:rsid w:val="73F111BF"/>
    <w:rsid w:val="73F17DC8"/>
    <w:rsid w:val="73F81351"/>
    <w:rsid w:val="73F941EF"/>
    <w:rsid w:val="73FB6F9D"/>
    <w:rsid w:val="73FC4722"/>
    <w:rsid w:val="74051A3B"/>
    <w:rsid w:val="740F42AC"/>
    <w:rsid w:val="7410571A"/>
    <w:rsid w:val="74107AD9"/>
    <w:rsid w:val="74152E3B"/>
    <w:rsid w:val="7418763F"/>
    <w:rsid w:val="741C2A78"/>
    <w:rsid w:val="742048F1"/>
    <w:rsid w:val="742612BB"/>
    <w:rsid w:val="742C0DDD"/>
    <w:rsid w:val="742F5061"/>
    <w:rsid w:val="7439782D"/>
    <w:rsid w:val="74503D18"/>
    <w:rsid w:val="74526F8B"/>
    <w:rsid w:val="7455131E"/>
    <w:rsid w:val="745A72B5"/>
    <w:rsid w:val="745F570D"/>
    <w:rsid w:val="74640BE6"/>
    <w:rsid w:val="74651262"/>
    <w:rsid w:val="746620E8"/>
    <w:rsid w:val="74666618"/>
    <w:rsid w:val="746A61BE"/>
    <w:rsid w:val="74800E74"/>
    <w:rsid w:val="74826877"/>
    <w:rsid w:val="748A4342"/>
    <w:rsid w:val="748D21EA"/>
    <w:rsid w:val="748E70F9"/>
    <w:rsid w:val="748E76B7"/>
    <w:rsid w:val="748F4009"/>
    <w:rsid w:val="7491034F"/>
    <w:rsid w:val="74932D77"/>
    <w:rsid w:val="74993C9F"/>
    <w:rsid w:val="74A10989"/>
    <w:rsid w:val="74B3376E"/>
    <w:rsid w:val="74B63285"/>
    <w:rsid w:val="74B90DCF"/>
    <w:rsid w:val="74BF2F75"/>
    <w:rsid w:val="74C213E7"/>
    <w:rsid w:val="74C44FE3"/>
    <w:rsid w:val="74C51775"/>
    <w:rsid w:val="74C565A5"/>
    <w:rsid w:val="74C812D9"/>
    <w:rsid w:val="74CC0BF5"/>
    <w:rsid w:val="74CC3E77"/>
    <w:rsid w:val="74D35318"/>
    <w:rsid w:val="74D80FC2"/>
    <w:rsid w:val="74DC1571"/>
    <w:rsid w:val="74DE4737"/>
    <w:rsid w:val="74E01A00"/>
    <w:rsid w:val="74E121AB"/>
    <w:rsid w:val="74EB4BA2"/>
    <w:rsid w:val="74EC69E9"/>
    <w:rsid w:val="74FF590C"/>
    <w:rsid w:val="75075F76"/>
    <w:rsid w:val="750C3567"/>
    <w:rsid w:val="750C374C"/>
    <w:rsid w:val="750E7166"/>
    <w:rsid w:val="7516467B"/>
    <w:rsid w:val="751B5FA9"/>
    <w:rsid w:val="751C3A17"/>
    <w:rsid w:val="752244C4"/>
    <w:rsid w:val="752D2B4F"/>
    <w:rsid w:val="75337A13"/>
    <w:rsid w:val="754826EA"/>
    <w:rsid w:val="75513A58"/>
    <w:rsid w:val="75551A19"/>
    <w:rsid w:val="755A3257"/>
    <w:rsid w:val="755F0A8A"/>
    <w:rsid w:val="756B22AA"/>
    <w:rsid w:val="757429A1"/>
    <w:rsid w:val="7577623D"/>
    <w:rsid w:val="757A1DEA"/>
    <w:rsid w:val="757B561A"/>
    <w:rsid w:val="75957FC4"/>
    <w:rsid w:val="759667CF"/>
    <w:rsid w:val="75A8557E"/>
    <w:rsid w:val="75A96220"/>
    <w:rsid w:val="75C018DD"/>
    <w:rsid w:val="75C14C38"/>
    <w:rsid w:val="75CF39F6"/>
    <w:rsid w:val="75D05263"/>
    <w:rsid w:val="75D072E0"/>
    <w:rsid w:val="75D959AF"/>
    <w:rsid w:val="75DB25D9"/>
    <w:rsid w:val="75DD7207"/>
    <w:rsid w:val="75E01239"/>
    <w:rsid w:val="75ED0F3F"/>
    <w:rsid w:val="75EF271B"/>
    <w:rsid w:val="75F0642B"/>
    <w:rsid w:val="75F642C2"/>
    <w:rsid w:val="75FD19D5"/>
    <w:rsid w:val="75FF00F8"/>
    <w:rsid w:val="76044070"/>
    <w:rsid w:val="760A2C44"/>
    <w:rsid w:val="761411E2"/>
    <w:rsid w:val="76210243"/>
    <w:rsid w:val="762927BA"/>
    <w:rsid w:val="762C19BF"/>
    <w:rsid w:val="762D1763"/>
    <w:rsid w:val="76321E74"/>
    <w:rsid w:val="763F0FC6"/>
    <w:rsid w:val="764511E6"/>
    <w:rsid w:val="7645737D"/>
    <w:rsid w:val="764F6197"/>
    <w:rsid w:val="7652526F"/>
    <w:rsid w:val="765C3C6D"/>
    <w:rsid w:val="76680AD9"/>
    <w:rsid w:val="766A4617"/>
    <w:rsid w:val="766B6DA9"/>
    <w:rsid w:val="766C3B0C"/>
    <w:rsid w:val="76752297"/>
    <w:rsid w:val="768C64B3"/>
    <w:rsid w:val="769611D7"/>
    <w:rsid w:val="769D65B7"/>
    <w:rsid w:val="76A72710"/>
    <w:rsid w:val="76A9185B"/>
    <w:rsid w:val="76A93D8D"/>
    <w:rsid w:val="76A973FF"/>
    <w:rsid w:val="76AD7B7A"/>
    <w:rsid w:val="76B5465C"/>
    <w:rsid w:val="76B601A3"/>
    <w:rsid w:val="76C51A86"/>
    <w:rsid w:val="76CA6D5C"/>
    <w:rsid w:val="76CB5591"/>
    <w:rsid w:val="76CF320C"/>
    <w:rsid w:val="76D161A2"/>
    <w:rsid w:val="76DB690B"/>
    <w:rsid w:val="76DF3A24"/>
    <w:rsid w:val="76E265FD"/>
    <w:rsid w:val="76E90B51"/>
    <w:rsid w:val="76E94A7A"/>
    <w:rsid w:val="76F2697E"/>
    <w:rsid w:val="77003539"/>
    <w:rsid w:val="770217E8"/>
    <w:rsid w:val="77027C4B"/>
    <w:rsid w:val="77047231"/>
    <w:rsid w:val="770673B1"/>
    <w:rsid w:val="77074AFA"/>
    <w:rsid w:val="770960EE"/>
    <w:rsid w:val="77097F96"/>
    <w:rsid w:val="770B0744"/>
    <w:rsid w:val="77127C42"/>
    <w:rsid w:val="7714599E"/>
    <w:rsid w:val="77182C98"/>
    <w:rsid w:val="771915D7"/>
    <w:rsid w:val="771B356F"/>
    <w:rsid w:val="771C2EE9"/>
    <w:rsid w:val="77216251"/>
    <w:rsid w:val="77242451"/>
    <w:rsid w:val="772B2932"/>
    <w:rsid w:val="772B4E5E"/>
    <w:rsid w:val="7733352C"/>
    <w:rsid w:val="774364DF"/>
    <w:rsid w:val="77474ABB"/>
    <w:rsid w:val="77480741"/>
    <w:rsid w:val="774B16AF"/>
    <w:rsid w:val="7759490A"/>
    <w:rsid w:val="775B7ABE"/>
    <w:rsid w:val="7766495C"/>
    <w:rsid w:val="776A3363"/>
    <w:rsid w:val="776A34F9"/>
    <w:rsid w:val="776C4456"/>
    <w:rsid w:val="77780B31"/>
    <w:rsid w:val="777D70FA"/>
    <w:rsid w:val="777E0AC7"/>
    <w:rsid w:val="777E188F"/>
    <w:rsid w:val="777F7A2F"/>
    <w:rsid w:val="77811018"/>
    <w:rsid w:val="77873BA9"/>
    <w:rsid w:val="77894956"/>
    <w:rsid w:val="77925972"/>
    <w:rsid w:val="77951DF5"/>
    <w:rsid w:val="77973853"/>
    <w:rsid w:val="77981770"/>
    <w:rsid w:val="779B2E00"/>
    <w:rsid w:val="77A245F7"/>
    <w:rsid w:val="77B03451"/>
    <w:rsid w:val="77B073B7"/>
    <w:rsid w:val="77B77BAE"/>
    <w:rsid w:val="77BF0346"/>
    <w:rsid w:val="77C650B4"/>
    <w:rsid w:val="77C920EA"/>
    <w:rsid w:val="77CC30BA"/>
    <w:rsid w:val="77CD18E4"/>
    <w:rsid w:val="77D30CBC"/>
    <w:rsid w:val="77D51F7A"/>
    <w:rsid w:val="77D56308"/>
    <w:rsid w:val="77DC42C8"/>
    <w:rsid w:val="77E054D5"/>
    <w:rsid w:val="77E824CA"/>
    <w:rsid w:val="77F15550"/>
    <w:rsid w:val="77F76366"/>
    <w:rsid w:val="77F83389"/>
    <w:rsid w:val="77FC14E9"/>
    <w:rsid w:val="7814696B"/>
    <w:rsid w:val="78185587"/>
    <w:rsid w:val="7822027B"/>
    <w:rsid w:val="783458E8"/>
    <w:rsid w:val="7837351C"/>
    <w:rsid w:val="783F47F2"/>
    <w:rsid w:val="784209D0"/>
    <w:rsid w:val="785173E5"/>
    <w:rsid w:val="78575146"/>
    <w:rsid w:val="785821CC"/>
    <w:rsid w:val="785E6BCD"/>
    <w:rsid w:val="7861390B"/>
    <w:rsid w:val="78660A16"/>
    <w:rsid w:val="78693854"/>
    <w:rsid w:val="7870783F"/>
    <w:rsid w:val="787714FC"/>
    <w:rsid w:val="78791821"/>
    <w:rsid w:val="787E6844"/>
    <w:rsid w:val="788B24A5"/>
    <w:rsid w:val="78960325"/>
    <w:rsid w:val="789B6806"/>
    <w:rsid w:val="78AE11D7"/>
    <w:rsid w:val="78B24F79"/>
    <w:rsid w:val="78B717F3"/>
    <w:rsid w:val="78B75C1A"/>
    <w:rsid w:val="78C5471D"/>
    <w:rsid w:val="78D0039F"/>
    <w:rsid w:val="78D17CC6"/>
    <w:rsid w:val="78D97315"/>
    <w:rsid w:val="78DA682F"/>
    <w:rsid w:val="78E0495F"/>
    <w:rsid w:val="78E621B6"/>
    <w:rsid w:val="78EF0CED"/>
    <w:rsid w:val="79111B78"/>
    <w:rsid w:val="79162413"/>
    <w:rsid w:val="79184D59"/>
    <w:rsid w:val="791A4AF4"/>
    <w:rsid w:val="7920419C"/>
    <w:rsid w:val="792333AA"/>
    <w:rsid w:val="792853D4"/>
    <w:rsid w:val="79295E53"/>
    <w:rsid w:val="792A4DED"/>
    <w:rsid w:val="792B62C3"/>
    <w:rsid w:val="792D00D7"/>
    <w:rsid w:val="79310052"/>
    <w:rsid w:val="793A4D7B"/>
    <w:rsid w:val="793A67CF"/>
    <w:rsid w:val="793B0119"/>
    <w:rsid w:val="793B61C3"/>
    <w:rsid w:val="793D2CEA"/>
    <w:rsid w:val="79446EAE"/>
    <w:rsid w:val="79493343"/>
    <w:rsid w:val="7955506F"/>
    <w:rsid w:val="795700DA"/>
    <w:rsid w:val="795A47A5"/>
    <w:rsid w:val="795F4E6C"/>
    <w:rsid w:val="797309F3"/>
    <w:rsid w:val="797B63DA"/>
    <w:rsid w:val="79883B7C"/>
    <w:rsid w:val="798B6DF8"/>
    <w:rsid w:val="798C49C9"/>
    <w:rsid w:val="799D073E"/>
    <w:rsid w:val="79A21A49"/>
    <w:rsid w:val="79A336E7"/>
    <w:rsid w:val="79A33B20"/>
    <w:rsid w:val="79A90CE5"/>
    <w:rsid w:val="79AD1A3A"/>
    <w:rsid w:val="79B330EE"/>
    <w:rsid w:val="79B66C48"/>
    <w:rsid w:val="79B820CE"/>
    <w:rsid w:val="79BA14E3"/>
    <w:rsid w:val="79C0496C"/>
    <w:rsid w:val="79C10372"/>
    <w:rsid w:val="79C615F5"/>
    <w:rsid w:val="79C85A80"/>
    <w:rsid w:val="79CF7B7E"/>
    <w:rsid w:val="79ED7E22"/>
    <w:rsid w:val="79F3384F"/>
    <w:rsid w:val="79F45877"/>
    <w:rsid w:val="79F501B1"/>
    <w:rsid w:val="7A066385"/>
    <w:rsid w:val="7A087189"/>
    <w:rsid w:val="7A091CE4"/>
    <w:rsid w:val="7A0C3FC3"/>
    <w:rsid w:val="7A0D20FD"/>
    <w:rsid w:val="7A1F315A"/>
    <w:rsid w:val="7A232AD5"/>
    <w:rsid w:val="7A2934CF"/>
    <w:rsid w:val="7A2E3057"/>
    <w:rsid w:val="7A381349"/>
    <w:rsid w:val="7A3C3478"/>
    <w:rsid w:val="7A3E7BDD"/>
    <w:rsid w:val="7A3F1E58"/>
    <w:rsid w:val="7A3F4EAE"/>
    <w:rsid w:val="7A4D4264"/>
    <w:rsid w:val="7A532AB1"/>
    <w:rsid w:val="7A560A59"/>
    <w:rsid w:val="7A564724"/>
    <w:rsid w:val="7A6163DF"/>
    <w:rsid w:val="7A6B2B53"/>
    <w:rsid w:val="7A6D1967"/>
    <w:rsid w:val="7A953904"/>
    <w:rsid w:val="7A963436"/>
    <w:rsid w:val="7A9960F4"/>
    <w:rsid w:val="7AA81B5B"/>
    <w:rsid w:val="7AAD5FE3"/>
    <w:rsid w:val="7AB169FD"/>
    <w:rsid w:val="7AB64E39"/>
    <w:rsid w:val="7AC93948"/>
    <w:rsid w:val="7AE55B0A"/>
    <w:rsid w:val="7AF22E93"/>
    <w:rsid w:val="7AF659C0"/>
    <w:rsid w:val="7AFC664A"/>
    <w:rsid w:val="7B043C43"/>
    <w:rsid w:val="7B0A57B8"/>
    <w:rsid w:val="7B0A7555"/>
    <w:rsid w:val="7B243FFA"/>
    <w:rsid w:val="7B296785"/>
    <w:rsid w:val="7B2A0B47"/>
    <w:rsid w:val="7B410AED"/>
    <w:rsid w:val="7B421140"/>
    <w:rsid w:val="7B436F53"/>
    <w:rsid w:val="7B506725"/>
    <w:rsid w:val="7B5630FF"/>
    <w:rsid w:val="7B5675B1"/>
    <w:rsid w:val="7B5A2AFC"/>
    <w:rsid w:val="7B5E1E67"/>
    <w:rsid w:val="7B610375"/>
    <w:rsid w:val="7B703846"/>
    <w:rsid w:val="7B787DA4"/>
    <w:rsid w:val="7B7C0B7B"/>
    <w:rsid w:val="7B815F25"/>
    <w:rsid w:val="7B8A4B87"/>
    <w:rsid w:val="7B962680"/>
    <w:rsid w:val="7B965A8D"/>
    <w:rsid w:val="7B9B1375"/>
    <w:rsid w:val="7B9B41CF"/>
    <w:rsid w:val="7B9D24C6"/>
    <w:rsid w:val="7BA64F02"/>
    <w:rsid w:val="7BA76277"/>
    <w:rsid w:val="7BAD00DD"/>
    <w:rsid w:val="7BAD3545"/>
    <w:rsid w:val="7BAE4B6C"/>
    <w:rsid w:val="7BB059CE"/>
    <w:rsid w:val="7BB549CA"/>
    <w:rsid w:val="7BB673D3"/>
    <w:rsid w:val="7BB71455"/>
    <w:rsid w:val="7BB86445"/>
    <w:rsid w:val="7BC67264"/>
    <w:rsid w:val="7BC81D83"/>
    <w:rsid w:val="7BCC01FA"/>
    <w:rsid w:val="7BE26381"/>
    <w:rsid w:val="7BE739D4"/>
    <w:rsid w:val="7BEA370F"/>
    <w:rsid w:val="7BED6170"/>
    <w:rsid w:val="7BF743A4"/>
    <w:rsid w:val="7BF93C38"/>
    <w:rsid w:val="7BFF09A4"/>
    <w:rsid w:val="7BFF6781"/>
    <w:rsid w:val="7C0731AE"/>
    <w:rsid w:val="7C083AF2"/>
    <w:rsid w:val="7C0F7498"/>
    <w:rsid w:val="7C0F7C91"/>
    <w:rsid w:val="7C10199B"/>
    <w:rsid w:val="7C123564"/>
    <w:rsid w:val="7C1350C1"/>
    <w:rsid w:val="7C1A0B7C"/>
    <w:rsid w:val="7C235960"/>
    <w:rsid w:val="7C2B04D2"/>
    <w:rsid w:val="7C2C121D"/>
    <w:rsid w:val="7C4040BD"/>
    <w:rsid w:val="7C41365C"/>
    <w:rsid w:val="7C435C26"/>
    <w:rsid w:val="7C4478DA"/>
    <w:rsid w:val="7C4B0765"/>
    <w:rsid w:val="7C532A44"/>
    <w:rsid w:val="7C5C0EB4"/>
    <w:rsid w:val="7C663963"/>
    <w:rsid w:val="7C6A3D3E"/>
    <w:rsid w:val="7C6D06F1"/>
    <w:rsid w:val="7C6E0647"/>
    <w:rsid w:val="7C723EA1"/>
    <w:rsid w:val="7C75182D"/>
    <w:rsid w:val="7C857FB6"/>
    <w:rsid w:val="7C8847BD"/>
    <w:rsid w:val="7C8C41E5"/>
    <w:rsid w:val="7C8D51F4"/>
    <w:rsid w:val="7C907FC8"/>
    <w:rsid w:val="7C957F10"/>
    <w:rsid w:val="7C984921"/>
    <w:rsid w:val="7C9D1EF9"/>
    <w:rsid w:val="7CA7761A"/>
    <w:rsid w:val="7CA85593"/>
    <w:rsid w:val="7CAC72BC"/>
    <w:rsid w:val="7CB015FF"/>
    <w:rsid w:val="7CB9104C"/>
    <w:rsid w:val="7CBA24FC"/>
    <w:rsid w:val="7CBC22C8"/>
    <w:rsid w:val="7CC25AE2"/>
    <w:rsid w:val="7CC706F5"/>
    <w:rsid w:val="7CCB43E6"/>
    <w:rsid w:val="7CCF4F25"/>
    <w:rsid w:val="7CD527D7"/>
    <w:rsid w:val="7CDA3FD5"/>
    <w:rsid w:val="7CE9074B"/>
    <w:rsid w:val="7CF71E37"/>
    <w:rsid w:val="7CF84536"/>
    <w:rsid w:val="7D0022E9"/>
    <w:rsid w:val="7D0B343E"/>
    <w:rsid w:val="7D0D114C"/>
    <w:rsid w:val="7D0E05D0"/>
    <w:rsid w:val="7D1E416C"/>
    <w:rsid w:val="7D1E5937"/>
    <w:rsid w:val="7D2D08A3"/>
    <w:rsid w:val="7D341728"/>
    <w:rsid w:val="7D384B93"/>
    <w:rsid w:val="7D3E2503"/>
    <w:rsid w:val="7D404A9F"/>
    <w:rsid w:val="7D426EEE"/>
    <w:rsid w:val="7D4738F3"/>
    <w:rsid w:val="7D4E0F71"/>
    <w:rsid w:val="7D504959"/>
    <w:rsid w:val="7D596952"/>
    <w:rsid w:val="7D5F578E"/>
    <w:rsid w:val="7D632044"/>
    <w:rsid w:val="7D6C2514"/>
    <w:rsid w:val="7D6C5A98"/>
    <w:rsid w:val="7D6E4936"/>
    <w:rsid w:val="7D8F42D3"/>
    <w:rsid w:val="7D9321E2"/>
    <w:rsid w:val="7D935222"/>
    <w:rsid w:val="7D943646"/>
    <w:rsid w:val="7D967FC9"/>
    <w:rsid w:val="7D996AE4"/>
    <w:rsid w:val="7DA25454"/>
    <w:rsid w:val="7DBB32D2"/>
    <w:rsid w:val="7DC4199A"/>
    <w:rsid w:val="7DD0215B"/>
    <w:rsid w:val="7DE368C0"/>
    <w:rsid w:val="7DE4260B"/>
    <w:rsid w:val="7DE75D97"/>
    <w:rsid w:val="7DEF5A2D"/>
    <w:rsid w:val="7DFA246D"/>
    <w:rsid w:val="7DFC6218"/>
    <w:rsid w:val="7E0D186B"/>
    <w:rsid w:val="7E102A9A"/>
    <w:rsid w:val="7E105D24"/>
    <w:rsid w:val="7E1B3472"/>
    <w:rsid w:val="7E2050FB"/>
    <w:rsid w:val="7E2540E4"/>
    <w:rsid w:val="7E2949FC"/>
    <w:rsid w:val="7E2F22AE"/>
    <w:rsid w:val="7E3668EB"/>
    <w:rsid w:val="7E3F0B7A"/>
    <w:rsid w:val="7E464296"/>
    <w:rsid w:val="7E4B68CE"/>
    <w:rsid w:val="7E51143A"/>
    <w:rsid w:val="7E575336"/>
    <w:rsid w:val="7E6C01B1"/>
    <w:rsid w:val="7E711187"/>
    <w:rsid w:val="7E726F24"/>
    <w:rsid w:val="7E764A93"/>
    <w:rsid w:val="7E790C96"/>
    <w:rsid w:val="7E8544E8"/>
    <w:rsid w:val="7E886AB6"/>
    <w:rsid w:val="7E8C6B92"/>
    <w:rsid w:val="7E9E5140"/>
    <w:rsid w:val="7EA1685E"/>
    <w:rsid w:val="7EA434EC"/>
    <w:rsid w:val="7EA61133"/>
    <w:rsid w:val="7EA826DE"/>
    <w:rsid w:val="7EA940D5"/>
    <w:rsid w:val="7EAC12AD"/>
    <w:rsid w:val="7EAE6B80"/>
    <w:rsid w:val="7EAF5CB3"/>
    <w:rsid w:val="7EB54516"/>
    <w:rsid w:val="7EB73E07"/>
    <w:rsid w:val="7EB87FD4"/>
    <w:rsid w:val="7EBA4C23"/>
    <w:rsid w:val="7EC44D1E"/>
    <w:rsid w:val="7EC5653C"/>
    <w:rsid w:val="7ECA6CF4"/>
    <w:rsid w:val="7ED2705A"/>
    <w:rsid w:val="7ED52410"/>
    <w:rsid w:val="7EE23709"/>
    <w:rsid w:val="7EE94293"/>
    <w:rsid w:val="7EFD67D8"/>
    <w:rsid w:val="7EFF4684"/>
    <w:rsid w:val="7F024752"/>
    <w:rsid w:val="7F036F7F"/>
    <w:rsid w:val="7F057041"/>
    <w:rsid w:val="7F06751D"/>
    <w:rsid w:val="7F12684B"/>
    <w:rsid w:val="7F14522E"/>
    <w:rsid w:val="7F1A2A05"/>
    <w:rsid w:val="7F1E5FA9"/>
    <w:rsid w:val="7F260ECD"/>
    <w:rsid w:val="7F26682C"/>
    <w:rsid w:val="7F271014"/>
    <w:rsid w:val="7F343627"/>
    <w:rsid w:val="7F364EC6"/>
    <w:rsid w:val="7F446B55"/>
    <w:rsid w:val="7F4E227B"/>
    <w:rsid w:val="7F556670"/>
    <w:rsid w:val="7F602721"/>
    <w:rsid w:val="7F62000E"/>
    <w:rsid w:val="7F680B94"/>
    <w:rsid w:val="7F685B46"/>
    <w:rsid w:val="7F6C690F"/>
    <w:rsid w:val="7F737790"/>
    <w:rsid w:val="7F7506BA"/>
    <w:rsid w:val="7F82475E"/>
    <w:rsid w:val="7FA40874"/>
    <w:rsid w:val="7FA83570"/>
    <w:rsid w:val="7FB41F17"/>
    <w:rsid w:val="7FB9752D"/>
    <w:rsid w:val="7FC966BB"/>
    <w:rsid w:val="7FCC4850"/>
    <w:rsid w:val="7FD56CA5"/>
    <w:rsid w:val="7FDA7C67"/>
    <w:rsid w:val="7FE055ED"/>
    <w:rsid w:val="7FE124F1"/>
    <w:rsid w:val="7FE42D1E"/>
    <w:rsid w:val="7FE73BB1"/>
    <w:rsid w:val="7FE90644"/>
    <w:rsid w:val="7FEB703C"/>
    <w:rsid w:val="7FEF056A"/>
    <w:rsid w:val="7FEF7379"/>
    <w:rsid w:val="7FF56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360" w:lineRule="auto"/>
      <w:outlineLvl w:val="0"/>
    </w:pPr>
    <w:rPr>
      <w:b/>
      <w:bCs/>
      <w:kern w:val="44"/>
      <w:sz w:val="32"/>
      <w:szCs w:val="44"/>
    </w:rPr>
  </w:style>
  <w:style w:type="paragraph" w:styleId="3">
    <w:name w:val="heading 2"/>
    <w:basedOn w:val="1"/>
    <w:next w:val="1"/>
    <w:qFormat/>
    <w:uiPriority w:val="0"/>
    <w:pPr>
      <w:keepNext/>
      <w:keepLines/>
      <w:widowControl/>
      <w:tabs>
        <w:tab w:val="left" w:pos="720"/>
      </w:tabs>
      <w:jc w:val="center"/>
      <w:outlineLvl w:val="1"/>
    </w:pPr>
    <w:rPr>
      <w:rFonts w:ascii="宋体" w:hAnsi="宋体"/>
      <w:b/>
      <w:color w:val="000000"/>
      <w:kern w:val="0"/>
      <w:sz w:val="30"/>
      <w:szCs w:val="30"/>
    </w:rPr>
  </w:style>
  <w:style w:type="paragraph" w:styleId="4">
    <w:name w:val="heading 3"/>
    <w:basedOn w:val="1"/>
    <w:next w:val="5"/>
    <w:qFormat/>
    <w:uiPriority w:val="0"/>
    <w:pPr>
      <w:keepNext/>
      <w:keepLines/>
      <w:autoSpaceDE w:val="0"/>
      <w:autoSpaceDN w:val="0"/>
      <w:adjustRightInd w:val="0"/>
      <w:spacing w:before="360" w:after="120"/>
      <w:jc w:val="left"/>
      <w:outlineLvl w:val="2"/>
    </w:pPr>
    <w:rPr>
      <w:rFonts w:ascii="宋体"/>
      <w:b/>
      <w:kern w:val="0"/>
      <w:sz w:val="24"/>
      <w:u w:val="single"/>
    </w:rPr>
  </w:style>
  <w:style w:type="paragraph" w:styleId="6">
    <w:name w:val="heading 4"/>
    <w:basedOn w:val="1"/>
    <w:next w:val="1"/>
    <w:qFormat/>
    <w:uiPriority w:val="0"/>
    <w:pPr>
      <w:keepNext/>
      <w:keepLines/>
      <w:spacing w:line="360" w:lineRule="auto"/>
      <w:outlineLvl w:val="3"/>
    </w:pPr>
    <w:rPr>
      <w:rFonts w:ascii="Arial" w:hAnsi="Arial"/>
      <w:b/>
      <w:bCs/>
      <w:szCs w:val="28"/>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8">
    <w:name w:val="annotation text"/>
    <w:basedOn w:val="1"/>
    <w:qFormat/>
    <w:uiPriority w:val="0"/>
    <w:pPr>
      <w:jc w:val="left"/>
    </w:pPr>
  </w:style>
  <w:style w:type="paragraph" w:styleId="9">
    <w:name w:val="Body Text"/>
    <w:basedOn w:val="1"/>
    <w:next w:val="10"/>
    <w:link w:val="67"/>
    <w:qFormat/>
    <w:uiPriority w:val="0"/>
    <w:pPr>
      <w:spacing w:after="120" w:afterLines="0"/>
    </w:pPr>
  </w:style>
  <w:style w:type="paragraph" w:styleId="10">
    <w:name w:val="Body Text First Indent"/>
    <w:basedOn w:val="9"/>
    <w:qFormat/>
    <w:uiPriority w:val="0"/>
    <w:pPr>
      <w:ind w:firstLine="420" w:firstLineChars="100"/>
    </w:pPr>
  </w:style>
  <w:style w:type="paragraph" w:styleId="11">
    <w:name w:val="Body Text Indent"/>
    <w:basedOn w:val="1"/>
    <w:next w:val="1"/>
    <w:qFormat/>
    <w:uiPriority w:val="0"/>
    <w:pPr>
      <w:spacing w:after="120"/>
      <w:ind w:left="420" w:leftChars="200"/>
    </w:pPr>
  </w:style>
  <w:style w:type="paragraph" w:styleId="12">
    <w:name w:val="Block Text"/>
    <w:basedOn w:val="1"/>
    <w:next w:val="13"/>
    <w:qFormat/>
    <w:uiPriority w:val="0"/>
    <w:pPr>
      <w:spacing w:after="120" w:afterLines="0" w:afterAutospacing="0"/>
      <w:ind w:left="1440" w:leftChars="700" w:rightChars="700"/>
    </w:pPr>
  </w:style>
  <w:style w:type="paragraph" w:styleId="13">
    <w:name w:val="Plain Text"/>
    <w:basedOn w:val="1"/>
    <w:next w:val="1"/>
    <w:qFormat/>
    <w:uiPriority w:val="0"/>
    <w:rPr>
      <w:rFonts w:ascii="宋体" w:hAnsi="Courier New" w:cs="Courier New"/>
      <w:szCs w:val="21"/>
    </w:rPr>
  </w:style>
  <w:style w:type="paragraph" w:styleId="14">
    <w:name w:val="Body Text Indent 2"/>
    <w:basedOn w:val="1"/>
    <w:qFormat/>
    <w:uiPriority w:val="0"/>
    <w:pPr>
      <w:spacing w:line="520" w:lineRule="exact"/>
      <w:ind w:firstLine="624"/>
    </w:pPr>
    <w:rPr>
      <w:rFonts w:ascii="楷体_GB2312" w:eastAsia="楷体_GB2312"/>
      <w:sz w:val="32"/>
      <w:szCs w:val="30"/>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widowControl/>
      <w:pBdr>
        <w:bottom w:val="single" w:color="auto" w:sz="6" w:space="1"/>
      </w:pBdr>
      <w:tabs>
        <w:tab w:val="center" w:pos="4153"/>
        <w:tab w:val="right" w:pos="8306"/>
      </w:tabs>
      <w:snapToGrid w:val="0"/>
      <w:jc w:val="center"/>
    </w:pPr>
    <w:rPr>
      <w:kern w:val="0"/>
      <w:sz w:val="18"/>
      <w:szCs w:val="20"/>
    </w:rPr>
  </w:style>
  <w:style w:type="paragraph" w:styleId="17">
    <w:name w:val="toc 1"/>
    <w:basedOn w:val="1"/>
    <w:next w:val="1"/>
    <w:qFormat/>
    <w:uiPriority w:val="0"/>
    <w:rPr>
      <w:rFonts w:ascii="Times New Roman"/>
      <w:kern w:val="2"/>
      <w:sz w:val="21"/>
      <w:szCs w:val="24"/>
    </w:rPr>
  </w:style>
  <w:style w:type="paragraph" w:styleId="18">
    <w:name w:val="Body Text Indent 3"/>
    <w:basedOn w:val="1"/>
    <w:qFormat/>
    <w:uiPriority w:val="0"/>
    <w:pPr>
      <w:autoSpaceDE w:val="0"/>
      <w:autoSpaceDN w:val="0"/>
      <w:adjustRightInd w:val="0"/>
      <w:snapToGrid w:val="0"/>
      <w:spacing w:line="360" w:lineRule="auto"/>
      <w:ind w:firstLine="524" w:firstLineChars="187"/>
    </w:pPr>
    <w:rPr>
      <w:rFonts w:eastAsia="仿宋_GB2312"/>
      <w:color w:val="000000"/>
      <w:sz w:val="28"/>
      <w:szCs w:val="28"/>
      <w:lang w:val="zh-CN"/>
    </w:rPr>
  </w:style>
  <w:style w:type="paragraph" w:styleId="19">
    <w:name w:val="Body Text 2"/>
    <w:basedOn w:val="1"/>
    <w:qFormat/>
    <w:uiPriority w:val="0"/>
    <w:pPr>
      <w:spacing w:after="120" w:afterLines="0" w:line="480" w:lineRule="auto"/>
    </w:pPr>
  </w:style>
  <w:style w:type="paragraph" w:styleId="20">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21">
    <w:name w:val="Body Text First Indent 2"/>
    <w:basedOn w:val="11"/>
    <w:unhideWhenUsed/>
    <w:qFormat/>
    <w:uiPriority w:val="99"/>
    <w:pPr>
      <w:tabs>
        <w:tab w:val="left" w:pos="1050"/>
      </w:tabs>
      <w:ind w:firstLine="420" w:firstLineChars="200"/>
    </w:pPr>
    <w:rPr>
      <w:sz w:val="21"/>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FollowedHyperlink"/>
    <w:basedOn w:val="24"/>
    <w:qFormat/>
    <w:uiPriority w:val="0"/>
    <w:rPr>
      <w:color w:val="800080"/>
      <w:u w:val="none"/>
    </w:rPr>
  </w:style>
  <w:style w:type="character" w:styleId="27">
    <w:name w:val="Emphasis"/>
    <w:basedOn w:val="24"/>
    <w:qFormat/>
    <w:uiPriority w:val="0"/>
  </w:style>
  <w:style w:type="character" w:styleId="28">
    <w:name w:val="HTML Definition"/>
    <w:basedOn w:val="24"/>
    <w:qFormat/>
    <w:uiPriority w:val="0"/>
  </w:style>
  <w:style w:type="character" w:styleId="29">
    <w:name w:val="HTML Typewriter"/>
    <w:basedOn w:val="24"/>
    <w:qFormat/>
    <w:uiPriority w:val="0"/>
    <w:rPr>
      <w:rFonts w:hint="default" w:ascii="monospace" w:hAnsi="monospace" w:eastAsia="monospace" w:cs="monospace"/>
      <w:sz w:val="20"/>
    </w:rPr>
  </w:style>
  <w:style w:type="character" w:styleId="30">
    <w:name w:val="HTML Acronym"/>
    <w:basedOn w:val="24"/>
    <w:qFormat/>
    <w:uiPriority w:val="0"/>
  </w:style>
  <w:style w:type="character" w:styleId="31">
    <w:name w:val="HTML Variable"/>
    <w:basedOn w:val="24"/>
    <w:qFormat/>
    <w:uiPriority w:val="0"/>
  </w:style>
  <w:style w:type="character" w:styleId="32">
    <w:name w:val="Hyperlink"/>
    <w:basedOn w:val="24"/>
    <w:qFormat/>
    <w:uiPriority w:val="0"/>
    <w:rPr>
      <w:color w:val="0000FF"/>
      <w:u w:val="single"/>
    </w:rPr>
  </w:style>
  <w:style w:type="character" w:styleId="33">
    <w:name w:val="HTML Code"/>
    <w:basedOn w:val="24"/>
    <w:qFormat/>
    <w:uiPriority w:val="0"/>
    <w:rPr>
      <w:rFonts w:hint="default" w:ascii="monospace" w:hAnsi="monospace" w:eastAsia="monospace" w:cs="monospace"/>
      <w:sz w:val="20"/>
    </w:rPr>
  </w:style>
  <w:style w:type="character" w:styleId="34">
    <w:name w:val="HTML Cite"/>
    <w:basedOn w:val="24"/>
    <w:qFormat/>
    <w:uiPriority w:val="0"/>
  </w:style>
  <w:style w:type="character" w:styleId="35">
    <w:name w:val="HTML Keyboard"/>
    <w:basedOn w:val="24"/>
    <w:qFormat/>
    <w:uiPriority w:val="0"/>
    <w:rPr>
      <w:rFonts w:hint="default" w:ascii="monospace" w:hAnsi="monospace" w:eastAsia="monospace" w:cs="monospace"/>
      <w:sz w:val="20"/>
    </w:rPr>
  </w:style>
  <w:style w:type="character" w:styleId="36">
    <w:name w:val="HTML Sample"/>
    <w:basedOn w:val="24"/>
    <w:qFormat/>
    <w:uiPriority w:val="0"/>
    <w:rPr>
      <w:rFonts w:ascii="monospace" w:hAnsi="monospace" w:eastAsia="monospace" w:cs="monospace"/>
    </w:rPr>
  </w:style>
  <w:style w:type="paragraph" w:customStyle="1" w:styleId="37">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TOC 标题1"/>
    <w:basedOn w:val="2"/>
    <w:next w:val="1"/>
    <w:qFormat/>
    <w:uiPriority w:val="99"/>
    <w:pPr>
      <w:spacing w:before="480" w:beforeLines="0" w:after="0" w:afterLines="0" w:line="276" w:lineRule="auto"/>
      <w:outlineLvl w:val="9"/>
    </w:pPr>
    <w:rPr>
      <w:rFonts w:ascii="仿宋" w:hAnsi="仿宋" w:eastAsia="仿宋"/>
      <w:color w:val="000000"/>
      <w:kern w:val="0"/>
      <w:szCs w:val="32"/>
    </w:rPr>
  </w:style>
  <w:style w:type="paragraph" w:customStyle="1" w:styleId="39">
    <w:name w:val="普通(网站)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40">
    <w:name w:val="title1"/>
    <w:basedOn w:val="1"/>
    <w:qFormat/>
    <w:uiPriority w:val="0"/>
    <w:pPr>
      <w:spacing w:before="150" w:beforeAutospacing="0" w:after="0" w:afterAutospacing="0"/>
      <w:ind w:left="0" w:right="0" w:firstLine="0"/>
      <w:jc w:val="left"/>
    </w:pPr>
    <w:rPr>
      <w:rFonts w:hint="eastAsia" w:ascii="宋体" w:hAnsi="宋体" w:eastAsia="宋体" w:cs="宋体"/>
      <w:b/>
      <w:kern w:val="0"/>
      <w:sz w:val="22"/>
      <w:szCs w:val="22"/>
      <w:lang w:val="en-US" w:eastAsia="zh-CN" w:bidi="ar"/>
    </w:rPr>
  </w:style>
  <w:style w:type="character" w:customStyle="1" w:styleId="41">
    <w:name w:val="15"/>
    <w:basedOn w:val="24"/>
    <w:qFormat/>
    <w:uiPriority w:val="0"/>
    <w:rPr>
      <w:rFonts w:hint="default" w:ascii="Times New Roman" w:hAnsi="Times New Roman" w:cs="Times New Roman"/>
      <w:b/>
    </w:rPr>
  </w:style>
  <w:style w:type="character" w:customStyle="1" w:styleId="42">
    <w:name w:val="17"/>
    <w:basedOn w:val="24"/>
    <w:qFormat/>
    <w:uiPriority w:val="0"/>
    <w:rPr>
      <w:rFonts w:hint="default" w:ascii="Times New Roman" w:hAnsi="Times New Roman" w:cs="Times New Roman"/>
      <w:b/>
    </w:rPr>
  </w:style>
  <w:style w:type="character" w:customStyle="1" w:styleId="43">
    <w:name w:val="span-long"/>
    <w:basedOn w:val="24"/>
    <w:qFormat/>
    <w:uiPriority w:val="0"/>
  </w:style>
  <w:style w:type="character" w:customStyle="1" w:styleId="44">
    <w:name w:val="stclosebtn"/>
    <w:basedOn w:val="24"/>
    <w:qFormat/>
    <w:uiPriority w:val="0"/>
  </w:style>
  <w:style w:type="character" w:customStyle="1" w:styleId="45">
    <w:name w:val="input-direction"/>
    <w:basedOn w:val="24"/>
    <w:qFormat/>
    <w:uiPriority w:val="0"/>
    <w:rPr>
      <w:color w:val="FF6600"/>
    </w:rPr>
  </w:style>
  <w:style w:type="character" w:customStyle="1" w:styleId="46">
    <w:name w:val="number"/>
    <w:basedOn w:val="24"/>
    <w:qFormat/>
    <w:uiPriority w:val="0"/>
    <w:rPr>
      <w:color w:val="FF8833"/>
      <w:sz w:val="18"/>
      <w:szCs w:val="18"/>
    </w:rPr>
  </w:style>
  <w:style w:type="character" w:customStyle="1" w:styleId="47">
    <w:name w:val="proollist"/>
    <w:basedOn w:val="24"/>
    <w:qFormat/>
    <w:uiPriority w:val="0"/>
  </w:style>
  <w:style w:type="character" w:customStyle="1" w:styleId="48">
    <w:name w:val="beforeinfotext"/>
    <w:basedOn w:val="24"/>
    <w:qFormat/>
    <w:uiPriority w:val="0"/>
    <w:rPr>
      <w:color w:val="666666"/>
    </w:rPr>
  </w:style>
  <w:style w:type="character" w:customStyle="1" w:styleId="49">
    <w:name w:val="button2"/>
    <w:basedOn w:val="24"/>
    <w:qFormat/>
    <w:uiPriority w:val="0"/>
  </w:style>
  <w:style w:type="character" w:customStyle="1" w:styleId="50">
    <w:name w:val="phone"/>
    <w:basedOn w:val="24"/>
    <w:qFormat/>
    <w:uiPriority w:val="0"/>
    <w:rPr>
      <w:color w:val="FF8833"/>
      <w:sz w:val="18"/>
      <w:szCs w:val="18"/>
    </w:rPr>
  </w:style>
  <w:style w:type="character" w:customStyle="1" w:styleId="51">
    <w:name w:val="tmpztreemove_arrow"/>
    <w:basedOn w:val="24"/>
    <w:qFormat/>
    <w:uiPriority w:val="0"/>
  </w:style>
  <w:style w:type="character" w:customStyle="1" w:styleId="52">
    <w:name w:val="hilite6"/>
    <w:basedOn w:val="24"/>
    <w:qFormat/>
    <w:uiPriority w:val="0"/>
    <w:rPr>
      <w:color w:val="FFFFFF"/>
      <w:shd w:val="clear" w:fill="666677"/>
    </w:rPr>
  </w:style>
  <w:style w:type="character" w:customStyle="1" w:styleId="53">
    <w:name w:val="active6"/>
    <w:basedOn w:val="24"/>
    <w:qFormat/>
    <w:uiPriority w:val="0"/>
    <w:rPr>
      <w:color w:val="00FF00"/>
      <w:shd w:val="clear" w:fill="000000"/>
    </w:rPr>
  </w:style>
  <w:style w:type="character" w:customStyle="1" w:styleId="54">
    <w:name w:val="button"/>
    <w:basedOn w:val="24"/>
    <w:qFormat/>
    <w:uiPriority w:val="0"/>
  </w:style>
  <w:style w:type="character" w:customStyle="1" w:styleId="55">
    <w:name w:val="hilite"/>
    <w:basedOn w:val="24"/>
    <w:qFormat/>
    <w:uiPriority w:val="0"/>
    <w:rPr>
      <w:color w:val="FFFFFF"/>
      <w:shd w:val="clear" w:fill="666677"/>
    </w:rPr>
  </w:style>
  <w:style w:type="paragraph" w:customStyle="1" w:styleId="56">
    <w:name w:val="正文缩进1"/>
    <w:basedOn w:val="1"/>
    <w:qFormat/>
    <w:uiPriority w:val="0"/>
    <w:pPr>
      <w:ind w:firstLine="420" w:firstLineChars="200"/>
    </w:pPr>
  </w:style>
  <w:style w:type="character" w:customStyle="1" w:styleId="57">
    <w:name w:val="16"/>
    <w:basedOn w:val="24"/>
    <w:qFormat/>
    <w:uiPriority w:val="0"/>
    <w:rPr>
      <w:rFonts w:hint="default" w:ascii="Times New Roman" w:hAnsi="Times New Roman" w:cs="Times New Roman"/>
      <w:b/>
    </w:rPr>
  </w:style>
  <w:style w:type="paragraph" w:customStyle="1" w:styleId="58">
    <w:name w:val="title12"/>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59">
    <w:name w:val="首行缩进"/>
    <w:basedOn w:val="1"/>
    <w:next w:val="1"/>
    <w:qFormat/>
    <w:uiPriority w:val="0"/>
    <w:pPr>
      <w:spacing w:beforeLines="50" w:afterLines="50" w:line="360" w:lineRule="auto"/>
      <w:ind w:firstLine="480" w:firstLineChars="200"/>
    </w:pPr>
    <w:rPr>
      <w:rFonts w:ascii="宋体" w:hAnsi="宋体"/>
      <w:sz w:val="24"/>
    </w:rPr>
  </w:style>
  <w:style w:type="paragraph" w:customStyle="1" w:styleId="60">
    <w:name w:val="Default"/>
    <w:next w:val="6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1">
    <w:name w:val="大标题"/>
    <w:basedOn w:val="1"/>
    <w:next w:val="21"/>
    <w:qFormat/>
    <w:uiPriority w:val="0"/>
    <w:pPr>
      <w:jc w:val="center"/>
    </w:pPr>
    <w:rPr>
      <w:rFonts w:ascii="Arial" w:hAnsi="Arial" w:eastAsia="宋体"/>
      <w:b/>
      <w:sz w:val="28"/>
      <w:szCs w:val="24"/>
    </w:rPr>
  </w:style>
  <w:style w:type="paragraph" w:customStyle="1" w:styleId="62">
    <w:name w:val="p0"/>
    <w:basedOn w:val="1"/>
    <w:qFormat/>
    <w:uiPriority w:val="0"/>
    <w:pPr>
      <w:widowControl/>
    </w:pPr>
    <w:rPr>
      <w:kern w:val="0"/>
      <w:szCs w:val="21"/>
    </w:rPr>
  </w:style>
  <w:style w:type="character" w:customStyle="1" w:styleId="63">
    <w:name w:val="layui-layer-tabnow"/>
    <w:basedOn w:val="24"/>
    <w:qFormat/>
    <w:uiPriority w:val="0"/>
    <w:rPr>
      <w:bdr w:val="single" w:color="CCCCCC" w:sz="6" w:space="0"/>
      <w:shd w:val="clear" w:fill="FFFFFF"/>
    </w:rPr>
  </w:style>
  <w:style w:type="character" w:customStyle="1" w:styleId="64">
    <w:name w:val="first-child"/>
    <w:basedOn w:val="24"/>
    <w:qFormat/>
    <w:uiPriority w:val="0"/>
  </w:style>
  <w:style w:type="character" w:customStyle="1" w:styleId="65">
    <w:name w:val="NormalCharacter"/>
    <w:autoRedefine/>
    <w:qFormat/>
    <w:uiPriority w:val="0"/>
  </w:style>
  <w:style w:type="paragraph" w:customStyle="1" w:styleId="66">
    <w:name w:val="正文文本 21"/>
    <w:qFormat/>
    <w:uiPriority w:val="0"/>
    <w:pPr>
      <w:widowControl w:val="0"/>
      <w:spacing w:after="120" w:line="480" w:lineRule="auto"/>
      <w:jc w:val="both"/>
    </w:pPr>
    <w:rPr>
      <w:rFonts w:hint="eastAsia" w:ascii="Times New Roman" w:hAnsi="Times New Roman" w:eastAsia="仿宋" w:cs="Times New Roman"/>
      <w:color w:val="000000"/>
      <w:kern w:val="2"/>
      <w:sz w:val="21"/>
      <w:szCs w:val="30"/>
      <w:lang w:val="en-US" w:eastAsia="zh-CN" w:bidi="ar-SA"/>
    </w:rPr>
  </w:style>
  <w:style w:type="character" w:customStyle="1" w:styleId="67">
    <w:name w:val="正文文本 Char"/>
    <w:link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21730</Words>
  <Characters>23097</Characters>
  <Lines>0</Lines>
  <Paragraphs>0</Paragraphs>
  <TotalTime>71</TotalTime>
  <ScaleCrop>false</ScaleCrop>
  <LinksUpToDate>false</LinksUpToDate>
  <CharactersWithSpaces>25019</CharactersWithSpaces>
  <Application>WPS Office_12.1.0.25186_F1E327BC-269C-435d-A152-05C5408002CA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一樽江月</cp:lastModifiedBy>
  <cp:lastPrinted>2025-10-20T00:53:00Z</cp:lastPrinted>
  <dcterms:modified xsi:type="dcterms:W3CDTF">2026-01-24T14:12:52Z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2052-12.1.0.25186</vt:lpwstr>
  </property>
  <property fmtid="{D5CDD505-2E9C-101B-9397-08002B2CF9AE}" pid="3" name="ICV">
    <vt:lpwstr>8D521F9D34C446EBAE0F6A61428D98DB_13</vt:lpwstr>
  </property>
  <property fmtid="{D5CDD505-2E9C-101B-9397-08002B2CF9AE}" pid="4" name="KSOTemplateDocerSaveRecord">
    <vt:lpwstr>eyJoZGlkIjoiN2YzNjBkOTgyNWQ1YTMxYzM3MzMwNWFiODNmOWIzYWMiLCJ1c2VySWQiOiIzOTI4Njk3NzYifQ==</vt:lpwstr>
  </property>
</Properties>
</file>