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383C">
      <w:pPr>
        <w:pStyle w:val="7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0" w:name="_Toc48834545"/>
      <w:bookmarkStart w:id="1" w:name="_Toc48834177"/>
      <w:bookmarkStart w:id="2" w:name="_Toc14082138"/>
      <w:bookmarkStart w:id="3" w:name="_Toc20365"/>
      <w:bookmarkStart w:id="4" w:name="_Toc48834107"/>
      <w:bookmarkStart w:id="5" w:name="_Toc48834304"/>
      <w:bookmarkStart w:id="6" w:name="_Toc48834466"/>
      <w:bookmarkStart w:id="7" w:name="OLE_LINK15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13C3CA81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关于基础网络服务及宣传短信服务的服务类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638D8E42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  <w:r>
        <w:rPr>
          <w:rFonts w:hint="eastAsia" w:ascii="仿宋" w:hAnsi="仿宋" w:eastAsia="仿宋" w:cs="Times New Roman"/>
          <w:color w:val="auto"/>
        </w:rPr>
        <w:t xml:space="preserve">    </w:t>
      </w:r>
      <w:bookmarkEnd w:id="7"/>
    </w:p>
    <w:p w14:paraId="275EECB9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1、项目内容</w:t>
      </w:r>
    </w:p>
    <w:p w14:paraId="39C23B71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我局所属市政务大厅政务服务面积约2.7万平方米，工作日期间日均接待办事群众约3000人次，办理事项约4000余件。</w:t>
      </w:r>
    </w:p>
    <w:p w14:paraId="17ACB550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为满足工作人员及办事群众的无线网络使用需求，实现政务大厅无线网络全覆盖，我局每年固定采购无线网千兆光纤专线一条，概算费用26万元。同时，为保障我局1—7楼办公区域内所有计算机设备的互联网接入需求，每年固定采购接入互联网千兆光纤专线一条，概算费用26万元。上述两项网络服务合同即将到期，为保障日常办公及群众办事需要，申请采购2026年度基础网络服务，合计概算52万元。</w:t>
      </w:r>
    </w:p>
    <w:p w14:paraId="3EFBC175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政务大厅在业务办理过程中，需依托第三方平台，对接“一窗综合受理平台”、抽叫号系统等相关业务终端，及时向办事群众发送各类服务通知短信。该短信服务合同也将届满，申请采购2026年度宣传短信服务，概算费用25万元。</w:t>
      </w:r>
    </w:p>
    <w:p w14:paraId="364F371B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综上，2026年度基础网络服务及宣传短信服务采购总概算为77万元。</w:t>
      </w:r>
    </w:p>
    <w:p w14:paraId="6E4A20B0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25EB6D84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3F3EA5F7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12BFC405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3E526AFC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158661C1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05AD295F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1D022C39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35DBB4B1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2、基础网络服务及宣传短信服务项目分标段情况及各具体参数</w:t>
      </w:r>
    </w:p>
    <w:p w14:paraId="0A630184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基础网络服务及宣传短信服务项目包含：</w:t>
      </w:r>
    </w:p>
    <w:p w14:paraId="246EB5A6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标段一：无线网专线服务，概算费用26万元，具体参数如下表所示：</w:t>
      </w:r>
    </w:p>
    <w:p w14:paraId="39811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无线网专线服务技术参数</w:t>
      </w:r>
    </w:p>
    <w:tbl>
      <w:tblPr>
        <w:tblStyle w:val="10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458"/>
        <w:gridCol w:w="2890"/>
      </w:tblGrid>
      <w:tr w14:paraId="6D7E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6" w:type="dxa"/>
            <w:noWrap w:val="0"/>
            <w:vAlign w:val="top"/>
          </w:tcPr>
          <w:p w14:paraId="3BB4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458" w:type="dxa"/>
            <w:noWrap w:val="0"/>
            <w:vAlign w:val="top"/>
          </w:tcPr>
          <w:p w14:paraId="73630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服务标准</w:t>
            </w:r>
          </w:p>
        </w:tc>
        <w:tc>
          <w:tcPr>
            <w:tcW w:w="2890" w:type="dxa"/>
            <w:noWrap w:val="0"/>
            <w:vAlign w:val="top"/>
          </w:tcPr>
          <w:p w14:paraId="2CDF9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</w:tr>
      <w:tr w14:paraId="323B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06" w:type="dxa"/>
            <w:noWrap w:val="0"/>
            <w:vAlign w:val="center"/>
          </w:tcPr>
          <w:p w14:paraId="7BB15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DF31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vertAlign w:val="baseline"/>
                <w:lang w:val="en-US" w:eastAsia="zh-CN"/>
              </w:rPr>
              <w:t>无线网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专线</w:t>
            </w:r>
          </w:p>
        </w:tc>
        <w:tc>
          <w:tcPr>
            <w:tcW w:w="5458" w:type="dxa"/>
            <w:noWrap w:val="0"/>
            <w:vAlign w:val="center"/>
          </w:tcPr>
          <w:p w14:paraId="42EF5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骨干线路保护倒换时间：≤50ms。</w:t>
            </w:r>
          </w:p>
          <w:p w14:paraId="3046B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网络可用性：≥99.9%。</w:t>
            </w:r>
          </w:p>
          <w:p w14:paraId="1B54C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吞吐量：≥60%。</w:t>
            </w:r>
          </w:p>
          <w:p w14:paraId="0CECB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丢包率（丢帧率）：≤2%。</w:t>
            </w:r>
          </w:p>
          <w:p w14:paraId="063BE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长途网络及本地干线网需具有自愈环路。</w:t>
            </w:r>
          </w:p>
        </w:tc>
        <w:tc>
          <w:tcPr>
            <w:tcW w:w="2890" w:type="dxa"/>
            <w:noWrap w:val="0"/>
            <w:vAlign w:val="center"/>
          </w:tcPr>
          <w:p w14:paraId="08E69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1G</w:t>
            </w:r>
          </w:p>
        </w:tc>
      </w:tr>
    </w:tbl>
    <w:p w14:paraId="0534E5B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B0ADE13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标段二：互联网宽带服务，概算费用26万元，具体参数如下表所示：</w:t>
      </w:r>
    </w:p>
    <w:p w14:paraId="465B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互联网宽带服务技术参数</w:t>
      </w:r>
    </w:p>
    <w:tbl>
      <w:tblPr>
        <w:tblStyle w:val="10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458"/>
        <w:gridCol w:w="2890"/>
      </w:tblGrid>
      <w:tr w14:paraId="3C3D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6" w:type="dxa"/>
            <w:noWrap w:val="0"/>
            <w:vAlign w:val="top"/>
          </w:tcPr>
          <w:p w14:paraId="5767A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458" w:type="dxa"/>
            <w:noWrap w:val="0"/>
            <w:vAlign w:val="top"/>
          </w:tcPr>
          <w:p w14:paraId="1EC09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服务标准</w:t>
            </w:r>
          </w:p>
        </w:tc>
        <w:tc>
          <w:tcPr>
            <w:tcW w:w="2890" w:type="dxa"/>
            <w:noWrap w:val="0"/>
            <w:vAlign w:val="top"/>
          </w:tcPr>
          <w:p w14:paraId="091A3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</w:tr>
      <w:tr w14:paraId="6DED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06" w:type="dxa"/>
            <w:noWrap w:val="0"/>
            <w:vAlign w:val="center"/>
          </w:tcPr>
          <w:p w14:paraId="5C48B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vertAlign w:val="baseline"/>
                <w:lang w:val="en-US" w:eastAsia="zh-CN"/>
              </w:rPr>
              <w:t>互联网宽带服务</w:t>
            </w:r>
          </w:p>
        </w:tc>
        <w:tc>
          <w:tcPr>
            <w:tcW w:w="5458" w:type="dxa"/>
            <w:noWrap w:val="0"/>
            <w:vAlign w:val="center"/>
          </w:tcPr>
          <w:p w14:paraId="289BF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骨干线路保护倒换时间：≤50ms。</w:t>
            </w:r>
          </w:p>
          <w:p w14:paraId="4F9A8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网络可用性：≥99.9%。</w:t>
            </w:r>
          </w:p>
          <w:p w14:paraId="12454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吞吐量：≥60%。</w:t>
            </w:r>
          </w:p>
          <w:p w14:paraId="78729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丢包率（丢帧率）：≤2%。</w:t>
            </w:r>
          </w:p>
          <w:p w14:paraId="71010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长途网络及本地干线网需具有自愈环路。</w:t>
            </w:r>
          </w:p>
          <w:p w14:paraId="4C41C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互联网专线安全要求：</w:t>
            </w:r>
          </w:p>
          <w:p w14:paraId="29F0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1、具备DDOS攻击防御、抗CC攻击功能；</w:t>
            </w:r>
          </w:p>
          <w:p w14:paraId="58FC9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提供自动化防护能力，可实现24小时监控，发现异常自动向用户告警；</w:t>
            </w:r>
          </w:p>
          <w:p w14:paraId="7916B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提供流量清晰能力，对流量实现靠源防护，丢弃恶意攻击流量，将正常流量回流给用户；</w:t>
            </w:r>
          </w:p>
          <w:p w14:paraId="6A3A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提供基于SRv6的流量清洗溯源能力，可实现靠近DDOS攻击源的DDOS攻击防护溯源；</w:t>
            </w:r>
          </w:p>
          <w:p w14:paraId="2FD98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提供分析溯源能力，针对用户流量及DDOS攻击流量实现溯源，并能生成多维度报告；</w:t>
            </w:r>
          </w:p>
          <w:p w14:paraId="4D26E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提供可弹性≤400Gbps的DDOS防护清洗能力，清洗中心在全球具备63个清洗中心，清洗能力达到≥16Tbps.</w:t>
            </w:r>
          </w:p>
          <w:p w14:paraId="74F5B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提供抗DDOS安全管理平台，用户通过互联网登录自服务平台进行攻击防护数据查看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2890" w:type="dxa"/>
            <w:noWrap w:val="0"/>
            <w:vAlign w:val="center"/>
          </w:tcPr>
          <w:p w14:paraId="08182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1G</w:t>
            </w:r>
          </w:p>
        </w:tc>
      </w:tr>
    </w:tbl>
    <w:p w14:paraId="7A29960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DD86BD0">
      <w:pPr>
        <w:pStyle w:val="12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标段三：短信发送服务，概算费用25万元，具体参数如下表所示：</w:t>
      </w:r>
    </w:p>
    <w:p w14:paraId="7F229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宣传短信服务技术参数</w:t>
      </w:r>
    </w:p>
    <w:tbl>
      <w:tblPr>
        <w:tblStyle w:val="10"/>
        <w:tblpPr w:leftFromText="180" w:rightFromText="180" w:vertAnchor="text" w:horzAnchor="page" w:tblpX="1800" w:tblpY="33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508"/>
        <w:gridCol w:w="2850"/>
      </w:tblGrid>
      <w:tr w14:paraId="5C9C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2" w:type="dxa"/>
            <w:noWrap w:val="0"/>
            <w:vAlign w:val="top"/>
          </w:tcPr>
          <w:p w14:paraId="2AEB4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508" w:type="dxa"/>
            <w:noWrap w:val="0"/>
            <w:vAlign w:val="top"/>
          </w:tcPr>
          <w:p w14:paraId="07A8B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服务标准</w:t>
            </w:r>
          </w:p>
        </w:tc>
        <w:tc>
          <w:tcPr>
            <w:tcW w:w="2850" w:type="dxa"/>
            <w:noWrap w:val="0"/>
            <w:vAlign w:val="top"/>
          </w:tcPr>
          <w:p w14:paraId="4E2A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</w:tr>
      <w:tr w14:paraId="2C21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center"/>
          </w:tcPr>
          <w:p w14:paraId="41D70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短信服务</w:t>
            </w:r>
          </w:p>
        </w:tc>
        <w:tc>
          <w:tcPr>
            <w:tcW w:w="5508" w:type="dxa"/>
            <w:noWrap w:val="0"/>
            <w:vAlign w:val="center"/>
          </w:tcPr>
          <w:p w14:paraId="63BF5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业务并发数3000条/秒，</w:t>
            </w:r>
          </w:p>
          <w:p w14:paraId="71458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业务请求接通率99.9%，</w:t>
            </w:r>
          </w:p>
          <w:p w14:paraId="4470F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功能响应时间＜3秒，</w:t>
            </w:r>
          </w:p>
          <w:p w14:paraId="5F339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页面切换响应时间＜1秒，</w:t>
            </w:r>
          </w:p>
          <w:p w14:paraId="401F9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数据库连接数10个，</w:t>
            </w:r>
          </w:p>
          <w:p w14:paraId="02A6F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短信通道能力500条/秒（单通道），</w:t>
            </w:r>
          </w:p>
          <w:p w14:paraId="69425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短信到达率99.9%，</w:t>
            </w:r>
          </w:p>
          <w:p w14:paraId="0AB98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平台运行时间7*24小时。</w:t>
            </w:r>
          </w:p>
        </w:tc>
        <w:tc>
          <w:tcPr>
            <w:tcW w:w="2850" w:type="dxa"/>
            <w:noWrap w:val="0"/>
            <w:vAlign w:val="center"/>
          </w:tcPr>
          <w:p w14:paraId="511BA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C75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共发送条数500万条。</w:t>
            </w:r>
          </w:p>
        </w:tc>
      </w:tr>
    </w:tbl>
    <w:p w14:paraId="78449300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377C5F38">
      <w:pPr>
        <w:rPr>
          <w:rFonts w:hint="eastAsia" w:eastAsiaTheme="minorEastAsia"/>
          <w:lang w:eastAsia="zh-CN"/>
        </w:rPr>
      </w:pPr>
      <w:bookmarkStart w:id="8" w:name="_GoBack"/>
      <w:bookmarkEnd w:id="8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DD328"/>
    <w:multiLevelType w:val="singleLevel"/>
    <w:tmpl w:val="7C0DD32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4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Indent"/>
    <w:basedOn w:val="1"/>
    <w:next w:val="5"/>
    <w:unhideWhenUsed/>
    <w:uiPriority w:val="99"/>
    <w:pPr>
      <w:spacing w:after="120"/>
      <w:ind w:left="420" w:leftChars="200"/>
    </w:pPr>
  </w:style>
  <w:style w:type="paragraph" w:styleId="5">
    <w:name w:val="header"/>
    <w:basedOn w:val="1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ody Text First Indent"/>
    <w:basedOn w:val="3"/>
    <w:next w:val="8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8">
    <w:name w:val="Body Text First Indent 2"/>
    <w:basedOn w:val="4"/>
    <w:next w:val="1"/>
    <w:qFormat/>
    <w:uiPriority w:val="0"/>
    <w:pPr>
      <w:widowControl w:val="0"/>
      <w:spacing w:line="240" w:lineRule="auto"/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2025-12-22T02:48:39Z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B1F788049B71482680E8670DEE3A889F_12</vt:lpwstr>
  </property>
</Properties>
</file>