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5B85A">
      <w:pPr>
        <w:spacing w:line="360" w:lineRule="auto"/>
        <w:outlineLvl w:val="9"/>
        <w:rPr>
          <w:rFonts w:hint="eastAsia" w:ascii="宋体" w:hAnsi="宋体" w:eastAsia="宋体" w:cs="宋体"/>
        </w:rPr>
      </w:pPr>
    </w:p>
    <w:p w14:paraId="094707F9">
      <w:pPr>
        <w:spacing w:line="360" w:lineRule="auto"/>
        <w:outlineLvl w:val="9"/>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采购</w:t>
      </w:r>
      <w:r>
        <w:rPr>
          <w:rFonts w:hint="eastAsia" w:ascii="宋体" w:hAnsi="宋体" w:eastAsia="宋体" w:cs="宋体"/>
          <w:b/>
          <w:color w:val="auto"/>
          <w:sz w:val="28"/>
          <w:szCs w:val="28"/>
          <w:highlight w:val="none"/>
          <w:lang w:eastAsia="zh-CN"/>
        </w:rPr>
        <w:t>项目</w:t>
      </w:r>
      <w:r>
        <w:rPr>
          <w:rFonts w:hint="eastAsia" w:ascii="宋体" w:hAnsi="宋体" w:eastAsia="宋体" w:cs="宋体"/>
          <w:b/>
          <w:color w:val="auto"/>
          <w:sz w:val="28"/>
          <w:szCs w:val="28"/>
          <w:highlight w:val="none"/>
        </w:rPr>
        <w:t>编号：</w:t>
      </w:r>
      <w:r>
        <w:rPr>
          <w:rFonts w:hint="eastAsia" w:ascii="宋体" w:hAnsi="宋体" w:cs="宋体"/>
          <w:b/>
          <w:color w:val="auto"/>
          <w:sz w:val="28"/>
          <w:szCs w:val="28"/>
          <w:highlight w:val="none"/>
          <w:lang w:eastAsia="zh-CN"/>
        </w:rPr>
        <w:t>HXCX2026006</w:t>
      </w:r>
    </w:p>
    <w:p w14:paraId="42B6A9CD">
      <w:pPr>
        <w:bidi w:val="0"/>
        <w:outlineLvl w:val="9"/>
        <w:rPr>
          <w:rFonts w:hint="eastAsia" w:ascii="宋体" w:hAnsi="宋体" w:eastAsia="宋体" w:cs="宋体"/>
        </w:rPr>
      </w:pPr>
    </w:p>
    <w:p w14:paraId="23A9C0C1">
      <w:pPr>
        <w:bidi w:val="0"/>
        <w:outlineLvl w:val="9"/>
        <w:rPr>
          <w:rFonts w:hint="eastAsia" w:ascii="宋体" w:hAnsi="宋体" w:eastAsia="宋体" w:cs="宋体"/>
        </w:rPr>
      </w:pPr>
    </w:p>
    <w:p w14:paraId="1656F3EF">
      <w:pPr>
        <w:pStyle w:val="16"/>
        <w:outlineLvl w:val="9"/>
        <w:rPr>
          <w:rFonts w:hint="eastAsia" w:ascii="宋体" w:hAnsi="宋体" w:eastAsia="宋体" w:cs="宋体"/>
        </w:rPr>
      </w:pPr>
    </w:p>
    <w:p w14:paraId="78282F27">
      <w:pPr>
        <w:pStyle w:val="16"/>
        <w:outlineLvl w:val="9"/>
        <w:rPr>
          <w:rFonts w:hint="eastAsia" w:ascii="宋体" w:hAnsi="宋体" w:eastAsia="宋体" w:cs="宋体"/>
        </w:rPr>
      </w:pPr>
    </w:p>
    <w:p w14:paraId="0DC36991">
      <w:pPr>
        <w:pStyle w:val="16"/>
        <w:outlineLvl w:val="9"/>
        <w:rPr>
          <w:rFonts w:hint="eastAsia" w:ascii="宋体" w:hAnsi="宋体" w:eastAsia="宋体" w:cs="宋体"/>
        </w:rPr>
      </w:pPr>
    </w:p>
    <w:p w14:paraId="2C2839C3">
      <w:pPr>
        <w:pStyle w:val="16"/>
        <w:outlineLvl w:val="9"/>
        <w:rPr>
          <w:rFonts w:hint="eastAsia" w:ascii="宋体" w:hAnsi="宋体" w:eastAsia="宋体" w:cs="宋体"/>
        </w:rPr>
      </w:pPr>
    </w:p>
    <w:p w14:paraId="551A4CFB">
      <w:pPr>
        <w:pStyle w:val="45"/>
        <w:spacing w:line="360" w:lineRule="auto"/>
        <w:ind w:left="0" w:leftChars="0" w:firstLine="0" w:firstLineChars="0"/>
        <w:jc w:val="center"/>
        <w:outlineLvl w:val="9"/>
        <w:rPr>
          <w:rFonts w:hint="eastAsia" w:ascii="宋体" w:hAnsi="宋体" w:eastAsia="宋体" w:cs="宋体"/>
          <w:b/>
          <w:bCs/>
          <w:sz w:val="36"/>
          <w:szCs w:val="36"/>
        </w:rPr>
      </w:pPr>
      <w:r>
        <w:rPr>
          <w:rFonts w:hint="eastAsia" w:ascii="宋体" w:hAnsi="宋体" w:cs="宋体"/>
          <w:b/>
          <w:sz w:val="36"/>
          <w:szCs w:val="36"/>
          <w:lang w:eastAsia="zh-CN"/>
        </w:rPr>
        <w:t>陕北至关中750千伏第三通道输变电工程（测绘）</w:t>
      </w:r>
    </w:p>
    <w:p w14:paraId="45013C7A">
      <w:pPr>
        <w:pStyle w:val="45"/>
        <w:spacing w:line="360" w:lineRule="auto"/>
        <w:outlineLvl w:val="9"/>
        <w:rPr>
          <w:rFonts w:hint="eastAsia" w:ascii="宋体" w:hAnsi="宋体" w:eastAsia="宋体" w:cs="宋体"/>
          <w:b/>
          <w:bCs/>
          <w:sz w:val="28"/>
          <w:szCs w:val="28"/>
        </w:rPr>
      </w:pPr>
    </w:p>
    <w:p w14:paraId="24BA4CE9">
      <w:pPr>
        <w:pStyle w:val="45"/>
        <w:spacing w:line="360" w:lineRule="auto"/>
        <w:outlineLvl w:val="9"/>
        <w:rPr>
          <w:rFonts w:hint="eastAsia" w:ascii="宋体" w:hAnsi="宋体" w:eastAsia="宋体" w:cs="宋体"/>
          <w:b/>
          <w:bCs/>
          <w:sz w:val="28"/>
          <w:szCs w:val="28"/>
        </w:rPr>
      </w:pPr>
    </w:p>
    <w:p w14:paraId="43B794D3">
      <w:pPr>
        <w:pStyle w:val="45"/>
        <w:spacing w:line="360" w:lineRule="auto"/>
        <w:ind w:left="0" w:leftChars="0" w:firstLine="0" w:firstLineChars="0"/>
        <w:outlineLvl w:val="9"/>
        <w:rPr>
          <w:rFonts w:hint="eastAsia" w:ascii="宋体" w:hAnsi="宋体" w:eastAsia="宋体" w:cs="宋体"/>
          <w:b/>
          <w:bCs/>
          <w:sz w:val="36"/>
          <w:szCs w:val="36"/>
        </w:rPr>
      </w:pPr>
    </w:p>
    <w:p w14:paraId="7D053468">
      <w:pPr>
        <w:pStyle w:val="45"/>
        <w:spacing w:line="360" w:lineRule="auto"/>
        <w:ind w:left="0" w:leftChars="0" w:firstLine="0" w:firstLineChars="0"/>
        <w:outlineLvl w:val="9"/>
        <w:rPr>
          <w:rFonts w:hint="eastAsia" w:ascii="宋体" w:hAnsi="宋体" w:eastAsia="宋体" w:cs="宋体"/>
          <w:b/>
          <w:bCs/>
          <w:sz w:val="36"/>
          <w:szCs w:val="36"/>
        </w:rPr>
      </w:pPr>
    </w:p>
    <w:p w14:paraId="0535AFDB">
      <w:pPr>
        <w:spacing w:line="360" w:lineRule="auto"/>
        <w:jc w:val="center"/>
        <w:outlineLvl w:val="9"/>
        <w:rPr>
          <w:rFonts w:hint="eastAsia" w:ascii="宋体" w:hAnsi="宋体" w:eastAsia="宋体" w:cs="宋体"/>
          <w:b/>
        </w:rPr>
      </w:pPr>
      <w:r>
        <w:rPr>
          <w:rFonts w:hint="eastAsia" w:ascii="宋体" w:hAnsi="宋体" w:eastAsia="宋体" w:cs="宋体"/>
          <w:b/>
          <w:sz w:val="96"/>
          <w:szCs w:val="96"/>
        </w:rPr>
        <w:t>竞争性磋商文件</w:t>
      </w:r>
    </w:p>
    <w:p w14:paraId="039E9354">
      <w:pPr>
        <w:spacing w:line="360" w:lineRule="auto"/>
        <w:outlineLvl w:val="9"/>
        <w:rPr>
          <w:rFonts w:hint="eastAsia" w:ascii="宋体" w:hAnsi="宋体" w:eastAsia="宋体" w:cs="宋体"/>
          <w:sz w:val="18"/>
          <w:szCs w:val="18"/>
        </w:rPr>
      </w:pPr>
    </w:p>
    <w:p w14:paraId="7A6D1B14">
      <w:pPr>
        <w:spacing w:line="360" w:lineRule="auto"/>
        <w:outlineLvl w:val="9"/>
        <w:rPr>
          <w:rFonts w:hint="eastAsia" w:ascii="宋体" w:hAnsi="宋体" w:eastAsia="宋体" w:cs="宋体"/>
          <w:sz w:val="18"/>
          <w:szCs w:val="18"/>
        </w:rPr>
      </w:pPr>
    </w:p>
    <w:p w14:paraId="13AE3C5A">
      <w:pPr>
        <w:spacing w:line="360" w:lineRule="auto"/>
        <w:outlineLvl w:val="9"/>
        <w:rPr>
          <w:rFonts w:hint="eastAsia" w:ascii="宋体" w:hAnsi="宋体" w:eastAsia="宋体" w:cs="宋体"/>
          <w:sz w:val="18"/>
          <w:szCs w:val="18"/>
        </w:rPr>
      </w:pPr>
    </w:p>
    <w:p w14:paraId="3D03CDF7">
      <w:pPr>
        <w:spacing w:line="360" w:lineRule="auto"/>
        <w:outlineLvl w:val="9"/>
        <w:rPr>
          <w:rFonts w:hint="eastAsia" w:ascii="宋体" w:hAnsi="宋体" w:eastAsia="宋体" w:cs="宋体"/>
          <w:sz w:val="18"/>
          <w:szCs w:val="18"/>
        </w:rPr>
      </w:pPr>
    </w:p>
    <w:p w14:paraId="5AF2153E">
      <w:pPr>
        <w:outlineLvl w:val="9"/>
        <w:rPr>
          <w:rFonts w:hint="eastAsia" w:ascii="宋体" w:hAnsi="宋体" w:eastAsia="宋体" w:cs="宋体"/>
        </w:rPr>
      </w:pPr>
    </w:p>
    <w:p w14:paraId="534901E5">
      <w:pPr>
        <w:spacing w:line="360" w:lineRule="auto"/>
        <w:outlineLvl w:val="9"/>
        <w:rPr>
          <w:rFonts w:hint="eastAsia" w:ascii="宋体" w:hAnsi="宋体" w:eastAsia="宋体" w:cs="宋体"/>
          <w:b/>
          <w:sz w:val="16"/>
          <w:szCs w:val="11"/>
          <w:lang w:val="en-ZA"/>
        </w:rPr>
      </w:pPr>
    </w:p>
    <w:p w14:paraId="26D22838">
      <w:pPr>
        <w:spacing w:line="360" w:lineRule="auto"/>
        <w:outlineLvl w:val="9"/>
        <w:rPr>
          <w:rFonts w:hint="eastAsia" w:ascii="宋体" w:hAnsi="宋体" w:eastAsia="宋体" w:cs="宋体"/>
          <w:b/>
          <w:lang w:val="en-ZA"/>
        </w:rPr>
      </w:pPr>
    </w:p>
    <w:p w14:paraId="2E93D5E8">
      <w:pPr>
        <w:spacing w:line="360" w:lineRule="auto"/>
        <w:ind w:left="0" w:leftChars="0" w:firstLine="964" w:firstLineChars="300"/>
        <w:outlineLvl w:val="9"/>
        <w:rPr>
          <w:rFonts w:hint="eastAsia" w:ascii="宋体" w:hAnsi="宋体" w:eastAsia="宋体" w:cs="宋体"/>
          <w:b/>
          <w:sz w:val="32"/>
          <w:szCs w:val="32"/>
          <w:lang w:val="en-US" w:eastAsia="zh-CN"/>
        </w:rPr>
      </w:pPr>
      <w:r>
        <w:rPr>
          <w:rFonts w:hint="eastAsia" w:ascii="宋体" w:hAnsi="宋体" w:eastAsia="宋体" w:cs="宋体"/>
          <w:b/>
          <w:sz w:val="32"/>
          <w:szCs w:val="32"/>
        </w:rPr>
        <w:t>采   购   人：</w:t>
      </w:r>
      <w:r>
        <w:rPr>
          <w:rFonts w:hint="eastAsia" w:ascii="宋体" w:hAnsi="宋体" w:cs="宋体"/>
          <w:b/>
          <w:sz w:val="32"/>
          <w:szCs w:val="32"/>
          <w:lang w:val="en-US" w:eastAsia="zh-CN"/>
        </w:rPr>
        <w:t>清涧县自然资源和规划局</w:t>
      </w:r>
    </w:p>
    <w:p w14:paraId="0E02DE09">
      <w:pPr>
        <w:pStyle w:val="16"/>
        <w:spacing w:line="360" w:lineRule="auto"/>
        <w:outlineLvl w:val="9"/>
        <w:rPr>
          <w:rFonts w:hint="eastAsia" w:ascii="宋体" w:hAnsi="宋体" w:eastAsia="宋体" w:cs="宋体"/>
          <w:sz w:val="32"/>
          <w:szCs w:val="32"/>
          <w:lang w:val="en-US" w:eastAsia="zh-CN"/>
        </w:rPr>
      </w:pPr>
    </w:p>
    <w:p w14:paraId="46C136EB">
      <w:pPr>
        <w:spacing w:line="360" w:lineRule="auto"/>
        <w:ind w:left="0" w:leftChars="0" w:firstLine="964" w:firstLineChars="300"/>
        <w:outlineLvl w:val="9"/>
        <w:rPr>
          <w:rFonts w:hint="eastAsia" w:ascii="宋体" w:hAnsi="宋体" w:eastAsia="宋体" w:cs="宋体"/>
          <w:b/>
          <w:sz w:val="32"/>
          <w:szCs w:val="32"/>
          <w:lang w:val="en-US" w:eastAsia="zh-CN"/>
        </w:rPr>
      </w:pPr>
      <w:r>
        <w:rPr>
          <w:rFonts w:hint="eastAsia" w:ascii="宋体" w:hAnsi="宋体" w:eastAsia="宋体" w:cs="宋体"/>
          <w:b/>
          <w:sz w:val="32"/>
          <w:szCs w:val="32"/>
        </w:rPr>
        <w:t>采购代理机构：</w:t>
      </w:r>
      <w:r>
        <w:rPr>
          <w:rFonts w:hint="eastAsia" w:ascii="宋体" w:hAnsi="宋体" w:cs="宋体"/>
          <w:b/>
          <w:sz w:val="32"/>
          <w:szCs w:val="32"/>
          <w:lang w:eastAsia="zh-CN"/>
        </w:rPr>
        <w:t>陕西华旭晟信项目管理有限责任公司</w:t>
      </w:r>
    </w:p>
    <w:p w14:paraId="281A6C06">
      <w:pPr>
        <w:pStyle w:val="16"/>
        <w:spacing w:line="360" w:lineRule="auto"/>
        <w:outlineLvl w:val="9"/>
        <w:rPr>
          <w:rFonts w:hint="eastAsia" w:ascii="宋体" w:hAnsi="宋体" w:eastAsia="宋体" w:cs="宋体"/>
          <w:sz w:val="32"/>
          <w:szCs w:val="32"/>
        </w:rPr>
      </w:pPr>
    </w:p>
    <w:p w14:paraId="03753CD7">
      <w:pPr>
        <w:spacing w:line="360" w:lineRule="auto"/>
        <w:ind w:firstLine="2891" w:firstLineChars="900"/>
        <w:outlineLvl w:val="9"/>
        <w:rPr>
          <w:rFonts w:hint="eastAsia" w:ascii="宋体" w:hAnsi="宋体" w:eastAsia="宋体" w:cs="宋体"/>
          <w:b/>
          <w:sz w:val="32"/>
          <w:szCs w:val="32"/>
        </w:rPr>
      </w:pPr>
      <w:r>
        <w:rPr>
          <w:rFonts w:hint="eastAsia" w:ascii="宋体" w:hAnsi="宋体" w:eastAsia="宋体" w:cs="宋体"/>
          <w:b/>
          <w:sz w:val="32"/>
          <w:szCs w:val="32"/>
        </w:rPr>
        <w:t>二〇二</w:t>
      </w:r>
      <w:r>
        <w:rPr>
          <w:rFonts w:hint="eastAsia" w:ascii="宋体" w:hAnsi="宋体" w:cs="宋体"/>
          <w:b/>
          <w:sz w:val="32"/>
          <w:szCs w:val="32"/>
          <w:lang w:val="en-US" w:eastAsia="zh-CN"/>
        </w:rPr>
        <w:t>六</w:t>
      </w:r>
      <w:r>
        <w:rPr>
          <w:rFonts w:hint="eastAsia" w:ascii="宋体" w:hAnsi="宋体" w:eastAsia="宋体" w:cs="宋体"/>
          <w:b/>
          <w:sz w:val="32"/>
          <w:szCs w:val="32"/>
          <w:lang w:eastAsia="zh-CN"/>
        </w:rPr>
        <w:t>年</w:t>
      </w:r>
      <w:r>
        <w:rPr>
          <w:rFonts w:hint="eastAsia" w:ascii="宋体" w:hAnsi="宋体" w:cs="宋体"/>
          <w:b/>
          <w:sz w:val="32"/>
          <w:szCs w:val="32"/>
          <w:lang w:val="en-US" w:eastAsia="zh-CN"/>
        </w:rPr>
        <w:t>一</w:t>
      </w:r>
      <w:r>
        <w:rPr>
          <w:rFonts w:hint="eastAsia" w:ascii="宋体" w:hAnsi="宋体" w:eastAsia="宋体" w:cs="宋体"/>
          <w:b/>
          <w:sz w:val="32"/>
          <w:szCs w:val="32"/>
        </w:rPr>
        <w:t>月</w:t>
      </w:r>
    </w:p>
    <w:p w14:paraId="5283EA33">
      <w:pPr>
        <w:spacing w:line="360" w:lineRule="auto"/>
        <w:outlineLvl w:val="9"/>
        <w:rPr>
          <w:rFonts w:hint="eastAsia" w:ascii="宋体" w:hAnsi="宋体" w:eastAsia="宋体" w:cs="宋体"/>
          <w:sz w:val="32"/>
          <w:szCs w:val="32"/>
        </w:rPr>
        <w:sectPr>
          <w:headerReference r:id="rId4" w:type="first"/>
          <w:headerReference r:id="rId3" w:type="default"/>
          <w:footerReference r:id="rId5" w:type="default"/>
          <w:pgSz w:w="11905" w:h="16838"/>
          <w:pgMar w:top="1440" w:right="1287" w:bottom="1440" w:left="1054" w:header="850" w:footer="1134" w:gutter="567"/>
          <w:pgBorders>
            <w:top w:val="none" w:sz="0" w:space="0"/>
            <w:left w:val="none" w:sz="0" w:space="0"/>
            <w:bottom w:val="none" w:sz="0" w:space="0"/>
            <w:right w:val="none" w:sz="0" w:space="0"/>
          </w:pgBorders>
          <w:pgNumType w:start="1"/>
          <w:cols w:space="0" w:num="1"/>
          <w:titlePg/>
          <w:rtlGutter w:val="0"/>
          <w:docGrid w:linePitch="312" w:charSpace="0"/>
        </w:sectPr>
      </w:pPr>
    </w:p>
    <w:p w14:paraId="0882B5D8">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40"/>
          <w:szCs w:val="28"/>
          <w:lang w:eastAsia="zh-CN"/>
        </w:rPr>
      </w:pPr>
      <w:bookmarkStart w:id="0" w:name="_Toc21123"/>
      <w:bookmarkStart w:id="1" w:name="_Toc458617452"/>
      <w:bookmarkStart w:id="2" w:name="_Toc31341_WPSOffice_Level1"/>
      <w:bookmarkStart w:id="3" w:name="_Toc30185"/>
      <w:bookmarkStart w:id="4" w:name="_Toc19866"/>
      <w:bookmarkStart w:id="5" w:name="_Toc29080"/>
      <w:bookmarkStart w:id="6" w:name="_Toc458617729"/>
      <w:r>
        <w:rPr>
          <w:rFonts w:hint="eastAsia" w:ascii="宋体" w:hAnsi="宋体" w:eastAsia="宋体" w:cs="宋体"/>
          <w:b/>
          <w:bCs/>
          <w:sz w:val="40"/>
          <w:szCs w:val="28"/>
          <w:lang w:eastAsia="zh-CN"/>
        </w:rPr>
        <w:t>目</w:t>
      </w:r>
      <w:r>
        <w:rPr>
          <w:rFonts w:hint="eastAsia" w:ascii="宋体" w:hAnsi="宋体" w:eastAsia="宋体" w:cs="宋体"/>
          <w:b/>
          <w:bCs/>
          <w:sz w:val="40"/>
          <w:szCs w:val="28"/>
          <w:lang w:val="en-US" w:eastAsia="zh-CN"/>
        </w:rPr>
        <w:t xml:space="preserve">  </w:t>
      </w:r>
      <w:r>
        <w:rPr>
          <w:rFonts w:hint="eastAsia" w:ascii="宋体" w:hAnsi="宋体" w:eastAsia="宋体" w:cs="宋体"/>
          <w:b/>
          <w:bCs/>
          <w:sz w:val="40"/>
          <w:szCs w:val="28"/>
          <w:lang w:eastAsia="zh-CN"/>
        </w:rPr>
        <w:t>录</w:t>
      </w:r>
    </w:p>
    <w:p w14:paraId="1552654C">
      <w:pPr>
        <w:pStyle w:val="19"/>
        <w:tabs>
          <w:tab w:val="right" w:leader="dot" w:pos="8997"/>
        </w:tabs>
        <w:spacing w:line="360" w:lineRule="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TOC \o "1-3" \h \u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_Toc14896 </w:instrText>
      </w:r>
      <w:r>
        <w:rPr>
          <w:rFonts w:hint="eastAsia" w:ascii="宋体" w:hAnsi="宋体" w:eastAsia="宋体" w:cs="宋体"/>
          <w:sz w:val="24"/>
          <w:szCs w:val="24"/>
          <w:lang w:eastAsia="zh-CN"/>
        </w:rPr>
        <w:fldChar w:fldCharType="separate"/>
      </w:r>
      <w:r>
        <w:rPr>
          <w:rFonts w:hint="eastAsia" w:ascii="宋体" w:hAnsi="宋体" w:cs="宋体"/>
          <w:bCs/>
          <w:sz w:val="24"/>
          <w:szCs w:val="24"/>
          <w:lang w:val="en-US" w:eastAsia="zh-CN"/>
        </w:rPr>
        <w:t>第一章  竞争性磋商公告</w:t>
      </w:r>
      <w:r>
        <w:rPr>
          <w:sz w:val="24"/>
          <w:szCs w:val="24"/>
        </w:rPr>
        <w:tab/>
      </w:r>
      <w:r>
        <w:rPr>
          <w:sz w:val="24"/>
          <w:szCs w:val="24"/>
        </w:rPr>
        <w:fldChar w:fldCharType="begin"/>
      </w:r>
      <w:r>
        <w:rPr>
          <w:sz w:val="24"/>
          <w:szCs w:val="24"/>
        </w:rPr>
        <w:instrText xml:space="preserve"> PAGEREF _Toc14896 \h </w:instrText>
      </w:r>
      <w:r>
        <w:rPr>
          <w:sz w:val="24"/>
          <w:szCs w:val="24"/>
        </w:rPr>
        <w:fldChar w:fldCharType="separate"/>
      </w:r>
      <w:r>
        <w:rPr>
          <w:sz w:val="24"/>
          <w:szCs w:val="24"/>
        </w:rPr>
        <w:t>1</w:t>
      </w:r>
      <w:r>
        <w:rPr>
          <w:sz w:val="24"/>
          <w:szCs w:val="24"/>
        </w:rPr>
        <w:fldChar w:fldCharType="end"/>
      </w:r>
      <w:r>
        <w:rPr>
          <w:rFonts w:hint="eastAsia" w:ascii="宋体" w:hAnsi="宋体" w:eastAsia="宋体" w:cs="宋体"/>
          <w:sz w:val="24"/>
          <w:szCs w:val="24"/>
          <w:lang w:eastAsia="zh-CN"/>
        </w:rPr>
        <w:fldChar w:fldCharType="end"/>
      </w:r>
    </w:p>
    <w:p w14:paraId="65913325">
      <w:pPr>
        <w:pStyle w:val="19"/>
        <w:tabs>
          <w:tab w:val="right" w:leader="dot" w:pos="8997"/>
        </w:tabs>
        <w:spacing w:line="360" w:lineRule="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_Toc17513 </w:instrText>
      </w:r>
      <w:r>
        <w:rPr>
          <w:rFonts w:hint="eastAsia" w:ascii="宋体" w:hAnsi="宋体" w:eastAsia="宋体" w:cs="宋体"/>
          <w:sz w:val="24"/>
          <w:szCs w:val="24"/>
          <w:lang w:eastAsia="zh-CN"/>
        </w:rPr>
        <w:fldChar w:fldCharType="separate"/>
      </w:r>
      <w:r>
        <w:rPr>
          <w:rFonts w:hint="eastAsia" w:ascii="宋体" w:hAnsi="宋体" w:eastAsia="宋体" w:cs="宋体"/>
          <w:bCs/>
          <w:kern w:val="44"/>
          <w:sz w:val="24"/>
          <w:szCs w:val="24"/>
          <w:lang w:val="en-US" w:eastAsia="zh-CN" w:bidi="ar-SA"/>
        </w:rPr>
        <w:t>第二章 供应商须知</w:t>
      </w:r>
      <w:r>
        <w:rPr>
          <w:sz w:val="24"/>
          <w:szCs w:val="24"/>
        </w:rPr>
        <w:tab/>
      </w:r>
      <w:r>
        <w:rPr>
          <w:sz w:val="24"/>
          <w:szCs w:val="24"/>
        </w:rPr>
        <w:fldChar w:fldCharType="begin"/>
      </w:r>
      <w:r>
        <w:rPr>
          <w:sz w:val="24"/>
          <w:szCs w:val="24"/>
        </w:rPr>
        <w:instrText xml:space="preserve"> PAGEREF _Toc17513 \h </w:instrText>
      </w:r>
      <w:r>
        <w:rPr>
          <w:sz w:val="24"/>
          <w:szCs w:val="24"/>
        </w:rPr>
        <w:fldChar w:fldCharType="separate"/>
      </w:r>
      <w:r>
        <w:rPr>
          <w:sz w:val="24"/>
          <w:szCs w:val="24"/>
        </w:rPr>
        <w:t>5</w:t>
      </w:r>
      <w:r>
        <w:rPr>
          <w:sz w:val="24"/>
          <w:szCs w:val="24"/>
        </w:rPr>
        <w:fldChar w:fldCharType="end"/>
      </w:r>
      <w:r>
        <w:rPr>
          <w:rFonts w:hint="eastAsia" w:ascii="宋体" w:hAnsi="宋体" w:eastAsia="宋体" w:cs="宋体"/>
          <w:sz w:val="24"/>
          <w:szCs w:val="24"/>
          <w:lang w:eastAsia="zh-CN"/>
        </w:rPr>
        <w:fldChar w:fldCharType="end"/>
      </w:r>
    </w:p>
    <w:p w14:paraId="5E6C7FD2">
      <w:pPr>
        <w:pStyle w:val="19"/>
        <w:tabs>
          <w:tab w:val="right" w:leader="dot" w:pos="8997"/>
        </w:tabs>
        <w:spacing w:line="360" w:lineRule="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_Toc10655 </w:instrText>
      </w:r>
      <w:r>
        <w:rPr>
          <w:rFonts w:hint="eastAsia" w:ascii="宋体" w:hAnsi="宋体" w:eastAsia="宋体" w:cs="宋体"/>
          <w:sz w:val="24"/>
          <w:szCs w:val="24"/>
          <w:lang w:eastAsia="zh-CN"/>
        </w:rPr>
        <w:fldChar w:fldCharType="separate"/>
      </w:r>
      <w:r>
        <w:rPr>
          <w:rFonts w:hint="eastAsia" w:ascii="宋体" w:hAnsi="宋体" w:cs="宋体"/>
          <w:bCs/>
          <w:sz w:val="24"/>
          <w:szCs w:val="24"/>
          <w:lang w:val="en-US" w:eastAsia="zh-CN"/>
        </w:rPr>
        <w:t>第三章  合同范本</w:t>
      </w:r>
      <w:r>
        <w:rPr>
          <w:sz w:val="24"/>
          <w:szCs w:val="24"/>
        </w:rPr>
        <w:tab/>
      </w:r>
      <w:r>
        <w:rPr>
          <w:sz w:val="24"/>
          <w:szCs w:val="24"/>
        </w:rPr>
        <w:fldChar w:fldCharType="begin"/>
      </w:r>
      <w:r>
        <w:rPr>
          <w:sz w:val="24"/>
          <w:szCs w:val="24"/>
        </w:rPr>
        <w:instrText xml:space="preserve"> PAGEREF _Toc10655 \h </w:instrText>
      </w:r>
      <w:r>
        <w:rPr>
          <w:sz w:val="24"/>
          <w:szCs w:val="24"/>
        </w:rPr>
        <w:fldChar w:fldCharType="separate"/>
      </w:r>
      <w:r>
        <w:rPr>
          <w:sz w:val="24"/>
          <w:szCs w:val="24"/>
        </w:rPr>
        <w:t>26</w:t>
      </w:r>
      <w:r>
        <w:rPr>
          <w:sz w:val="24"/>
          <w:szCs w:val="24"/>
        </w:rPr>
        <w:fldChar w:fldCharType="end"/>
      </w:r>
      <w:r>
        <w:rPr>
          <w:rFonts w:hint="eastAsia" w:ascii="宋体" w:hAnsi="宋体" w:eastAsia="宋体" w:cs="宋体"/>
          <w:sz w:val="24"/>
          <w:szCs w:val="24"/>
          <w:lang w:eastAsia="zh-CN"/>
        </w:rPr>
        <w:fldChar w:fldCharType="end"/>
      </w:r>
    </w:p>
    <w:p w14:paraId="32B303D1">
      <w:pPr>
        <w:pStyle w:val="19"/>
        <w:tabs>
          <w:tab w:val="right" w:leader="dot" w:pos="8997"/>
        </w:tabs>
        <w:spacing w:line="360" w:lineRule="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_Toc5516 </w:instrText>
      </w:r>
      <w:r>
        <w:rPr>
          <w:rFonts w:hint="eastAsia" w:ascii="宋体" w:hAnsi="宋体" w:eastAsia="宋体" w:cs="宋体"/>
          <w:sz w:val="24"/>
          <w:szCs w:val="24"/>
          <w:lang w:eastAsia="zh-CN"/>
        </w:rPr>
        <w:fldChar w:fldCharType="separate"/>
      </w:r>
      <w:r>
        <w:rPr>
          <w:rFonts w:hint="eastAsia" w:ascii="宋体" w:hAnsi="宋体" w:cs="宋体"/>
          <w:bCs/>
          <w:sz w:val="24"/>
          <w:szCs w:val="24"/>
          <w:lang w:val="en-US" w:eastAsia="zh-CN"/>
        </w:rPr>
        <w:t>第四章  采购内容及技术要求</w:t>
      </w:r>
      <w:r>
        <w:rPr>
          <w:sz w:val="24"/>
          <w:szCs w:val="24"/>
        </w:rPr>
        <w:tab/>
      </w:r>
      <w:r>
        <w:rPr>
          <w:sz w:val="24"/>
          <w:szCs w:val="24"/>
        </w:rPr>
        <w:fldChar w:fldCharType="begin"/>
      </w:r>
      <w:r>
        <w:rPr>
          <w:sz w:val="24"/>
          <w:szCs w:val="24"/>
        </w:rPr>
        <w:instrText xml:space="preserve"> PAGEREF _Toc5516 \h </w:instrText>
      </w:r>
      <w:r>
        <w:rPr>
          <w:sz w:val="24"/>
          <w:szCs w:val="24"/>
        </w:rPr>
        <w:fldChar w:fldCharType="separate"/>
      </w:r>
      <w:r>
        <w:rPr>
          <w:sz w:val="24"/>
          <w:szCs w:val="24"/>
        </w:rPr>
        <w:t>26</w:t>
      </w:r>
      <w:r>
        <w:rPr>
          <w:sz w:val="24"/>
          <w:szCs w:val="24"/>
        </w:rPr>
        <w:fldChar w:fldCharType="end"/>
      </w:r>
      <w:r>
        <w:rPr>
          <w:rFonts w:hint="eastAsia" w:ascii="宋体" w:hAnsi="宋体" w:eastAsia="宋体" w:cs="宋体"/>
          <w:sz w:val="24"/>
          <w:szCs w:val="24"/>
          <w:lang w:eastAsia="zh-CN"/>
        </w:rPr>
        <w:fldChar w:fldCharType="end"/>
      </w:r>
    </w:p>
    <w:p w14:paraId="5E3631C4">
      <w:pPr>
        <w:pStyle w:val="19"/>
        <w:tabs>
          <w:tab w:val="right" w:leader="dot" w:pos="8997"/>
        </w:tabs>
        <w:spacing w:line="360" w:lineRule="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_Toc18823 </w:instrText>
      </w:r>
      <w:r>
        <w:rPr>
          <w:rFonts w:hint="eastAsia" w:ascii="宋体" w:hAnsi="宋体" w:eastAsia="宋体" w:cs="宋体"/>
          <w:sz w:val="24"/>
          <w:szCs w:val="24"/>
          <w:lang w:eastAsia="zh-CN"/>
        </w:rPr>
        <w:fldChar w:fldCharType="separate"/>
      </w:r>
      <w:r>
        <w:rPr>
          <w:rFonts w:hint="eastAsia" w:ascii="宋体" w:hAnsi="宋体" w:cs="宋体"/>
          <w:bCs/>
          <w:sz w:val="24"/>
          <w:szCs w:val="24"/>
          <w:lang w:val="en-US" w:eastAsia="zh-CN"/>
        </w:rPr>
        <w:t xml:space="preserve">第五章 </w:t>
      </w:r>
      <w:r>
        <w:rPr>
          <w:rFonts w:hint="eastAsia" w:ascii="宋体" w:hAnsi="宋体" w:eastAsia="宋体" w:cs="宋体"/>
          <w:bCs/>
          <w:sz w:val="24"/>
          <w:szCs w:val="24"/>
        </w:rPr>
        <w:t xml:space="preserve"> 商务要求</w:t>
      </w:r>
      <w:r>
        <w:rPr>
          <w:sz w:val="24"/>
          <w:szCs w:val="24"/>
        </w:rPr>
        <w:tab/>
      </w:r>
      <w:r>
        <w:rPr>
          <w:sz w:val="24"/>
          <w:szCs w:val="24"/>
        </w:rPr>
        <w:fldChar w:fldCharType="begin"/>
      </w:r>
      <w:r>
        <w:rPr>
          <w:sz w:val="24"/>
          <w:szCs w:val="24"/>
        </w:rPr>
        <w:instrText xml:space="preserve"> PAGEREF _Toc18823 \h </w:instrText>
      </w:r>
      <w:r>
        <w:rPr>
          <w:sz w:val="24"/>
          <w:szCs w:val="24"/>
        </w:rPr>
        <w:fldChar w:fldCharType="separate"/>
      </w:r>
      <w:r>
        <w:rPr>
          <w:sz w:val="24"/>
          <w:szCs w:val="24"/>
        </w:rPr>
        <w:t>33</w:t>
      </w:r>
      <w:r>
        <w:rPr>
          <w:sz w:val="24"/>
          <w:szCs w:val="24"/>
        </w:rPr>
        <w:fldChar w:fldCharType="end"/>
      </w:r>
      <w:r>
        <w:rPr>
          <w:rFonts w:hint="eastAsia" w:ascii="宋体" w:hAnsi="宋体" w:eastAsia="宋体" w:cs="宋体"/>
          <w:sz w:val="24"/>
          <w:szCs w:val="24"/>
          <w:lang w:eastAsia="zh-CN"/>
        </w:rPr>
        <w:fldChar w:fldCharType="end"/>
      </w:r>
    </w:p>
    <w:p w14:paraId="305B3359">
      <w:pPr>
        <w:pStyle w:val="19"/>
        <w:tabs>
          <w:tab w:val="right" w:leader="dot" w:pos="8997"/>
        </w:tabs>
        <w:spacing w:line="360" w:lineRule="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_Toc9987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lang w:val="en-US" w:eastAsia="zh-CN"/>
        </w:rPr>
        <w:t xml:space="preserve">第六章  </w:t>
      </w:r>
      <w:r>
        <w:rPr>
          <w:rFonts w:hint="eastAsia" w:ascii="宋体" w:hAnsi="宋体" w:eastAsia="宋体" w:cs="宋体"/>
          <w:bCs/>
          <w:sz w:val="24"/>
          <w:szCs w:val="24"/>
        </w:rPr>
        <w:t>响应文件格式</w:t>
      </w:r>
      <w:r>
        <w:rPr>
          <w:sz w:val="24"/>
          <w:szCs w:val="24"/>
        </w:rPr>
        <w:tab/>
      </w:r>
      <w:r>
        <w:rPr>
          <w:sz w:val="24"/>
          <w:szCs w:val="24"/>
        </w:rPr>
        <w:fldChar w:fldCharType="begin"/>
      </w:r>
      <w:r>
        <w:rPr>
          <w:sz w:val="24"/>
          <w:szCs w:val="24"/>
        </w:rPr>
        <w:instrText xml:space="preserve"> PAGEREF _Toc9987 \h </w:instrText>
      </w:r>
      <w:r>
        <w:rPr>
          <w:sz w:val="24"/>
          <w:szCs w:val="24"/>
        </w:rPr>
        <w:fldChar w:fldCharType="separate"/>
      </w:r>
      <w:r>
        <w:rPr>
          <w:sz w:val="24"/>
          <w:szCs w:val="24"/>
        </w:rPr>
        <w:t>34</w:t>
      </w:r>
      <w:r>
        <w:rPr>
          <w:sz w:val="24"/>
          <w:szCs w:val="24"/>
        </w:rPr>
        <w:fldChar w:fldCharType="end"/>
      </w:r>
      <w:r>
        <w:rPr>
          <w:rFonts w:hint="eastAsia" w:ascii="宋体" w:hAnsi="宋体" w:eastAsia="宋体" w:cs="宋体"/>
          <w:sz w:val="24"/>
          <w:szCs w:val="24"/>
          <w:lang w:eastAsia="zh-CN"/>
        </w:rPr>
        <w:fldChar w:fldCharType="end"/>
      </w:r>
    </w:p>
    <w:p w14:paraId="3ECD150E">
      <w:pPr>
        <w:pStyle w:val="21"/>
        <w:tabs>
          <w:tab w:val="right" w:leader="dot" w:pos="8997"/>
        </w:tabs>
        <w:spacing w:line="360" w:lineRule="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_Toc16436 </w:instrText>
      </w:r>
      <w:r>
        <w:rPr>
          <w:rFonts w:hint="eastAsia" w:ascii="宋体" w:hAnsi="宋体" w:eastAsia="宋体" w:cs="宋体"/>
          <w:sz w:val="24"/>
          <w:szCs w:val="24"/>
          <w:lang w:eastAsia="zh-CN"/>
        </w:rPr>
        <w:fldChar w:fldCharType="separate"/>
      </w:r>
      <w:r>
        <w:rPr>
          <w:rFonts w:hint="eastAsia" w:ascii="宋体" w:hAnsi="宋体" w:eastAsia="宋体" w:cs="宋体"/>
          <w:bCs/>
          <w:kern w:val="2"/>
          <w:sz w:val="24"/>
          <w:szCs w:val="24"/>
          <w:lang w:val="en-US" w:eastAsia="zh-CN" w:bidi="ar-SA"/>
        </w:rPr>
        <w:t>一、磋商函</w:t>
      </w:r>
      <w:r>
        <w:rPr>
          <w:sz w:val="24"/>
          <w:szCs w:val="24"/>
        </w:rPr>
        <w:tab/>
      </w:r>
      <w:r>
        <w:rPr>
          <w:sz w:val="24"/>
          <w:szCs w:val="24"/>
        </w:rPr>
        <w:fldChar w:fldCharType="begin"/>
      </w:r>
      <w:r>
        <w:rPr>
          <w:sz w:val="24"/>
          <w:szCs w:val="24"/>
        </w:rPr>
        <w:instrText xml:space="preserve"> PAGEREF _Toc16436 \h </w:instrText>
      </w:r>
      <w:r>
        <w:rPr>
          <w:sz w:val="24"/>
          <w:szCs w:val="24"/>
        </w:rPr>
        <w:fldChar w:fldCharType="separate"/>
      </w:r>
      <w:r>
        <w:rPr>
          <w:sz w:val="24"/>
          <w:szCs w:val="24"/>
        </w:rPr>
        <w:t>36</w:t>
      </w:r>
      <w:r>
        <w:rPr>
          <w:sz w:val="24"/>
          <w:szCs w:val="24"/>
        </w:rPr>
        <w:fldChar w:fldCharType="end"/>
      </w:r>
      <w:r>
        <w:rPr>
          <w:rFonts w:hint="eastAsia" w:ascii="宋体" w:hAnsi="宋体" w:eastAsia="宋体" w:cs="宋体"/>
          <w:sz w:val="24"/>
          <w:szCs w:val="24"/>
          <w:lang w:eastAsia="zh-CN"/>
        </w:rPr>
        <w:fldChar w:fldCharType="end"/>
      </w:r>
    </w:p>
    <w:p w14:paraId="716AE659">
      <w:pPr>
        <w:pStyle w:val="21"/>
        <w:tabs>
          <w:tab w:val="right" w:leader="dot" w:pos="8997"/>
        </w:tabs>
        <w:spacing w:line="360" w:lineRule="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_Toc17894 </w:instrText>
      </w:r>
      <w:r>
        <w:rPr>
          <w:rFonts w:hint="eastAsia" w:ascii="宋体" w:hAnsi="宋体" w:eastAsia="宋体" w:cs="宋体"/>
          <w:sz w:val="24"/>
          <w:szCs w:val="24"/>
          <w:lang w:eastAsia="zh-CN"/>
        </w:rPr>
        <w:fldChar w:fldCharType="separate"/>
      </w:r>
      <w:r>
        <w:rPr>
          <w:rFonts w:hint="eastAsia" w:ascii="宋体" w:hAnsi="宋体" w:eastAsia="宋体" w:cs="宋体"/>
          <w:bCs/>
          <w:kern w:val="2"/>
          <w:sz w:val="24"/>
          <w:szCs w:val="24"/>
          <w:lang w:val="en-US" w:eastAsia="zh-CN" w:bidi="ar-SA"/>
        </w:rPr>
        <w:t>二、法定代表人证明书及法定代表人授权书</w:t>
      </w:r>
      <w:r>
        <w:rPr>
          <w:sz w:val="24"/>
          <w:szCs w:val="24"/>
        </w:rPr>
        <w:tab/>
      </w:r>
      <w:r>
        <w:rPr>
          <w:sz w:val="24"/>
          <w:szCs w:val="24"/>
        </w:rPr>
        <w:fldChar w:fldCharType="begin"/>
      </w:r>
      <w:r>
        <w:rPr>
          <w:sz w:val="24"/>
          <w:szCs w:val="24"/>
        </w:rPr>
        <w:instrText xml:space="preserve"> PAGEREF _Toc17894 \h </w:instrText>
      </w:r>
      <w:r>
        <w:rPr>
          <w:sz w:val="24"/>
          <w:szCs w:val="24"/>
        </w:rPr>
        <w:fldChar w:fldCharType="separate"/>
      </w:r>
      <w:r>
        <w:rPr>
          <w:sz w:val="24"/>
          <w:szCs w:val="24"/>
        </w:rPr>
        <w:t>37</w:t>
      </w:r>
      <w:r>
        <w:rPr>
          <w:sz w:val="24"/>
          <w:szCs w:val="24"/>
        </w:rPr>
        <w:fldChar w:fldCharType="end"/>
      </w:r>
      <w:r>
        <w:rPr>
          <w:rFonts w:hint="eastAsia" w:ascii="宋体" w:hAnsi="宋体" w:eastAsia="宋体" w:cs="宋体"/>
          <w:sz w:val="24"/>
          <w:szCs w:val="24"/>
          <w:lang w:eastAsia="zh-CN"/>
        </w:rPr>
        <w:fldChar w:fldCharType="end"/>
      </w:r>
    </w:p>
    <w:p w14:paraId="0B686A23">
      <w:pPr>
        <w:pStyle w:val="21"/>
        <w:tabs>
          <w:tab w:val="right" w:leader="dot" w:pos="8997"/>
        </w:tabs>
        <w:spacing w:line="360" w:lineRule="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_Toc20082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val="en-US" w:eastAsia="zh-CN"/>
        </w:rPr>
        <w:t>三</w:t>
      </w:r>
      <w:r>
        <w:rPr>
          <w:rFonts w:hint="eastAsia" w:ascii="宋体" w:hAnsi="宋体" w:eastAsia="宋体" w:cs="宋体"/>
          <w:sz w:val="24"/>
          <w:szCs w:val="24"/>
        </w:rPr>
        <w:t>、磋商一览表</w:t>
      </w:r>
      <w:r>
        <w:rPr>
          <w:sz w:val="24"/>
          <w:szCs w:val="24"/>
        </w:rPr>
        <w:tab/>
      </w:r>
      <w:r>
        <w:rPr>
          <w:sz w:val="24"/>
          <w:szCs w:val="24"/>
        </w:rPr>
        <w:fldChar w:fldCharType="begin"/>
      </w:r>
      <w:r>
        <w:rPr>
          <w:sz w:val="24"/>
          <w:szCs w:val="24"/>
        </w:rPr>
        <w:instrText xml:space="preserve"> PAGEREF _Toc20082 \h </w:instrText>
      </w:r>
      <w:r>
        <w:rPr>
          <w:sz w:val="24"/>
          <w:szCs w:val="24"/>
        </w:rPr>
        <w:fldChar w:fldCharType="separate"/>
      </w:r>
      <w:r>
        <w:rPr>
          <w:sz w:val="24"/>
          <w:szCs w:val="24"/>
        </w:rPr>
        <w:t>39</w:t>
      </w:r>
      <w:r>
        <w:rPr>
          <w:sz w:val="24"/>
          <w:szCs w:val="24"/>
        </w:rPr>
        <w:fldChar w:fldCharType="end"/>
      </w:r>
      <w:r>
        <w:rPr>
          <w:rFonts w:hint="eastAsia" w:ascii="宋体" w:hAnsi="宋体" w:eastAsia="宋体" w:cs="宋体"/>
          <w:sz w:val="24"/>
          <w:szCs w:val="24"/>
          <w:lang w:eastAsia="zh-CN"/>
        </w:rPr>
        <w:fldChar w:fldCharType="end"/>
      </w:r>
    </w:p>
    <w:p w14:paraId="553B9480">
      <w:pPr>
        <w:pStyle w:val="21"/>
        <w:tabs>
          <w:tab w:val="right" w:leader="dot" w:pos="8997"/>
        </w:tabs>
        <w:spacing w:line="360" w:lineRule="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_Toc32662 </w:instrText>
      </w:r>
      <w:r>
        <w:rPr>
          <w:rFonts w:hint="eastAsia" w:ascii="宋体" w:hAnsi="宋体" w:eastAsia="宋体" w:cs="宋体"/>
          <w:sz w:val="24"/>
          <w:szCs w:val="24"/>
          <w:lang w:eastAsia="zh-CN"/>
        </w:rPr>
        <w:fldChar w:fldCharType="separate"/>
      </w:r>
      <w:r>
        <w:rPr>
          <w:rFonts w:hint="eastAsia" w:ascii="宋体" w:hAnsi="宋体" w:eastAsia="宋体" w:cs="宋体"/>
          <w:bCs/>
          <w:kern w:val="2"/>
          <w:sz w:val="24"/>
          <w:szCs w:val="24"/>
          <w:lang w:val="en-US" w:eastAsia="zh-CN" w:bidi="ar-SA"/>
        </w:rPr>
        <w:t>四、商务条款响应偏离表</w:t>
      </w:r>
      <w:r>
        <w:rPr>
          <w:sz w:val="24"/>
          <w:szCs w:val="24"/>
        </w:rPr>
        <w:tab/>
      </w:r>
      <w:r>
        <w:rPr>
          <w:sz w:val="24"/>
          <w:szCs w:val="24"/>
        </w:rPr>
        <w:fldChar w:fldCharType="begin"/>
      </w:r>
      <w:r>
        <w:rPr>
          <w:sz w:val="24"/>
          <w:szCs w:val="24"/>
        </w:rPr>
        <w:instrText xml:space="preserve"> PAGEREF _Toc32662 \h </w:instrText>
      </w:r>
      <w:r>
        <w:rPr>
          <w:sz w:val="24"/>
          <w:szCs w:val="24"/>
        </w:rPr>
        <w:fldChar w:fldCharType="separate"/>
      </w:r>
      <w:r>
        <w:rPr>
          <w:sz w:val="24"/>
          <w:szCs w:val="24"/>
        </w:rPr>
        <w:t>40</w:t>
      </w:r>
      <w:r>
        <w:rPr>
          <w:sz w:val="24"/>
          <w:szCs w:val="24"/>
        </w:rPr>
        <w:fldChar w:fldCharType="end"/>
      </w:r>
      <w:r>
        <w:rPr>
          <w:rFonts w:hint="eastAsia" w:ascii="宋体" w:hAnsi="宋体" w:eastAsia="宋体" w:cs="宋体"/>
          <w:sz w:val="24"/>
          <w:szCs w:val="24"/>
          <w:lang w:eastAsia="zh-CN"/>
        </w:rPr>
        <w:fldChar w:fldCharType="end"/>
      </w:r>
    </w:p>
    <w:p w14:paraId="4DFC747F">
      <w:pPr>
        <w:pStyle w:val="21"/>
        <w:tabs>
          <w:tab w:val="right" w:leader="dot" w:pos="8997"/>
        </w:tabs>
        <w:spacing w:line="360" w:lineRule="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_Toc1216 </w:instrText>
      </w:r>
      <w:r>
        <w:rPr>
          <w:rFonts w:hint="eastAsia" w:ascii="宋体" w:hAnsi="宋体" w:eastAsia="宋体" w:cs="宋体"/>
          <w:sz w:val="24"/>
          <w:szCs w:val="24"/>
          <w:lang w:eastAsia="zh-CN"/>
        </w:rPr>
        <w:fldChar w:fldCharType="separate"/>
      </w:r>
      <w:r>
        <w:rPr>
          <w:rFonts w:hint="eastAsia" w:ascii="宋体" w:hAnsi="宋体" w:eastAsia="宋体" w:cs="宋体"/>
          <w:bCs/>
          <w:kern w:val="2"/>
          <w:sz w:val="24"/>
          <w:szCs w:val="24"/>
          <w:lang w:val="en-US" w:eastAsia="zh-CN" w:bidi="ar-SA"/>
        </w:rPr>
        <w:t>五、技术规格响应偏离表</w:t>
      </w:r>
      <w:r>
        <w:rPr>
          <w:sz w:val="24"/>
          <w:szCs w:val="24"/>
        </w:rPr>
        <w:tab/>
      </w:r>
      <w:r>
        <w:rPr>
          <w:sz w:val="24"/>
          <w:szCs w:val="24"/>
        </w:rPr>
        <w:fldChar w:fldCharType="begin"/>
      </w:r>
      <w:r>
        <w:rPr>
          <w:sz w:val="24"/>
          <w:szCs w:val="24"/>
        </w:rPr>
        <w:instrText xml:space="preserve"> PAGEREF _Toc1216 \h </w:instrText>
      </w:r>
      <w:r>
        <w:rPr>
          <w:sz w:val="24"/>
          <w:szCs w:val="24"/>
        </w:rPr>
        <w:fldChar w:fldCharType="separate"/>
      </w:r>
      <w:r>
        <w:rPr>
          <w:sz w:val="24"/>
          <w:szCs w:val="24"/>
        </w:rPr>
        <w:t>41</w:t>
      </w:r>
      <w:r>
        <w:rPr>
          <w:sz w:val="24"/>
          <w:szCs w:val="24"/>
        </w:rPr>
        <w:fldChar w:fldCharType="end"/>
      </w:r>
      <w:r>
        <w:rPr>
          <w:rFonts w:hint="eastAsia" w:ascii="宋体" w:hAnsi="宋体" w:eastAsia="宋体" w:cs="宋体"/>
          <w:sz w:val="24"/>
          <w:szCs w:val="24"/>
          <w:lang w:eastAsia="zh-CN"/>
        </w:rPr>
        <w:fldChar w:fldCharType="end"/>
      </w:r>
    </w:p>
    <w:p w14:paraId="641A3A25">
      <w:pPr>
        <w:pStyle w:val="21"/>
        <w:tabs>
          <w:tab w:val="right" w:leader="dot" w:pos="8997"/>
        </w:tabs>
        <w:spacing w:line="360" w:lineRule="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_Toc182 </w:instrText>
      </w:r>
      <w:r>
        <w:rPr>
          <w:rFonts w:hint="eastAsia" w:ascii="宋体" w:hAnsi="宋体" w:eastAsia="宋体" w:cs="宋体"/>
          <w:sz w:val="24"/>
          <w:szCs w:val="24"/>
          <w:lang w:eastAsia="zh-CN"/>
        </w:rPr>
        <w:fldChar w:fldCharType="separate"/>
      </w:r>
      <w:r>
        <w:rPr>
          <w:rFonts w:hint="eastAsia" w:ascii="宋体" w:hAnsi="宋体" w:eastAsia="宋体" w:cs="宋体"/>
          <w:bCs/>
          <w:kern w:val="2"/>
          <w:sz w:val="24"/>
          <w:szCs w:val="24"/>
          <w:lang w:val="en-US" w:eastAsia="zh-CN" w:bidi="ar-SA"/>
        </w:rPr>
        <w:t>六、供应商资质证明文件</w:t>
      </w:r>
      <w:r>
        <w:rPr>
          <w:sz w:val="24"/>
          <w:szCs w:val="24"/>
        </w:rPr>
        <w:tab/>
      </w:r>
      <w:r>
        <w:rPr>
          <w:sz w:val="24"/>
          <w:szCs w:val="24"/>
        </w:rPr>
        <w:fldChar w:fldCharType="begin"/>
      </w:r>
      <w:r>
        <w:rPr>
          <w:sz w:val="24"/>
          <w:szCs w:val="24"/>
        </w:rPr>
        <w:instrText xml:space="preserve"> PAGEREF _Toc182 \h </w:instrText>
      </w:r>
      <w:r>
        <w:rPr>
          <w:sz w:val="24"/>
          <w:szCs w:val="24"/>
        </w:rPr>
        <w:fldChar w:fldCharType="separate"/>
      </w:r>
      <w:r>
        <w:rPr>
          <w:sz w:val="24"/>
          <w:szCs w:val="24"/>
        </w:rPr>
        <w:t>42</w:t>
      </w:r>
      <w:r>
        <w:rPr>
          <w:sz w:val="24"/>
          <w:szCs w:val="24"/>
        </w:rPr>
        <w:fldChar w:fldCharType="end"/>
      </w:r>
      <w:r>
        <w:rPr>
          <w:rFonts w:hint="eastAsia" w:ascii="宋体" w:hAnsi="宋体" w:eastAsia="宋体" w:cs="宋体"/>
          <w:sz w:val="24"/>
          <w:szCs w:val="24"/>
          <w:lang w:eastAsia="zh-CN"/>
        </w:rPr>
        <w:fldChar w:fldCharType="end"/>
      </w:r>
    </w:p>
    <w:p w14:paraId="3C403ED9">
      <w:pPr>
        <w:pStyle w:val="21"/>
        <w:tabs>
          <w:tab w:val="right" w:leader="dot" w:pos="8997"/>
        </w:tabs>
        <w:spacing w:line="360" w:lineRule="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_Toc10979 </w:instrText>
      </w:r>
      <w:r>
        <w:rPr>
          <w:rFonts w:hint="eastAsia" w:ascii="宋体" w:hAnsi="宋体" w:eastAsia="宋体" w:cs="宋体"/>
          <w:sz w:val="24"/>
          <w:szCs w:val="24"/>
          <w:lang w:eastAsia="zh-CN"/>
        </w:rPr>
        <w:fldChar w:fldCharType="separate"/>
      </w:r>
      <w:r>
        <w:rPr>
          <w:rFonts w:hint="eastAsia" w:ascii="宋体" w:hAnsi="宋体" w:eastAsia="宋体" w:cs="宋体"/>
          <w:bCs/>
          <w:kern w:val="2"/>
          <w:sz w:val="24"/>
          <w:szCs w:val="24"/>
          <w:lang w:val="en-US" w:eastAsia="zh-CN" w:bidi="ar-SA"/>
        </w:rPr>
        <w:t>七、</w:t>
      </w:r>
      <w:r>
        <w:rPr>
          <w:rFonts w:hint="eastAsia" w:ascii="宋体" w:hAnsi="宋体" w:cs="宋体"/>
          <w:bCs/>
          <w:kern w:val="2"/>
          <w:sz w:val="24"/>
          <w:szCs w:val="24"/>
          <w:lang w:val="en-US" w:eastAsia="zh-CN" w:bidi="ar-SA"/>
        </w:rPr>
        <w:t>服务方案</w:t>
      </w:r>
      <w:r>
        <w:rPr>
          <w:sz w:val="24"/>
          <w:szCs w:val="24"/>
        </w:rPr>
        <w:tab/>
      </w:r>
      <w:r>
        <w:rPr>
          <w:sz w:val="24"/>
          <w:szCs w:val="24"/>
        </w:rPr>
        <w:fldChar w:fldCharType="begin"/>
      </w:r>
      <w:r>
        <w:rPr>
          <w:sz w:val="24"/>
          <w:szCs w:val="24"/>
        </w:rPr>
        <w:instrText xml:space="preserve"> PAGEREF _Toc10979 \h </w:instrText>
      </w:r>
      <w:r>
        <w:rPr>
          <w:sz w:val="24"/>
          <w:szCs w:val="24"/>
        </w:rPr>
        <w:fldChar w:fldCharType="separate"/>
      </w:r>
      <w:r>
        <w:rPr>
          <w:sz w:val="24"/>
          <w:szCs w:val="24"/>
        </w:rPr>
        <w:t>48</w:t>
      </w:r>
      <w:r>
        <w:rPr>
          <w:sz w:val="24"/>
          <w:szCs w:val="24"/>
        </w:rPr>
        <w:fldChar w:fldCharType="end"/>
      </w:r>
      <w:r>
        <w:rPr>
          <w:rFonts w:hint="eastAsia" w:ascii="宋体" w:hAnsi="宋体" w:eastAsia="宋体" w:cs="宋体"/>
          <w:sz w:val="24"/>
          <w:szCs w:val="24"/>
          <w:lang w:eastAsia="zh-CN"/>
        </w:rPr>
        <w:fldChar w:fldCharType="end"/>
      </w:r>
    </w:p>
    <w:p w14:paraId="2EE665DB">
      <w:pPr>
        <w:pStyle w:val="21"/>
        <w:tabs>
          <w:tab w:val="right" w:leader="dot" w:pos="8997"/>
        </w:tabs>
        <w:spacing w:line="360" w:lineRule="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_Toc20702 </w:instrText>
      </w:r>
      <w:r>
        <w:rPr>
          <w:rFonts w:hint="eastAsia" w:ascii="宋体" w:hAnsi="宋体" w:eastAsia="宋体" w:cs="宋体"/>
          <w:sz w:val="24"/>
          <w:szCs w:val="24"/>
          <w:lang w:eastAsia="zh-CN"/>
        </w:rPr>
        <w:fldChar w:fldCharType="separate"/>
      </w:r>
      <w:r>
        <w:rPr>
          <w:rFonts w:hint="eastAsia" w:ascii="宋体" w:hAnsi="宋体" w:eastAsia="宋体" w:cs="宋体"/>
          <w:bCs/>
          <w:kern w:val="2"/>
          <w:sz w:val="24"/>
          <w:szCs w:val="24"/>
          <w:lang w:val="en-US" w:eastAsia="zh-CN" w:bidi="ar-SA"/>
        </w:rPr>
        <w:t>八、投标人承诺书</w:t>
      </w:r>
      <w:r>
        <w:rPr>
          <w:sz w:val="24"/>
          <w:szCs w:val="24"/>
        </w:rPr>
        <w:tab/>
      </w:r>
      <w:r>
        <w:rPr>
          <w:sz w:val="24"/>
          <w:szCs w:val="24"/>
        </w:rPr>
        <w:fldChar w:fldCharType="begin"/>
      </w:r>
      <w:r>
        <w:rPr>
          <w:sz w:val="24"/>
          <w:szCs w:val="24"/>
        </w:rPr>
        <w:instrText xml:space="preserve"> PAGEREF _Toc20702 \h </w:instrText>
      </w:r>
      <w:r>
        <w:rPr>
          <w:sz w:val="24"/>
          <w:szCs w:val="24"/>
        </w:rPr>
        <w:fldChar w:fldCharType="separate"/>
      </w:r>
      <w:r>
        <w:rPr>
          <w:sz w:val="24"/>
          <w:szCs w:val="24"/>
        </w:rPr>
        <w:t>49</w:t>
      </w:r>
      <w:r>
        <w:rPr>
          <w:sz w:val="24"/>
          <w:szCs w:val="24"/>
        </w:rPr>
        <w:fldChar w:fldCharType="end"/>
      </w:r>
      <w:r>
        <w:rPr>
          <w:rFonts w:hint="eastAsia" w:ascii="宋体" w:hAnsi="宋体" w:eastAsia="宋体" w:cs="宋体"/>
          <w:sz w:val="24"/>
          <w:szCs w:val="24"/>
          <w:lang w:eastAsia="zh-CN"/>
        </w:rPr>
        <w:fldChar w:fldCharType="end"/>
      </w:r>
    </w:p>
    <w:p w14:paraId="110A16B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end"/>
      </w:r>
    </w:p>
    <w:p w14:paraId="1EA6402C">
      <w:pPr>
        <w:spacing w:line="360" w:lineRule="auto"/>
        <w:jc w:val="both"/>
        <w:outlineLvl w:val="9"/>
        <w:rPr>
          <w:rFonts w:hint="eastAsia" w:ascii="宋体" w:hAnsi="宋体" w:eastAsia="宋体" w:cs="宋体"/>
        </w:rPr>
      </w:pPr>
      <w:bookmarkStart w:id="7" w:name="_Toc13919"/>
    </w:p>
    <w:p w14:paraId="11946EEF">
      <w:pPr>
        <w:spacing w:line="360" w:lineRule="auto"/>
        <w:outlineLvl w:val="9"/>
        <w:rPr>
          <w:rFonts w:hint="eastAsia" w:ascii="宋体" w:hAnsi="宋体" w:eastAsia="宋体" w:cs="宋体"/>
        </w:rPr>
      </w:pPr>
    </w:p>
    <w:p w14:paraId="6B32491E">
      <w:pPr>
        <w:pStyle w:val="16"/>
        <w:outlineLvl w:val="9"/>
        <w:rPr>
          <w:rFonts w:hint="eastAsia" w:ascii="宋体" w:hAnsi="宋体" w:eastAsia="宋体" w:cs="宋体"/>
        </w:rPr>
      </w:pPr>
    </w:p>
    <w:p w14:paraId="3DB3AE6E">
      <w:pPr>
        <w:pStyle w:val="16"/>
        <w:outlineLvl w:val="9"/>
        <w:rPr>
          <w:rFonts w:hint="eastAsia" w:ascii="宋体" w:hAnsi="宋体" w:eastAsia="宋体" w:cs="宋体"/>
        </w:rPr>
      </w:pPr>
    </w:p>
    <w:p w14:paraId="15CC19B8">
      <w:pPr>
        <w:pStyle w:val="45"/>
        <w:spacing w:line="360" w:lineRule="auto"/>
        <w:ind w:left="0" w:leftChars="0" w:firstLine="0" w:firstLineChars="0"/>
        <w:outlineLvl w:val="9"/>
        <w:rPr>
          <w:rFonts w:hint="eastAsia" w:ascii="宋体" w:hAnsi="宋体" w:eastAsia="宋体" w:cs="宋体"/>
        </w:rPr>
      </w:pPr>
    </w:p>
    <w:p w14:paraId="2A57DAA3">
      <w:pPr>
        <w:bidi w:val="0"/>
        <w:outlineLvl w:val="9"/>
        <w:rPr>
          <w:rFonts w:hint="eastAsia" w:ascii="宋体" w:hAnsi="宋体" w:eastAsia="宋体" w:cs="宋体"/>
        </w:rPr>
        <w:sectPr>
          <w:footerReference r:id="rId7" w:type="first"/>
          <w:footerReference r:id="rId6" w:type="default"/>
          <w:pgSz w:w="11905" w:h="16838"/>
          <w:pgMar w:top="1440" w:right="1287" w:bottom="1440" w:left="1054" w:header="1134" w:footer="1134" w:gutter="567"/>
          <w:pgBorders>
            <w:top w:val="none" w:sz="0" w:space="0"/>
            <w:left w:val="none" w:sz="0" w:space="0"/>
            <w:bottom w:val="none" w:sz="0" w:space="0"/>
            <w:right w:val="none" w:sz="0" w:space="0"/>
          </w:pgBorders>
          <w:pgNumType w:fmt="decimal" w:start="2"/>
          <w:cols w:space="0" w:num="1"/>
          <w:titlePg/>
          <w:rtlGutter w:val="0"/>
          <w:docGrid w:linePitch="312" w:charSpace="0"/>
        </w:sectPr>
      </w:pPr>
      <w:bookmarkStart w:id="142" w:name="_GoBack"/>
      <w:bookmarkEnd w:id="142"/>
    </w:p>
    <w:p w14:paraId="38096D41">
      <w:pPr>
        <w:numPr>
          <w:ilvl w:val="0"/>
          <w:numId w:val="0"/>
        </w:numPr>
        <w:ind w:left="2880" w:leftChars="0"/>
        <w:outlineLvl w:val="0"/>
        <w:rPr>
          <w:rFonts w:hint="eastAsia" w:ascii="宋体" w:hAnsi="宋体" w:cs="宋体"/>
          <w:b/>
          <w:bCs/>
          <w:sz w:val="36"/>
          <w:szCs w:val="36"/>
          <w:lang w:val="en-US" w:eastAsia="zh-CN"/>
        </w:rPr>
      </w:pPr>
      <w:bookmarkStart w:id="8" w:name="_Toc14896"/>
      <w:r>
        <w:rPr>
          <w:rFonts w:hint="eastAsia" w:ascii="宋体" w:hAnsi="宋体" w:cs="宋体"/>
          <w:b/>
          <w:bCs/>
          <w:sz w:val="36"/>
          <w:szCs w:val="36"/>
          <w:lang w:val="en-US" w:eastAsia="zh-CN"/>
        </w:rPr>
        <w:t>第一章  竞争性磋商公告</w:t>
      </w:r>
      <w:bookmarkEnd w:id="0"/>
      <w:bookmarkEnd w:id="1"/>
      <w:bookmarkEnd w:id="2"/>
      <w:bookmarkEnd w:id="3"/>
      <w:bookmarkEnd w:id="4"/>
      <w:bookmarkEnd w:id="5"/>
      <w:bookmarkEnd w:id="6"/>
      <w:bookmarkEnd w:id="7"/>
      <w:bookmarkEnd w:id="8"/>
    </w:p>
    <w:p w14:paraId="5250FE8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Fonts w:hint="eastAsia" w:asciiTheme="minorEastAsia" w:hAnsiTheme="minorEastAsia" w:eastAsiaTheme="minorEastAsia" w:cstheme="minorEastAsia"/>
          <w:b w:val="0"/>
          <w:bCs w:val="0"/>
          <w:sz w:val="24"/>
          <w:szCs w:val="24"/>
        </w:rPr>
      </w:pPr>
      <w:bookmarkStart w:id="9" w:name="_Toc27526"/>
      <w:bookmarkStart w:id="10" w:name="_Toc6954_WPSOffice_Level1"/>
      <w:bookmarkStart w:id="11" w:name="_Toc28595"/>
      <w:bookmarkStart w:id="12" w:name="_Toc12217"/>
      <w:bookmarkStart w:id="13" w:name="_Toc3"/>
      <w:r>
        <w:rPr>
          <w:rStyle w:val="30"/>
          <w:rFonts w:hint="eastAsia" w:asciiTheme="minorEastAsia" w:hAnsiTheme="minorEastAsia" w:eastAsiaTheme="minorEastAsia" w:cstheme="minorEastAsia"/>
          <w:b/>
          <w:bCs/>
          <w:i w:val="0"/>
          <w:iCs w:val="0"/>
          <w:caps w:val="0"/>
          <w:color w:val="333333"/>
          <w:spacing w:val="0"/>
          <w:sz w:val="24"/>
          <w:szCs w:val="24"/>
          <w:shd w:val="clear" w:fill="FFFFFF"/>
        </w:rPr>
        <w:t>项目概况</w:t>
      </w:r>
    </w:p>
    <w:p w14:paraId="1C1A8A01">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陕北至关中750千伏第三通道输变电工程（测绘）采购项目的潜在供应商应在登录全国公共资源交易中心平台（陕西省）使用CA锁报名后自行下载获取采购文件，并于 </w:t>
      </w:r>
      <w:r>
        <w:rPr>
          <w:rFonts w:hint="eastAsia" w:asciiTheme="minorEastAsia" w:hAnsiTheme="minorEastAsia" w:eastAsiaTheme="minorEastAsia" w:cstheme="minorEastAsia"/>
          <w:i w:val="0"/>
          <w:iCs w:val="0"/>
          <w:caps w:val="0"/>
          <w:color w:val="333333"/>
          <w:spacing w:val="0"/>
          <w:sz w:val="24"/>
          <w:szCs w:val="24"/>
          <w:shd w:val="clear" w:fill="FFFFFF"/>
          <w:lang w:eastAsia="zh-CN"/>
        </w:rPr>
        <w:t>2026年01月26日 15时00分</w:t>
      </w:r>
      <w:r>
        <w:rPr>
          <w:rFonts w:hint="eastAsia" w:asciiTheme="minorEastAsia" w:hAnsiTheme="minorEastAsia" w:eastAsiaTheme="minorEastAsia" w:cstheme="minorEastAsia"/>
          <w:i w:val="0"/>
          <w:iCs w:val="0"/>
          <w:caps w:val="0"/>
          <w:color w:val="333333"/>
          <w:spacing w:val="0"/>
          <w:sz w:val="24"/>
          <w:szCs w:val="24"/>
          <w:shd w:val="clear" w:fill="FFFFFF"/>
        </w:rPr>
        <w:t> （北京时间）前提交响应文件。</w:t>
      </w:r>
    </w:p>
    <w:p w14:paraId="3599F0D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333333"/>
          <w:spacing w:val="0"/>
          <w:sz w:val="24"/>
          <w:szCs w:val="24"/>
        </w:rPr>
      </w:pPr>
      <w:r>
        <w:rPr>
          <w:rStyle w:val="30"/>
          <w:rFonts w:hint="eastAsia" w:asciiTheme="minorEastAsia" w:hAnsiTheme="minorEastAsia" w:eastAsiaTheme="minorEastAsia" w:cstheme="minorEastAsia"/>
          <w:b/>
          <w:bCs/>
          <w:i w:val="0"/>
          <w:iCs w:val="0"/>
          <w:caps w:val="0"/>
          <w:color w:val="333333"/>
          <w:spacing w:val="0"/>
          <w:sz w:val="24"/>
          <w:szCs w:val="24"/>
          <w:shd w:val="clear" w:fill="FFFFFF"/>
        </w:rPr>
        <w:t>一、项目基本情况</w:t>
      </w:r>
    </w:p>
    <w:p w14:paraId="3D475A23">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项目编号：HXCX2026006</w:t>
      </w:r>
    </w:p>
    <w:p w14:paraId="5A5183DD">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项目名称：陕北至关中750千伏第三通道输变电工程（测绘）</w:t>
      </w:r>
    </w:p>
    <w:p w14:paraId="619D8E7D">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采购方式：竞争性磋商</w:t>
      </w:r>
    </w:p>
    <w:p w14:paraId="009062B4">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预算金额：400,140.00元</w:t>
      </w:r>
    </w:p>
    <w:p w14:paraId="14D99CD7">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采购需求：</w:t>
      </w:r>
    </w:p>
    <w:p w14:paraId="6E2E960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合同包1(陕北至关中750千伏第三通道输变电工程（测绘）):</w:t>
      </w:r>
    </w:p>
    <w:p w14:paraId="6268880B">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合同包预算金额：400,140.00元</w:t>
      </w:r>
    </w:p>
    <w:p w14:paraId="0CB137BF">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合同包最高限价：400,140.00元</w:t>
      </w:r>
    </w:p>
    <w:tbl>
      <w:tblPr>
        <w:tblStyle w:val="26"/>
        <w:tblW w:w="96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57"/>
        <w:gridCol w:w="1548"/>
        <w:gridCol w:w="2834"/>
        <w:gridCol w:w="1242"/>
        <w:gridCol w:w="1678"/>
        <w:gridCol w:w="1579"/>
      </w:tblGrid>
      <w:tr w14:paraId="1CA70D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7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176997">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品目号</w:t>
            </w:r>
          </w:p>
        </w:tc>
        <w:tc>
          <w:tcPr>
            <w:tcW w:w="15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B2CBC6">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品目名称</w:t>
            </w:r>
          </w:p>
        </w:tc>
        <w:tc>
          <w:tcPr>
            <w:tcW w:w="28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9D8719">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采购标的</w:t>
            </w:r>
          </w:p>
        </w:tc>
        <w:tc>
          <w:tcPr>
            <w:tcW w:w="12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4D94FC">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数量（单位）</w:t>
            </w:r>
          </w:p>
        </w:tc>
        <w:tc>
          <w:tcPr>
            <w:tcW w:w="16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1A4373">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技术规格、参数及要求</w:t>
            </w:r>
          </w:p>
        </w:tc>
        <w:tc>
          <w:tcPr>
            <w:tcW w:w="15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59016D">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品目预算(元)</w:t>
            </w:r>
          </w:p>
        </w:tc>
      </w:tr>
      <w:tr w14:paraId="093059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516B70">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1-1</w:t>
            </w:r>
          </w:p>
        </w:tc>
        <w:tc>
          <w:tcPr>
            <w:tcW w:w="15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3B50C2">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测绘服务</w:t>
            </w:r>
          </w:p>
        </w:tc>
        <w:tc>
          <w:tcPr>
            <w:tcW w:w="28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1DDD6D">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陕北至关中750千伏第三通道输变电工程（测绘）</w:t>
            </w:r>
          </w:p>
        </w:tc>
        <w:tc>
          <w:tcPr>
            <w:tcW w:w="12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875728">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9DC78E">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9C1C27">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400,140.00</w:t>
            </w:r>
          </w:p>
        </w:tc>
      </w:tr>
    </w:tbl>
    <w:p w14:paraId="56765F2D">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本合同包不接受联合体投标</w:t>
      </w:r>
    </w:p>
    <w:p w14:paraId="544E1CAB">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合同履行期限：无</w:t>
      </w:r>
    </w:p>
    <w:p w14:paraId="2F0736D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333333"/>
          <w:spacing w:val="0"/>
          <w:sz w:val="24"/>
          <w:szCs w:val="24"/>
        </w:rPr>
      </w:pPr>
      <w:r>
        <w:rPr>
          <w:rStyle w:val="30"/>
          <w:rFonts w:hint="eastAsia" w:asciiTheme="minorEastAsia" w:hAnsiTheme="minorEastAsia" w:eastAsiaTheme="minorEastAsia" w:cstheme="minorEastAsia"/>
          <w:b/>
          <w:bCs/>
          <w:i w:val="0"/>
          <w:iCs w:val="0"/>
          <w:caps w:val="0"/>
          <w:color w:val="333333"/>
          <w:spacing w:val="0"/>
          <w:sz w:val="24"/>
          <w:szCs w:val="24"/>
          <w:shd w:val="clear" w:fill="FFFFFF"/>
        </w:rPr>
        <w:t>二、申请人的资格要求：</w:t>
      </w:r>
    </w:p>
    <w:p w14:paraId="15637CB3">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1.满足《中华人民共和国政府采购法》第二十二条规定;</w:t>
      </w:r>
    </w:p>
    <w:p w14:paraId="2548D3E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2.落实政府采购政策需满足的资格要求：</w:t>
      </w:r>
    </w:p>
    <w:p w14:paraId="5784746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合同包1(陕北至关中750千伏第三通道输变电工程（测绘）)落实政府采购政策需满足的资格要求如下:</w:t>
      </w:r>
    </w:p>
    <w:p w14:paraId="068834CB">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①《国务院办公厅关于建立政府强制采购节能产品制度的通知》国办发〔2007〕51号；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②《政府采购促进中小企业发展管理办法》财库〔2020〕46号；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③《陕西省财政厅关于进一步加大政府采购支持中小企业力度的通知》陕财办采〔2022〕5号；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④《榆林市财政局关于进一步加大政府采购支持中小企业力度的通知》榆政财采发〔2022〕10号；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⑤陕西省财政厅关于印发《陕西省中小企业政府采购信用融资办法》陕财办采〔2018〕23号，相关政策、业务流程、办理平台(http://www.ccgp-shaanxi.gov.cn/zcdservice/zcd/shanxi/）；</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⑥《财政部司法部关于政府采购支持监狱企业发展有关问题的通知》财库〔2014〕68号；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⑦《财政部民政部中国残疾人联合会关于促进残疾人就业政府采购政策的通知》财库〔2017〕141号；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⑧《关于在政府采购活动中查询及使用信用记录有关问题的通知》财库〔2016〕125号；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⑨其他需要落实的政府采购政策。</w:t>
      </w:r>
    </w:p>
    <w:p w14:paraId="57F3C950">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3.本项目的特定资格要求：</w:t>
      </w:r>
    </w:p>
    <w:p w14:paraId="29BD0F3B">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合同包1(陕北至关中750千伏第三通道输变电工程（测绘）)特定资格要求如下:</w:t>
      </w:r>
    </w:p>
    <w:p w14:paraId="3C06CC27">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①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②供应商须具备行政主管部门颁发的测绘乙级及以上资质（须包含界线与不动产测绘），项目负责人须具有测绘相关专业中级及以上职称；</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③税收缴纳证明：提供2025年6月至今至少1个月的纳税证明（银行缴费凭证）或完税证明，依法免税的单位应提供相关证明材料； </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④社会保障资金缴纳证明：提供2025年6月至今至少1个月的社会保障资金（任一险种）缴费单据或社保机构开具的社会保险（任一险种）参保缴费情况证明，依法不需要缴纳社会保障资金的单位应提供相关证明材料；</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⑤财务状况报告：提供企业赋码后2024或2025年度经会计师事务所或审计机构审计的财务审计报告，成立时间至提交响应文件截止时间不足一年的提供成立以来的资产负债表、利润表、现金流量表及基本账户银行出具的资信证明，提供的财务审计报告需在注册会计师行业统一监管平台（http://acc.mof.gov.cn/）可查询并提供网页查询截图； </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⑥ 对列入“信用中国”网站(www.creditchina.gov.cn)“失信被执行人、严重失信主体名单、异常经营名录”记录名单；中国政府采购网(www.ccgp.gov.cn)“政府采购严重违法失信行为信息记录”的单位，应当拒绝参与政府采购活动（附投标截止日前的查询结果但以投标截止日当天查询结果为准）。</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⑦参加政府采购活动前三年内，在经营活动中没有重大违法记录的书面声明； </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⑧提供具有履行合同所必需的设备和专业技术能力的证明材料或承诺函；</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⑨自主上报信用承诺书：投标人及其授权委托人应在“信用中国（陕西榆林）”网站(www.ylcredit.gov.cn)进行注册、登录、自主上报信用承诺书，包括：《榆林市政府采购服务类项目供应商信用承诺书》、《投标人信用承诺》、《投标人委托代理人员信用承诺书》(如有)、《投标信用承诺书》； </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⑩本项目专门面向中小企业（提供中小企业声明函）；</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备注：本项目不接受联合体投标、不允许分包、转包，单位负责人为同一人或者存在直接控股、管理关系的不同供应商，不得参加同一合同项下的政府采购活动。</w:t>
      </w:r>
    </w:p>
    <w:p w14:paraId="52EA289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333333"/>
          <w:spacing w:val="0"/>
          <w:sz w:val="24"/>
          <w:szCs w:val="24"/>
        </w:rPr>
      </w:pPr>
      <w:r>
        <w:rPr>
          <w:rStyle w:val="30"/>
          <w:rFonts w:hint="eastAsia" w:asciiTheme="minorEastAsia" w:hAnsiTheme="minorEastAsia" w:eastAsiaTheme="minorEastAsia" w:cstheme="minorEastAsia"/>
          <w:b/>
          <w:bCs/>
          <w:i w:val="0"/>
          <w:iCs w:val="0"/>
          <w:caps w:val="0"/>
          <w:color w:val="333333"/>
          <w:spacing w:val="0"/>
          <w:sz w:val="24"/>
          <w:szCs w:val="24"/>
          <w:shd w:val="clear" w:fill="FFFFFF"/>
        </w:rPr>
        <w:t>三、获取采购文件</w:t>
      </w:r>
    </w:p>
    <w:p w14:paraId="0E4F3BC8">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时间： 2026年01月16日 至 2026年01月22日 ，每天上午 09:00:00 至 12:00:00 ，下午 12:00:00 至 17:00:00 （北京时间）</w:t>
      </w:r>
    </w:p>
    <w:p w14:paraId="670B3CF5">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途径：登录全国公共资源交易中心平台（陕西省）使用CA锁报名后自行下载</w:t>
      </w:r>
    </w:p>
    <w:p w14:paraId="645CA6D2">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方式：在线获取</w:t>
      </w:r>
    </w:p>
    <w:p w14:paraId="4CAFB452">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售价： 0元</w:t>
      </w:r>
    </w:p>
    <w:p w14:paraId="354B211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333333"/>
          <w:spacing w:val="0"/>
          <w:sz w:val="24"/>
          <w:szCs w:val="24"/>
        </w:rPr>
      </w:pPr>
      <w:r>
        <w:rPr>
          <w:rStyle w:val="30"/>
          <w:rFonts w:hint="eastAsia" w:asciiTheme="minorEastAsia" w:hAnsiTheme="minorEastAsia" w:eastAsiaTheme="minorEastAsia" w:cstheme="minorEastAsia"/>
          <w:b/>
          <w:bCs/>
          <w:i w:val="0"/>
          <w:iCs w:val="0"/>
          <w:caps w:val="0"/>
          <w:color w:val="333333"/>
          <w:spacing w:val="0"/>
          <w:sz w:val="24"/>
          <w:szCs w:val="24"/>
          <w:shd w:val="clear" w:fill="FFFFFF"/>
        </w:rPr>
        <w:t>四、响应文件提交</w:t>
      </w:r>
    </w:p>
    <w:p w14:paraId="396F3D3D">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截止时间： </w:t>
      </w:r>
      <w:r>
        <w:rPr>
          <w:rFonts w:hint="eastAsia" w:asciiTheme="minorEastAsia" w:hAnsiTheme="minorEastAsia" w:eastAsiaTheme="minorEastAsia" w:cstheme="minorEastAsia"/>
          <w:i w:val="0"/>
          <w:iCs w:val="0"/>
          <w:caps w:val="0"/>
          <w:color w:val="333333"/>
          <w:spacing w:val="0"/>
          <w:sz w:val="24"/>
          <w:szCs w:val="24"/>
          <w:shd w:val="clear" w:fill="FFFFFF"/>
          <w:lang w:eastAsia="zh-CN"/>
        </w:rPr>
        <w:t>2026年01月26日 15时00分</w:t>
      </w:r>
      <w:r>
        <w:rPr>
          <w:rFonts w:hint="eastAsia" w:asciiTheme="minorEastAsia" w:hAnsiTheme="minorEastAsia" w:eastAsiaTheme="minorEastAsia" w:cstheme="minorEastAsia"/>
          <w:i w:val="0"/>
          <w:iCs w:val="0"/>
          <w:caps w:val="0"/>
          <w:color w:val="333333"/>
          <w:spacing w:val="0"/>
          <w:sz w:val="24"/>
          <w:szCs w:val="24"/>
          <w:shd w:val="clear" w:fill="FFFFFF"/>
        </w:rPr>
        <w:t>00秒 （北京时间）</w:t>
      </w:r>
    </w:p>
    <w:p w14:paraId="274EDB0B">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地点：榆林市富康路榆溪尚品3号楼1415</w:t>
      </w:r>
    </w:p>
    <w:p w14:paraId="0F3B97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333333"/>
          <w:spacing w:val="0"/>
          <w:sz w:val="24"/>
          <w:szCs w:val="24"/>
        </w:rPr>
      </w:pPr>
      <w:r>
        <w:rPr>
          <w:rStyle w:val="30"/>
          <w:rFonts w:hint="eastAsia" w:asciiTheme="minorEastAsia" w:hAnsiTheme="minorEastAsia" w:eastAsiaTheme="minorEastAsia" w:cstheme="minorEastAsia"/>
          <w:b/>
          <w:bCs/>
          <w:i w:val="0"/>
          <w:iCs w:val="0"/>
          <w:caps w:val="0"/>
          <w:color w:val="333333"/>
          <w:spacing w:val="0"/>
          <w:sz w:val="24"/>
          <w:szCs w:val="24"/>
          <w:shd w:val="clear" w:fill="FFFFFF"/>
        </w:rPr>
        <w:t>五、开启</w:t>
      </w:r>
    </w:p>
    <w:p w14:paraId="42C490AC">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时间： </w:t>
      </w:r>
      <w:r>
        <w:rPr>
          <w:rFonts w:hint="eastAsia" w:asciiTheme="minorEastAsia" w:hAnsiTheme="minorEastAsia" w:eastAsiaTheme="minorEastAsia" w:cstheme="minorEastAsia"/>
          <w:i w:val="0"/>
          <w:iCs w:val="0"/>
          <w:caps w:val="0"/>
          <w:color w:val="333333"/>
          <w:spacing w:val="0"/>
          <w:sz w:val="24"/>
          <w:szCs w:val="24"/>
          <w:shd w:val="clear" w:fill="FFFFFF"/>
          <w:lang w:eastAsia="zh-CN"/>
        </w:rPr>
        <w:t>2026年01月26日 15时00分</w:t>
      </w:r>
      <w:r>
        <w:rPr>
          <w:rFonts w:hint="eastAsia" w:asciiTheme="minorEastAsia" w:hAnsiTheme="minorEastAsia" w:eastAsiaTheme="minorEastAsia" w:cstheme="minorEastAsia"/>
          <w:i w:val="0"/>
          <w:iCs w:val="0"/>
          <w:caps w:val="0"/>
          <w:color w:val="333333"/>
          <w:spacing w:val="0"/>
          <w:sz w:val="24"/>
          <w:szCs w:val="24"/>
          <w:shd w:val="clear" w:fill="FFFFFF"/>
        </w:rPr>
        <w:t>00秒 （北京时间）</w:t>
      </w:r>
    </w:p>
    <w:p w14:paraId="0B415CB6">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地点：榆林市富康路榆溪尚品3号楼1415</w:t>
      </w:r>
    </w:p>
    <w:p w14:paraId="79E41AB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333333"/>
          <w:spacing w:val="0"/>
          <w:sz w:val="24"/>
          <w:szCs w:val="24"/>
        </w:rPr>
      </w:pPr>
      <w:r>
        <w:rPr>
          <w:rStyle w:val="30"/>
          <w:rFonts w:hint="eastAsia" w:asciiTheme="minorEastAsia" w:hAnsiTheme="minorEastAsia" w:eastAsiaTheme="minorEastAsia" w:cstheme="minorEastAsia"/>
          <w:b/>
          <w:bCs/>
          <w:i w:val="0"/>
          <w:iCs w:val="0"/>
          <w:caps w:val="0"/>
          <w:color w:val="333333"/>
          <w:spacing w:val="0"/>
          <w:sz w:val="24"/>
          <w:szCs w:val="24"/>
          <w:shd w:val="clear" w:fill="FFFFFF"/>
        </w:rPr>
        <w:t>六、公告期限</w:t>
      </w:r>
    </w:p>
    <w:p w14:paraId="0732668A">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自本公告发布之日起3个工作日。</w:t>
      </w:r>
    </w:p>
    <w:p w14:paraId="6831949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333333"/>
          <w:spacing w:val="0"/>
          <w:sz w:val="24"/>
          <w:szCs w:val="24"/>
        </w:rPr>
      </w:pPr>
      <w:r>
        <w:rPr>
          <w:rStyle w:val="30"/>
          <w:rFonts w:hint="eastAsia" w:asciiTheme="minorEastAsia" w:hAnsiTheme="minorEastAsia" w:eastAsiaTheme="minorEastAsia" w:cstheme="minorEastAsia"/>
          <w:b/>
          <w:bCs/>
          <w:i w:val="0"/>
          <w:iCs w:val="0"/>
          <w:caps w:val="0"/>
          <w:color w:val="333333"/>
          <w:spacing w:val="0"/>
          <w:sz w:val="24"/>
          <w:szCs w:val="24"/>
          <w:shd w:val="clear" w:fill="FFFFFF"/>
        </w:rPr>
        <w:t>七、其他补充事宜</w:t>
      </w:r>
    </w:p>
    <w:p w14:paraId="3F6E5070">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t>（1）供应商可登录全国公共资源交易中心平台（陕西省） （http://www.sxggzyjy.cn/）,选择“电子交易平台-陕西政府采购交易系统-陕西省公共资源交易平台-供应商”进行登录，登录后选择“交易乙方”身份进入供应商界面进行报名并免费下载磋商文件。</w:t>
      </w:r>
    </w:p>
    <w:p w14:paraId="565C3175">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t>（2）CA锁购买：榆林市市民大厦三楼E18、E19窗口办理，咨询电话0912-3452148、029-88661298或4006-369-888（陕西CA联系电话）。</w:t>
      </w:r>
    </w:p>
    <w:p w14:paraId="2B71F32B">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t>（3）请各供应商获取磋商文件后，按照陕西省财政厅《关于政府采购投标供应商注册登记有关事项的通知》要求，通过陕西省政府采购（http://www.ccgp-shaanxi.gov.cn/）注册登记加入陕西省政府采购投标供应商库。</w:t>
      </w:r>
    </w:p>
    <w:p w14:paraId="2676289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333333"/>
          <w:spacing w:val="0"/>
          <w:sz w:val="24"/>
          <w:szCs w:val="24"/>
        </w:rPr>
      </w:pPr>
      <w:r>
        <w:rPr>
          <w:rStyle w:val="30"/>
          <w:rFonts w:hint="eastAsia" w:asciiTheme="minorEastAsia" w:hAnsiTheme="minorEastAsia" w:eastAsiaTheme="minorEastAsia" w:cstheme="minorEastAsia"/>
          <w:b/>
          <w:bCs/>
          <w:i w:val="0"/>
          <w:iCs w:val="0"/>
          <w:caps w:val="0"/>
          <w:color w:val="333333"/>
          <w:spacing w:val="0"/>
          <w:sz w:val="24"/>
          <w:szCs w:val="24"/>
          <w:shd w:val="clear" w:fill="FFFFFF"/>
        </w:rPr>
        <w:t>八、对本次招标提出询问，请按以下方式联系。</w:t>
      </w:r>
    </w:p>
    <w:p w14:paraId="1E698AB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rPr>
        <w:t>1.采购人信息</w:t>
      </w:r>
    </w:p>
    <w:p w14:paraId="7C49FE27">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名称：清涧县自然资源和规划局</w:t>
      </w:r>
    </w:p>
    <w:p w14:paraId="322C8F47">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地址：清涧县老坟湾</w:t>
      </w:r>
    </w:p>
    <w:p w14:paraId="2BC3E26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联系方式：15091587265</w:t>
      </w:r>
    </w:p>
    <w:p w14:paraId="3604650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rPr>
        <w:t>2.采购代理机构信息</w:t>
      </w:r>
    </w:p>
    <w:p w14:paraId="4B565F3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名称：陕西华旭晟信项目管理有限责任公司</w:t>
      </w:r>
    </w:p>
    <w:p w14:paraId="2A09D563">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地址：榆林市富康路榆溪尚品3号楼1415</w:t>
      </w:r>
    </w:p>
    <w:p w14:paraId="2C49C96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联系方式：17709127880</w:t>
      </w:r>
    </w:p>
    <w:p w14:paraId="7953CBA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rPr>
        <w:t>3.项目联系方式</w:t>
      </w:r>
    </w:p>
    <w:p w14:paraId="1D086461">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项目联系人：刘莉娥</w:t>
      </w:r>
    </w:p>
    <w:p w14:paraId="7ABE30DB">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电话：17709127880</w:t>
      </w:r>
    </w:p>
    <w:p w14:paraId="2F6D12AD">
      <w:pPr>
        <w:pStyle w:val="7"/>
        <w:outlineLvl w:val="9"/>
        <w:rPr>
          <w:rFonts w:hint="eastAsia" w:ascii="宋体" w:hAnsi="宋体" w:eastAsia="宋体" w:cs="宋体"/>
          <w:lang w:val="en-US" w:eastAsia="zh-CN"/>
        </w:rPr>
      </w:pPr>
    </w:p>
    <w:p w14:paraId="0DB04315">
      <w:pPr>
        <w:outlineLvl w:val="9"/>
        <w:rPr>
          <w:rFonts w:hint="eastAsia" w:ascii="宋体" w:hAnsi="宋体" w:eastAsia="宋体" w:cs="宋体"/>
          <w:lang w:val="en-US" w:eastAsia="zh-CN"/>
        </w:rPr>
      </w:pPr>
    </w:p>
    <w:p w14:paraId="40C1054F">
      <w:pPr>
        <w:pStyle w:val="7"/>
        <w:outlineLvl w:val="9"/>
        <w:rPr>
          <w:rFonts w:hint="eastAsia" w:ascii="宋体" w:hAnsi="宋体" w:eastAsia="宋体" w:cs="宋体"/>
          <w:lang w:val="en-US" w:eastAsia="zh-CN"/>
        </w:rPr>
      </w:pPr>
    </w:p>
    <w:p w14:paraId="683346CE">
      <w:pPr>
        <w:numPr>
          <w:ilvl w:val="0"/>
          <w:numId w:val="1"/>
        </w:numPr>
        <w:ind w:firstLine="2891" w:firstLineChars="800"/>
        <w:outlineLvl w:val="9"/>
        <w:rPr>
          <w:rFonts w:hint="eastAsia" w:ascii="宋体" w:hAnsi="宋体" w:eastAsia="宋体" w:cs="宋体"/>
          <w:b/>
          <w:bCs/>
          <w:kern w:val="44"/>
          <w:sz w:val="36"/>
          <w:szCs w:val="44"/>
          <w:lang w:val="en-US" w:eastAsia="zh-CN" w:bidi="ar-SA"/>
        </w:rPr>
        <w:sectPr>
          <w:footerReference r:id="rId10" w:type="first"/>
          <w:headerReference r:id="rId8" w:type="default"/>
          <w:footerReference r:id="rId9" w:type="default"/>
          <w:pgSz w:w="11905" w:h="16838"/>
          <w:pgMar w:top="1440" w:right="1287" w:bottom="1440" w:left="1054" w:header="1134" w:footer="1134" w:gutter="567"/>
          <w:pgBorders>
            <w:top w:val="none" w:sz="0" w:space="0"/>
            <w:left w:val="none" w:sz="0" w:space="0"/>
            <w:bottom w:val="none" w:sz="0" w:space="0"/>
            <w:right w:val="none" w:sz="0" w:space="0"/>
          </w:pgBorders>
          <w:pgNumType w:fmt="decimal" w:start="1"/>
          <w:cols w:space="0" w:num="1"/>
          <w:rtlGutter w:val="0"/>
          <w:docGrid w:linePitch="312" w:charSpace="0"/>
        </w:sectPr>
      </w:pPr>
    </w:p>
    <w:p w14:paraId="0DAC15FD">
      <w:pPr>
        <w:numPr>
          <w:ilvl w:val="0"/>
          <w:numId w:val="1"/>
        </w:numPr>
        <w:ind w:firstLine="2891" w:firstLineChars="800"/>
        <w:outlineLvl w:val="0"/>
        <w:rPr>
          <w:rFonts w:hint="eastAsia" w:ascii="宋体" w:hAnsi="宋体" w:eastAsia="宋体" w:cs="宋体"/>
          <w:b/>
          <w:bCs/>
          <w:kern w:val="44"/>
          <w:sz w:val="36"/>
          <w:szCs w:val="44"/>
          <w:lang w:val="en-US" w:eastAsia="zh-CN" w:bidi="ar-SA"/>
        </w:rPr>
      </w:pPr>
      <w:r>
        <w:rPr>
          <w:rFonts w:hint="eastAsia" w:ascii="宋体" w:hAnsi="宋体" w:eastAsia="宋体" w:cs="宋体"/>
          <w:b/>
          <w:bCs/>
          <w:kern w:val="44"/>
          <w:sz w:val="36"/>
          <w:szCs w:val="44"/>
          <w:lang w:val="en-US" w:eastAsia="zh-CN" w:bidi="ar-SA"/>
        </w:rPr>
        <w:t xml:space="preserve"> </w:t>
      </w:r>
      <w:bookmarkStart w:id="14" w:name="_Toc17513"/>
      <w:r>
        <w:rPr>
          <w:rFonts w:hint="eastAsia" w:ascii="宋体" w:hAnsi="宋体" w:eastAsia="宋体" w:cs="宋体"/>
          <w:b/>
          <w:bCs/>
          <w:kern w:val="44"/>
          <w:sz w:val="36"/>
          <w:szCs w:val="44"/>
          <w:lang w:val="en-US" w:eastAsia="zh-CN" w:bidi="ar-SA"/>
        </w:rPr>
        <w:t>供应商须知</w:t>
      </w:r>
      <w:bookmarkEnd w:id="9"/>
      <w:bookmarkEnd w:id="10"/>
      <w:bookmarkEnd w:id="11"/>
      <w:bookmarkEnd w:id="12"/>
      <w:bookmarkEnd w:id="13"/>
      <w:bookmarkEnd w:id="14"/>
    </w:p>
    <w:p w14:paraId="5F0150A9">
      <w:pPr>
        <w:pStyle w:val="7"/>
        <w:outlineLvl w:val="9"/>
        <w:rPr>
          <w:rFonts w:hint="eastAsia" w:ascii="宋体" w:hAnsi="宋体" w:eastAsia="宋体" w:cs="宋体"/>
          <w:lang w:val="en-US" w:eastAsia="zh-CN"/>
        </w:rPr>
      </w:pPr>
    </w:p>
    <w:p w14:paraId="358C1BA7">
      <w:pPr>
        <w:keepNext/>
        <w:keepLines/>
        <w:pageBreakBefore w:val="0"/>
        <w:widowControl w:val="0"/>
        <w:kinsoku/>
        <w:wordWrap/>
        <w:overflowPunct/>
        <w:topLinePunct w:val="0"/>
        <w:autoSpaceDE/>
        <w:autoSpaceDN/>
        <w:bidi w:val="0"/>
        <w:adjustRightInd/>
        <w:snapToGrid/>
        <w:spacing w:before="0" w:after="0" w:line="360" w:lineRule="auto"/>
        <w:ind w:firstLine="3640" w:firstLineChars="1300"/>
        <w:jc w:val="both"/>
        <w:textAlignment w:val="auto"/>
        <w:outlineLvl w:val="9"/>
        <w:rPr>
          <w:rFonts w:hint="eastAsia" w:ascii="宋体" w:hAnsi="宋体" w:eastAsia="宋体" w:cs="宋体"/>
          <w:b/>
          <w:sz w:val="15"/>
          <w:szCs w:val="15"/>
        </w:rPr>
      </w:pPr>
      <w:bookmarkStart w:id="15" w:name="_Toc18614"/>
      <w:bookmarkStart w:id="16" w:name="_Toc26603"/>
      <w:bookmarkStart w:id="17" w:name="_Toc30624"/>
      <w:bookmarkStart w:id="18" w:name="_Toc7032"/>
      <w:bookmarkStart w:id="19" w:name="_Toc909"/>
      <w:r>
        <w:rPr>
          <w:rFonts w:hint="eastAsia" w:ascii="宋体" w:hAnsi="宋体" w:eastAsia="宋体" w:cs="宋体"/>
          <w:sz w:val="28"/>
          <w:szCs w:val="28"/>
        </w:rPr>
        <w:t>供应商须知前附表</w:t>
      </w:r>
      <w:bookmarkEnd w:id="15"/>
      <w:bookmarkEnd w:id="16"/>
      <w:bookmarkEnd w:id="17"/>
      <w:bookmarkEnd w:id="18"/>
      <w:bookmarkEnd w:id="19"/>
    </w:p>
    <w:tbl>
      <w:tblPr>
        <w:tblStyle w:val="26"/>
        <w:tblW w:w="1003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14"/>
        <w:gridCol w:w="7312"/>
      </w:tblGrid>
      <w:tr w14:paraId="3525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09" w:type="dxa"/>
            <w:vAlign w:val="bottom"/>
          </w:tcPr>
          <w:p w14:paraId="247F71A7">
            <w:pPr>
              <w:spacing w:line="360" w:lineRule="auto"/>
              <w:jc w:val="center"/>
              <w:outlineLvl w:val="9"/>
              <w:rPr>
                <w:rFonts w:hint="eastAsia" w:ascii="宋体" w:hAnsi="宋体" w:eastAsia="宋体" w:cs="宋体"/>
                <w:b/>
                <w:szCs w:val="24"/>
              </w:rPr>
            </w:pPr>
            <w:r>
              <w:rPr>
                <w:rFonts w:hint="eastAsia" w:ascii="宋体" w:hAnsi="宋体" w:eastAsia="宋体" w:cs="宋体"/>
                <w:b/>
                <w:szCs w:val="24"/>
              </w:rPr>
              <w:t>序号</w:t>
            </w:r>
          </w:p>
        </w:tc>
        <w:tc>
          <w:tcPr>
            <w:tcW w:w="2014" w:type="dxa"/>
            <w:vAlign w:val="bottom"/>
          </w:tcPr>
          <w:p w14:paraId="2C4D14E2">
            <w:pPr>
              <w:spacing w:line="360" w:lineRule="auto"/>
              <w:jc w:val="center"/>
              <w:outlineLvl w:val="9"/>
              <w:rPr>
                <w:rFonts w:hint="eastAsia" w:ascii="宋体" w:hAnsi="宋体" w:eastAsia="宋体" w:cs="宋体"/>
                <w:b/>
                <w:szCs w:val="24"/>
              </w:rPr>
            </w:pPr>
            <w:r>
              <w:rPr>
                <w:rFonts w:hint="eastAsia" w:ascii="宋体" w:hAnsi="宋体" w:eastAsia="宋体" w:cs="宋体"/>
                <w:b/>
                <w:szCs w:val="24"/>
              </w:rPr>
              <w:t>条款名称</w:t>
            </w:r>
          </w:p>
        </w:tc>
        <w:tc>
          <w:tcPr>
            <w:tcW w:w="7312" w:type="dxa"/>
            <w:vAlign w:val="bottom"/>
          </w:tcPr>
          <w:p w14:paraId="302E734C">
            <w:pPr>
              <w:spacing w:line="360" w:lineRule="auto"/>
              <w:jc w:val="center"/>
              <w:outlineLvl w:val="9"/>
              <w:rPr>
                <w:rFonts w:hint="eastAsia" w:ascii="宋体" w:hAnsi="宋体" w:eastAsia="宋体" w:cs="宋体"/>
                <w:b/>
                <w:szCs w:val="24"/>
              </w:rPr>
            </w:pPr>
            <w:r>
              <w:rPr>
                <w:rFonts w:hint="eastAsia" w:ascii="宋体" w:hAnsi="宋体" w:eastAsia="宋体" w:cs="宋体"/>
                <w:b/>
                <w:szCs w:val="24"/>
              </w:rPr>
              <w:t>说明和要求</w:t>
            </w:r>
          </w:p>
        </w:tc>
      </w:tr>
      <w:tr w14:paraId="3E4F5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709" w:type="dxa"/>
            <w:vAlign w:val="center"/>
          </w:tcPr>
          <w:p w14:paraId="4BFBFED0">
            <w:pPr>
              <w:spacing w:line="360" w:lineRule="auto"/>
              <w:jc w:val="center"/>
              <w:outlineLvl w:val="9"/>
              <w:rPr>
                <w:rFonts w:hint="eastAsia" w:ascii="宋体" w:hAnsi="宋体" w:eastAsia="宋体" w:cs="宋体"/>
                <w:szCs w:val="24"/>
              </w:rPr>
            </w:pPr>
            <w:r>
              <w:rPr>
                <w:rFonts w:hint="eastAsia" w:ascii="宋体" w:hAnsi="宋体" w:eastAsia="宋体" w:cs="宋体"/>
                <w:szCs w:val="24"/>
              </w:rPr>
              <w:t>1</w:t>
            </w:r>
          </w:p>
        </w:tc>
        <w:tc>
          <w:tcPr>
            <w:tcW w:w="2014" w:type="dxa"/>
            <w:vAlign w:val="center"/>
          </w:tcPr>
          <w:p w14:paraId="1F16B242">
            <w:pPr>
              <w:spacing w:line="360" w:lineRule="auto"/>
              <w:jc w:val="center"/>
              <w:outlineLvl w:val="9"/>
              <w:rPr>
                <w:rFonts w:hint="eastAsia" w:ascii="宋体" w:hAnsi="宋体" w:eastAsia="宋体" w:cs="宋体"/>
                <w:sz w:val="24"/>
                <w:szCs w:val="24"/>
                <w:lang w:val="zh-CN"/>
              </w:rPr>
            </w:pPr>
            <w:r>
              <w:rPr>
                <w:rFonts w:hint="eastAsia" w:ascii="宋体" w:hAnsi="宋体" w:eastAsia="宋体" w:cs="宋体"/>
                <w:sz w:val="24"/>
                <w:szCs w:val="24"/>
                <w:lang w:val="zh-CN"/>
              </w:rPr>
              <w:t>采购人</w:t>
            </w:r>
          </w:p>
        </w:tc>
        <w:tc>
          <w:tcPr>
            <w:tcW w:w="7312" w:type="dxa"/>
          </w:tcPr>
          <w:p w14:paraId="4E49718D">
            <w:pPr>
              <w:spacing w:line="360" w:lineRule="auto"/>
              <w:outlineLvl w:val="9"/>
              <w:rPr>
                <w:rFonts w:hint="eastAsia" w:ascii="宋体" w:hAnsi="宋体" w:eastAsia="宋体" w:cs="宋体"/>
                <w:lang w:val="en-US" w:eastAsia="zh-CN"/>
              </w:rPr>
            </w:pPr>
            <w:r>
              <w:rPr>
                <w:rFonts w:hint="eastAsia" w:ascii="宋体" w:hAnsi="宋体" w:eastAsia="宋体" w:cs="宋体"/>
                <w:lang w:val="en-US" w:eastAsia="zh-CN"/>
              </w:rPr>
              <w:t>采购人名称：</w:t>
            </w:r>
            <w:r>
              <w:rPr>
                <w:rFonts w:hint="eastAsia" w:ascii="宋体" w:hAnsi="宋体" w:cs="宋体"/>
                <w:lang w:val="en-US" w:eastAsia="zh-CN"/>
              </w:rPr>
              <w:t>清涧县自然资源和规划局</w:t>
            </w:r>
          </w:p>
          <w:p w14:paraId="00FADE56">
            <w:pPr>
              <w:spacing w:line="360" w:lineRule="auto"/>
              <w:outlineLvl w:val="9"/>
              <w:rPr>
                <w:rFonts w:hint="eastAsia" w:ascii="宋体" w:hAnsi="宋体" w:eastAsia="宋体" w:cs="宋体"/>
                <w:lang w:val="en-US" w:eastAsia="zh-CN"/>
              </w:rPr>
            </w:pPr>
            <w:r>
              <w:rPr>
                <w:rFonts w:hint="eastAsia" w:ascii="宋体" w:hAnsi="宋体" w:eastAsia="宋体" w:cs="宋体"/>
                <w:lang w:val="en-US" w:eastAsia="zh-CN"/>
              </w:rPr>
              <w:t>地    址：</w:t>
            </w:r>
            <w:r>
              <w:rPr>
                <w:rFonts w:hint="eastAsia" w:ascii="宋体" w:hAnsi="宋体" w:cs="宋体"/>
                <w:lang w:val="en-US" w:eastAsia="zh-CN"/>
              </w:rPr>
              <w:t>清涧县</w:t>
            </w:r>
          </w:p>
          <w:p w14:paraId="098CED37">
            <w:pPr>
              <w:spacing w:line="360" w:lineRule="auto"/>
              <w:outlineLvl w:val="9"/>
              <w:rPr>
                <w:rFonts w:hint="default" w:ascii="宋体" w:hAnsi="宋体" w:eastAsia="宋体" w:cs="宋体"/>
                <w:lang w:val="en-US" w:eastAsia="zh-CN"/>
              </w:rPr>
            </w:pPr>
            <w:r>
              <w:rPr>
                <w:rFonts w:hint="default" w:ascii="宋体" w:hAnsi="宋体" w:eastAsia="宋体" w:cs="宋体"/>
                <w:lang w:val="en-US" w:eastAsia="zh-CN"/>
              </w:rPr>
              <w:t>地址：清涧县老坟湾</w:t>
            </w:r>
          </w:p>
          <w:p w14:paraId="012BAC94">
            <w:pPr>
              <w:spacing w:line="360" w:lineRule="auto"/>
              <w:outlineLvl w:val="9"/>
              <w:rPr>
                <w:rFonts w:hint="default" w:ascii="宋体" w:hAnsi="宋体" w:eastAsia="宋体" w:cs="宋体"/>
                <w:lang w:val="en-US" w:eastAsia="zh-CN"/>
              </w:rPr>
            </w:pPr>
            <w:r>
              <w:rPr>
                <w:rFonts w:hint="default" w:ascii="宋体" w:hAnsi="宋体" w:eastAsia="宋体" w:cs="宋体"/>
                <w:lang w:val="en-US" w:eastAsia="zh-CN"/>
              </w:rPr>
              <w:t>联系方式：15091587265</w:t>
            </w:r>
          </w:p>
        </w:tc>
      </w:tr>
      <w:tr w14:paraId="46F0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709" w:type="dxa"/>
            <w:vAlign w:val="center"/>
          </w:tcPr>
          <w:p w14:paraId="5A25CC3D">
            <w:pPr>
              <w:spacing w:line="360" w:lineRule="auto"/>
              <w:jc w:val="center"/>
              <w:outlineLvl w:val="9"/>
              <w:rPr>
                <w:rFonts w:hint="eastAsia" w:ascii="宋体" w:hAnsi="宋体" w:eastAsia="宋体" w:cs="宋体"/>
                <w:szCs w:val="24"/>
              </w:rPr>
            </w:pPr>
            <w:r>
              <w:rPr>
                <w:rFonts w:hint="eastAsia" w:ascii="宋体" w:hAnsi="宋体" w:eastAsia="宋体" w:cs="宋体"/>
                <w:szCs w:val="24"/>
              </w:rPr>
              <w:t>2</w:t>
            </w:r>
          </w:p>
        </w:tc>
        <w:tc>
          <w:tcPr>
            <w:tcW w:w="2014" w:type="dxa"/>
            <w:vAlign w:val="center"/>
          </w:tcPr>
          <w:p w14:paraId="0D8070E8">
            <w:pPr>
              <w:spacing w:line="360" w:lineRule="auto"/>
              <w:jc w:val="center"/>
              <w:outlineLvl w:val="9"/>
              <w:rPr>
                <w:rFonts w:hint="eastAsia" w:ascii="宋体" w:hAnsi="宋体" w:eastAsia="宋体" w:cs="宋体"/>
                <w:sz w:val="24"/>
                <w:szCs w:val="24"/>
                <w:lang w:val="zh-CN"/>
              </w:rPr>
            </w:pPr>
            <w:r>
              <w:rPr>
                <w:rFonts w:hint="eastAsia" w:ascii="宋体" w:hAnsi="宋体" w:eastAsia="宋体" w:cs="宋体"/>
                <w:sz w:val="24"/>
                <w:szCs w:val="24"/>
                <w:lang w:val="zh-CN"/>
              </w:rPr>
              <w:t>采购代理机构</w:t>
            </w:r>
          </w:p>
        </w:tc>
        <w:tc>
          <w:tcPr>
            <w:tcW w:w="7312" w:type="dxa"/>
          </w:tcPr>
          <w:p w14:paraId="48568198">
            <w:pPr>
              <w:spacing w:line="360" w:lineRule="auto"/>
              <w:outlineLvl w:val="9"/>
              <w:rPr>
                <w:rFonts w:hint="eastAsia" w:ascii="宋体" w:hAnsi="宋体" w:eastAsia="宋体" w:cs="宋体"/>
                <w:sz w:val="24"/>
                <w:szCs w:val="24"/>
                <w:lang w:val="zh-CN"/>
              </w:rPr>
            </w:pPr>
            <w:r>
              <w:rPr>
                <w:rFonts w:hint="eastAsia" w:ascii="宋体" w:hAnsi="宋体" w:eastAsia="宋体" w:cs="宋体"/>
                <w:sz w:val="24"/>
                <w:szCs w:val="24"/>
                <w:lang w:val="zh-CN"/>
              </w:rPr>
              <w:t>采购代理机构名称：</w:t>
            </w:r>
            <w:r>
              <w:rPr>
                <w:rFonts w:hint="eastAsia" w:ascii="宋体" w:hAnsi="宋体" w:cs="宋体"/>
                <w:sz w:val="24"/>
                <w:szCs w:val="24"/>
                <w:lang w:val="zh-CN"/>
              </w:rPr>
              <w:t>陕西华旭晟信项目管理有限责任公司</w:t>
            </w:r>
            <w:r>
              <w:rPr>
                <w:rFonts w:hint="eastAsia" w:ascii="宋体" w:hAnsi="宋体" w:eastAsia="宋体" w:cs="宋体"/>
                <w:sz w:val="24"/>
                <w:szCs w:val="24"/>
                <w:lang w:val="zh-CN"/>
              </w:rPr>
              <w:t xml:space="preserve"> </w:t>
            </w:r>
          </w:p>
          <w:p w14:paraId="0E4434A6">
            <w:pPr>
              <w:spacing w:line="360" w:lineRule="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zh-CN"/>
              </w:rPr>
              <w:t>地址：</w:t>
            </w:r>
            <w:r>
              <w:rPr>
                <w:rFonts w:hint="eastAsia" w:ascii="宋体" w:hAnsi="宋体" w:cs="宋体"/>
                <w:sz w:val="24"/>
                <w:szCs w:val="24"/>
                <w:lang w:val="zh-CN"/>
              </w:rPr>
              <w:t>榆林市富康路榆溪尚品3号楼1415</w:t>
            </w:r>
          </w:p>
          <w:p w14:paraId="5CFF5665">
            <w:pPr>
              <w:spacing w:line="360" w:lineRule="auto"/>
              <w:outlineLvl w:val="9"/>
              <w:rPr>
                <w:rFonts w:hint="eastAsia" w:ascii="宋体" w:hAnsi="宋体" w:eastAsia="宋体" w:cs="宋体"/>
                <w:sz w:val="24"/>
                <w:szCs w:val="24"/>
                <w:lang w:val="zh-CN"/>
              </w:rPr>
            </w:pPr>
            <w:r>
              <w:rPr>
                <w:rFonts w:hint="eastAsia" w:ascii="宋体" w:hAnsi="宋体" w:eastAsia="宋体" w:cs="宋体"/>
                <w:sz w:val="24"/>
                <w:szCs w:val="24"/>
                <w:lang w:val="zh-CN"/>
              </w:rPr>
              <w:t>联系人：</w:t>
            </w:r>
            <w:r>
              <w:rPr>
                <w:rFonts w:hint="eastAsia" w:ascii="宋体" w:hAnsi="宋体" w:cs="宋体"/>
                <w:sz w:val="24"/>
                <w:szCs w:val="24"/>
                <w:lang w:val="en-US" w:eastAsia="zh-CN"/>
              </w:rPr>
              <w:t>刘莉娥</w:t>
            </w:r>
          </w:p>
          <w:p w14:paraId="50634611">
            <w:pPr>
              <w:spacing w:line="360" w:lineRule="auto"/>
              <w:outlineLvl w:val="9"/>
              <w:rPr>
                <w:rFonts w:hint="eastAsia" w:ascii="宋体" w:hAnsi="宋体" w:eastAsia="宋体" w:cs="宋体"/>
                <w:szCs w:val="24"/>
                <w:lang w:val="en-US" w:eastAsia="zh-CN"/>
              </w:rPr>
            </w:pPr>
            <w:r>
              <w:rPr>
                <w:rFonts w:hint="eastAsia" w:ascii="宋体" w:hAnsi="宋体" w:eastAsia="宋体" w:cs="宋体"/>
                <w:sz w:val="24"/>
                <w:szCs w:val="24"/>
                <w:lang w:val="zh-CN"/>
              </w:rPr>
              <w:t>电话：</w:t>
            </w:r>
            <w:r>
              <w:rPr>
                <w:rFonts w:hint="eastAsia" w:ascii="宋体" w:hAnsi="宋体" w:cs="宋体"/>
                <w:sz w:val="24"/>
                <w:szCs w:val="24"/>
                <w:lang w:val="en-US" w:eastAsia="zh-CN"/>
              </w:rPr>
              <w:t>17709127880</w:t>
            </w:r>
          </w:p>
        </w:tc>
      </w:tr>
      <w:tr w14:paraId="6C18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09" w:type="dxa"/>
            <w:vAlign w:val="center"/>
          </w:tcPr>
          <w:p w14:paraId="735890A9">
            <w:pPr>
              <w:spacing w:line="360" w:lineRule="auto"/>
              <w:jc w:val="center"/>
              <w:outlineLvl w:val="9"/>
              <w:rPr>
                <w:rFonts w:hint="eastAsia" w:ascii="宋体" w:hAnsi="宋体" w:eastAsia="宋体" w:cs="宋体"/>
                <w:szCs w:val="24"/>
              </w:rPr>
            </w:pPr>
            <w:r>
              <w:rPr>
                <w:rFonts w:hint="eastAsia" w:ascii="宋体" w:hAnsi="宋体" w:eastAsia="宋体" w:cs="宋体"/>
                <w:szCs w:val="24"/>
              </w:rPr>
              <w:t>3</w:t>
            </w:r>
          </w:p>
        </w:tc>
        <w:tc>
          <w:tcPr>
            <w:tcW w:w="2014" w:type="dxa"/>
            <w:vAlign w:val="center"/>
          </w:tcPr>
          <w:p w14:paraId="03A52241">
            <w:pPr>
              <w:spacing w:line="360" w:lineRule="auto"/>
              <w:jc w:val="center"/>
              <w:outlineLvl w:val="9"/>
              <w:rPr>
                <w:rFonts w:hint="eastAsia" w:ascii="宋体" w:hAnsi="宋体" w:eastAsia="宋体" w:cs="宋体"/>
                <w:sz w:val="24"/>
                <w:szCs w:val="24"/>
                <w:lang w:val="zh-CN"/>
              </w:rPr>
            </w:pPr>
            <w:r>
              <w:rPr>
                <w:rFonts w:hint="eastAsia" w:ascii="宋体" w:hAnsi="宋体" w:eastAsia="宋体" w:cs="宋体"/>
                <w:sz w:val="24"/>
                <w:szCs w:val="24"/>
                <w:lang w:val="zh-CN"/>
              </w:rPr>
              <w:t>监督管理机构</w:t>
            </w:r>
          </w:p>
        </w:tc>
        <w:tc>
          <w:tcPr>
            <w:tcW w:w="7312" w:type="dxa"/>
          </w:tcPr>
          <w:p w14:paraId="472A3DBE">
            <w:pPr>
              <w:spacing w:line="360" w:lineRule="auto"/>
              <w:outlineLvl w:val="9"/>
              <w:rPr>
                <w:rFonts w:hint="eastAsia" w:ascii="宋体" w:hAnsi="宋体" w:eastAsia="宋体" w:cs="宋体"/>
                <w:sz w:val="24"/>
                <w:szCs w:val="24"/>
                <w:lang w:val="zh-CN"/>
              </w:rPr>
            </w:pPr>
            <w:r>
              <w:rPr>
                <w:rFonts w:hint="eastAsia" w:ascii="宋体" w:hAnsi="宋体" w:cs="宋体"/>
                <w:sz w:val="24"/>
                <w:szCs w:val="24"/>
                <w:lang w:val="en-US" w:eastAsia="zh-CN"/>
              </w:rPr>
              <w:t>清涧县财政局</w:t>
            </w:r>
          </w:p>
        </w:tc>
      </w:tr>
      <w:tr w14:paraId="4A32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487757DD">
            <w:pPr>
              <w:spacing w:line="360" w:lineRule="auto"/>
              <w:jc w:val="center"/>
              <w:outlineLvl w:val="9"/>
              <w:rPr>
                <w:rFonts w:hint="eastAsia" w:ascii="宋体" w:hAnsi="宋体" w:eastAsia="宋体" w:cs="宋体"/>
                <w:szCs w:val="24"/>
              </w:rPr>
            </w:pPr>
            <w:r>
              <w:rPr>
                <w:rFonts w:hint="eastAsia" w:ascii="宋体" w:hAnsi="宋体" w:eastAsia="宋体" w:cs="宋体"/>
                <w:szCs w:val="24"/>
              </w:rPr>
              <w:t>4</w:t>
            </w:r>
          </w:p>
        </w:tc>
        <w:tc>
          <w:tcPr>
            <w:tcW w:w="2014" w:type="dxa"/>
            <w:vAlign w:val="center"/>
          </w:tcPr>
          <w:p w14:paraId="530CC5B9">
            <w:pPr>
              <w:spacing w:line="360" w:lineRule="auto"/>
              <w:jc w:val="center"/>
              <w:outlineLvl w:val="9"/>
              <w:rPr>
                <w:rFonts w:hint="eastAsia" w:ascii="宋体" w:hAnsi="宋体" w:eastAsia="宋体" w:cs="宋体"/>
                <w:sz w:val="24"/>
                <w:szCs w:val="24"/>
                <w:lang w:val="zh-CN"/>
              </w:rPr>
            </w:pPr>
            <w:r>
              <w:rPr>
                <w:rFonts w:hint="eastAsia" w:ascii="宋体" w:hAnsi="宋体" w:eastAsia="宋体" w:cs="宋体"/>
                <w:sz w:val="24"/>
                <w:szCs w:val="24"/>
                <w:lang w:val="zh-CN"/>
              </w:rPr>
              <w:t>项目名称</w:t>
            </w:r>
          </w:p>
        </w:tc>
        <w:tc>
          <w:tcPr>
            <w:tcW w:w="7312" w:type="dxa"/>
            <w:vAlign w:val="center"/>
          </w:tcPr>
          <w:p w14:paraId="627EDB10">
            <w:pPr>
              <w:spacing w:line="360" w:lineRule="auto"/>
              <w:outlineLvl w:val="9"/>
              <w:rPr>
                <w:rFonts w:hint="eastAsia" w:ascii="宋体" w:hAnsi="宋体" w:eastAsia="宋体" w:cs="宋体"/>
                <w:sz w:val="24"/>
                <w:szCs w:val="24"/>
                <w:highlight w:val="yellow"/>
                <w:lang w:val="zh-CN" w:eastAsia="zh-CN"/>
              </w:rPr>
            </w:pPr>
            <w:r>
              <w:rPr>
                <w:rFonts w:hint="eastAsia" w:ascii="宋体" w:hAnsi="宋体" w:cs="宋体"/>
                <w:sz w:val="24"/>
                <w:szCs w:val="24"/>
                <w:highlight w:val="none"/>
                <w:lang w:val="zh-CN" w:eastAsia="zh-CN"/>
              </w:rPr>
              <w:t>陕北至关中750千伏第三通道输变电工程（测绘）</w:t>
            </w:r>
          </w:p>
        </w:tc>
      </w:tr>
      <w:tr w14:paraId="3DDA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03C3E9D">
            <w:pPr>
              <w:spacing w:line="360" w:lineRule="auto"/>
              <w:jc w:val="center"/>
              <w:outlineLvl w:val="9"/>
              <w:rPr>
                <w:rFonts w:hint="eastAsia" w:ascii="宋体" w:hAnsi="宋体" w:eastAsia="宋体" w:cs="宋体"/>
                <w:szCs w:val="24"/>
              </w:rPr>
            </w:pPr>
            <w:r>
              <w:rPr>
                <w:rFonts w:hint="eastAsia" w:ascii="宋体" w:hAnsi="宋体" w:eastAsia="宋体" w:cs="宋体"/>
                <w:szCs w:val="24"/>
              </w:rPr>
              <w:t>5</w:t>
            </w:r>
          </w:p>
        </w:tc>
        <w:tc>
          <w:tcPr>
            <w:tcW w:w="2014" w:type="dxa"/>
            <w:vAlign w:val="center"/>
          </w:tcPr>
          <w:p w14:paraId="2F442DA2">
            <w:pPr>
              <w:spacing w:line="360" w:lineRule="auto"/>
              <w:jc w:val="center"/>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项目编号</w:t>
            </w:r>
          </w:p>
        </w:tc>
        <w:tc>
          <w:tcPr>
            <w:tcW w:w="7312" w:type="dxa"/>
          </w:tcPr>
          <w:p w14:paraId="2E1BDFC5">
            <w:pPr>
              <w:spacing w:line="360" w:lineRule="auto"/>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highlight w:val="none"/>
                <w:lang w:val="en-US" w:eastAsia="zh-CN"/>
              </w:rPr>
              <w:t>HXCX2026006</w:t>
            </w:r>
          </w:p>
        </w:tc>
      </w:tr>
      <w:tr w14:paraId="7EFC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2C0BBF88">
            <w:pPr>
              <w:spacing w:line="360" w:lineRule="auto"/>
              <w:jc w:val="center"/>
              <w:outlineLvl w:val="9"/>
              <w:rPr>
                <w:rFonts w:hint="eastAsia" w:ascii="宋体" w:hAnsi="宋体" w:eastAsia="宋体" w:cs="宋体"/>
                <w:szCs w:val="24"/>
              </w:rPr>
            </w:pPr>
            <w:r>
              <w:rPr>
                <w:rFonts w:hint="eastAsia" w:ascii="宋体" w:hAnsi="宋体" w:eastAsia="宋体" w:cs="宋体"/>
                <w:szCs w:val="24"/>
              </w:rPr>
              <w:t>6</w:t>
            </w:r>
          </w:p>
        </w:tc>
        <w:tc>
          <w:tcPr>
            <w:tcW w:w="2014" w:type="dxa"/>
            <w:vAlign w:val="center"/>
          </w:tcPr>
          <w:p w14:paraId="2FCBDB58">
            <w:pPr>
              <w:spacing w:line="360" w:lineRule="auto"/>
              <w:jc w:val="center"/>
              <w:outlineLvl w:val="9"/>
              <w:rPr>
                <w:rFonts w:hint="eastAsia" w:ascii="宋体" w:hAnsi="宋体" w:eastAsia="宋体" w:cs="宋体"/>
                <w:sz w:val="24"/>
                <w:szCs w:val="24"/>
                <w:lang w:val="zh-CN"/>
              </w:rPr>
            </w:pPr>
            <w:r>
              <w:rPr>
                <w:rFonts w:hint="eastAsia" w:ascii="宋体" w:hAnsi="宋体" w:eastAsia="宋体" w:cs="宋体"/>
                <w:sz w:val="24"/>
                <w:szCs w:val="24"/>
                <w:lang w:val="zh-CN"/>
              </w:rPr>
              <w:t>资金性质</w:t>
            </w:r>
          </w:p>
        </w:tc>
        <w:tc>
          <w:tcPr>
            <w:tcW w:w="7312" w:type="dxa"/>
          </w:tcPr>
          <w:p w14:paraId="6BEB827A">
            <w:pPr>
              <w:spacing w:line="360" w:lineRule="auto"/>
              <w:outlineLvl w:val="9"/>
              <w:rPr>
                <w:rFonts w:hint="eastAsia" w:ascii="宋体" w:hAnsi="宋体" w:eastAsia="宋体" w:cs="宋体"/>
                <w:sz w:val="24"/>
                <w:szCs w:val="24"/>
                <w:lang w:val="zh-CN"/>
              </w:rPr>
            </w:pPr>
            <w:r>
              <w:rPr>
                <w:rFonts w:hint="eastAsia" w:ascii="宋体" w:hAnsi="宋体" w:eastAsia="宋体" w:cs="宋体"/>
                <w:sz w:val="24"/>
                <w:szCs w:val="24"/>
                <w:lang w:val="en-US" w:eastAsia="zh-CN"/>
              </w:rPr>
              <w:t>财政资金</w:t>
            </w:r>
          </w:p>
        </w:tc>
      </w:tr>
      <w:tr w14:paraId="17FB8E40">
        <w:tblPrEx>
          <w:tblCellMar>
            <w:top w:w="0" w:type="dxa"/>
            <w:left w:w="108" w:type="dxa"/>
            <w:bottom w:w="0" w:type="dxa"/>
            <w:right w:w="108" w:type="dxa"/>
          </w:tblCellMar>
        </w:tblPrEx>
        <w:trPr>
          <w:trHeight w:val="377" w:hRule="atLeast"/>
        </w:trPr>
        <w:tc>
          <w:tcPr>
            <w:tcW w:w="709" w:type="dxa"/>
            <w:vAlign w:val="center"/>
          </w:tcPr>
          <w:p w14:paraId="383D01B2">
            <w:pPr>
              <w:spacing w:line="360" w:lineRule="auto"/>
              <w:jc w:val="center"/>
              <w:outlineLvl w:val="9"/>
              <w:rPr>
                <w:rFonts w:hint="eastAsia" w:ascii="宋体" w:hAnsi="宋体" w:eastAsia="宋体" w:cs="宋体"/>
                <w:szCs w:val="24"/>
              </w:rPr>
            </w:pPr>
            <w:r>
              <w:rPr>
                <w:rFonts w:hint="eastAsia" w:ascii="宋体" w:hAnsi="宋体" w:eastAsia="宋体" w:cs="宋体"/>
                <w:szCs w:val="24"/>
              </w:rPr>
              <w:t>7</w:t>
            </w:r>
          </w:p>
        </w:tc>
        <w:tc>
          <w:tcPr>
            <w:tcW w:w="2014" w:type="dxa"/>
            <w:vAlign w:val="center"/>
          </w:tcPr>
          <w:p w14:paraId="588FC1A6">
            <w:pPr>
              <w:spacing w:line="360" w:lineRule="auto"/>
              <w:jc w:val="center"/>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项目预算</w:t>
            </w:r>
          </w:p>
        </w:tc>
        <w:tc>
          <w:tcPr>
            <w:tcW w:w="7312" w:type="dxa"/>
          </w:tcPr>
          <w:p w14:paraId="0979694E">
            <w:pPr>
              <w:spacing w:line="360" w:lineRule="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人民币</w:t>
            </w:r>
            <w:r>
              <w:rPr>
                <w:rFonts w:hint="eastAsia" w:ascii="宋体" w:hAnsi="宋体" w:cs="宋体"/>
                <w:color w:val="auto"/>
                <w:sz w:val="24"/>
                <w:szCs w:val="24"/>
                <w:lang w:val="en-US" w:eastAsia="zh-CN"/>
              </w:rPr>
              <w:t>肆拾万零壹佰肆拾元整</w:t>
            </w:r>
            <w:r>
              <w:rPr>
                <w:rFonts w:hint="eastAsia" w:ascii="宋体" w:hAnsi="宋体" w:eastAsia="宋体" w:cs="宋体"/>
                <w:color w:val="auto"/>
                <w:sz w:val="24"/>
                <w:szCs w:val="24"/>
                <w:lang w:val="zh-CN"/>
              </w:rPr>
              <w:t>（</w:t>
            </w:r>
            <w:r>
              <w:rPr>
                <w:rFonts w:hint="eastAsia" w:ascii="宋体" w:hAnsi="宋体" w:cs="宋体"/>
                <w:color w:val="auto"/>
                <w:sz w:val="24"/>
                <w:szCs w:val="24"/>
                <w:lang w:val="zh-CN"/>
              </w:rPr>
              <w:t>400,140.00</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lang w:val="zh-CN"/>
              </w:rPr>
              <w:t>）</w:t>
            </w:r>
          </w:p>
        </w:tc>
      </w:tr>
      <w:tr w14:paraId="7C35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79187C9B">
            <w:pPr>
              <w:spacing w:line="360" w:lineRule="auto"/>
              <w:jc w:val="center"/>
              <w:outlineLvl w:val="9"/>
              <w:rPr>
                <w:rFonts w:hint="eastAsia" w:ascii="宋体" w:hAnsi="宋体" w:eastAsia="宋体" w:cs="宋体"/>
                <w:szCs w:val="24"/>
              </w:rPr>
            </w:pPr>
            <w:r>
              <w:rPr>
                <w:rFonts w:hint="eastAsia" w:ascii="宋体" w:hAnsi="宋体" w:eastAsia="宋体" w:cs="宋体"/>
                <w:szCs w:val="24"/>
              </w:rPr>
              <w:t>9</w:t>
            </w:r>
          </w:p>
        </w:tc>
        <w:tc>
          <w:tcPr>
            <w:tcW w:w="2014" w:type="dxa"/>
            <w:vAlign w:val="center"/>
          </w:tcPr>
          <w:p w14:paraId="543A891B">
            <w:pPr>
              <w:spacing w:line="360" w:lineRule="auto"/>
              <w:jc w:val="center"/>
              <w:outlineLvl w:val="9"/>
              <w:rPr>
                <w:rFonts w:hint="eastAsia" w:ascii="宋体" w:hAnsi="宋体" w:eastAsia="宋体" w:cs="宋体"/>
                <w:sz w:val="24"/>
                <w:szCs w:val="24"/>
                <w:lang w:val="zh-CN"/>
              </w:rPr>
            </w:pPr>
            <w:r>
              <w:rPr>
                <w:rFonts w:hint="eastAsia" w:ascii="宋体" w:hAnsi="宋体" w:eastAsia="宋体" w:cs="宋体"/>
                <w:sz w:val="24"/>
                <w:szCs w:val="24"/>
                <w:lang w:val="zh-CN"/>
              </w:rPr>
              <w:t>项目用途</w:t>
            </w:r>
          </w:p>
        </w:tc>
        <w:tc>
          <w:tcPr>
            <w:tcW w:w="7312" w:type="dxa"/>
          </w:tcPr>
          <w:p w14:paraId="3C7F97A1">
            <w:pPr>
              <w:spacing w:line="360" w:lineRule="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自用</w:t>
            </w:r>
          </w:p>
        </w:tc>
      </w:tr>
      <w:tr w14:paraId="6DDC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B5B3E36">
            <w:pPr>
              <w:spacing w:line="360" w:lineRule="auto"/>
              <w:jc w:val="center"/>
              <w:outlineLvl w:val="9"/>
              <w:rPr>
                <w:rFonts w:hint="eastAsia" w:ascii="宋体" w:hAnsi="宋体" w:eastAsia="宋体" w:cs="宋体"/>
                <w:szCs w:val="24"/>
              </w:rPr>
            </w:pPr>
            <w:r>
              <w:rPr>
                <w:rFonts w:hint="eastAsia" w:ascii="宋体" w:hAnsi="宋体" w:eastAsia="宋体" w:cs="宋体"/>
                <w:szCs w:val="24"/>
              </w:rPr>
              <w:t>10</w:t>
            </w:r>
          </w:p>
        </w:tc>
        <w:tc>
          <w:tcPr>
            <w:tcW w:w="2014" w:type="dxa"/>
            <w:vAlign w:val="center"/>
          </w:tcPr>
          <w:p w14:paraId="2A81B0CB">
            <w:pPr>
              <w:spacing w:line="360" w:lineRule="auto"/>
              <w:jc w:val="center"/>
              <w:outlineLvl w:val="9"/>
              <w:rPr>
                <w:rFonts w:hint="eastAsia" w:ascii="宋体" w:hAnsi="宋体" w:eastAsia="宋体" w:cs="宋体"/>
                <w:sz w:val="24"/>
                <w:szCs w:val="24"/>
                <w:lang w:val="zh-CN"/>
              </w:rPr>
            </w:pPr>
            <w:r>
              <w:rPr>
                <w:rFonts w:hint="eastAsia" w:ascii="宋体" w:hAnsi="宋体" w:eastAsia="宋体" w:cs="宋体"/>
                <w:sz w:val="24"/>
                <w:szCs w:val="24"/>
                <w:lang w:val="zh-CN"/>
              </w:rPr>
              <w:t>采购内容和要求</w:t>
            </w:r>
          </w:p>
        </w:tc>
        <w:tc>
          <w:tcPr>
            <w:tcW w:w="7312" w:type="dxa"/>
            <w:vAlign w:val="center"/>
          </w:tcPr>
          <w:p w14:paraId="42DAC7A2">
            <w:pPr>
              <w:spacing w:line="360" w:lineRule="auto"/>
              <w:jc w:val="both"/>
              <w:outlineLvl w:val="9"/>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详见竞争性磋商文件第四章</w:t>
            </w:r>
            <w:r>
              <w:rPr>
                <w:rFonts w:hint="eastAsia" w:ascii="宋体" w:hAnsi="宋体" w:eastAsia="宋体" w:cs="宋体"/>
                <w:sz w:val="24"/>
                <w:szCs w:val="24"/>
              </w:rPr>
              <w:t>采购内容及技术要求</w:t>
            </w:r>
          </w:p>
        </w:tc>
      </w:tr>
      <w:tr w14:paraId="55DC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C7961E6">
            <w:pPr>
              <w:spacing w:line="360" w:lineRule="auto"/>
              <w:jc w:val="center"/>
              <w:outlineLvl w:val="9"/>
              <w:rPr>
                <w:rFonts w:hint="eastAsia" w:ascii="宋体" w:hAnsi="宋体" w:eastAsia="宋体" w:cs="宋体"/>
                <w:szCs w:val="24"/>
              </w:rPr>
            </w:pPr>
            <w:r>
              <w:rPr>
                <w:rFonts w:hint="eastAsia" w:ascii="宋体" w:hAnsi="宋体" w:eastAsia="宋体" w:cs="宋体"/>
                <w:szCs w:val="24"/>
              </w:rPr>
              <w:t>11</w:t>
            </w:r>
          </w:p>
        </w:tc>
        <w:tc>
          <w:tcPr>
            <w:tcW w:w="2014" w:type="dxa"/>
            <w:vAlign w:val="center"/>
          </w:tcPr>
          <w:p w14:paraId="03F2A8C6">
            <w:pPr>
              <w:spacing w:line="360" w:lineRule="auto"/>
              <w:jc w:val="center"/>
              <w:outlineLvl w:val="9"/>
              <w:rPr>
                <w:rFonts w:hint="eastAsia" w:ascii="宋体" w:hAnsi="宋体" w:eastAsia="宋体" w:cs="宋体"/>
                <w:sz w:val="24"/>
                <w:szCs w:val="24"/>
                <w:lang w:val="zh-CN"/>
              </w:rPr>
            </w:pPr>
            <w:r>
              <w:rPr>
                <w:rFonts w:hint="eastAsia" w:ascii="宋体" w:hAnsi="宋体" w:eastAsia="宋体" w:cs="宋体"/>
                <w:sz w:val="24"/>
                <w:szCs w:val="24"/>
                <w:lang w:val="zh-CN"/>
              </w:rPr>
              <w:t>供应商</w:t>
            </w:r>
          </w:p>
        </w:tc>
        <w:tc>
          <w:tcPr>
            <w:tcW w:w="7312" w:type="dxa"/>
          </w:tcPr>
          <w:p w14:paraId="054BBE20">
            <w:pPr>
              <w:spacing w:line="360" w:lineRule="auto"/>
              <w:outlineLvl w:val="9"/>
              <w:rPr>
                <w:rFonts w:hint="eastAsia" w:ascii="宋体" w:hAnsi="宋体" w:eastAsia="宋体" w:cs="宋体"/>
                <w:sz w:val="24"/>
                <w:szCs w:val="24"/>
                <w:lang w:val="zh-CN"/>
              </w:rPr>
            </w:pPr>
            <w:r>
              <w:rPr>
                <w:rFonts w:hint="eastAsia" w:ascii="宋体" w:hAnsi="宋体" w:eastAsia="宋体" w:cs="宋体"/>
                <w:sz w:val="24"/>
                <w:szCs w:val="24"/>
                <w:lang w:val="zh-CN"/>
              </w:rPr>
              <w:t>响应</w:t>
            </w: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 HYPERLINK "http://baike.baidu.com/view/8707.htm" \t "_blank" </w:instrText>
            </w:r>
            <w:r>
              <w:rPr>
                <w:rFonts w:hint="eastAsia" w:ascii="宋体" w:hAnsi="宋体" w:eastAsia="宋体" w:cs="宋体"/>
                <w:sz w:val="24"/>
                <w:szCs w:val="24"/>
                <w:lang w:val="zh-CN"/>
              </w:rPr>
              <w:fldChar w:fldCharType="separate"/>
            </w:r>
            <w:r>
              <w:rPr>
                <w:rFonts w:hint="eastAsia" w:ascii="宋体" w:hAnsi="宋体" w:eastAsia="宋体" w:cs="宋体"/>
                <w:sz w:val="24"/>
                <w:szCs w:val="24"/>
                <w:lang w:val="zh-CN"/>
              </w:rPr>
              <w:t>招标</w: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并且符合竞争性磋商文件规定资格条件和参加投标竞争的法人或其他组织。</w:t>
            </w:r>
          </w:p>
        </w:tc>
      </w:tr>
      <w:tr w14:paraId="074A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57234140">
            <w:pPr>
              <w:spacing w:line="360" w:lineRule="auto"/>
              <w:jc w:val="center"/>
              <w:outlineLvl w:val="9"/>
              <w:rPr>
                <w:rFonts w:hint="eastAsia" w:ascii="宋体" w:hAnsi="宋体" w:eastAsia="宋体" w:cs="宋体"/>
                <w:szCs w:val="24"/>
              </w:rPr>
            </w:pPr>
            <w:r>
              <w:rPr>
                <w:rFonts w:hint="eastAsia" w:ascii="宋体" w:hAnsi="宋体" w:eastAsia="宋体" w:cs="宋体"/>
                <w:szCs w:val="24"/>
              </w:rPr>
              <w:t>12</w:t>
            </w:r>
          </w:p>
        </w:tc>
        <w:tc>
          <w:tcPr>
            <w:tcW w:w="2014" w:type="dxa"/>
            <w:vAlign w:val="center"/>
          </w:tcPr>
          <w:p w14:paraId="640BE007">
            <w:pPr>
              <w:spacing w:line="360" w:lineRule="auto"/>
              <w:jc w:val="center"/>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供应商资格要求</w:t>
            </w:r>
          </w:p>
        </w:tc>
        <w:tc>
          <w:tcPr>
            <w:tcW w:w="7312" w:type="dxa"/>
          </w:tcPr>
          <w:p w14:paraId="07FFC4BE">
            <w:pPr>
              <w:spacing w:line="360" w:lineRule="auto"/>
              <w:ind w:firstLine="240" w:firstLineChars="100"/>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供应商</w:t>
            </w:r>
            <w:r>
              <w:rPr>
                <w:rFonts w:hint="eastAsia" w:ascii="宋体" w:hAnsi="宋体" w:eastAsia="宋体" w:cs="宋体"/>
                <w:color w:val="auto"/>
                <w:sz w:val="24"/>
                <w:szCs w:val="24"/>
                <w:lang w:val="zh-CN"/>
              </w:rPr>
              <w:t>应具备《中华人民共和国政府采购法》第二十二条规定的条件；并提供以下资格证明文件：</w:t>
            </w:r>
          </w:p>
          <w:p w14:paraId="29F6C362">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①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color w:val="auto"/>
                <w:sz w:val="24"/>
                <w:szCs w:val="24"/>
                <w:lang w:val="zh-CN"/>
              </w:rPr>
              <w:br w:type="textWrapping"/>
            </w:r>
            <w:r>
              <w:rPr>
                <w:rFonts w:hint="eastAsia" w:ascii="宋体" w:hAnsi="宋体" w:eastAsia="宋体" w:cs="宋体"/>
                <w:color w:val="auto"/>
                <w:sz w:val="24"/>
                <w:szCs w:val="24"/>
                <w:lang w:val="zh-CN"/>
              </w:rPr>
              <w:t>②</w:t>
            </w:r>
            <w:r>
              <w:rPr>
                <w:rFonts w:hint="eastAsia" w:ascii="宋体" w:hAnsi="宋体" w:eastAsia="宋体" w:cs="宋体"/>
                <w:color w:val="auto"/>
                <w:sz w:val="24"/>
                <w:szCs w:val="24"/>
                <w:lang w:val="zh-CN" w:eastAsia="zh-CN"/>
              </w:rPr>
              <w:t>供应商须具备行政主管部门颁发的测绘乙级及以上资质（须包含界线与不动产测绘），项目负责人须具有测绘相关专业中级及以上职称</w:t>
            </w:r>
            <w:r>
              <w:rPr>
                <w:rFonts w:hint="eastAsia" w:ascii="宋体" w:hAnsi="宋体" w:eastAsia="宋体" w:cs="宋体"/>
                <w:color w:val="auto"/>
                <w:sz w:val="24"/>
                <w:szCs w:val="24"/>
                <w:lang w:val="zh-CN"/>
              </w:rPr>
              <w:t>；</w:t>
            </w:r>
          </w:p>
          <w:p w14:paraId="7171EE67">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③税收缴纳证明：</w:t>
            </w:r>
            <w:r>
              <w:rPr>
                <w:rFonts w:hint="eastAsia" w:ascii="宋体" w:hAnsi="宋体" w:cs="宋体"/>
                <w:color w:val="auto"/>
                <w:sz w:val="24"/>
                <w:szCs w:val="24"/>
                <w:lang w:val="zh-CN"/>
              </w:rPr>
              <w:t>提供2025年6月</w:t>
            </w:r>
            <w:r>
              <w:rPr>
                <w:rFonts w:hint="eastAsia" w:ascii="宋体" w:hAnsi="宋体" w:eastAsia="宋体" w:cs="宋体"/>
                <w:color w:val="auto"/>
                <w:sz w:val="24"/>
                <w:szCs w:val="24"/>
                <w:lang w:val="zh-CN"/>
              </w:rPr>
              <w:t>至今至少1个月的纳税证明（银行缴费凭证）或完税证明，依法免税的单位应提供相关证明材料； </w:t>
            </w:r>
            <w:r>
              <w:rPr>
                <w:rFonts w:hint="eastAsia" w:ascii="宋体" w:hAnsi="宋体" w:eastAsia="宋体" w:cs="宋体"/>
                <w:color w:val="auto"/>
                <w:sz w:val="24"/>
                <w:szCs w:val="24"/>
                <w:lang w:val="zh-CN"/>
              </w:rPr>
              <w:br w:type="textWrapping"/>
            </w:r>
            <w:r>
              <w:rPr>
                <w:rFonts w:hint="eastAsia" w:ascii="宋体" w:hAnsi="宋体" w:eastAsia="宋体" w:cs="宋体"/>
                <w:color w:val="auto"/>
                <w:sz w:val="24"/>
                <w:szCs w:val="24"/>
                <w:lang w:val="zh-CN"/>
              </w:rPr>
              <w:t>④社会保障资金缴纳证明：</w:t>
            </w:r>
            <w:r>
              <w:rPr>
                <w:rFonts w:hint="eastAsia" w:ascii="宋体" w:hAnsi="宋体" w:cs="宋体"/>
                <w:color w:val="auto"/>
                <w:sz w:val="24"/>
                <w:szCs w:val="24"/>
                <w:lang w:val="zh-CN" w:eastAsia="zh-CN"/>
              </w:rPr>
              <w:t>提供2025年6月</w:t>
            </w:r>
            <w:r>
              <w:rPr>
                <w:rFonts w:hint="eastAsia" w:ascii="宋体" w:hAnsi="宋体" w:eastAsia="宋体" w:cs="宋体"/>
                <w:color w:val="auto"/>
                <w:sz w:val="24"/>
                <w:szCs w:val="24"/>
                <w:lang w:val="zh-CN" w:eastAsia="zh-CN"/>
              </w:rPr>
              <w:t>至今至少1个月的社会保障资金（任一险种）缴费单据或社保机构开具的社会保险（任一险种）参保缴费情况证明，依法不需要缴纳社会保障资金的单位应提供相关证明材料</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zh-CN"/>
              </w:rPr>
              <w:br w:type="textWrapping"/>
            </w:r>
            <w:r>
              <w:rPr>
                <w:rFonts w:hint="eastAsia" w:ascii="宋体" w:hAnsi="宋体" w:eastAsia="宋体" w:cs="宋体"/>
                <w:color w:val="auto"/>
                <w:sz w:val="24"/>
                <w:szCs w:val="24"/>
                <w:lang w:val="zh-CN"/>
              </w:rPr>
              <w:t>⑤财务状况报告：</w:t>
            </w:r>
            <w:r>
              <w:rPr>
                <w:rFonts w:hint="eastAsia" w:ascii="宋体" w:hAnsi="宋体" w:cs="宋体"/>
                <w:color w:val="auto"/>
                <w:sz w:val="24"/>
                <w:szCs w:val="24"/>
                <w:lang w:val="zh-CN" w:eastAsia="zh-CN"/>
              </w:rPr>
              <w:t>提供企业赋码后2024或2025年度经会计师事务所或审计机构审计的财务审计报告，成立时间至提交响应文件截止时间不足一年的提供成立以来的资产负债表、利润表、现金流量表及基本账户银行出具的资信证明，提供的财务审计报告需在注册会计师行业统一监管平台（http://acc.mof.gov.cn/）可查询并提供网页查询截图</w:t>
            </w:r>
            <w:r>
              <w:rPr>
                <w:rFonts w:hint="eastAsia" w:ascii="宋体" w:hAnsi="宋体" w:eastAsia="宋体" w:cs="宋体"/>
                <w:color w:val="auto"/>
                <w:sz w:val="24"/>
                <w:szCs w:val="24"/>
                <w:lang w:val="zh-CN"/>
              </w:rPr>
              <w:t>； </w:t>
            </w:r>
            <w:r>
              <w:rPr>
                <w:rFonts w:hint="eastAsia" w:ascii="宋体" w:hAnsi="宋体" w:eastAsia="宋体" w:cs="宋体"/>
                <w:color w:val="auto"/>
                <w:sz w:val="24"/>
                <w:szCs w:val="24"/>
                <w:lang w:val="zh-CN"/>
              </w:rPr>
              <w:br w:type="textWrapping"/>
            </w:r>
            <w:r>
              <w:rPr>
                <w:rFonts w:hint="eastAsia" w:ascii="宋体" w:hAnsi="宋体" w:eastAsia="宋体" w:cs="宋体"/>
                <w:color w:val="auto"/>
                <w:sz w:val="24"/>
                <w:szCs w:val="24"/>
                <w:lang w:val="zh-CN"/>
              </w:rPr>
              <w:t>⑥ 对列入“信用中国”网站(www.creditchina.gov.cn)“失信被执行人、严重失信主体名单、异常经营名录”记录名单；中国政府采购网(www.ccgp.gov.cn)“政府采购严重违法失信行为信息记录”的单位，应当拒绝参与政府采购活动（附投标截止日前的查询结果但以投标截止日当天查询结果为准）。</w:t>
            </w:r>
            <w:r>
              <w:rPr>
                <w:rFonts w:hint="eastAsia" w:ascii="宋体" w:hAnsi="宋体" w:eastAsia="宋体" w:cs="宋体"/>
                <w:color w:val="auto"/>
                <w:sz w:val="24"/>
                <w:szCs w:val="24"/>
                <w:lang w:val="zh-CN"/>
              </w:rPr>
              <w:br w:type="textWrapping"/>
            </w:r>
            <w:r>
              <w:rPr>
                <w:rFonts w:hint="eastAsia" w:ascii="宋体" w:hAnsi="宋体" w:eastAsia="宋体" w:cs="宋体"/>
                <w:color w:val="auto"/>
                <w:sz w:val="24"/>
                <w:szCs w:val="24"/>
                <w:lang w:val="zh-CN"/>
              </w:rPr>
              <w:t>⑦参加政府采购活动前三年内，在经营活动中没有重大违法记录的书面声明； </w:t>
            </w:r>
            <w:r>
              <w:rPr>
                <w:rFonts w:hint="eastAsia" w:ascii="宋体" w:hAnsi="宋体" w:eastAsia="宋体" w:cs="宋体"/>
                <w:color w:val="auto"/>
                <w:sz w:val="24"/>
                <w:szCs w:val="24"/>
                <w:lang w:val="zh-CN"/>
              </w:rPr>
              <w:br w:type="textWrapping"/>
            </w:r>
            <w:r>
              <w:rPr>
                <w:rFonts w:hint="eastAsia" w:ascii="宋体" w:hAnsi="宋体" w:eastAsia="宋体" w:cs="宋体"/>
                <w:color w:val="auto"/>
                <w:sz w:val="24"/>
                <w:szCs w:val="24"/>
                <w:lang w:val="zh-CN"/>
              </w:rPr>
              <w:t>⑧提供具有履行合同所必需的设备和专业技术能力的证明材料或承诺函；</w:t>
            </w:r>
            <w:r>
              <w:rPr>
                <w:rFonts w:hint="eastAsia" w:ascii="宋体" w:hAnsi="宋体" w:eastAsia="宋体" w:cs="宋体"/>
                <w:color w:val="auto"/>
                <w:sz w:val="24"/>
                <w:szCs w:val="24"/>
                <w:lang w:val="zh-CN"/>
              </w:rPr>
              <w:br w:type="textWrapping"/>
            </w:r>
            <w:r>
              <w:rPr>
                <w:rFonts w:hint="eastAsia" w:ascii="宋体" w:hAnsi="宋体" w:eastAsia="宋体" w:cs="宋体"/>
                <w:color w:val="auto"/>
                <w:sz w:val="24"/>
                <w:szCs w:val="24"/>
                <w:lang w:val="zh-CN"/>
              </w:rPr>
              <w:t>⑨自主上报信用承诺书：投标人及其授权委托人应在“信用中国（陕西榆林）”网站(www.ylcredit.gov.cn)进行注册、登录、自主上报信用承诺书，包括：《榆林市政府采购服务类项目供应商信用承诺书》、《投标人信用承诺》、《投标人委托代理人员信用承诺书》(如有)、《投标信用承诺书》； </w:t>
            </w:r>
            <w:r>
              <w:rPr>
                <w:rFonts w:hint="eastAsia" w:ascii="宋体" w:hAnsi="宋体" w:eastAsia="宋体" w:cs="宋体"/>
                <w:color w:val="auto"/>
                <w:sz w:val="24"/>
                <w:szCs w:val="24"/>
                <w:lang w:val="zh-CN"/>
              </w:rPr>
              <w:br w:type="textWrapping"/>
            </w:r>
            <w:r>
              <w:rPr>
                <w:rFonts w:hint="eastAsia" w:ascii="宋体" w:hAnsi="宋体" w:eastAsia="宋体" w:cs="宋体"/>
                <w:color w:val="auto"/>
                <w:sz w:val="24"/>
                <w:szCs w:val="24"/>
                <w:lang w:val="zh-CN"/>
              </w:rPr>
              <w:t>⑩</w:t>
            </w:r>
            <w:r>
              <w:rPr>
                <w:rFonts w:hint="eastAsia" w:ascii="宋体" w:hAnsi="宋体" w:eastAsia="宋体" w:cs="宋体"/>
                <w:color w:val="auto"/>
                <w:sz w:val="24"/>
                <w:szCs w:val="24"/>
                <w:lang w:val="zh-CN" w:eastAsia="zh-CN"/>
              </w:rPr>
              <w:t>本项目专门面向中小企业</w:t>
            </w:r>
            <w:r>
              <w:rPr>
                <w:rFonts w:hint="eastAsia" w:ascii="宋体" w:hAnsi="宋体" w:eastAsia="宋体" w:cs="宋体"/>
                <w:color w:val="auto"/>
                <w:sz w:val="24"/>
                <w:szCs w:val="24"/>
                <w:lang w:val="zh-CN"/>
              </w:rPr>
              <w:t>（提供中小企业声明函）；</w:t>
            </w:r>
            <w:r>
              <w:rPr>
                <w:rFonts w:hint="eastAsia" w:ascii="宋体" w:hAnsi="宋体" w:eastAsia="宋体" w:cs="宋体"/>
                <w:color w:val="auto"/>
                <w:sz w:val="24"/>
                <w:szCs w:val="24"/>
                <w:lang w:val="zh-CN"/>
              </w:rPr>
              <w:br w:type="textWrapping"/>
            </w:r>
            <w:r>
              <w:rPr>
                <w:rFonts w:hint="eastAsia" w:ascii="宋体" w:hAnsi="宋体" w:eastAsia="宋体" w:cs="宋体"/>
                <w:color w:val="auto"/>
                <w:sz w:val="24"/>
                <w:szCs w:val="24"/>
                <w:lang w:val="zh-CN"/>
              </w:rPr>
              <w:t>备注：本项目不接受联合体投标、不允许分包、转包，单位负责人为同一人或者存在直接控股、管理关系的不同供应商，不得参加同一合同项下的政府采购活动。</w:t>
            </w:r>
          </w:p>
        </w:tc>
      </w:tr>
      <w:tr w14:paraId="0E43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9" w:type="dxa"/>
            <w:vAlign w:val="center"/>
          </w:tcPr>
          <w:p w14:paraId="5D2E1D9F">
            <w:pPr>
              <w:spacing w:line="360" w:lineRule="auto"/>
              <w:jc w:val="center"/>
              <w:outlineLvl w:val="9"/>
              <w:rPr>
                <w:rFonts w:hint="eastAsia" w:ascii="宋体" w:hAnsi="宋体" w:eastAsia="宋体" w:cs="宋体"/>
                <w:color w:val="auto"/>
                <w:szCs w:val="24"/>
              </w:rPr>
            </w:pPr>
            <w:r>
              <w:rPr>
                <w:rFonts w:hint="eastAsia" w:ascii="宋体" w:hAnsi="宋体" w:eastAsia="宋体" w:cs="宋体"/>
                <w:color w:val="auto"/>
                <w:szCs w:val="24"/>
              </w:rPr>
              <w:t>13</w:t>
            </w:r>
          </w:p>
        </w:tc>
        <w:tc>
          <w:tcPr>
            <w:tcW w:w="2014" w:type="dxa"/>
            <w:vAlign w:val="center"/>
          </w:tcPr>
          <w:p w14:paraId="3E79D322">
            <w:pPr>
              <w:spacing w:line="360" w:lineRule="auto"/>
              <w:jc w:val="center"/>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服务期</w:t>
            </w:r>
          </w:p>
        </w:tc>
        <w:tc>
          <w:tcPr>
            <w:tcW w:w="7312" w:type="dxa"/>
          </w:tcPr>
          <w:p w14:paraId="36F49A2B">
            <w:pPr>
              <w:spacing w:line="360" w:lineRule="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自合同签订之日起至2026年5月31日完成全部测绘工作并通过验收</w:t>
            </w:r>
          </w:p>
        </w:tc>
      </w:tr>
      <w:tr w14:paraId="30C4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60B8E8B2">
            <w:pPr>
              <w:spacing w:line="360" w:lineRule="auto"/>
              <w:jc w:val="center"/>
              <w:outlineLvl w:val="9"/>
              <w:rPr>
                <w:rFonts w:hint="eastAsia" w:ascii="宋体" w:hAnsi="宋体" w:eastAsia="宋体" w:cs="宋体"/>
                <w:szCs w:val="24"/>
              </w:rPr>
            </w:pPr>
            <w:r>
              <w:rPr>
                <w:rFonts w:hint="eastAsia" w:ascii="宋体" w:hAnsi="宋体" w:eastAsia="宋体" w:cs="宋体"/>
                <w:szCs w:val="24"/>
              </w:rPr>
              <w:t>14</w:t>
            </w:r>
          </w:p>
        </w:tc>
        <w:tc>
          <w:tcPr>
            <w:tcW w:w="2014" w:type="dxa"/>
            <w:vAlign w:val="center"/>
          </w:tcPr>
          <w:p w14:paraId="480144C5">
            <w:pPr>
              <w:spacing w:line="360" w:lineRule="auto"/>
              <w:jc w:val="center"/>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highlight w:val="none"/>
                <w:lang w:val="zh-CN"/>
              </w:rPr>
              <w:t>竞争性磋商文件发售</w:t>
            </w:r>
          </w:p>
        </w:tc>
        <w:tc>
          <w:tcPr>
            <w:tcW w:w="7312" w:type="dxa"/>
          </w:tcPr>
          <w:p w14:paraId="2A53F51B">
            <w:pPr>
              <w:pStyle w:val="2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获取时间：2026年01月16日至2026年01月22日，每天上午09:00:00至12:00:00，下午12:00:00至17:00:00 （北京时间）</w:t>
            </w:r>
          </w:p>
          <w:p w14:paraId="6CFFBC21">
            <w:pPr>
              <w:pStyle w:val="2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outlineLvl w:val="9"/>
              <w:rPr>
                <w:rFonts w:hint="eastAsia" w:ascii="宋体" w:hAnsi="宋体" w:eastAsia="宋体" w:cs="宋体"/>
                <w:color w:val="auto"/>
                <w:sz w:val="24"/>
                <w:szCs w:val="24"/>
                <w:lang w:val="zh-CN" w:eastAsia="zh-CN"/>
              </w:rPr>
            </w:pPr>
            <w:r>
              <w:rPr>
                <w:rFonts w:hint="eastAsia" w:ascii="宋体" w:hAnsi="宋体" w:eastAsia="宋体" w:cs="宋体"/>
                <w:b w:val="0"/>
                <w:bCs w:val="0"/>
                <w:color w:val="auto"/>
                <w:sz w:val="24"/>
                <w:szCs w:val="24"/>
                <w:lang w:val="zh-CN"/>
              </w:rPr>
              <w:t>发售地点：</w:t>
            </w:r>
            <w:r>
              <w:rPr>
                <w:rFonts w:hint="eastAsia" w:ascii="宋体" w:hAnsi="宋体" w:eastAsia="宋体" w:cs="宋体"/>
                <w:b w:val="0"/>
                <w:bCs w:val="0"/>
                <w:color w:val="auto"/>
                <w:sz w:val="24"/>
                <w:szCs w:val="24"/>
                <w:u w:val="none"/>
              </w:rPr>
              <w:t>登录全国公共资源交易中心平台（陕西省）使用CA锁报名后自行下载</w:t>
            </w:r>
          </w:p>
        </w:tc>
      </w:tr>
      <w:tr w14:paraId="2DBD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1319531">
            <w:pPr>
              <w:spacing w:line="360" w:lineRule="auto"/>
              <w:jc w:val="center"/>
              <w:outlineLvl w:val="9"/>
              <w:rPr>
                <w:rFonts w:hint="eastAsia" w:ascii="宋体" w:hAnsi="宋体" w:eastAsia="宋体" w:cs="宋体"/>
                <w:szCs w:val="24"/>
              </w:rPr>
            </w:pPr>
            <w:r>
              <w:rPr>
                <w:rFonts w:hint="eastAsia" w:ascii="宋体" w:hAnsi="宋体" w:eastAsia="宋体" w:cs="宋体"/>
                <w:szCs w:val="24"/>
              </w:rPr>
              <w:t>15</w:t>
            </w:r>
          </w:p>
        </w:tc>
        <w:tc>
          <w:tcPr>
            <w:tcW w:w="2014" w:type="dxa"/>
            <w:vAlign w:val="center"/>
          </w:tcPr>
          <w:p w14:paraId="6ABE88A7">
            <w:pPr>
              <w:spacing w:line="360" w:lineRule="auto"/>
              <w:jc w:val="center"/>
              <w:outlineLvl w:val="9"/>
              <w:rPr>
                <w:rFonts w:hint="eastAsia" w:ascii="宋体" w:hAnsi="宋体" w:eastAsia="宋体" w:cs="宋体"/>
                <w:sz w:val="24"/>
                <w:szCs w:val="24"/>
                <w:lang w:val="zh-CN"/>
              </w:rPr>
            </w:pPr>
            <w:r>
              <w:rPr>
                <w:rFonts w:hint="eastAsia" w:ascii="宋体" w:hAnsi="宋体" w:eastAsia="宋体" w:cs="宋体"/>
                <w:sz w:val="24"/>
                <w:szCs w:val="24"/>
                <w:lang w:val="zh-CN"/>
              </w:rPr>
              <w:t>联合体投标</w:t>
            </w:r>
          </w:p>
        </w:tc>
        <w:tc>
          <w:tcPr>
            <w:tcW w:w="7312" w:type="dxa"/>
          </w:tcPr>
          <w:p w14:paraId="5DA25A18">
            <w:pPr>
              <w:spacing w:line="360" w:lineRule="auto"/>
              <w:outlineLvl w:val="9"/>
              <w:rPr>
                <w:rFonts w:hint="eastAsia" w:ascii="宋体" w:hAnsi="宋体" w:eastAsia="宋体" w:cs="宋体"/>
                <w:sz w:val="24"/>
                <w:szCs w:val="24"/>
                <w:lang w:val="zh-CN"/>
              </w:rPr>
            </w:pPr>
            <w:r>
              <w:rPr>
                <w:rFonts w:hint="eastAsia" w:ascii="宋体" w:hAnsi="宋体" w:eastAsia="宋体" w:cs="宋体"/>
                <w:sz w:val="24"/>
                <w:szCs w:val="24"/>
                <w:lang w:val="zh-CN"/>
              </w:rPr>
              <w:t>不接受。</w:t>
            </w:r>
          </w:p>
        </w:tc>
      </w:tr>
      <w:tr w14:paraId="6779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4873614">
            <w:pPr>
              <w:spacing w:line="360" w:lineRule="auto"/>
              <w:jc w:val="center"/>
              <w:outlineLvl w:val="9"/>
              <w:rPr>
                <w:rFonts w:hint="eastAsia" w:ascii="宋体" w:hAnsi="宋体" w:eastAsia="宋体" w:cs="宋体"/>
                <w:szCs w:val="24"/>
              </w:rPr>
            </w:pPr>
            <w:r>
              <w:rPr>
                <w:rFonts w:hint="eastAsia" w:ascii="宋体" w:hAnsi="宋体" w:eastAsia="宋体" w:cs="宋体"/>
                <w:szCs w:val="24"/>
              </w:rPr>
              <w:t>16</w:t>
            </w:r>
          </w:p>
        </w:tc>
        <w:tc>
          <w:tcPr>
            <w:tcW w:w="2014" w:type="dxa"/>
            <w:vAlign w:val="center"/>
          </w:tcPr>
          <w:p w14:paraId="21B254D9">
            <w:pPr>
              <w:spacing w:line="360" w:lineRule="auto"/>
              <w:jc w:val="center"/>
              <w:outlineLvl w:val="9"/>
              <w:rPr>
                <w:rFonts w:hint="eastAsia" w:ascii="宋体" w:hAnsi="宋体" w:eastAsia="宋体" w:cs="宋体"/>
                <w:sz w:val="24"/>
                <w:szCs w:val="24"/>
                <w:lang w:val="zh-CN"/>
              </w:rPr>
            </w:pPr>
            <w:r>
              <w:rPr>
                <w:rFonts w:hint="eastAsia" w:ascii="宋体" w:hAnsi="宋体" w:eastAsia="宋体" w:cs="宋体"/>
                <w:sz w:val="24"/>
                <w:szCs w:val="24"/>
                <w:lang w:val="zh-CN"/>
              </w:rPr>
              <w:t>现场勘查、标前答疑会</w:t>
            </w:r>
          </w:p>
        </w:tc>
        <w:tc>
          <w:tcPr>
            <w:tcW w:w="7312" w:type="dxa"/>
            <w:vAlign w:val="center"/>
          </w:tcPr>
          <w:p w14:paraId="30F156AB">
            <w:pPr>
              <w:spacing w:line="360" w:lineRule="auto"/>
              <w:outlineLvl w:val="9"/>
              <w:rPr>
                <w:rFonts w:hint="eastAsia" w:ascii="宋体" w:hAnsi="宋体" w:eastAsia="宋体" w:cs="宋体"/>
                <w:sz w:val="24"/>
                <w:szCs w:val="24"/>
                <w:lang w:val="zh-CN"/>
              </w:rPr>
            </w:pPr>
            <w:r>
              <w:rPr>
                <w:rFonts w:hint="eastAsia" w:ascii="宋体" w:hAnsi="宋体" w:eastAsia="宋体" w:cs="宋体"/>
                <w:sz w:val="24"/>
                <w:szCs w:val="24"/>
                <w:lang w:val="zh-CN"/>
              </w:rPr>
              <w:t>不组织。</w:t>
            </w:r>
          </w:p>
        </w:tc>
      </w:tr>
      <w:tr w14:paraId="2AC2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544E777">
            <w:pPr>
              <w:spacing w:line="360" w:lineRule="auto"/>
              <w:jc w:val="center"/>
              <w:outlineLvl w:val="9"/>
              <w:rPr>
                <w:rFonts w:hint="eastAsia" w:ascii="宋体" w:hAnsi="宋体" w:eastAsia="宋体" w:cs="宋体"/>
                <w:szCs w:val="24"/>
                <w:lang w:eastAsia="zh-CN"/>
              </w:rPr>
            </w:pPr>
            <w:r>
              <w:rPr>
                <w:rFonts w:hint="eastAsia" w:ascii="宋体" w:hAnsi="宋体" w:eastAsia="宋体" w:cs="宋体"/>
                <w:szCs w:val="24"/>
              </w:rPr>
              <w:t>1</w:t>
            </w:r>
            <w:r>
              <w:rPr>
                <w:rFonts w:hint="eastAsia" w:ascii="宋体" w:hAnsi="宋体" w:cs="宋体"/>
                <w:szCs w:val="24"/>
                <w:lang w:val="en-US" w:eastAsia="zh-CN"/>
              </w:rPr>
              <w:t>7</w:t>
            </w:r>
          </w:p>
        </w:tc>
        <w:tc>
          <w:tcPr>
            <w:tcW w:w="2014" w:type="dxa"/>
            <w:vAlign w:val="center"/>
          </w:tcPr>
          <w:p w14:paraId="2B8F9BB1">
            <w:pPr>
              <w:spacing w:line="360" w:lineRule="auto"/>
              <w:jc w:val="center"/>
              <w:outlineLvl w:val="9"/>
              <w:rPr>
                <w:rFonts w:hint="eastAsia" w:ascii="宋体" w:hAnsi="宋体" w:eastAsia="宋体" w:cs="宋体"/>
                <w:sz w:val="24"/>
                <w:szCs w:val="24"/>
                <w:lang w:val="zh-CN"/>
              </w:rPr>
            </w:pPr>
            <w:r>
              <w:rPr>
                <w:rFonts w:hint="eastAsia" w:ascii="宋体" w:hAnsi="宋体" w:eastAsia="宋体" w:cs="宋体"/>
                <w:sz w:val="24"/>
                <w:szCs w:val="24"/>
                <w:lang w:val="zh-CN"/>
              </w:rPr>
              <w:t>构成竞争性磋商文件的其他文件</w:t>
            </w:r>
          </w:p>
        </w:tc>
        <w:tc>
          <w:tcPr>
            <w:tcW w:w="7312" w:type="dxa"/>
          </w:tcPr>
          <w:p w14:paraId="1F9E53F1">
            <w:pPr>
              <w:spacing w:line="360" w:lineRule="auto"/>
              <w:outlineLvl w:val="9"/>
              <w:rPr>
                <w:rFonts w:hint="eastAsia" w:ascii="宋体" w:hAnsi="宋体" w:eastAsia="宋体" w:cs="宋体"/>
                <w:sz w:val="24"/>
                <w:szCs w:val="24"/>
                <w:lang w:val="zh-CN"/>
              </w:rPr>
            </w:pPr>
            <w:r>
              <w:rPr>
                <w:rFonts w:hint="eastAsia" w:ascii="宋体" w:hAnsi="宋体" w:eastAsia="宋体" w:cs="宋体"/>
                <w:sz w:val="24"/>
                <w:szCs w:val="24"/>
                <w:lang w:val="zh-CN"/>
              </w:rPr>
              <w:t>竞争性磋商文件的澄清、修改书及有关补充通知为竞争性磋商文件的有效组成部分。</w:t>
            </w:r>
          </w:p>
        </w:tc>
      </w:tr>
      <w:tr w14:paraId="4353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C724199">
            <w:pPr>
              <w:spacing w:line="360" w:lineRule="auto"/>
              <w:jc w:val="center"/>
              <w:outlineLvl w:val="9"/>
              <w:rPr>
                <w:rFonts w:hint="eastAsia" w:ascii="宋体" w:hAnsi="宋体" w:eastAsia="宋体" w:cs="宋体"/>
                <w:szCs w:val="24"/>
                <w:lang w:eastAsia="zh-CN"/>
              </w:rPr>
            </w:pPr>
            <w:r>
              <w:rPr>
                <w:rFonts w:hint="eastAsia" w:ascii="宋体" w:hAnsi="宋体" w:eastAsia="宋体" w:cs="宋体"/>
                <w:szCs w:val="24"/>
              </w:rPr>
              <w:t>1</w:t>
            </w:r>
            <w:r>
              <w:rPr>
                <w:rFonts w:hint="eastAsia" w:ascii="宋体" w:hAnsi="宋体" w:cs="宋体"/>
                <w:szCs w:val="24"/>
                <w:lang w:val="en-US" w:eastAsia="zh-CN"/>
              </w:rPr>
              <w:t>8</w:t>
            </w:r>
          </w:p>
        </w:tc>
        <w:tc>
          <w:tcPr>
            <w:tcW w:w="2014" w:type="dxa"/>
            <w:vAlign w:val="center"/>
          </w:tcPr>
          <w:p w14:paraId="3B07A8F8">
            <w:pPr>
              <w:spacing w:line="360" w:lineRule="auto"/>
              <w:jc w:val="center"/>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highlight w:val="none"/>
                <w:lang w:val="zh-CN"/>
              </w:rPr>
              <w:t>响应文件提交截止时间、开标时间和地点</w:t>
            </w:r>
          </w:p>
        </w:tc>
        <w:tc>
          <w:tcPr>
            <w:tcW w:w="7312" w:type="dxa"/>
          </w:tcPr>
          <w:p w14:paraId="15B5A788">
            <w:pPr>
              <w:spacing w:line="360" w:lineRule="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响应文件提交截止时间：</w:t>
            </w:r>
            <w:r>
              <w:rPr>
                <w:rFonts w:hint="eastAsia" w:ascii="宋体" w:hAnsi="宋体" w:cs="宋体"/>
                <w:color w:val="auto"/>
                <w:sz w:val="24"/>
                <w:szCs w:val="24"/>
                <w:lang w:val="zh-CN"/>
              </w:rPr>
              <w:t xml:space="preserve"> 2026年01月26日 15时00分</w:t>
            </w:r>
          </w:p>
          <w:p w14:paraId="4B67FC27">
            <w:pPr>
              <w:spacing w:line="360" w:lineRule="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开标时间：</w:t>
            </w:r>
            <w:r>
              <w:rPr>
                <w:rFonts w:hint="eastAsia" w:ascii="宋体" w:hAnsi="宋体" w:cs="宋体"/>
                <w:color w:val="auto"/>
                <w:sz w:val="24"/>
                <w:szCs w:val="24"/>
                <w:lang w:val="zh-CN"/>
              </w:rPr>
              <w:t xml:space="preserve"> 2026年01月26日 15时00分</w:t>
            </w:r>
          </w:p>
          <w:p w14:paraId="2ACB2AFF">
            <w:pPr>
              <w:spacing w:line="360" w:lineRule="auto"/>
              <w:outlineLvl w:val="9"/>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投标、开标地点：</w:t>
            </w:r>
            <w:r>
              <w:rPr>
                <w:rFonts w:hint="eastAsia" w:ascii="宋体" w:hAnsi="宋体" w:cs="宋体"/>
                <w:color w:val="auto"/>
                <w:sz w:val="24"/>
                <w:szCs w:val="24"/>
                <w:lang w:val="zh-CN"/>
              </w:rPr>
              <w:t>榆林市富康路榆溪尚品3号楼1415</w:t>
            </w:r>
          </w:p>
        </w:tc>
      </w:tr>
      <w:tr w14:paraId="7C88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09" w:type="dxa"/>
            <w:vAlign w:val="center"/>
          </w:tcPr>
          <w:p w14:paraId="29C7A766">
            <w:pPr>
              <w:spacing w:line="360" w:lineRule="auto"/>
              <w:jc w:val="center"/>
              <w:outlineLvl w:val="9"/>
              <w:rPr>
                <w:rFonts w:hint="default" w:ascii="宋体" w:hAnsi="宋体" w:eastAsia="宋体" w:cs="宋体"/>
                <w:szCs w:val="24"/>
                <w:lang w:val="en-US" w:eastAsia="zh-CN"/>
              </w:rPr>
            </w:pPr>
            <w:r>
              <w:rPr>
                <w:rFonts w:hint="eastAsia" w:ascii="宋体" w:hAnsi="宋体" w:cs="宋体"/>
                <w:szCs w:val="24"/>
                <w:lang w:val="en-US" w:eastAsia="zh-CN"/>
              </w:rPr>
              <w:t>19</w:t>
            </w:r>
          </w:p>
        </w:tc>
        <w:tc>
          <w:tcPr>
            <w:tcW w:w="2014" w:type="dxa"/>
            <w:vAlign w:val="center"/>
          </w:tcPr>
          <w:p w14:paraId="286EE2FC">
            <w:pPr>
              <w:spacing w:line="360" w:lineRule="auto"/>
              <w:jc w:val="center"/>
              <w:outlineLvl w:val="9"/>
              <w:rPr>
                <w:rFonts w:hint="eastAsia" w:ascii="宋体" w:hAnsi="宋体" w:eastAsia="宋体" w:cs="宋体"/>
                <w:sz w:val="24"/>
                <w:szCs w:val="24"/>
                <w:lang w:val="zh-CN"/>
              </w:rPr>
            </w:pPr>
            <w:r>
              <w:rPr>
                <w:rFonts w:hint="eastAsia" w:ascii="宋体" w:hAnsi="宋体" w:eastAsia="宋体" w:cs="宋体"/>
                <w:sz w:val="24"/>
                <w:szCs w:val="24"/>
                <w:lang w:val="zh-CN"/>
              </w:rPr>
              <w:t>投标有效期</w:t>
            </w:r>
          </w:p>
        </w:tc>
        <w:tc>
          <w:tcPr>
            <w:tcW w:w="7312" w:type="dxa"/>
          </w:tcPr>
          <w:p w14:paraId="2390B864">
            <w:pPr>
              <w:spacing w:line="360" w:lineRule="auto"/>
              <w:outlineLvl w:val="9"/>
              <w:rPr>
                <w:rFonts w:hint="eastAsia" w:ascii="宋体" w:hAnsi="宋体" w:eastAsia="宋体" w:cs="宋体"/>
                <w:sz w:val="24"/>
                <w:szCs w:val="24"/>
                <w:lang w:val="zh-CN"/>
              </w:rPr>
            </w:pPr>
            <w:r>
              <w:rPr>
                <w:rFonts w:hint="eastAsia" w:ascii="宋体" w:hAnsi="宋体" w:eastAsia="宋体" w:cs="宋体"/>
                <w:sz w:val="24"/>
                <w:szCs w:val="24"/>
                <w:lang w:val="zh-CN"/>
              </w:rPr>
              <w:t>自提交</w:t>
            </w:r>
            <w:r>
              <w:rPr>
                <w:rFonts w:hint="eastAsia" w:ascii="宋体" w:hAnsi="宋体" w:eastAsia="宋体" w:cs="宋体"/>
                <w:sz w:val="24"/>
                <w:szCs w:val="24"/>
                <w:lang w:val="zh-CN" w:eastAsia="zh-CN"/>
              </w:rPr>
              <w:t>竞争性磋商响应文件</w:t>
            </w:r>
            <w:r>
              <w:rPr>
                <w:rFonts w:hint="eastAsia" w:ascii="宋体" w:hAnsi="宋体" w:eastAsia="宋体" w:cs="宋体"/>
                <w:sz w:val="24"/>
                <w:szCs w:val="24"/>
                <w:lang w:val="zh-CN"/>
              </w:rPr>
              <w:t>的截止之日起90个日历日</w:t>
            </w:r>
          </w:p>
        </w:tc>
      </w:tr>
      <w:tr w14:paraId="789F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09" w:type="dxa"/>
            <w:vAlign w:val="center"/>
          </w:tcPr>
          <w:p w14:paraId="2D70D916">
            <w:pPr>
              <w:spacing w:line="360" w:lineRule="auto"/>
              <w:jc w:val="center"/>
              <w:outlineLvl w:val="9"/>
              <w:rPr>
                <w:rFonts w:hint="default" w:ascii="宋体" w:hAnsi="宋体" w:eastAsia="宋体" w:cs="宋体"/>
                <w:kern w:val="2"/>
                <w:sz w:val="24"/>
                <w:szCs w:val="24"/>
                <w:lang w:val="en-US" w:eastAsia="zh-CN" w:bidi="ar-SA"/>
              </w:rPr>
            </w:pPr>
            <w:r>
              <w:rPr>
                <w:rFonts w:hint="eastAsia" w:ascii="宋体" w:hAnsi="宋体" w:cs="宋体"/>
                <w:szCs w:val="24"/>
                <w:lang w:val="en-US" w:eastAsia="zh-CN"/>
              </w:rPr>
              <w:t>20</w:t>
            </w:r>
          </w:p>
        </w:tc>
        <w:tc>
          <w:tcPr>
            <w:tcW w:w="2014" w:type="dxa"/>
            <w:vAlign w:val="center"/>
          </w:tcPr>
          <w:p w14:paraId="78069454">
            <w:pPr>
              <w:spacing w:line="360" w:lineRule="auto"/>
              <w:jc w:val="center"/>
              <w:outlineLvl w:val="9"/>
              <w:rPr>
                <w:rFonts w:hint="default" w:ascii="宋体" w:hAnsi="宋体" w:eastAsia="宋体" w:cs="宋体"/>
                <w:kern w:val="2"/>
                <w:sz w:val="24"/>
                <w:szCs w:val="24"/>
                <w:lang w:val="en-US" w:eastAsia="zh-CN" w:bidi="ar-SA"/>
              </w:rPr>
            </w:pPr>
            <w:r>
              <w:rPr>
                <w:rFonts w:hint="eastAsia" w:ascii="宋体" w:hAnsi="宋体" w:cs="宋体"/>
                <w:szCs w:val="24"/>
                <w:lang w:val="en-US" w:eastAsia="zh-CN"/>
              </w:rPr>
              <w:t>磋商保证金</w:t>
            </w:r>
          </w:p>
        </w:tc>
        <w:tc>
          <w:tcPr>
            <w:tcW w:w="7312" w:type="dxa"/>
            <w:vAlign w:val="top"/>
          </w:tcPr>
          <w:p w14:paraId="06ED3694">
            <w:pPr>
              <w:spacing w:line="360" w:lineRule="auto"/>
              <w:outlineLvl w:val="9"/>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是否要求投标人递交投标保证金：</w:t>
            </w:r>
          </w:p>
          <w:p w14:paraId="30C57E96">
            <w:pPr>
              <w:spacing w:line="360" w:lineRule="auto"/>
              <w:outlineLvl w:val="9"/>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□要求，投标保证金的金额：/</w:t>
            </w:r>
          </w:p>
          <w:p w14:paraId="25F4F705">
            <w:pPr>
              <w:spacing w:line="360" w:lineRule="auto"/>
              <w:outlineLvl w:val="9"/>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☑不要求</w:t>
            </w:r>
          </w:p>
          <w:p w14:paraId="57B87A69">
            <w:pPr>
              <w:spacing w:line="360" w:lineRule="auto"/>
              <w:outlineLvl w:val="9"/>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根据榆林市财政局下发的榆政财采发【2023】8号文件规定实行信用承诺代替保证金。投标人可签署“投标信用承诺书”代替保证金。投标人在投标文件中附“投标信用承诺书”并按要求签字盖章及附信用承诺网页截图。</w:t>
            </w:r>
          </w:p>
        </w:tc>
      </w:tr>
      <w:tr w14:paraId="3479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D57AF4A">
            <w:pPr>
              <w:spacing w:line="360" w:lineRule="auto"/>
              <w:jc w:val="center"/>
              <w:outlineLvl w:val="9"/>
              <w:rPr>
                <w:rFonts w:hint="default" w:ascii="宋体" w:hAnsi="宋体" w:eastAsia="宋体" w:cs="宋体"/>
                <w:szCs w:val="24"/>
                <w:lang w:val="en-US" w:eastAsia="zh-CN"/>
              </w:rPr>
            </w:pPr>
            <w:r>
              <w:rPr>
                <w:rFonts w:hint="eastAsia" w:ascii="宋体" w:hAnsi="宋体" w:cs="宋体"/>
                <w:szCs w:val="24"/>
                <w:lang w:val="en-US" w:eastAsia="zh-CN"/>
              </w:rPr>
              <w:t>21</w:t>
            </w:r>
          </w:p>
        </w:tc>
        <w:tc>
          <w:tcPr>
            <w:tcW w:w="2014" w:type="dxa"/>
            <w:vAlign w:val="center"/>
          </w:tcPr>
          <w:p w14:paraId="75376C9B">
            <w:pPr>
              <w:spacing w:line="360" w:lineRule="auto"/>
              <w:jc w:val="center"/>
              <w:outlineLvl w:val="9"/>
              <w:rPr>
                <w:rFonts w:hint="eastAsia" w:ascii="宋体" w:hAnsi="宋体" w:eastAsia="宋体" w:cs="宋体"/>
                <w:sz w:val="24"/>
                <w:szCs w:val="24"/>
                <w:lang w:val="zh-CN"/>
              </w:rPr>
            </w:pPr>
            <w:r>
              <w:rPr>
                <w:rFonts w:hint="eastAsia" w:ascii="宋体" w:hAnsi="宋体" w:eastAsia="宋体" w:cs="宋体"/>
                <w:sz w:val="24"/>
                <w:szCs w:val="24"/>
                <w:lang w:val="zh-CN"/>
              </w:rPr>
              <w:t>备选投标方案</w:t>
            </w:r>
          </w:p>
        </w:tc>
        <w:tc>
          <w:tcPr>
            <w:tcW w:w="7312" w:type="dxa"/>
            <w:vAlign w:val="center"/>
          </w:tcPr>
          <w:p w14:paraId="3923E0B8">
            <w:pPr>
              <w:spacing w:line="360" w:lineRule="auto"/>
              <w:outlineLvl w:val="9"/>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不接受备选投标方案。</w:t>
            </w:r>
          </w:p>
        </w:tc>
      </w:tr>
      <w:tr w14:paraId="021A5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DC64D17">
            <w:pPr>
              <w:spacing w:line="360" w:lineRule="auto"/>
              <w:jc w:val="center"/>
              <w:outlineLvl w:val="9"/>
              <w:rPr>
                <w:rFonts w:hint="default" w:ascii="宋体" w:hAnsi="宋体" w:eastAsia="宋体" w:cs="宋体"/>
                <w:szCs w:val="24"/>
                <w:lang w:val="en-US" w:eastAsia="zh-CN"/>
              </w:rPr>
            </w:pPr>
            <w:r>
              <w:rPr>
                <w:rFonts w:hint="eastAsia" w:ascii="宋体" w:hAnsi="宋体" w:cs="宋体"/>
                <w:szCs w:val="24"/>
                <w:lang w:val="en-US" w:eastAsia="zh-CN"/>
              </w:rPr>
              <w:t>22</w:t>
            </w:r>
          </w:p>
        </w:tc>
        <w:tc>
          <w:tcPr>
            <w:tcW w:w="2014" w:type="dxa"/>
            <w:vAlign w:val="center"/>
          </w:tcPr>
          <w:p w14:paraId="5B31ACF7">
            <w:pPr>
              <w:spacing w:line="360" w:lineRule="auto"/>
              <w:jc w:val="center"/>
              <w:outlineLvl w:val="9"/>
              <w:rPr>
                <w:rFonts w:hint="eastAsia" w:ascii="宋体" w:hAnsi="宋体" w:eastAsia="宋体" w:cs="宋体"/>
                <w:sz w:val="24"/>
                <w:szCs w:val="24"/>
                <w:lang w:val="zh-CN"/>
              </w:rPr>
            </w:pPr>
            <w:r>
              <w:rPr>
                <w:rFonts w:hint="eastAsia" w:ascii="宋体" w:hAnsi="宋体" w:eastAsia="宋体" w:cs="宋体"/>
                <w:sz w:val="24"/>
                <w:szCs w:val="24"/>
                <w:lang w:val="zh-CN"/>
              </w:rPr>
              <w:t>盖章签字</w:t>
            </w:r>
          </w:p>
        </w:tc>
        <w:tc>
          <w:tcPr>
            <w:tcW w:w="7312" w:type="dxa"/>
            <w:vAlign w:val="center"/>
          </w:tcPr>
          <w:p w14:paraId="741AB763">
            <w:pPr>
              <w:spacing w:line="360" w:lineRule="auto"/>
              <w:outlineLvl w:val="9"/>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供应商必须按照竞争性磋商文件的规定和要求</w:t>
            </w:r>
            <w:bookmarkStart w:id="20" w:name="OLE_LINK5"/>
            <w:r>
              <w:rPr>
                <w:rFonts w:hint="eastAsia" w:ascii="宋体" w:hAnsi="宋体" w:eastAsia="宋体" w:cs="宋体"/>
                <w:sz w:val="24"/>
                <w:szCs w:val="24"/>
                <w:lang w:val="zh-CN" w:eastAsia="zh-CN"/>
              </w:rPr>
              <w:t>由法定代表人或被授权人签字（或盖章）。</w:t>
            </w:r>
            <w:bookmarkEnd w:id="20"/>
          </w:p>
        </w:tc>
      </w:tr>
      <w:tr w14:paraId="57BD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709" w:type="dxa"/>
            <w:vAlign w:val="center"/>
          </w:tcPr>
          <w:p w14:paraId="2542DEF2">
            <w:pPr>
              <w:spacing w:line="360" w:lineRule="auto"/>
              <w:jc w:val="center"/>
              <w:outlineLvl w:val="9"/>
              <w:rPr>
                <w:rFonts w:hint="default" w:ascii="宋体" w:hAnsi="宋体" w:eastAsia="宋体" w:cs="宋体"/>
                <w:szCs w:val="24"/>
                <w:lang w:val="en-US" w:eastAsia="zh-CN"/>
              </w:rPr>
            </w:pPr>
            <w:r>
              <w:rPr>
                <w:rFonts w:hint="eastAsia" w:ascii="宋体" w:hAnsi="宋体" w:cs="宋体"/>
                <w:szCs w:val="24"/>
                <w:lang w:val="en-US" w:eastAsia="zh-CN"/>
              </w:rPr>
              <w:t>23</w:t>
            </w:r>
          </w:p>
        </w:tc>
        <w:tc>
          <w:tcPr>
            <w:tcW w:w="2014" w:type="dxa"/>
            <w:vAlign w:val="center"/>
          </w:tcPr>
          <w:p w14:paraId="670C0D88">
            <w:pPr>
              <w:spacing w:line="360" w:lineRule="auto"/>
              <w:jc w:val="center"/>
              <w:outlineLvl w:val="9"/>
              <w:rPr>
                <w:rFonts w:hint="eastAsia" w:ascii="宋体" w:hAnsi="宋体" w:eastAsia="宋体" w:cs="宋体"/>
                <w:sz w:val="24"/>
                <w:szCs w:val="24"/>
                <w:lang w:val="zh-CN"/>
              </w:rPr>
            </w:pPr>
            <w:r>
              <w:rPr>
                <w:rFonts w:hint="eastAsia" w:hAnsi="宋体"/>
                <w:b w:val="0"/>
                <w:bCs w:val="0"/>
                <w:color w:val="auto"/>
                <w:sz w:val="24"/>
                <w:szCs w:val="24"/>
              </w:rPr>
              <w:t>响应文件份数</w:t>
            </w:r>
          </w:p>
        </w:tc>
        <w:tc>
          <w:tcPr>
            <w:tcW w:w="7312" w:type="dxa"/>
            <w:vAlign w:val="center"/>
          </w:tcPr>
          <w:p w14:paraId="7C72B794">
            <w:pPr>
              <w:spacing w:line="360" w:lineRule="auto"/>
              <w:outlineLvl w:val="9"/>
              <w:rPr>
                <w:rFonts w:hint="eastAsia" w:ascii="宋体" w:hAnsi="宋体" w:eastAsia="宋体" w:cs="宋体"/>
                <w:sz w:val="24"/>
                <w:szCs w:val="24"/>
                <w:lang w:val="zh-CN" w:eastAsia="zh-CN"/>
              </w:rPr>
            </w:pPr>
            <w:r>
              <w:rPr>
                <w:rFonts w:hint="eastAsia" w:hAnsi="宋体"/>
                <w:b w:val="0"/>
                <w:bCs w:val="0"/>
                <w:color w:val="auto"/>
                <w:sz w:val="24"/>
                <w:szCs w:val="24"/>
              </w:rPr>
              <w:t>正本壹份、</w:t>
            </w:r>
            <w:r>
              <w:rPr>
                <w:rFonts w:hint="eastAsia" w:hAnsi="宋体"/>
                <w:b w:val="0"/>
                <w:bCs w:val="0"/>
                <w:color w:val="auto"/>
                <w:sz w:val="24"/>
                <w:szCs w:val="24"/>
                <w:lang w:eastAsia="zh-CN"/>
              </w:rPr>
              <w:t>副本叁份</w:t>
            </w:r>
            <w:r>
              <w:rPr>
                <w:rFonts w:hint="eastAsia" w:hAnsi="宋体"/>
                <w:b w:val="0"/>
                <w:bCs w:val="0"/>
                <w:color w:val="auto"/>
                <w:sz w:val="24"/>
                <w:szCs w:val="24"/>
              </w:rPr>
              <w:t>，电子版（PDF</w:t>
            </w:r>
            <w:r>
              <w:rPr>
                <w:rFonts w:hint="eastAsia" w:hAnsi="宋体"/>
                <w:b w:val="0"/>
                <w:bCs w:val="0"/>
                <w:color w:val="auto"/>
                <w:sz w:val="24"/>
                <w:szCs w:val="24"/>
                <w:lang w:eastAsia="zh-CN"/>
              </w:rPr>
              <w:t>、</w:t>
            </w:r>
            <w:r>
              <w:rPr>
                <w:rFonts w:hint="eastAsia" w:hAnsi="宋体"/>
                <w:b w:val="0"/>
                <w:bCs w:val="0"/>
                <w:color w:val="auto"/>
                <w:sz w:val="24"/>
                <w:szCs w:val="24"/>
                <w:lang w:val="en-US" w:eastAsia="zh-CN"/>
              </w:rPr>
              <w:t>WORD</w:t>
            </w:r>
            <w:r>
              <w:rPr>
                <w:rFonts w:hint="eastAsia" w:hAnsi="宋体"/>
                <w:b w:val="0"/>
                <w:bCs w:val="0"/>
                <w:color w:val="auto"/>
                <w:sz w:val="24"/>
                <w:szCs w:val="24"/>
              </w:rPr>
              <w:t>）</w:t>
            </w:r>
            <w:r>
              <w:rPr>
                <w:rFonts w:hint="eastAsia" w:hAnsi="宋体"/>
                <w:b w:val="0"/>
                <w:bCs w:val="0"/>
                <w:color w:val="auto"/>
                <w:sz w:val="24"/>
                <w:szCs w:val="24"/>
                <w:lang w:eastAsia="zh-CN"/>
              </w:rPr>
              <w:t>U盘</w:t>
            </w:r>
            <w:r>
              <w:rPr>
                <w:rFonts w:hint="eastAsia" w:hAnsi="宋体"/>
                <w:b w:val="0"/>
                <w:bCs w:val="0"/>
                <w:color w:val="auto"/>
                <w:sz w:val="24"/>
                <w:szCs w:val="24"/>
              </w:rPr>
              <w:t>壹份。</w:t>
            </w:r>
          </w:p>
        </w:tc>
      </w:tr>
      <w:tr w14:paraId="6085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Align w:val="center"/>
          </w:tcPr>
          <w:p w14:paraId="70A8FF33">
            <w:pPr>
              <w:spacing w:line="360" w:lineRule="auto"/>
              <w:jc w:val="center"/>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2</w:t>
            </w:r>
            <w:r>
              <w:rPr>
                <w:rFonts w:hint="eastAsia" w:ascii="宋体" w:hAnsi="宋体" w:cs="宋体"/>
                <w:szCs w:val="24"/>
                <w:lang w:val="en-US" w:eastAsia="zh-CN"/>
              </w:rPr>
              <w:t>4</w:t>
            </w:r>
          </w:p>
        </w:tc>
        <w:tc>
          <w:tcPr>
            <w:tcW w:w="2014" w:type="dxa"/>
            <w:vAlign w:val="center"/>
          </w:tcPr>
          <w:p w14:paraId="27E04DFD">
            <w:pPr>
              <w:spacing w:line="360" w:lineRule="auto"/>
              <w:jc w:val="center"/>
              <w:outlineLvl w:val="9"/>
              <w:rPr>
                <w:rFonts w:hint="eastAsia" w:ascii="宋体" w:hAnsi="宋体" w:eastAsia="宋体" w:cs="宋体"/>
                <w:sz w:val="24"/>
                <w:szCs w:val="24"/>
                <w:lang w:val="zh-CN"/>
              </w:rPr>
            </w:pPr>
            <w:r>
              <w:rPr>
                <w:rFonts w:hint="eastAsia" w:ascii="宋体" w:hAnsi="宋体" w:eastAsia="宋体" w:cs="宋体"/>
                <w:sz w:val="24"/>
                <w:szCs w:val="24"/>
                <w:lang w:val="zh-CN"/>
              </w:rPr>
              <w:t>投标报价</w:t>
            </w:r>
          </w:p>
        </w:tc>
        <w:tc>
          <w:tcPr>
            <w:tcW w:w="7312" w:type="dxa"/>
            <w:vAlign w:val="center"/>
          </w:tcPr>
          <w:p w14:paraId="34D996F8">
            <w:pPr>
              <w:pStyle w:val="48"/>
              <w:spacing w:line="360" w:lineRule="auto"/>
              <w:outlineLvl w:val="9"/>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合同价即成交价，供应商应在投标报价表明成交完成本次招标所要求的</w:t>
            </w:r>
            <w:r>
              <w:rPr>
                <w:rFonts w:hint="eastAsia" w:ascii="宋体" w:hAnsi="宋体" w:eastAsia="宋体" w:cs="宋体"/>
                <w:kern w:val="2"/>
                <w:sz w:val="24"/>
                <w:szCs w:val="24"/>
                <w:lang w:val="en-US" w:eastAsia="zh-CN" w:bidi="ar-SA"/>
              </w:rPr>
              <w:t>一切费用</w:t>
            </w:r>
            <w:r>
              <w:rPr>
                <w:rFonts w:hint="eastAsia" w:ascii="宋体" w:hAnsi="宋体" w:eastAsia="宋体" w:cs="宋体"/>
                <w:kern w:val="2"/>
                <w:sz w:val="24"/>
                <w:szCs w:val="24"/>
                <w:lang w:val="zh-CN" w:eastAsia="zh-CN" w:bidi="ar-SA"/>
              </w:rPr>
              <w:t>，任何有选择的报价将不予接受，按无效投标处理。</w:t>
            </w:r>
          </w:p>
        </w:tc>
      </w:tr>
      <w:tr w14:paraId="1CA00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9" w:type="dxa"/>
            <w:vAlign w:val="center"/>
          </w:tcPr>
          <w:p w14:paraId="55FE080A">
            <w:pPr>
              <w:spacing w:line="360" w:lineRule="auto"/>
              <w:jc w:val="center"/>
              <w:outlineLvl w:val="9"/>
              <w:rPr>
                <w:rFonts w:hint="default" w:ascii="宋体" w:hAnsi="宋体" w:eastAsia="宋体" w:cs="宋体"/>
                <w:szCs w:val="24"/>
                <w:lang w:val="en-US" w:eastAsia="zh-CN"/>
              </w:rPr>
            </w:pPr>
            <w:r>
              <w:rPr>
                <w:rFonts w:hint="eastAsia" w:ascii="宋体" w:hAnsi="宋体" w:cs="宋体"/>
                <w:szCs w:val="24"/>
                <w:lang w:val="en-US" w:eastAsia="zh-CN"/>
              </w:rPr>
              <w:t>25</w:t>
            </w:r>
          </w:p>
        </w:tc>
        <w:tc>
          <w:tcPr>
            <w:tcW w:w="2014" w:type="dxa"/>
            <w:vAlign w:val="center"/>
          </w:tcPr>
          <w:p w14:paraId="34BC98F7">
            <w:pPr>
              <w:spacing w:line="360" w:lineRule="auto"/>
              <w:jc w:val="center"/>
              <w:outlineLvl w:val="9"/>
              <w:rPr>
                <w:rFonts w:hint="eastAsia" w:ascii="宋体" w:hAnsi="宋体" w:eastAsia="宋体" w:cs="宋体"/>
                <w:sz w:val="24"/>
                <w:szCs w:val="24"/>
                <w:lang w:val="zh-CN"/>
              </w:rPr>
            </w:pPr>
            <w:r>
              <w:rPr>
                <w:rFonts w:hint="eastAsia" w:ascii="宋体" w:hAnsi="宋体" w:eastAsia="宋体" w:cs="宋体"/>
                <w:sz w:val="24"/>
                <w:szCs w:val="24"/>
                <w:lang w:val="zh-CN"/>
              </w:rPr>
              <w:t>评标办法及标准</w:t>
            </w:r>
          </w:p>
        </w:tc>
        <w:tc>
          <w:tcPr>
            <w:tcW w:w="7312" w:type="dxa"/>
            <w:vAlign w:val="center"/>
          </w:tcPr>
          <w:p w14:paraId="2B4FC012">
            <w:pPr>
              <w:pStyle w:val="48"/>
              <w:spacing w:line="360" w:lineRule="auto"/>
              <w:outlineLvl w:val="9"/>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详见本章第（七）项评分内容和评分方式。</w:t>
            </w:r>
          </w:p>
        </w:tc>
      </w:tr>
      <w:tr w14:paraId="562D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F634174">
            <w:pPr>
              <w:spacing w:line="360" w:lineRule="auto"/>
              <w:jc w:val="center"/>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2</w:t>
            </w:r>
            <w:r>
              <w:rPr>
                <w:rFonts w:hint="eastAsia" w:ascii="宋体" w:hAnsi="宋体" w:cs="宋体"/>
                <w:szCs w:val="24"/>
                <w:lang w:val="en-US" w:eastAsia="zh-CN"/>
              </w:rPr>
              <w:t>6</w:t>
            </w:r>
          </w:p>
        </w:tc>
        <w:tc>
          <w:tcPr>
            <w:tcW w:w="2014" w:type="dxa"/>
            <w:vAlign w:val="center"/>
          </w:tcPr>
          <w:p w14:paraId="2CFCE868">
            <w:pPr>
              <w:spacing w:line="360" w:lineRule="auto"/>
              <w:jc w:val="center"/>
              <w:outlineLvl w:val="9"/>
              <w:rPr>
                <w:rFonts w:hint="eastAsia" w:ascii="宋体" w:hAnsi="宋体" w:eastAsia="宋体" w:cs="宋体"/>
                <w:sz w:val="24"/>
                <w:szCs w:val="24"/>
                <w:lang w:val="zh-CN"/>
              </w:rPr>
            </w:pPr>
            <w:r>
              <w:rPr>
                <w:rFonts w:hint="eastAsia" w:ascii="宋体" w:hAnsi="宋体" w:eastAsia="宋体" w:cs="宋体"/>
                <w:sz w:val="24"/>
                <w:szCs w:val="24"/>
                <w:lang w:val="zh-CN"/>
              </w:rPr>
              <w:t>其它事项</w:t>
            </w:r>
          </w:p>
        </w:tc>
        <w:tc>
          <w:tcPr>
            <w:tcW w:w="7312" w:type="dxa"/>
            <w:vAlign w:val="center"/>
          </w:tcPr>
          <w:p w14:paraId="293FB2A4">
            <w:pPr>
              <w:pStyle w:val="48"/>
              <w:spacing w:line="360" w:lineRule="auto"/>
              <w:outlineLvl w:val="9"/>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本次采购、投标报价、评审和合同授予均以项目为单位，投标供应商必须就一个完整项目进行响应。成交供应商与采购人在成交通知书发出</w:t>
            </w:r>
            <w:r>
              <w:rPr>
                <w:rFonts w:hint="eastAsia" w:ascii="宋体" w:hAnsi="宋体" w:cs="宋体"/>
                <w:kern w:val="2"/>
                <w:sz w:val="24"/>
                <w:szCs w:val="24"/>
                <w:lang w:val="en-US" w:eastAsia="zh-CN" w:bidi="ar-SA"/>
              </w:rPr>
              <w:t>10</w:t>
            </w:r>
            <w:r>
              <w:rPr>
                <w:rFonts w:hint="eastAsia" w:ascii="宋体" w:hAnsi="宋体" w:eastAsia="宋体" w:cs="宋体"/>
                <w:kern w:val="2"/>
                <w:sz w:val="24"/>
                <w:szCs w:val="24"/>
                <w:lang w:val="zh-CN" w:eastAsia="zh-CN" w:bidi="ar-SA"/>
              </w:rPr>
              <w:t>天内签订合同，不及时签订视为自动放弃。非经采购人同意，本项目不允许成交后另行转包或者分包。成交人无正当理由不得放弃成交。因自身原因拒绝签订政府采购合同的或者未按合同约定进行履约的，成交人不得参加对该项目重新开展的招标活动。</w:t>
            </w:r>
          </w:p>
        </w:tc>
      </w:tr>
      <w:tr w14:paraId="3A43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1E33FE4E">
            <w:pPr>
              <w:spacing w:line="360" w:lineRule="auto"/>
              <w:jc w:val="center"/>
              <w:outlineLvl w:val="9"/>
              <w:rPr>
                <w:rFonts w:hint="default" w:ascii="宋体" w:hAnsi="宋体" w:eastAsia="宋体" w:cs="宋体"/>
                <w:szCs w:val="24"/>
                <w:lang w:val="en-US" w:eastAsia="zh-CN"/>
              </w:rPr>
            </w:pPr>
            <w:r>
              <w:rPr>
                <w:rFonts w:hint="eastAsia" w:ascii="宋体" w:hAnsi="宋体" w:cs="宋体"/>
                <w:szCs w:val="24"/>
                <w:lang w:val="en-US" w:eastAsia="zh-CN"/>
              </w:rPr>
              <w:t>27</w:t>
            </w:r>
          </w:p>
        </w:tc>
        <w:tc>
          <w:tcPr>
            <w:tcW w:w="2014" w:type="dxa"/>
            <w:vAlign w:val="center"/>
          </w:tcPr>
          <w:p w14:paraId="5BC5293E">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同义</w:t>
            </w:r>
          </w:p>
          <w:p w14:paraId="180FA50E">
            <w:pPr>
              <w:spacing w:line="360" w:lineRule="auto"/>
              <w:jc w:val="center"/>
              <w:outlineLvl w:val="9"/>
              <w:rPr>
                <w:rFonts w:hint="eastAsia" w:ascii="宋体" w:hAnsi="宋体" w:eastAsia="宋体" w:cs="宋体"/>
                <w:color w:val="FF0000"/>
                <w:sz w:val="24"/>
                <w:szCs w:val="24"/>
              </w:rPr>
            </w:pPr>
            <w:r>
              <w:rPr>
                <w:rFonts w:hint="eastAsia" w:ascii="宋体" w:hAnsi="宋体" w:eastAsia="宋体" w:cs="宋体"/>
                <w:color w:val="auto"/>
                <w:sz w:val="24"/>
                <w:szCs w:val="24"/>
              </w:rPr>
              <w:t>词语</w:t>
            </w:r>
          </w:p>
        </w:tc>
        <w:tc>
          <w:tcPr>
            <w:tcW w:w="7312" w:type="dxa"/>
            <w:vAlign w:val="center"/>
          </w:tcPr>
          <w:p w14:paraId="3B3FE97F">
            <w:pPr>
              <w:spacing w:line="360" w:lineRule="auto"/>
              <w:outlineLvl w:val="9"/>
              <w:rPr>
                <w:rFonts w:hint="eastAsia" w:ascii="宋体" w:hAnsi="宋体" w:eastAsia="宋体" w:cs="宋体"/>
                <w:color w:val="FF0000"/>
                <w:sz w:val="24"/>
                <w:szCs w:val="24"/>
              </w:rPr>
            </w:pPr>
            <w:r>
              <w:rPr>
                <w:rFonts w:hint="eastAsia" w:ascii="宋体" w:hAnsi="宋体" w:eastAsia="宋体" w:cs="宋体"/>
                <w:color w:val="auto"/>
                <w:sz w:val="24"/>
              </w:rPr>
              <w:t>构成</w:t>
            </w:r>
            <w:r>
              <w:rPr>
                <w:rFonts w:hint="eastAsia" w:ascii="宋体" w:hAnsi="宋体" w:eastAsia="宋体" w:cs="宋体"/>
                <w:color w:val="auto"/>
                <w:sz w:val="24"/>
                <w:lang w:eastAsia="zh-CN"/>
              </w:rPr>
              <w:t>竞争性磋商文件</w:t>
            </w:r>
            <w:r>
              <w:rPr>
                <w:rFonts w:hint="eastAsia" w:ascii="宋体" w:hAnsi="宋体" w:eastAsia="宋体" w:cs="宋体"/>
                <w:color w:val="auto"/>
                <w:sz w:val="24"/>
              </w:rPr>
              <w:t>组成部分的各章节中出现的措辞“委托人”、“发包人“和“</w:t>
            </w:r>
            <w:r>
              <w:rPr>
                <w:rFonts w:hint="eastAsia" w:ascii="宋体" w:hAnsi="宋体" w:eastAsia="宋体" w:cs="宋体"/>
                <w:color w:val="auto"/>
                <w:sz w:val="24"/>
                <w:lang w:eastAsia="zh-CN"/>
              </w:rPr>
              <w:t>供应商</w:t>
            </w:r>
            <w:r>
              <w:rPr>
                <w:rFonts w:hint="eastAsia" w:ascii="宋体" w:hAnsi="宋体" w:eastAsia="宋体" w:cs="宋体"/>
                <w:color w:val="auto"/>
                <w:sz w:val="24"/>
              </w:rPr>
              <w:t>”、“承包人”，在招标投标阶段应当分别按“采购人”和“</w:t>
            </w:r>
            <w:r>
              <w:rPr>
                <w:rFonts w:hint="eastAsia" w:ascii="宋体" w:hAnsi="宋体" w:eastAsia="宋体" w:cs="宋体"/>
                <w:color w:val="auto"/>
                <w:sz w:val="24"/>
                <w:lang w:eastAsia="zh-CN"/>
              </w:rPr>
              <w:t>供应商</w:t>
            </w:r>
            <w:r>
              <w:rPr>
                <w:rFonts w:hint="eastAsia" w:ascii="宋体" w:hAnsi="宋体" w:eastAsia="宋体" w:cs="宋体"/>
                <w:color w:val="auto"/>
                <w:sz w:val="24"/>
              </w:rPr>
              <w:t>”进行理解。</w:t>
            </w:r>
          </w:p>
        </w:tc>
      </w:tr>
      <w:tr w14:paraId="6CC8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5B8975D">
            <w:pPr>
              <w:spacing w:line="360" w:lineRule="auto"/>
              <w:jc w:val="center"/>
              <w:outlineLvl w:val="9"/>
              <w:rPr>
                <w:rFonts w:hint="default" w:ascii="宋体" w:hAnsi="宋体" w:cs="宋体"/>
                <w:szCs w:val="24"/>
                <w:lang w:val="en-US" w:eastAsia="zh-CN"/>
              </w:rPr>
            </w:pPr>
            <w:r>
              <w:rPr>
                <w:rFonts w:hint="eastAsia" w:ascii="宋体" w:hAnsi="宋体" w:cs="宋体"/>
                <w:szCs w:val="24"/>
                <w:lang w:val="en-US" w:eastAsia="zh-CN"/>
              </w:rPr>
              <w:t>28</w:t>
            </w:r>
          </w:p>
        </w:tc>
        <w:tc>
          <w:tcPr>
            <w:tcW w:w="2014" w:type="dxa"/>
            <w:vAlign w:val="center"/>
          </w:tcPr>
          <w:p w14:paraId="2176B7E1">
            <w:pPr>
              <w:spacing w:line="320" w:lineRule="exact"/>
              <w:jc w:val="center"/>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宋体" w:hAnsi="宋体" w:eastAsia="宋体" w:cs="宋体"/>
                <w:b/>
                <w:bCs/>
                <w:color w:val="auto"/>
                <w:sz w:val="22"/>
                <w:szCs w:val="22"/>
                <w:lang w:val="en-US" w:eastAsia="zh-CN"/>
              </w:rPr>
              <w:t>信用承诺</w:t>
            </w:r>
          </w:p>
        </w:tc>
        <w:tc>
          <w:tcPr>
            <w:tcW w:w="7312" w:type="dxa"/>
            <w:vAlign w:val="center"/>
          </w:tcPr>
          <w:p w14:paraId="2DAEC5A6">
            <w:pPr>
              <w:pStyle w:val="10"/>
              <w:spacing w:line="360" w:lineRule="auto"/>
              <w:outlineLvl w:val="9"/>
              <w:rPr>
                <w:rFonts w:hint="eastAsia" w:ascii="宋体" w:hAnsi="宋体" w:eastAsia="宋体" w:cs="宋体"/>
                <w:color w:val="auto"/>
                <w:kern w:val="0"/>
                <w:sz w:val="24"/>
                <w:szCs w:val="24"/>
                <w:lang w:val="zh-TW" w:eastAsia="zh-CN" w:bidi="ar-SA"/>
              </w:rPr>
            </w:pPr>
            <w:r>
              <w:rPr>
                <w:rFonts w:hint="eastAsia" w:ascii="宋体" w:hAnsi="宋体" w:eastAsia="宋体" w:cs="宋体"/>
                <w:color w:val="auto"/>
                <w:kern w:val="0"/>
                <w:sz w:val="24"/>
                <w:szCs w:val="24"/>
                <w:lang w:val="zh-TW" w:eastAsia="zh-CN" w:bidi="ar-SA"/>
              </w:rPr>
              <w:t>为深入贯彻信用体系建设的有关精神，根据市发改委《关于在工程招投标活动中推行信用监管试点示范工作的通知》（榆政发改发〔2020〕329 号）和市财政局《关于在政府采购活动中使用信用记录和信用报告以及开展承诺工作的通知》（榆政财采函〔2020〕9 号）在工程建设和政府采购领域全面推行信用公开承诺制：</w:t>
            </w:r>
          </w:p>
          <w:p w14:paraId="1791046A">
            <w:pPr>
              <w:pStyle w:val="10"/>
              <w:spacing w:line="360" w:lineRule="auto"/>
              <w:outlineLvl w:val="9"/>
              <w:rPr>
                <w:rFonts w:hint="eastAsia" w:ascii="宋体" w:hAnsi="宋体" w:eastAsia="宋体" w:cs="宋体"/>
                <w:color w:val="auto"/>
                <w:kern w:val="0"/>
                <w:sz w:val="24"/>
                <w:szCs w:val="24"/>
                <w:lang w:val="zh-TW" w:eastAsia="zh-CN" w:bidi="ar-SA"/>
              </w:rPr>
            </w:pPr>
            <w:r>
              <w:rPr>
                <w:rFonts w:hint="eastAsia" w:ascii="宋体" w:hAnsi="宋体" w:eastAsia="宋体" w:cs="宋体"/>
                <w:color w:val="auto"/>
                <w:kern w:val="0"/>
                <w:sz w:val="24"/>
                <w:szCs w:val="24"/>
                <w:lang w:val="zh-TW" w:eastAsia="zh-CN" w:bidi="ar-SA"/>
              </w:rPr>
              <w:t>1.承诺事项名称：选择《榆林市政府采购工程类/货物类/服务类项目供应商信用承诺书》；承诺事由：“填写项目名称+项目编号”；承诺附件：按</w:t>
            </w:r>
            <w:r>
              <w:rPr>
                <w:rFonts w:hint="eastAsia" w:ascii="宋体" w:hAnsi="宋体" w:cs="宋体"/>
                <w:color w:val="auto"/>
                <w:kern w:val="0"/>
                <w:sz w:val="24"/>
                <w:szCs w:val="24"/>
                <w:lang w:val="en-US" w:eastAsia="zh-CN" w:bidi="ar-SA"/>
              </w:rPr>
              <w:t>磋商</w:t>
            </w:r>
            <w:r>
              <w:rPr>
                <w:rFonts w:hint="eastAsia" w:ascii="宋体" w:hAnsi="宋体" w:eastAsia="宋体" w:cs="宋体"/>
                <w:color w:val="auto"/>
                <w:kern w:val="0"/>
                <w:sz w:val="24"/>
                <w:szCs w:val="24"/>
                <w:lang w:val="zh-TW" w:eastAsia="zh-CN" w:bidi="ar-SA"/>
              </w:rPr>
              <w:t>文件给定的格式填写，需上传至承诺附件；受理部门为榆林市财政局采购科；附件承诺有效期为1年，承诺起始时间为提交投标文件截止之日。</w:t>
            </w:r>
          </w:p>
          <w:p w14:paraId="2787905D">
            <w:pPr>
              <w:pStyle w:val="10"/>
              <w:spacing w:line="360" w:lineRule="auto"/>
              <w:outlineLvl w:val="9"/>
              <w:rPr>
                <w:rFonts w:hint="eastAsia" w:ascii="宋体" w:hAnsi="宋体" w:eastAsia="宋体" w:cs="宋体"/>
                <w:color w:val="auto"/>
                <w:kern w:val="0"/>
                <w:sz w:val="24"/>
                <w:szCs w:val="24"/>
                <w:lang w:val="zh-TW" w:eastAsia="zh-CN" w:bidi="ar-SA"/>
              </w:rPr>
            </w:pPr>
            <w:r>
              <w:rPr>
                <w:rFonts w:hint="eastAsia" w:ascii="宋体" w:hAnsi="宋体" w:eastAsia="宋体" w:cs="宋体"/>
                <w:color w:val="auto"/>
                <w:kern w:val="0"/>
                <w:sz w:val="24"/>
                <w:szCs w:val="24"/>
                <w:lang w:val="zh-TW" w:eastAsia="zh-CN" w:bidi="ar-SA"/>
              </w:rPr>
              <w:t>2.承诺事项名称：选择《投标人信用承诺》；承诺事由：填写“公共资源交易平台所有活动”；承诺附件：按</w:t>
            </w:r>
            <w:r>
              <w:rPr>
                <w:rFonts w:hint="eastAsia" w:ascii="宋体" w:hAnsi="宋体" w:cs="宋体"/>
                <w:color w:val="auto"/>
                <w:kern w:val="0"/>
                <w:sz w:val="24"/>
                <w:szCs w:val="24"/>
                <w:lang w:val="en-US" w:eastAsia="zh-CN" w:bidi="ar-SA"/>
              </w:rPr>
              <w:t>磋商</w:t>
            </w:r>
            <w:r>
              <w:rPr>
                <w:rFonts w:hint="eastAsia" w:ascii="宋体" w:hAnsi="宋体" w:eastAsia="宋体" w:cs="宋体"/>
                <w:color w:val="auto"/>
                <w:kern w:val="0"/>
                <w:sz w:val="24"/>
                <w:szCs w:val="24"/>
                <w:lang w:val="zh-TW" w:eastAsia="zh-CN" w:bidi="ar-SA"/>
              </w:rPr>
              <w:t>文件给定的格式填写，需上传至承诺附件；受理部门为榆林市公共资源交易中心；承诺有效期同投标有效期，承诺起始时间为提交投标文件截止之日。</w:t>
            </w:r>
          </w:p>
          <w:p w14:paraId="6725941B">
            <w:pPr>
              <w:pStyle w:val="10"/>
              <w:spacing w:line="360" w:lineRule="auto"/>
              <w:outlineLvl w:val="9"/>
              <w:rPr>
                <w:rFonts w:hint="eastAsia" w:ascii="宋体" w:hAnsi="宋体" w:eastAsia="宋体" w:cs="宋体"/>
                <w:color w:val="auto"/>
                <w:kern w:val="0"/>
                <w:sz w:val="24"/>
                <w:szCs w:val="24"/>
                <w:lang w:val="zh-TW" w:eastAsia="zh-CN" w:bidi="ar-SA"/>
              </w:rPr>
            </w:pPr>
            <w:r>
              <w:rPr>
                <w:rFonts w:hint="eastAsia" w:ascii="宋体" w:hAnsi="宋体" w:eastAsia="宋体" w:cs="宋体"/>
                <w:color w:val="auto"/>
                <w:kern w:val="0"/>
                <w:sz w:val="24"/>
                <w:szCs w:val="24"/>
                <w:lang w:val="zh-TW" w:eastAsia="zh-CN" w:bidi="ar-SA"/>
              </w:rPr>
              <w:t>3. 承诺事项名称：选择《投标信用(保证金）承诺书》；承诺事由：填写“公共资源交易平台所有活动”；承诺附件：按</w:t>
            </w:r>
            <w:r>
              <w:rPr>
                <w:rFonts w:hint="eastAsia" w:ascii="宋体" w:hAnsi="宋体" w:cs="宋体"/>
                <w:color w:val="auto"/>
                <w:kern w:val="0"/>
                <w:sz w:val="24"/>
                <w:szCs w:val="24"/>
                <w:lang w:val="en-US" w:eastAsia="zh-CN" w:bidi="ar-SA"/>
              </w:rPr>
              <w:t>磋商</w:t>
            </w:r>
            <w:r>
              <w:rPr>
                <w:rFonts w:hint="eastAsia" w:ascii="宋体" w:hAnsi="宋体" w:eastAsia="宋体" w:cs="宋体"/>
                <w:color w:val="auto"/>
                <w:kern w:val="0"/>
                <w:sz w:val="24"/>
                <w:szCs w:val="24"/>
                <w:lang w:val="zh-TW" w:eastAsia="zh-CN" w:bidi="ar-SA"/>
              </w:rPr>
              <w:t>文件给定的格式填写，需上传至承诺附件；受理部门为榆林市公共资源交易中心；承诺有效期同投标有效期，承诺起始时间为提交投标文件截止之日。</w:t>
            </w:r>
          </w:p>
          <w:p w14:paraId="796DD73C">
            <w:pPr>
              <w:pStyle w:val="10"/>
              <w:spacing w:line="360" w:lineRule="auto"/>
              <w:outlineLvl w:val="9"/>
              <w:rPr>
                <w:rFonts w:hint="eastAsia" w:ascii="宋体" w:hAnsi="宋体" w:eastAsia="宋体" w:cs="宋体"/>
                <w:color w:val="auto"/>
                <w:kern w:val="0"/>
                <w:sz w:val="24"/>
                <w:szCs w:val="24"/>
                <w:lang w:val="zh-TW" w:eastAsia="zh-CN" w:bidi="ar-SA"/>
              </w:rPr>
            </w:pPr>
            <w:r>
              <w:rPr>
                <w:rFonts w:hint="eastAsia" w:ascii="宋体" w:hAnsi="宋体" w:eastAsia="宋体" w:cs="宋体"/>
                <w:color w:val="auto"/>
                <w:kern w:val="0"/>
                <w:sz w:val="24"/>
                <w:szCs w:val="24"/>
                <w:lang w:val="zh-TW" w:eastAsia="zh-CN" w:bidi="ar-SA"/>
              </w:rPr>
              <w:t>4.承诺事项名称：《投标人委托代理人员信用承诺书》；承诺事由：填写“公共资源交易平台所有活动”；承诺附件：按</w:t>
            </w:r>
            <w:r>
              <w:rPr>
                <w:rFonts w:hint="eastAsia" w:ascii="宋体" w:hAnsi="宋体" w:cs="宋体"/>
                <w:color w:val="auto"/>
                <w:kern w:val="0"/>
                <w:sz w:val="24"/>
                <w:szCs w:val="24"/>
                <w:lang w:val="en-US" w:eastAsia="zh-CN" w:bidi="ar-SA"/>
              </w:rPr>
              <w:t>磋商</w:t>
            </w:r>
            <w:r>
              <w:rPr>
                <w:rFonts w:hint="eastAsia" w:ascii="宋体" w:hAnsi="宋体" w:eastAsia="宋体" w:cs="宋体"/>
                <w:color w:val="auto"/>
                <w:kern w:val="0"/>
                <w:sz w:val="24"/>
                <w:szCs w:val="24"/>
                <w:lang w:val="zh-TW" w:eastAsia="zh-CN" w:bidi="ar-SA"/>
              </w:rPr>
              <w:t>文件给定的格式填写，需上传至承诺附件；受理部门为榆林市公共资源交易中心；承诺有效期同投标有效期，承诺起始时间为提交投标文件截止之日。</w:t>
            </w:r>
          </w:p>
          <w:p w14:paraId="45D17325">
            <w:pPr>
              <w:pStyle w:val="10"/>
              <w:spacing w:line="360" w:lineRule="auto"/>
              <w:outlineLvl w:val="9"/>
              <w:rPr>
                <w:rFonts w:hint="eastAsia" w:ascii="宋体" w:hAnsi="宋体" w:eastAsia="宋体" w:cs="宋体"/>
                <w:color w:val="auto"/>
                <w:kern w:val="0"/>
                <w:sz w:val="24"/>
                <w:szCs w:val="24"/>
                <w:lang w:val="zh-TW" w:eastAsia="zh-CN" w:bidi="ar-SA"/>
              </w:rPr>
            </w:pPr>
            <w:r>
              <w:rPr>
                <w:rFonts w:hint="eastAsia" w:ascii="宋体" w:hAnsi="宋体" w:eastAsia="宋体" w:cs="宋体"/>
                <w:color w:val="auto"/>
                <w:kern w:val="0"/>
                <w:sz w:val="24"/>
                <w:szCs w:val="24"/>
                <w:lang w:val="zh-TW" w:eastAsia="zh-CN" w:bidi="ar-SA"/>
              </w:rPr>
              <w:t>注：①法定代表人直接参与投标的无须上报和提供《投标人委托代理人员信用承诺书》。</w:t>
            </w:r>
          </w:p>
          <w:p w14:paraId="1E706803">
            <w:pPr>
              <w:spacing w:line="360" w:lineRule="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宋体" w:hAnsi="宋体" w:eastAsia="宋体" w:cs="宋体"/>
                <w:color w:val="auto"/>
                <w:kern w:val="0"/>
                <w:sz w:val="24"/>
                <w:szCs w:val="24"/>
                <w:lang w:val="zh-TW" w:eastAsia="zh-CN" w:bidi="ar-SA"/>
              </w:rPr>
              <w:t>②不见面开标结束后由采购代理机构通过平台进行核实查验，未按上述要求在“信用中国（陕西榆林）”网站进行自主上报信用承诺或投标文件中所附内容与上报内容不符的将否决投标。</w:t>
            </w:r>
          </w:p>
        </w:tc>
      </w:tr>
      <w:tr w14:paraId="5B9DD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06B72E6">
            <w:pPr>
              <w:spacing w:line="360" w:lineRule="auto"/>
              <w:jc w:val="center"/>
              <w:outlineLvl w:val="9"/>
              <w:rPr>
                <w:rFonts w:hint="default" w:ascii="宋体" w:hAnsi="宋体" w:eastAsia="宋体" w:cs="宋体"/>
                <w:szCs w:val="24"/>
                <w:lang w:val="en-US" w:eastAsia="zh-CN"/>
              </w:rPr>
            </w:pPr>
            <w:r>
              <w:rPr>
                <w:rFonts w:hint="eastAsia" w:ascii="宋体" w:hAnsi="宋体" w:cs="宋体"/>
                <w:szCs w:val="24"/>
                <w:lang w:val="en-US" w:eastAsia="zh-CN"/>
              </w:rPr>
              <w:t>29</w:t>
            </w:r>
          </w:p>
        </w:tc>
        <w:tc>
          <w:tcPr>
            <w:tcW w:w="2014" w:type="dxa"/>
            <w:vAlign w:val="center"/>
          </w:tcPr>
          <w:p w14:paraId="10A59E62">
            <w:pPr>
              <w:spacing w:line="320" w:lineRule="exact"/>
              <w:jc w:val="center"/>
              <w:outlineLvl w:val="9"/>
              <w:rPr>
                <w:rFonts w:hint="eastAsia" w:ascii="宋体" w:hAnsi="宋体" w:eastAsia="宋体" w:cs="宋体"/>
                <w:b/>
                <w:sz w:val="24"/>
                <w:szCs w:val="24"/>
              </w:rPr>
            </w:pPr>
            <w:r>
              <w:rPr>
                <w:rFonts w:hint="eastAsia" w:asciiTheme="minorEastAsia" w:hAnsiTheme="minorEastAsia" w:eastAsiaTheme="minorEastAsia" w:cstheme="minorEastAsia"/>
                <w:b w:val="0"/>
                <w:bCs w:val="0"/>
                <w:color w:val="auto"/>
                <w:kern w:val="0"/>
                <w:sz w:val="24"/>
                <w:szCs w:val="24"/>
                <w:lang w:val="en-US" w:eastAsia="zh-CN"/>
              </w:rPr>
              <w:t>中小企业政策支持</w:t>
            </w:r>
          </w:p>
        </w:tc>
        <w:tc>
          <w:tcPr>
            <w:tcW w:w="7312" w:type="dxa"/>
            <w:vAlign w:val="center"/>
          </w:tcPr>
          <w:p w14:paraId="73C8D294">
            <w:pPr>
              <w:spacing w:line="360" w:lineRule="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sym w:font="Wingdings" w:char="00FE"/>
            </w:r>
            <w:r>
              <w:rPr>
                <w:rFonts w:hint="eastAsia" w:asciiTheme="minorEastAsia" w:hAnsiTheme="minorEastAsia" w:eastAsiaTheme="minorEastAsia" w:cstheme="minorEastAsia"/>
                <w:b w:val="0"/>
                <w:bCs w:val="0"/>
                <w:color w:val="auto"/>
                <w:kern w:val="0"/>
                <w:sz w:val="24"/>
                <w:szCs w:val="24"/>
                <w:lang w:val="en-US" w:eastAsia="zh-CN"/>
              </w:rPr>
              <w:t>专门面向中小企业采购项目。</w:t>
            </w:r>
          </w:p>
          <w:p w14:paraId="73925FF4">
            <w:pPr>
              <w:spacing w:line="360" w:lineRule="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sym w:font="Wingdings" w:char="00A8"/>
            </w:r>
            <w:r>
              <w:rPr>
                <w:rFonts w:hint="eastAsia" w:asciiTheme="minorEastAsia" w:hAnsiTheme="minorEastAsia" w:eastAsiaTheme="minorEastAsia" w:cstheme="minorEastAsia"/>
                <w:b w:val="0"/>
                <w:bCs w:val="0"/>
                <w:color w:val="auto"/>
                <w:kern w:val="0"/>
                <w:sz w:val="24"/>
                <w:szCs w:val="24"/>
                <w:lang w:val="en-US" w:eastAsia="zh-CN"/>
              </w:rPr>
              <w:t>非专门面向中小企业采购项目(价格扣除)：用扣除后的价格参与评审。小微企业的价格扣除比例为20%。</w:t>
            </w:r>
          </w:p>
          <w:p w14:paraId="0E88678B">
            <w:pPr>
              <w:spacing w:line="360" w:lineRule="auto"/>
              <w:outlineLvl w:val="9"/>
              <w:rPr>
                <w:rFonts w:hint="default" w:ascii="宋体" w:hAnsi="宋体" w:eastAsia="宋体" w:cs="宋体"/>
                <w:color w:val="auto"/>
                <w:sz w:val="24"/>
                <w:lang w:val="en-US"/>
              </w:rPr>
            </w:pPr>
            <w:r>
              <w:rPr>
                <w:rFonts w:hint="eastAsia" w:asciiTheme="minorEastAsia" w:hAnsiTheme="minorEastAsia" w:eastAsiaTheme="minorEastAsia" w:cstheme="minorEastAsia"/>
                <w:b w:val="0"/>
                <w:bCs w:val="0"/>
                <w:color w:val="auto"/>
                <w:kern w:val="0"/>
                <w:sz w:val="24"/>
                <w:szCs w:val="24"/>
                <w:lang w:val="en-US" w:eastAsia="zh-CN"/>
              </w:rPr>
              <w:t>采购标的对应的中小企业划分标准所属行业：其他未列明行业</w:t>
            </w:r>
          </w:p>
        </w:tc>
      </w:tr>
      <w:tr w14:paraId="66B3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EF5EFD0">
            <w:pPr>
              <w:spacing w:line="360" w:lineRule="auto"/>
              <w:jc w:val="center"/>
              <w:outlineLvl w:val="9"/>
              <w:rPr>
                <w:rFonts w:hint="default" w:ascii="宋体" w:hAnsi="宋体" w:cs="宋体"/>
                <w:szCs w:val="24"/>
                <w:lang w:val="en-US" w:eastAsia="zh-CN"/>
              </w:rPr>
            </w:pPr>
            <w:r>
              <w:rPr>
                <w:rFonts w:hint="eastAsia" w:ascii="宋体" w:hAnsi="宋体" w:cs="宋体"/>
                <w:szCs w:val="24"/>
                <w:lang w:val="en-US" w:eastAsia="zh-CN"/>
              </w:rPr>
              <w:t>30</w:t>
            </w:r>
          </w:p>
        </w:tc>
        <w:tc>
          <w:tcPr>
            <w:tcW w:w="2014" w:type="dxa"/>
            <w:vAlign w:val="center"/>
          </w:tcPr>
          <w:p w14:paraId="1D938CCE">
            <w:pPr>
              <w:pStyle w:val="22"/>
              <w:keepNext w:val="0"/>
              <w:keepLines w:val="0"/>
              <w:widowControl/>
              <w:suppressLineNumbers w:val="0"/>
              <w:spacing w:line="360" w:lineRule="auto"/>
              <w:ind w:left="0" w:firstLine="0"/>
              <w:jc w:val="center"/>
              <w:rPr>
                <w:rFonts w:hint="eastAsia" w:ascii="Calibri" w:hAnsi="宋体" w:eastAsia="宋体" w:cs="宋体"/>
                <w:color w:val="000000" w:themeColor="text1"/>
                <w:kern w:val="2"/>
                <w:sz w:val="24"/>
                <w:szCs w:val="24"/>
                <w:lang w:val="en-US" w:eastAsia="zh-CN" w:bidi="ar-SA"/>
                <w14:textFill>
                  <w14:solidFill>
                    <w14:schemeClr w14:val="tx1"/>
                  </w14:solidFill>
                </w14:textFill>
              </w:rPr>
            </w:pPr>
            <w:r>
              <w:rPr>
                <w:rFonts w:hint="eastAsia" w:ascii="Calibri" w:hAnsi="宋体" w:eastAsia="宋体" w:cs="宋体"/>
                <w:color w:val="000000" w:themeColor="text1"/>
                <w:kern w:val="2"/>
                <w:sz w:val="24"/>
                <w:szCs w:val="24"/>
                <w:lang w:val="en-US" w:eastAsia="zh-CN" w:bidi="ar-SA"/>
                <w14:textFill>
                  <w14:solidFill>
                    <w14:schemeClr w14:val="tx1"/>
                  </w14:solidFill>
                </w14:textFill>
              </w:rPr>
              <w:t>中小企业划型标准规定</w:t>
            </w:r>
          </w:p>
          <w:p w14:paraId="319BFC35">
            <w:pPr>
              <w:pStyle w:val="16"/>
              <w:pageBreakBefore w:val="0"/>
              <w:bidi w:val="0"/>
              <w:snapToGrid/>
              <w:spacing w:line="360" w:lineRule="auto"/>
              <w:rPr>
                <w:rFonts w:hint="eastAsia" w:asciiTheme="minorEastAsia" w:hAnsiTheme="minorEastAsia" w:eastAsiaTheme="minorEastAsia" w:cstheme="minorEastAsia"/>
                <w:b w:val="0"/>
                <w:bCs w:val="0"/>
                <w:color w:val="auto"/>
                <w:kern w:val="0"/>
                <w:sz w:val="24"/>
                <w:szCs w:val="24"/>
                <w:lang w:val="en-US" w:eastAsia="zh-CN"/>
              </w:rPr>
            </w:pPr>
          </w:p>
        </w:tc>
        <w:tc>
          <w:tcPr>
            <w:tcW w:w="7312" w:type="dxa"/>
            <w:vAlign w:val="center"/>
          </w:tcPr>
          <w:p w14:paraId="008008A9">
            <w:pPr>
              <w:pStyle w:val="22"/>
              <w:keepNext w:val="0"/>
              <w:keepLines w:val="0"/>
              <w:widowControl/>
              <w:suppressLineNumbers w:val="0"/>
              <w:spacing w:line="360" w:lineRule="auto"/>
              <w:ind w:left="0" w:leftChars="0" w:firstLine="0" w:firstLineChars="0"/>
              <w:rPr>
                <w:rFonts w:hint="eastAsia" w:asciiTheme="minorEastAsia" w:hAnsiTheme="minorEastAsia" w:eastAsiaTheme="minorEastAsia" w:cstheme="minorEastAsia"/>
                <w:b w:val="0"/>
                <w:bCs w:val="0"/>
                <w:color w:val="auto"/>
                <w:kern w:val="0"/>
                <w:sz w:val="24"/>
                <w:szCs w:val="24"/>
                <w:lang w:val="en-US" w:eastAsia="zh-CN"/>
              </w:rPr>
            </w:pPr>
            <w:r>
              <w:rPr>
                <w:rFonts w:hint="eastAsia" w:ascii="Calibri" w:hAnsi="宋体" w:eastAsia="宋体" w:cs="宋体"/>
                <w:color w:val="000000" w:themeColor="text1"/>
                <w:kern w:val="0"/>
                <w:sz w:val="24"/>
                <w:szCs w:val="24"/>
                <w:lang w:val="en-US" w:eastAsia="zh-CN" w:bidi="ar-SA"/>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r>
              <w:rPr>
                <w:rFonts w:hint="eastAsia" w:ascii="Calibri" w:hAnsi="宋体" w:eastAsia="宋体" w:cs="宋体"/>
                <w:color w:val="000000" w:themeColor="text1"/>
                <w:kern w:val="2"/>
                <w:sz w:val="24"/>
                <w:szCs w:val="24"/>
                <w:lang w:val="en-US" w:eastAsia="zh-CN" w:bidi="ar-SA"/>
                <w14:textFill>
                  <w14:solidFill>
                    <w14:schemeClr w14:val="tx1"/>
                  </w14:solidFill>
                </w14:textFill>
              </w:rPr>
              <w:br w:type="textWrapping"/>
            </w:r>
            <w:r>
              <w:rPr>
                <w:rFonts w:hint="eastAsia" w:ascii="Calibri" w:hAnsi="宋体" w:eastAsia="宋体" w:cs="宋体"/>
                <w:b w:val="0"/>
                <w:bCs w:val="0"/>
                <w:color w:val="auto"/>
                <w:kern w:val="0"/>
                <w:sz w:val="24"/>
                <w:szCs w:val="24"/>
                <w:lang w:val="en-US" w:eastAsia="zh-CN" w:bidi="ar-S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Calibri" w:hAnsi="宋体" w:eastAsia="宋体" w:cs="宋体"/>
                <w:color w:val="000000" w:themeColor="text1"/>
                <w:kern w:val="0"/>
                <w:sz w:val="24"/>
                <w:szCs w:val="24"/>
                <w:lang w:val="en-US" w:eastAsia="zh-CN" w:bidi="ar-SA"/>
                <w14:textFill>
                  <w14:solidFill>
                    <w14:schemeClr w14:val="tx1"/>
                  </w14:solidFill>
                </w14:textFill>
              </w:rPr>
              <w:br w:type="textWrapping"/>
            </w:r>
            <w:r>
              <w:rPr>
                <w:rFonts w:hint="eastAsia" w:ascii="Calibri" w:hAnsi="宋体" w:eastAsia="宋体" w:cs="宋体"/>
                <w:color w:val="000000" w:themeColor="text1"/>
                <w:kern w:val="0"/>
                <w:sz w:val="24"/>
                <w:szCs w:val="24"/>
                <w:lang w:val="en-US" w:eastAsia="zh-CN" w:bidi="ar-SA"/>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Calibri" w:hAnsi="宋体" w:eastAsia="宋体" w:cs="宋体"/>
                <w:color w:val="000000" w:themeColor="text1"/>
                <w:kern w:val="0"/>
                <w:sz w:val="24"/>
                <w:szCs w:val="24"/>
                <w:lang w:val="en-US" w:eastAsia="zh-CN" w:bidi="ar-SA"/>
                <w14:textFill>
                  <w14:solidFill>
                    <w14:schemeClr w14:val="tx1"/>
                  </w14:solidFill>
                </w14:textFill>
              </w:rPr>
              <w:br w:type="textWrapping"/>
            </w:r>
            <w:r>
              <w:rPr>
                <w:rFonts w:hint="eastAsia" w:ascii="Calibri" w:hAnsi="宋体" w:eastAsia="宋体" w:cs="宋体"/>
                <w:color w:val="000000" w:themeColor="text1"/>
                <w:kern w:val="0"/>
                <w:sz w:val="24"/>
                <w:szCs w:val="24"/>
                <w:lang w:val="en-US" w:eastAsia="zh-CN" w:bidi="ar-SA"/>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Calibri" w:hAnsi="宋体" w:eastAsia="宋体" w:cs="宋体"/>
                <w:color w:val="000000" w:themeColor="text1"/>
                <w:kern w:val="0"/>
                <w:sz w:val="24"/>
                <w:szCs w:val="24"/>
                <w:lang w:val="en-US" w:eastAsia="zh-CN" w:bidi="ar-SA"/>
                <w14:textFill>
                  <w14:solidFill>
                    <w14:schemeClr w14:val="tx1"/>
                  </w14:solidFill>
                </w14:textFill>
              </w:rPr>
              <w:br w:type="textWrapping"/>
            </w:r>
            <w:r>
              <w:rPr>
                <w:rFonts w:hint="eastAsia" w:ascii="Calibri" w:hAnsi="宋体" w:eastAsia="宋体" w:cs="宋体"/>
                <w:b w:val="0"/>
                <w:bCs w:val="0"/>
                <w:color w:val="000000" w:themeColor="text1"/>
                <w:kern w:val="2"/>
                <w:sz w:val="24"/>
                <w:szCs w:val="24"/>
                <w:lang w:val="en-US" w:eastAsia="zh-CN" w:bidi="ar-SA"/>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Calibri" w:hAnsi="宋体" w:eastAsia="宋体" w:cs="宋体"/>
                <w:b/>
                <w:bCs/>
                <w:color w:val="000000" w:themeColor="text1"/>
                <w:kern w:val="2"/>
                <w:sz w:val="24"/>
                <w:szCs w:val="24"/>
                <w:lang w:val="en-US" w:eastAsia="zh-CN" w:bidi="ar-SA"/>
                <w14:textFill>
                  <w14:solidFill>
                    <w14:schemeClr w14:val="tx1"/>
                  </w14:solidFill>
                </w14:textFill>
              </w:rPr>
              <w:br w:type="textWrapping"/>
            </w:r>
            <w:r>
              <w:rPr>
                <w:rFonts w:hint="eastAsia" w:ascii="Calibri" w:hAnsi="宋体" w:eastAsia="宋体" w:cs="宋体"/>
                <w:color w:val="000000" w:themeColor="text1"/>
                <w:kern w:val="2"/>
                <w:sz w:val="24"/>
                <w:szCs w:val="24"/>
                <w:lang w:val="en-US" w:eastAsia="zh-CN" w:bidi="ar-SA"/>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Calibri" w:hAnsi="宋体" w:eastAsia="宋体" w:cs="宋体"/>
                <w:color w:val="000000" w:themeColor="text1"/>
                <w:kern w:val="2"/>
                <w:sz w:val="24"/>
                <w:szCs w:val="24"/>
                <w:lang w:val="en-US" w:eastAsia="zh-CN" w:bidi="ar-SA"/>
                <w14:textFill>
                  <w14:solidFill>
                    <w14:schemeClr w14:val="tx1"/>
                  </w14:solidFill>
                </w14:textFill>
              </w:rPr>
              <w:br w:type="textWrapping"/>
            </w:r>
            <w:r>
              <w:rPr>
                <w:rFonts w:hint="eastAsia" w:ascii="Calibri" w:hAnsi="宋体" w:eastAsia="宋体" w:cs="宋体"/>
                <w:color w:val="000000" w:themeColor="text1"/>
                <w:kern w:val="2"/>
                <w:sz w:val="24"/>
                <w:szCs w:val="24"/>
                <w:lang w:val="en-US" w:eastAsia="zh-CN" w:bidi="ar-SA"/>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Calibri" w:hAnsi="宋体" w:eastAsia="宋体" w:cs="宋体"/>
                <w:color w:val="000000" w:themeColor="text1"/>
                <w:kern w:val="2"/>
                <w:sz w:val="24"/>
                <w:szCs w:val="24"/>
                <w:lang w:val="en-US" w:eastAsia="zh-CN" w:bidi="ar-SA"/>
                <w14:textFill>
                  <w14:solidFill>
                    <w14:schemeClr w14:val="tx1"/>
                  </w14:solidFill>
                </w14:textFill>
              </w:rPr>
              <w:br w:type="textWrapping"/>
            </w:r>
            <w:r>
              <w:rPr>
                <w:rFonts w:hint="eastAsia" w:ascii="Calibri" w:hAnsi="宋体" w:eastAsia="宋体" w:cs="宋体"/>
                <w:color w:val="000000" w:themeColor="text1"/>
                <w:kern w:val="2"/>
                <w:sz w:val="24"/>
                <w:szCs w:val="24"/>
                <w:lang w:val="en-US" w:eastAsia="zh-CN" w:bidi="ar-SA"/>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Calibri" w:hAnsi="宋体" w:eastAsia="宋体" w:cs="宋体"/>
                <w:color w:val="000000" w:themeColor="text1"/>
                <w:kern w:val="2"/>
                <w:sz w:val="24"/>
                <w:szCs w:val="24"/>
                <w:lang w:val="en-US" w:eastAsia="zh-CN" w:bidi="ar-SA"/>
                <w14:textFill>
                  <w14:solidFill>
                    <w14:schemeClr w14:val="tx1"/>
                  </w14:solidFill>
                </w14:textFill>
              </w:rPr>
              <w:br w:type="textWrapping"/>
            </w:r>
            <w:r>
              <w:rPr>
                <w:rFonts w:hint="eastAsia" w:ascii="Calibri" w:hAnsi="宋体" w:eastAsia="宋体" w:cs="宋体"/>
                <w:color w:val="000000" w:themeColor="text1"/>
                <w:kern w:val="2"/>
                <w:sz w:val="24"/>
                <w:szCs w:val="24"/>
                <w:lang w:val="en-US" w:eastAsia="zh-CN" w:bidi="ar-SA"/>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Calibri" w:hAnsi="宋体" w:eastAsia="宋体" w:cs="宋体"/>
                <w:color w:val="000000" w:themeColor="text1"/>
                <w:kern w:val="2"/>
                <w:sz w:val="24"/>
                <w:szCs w:val="24"/>
                <w:lang w:val="en-US" w:eastAsia="zh-CN" w:bidi="ar-SA"/>
                <w14:textFill>
                  <w14:solidFill>
                    <w14:schemeClr w14:val="tx1"/>
                  </w14:solidFill>
                </w14:textFill>
              </w:rPr>
              <w:br w:type="textWrapping"/>
            </w:r>
            <w:r>
              <w:rPr>
                <w:rFonts w:hint="eastAsia" w:ascii="Calibri" w:hAnsi="宋体" w:eastAsia="宋体" w:cs="宋体"/>
                <w:color w:val="000000" w:themeColor="text1"/>
                <w:kern w:val="2"/>
                <w:sz w:val="24"/>
                <w:szCs w:val="24"/>
                <w:lang w:val="en-US" w:eastAsia="zh-CN" w:bidi="ar-SA"/>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Calibri" w:hAnsi="宋体" w:eastAsia="宋体" w:cs="宋体"/>
                <w:color w:val="000000" w:themeColor="text1"/>
                <w:kern w:val="2"/>
                <w:sz w:val="24"/>
                <w:szCs w:val="24"/>
                <w:lang w:val="en-US" w:eastAsia="zh-CN" w:bidi="ar-SA"/>
                <w14:textFill>
                  <w14:solidFill>
                    <w14:schemeClr w14:val="tx1"/>
                  </w14:solidFill>
                </w14:textFill>
              </w:rPr>
              <w:br w:type="textWrapping"/>
            </w:r>
            <w:r>
              <w:rPr>
                <w:rFonts w:hint="eastAsia" w:ascii="Calibri" w:hAnsi="宋体" w:eastAsia="宋体" w:cs="宋体"/>
                <w:color w:val="000000" w:themeColor="text1"/>
                <w:kern w:val="2"/>
                <w:sz w:val="24"/>
                <w:szCs w:val="24"/>
                <w:lang w:val="en-US" w:eastAsia="zh-CN" w:bidi="ar-SA"/>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Calibri" w:hAnsi="宋体" w:eastAsia="宋体" w:cs="宋体"/>
                <w:color w:val="000000" w:themeColor="text1"/>
                <w:kern w:val="2"/>
                <w:sz w:val="24"/>
                <w:szCs w:val="24"/>
                <w:lang w:val="en-US" w:eastAsia="zh-CN" w:bidi="ar-SA"/>
                <w14:textFill>
                  <w14:solidFill>
                    <w14:schemeClr w14:val="tx1"/>
                  </w14:solidFill>
                </w14:textFill>
              </w:rPr>
              <w:br w:type="textWrapping"/>
            </w:r>
            <w:r>
              <w:rPr>
                <w:rFonts w:hint="eastAsia" w:ascii="Calibri" w:hAnsi="宋体" w:eastAsia="宋体" w:cs="宋体"/>
                <w:color w:val="000000" w:themeColor="text1"/>
                <w:kern w:val="2"/>
                <w:sz w:val="24"/>
                <w:szCs w:val="24"/>
                <w:lang w:val="en-US" w:eastAsia="zh-CN" w:bidi="ar-SA"/>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Calibri" w:hAnsi="宋体" w:eastAsia="宋体" w:cs="宋体"/>
                <w:color w:val="000000" w:themeColor="text1"/>
                <w:kern w:val="2"/>
                <w:sz w:val="24"/>
                <w:szCs w:val="24"/>
                <w:lang w:val="en-US" w:eastAsia="zh-CN" w:bidi="ar-SA"/>
                <w14:textFill>
                  <w14:solidFill>
                    <w14:schemeClr w14:val="tx1"/>
                  </w14:solidFill>
                </w14:textFill>
              </w:rPr>
              <w:br w:type="textWrapping"/>
            </w:r>
            <w:r>
              <w:rPr>
                <w:rFonts w:hint="eastAsia" w:ascii="Calibri" w:hAnsi="宋体" w:eastAsia="宋体" w:cs="宋体"/>
                <w:color w:val="000000" w:themeColor="text1"/>
                <w:kern w:val="2"/>
                <w:sz w:val="24"/>
                <w:szCs w:val="24"/>
                <w:lang w:val="en-US" w:eastAsia="zh-CN" w:bidi="ar-SA"/>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Calibri" w:hAnsi="宋体" w:eastAsia="宋体" w:cs="宋体"/>
                <w:color w:val="000000" w:themeColor="text1"/>
                <w:kern w:val="2"/>
                <w:sz w:val="24"/>
                <w:szCs w:val="24"/>
                <w:lang w:val="en-US" w:eastAsia="zh-CN" w:bidi="ar-SA"/>
                <w14:textFill>
                  <w14:solidFill>
                    <w14:schemeClr w14:val="tx1"/>
                  </w14:solidFill>
                </w14:textFill>
              </w:rPr>
              <w:br w:type="textWrapping"/>
            </w:r>
            <w:r>
              <w:rPr>
                <w:rFonts w:hint="eastAsia" w:ascii="Calibri" w:hAnsi="宋体" w:eastAsia="宋体" w:cs="宋体"/>
                <w:color w:val="000000" w:themeColor="text1"/>
                <w:kern w:val="2"/>
                <w:sz w:val="24"/>
                <w:szCs w:val="24"/>
                <w:lang w:val="en-US" w:eastAsia="zh-CN" w:bidi="ar-SA"/>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Calibri" w:hAnsi="宋体" w:eastAsia="宋体" w:cs="宋体"/>
                <w:color w:val="000000" w:themeColor="text1"/>
                <w:kern w:val="2"/>
                <w:sz w:val="24"/>
                <w:szCs w:val="24"/>
                <w:lang w:val="en-US" w:eastAsia="zh-CN" w:bidi="ar-SA"/>
                <w14:textFill>
                  <w14:solidFill>
                    <w14:schemeClr w14:val="tx1"/>
                  </w14:solidFill>
                </w14:textFill>
              </w:rPr>
              <w:br w:type="textWrapping"/>
            </w:r>
            <w:r>
              <w:rPr>
                <w:rFonts w:hint="eastAsia" w:ascii="Calibri" w:hAnsi="宋体" w:eastAsia="宋体" w:cs="宋体"/>
                <w:color w:val="000000" w:themeColor="text1"/>
                <w:kern w:val="2"/>
                <w:sz w:val="24"/>
                <w:szCs w:val="24"/>
                <w:lang w:val="en-US" w:eastAsia="zh-CN" w:bidi="ar-SA"/>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Calibri" w:hAnsi="宋体" w:eastAsia="宋体" w:cs="宋体"/>
                <w:color w:val="000000" w:themeColor="text1"/>
                <w:kern w:val="2"/>
                <w:sz w:val="24"/>
                <w:szCs w:val="24"/>
                <w:lang w:val="en-US" w:eastAsia="zh-CN" w:bidi="ar-SA"/>
                <w14:textFill>
                  <w14:solidFill>
                    <w14:schemeClr w14:val="tx1"/>
                  </w14:solidFill>
                </w14:textFill>
              </w:rPr>
              <w:br w:type="textWrapping"/>
            </w:r>
            <w:r>
              <w:rPr>
                <w:rFonts w:hint="eastAsia" w:ascii="Calibri" w:hAnsi="宋体" w:eastAsia="宋体" w:cs="宋体"/>
                <w:b/>
                <w:bCs/>
                <w:color w:val="000000" w:themeColor="text1"/>
                <w:kern w:val="2"/>
                <w:sz w:val="24"/>
                <w:szCs w:val="24"/>
                <w:lang w:val="en-US" w:eastAsia="zh-CN" w:bidi="ar-SA"/>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tc>
      </w:tr>
      <w:tr w14:paraId="1DC4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F99CC43">
            <w:pPr>
              <w:spacing w:line="360" w:lineRule="auto"/>
              <w:jc w:val="center"/>
              <w:outlineLvl w:val="9"/>
              <w:rPr>
                <w:rFonts w:hint="default" w:ascii="宋体" w:hAnsi="宋体" w:eastAsia="宋体" w:cs="宋体"/>
                <w:szCs w:val="24"/>
                <w:lang w:val="en-US" w:eastAsia="zh-CN"/>
              </w:rPr>
            </w:pPr>
            <w:r>
              <w:rPr>
                <w:rFonts w:hint="eastAsia" w:ascii="宋体" w:hAnsi="宋体" w:cs="宋体"/>
                <w:szCs w:val="24"/>
                <w:lang w:val="en-US" w:eastAsia="zh-CN"/>
              </w:rPr>
              <w:t>31</w:t>
            </w:r>
          </w:p>
        </w:tc>
        <w:tc>
          <w:tcPr>
            <w:tcW w:w="2014" w:type="dxa"/>
            <w:vAlign w:val="center"/>
          </w:tcPr>
          <w:p w14:paraId="6FFBE00A">
            <w:pPr>
              <w:spacing w:line="320" w:lineRule="exact"/>
              <w:jc w:val="center"/>
              <w:outlineLvl w:val="9"/>
              <w:rPr>
                <w:rFonts w:hint="eastAsia" w:ascii="宋体" w:hAnsi="宋体" w:eastAsia="宋体" w:cs="宋体"/>
                <w:b/>
                <w:bCs/>
                <w:color w:val="auto"/>
                <w:sz w:val="22"/>
                <w:szCs w:val="22"/>
                <w:lang w:val="en-US" w:eastAsia="zh-CN"/>
              </w:rPr>
            </w:pPr>
            <w:r>
              <w:rPr>
                <w:rFonts w:hint="eastAsia" w:asciiTheme="minorEastAsia" w:hAnsiTheme="minorEastAsia" w:eastAsiaTheme="minorEastAsia" w:cstheme="minorEastAsia"/>
                <w:b w:val="0"/>
                <w:bCs w:val="0"/>
                <w:color w:val="auto"/>
                <w:kern w:val="0"/>
                <w:sz w:val="24"/>
                <w:szCs w:val="24"/>
                <w:lang w:val="en-US" w:eastAsia="zh-CN"/>
              </w:rPr>
              <w:t>资格核验</w:t>
            </w:r>
          </w:p>
        </w:tc>
        <w:tc>
          <w:tcPr>
            <w:tcW w:w="7312" w:type="dxa"/>
            <w:vAlign w:val="center"/>
          </w:tcPr>
          <w:p w14:paraId="620AFD3E">
            <w:pPr>
              <w:spacing w:line="360" w:lineRule="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磋商会议现场，由采购人对供应商代表进行身份核验。</w:t>
            </w:r>
          </w:p>
          <w:p w14:paraId="497855C0">
            <w:pPr>
              <w:spacing w:line="360" w:lineRule="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（1）法定代表人到场的必须手持法人资格证明（按照磋商响应文件格式提供）、本人二代身份证；</w:t>
            </w:r>
          </w:p>
          <w:p w14:paraId="65CCC73F">
            <w:pPr>
              <w:spacing w:line="360" w:lineRule="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（2）委托代理人到场的必须手持法定代表人授权委托书（按照磋商响应文件格式提供）、本人二代身份证；</w:t>
            </w:r>
          </w:p>
          <w:p w14:paraId="4134DDBF">
            <w:pPr>
              <w:spacing w:line="360" w:lineRule="auto"/>
              <w:outlineLvl w:val="9"/>
              <w:rPr>
                <w:rFonts w:hint="eastAsia" w:ascii="宋体" w:hAnsi="宋体" w:eastAsia="宋体" w:cs="宋体"/>
                <w:kern w:val="2"/>
                <w:sz w:val="24"/>
                <w:szCs w:val="24"/>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rPr>
              <w:t>未按照以上要求提供有效资料的，身份查验不合格按无效投标处理。</w:t>
            </w:r>
          </w:p>
        </w:tc>
      </w:tr>
    </w:tbl>
    <w:p w14:paraId="673D485B">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Cs w:val="24"/>
        </w:rPr>
      </w:pPr>
    </w:p>
    <w:p w14:paraId="7756657B">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Cs w:val="24"/>
        </w:rPr>
      </w:pPr>
      <w:r>
        <w:rPr>
          <w:rFonts w:hint="eastAsia" w:ascii="宋体" w:hAnsi="宋体" w:eastAsia="宋体" w:cs="宋体"/>
          <w:szCs w:val="24"/>
        </w:rPr>
        <w:t>本项目招标依据《中华人民共和国政府采购法》等有关法律法规及规定。</w:t>
      </w:r>
    </w:p>
    <w:p w14:paraId="201419A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zCs w:val="24"/>
        </w:rPr>
      </w:pPr>
      <w:r>
        <w:rPr>
          <w:rFonts w:hint="eastAsia" w:ascii="宋体" w:hAnsi="宋体" w:eastAsia="宋体" w:cs="宋体"/>
          <w:b/>
          <w:szCs w:val="24"/>
        </w:rPr>
        <w:t>（一）总则</w:t>
      </w:r>
    </w:p>
    <w:p w14:paraId="1686236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1、适用范围：本竞争性磋商文件仅适用于本项目的招标。</w:t>
      </w:r>
    </w:p>
    <w:p w14:paraId="611400F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2、名词解释：</w:t>
      </w:r>
    </w:p>
    <w:p w14:paraId="168E90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2.1采购人：</w:t>
      </w:r>
      <w:r>
        <w:rPr>
          <w:rFonts w:hint="eastAsia" w:ascii="宋体" w:hAnsi="宋体" w:cs="宋体"/>
          <w:kern w:val="2"/>
          <w:sz w:val="24"/>
          <w:szCs w:val="24"/>
          <w:lang w:val="zh-CN" w:eastAsia="zh-CN" w:bidi="ar-SA"/>
        </w:rPr>
        <w:t>清涧县自然资源和规划局</w:t>
      </w:r>
    </w:p>
    <w:p w14:paraId="57D1B0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2.2采购代理机构：</w:t>
      </w:r>
      <w:r>
        <w:rPr>
          <w:rFonts w:hint="eastAsia" w:ascii="宋体" w:hAnsi="宋体" w:cs="宋体"/>
          <w:kern w:val="2"/>
          <w:sz w:val="24"/>
          <w:szCs w:val="24"/>
          <w:lang w:val="zh-CN" w:eastAsia="zh-CN" w:bidi="ar-SA"/>
        </w:rPr>
        <w:t>陕西华旭晟信项目管理有限责任公司</w:t>
      </w:r>
    </w:p>
    <w:p w14:paraId="2CAA52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kern w:val="2"/>
          <w:sz w:val="24"/>
          <w:szCs w:val="24"/>
          <w:lang w:val="zh-CN" w:eastAsia="zh-CN" w:bidi="ar-SA"/>
        </w:rPr>
      </w:pPr>
      <w:r>
        <w:rPr>
          <w:rFonts w:hint="eastAsia" w:ascii="宋体" w:hAnsi="宋体" w:eastAsia="宋体" w:cs="宋体"/>
          <w:kern w:val="2"/>
          <w:sz w:val="24"/>
          <w:szCs w:val="24"/>
          <w:lang w:val="zh-CN" w:eastAsia="zh-CN" w:bidi="ar-SA"/>
        </w:rPr>
        <w:t>2.3供应商：响应招标并且符合磋商文</w:t>
      </w:r>
      <w:r>
        <w:rPr>
          <w:rFonts w:hint="eastAsia" w:ascii="宋体" w:hAnsi="宋体" w:eastAsia="宋体" w:cs="宋体"/>
          <w:color w:val="auto"/>
          <w:kern w:val="2"/>
          <w:sz w:val="24"/>
          <w:szCs w:val="24"/>
          <w:lang w:val="zh-CN" w:eastAsia="zh-CN" w:bidi="ar-SA"/>
        </w:rPr>
        <w:t>件规定资格条件和参加竞争的供应商</w:t>
      </w:r>
    </w:p>
    <w:p w14:paraId="37C359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2.4项目：指磋商文件规定供应商须承担的</w:t>
      </w:r>
      <w:r>
        <w:rPr>
          <w:rFonts w:hint="eastAsia" w:ascii="宋体" w:hAnsi="宋体" w:cs="宋体"/>
          <w:color w:val="auto"/>
          <w:kern w:val="2"/>
          <w:sz w:val="24"/>
          <w:szCs w:val="24"/>
          <w:lang w:val="zh-CN" w:eastAsia="zh-CN" w:bidi="ar-SA"/>
        </w:rPr>
        <w:t>陕北至关中750千伏第三通道输变电工程（测绘）</w:t>
      </w:r>
      <w:r>
        <w:rPr>
          <w:rFonts w:hint="eastAsia" w:ascii="宋体" w:hAnsi="宋体" w:eastAsia="宋体" w:cs="宋体"/>
          <w:color w:val="auto"/>
          <w:kern w:val="2"/>
          <w:sz w:val="24"/>
          <w:szCs w:val="24"/>
          <w:lang w:val="zh-CN" w:eastAsia="zh-CN" w:bidi="ar-SA"/>
        </w:rPr>
        <w:t>的相关工作。</w:t>
      </w:r>
    </w:p>
    <w:p w14:paraId="110EA4A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3、合格的供应商</w:t>
      </w:r>
    </w:p>
    <w:p w14:paraId="619E3EEE">
      <w:pPr>
        <w:spacing w:line="360" w:lineRule="auto"/>
        <w:ind w:firstLine="480" w:firstLineChars="200"/>
        <w:outlineLvl w:val="9"/>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3.1满足磋商中对供应商所提出的全部要求。</w:t>
      </w:r>
    </w:p>
    <w:p w14:paraId="09BC41DF">
      <w:pPr>
        <w:spacing w:line="360" w:lineRule="auto"/>
        <w:ind w:firstLine="480" w:firstLineChars="200"/>
        <w:outlineLvl w:val="9"/>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3.2供应商应从采购代理机构获取磋商文件，其他未获取磋商文件的潜在供应商均无资格参加本次磋商。</w:t>
      </w:r>
    </w:p>
    <w:p w14:paraId="605D09DC">
      <w:pPr>
        <w:spacing w:line="360" w:lineRule="auto"/>
        <w:outlineLvl w:val="9"/>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4、保密</w:t>
      </w:r>
    </w:p>
    <w:p w14:paraId="7F7D9DA4">
      <w:pPr>
        <w:spacing w:line="360" w:lineRule="auto"/>
        <w:ind w:firstLine="480" w:firstLineChars="200"/>
        <w:outlineLvl w:val="9"/>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 xml:space="preserve">参与磋商活动的各方应对磋商文件和响应文件中的商业和技术等秘密保密，违者应对由此造成的后果承担法律责任。 </w:t>
      </w:r>
    </w:p>
    <w:p w14:paraId="03210F17">
      <w:pPr>
        <w:spacing w:line="360" w:lineRule="auto"/>
        <w:outlineLvl w:val="9"/>
        <w:rPr>
          <w:rFonts w:hint="eastAsia" w:ascii="宋体" w:hAnsi="宋体" w:eastAsia="宋体" w:cs="宋体"/>
          <w:kern w:val="2"/>
          <w:sz w:val="24"/>
          <w:szCs w:val="24"/>
          <w:lang w:val="zh-CN" w:eastAsia="zh-CN" w:bidi="ar-SA"/>
        </w:rPr>
      </w:pPr>
      <w:bookmarkStart w:id="21" w:name="_Toc394934414"/>
      <w:bookmarkStart w:id="22" w:name="_Toc246928899"/>
      <w:r>
        <w:rPr>
          <w:rFonts w:hint="eastAsia" w:ascii="宋体" w:hAnsi="宋体" w:eastAsia="宋体" w:cs="宋体"/>
          <w:kern w:val="2"/>
          <w:sz w:val="24"/>
          <w:szCs w:val="24"/>
          <w:lang w:val="zh-CN" w:eastAsia="zh-CN" w:bidi="ar-SA"/>
        </w:rPr>
        <w:t>5、费用</w:t>
      </w:r>
      <w:bookmarkEnd w:id="21"/>
      <w:bookmarkEnd w:id="22"/>
    </w:p>
    <w:p w14:paraId="0857E062">
      <w:pPr>
        <w:spacing w:line="360" w:lineRule="auto"/>
        <w:ind w:firstLine="480" w:firstLineChars="200"/>
        <w:outlineLvl w:val="9"/>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供应商应承担所有与编写和提交响应文件有关的费用，无论磋商过程中的做法和结果如何，采购人在任何情况下均无义务和责任承担这些费用。</w:t>
      </w:r>
    </w:p>
    <w:p w14:paraId="2C7CFAD7">
      <w:pPr>
        <w:spacing w:line="360" w:lineRule="auto"/>
        <w:jc w:val="center"/>
        <w:outlineLvl w:val="9"/>
        <w:rPr>
          <w:rFonts w:hint="eastAsia" w:ascii="宋体" w:hAnsi="宋体" w:eastAsia="宋体" w:cs="宋体"/>
          <w:b/>
          <w:szCs w:val="24"/>
        </w:rPr>
      </w:pPr>
      <w:r>
        <w:rPr>
          <w:rFonts w:hint="eastAsia" w:ascii="宋体" w:hAnsi="宋体" w:eastAsia="宋体" w:cs="宋体"/>
          <w:b/>
          <w:szCs w:val="24"/>
        </w:rPr>
        <w:t>（二）磋商文件说明</w:t>
      </w:r>
    </w:p>
    <w:p w14:paraId="44EF0CF5">
      <w:pPr>
        <w:spacing w:line="360" w:lineRule="auto"/>
        <w:outlineLvl w:val="9"/>
        <w:rPr>
          <w:rFonts w:hint="eastAsia" w:ascii="宋体" w:hAnsi="宋体" w:eastAsia="宋体" w:cs="宋体"/>
          <w:color w:val="auto"/>
          <w:szCs w:val="24"/>
        </w:rPr>
      </w:pPr>
      <w:r>
        <w:rPr>
          <w:rFonts w:hint="eastAsia" w:ascii="宋体" w:hAnsi="宋体" w:eastAsia="宋体" w:cs="宋体"/>
          <w:color w:val="auto"/>
          <w:szCs w:val="24"/>
        </w:rPr>
        <w:t>6、磋商文件的组成</w:t>
      </w:r>
    </w:p>
    <w:p w14:paraId="6EEAF53D">
      <w:pPr>
        <w:spacing w:line="360" w:lineRule="auto"/>
        <w:outlineLvl w:val="9"/>
        <w:rPr>
          <w:rFonts w:hint="eastAsia" w:ascii="宋体" w:hAnsi="宋体" w:eastAsia="宋体" w:cs="宋体"/>
          <w:color w:val="auto"/>
          <w:szCs w:val="24"/>
        </w:rPr>
      </w:pPr>
      <w:r>
        <w:rPr>
          <w:rFonts w:hint="eastAsia" w:ascii="宋体" w:hAnsi="宋体" w:eastAsia="宋体" w:cs="宋体"/>
          <w:color w:val="auto"/>
          <w:szCs w:val="24"/>
        </w:rPr>
        <w:t>6.1磋商文件依据本项目的特点及需求编制，具体包括以下内容：</w:t>
      </w:r>
    </w:p>
    <w:p w14:paraId="24BF09B1">
      <w:pPr>
        <w:spacing w:line="360" w:lineRule="auto"/>
        <w:ind w:firstLine="480" w:firstLineChars="200"/>
        <w:outlineLvl w:val="9"/>
        <w:rPr>
          <w:rFonts w:hint="eastAsia" w:ascii="宋体" w:hAnsi="宋体" w:eastAsia="宋体" w:cs="宋体"/>
          <w:color w:val="auto"/>
          <w:szCs w:val="24"/>
        </w:rPr>
      </w:pPr>
      <w:r>
        <w:rPr>
          <w:rFonts w:hint="eastAsia" w:ascii="宋体" w:hAnsi="宋体" w:eastAsia="宋体" w:cs="宋体"/>
          <w:color w:val="auto"/>
          <w:szCs w:val="24"/>
        </w:rPr>
        <w:t>（1）竞争性磋商公告</w:t>
      </w:r>
    </w:p>
    <w:p w14:paraId="60150C22">
      <w:pPr>
        <w:spacing w:line="360" w:lineRule="auto"/>
        <w:ind w:firstLine="480" w:firstLineChars="200"/>
        <w:outlineLvl w:val="9"/>
        <w:rPr>
          <w:rFonts w:hint="eastAsia" w:ascii="宋体" w:hAnsi="宋体" w:eastAsia="宋体" w:cs="宋体"/>
          <w:color w:val="auto"/>
          <w:szCs w:val="24"/>
        </w:rPr>
      </w:pPr>
      <w:r>
        <w:rPr>
          <w:rFonts w:hint="eastAsia" w:ascii="宋体" w:hAnsi="宋体" w:eastAsia="宋体" w:cs="宋体"/>
          <w:color w:val="auto"/>
          <w:szCs w:val="24"/>
        </w:rPr>
        <w:t>（2）供应商须知</w:t>
      </w:r>
    </w:p>
    <w:p w14:paraId="7B2FDB0F">
      <w:pPr>
        <w:spacing w:line="360" w:lineRule="auto"/>
        <w:ind w:firstLine="480" w:firstLineChars="200"/>
        <w:outlineLvl w:val="9"/>
        <w:rPr>
          <w:rFonts w:hint="eastAsia" w:ascii="宋体" w:hAnsi="宋体" w:eastAsia="宋体" w:cs="宋体"/>
          <w:color w:val="auto"/>
          <w:szCs w:val="24"/>
        </w:rPr>
      </w:pPr>
      <w:r>
        <w:rPr>
          <w:rFonts w:hint="eastAsia" w:ascii="宋体" w:hAnsi="宋体" w:eastAsia="宋体" w:cs="宋体"/>
          <w:color w:val="auto"/>
          <w:szCs w:val="24"/>
        </w:rPr>
        <w:t>（3）合同范本</w:t>
      </w:r>
    </w:p>
    <w:p w14:paraId="26A22B42">
      <w:pPr>
        <w:spacing w:line="360" w:lineRule="auto"/>
        <w:ind w:firstLine="480" w:firstLineChars="200"/>
        <w:outlineLvl w:val="9"/>
        <w:rPr>
          <w:rFonts w:hint="eastAsia" w:ascii="宋体" w:hAnsi="宋体" w:eastAsia="宋体" w:cs="宋体"/>
          <w:color w:val="auto"/>
          <w:szCs w:val="24"/>
          <w:lang w:eastAsia="zh-CN"/>
        </w:rPr>
      </w:pPr>
      <w:r>
        <w:rPr>
          <w:rFonts w:hint="eastAsia" w:ascii="宋体" w:hAnsi="宋体" w:eastAsia="宋体" w:cs="宋体"/>
          <w:color w:val="auto"/>
          <w:szCs w:val="24"/>
        </w:rPr>
        <w:t>（4）</w:t>
      </w:r>
      <w:r>
        <w:rPr>
          <w:rFonts w:hint="eastAsia" w:ascii="宋体" w:hAnsi="宋体" w:eastAsia="宋体" w:cs="宋体"/>
          <w:color w:val="auto"/>
          <w:szCs w:val="32"/>
          <w:lang w:eastAsia="zh-CN"/>
        </w:rPr>
        <w:t>采购内容及技术要求</w:t>
      </w:r>
    </w:p>
    <w:p w14:paraId="4A1BEF06">
      <w:pPr>
        <w:spacing w:line="360" w:lineRule="auto"/>
        <w:ind w:firstLine="480" w:firstLineChars="200"/>
        <w:outlineLvl w:val="9"/>
        <w:rPr>
          <w:rFonts w:hint="eastAsia" w:ascii="宋体" w:hAnsi="宋体" w:eastAsia="宋体" w:cs="宋体"/>
          <w:color w:val="auto"/>
          <w:szCs w:val="24"/>
          <w:lang w:eastAsia="zh-CN"/>
        </w:rPr>
      </w:pPr>
      <w:r>
        <w:rPr>
          <w:rFonts w:hint="eastAsia" w:ascii="宋体" w:hAnsi="宋体" w:eastAsia="宋体" w:cs="宋体"/>
          <w:color w:val="auto"/>
          <w:szCs w:val="24"/>
        </w:rPr>
        <w:t>（5）</w:t>
      </w:r>
      <w:r>
        <w:rPr>
          <w:rFonts w:hint="eastAsia" w:ascii="宋体" w:hAnsi="宋体" w:eastAsia="宋体" w:cs="宋体"/>
          <w:color w:val="auto"/>
          <w:szCs w:val="24"/>
          <w:lang w:eastAsia="zh-CN"/>
        </w:rPr>
        <w:t>商务要求</w:t>
      </w:r>
    </w:p>
    <w:p w14:paraId="38623A35">
      <w:pPr>
        <w:spacing w:line="360" w:lineRule="auto"/>
        <w:ind w:firstLine="480" w:firstLineChars="200"/>
        <w:outlineLvl w:val="9"/>
        <w:rPr>
          <w:rFonts w:hint="eastAsia" w:ascii="宋体" w:hAnsi="宋体" w:eastAsia="宋体" w:cs="宋体"/>
          <w:color w:val="auto"/>
          <w:szCs w:val="24"/>
        </w:rPr>
      </w:pP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6</w:t>
      </w:r>
      <w:r>
        <w:rPr>
          <w:rFonts w:hint="eastAsia" w:ascii="宋体" w:hAnsi="宋体" w:eastAsia="宋体" w:cs="宋体"/>
          <w:color w:val="auto"/>
          <w:szCs w:val="24"/>
          <w:lang w:eastAsia="zh-CN"/>
        </w:rPr>
        <w:t>）</w:t>
      </w:r>
      <w:r>
        <w:rPr>
          <w:rFonts w:hint="eastAsia" w:ascii="宋体" w:hAnsi="宋体" w:eastAsia="宋体" w:cs="宋体"/>
          <w:color w:val="auto"/>
          <w:szCs w:val="24"/>
        </w:rPr>
        <w:t>响应文件格式</w:t>
      </w:r>
    </w:p>
    <w:p w14:paraId="79EF79A7">
      <w:pPr>
        <w:spacing w:line="360" w:lineRule="auto"/>
        <w:outlineLvl w:val="9"/>
        <w:rPr>
          <w:rFonts w:hint="eastAsia" w:ascii="宋体" w:hAnsi="宋体" w:eastAsia="宋体" w:cs="宋体"/>
          <w:color w:val="FF0000"/>
          <w:szCs w:val="24"/>
        </w:rPr>
      </w:pPr>
      <w:r>
        <w:rPr>
          <w:rFonts w:hint="eastAsia" w:ascii="宋体" w:hAnsi="宋体" w:eastAsia="宋体" w:cs="宋体"/>
          <w:color w:val="auto"/>
          <w:szCs w:val="24"/>
        </w:rPr>
        <w:t>7、磋商文件的澄清及修改</w:t>
      </w:r>
    </w:p>
    <w:p w14:paraId="787EFCF7">
      <w:pPr>
        <w:spacing w:line="360" w:lineRule="auto"/>
        <w:ind w:firstLine="480" w:firstLineChars="200"/>
        <w:outlineLvl w:val="9"/>
        <w:rPr>
          <w:rFonts w:hint="eastAsia" w:ascii="宋体" w:hAnsi="宋体" w:eastAsia="宋体" w:cs="宋体"/>
          <w:b/>
          <w:szCs w:val="24"/>
          <w:bdr w:val="single" w:color="auto" w:sz="4" w:space="0"/>
        </w:rPr>
      </w:pPr>
      <w:r>
        <w:rPr>
          <w:rFonts w:hint="eastAsia" w:ascii="宋体" w:hAnsi="宋体" w:eastAsia="宋体" w:cs="宋体"/>
          <w:color w:val="auto"/>
          <w:szCs w:val="24"/>
        </w:rPr>
        <w:t>7.1任何要求对磋商文件进行澄清的</w:t>
      </w:r>
      <w:r>
        <w:rPr>
          <w:rFonts w:hint="eastAsia" w:ascii="宋体" w:hAnsi="宋体" w:eastAsia="宋体" w:cs="宋体"/>
          <w:color w:val="auto"/>
          <w:szCs w:val="24"/>
          <w:lang w:eastAsia="zh-CN"/>
        </w:rPr>
        <w:t>供应商</w:t>
      </w:r>
      <w:r>
        <w:rPr>
          <w:rFonts w:hint="eastAsia" w:ascii="宋体" w:hAnsi="宋体" w:eastAsia="宋体" w:cs="宋体"/>
          <w:color w:val="auto"/>
          <w:szCs w:val="24"/>
        </w:rPr>
        <w:t>，均应在投标截止期</w:t>
      </w:r>
      <w:r>
        <w:rPr>
          <w:rFonts w:hint="eastAsia" w:ascii="宋体" w:hAnsi="宋体" w:eastAsia="宋体" w:cs="宋体"/>
          <w:color w:val="auto"/>
          <w:szCs w:val="24"/>
          <w:lang w:eastAsia="zh-CN"/>
        </w:rPr>
        <w:t>七</w:t>
      </w:r>
      <w:r>
        <w:rPr>
          <w:rFonts w:hint="eastAsia" w:ascii="宋体" w:hAnsi="宋体" w:eastAsia="宋体" w:cs="宋体"/>
          <w:color w:val="auto"/>
          <w:szCs w:val="24"/>
        </w:rPr>
        <w:t>日前按磋商文件中的通讯地址以书面形式通知采购代理机构，采购代理机构对收到的书</w:t>
      </w:r>
      <w:r>
        <w:rPr>
          <w:rFonts w:hint="eastAsia" w:ascii="宋体" w:hAnsi="宋体" w:eastAsia="宋体" w:cs="宋体"/>
          <w:szCs w:val="24"/>
        </w:rPr>
        <w:t>面澄清将以书面形式在投标截止期三日前予以答复，并通知其它</w:t>
      </w:r>
      <w:r>
        <w:rPr>
          <w:rFonts w:hint="eastAsia" w:ascii="宋体" w:hAnsi="宋体" w:eastAsia="宋体" w:cs="宋体"/>
          <w:szCs w:val="24"/>
          <w:lang w:eastAsia="zh-CN"/>
        </w:rPr>
        <w:t>获取</w:t>
      </w:r>
      <w:r>
        <w:rPr>
          <w:rFonts w:hint="eastAsia" w:ascii="宋体" w:hAnsi="宋体" w:eastAsia="宋体" w:cs="宋体"/>
          <w:szCs w:val="24"/>
        </w:rPr>
        <w:t>磋商文件的</w:t>
      </w:r>
      <w:r>
        <w:rPr>
          <w:rFonts w:hint="eastAsia" w:ascii="宋体" w:hAnsi="宋体" w:eastAsia="宋体" w:cs="宋体"/>
          <w:szCs w:val="24"/>
          <w:lang w:eastAsia="zh-CN"/>
        </w:rPr>
        <w:t>供应商</w:t>
      </w:r>
      <w:r>
        <w:rPr>
          <w:rFonts w:hint="eastAsia" w:ascii="宋体" w:hAnsi="宋体" w:eastAsia="宋体" w:cs="宋体"/>
          <w:szCs w:val="24"/>
        </w:rPr>
        <w:t>。</w:t>
      </w:r>
      <w:r>
        <w:rPr>
          <w:rFonts w:hint="eastAsia" w:ascii="宋体" w:hAnsi="宋体" w:eastAsia="宋体" w:cs="宋体"/>
          <w:b/>
          <w:szCs w:val="24"/>
          <w:bdr w:val="single" w:color="auto" w:sz="4" w:space="0"/>
        </w:rPr>
        <w:t>对磋商文件中有难以理解或参数有疑义的内容，须在规定时间内提交书面资料，否则视为对磋商文件再无疑义，因此带来的一切不利后果由</w:t>
      </w:r>
      <w:r>
        <w:rPr>
          <w:rFonts w:hint="eastAsia" w:ascii="宋体" w:hAnsi="宋体" w:eastAsia="宋体" w:cs="宋体"/>
          <w:b/>
          <w:szCs w:val="24"/>
          <w:bdr w:val="single" w:color="auto" w:sz="4" w:space="0"/>
          <w:lang w:eastAsia="zh-CN"/>
        </w:rPr>
        <w:t>供应商</w:t>
      </w:r>
      <w:r>
        <w:rPr>
          <w:rFonts w:hint="eastAsia" w:ascii="宋体" w:hAnsi="宋体" w:eastAsia="宋体" w:cs="宋体"/>
          <w:b/>
          <w:szCs w:val="24"/>
          <w:bdr w:val="single" w:color="auto" w:sz="4" w:space="0"/>
        </w:rPr>
        <w:t>自负。</w:t>
      </w:r>
    </w:p>
    <w:p w14:paraId="2A50E5DE">
      <w:pPr>
        <w:spacing w:line="360" w:lineRule="auto"/>
        <w:ind w:firstLine="480" w:firstLineChars="200"/>
        <w:outlineLvl w:val="9"/>
        <w:rPr>
          <w:rFonts w:hint="eastAsia" w:ascii="宋体" w:hAnsi="宋体" w:eastAsia="宋体" w:cs="宋体"/>
          <w:szCs w:val="24"/>
          <w:lang w:eastAsia="zh-CN"/>
        </w:rPr>
      </w:pPr>
      <w:r>
        <w:rPr>
          <w:rFonts w:hint="eastAsia" w:ascii="宋体" w:hAnsi="宋体" w:eastAsia="宋体" w:cs="宋体"/>
          <w:szCs w:val="24"/>
        </w:rPr>
        <w:t>7.2</w:t>
      </w:r>
      <w:r>
        <w:rPr>
          <w:rFonts w:hint="eastAsia" w:ascii="宋体" w:hAnsi="宋体" w:eastAsia="宋体" w:cs="宋体"/>
          <w:sz w:val="24"/>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r>
        <w:rPr>
          <w:rFonts w:hint="eastAsia" w:ascii="宋体" w:hAnsi="宋体" w:eastAsia="宋体" w:cs="宋体"/>
          <w:szCs w:val="24"/>
          <w:lang w:eastAsia="zh-CN"/>
        </w:rPr>
        <w:t>。</w:t>
      </w:r>
    </w:p>
    <w:p w14:paraId="6B7D40F8">
      <w:pPr>
        <w:spacing w:line="360" w:lineRule="auto"/>
        <w:outlineLvl w:val="9"/>
        <w:rPr>
          <w:rFonts w:hint="eastAsia" w:ascii="宋体" w:hAnsi="宋体" w:eastAsia="宋体" w:cs="宋体"/>
          <w:szCs w:val="24"/>
        </w:rPr>
      </w:pPr>
      <w:r>
        <w:rPr>
          <w:rFonts w:hint="eastAsia" w:ascii="宋体" w:hAnsi="宋体" w:eastAsia="宋体" w:cs="宋体"/>
          <w:szCs w:val="24"/>
        </w:rPr>
        <w:t>8、</w:t>
      </w:r>
      <w:r>
        <w:rPr>
          <w:rFonts w:hint="eastAsia" w:ascii="宋体" w:hAnsi="宋体" w:eastAsia="宋体" w:cs="宋体"/>
          <w:szCs w:val="24"/>
          <w:lang w:eastAsia="zh-CN"/>
        </w:rPr>
        <w:t>供应商</w:t>
      </w:r>
      <w:r>
        <w:rPr>
          <w:rFonts w:hint="eastAsia" w:ascii="宋体" w:hAnsi="宋体" w:eastAsia="宋体" w:cs="宋体"/>
          <w:szCs w:val="24"/>
        </w:rPr>
        <w:t>信用记录查询及政府采购项目需要落实的政策</w:t>
      </w:r>
    </w:p>
    <w:p w14:paraId="14DAF60D">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8.1</w:t>
      </w:r>
      <w:r>
        <w:rPr>
          <w:rFonts w:hint="eastAsia" w:ascii="宋体" w:hAnsi="宋体" w:eastAsia="宋体" w:cs="宋体"/>
          <w:szCs w:val="24"/>
          <w:lang w:val="zh-CN"/>
        </w:rPr>
        <w:t>对列入“信用中国”网站(www.creditchina.gov.cn)“失信被执行人、严重失信主体名单、异常经营名录”记录名单；中国政府采购网(www.ccgp.gov.cn)“政府采购严重违法失信行为信息记录”的单位，应当拒绝参与政府采购活动（附投标截止日前的查询结果但以投标截止日当天查询结果为准）</w:t>
      </w:r>
      <w:r>
        <w:rPr>
          <w:rFonts w:hint="eastAsia" w:ascii="宋体" w:hAnsi="宋体" w:eastAsia="宋体" w:cs="宋体"/>
          <w:szCs w:val="24"/>
        </w:rPr>
        <w:t>；</w:t>
      </w:r>
    </w:p>
    <w:p w14:paraId="3169220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spacing w:val="4"/>
          <w:sz w:val="24"/>
        </w:rPr>
      </w:pPr>
      <w:bookmarkStart w:id="23" w:name="_Toc31339"/>
      <w:bookmarkStart w:id="24" w:name="_Toc25485"/>
      <w:bookmarkStart w:id="25" w:name="_Toc4189"/>
      <w:r>
        <w:rPr>
          <w:rFonts w:hint="eastAsia" w:ascii="宋体" w:hAnsi="宋体" w:eastAsia="宋体" w:cs="宋体"/>
          <w:szCs w:val="24"/>
        </w:rPr>
        <w:t>8.2</w:t>
      </w:r>
      <w:bookmarkStart w:id="26" w:name="_Toc5823"/>
      <w:bookmarkStart w:id="27" w:name="_Toc15111"/>
      <w:bookmarkStart w:id="28" w:name="_Toc28576"/>
      <w:bookmarkStart w:id="29" w:name="_Toc20097"/>
      <w:bookmarkStart w:id="30" w:name="_Toc18307"/>
      <w:bookmarkStart w:id="31" w:name="_Toc21818"/>
      <w:bookmarkStart w:id="32" w:name="_Toc6716"/>
      <w:bookmarkStart w:id="33" w:name="_Toc30752"/>
      <w:bookmarkStart w:id="34" w:name="_Toc11560"/>
      <w:bookmarkStart w:id="35" w:name="_Toc13885"/>
      <w:bookmarkStart w:id="36" w:name="_Toc20184"/>
      <w:r>
        <w:rPr>
          <w:rFonts w:hint="eastAsia" w:ascii="宋体" w:hAnsi="宋体" w:eastAsia="宋体" w:cs="宋体"/>
          <w:b w:val="0"/>
          <w:bCs/>
          <w:spacing w:val="4"/>
          <w:sz w:val="24"/>
        </w:rPr>
        <w:t>政策性扣减</w:t>
      </w:r>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37B4DA73">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 xml:space="preserve">采购项目需要落实的政府采购政策：依据《中华人民共和国政府采购法》和《中华人民共和国政府采购实施条例》的有关规定，落实政府采购政策。 </w:t>
      </w:r>
    </w:p>
    <w:p w14:paraId="43BEAB08">
      <w:pPr>
        <w:overflowPunct w:val="0"/>
        <w:topLinePunct/>
        <w:adjustRightInd w:val="0"/>
        <w:snapToGrid w:val="0"/>
        <w:spacing w:line="440" w:lineRule="exact"/>
        <w:ind w:firstLine="480" w:firstLineChars="200"/>
        <w:textAlignment w:val="bottom"/>
        <w:outlineLvl w:val="9"/>
        <w:rPr>
          <w:rFonts w:hint="eastAsia" w:ascii="宋体" w:hAnsi="宋体" w:eastAsia="宋体" w:cs="宋体"/>
          <w:color w:val="auto"/>
          <w:kern w:val="2"/>
          <w:sz w:val="24"/>
          <w:szCs w:val="24"/>
          <w:highlight w:val="none"/>
          <w:lang w:val="zh-CN"/>
        </w:rPr>
      </w:pPr>
      <w:r>
        <w:rPr>
          <w:rFonts w:hint="eastAsia" w:ascii="宋体" w:hAnsi="宋体" w:eastAsia="宋体" w:cs="宋体"/>
          <w:color w:val="auto"/>
          <w:sz w:val="24"/>
          <w:szCs w:val="24"/>
          <w:highlight w:val="none"/>
          <w:lang w:val="en-US" w:eastAsia="zh-CN"/>
        </w:rPr>
        <w:t>8.1</w:t>
      </w:r>
      <w:r>
        <w:rPr>
          <w:rFonts w:hint="eastAsia" w:ascii="宋体" w:hAnsi="宋体" w:eastAsia="宋体" w:cs="宋体"/>
          <w:color w:val="auto"/>
          <w:sz w:val="24"/>
          <w:szCs w:val="24"/>
          <w:highlight w:val="none"/>
        </w:rPr>
        <w:t>对参与磋商且符合《政府采购促进中小企业发展管理办法》（财库〔2020〕46号）的小型和微型企业的报价给予</w:t>
      </w: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en-US" w:eastAsia="zh-CN"/>
        </w:rPr>
        <w:t>0</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的扣除，用扣除后的价格评审。</w:t>
      </w:r>
    </w:p>
    <w:p w14:paraId="5A10BC56">
      <w:pPr>
        <w:pStyle w:val="11"/>
        <w:overflowPunct w:val="0"/>
        <w:topLinePunct/>
        <w:adjustRightInd w:val="0"/>
        <w:snapToGrid w:val="0"/>
        <w:spacing w:after="0" w:line="440" w:lineRule="exact"/>
        <w:ind w:left="0" w:leftChars="0"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8.2</w:t>
      </w:r>
      <w:r>
        <w:rPr>
          <w:rFonts w:hint="eastAsia" w:ascii="宋体" w:hAnsi="宋体" w:eastAsia="宋体" w:cs="宋体"/>
          <w:color w:val="auto"/>
          <w:sz w:val="24"/>
          <w:highlight w:val="none"/>
        </w:rPr>
        <w:t>对符合《财政部司法部关于政府采购支持监狱企业发展有关问题的通知》（财库〔2014〕68号）的监狱和戒毒企业视同小型、微型企业享受</w:t>
      </w:r>
      <w:r>
        <w:rPr>
          <w:rFonts w:hint="eastAsia" w:cs="宋体"/>
          <w:color w:val="auto"/>
          <w:sz w:val="24"/>
          <w:highlight w:val="none"/>
          <w:lang w:val="en-US" w:eastAsia="zh-CN"/>
        </w:rPr>
        <w:t>20</w:t>
      </w:r>
      <w:r>
        <w:rPr>
          <w:rFonts w:hint="eastAsia" w:ascii="宋体" w:hAnsi="宋体" w:eastAsia="宋体" w:cs="宋体"/>
          <w:color w:val="auto"/>
          <w:sz w:val="24"/>
          <w:highlight w:val="none"/>
        </w:rPr>
        <w:t>%的价格扣除。</w:t>
      </w:r>
    </w:p>
    <w:p w14:paraId="46D9607B">
      <w:pPr>
        <w:overflowPunct w:val="0"/>
        <w:topLinePunct/>
        <w:adjustRightInd w:val="0"/>
        <w:snapToGrid w:val="0"/>
        <w:spacing w:line="440" w:lineRule="exact"/>
        <w:ind w:firstLine="480" w:firstLineChars="200"/>
        <w:textAlignment w:val="bottom"/>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8.3</w:t>
      </w:r>
      <w:r>
        <w:rPr>
          <w:rFonts w:hint="eastAsia" w:ascii="宋体" w:hAnsi="宋体" w:eastAsia="宋体" w:cs="宋体"/>
          <w:color w:val="auto"/>
          <w:sz w:val="24"/>
          <w:szCs w:val="24"/>
          <w:highlight w:val="none"/>
        </w:rPr>
        <w:t>对符合财政部、民政部、中国残疾人联合会下发的《关于促进残疾人就业政府采购政策的通知》（财库〔2017〕141号）并提供本单位制造的货物、承担的工程或者服务（以下简称产品），或者提供其他残疾人福利性单位制造的货物（不包括使用非残疾人福利性单位注册商标的货物）的供应商视同小型、微型企业，享受</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%的价格扣除。</w:t>
      </w:r>
    </w:p>
    <w:p w14:paraId="488AB697">
      <w:pPr>
        <w:overflowPunct w:val="0"/>
        <w:topLinePunct/>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0C1E99B7">
      <w:pPr>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1.以上政策不重复享受政策。</w:t>
      </w:r>
    </w:p>
    <w:p w14:paraId="6BE6ECB1">
      <w:pPr>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2.未提供中小企业声明函和监狱和戒毒企业、残疾人福利性单位证明资料的，不享受价格折扣。</w:t>
      </w:r>
    </w:p>
    <w:p w14:paraId="1DCA026C">
      <w:pPr>
        <w:spacing w:line="480" w:lineRule="exact"/>
        <w:ind w:firstLine="597" w:firstLineChars="249"/>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8.4</w:t>
      </w:r>
      <w:r>
        <w:rPr>
          <w:rFonts w:hint="eastAsia" w:ascii="宋体" w:hAnsi="宋体" w:eastAsia="宋体" w:cs="宋体"/>
          <w:sz w:val="24"/>
          <w:highlight w:val="none"/>
        </w:rPr>
        <w:t>、节能产品、环境标志产品政策</w:t>
      </w:r>
    </w:p>
    <w:p w14:paraId="6747BC47">
      <w:pPr>
        <w:spacing w:line="480" w:lineRule="exact"/>
        <w:ind w:firstLine="597" w:firstLineChars="249"/>
        <w:outlineLvl w:val="9"/>
        <w:rPr>
          <w:rFonts w:hint="eastAsia" w:ascii="宋体" w:hAnsi="宋体" w:eastAsia="宋体" w:cs="宋体"/>
          <w:sz w:val="24"/>
          <w:highlight w:val="none"/>
        </w:rPr>
      </w:pPr>
      <w:r>
        <w:rPr>
          <w:rFonts w:hint="eastAsia" w:ascii="宋体" w:hAnsi="宋体" w:eastAsia="宋体" w:cs="宋体"/>
          <w:sz w:val="24"/>
          <w:highlight w:val="none"/>
        </w:rPr>
        <w:t>节能产品、环境标志产品根据《国务院办公厅关于建立政府强制采购节能产品制度的通知》（国办发〔2007〕51号）、《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的有关规定执行。</w:t>
      </w:r>
    </w:p>
    <w:p w14:paraId="2A7F344B">
      <w:pPr>
        <w:spacing w:line="360" w:lineRule="auto"/>
        <w:jc w:val="center"/>
        <w:outlineLvl w:val="9"/>
        <w:rPr>
          <w:rFonts w:hint="eastAsia" w:ascii="宋体" w:hAnsi="宋体" w:eastAsia="宋体" w:cs="宋体"/>
          <w:b/>
          <w:color w:val="auto"/>
          <w:szCs w:val="24"/>
        </w:rPr>
      </w:pPr>
      <w:r>
        <w:rPr>
          <w:rFonts w:hint="eastAsia" w:ascii="宋体" w:hAnsi="宋体" w:eastAsia="宋体" w:cs="宋体"/>
          <w:b/>
          <w:color w:val="auto"/>
          <w:szCs w:val="24"/>
        </w:rPr>
        <w:t>（三）竞争性磋商响应文件的编写</w:t>
      </w:r>
    </w:p>
    <w:p w14:paraId="22326E39">
      <w:pPr>
        <w:spacing w:line="360" w:lineRule="auto"/>
        <w:outlineLvl w:val="9"/>
        <w:rPr>
          <w:rFonts w:hint="eastAsia" w:ascii="宋体" w:hAnsi="宋体" w:eastAsia="宋体" w:cs="宋体"/>
          <w:color w:val="auto"/>
          <w:szCs w:val="24"/>
        </w:rPr>
      </w:pPr>
      <w:r>
        <w:rPr>
          <w:rFonts w:hint="eastAsia" w:ascii="宋体" w:hAnsi="宋体" w:eastAsia="宋体" w:cs="宋体"/>
          <w:color w:val="auto"/>
          <w:szCs w:val="24"/>
        </w:rPr>
        <w:t>9、响应文件的构成</w:t>
      </w:r>
    </w:p>
    <w:p w14:paraId="2249AB09">
      <w:pPr>
        <w:spacing w:line="360" w:lineRule="auto"/>
        <w:ind w:firstLine="480" w:firstLineChars="200"/>
        <w:outlineLvl w:val="9"/>
        <w:rPr>
          <w:rFonts w:hint="eastAsia" w:ascii="宋体" w:hAnsi="宋体" w:eastAsia="宋体" w:cs="宋体"/>
          <w:color w:val="auto"/>
          <w:szCs w:val="24"/>
        </w:rPr>
      </w:pPr>
      <w:r>
        <w:rPr>
          <w:rFonts w:hint="eastAsia" w:ascii="宋体" w:hAnsi="宋体" w:eastAsia="宋体" w:cs="宋体"/>
          <w:color w:val="auto"/>
          <w:szCs w:val="24"/>
        </w:rPr>
        <w:t>详见磋商文件中第六章“响应文件格式”及磋商文件要求提供的资格证书原件。</w:t>
      </w:r>
    </w:p>
    <w:p w14:paraId="5C62275D">
      <w:pPr>
        <w:spacing w:line="360" w:lineRule="auto"/>
        <w:outlineLvl w:val="9"/>
        <w:rPr>
          <w:rFonts w:hint="eastAsia" w:ascii="宋体" w:hAnsi="宋体" w:eastAsia="宋体" w:cs="宋体"/>
          <w:color w:val="auto"/>
          <w:szCs w:val="24"/>
        </w:rPr>
      </w:pPr>
      <w:r>
        <w:rPr>
          <w:rFonts w:hint="eastAsia" w:ascii="宋体" w:hAnsi="宋体" w:eastAsia="宋体" w:cs="宋体"/>
          <w:color w:val="auto"/>
          <w:szCs w:val="24"/>
        </w:rPr>
        <w:t>10、磋商报价</w:t>
      </w:r>
    </w:p>
    <w:p w14:paraId="1D3494E6">
      <w:pPr>
        <w:spacing w:line="360" w:lineRule="auto"/>
        <w:ind w:firstLine="480" w:firstLineChars="200"/>
        <w:outlineLvl w:val="9"/>
        <w:rPr>
          <w:rFonts w:hint="eastAsia" w:ascii="宋体" w:hAnsi="宋体" w:eastAsia="宋体" w:cs="宋体"/>
          <w:b/>
          <w:color w:val="auto"/>
          <w:szCs w:val="24"/>
        </w:rPr>
      </w:pPr>
      <w:r>
        <w:rPr>
          <w:rFonts w:hint="eastAsia" w:ascii="宋体" w:hAnsi="宋体" w:eastAsia="宋体" w:cs="宋体"/>
          <w:color w:val="auto"/>
          <w:szCs w:val="24"/>
        </w:rPr>
        <w:t>10.1 所有磋商报价均以人民币报价。单位为元，精确到分。</w:t>
      </w:r>
      <w:r>
        <w:rPr>
          <w:rFonts w:hint="eastAsia" w:ascii="宋体" w:hAnsi="宋体" w:eastAsia="宋体" w:cs="宋体"/>
          <w:b/>
          <w:color w:val="auto"/>
          <w:szCs w:val="24"/>
        </w:rPr>
        <w:t>报价大于预算价时，按无效报价处理，且不进第二轮报价。本项目不公开唱价。</w:t>
      </w:r>
    </w:p>
    <w:p w14:paraId="7F2DC0B4">
      <w:pPr>
        <w:spacing w:line="360" w:lineRule="auto"/>
        <w:ind w:firstLine="480" w:firstLineChars="200"/>
        <w:outlineLvl w:val="9"/>
        <w:rPr>
          <w:rFonts w:hint="eastAsia" w:ascii="宋体" w:hAnsi="宋体" w:eastAsia="宋体" w:cs="宋体"/>
          <w:b w:val="0"/>
          <w:bCs w:val="0"/>
          <w:sz w:val="24"/>
          <w:szCs w:val="24"/>
        </w:rPr>
      </w:pPr>
      <w:r>
        <w:rPr>
          <w:rFonts w:hint="eastAsia" w:ascii="宋体" w:hAnsi="宋体" w:eastAsia="宋体" w:cs="宋体"/>
          <w:color w:val="auto"/>
          <w:szCs w:val="24"/>
        </w:rPr>
        <w:t>10.2供应商依据磋商文件提供的招标要求等资料并自行考虑风险因素计算磋商报价，磋商</w:t>
      </w:r>
      <w:r>
        <w:rPr>
          <w:rFonts w:hint="eastAsia" w:ascii="宋体" w:hAnsi="宋体" w:eastAsia="宋体" w:cs="宋体"/>
          <w:b w:val="0"/>
          <w:bCs w:val="0"/>
          <w:sz w:val="24"/>
          <w:szCs w:val="24"/>
        </w:rPr>
        <w:t>报价应包括完成本项目服务的一切费用包括但不限于材料费、人员工资社保福利、管理费以及各项直接间接费用、其他费、税费、突发事故保险费、服务期内服务合同与政策性文件规定的所有风险、责任等的全部费用。应计未计部分视为全部计入。</w:t>
      </w:r>
    </w:p>
    <w:p w14:paraId="1AE025BB">
      <w:pPr>
        <w:spacing w:line="360" w:lineRule="auto"/>
        <w:ind w:firstLine="480" w:firstLineChars="200"/>
        <w:outlineLvl w:val="9"/>
        <w:rPr>
          <w:rFonts w:hint="eastAsia" w:ascii="宋体" w:hAnsi="宋体" w:eastAsia="宋体" w:cs="宋体"/>
          <w:color w:val="auto"/>
          <w:szCs w:val="24"/>
        </w:rPr>
      </w:pPr>
      <w:r>
        <w:rPr>
          <w:rFonts w:hint="eastAsia" w:ascii="宋体" w:hAnsi="宋体" w:eastAsia="宋体" w:cs="宋体"/>
          <w:color w:val="auto"/>
          <w:szCs w:val="24"/>
        </w:rPr>
        <w:t>10.3供应商必须就整个项目进行响应，不得将整个项目中的内容拆开响应。拆开响应的，按无效响应文件处理。</w:t>
      </w:r>
    </w:p>
    <w:p w14:paraId="24DB5A96">
      <w:pPr>
        <w:spacing w:line="360" w:lineRule="auto"/>
        <w:ind w:firstLine="480" w:firstLineChars="200"/>
        <w:outlineLvl w:val="9"/>
        <w:rPr>
          <w:rFonts w:hint="eastAsia" w:ascii="宋体" w:hAnsi="宋体" w:eastAsia="宋体" w:cs="宋体"/>
          <w:color w:val="auto"/>
          <w:szCs w:val="24"/>
        </w:rPr>
      </w:pPr>
      <w:r>
        <w:rPr>
          <w:rFonts w:hint="eastAsia" w:ascii="宋体" w:hAnsi="宋体" w:eastAsia="宋体" w:cs="宋体"/>
          <w:color w:val="auto"/>
          <w:szCs w:val="24"/>
        </w:rPr>
        <w:t>10.4凡因供应商对磋商文件阅读不深、理解不透、误解、疏漏、或因市场行情了解不清造成的后果和风险均由磋商供应商自负。磋商响应过程中所产生的一切费用由磋商供应商自行承担。</w:t>
      </w:r>
    </w:p>
    <w:p w14:paraId="079881A5">
      <w:pPr>
        <w:spacing w:line="360" w:lineRule="auto"/>
        <w:outlineLvl w:val="9"/>
        <w:rPr>
          <w:rFonts w:hint="eastAsia" w:ascii="宋体" w:hAnsi="宋体" w:eastAsia="宋体" w:cs="宋体"/>
          <w:color w:val="auto"/>
          <w:szCs w:val="24"/>
        </w:rPr>
      </w:pPr>
      <w:r>
        <w:rPr>
          <w:rFonts w:hint="eastAsia" w:ascii="宋体" w:hAnsi="宋体" w:eastAsia="宋体" w:cs="宋体"/>
          <w:color w:val="auto"/>
          <w:szCs w:val="24"/>
        </w:rPr>
        <w:t>11、响应文件的编制</w:t>
      </w:r>
    </w:p>
    <w:p w14:paraId="33F8C00F">
      <w:pPr>
        <w:spacing w:line="360" w:lineRule="auto"/>
        <w:ind w:firstLine="480" w:firstLineChars="200"/>
        <w:outlineLvl w:val="9"/>
        <w:rPr>
          <w:rFonts w:hint="eastAsia" w:ascii="宋体" w:hAnsi="宋体" w:eastAsia="宋体" w:cs="宋体"/>
          <w:color w:val="auto"/>
          <w:szCs w:val="24"/>
        </w:rPr>
      </w:pPr>
      <w:r>
        <w:rPr>
          <w:rFonts w:hint="eastAsia" w:ascii="宋体" w:hAnsi="宋体" w:eastAsia="宋体" w:cs="宋体"/>
          <w:color w:val="auto"/>
          <w:szCs w:val="24"/>
        </w:rPr>
        <w:t>11.1响应文件应按第</w:t>
      </w:r>
      <w:r>
        <w:rPr>
          <w:rFonts w:hint="eastAsia" w:ascii="宋体" w:hAnsi="宋体" w:eastAsia="宋体" w:cs="宋体"/>
          <w:color w:val="auto"/>
          <w:szCs w:val="24"/>
          <w:lang w:eastAsia="zh-CN"/>
        </w:rPr>
        <w:t>六</w:t>
      </w:r>
      <w:r>
        <w:rPr>
          <w:rFonts w:hint="eastAsia" w:ascii="宋体" w:hAnsi="宋体" w:eastAsia="宋体" w:cs="宋体"/>
          <w:color w:val="auto"/>
          <w:szCs w:val="24"/>
        </w:rPr>
        <w:t>章“响应文件格式”所要求的全部内容编制。</w:t>
      </w:r>
    </w:p>
    <w:p w14:paraId="1BF4BECA">
      <w:pPr>
        <w:spacing w:line="360" w:lineRule="auto"/>
        <w:ind w:firstLine="480" w:firstLineChars="200"/>
        <w:outlineLvl w:val="9"/>
        <w:rPr>
          <w:rFonts w:hint="eastAsia" w:ascii="宋体" w:hAnsi="宋体" w:eastAsia="宋体" w:cs="宋体"/>
          <w:szCs w:val="24"/>
        </w:rPr>
      </w:pPr>
      <w:r>
        <w:rPr>
          <w:rFonts w:hint="eastAsia" w:ascii="宋体" w:hAnsi="宋体" w:eastAsia="宋体" w:cs="宋体"/>
          <w:color w:val="auto"/>
          <w:szCs w:val="24"/>
        </w:rPr>
        <w:t>11.2</w:t>
      </w:r>
      <w:r>
        <w:rPr>
          <w:rFonts w:hint="eastAsia" w:ascii="宋体" w:hAnsi="宋体" w:eastAsia="宋体" w:cs="宋体"/>
          <w:color w:val="auto"/>
          <w:sz w:val="24"/>
          <w:szCs w:val="24"/>
        </w:rPr>
        <w:t>供应商</w:t>
      </w:r>
      <w:r>
        <w:rPr>
          <w:rFonts w:hint="eastAsia" w:ascii="宋体" w:hAnsi="宋体" w:cs="宋体"/>
          <w:color w:val="auto"/>
          <w:sz w:val="24"/>
          <w:szCs w:val="24"/>
          <w:lang w:val="en-US" w:eastAsia="zh-CN"/>
        </w:rPr>
        <w:t>提交</w:t>
      </w:r>
      <w:r>
        <w:rPr>
          <w:rFonts w:hint="eastAsia" w:ascii="宋体" w:hAnsi="宋体" w:eastAsia="宋体" w:cs="宋体"/>
          <w:color w:val="auto"/>
          <w:sz w:val="24"/>
          <w:szCs w:val="24"/>
        </w:rPr>
        <w:t>一正</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副纸质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及电子版</w:t>
      </w:r>
      <w:r>
        <w:rPr>
          <w:rFonts w:hint="eastAsia" w:ascii="宋体" w:hAnsi="宋体" w:eastAsia="宋体" w:cs="宋体"/>
          <w:color w:val="auto"/>
          <w:spacing w:val="-3"/>
          <w:sz w:val="24"/>
          <w:szCs w:val="24"/>
        </w:rPr>
        <w:t>（光盘或</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3"/>
          <w:sz w:val="24"/>
          <w:szCs w:val="24"/>
        </w:rPr>
        <w:t>U</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3"/>
          <w:sz w:val="24"/>
          <w:szCs w:val="24"/>
        </w:rPr>
        <w:t>盘</w:t>
      </w:r>
      <w:r>
        <w:rPr>
          <w:rFonts w:hint="eastAsia" w:ascii="宋体" w:hAnsi="宋体" w:eastAsia="宋体" w:cs="宋体"/>
          <w:color w:val="auto"/>
          <w:spacing w:val="-3"/>
          <w:sz w:val="24"/>
          <w:szCs w:val="24"/>
          <w:lang w:eastAsia="zh-CN"/>
        </w:rPr>
        <w:t>，包含可编辑 word 版，签字盖章后的扫描件 1 份</w:t>
      </w:r>
      <w:r>
        <w:rPr>
          <w:rFonts w:hint="eastAsia" w:ascii="宋体" w:hAnsi="宋体" w:eastAsia="宋体" w:cs="宋体"/>
          <w:color w:val="auto"/>
          <w:spacing w:val="-3"/>
          <w:sz w:val="24"/>
          <w:szCs w:val="24"/>
        </w:rPr>
        <w:t>）</w:t>
      </w:r>
      <w:r>
        <w:rPr>
          <w:rFonts w:hint="eastAsia" w:ascii="宋体" w:hAnsi="宋体" w:eastAsia="宋体" w:cs="宋体"/>
          <w:color w:val="auto"/>
          <w:sz w:val="24"/>
          <w:szCs w:val="24"/>
          <w:lang w:eastAsia="zh-CN"/>
        </w:rPr>
        <w:t>响应文件一份。</w:t>
      </w:r>
      <w:r>
        <w:rPr>
          <w:rFonts w:hint="eastAsia" w:ascii="宋体" w:hAnsi="宋体" w:eastAsia="宋体" w:cs="宋体"/>
          <w:color w:val="auto"/>
          <w:szCs w:val="24"/>
        </w:rPr>
        <w:t>响应文件应用不褪色的材料书写或打印，并由供应商的法人代表或法定代表</w:t>
      </w:r>
      <w:r>
        <w:rPr>
          <w:rFonts w:hint="eastAsia" w:ascii="宋体" w:hAnsi="宋体" w:eastAsia="宋体" w:cs="宋体"/>
          <w:szCs w:val="24"/>
        </w:rPr>
        <w:t>授权人在响应文件上签字并加盖单位公章。授权委托代理人签字或盖章的，响应文件应附法定代表人签署的授权委托书，并将其附在响应文件中。响应文件应尽量避免涂改、行间插字或删除。如果出现上述情况，改动之处应加盖公章并由供应商的法定代表人或其授权委托人签字或盖章确认。</w:t>
      </w:r>
    </w:p>
    <w:p w14:paraId="03B93D5F">
      <w:pPr>
        <w:spacing w:line="360" w:lineRule="auto"/>
        <w:ind w:firstLine="480" w:firstLineChars="200"/>
        <w:outlineLvl w:val="9"/>
        <w:rPr>
          <w:rFonts w:hint="eastAsia" w:ascii="宋体" w:hAnsi="宋体" w:eastAsia="宋体" w:cs="宋体"/>
          <w:sz w:val="24"/>
          <w:szCs w:val="24"/>
          <w:lang w:val="en-US" w:eastAsia="zh-CN"/>
        </w:rPr>
      </w:pPr>
      <w:bookmarkStart w:id="37" w:name="_Toc394934424"/>
      <w:bookmarkStart w:id="38" w:name="_Toc246928911"/>
      <w:bookmarkStart w:id="39" w:name="_Toc317248152"/>
      <w:r>
        <w:rPr>
          <w:rFonts w:hint="eastAsia" w:ascii="宋体" w:hAnsi="宋体" w:eastAsia="宋体" w:cs="宋体"/>
          <w:szCs w:val="24"/>
        </w:rPr>
        <w:t>12、</w:t>
      </w:r>
      <w:bookmarkEnd w:id="37"/>
      <w:bookmarkEnd w:id="38"/>
      <w:bookmarkEnd w:id="39"/>
      <w:r>
        <w:rPr>
          <w:rFonts w:hint="eastAsia" w:ascii="宋体" w:hAnsi="宋体" w:eastAsia="宋体" w:cs="宋体"/>
          <w:szCs w:val="24"/>
        </w:rPr>
        <w:t>供应商资质证明文件</w:t>
      </w:r>
      <w:r>
        <w:rPr>
          <w:rFonts w:hint="eastAsia" w:ascii="宋体" w:hAnsi="宋体" w:cs="宋体"/>
          <w:szCs w:val="24"/>
          <w:lang w:eastAsia="zh-CN"/>
        </w:rPr>
        <w:t>（</w:t>
      </w:r>
      <w:r>
        <w:rPr>
          <w:rFonts w:hint="eastAsia" w:ascii="宋体" w:hAnsi="宋体" w:cs="宋体"/>
          <w:szCs w:val="24"/>
          <w:lang w:val="en-US" w:eastAsia="zh-CN"/>
        </w:rPr>
        <w:t>详见竞争性磋商公告</w:t>
      </w:r>
      <w:r>
        <w:rPr>
          <w:rFonts w:hint="eastAsia" w:ascii="宋体" w:hAnsi="宋体" w:cs="宋体"/>
          <w:szCs w:val="24"/>
          <w:lang w:eastAsia="zh-CN"/>
        </w:rPr>
        <w:t>）</w:t>
      </w:r>
    </w:p>
    <w:p w14:paraId="57A5D4DD">
      <w:pPr>
        <w:spacing w:line="360" w:lineRule="auto"/>
        <w:ind w:firstLine="480" w:firstLineChars="200"/>
        <w:outlineLvl w:val="9"/>
        <w:rPr>
          <w:rFonts w:hint="eastAsia" w:ascii="宋体" w:hAnsi="宋体" w:eastAsia="宋体" w:cs="宋体"/>
          <w:sz w:val="24"/>
          <w:szCs w:val="24"/>
          <w:lang w:val="zh-CN"/>
        </w:rPr>
      </w:pPr>
      <w:r>
        <w:rPr>
          <w:rFonts w:hint="eastAsia" w:ascii="宋体" w:hAnsi="宋体" w:eastAsia="宋体" w:cs="宋体"/>
          <w:sz w:val="24"/>
          <w:szCs w:val="24"/>
          <w:lang w:val="zh-CN"/>
        </w:rPr>
        <w:t>13、磋商有效期</w:t>
      </w:r>
    </w:p>
    <w:p w14:paraId="33507F9B">
      <w:pPr>
        <w:spacing w:line="360" w:lineRule="auto"/>
        <w:ind w:firstLine="480" w:firstLineChars="200"/>
        <w:outlineLvl w:val="9"/>
        <w:rPr>
          <w:rFonts w:hint="eastAsia" w:ascii="宋体" w:hAnsi="宋体" w:eastAsia="宋体" w:cs="宋体"/>
          <w:sz w:val="24"/>
          <w:szCs w:val="24"/>
          <w:lang w:val="zh-CN"/>
        </w:rPr>
      </w:pPr>
      <w:r>
        <w:rPr>
          <w:rFonts w:hint="eastAsia" w:ascii="宋体" w:hAnsi="宋体" w:eastAsia="宋体" w:cs="宋体"/>
          <w:sz w:val="24"/>
          <w:szCs w:val="24"/>
          <w:lang w:val="zh-CN"/>
        </w:rPr>
        <w:t xml:space="preserve">13.1响应文件从磋商之日起，磋商有效期为90日历天。响应文件中所有要求的证明文件的有效期比本须知规定的有效期短的，将被视为非响应磋商，采购人有权拒绝。 </w:t>
      </w:r>
    </w:p>
    <w:p w14:paraId="11A6680F">
      <w:pPr>
        <w:spacing w:line="360" w:lineRule="auto"/>
        <w:ind w:firstLine="480" w:firstLineChars="200"/>
        <w:outlineLvl w:val="9"/>
        <w:rPr>
          <w:rFonts w:hint="eastAsia" w:ascii="宋体" w:hAnsi="宋体" w:eastAsia="宋体" w:cs="宋体"/>
          <w:sz w:val="24"/>
          <w:szCs w:val="24"/>
          <w:lang w:val="zh-CN"/>
        </w:rPr>
      </w:pPr>
      <w:r>
        <w:rPr>
          <w:rFonts w:hint="eastAsia" w:ascii="宋体" w:hAnsi="宋体" w:eastAsia="宋体" w:cs="宋体"/>
          <w:sz w:val="24"/>
          <w:szCs w:val="24"/>
          <w:lang w:val="zh-CN"/>
        </w:rPr>
        <w:t>13.2特殊情况下，采购人可于磋商有效期满之前要求供应商同意延长有效期，要求与答复均应为书面形式。供应商可以拒绝上述要求，其保证金不被没收。对于同意该要求的供应商，既不要求也不允许其修改响应文件，但将要求其相应延长保证金的有效期，有关退还和没收保证金的规定在磋商有效期的延长期内继续有效。</w:t>
      </w:r>
    </w:p>
    <w:p w14:paraId="04CA37D7">
      <w:pPr>
        <w:spacing w:line="360" w:lineRule="auto"/>
        <w:outlineLvl w:val="9"/>
        <w:rPr>
          <w:rFonts w:hint="eastAsia" w:ascii="宋体" w:hAnsi="宋体" w:eastAsia="宋体" w:cs="宋体"/>
          <w:szCs w:val="24"/>
        </w:rPr>
      </w:pPr>
      <w:r>
        <w:rPr>
          <w:rFonts w:hint="eastAsia" w:ascii="宋体" w:hAnsi="宋体" w:eastAsia="宋体" w:cs="宋体"/>
          <w:szCs w:val="24"/>
        </w:rPr>
        <w:t>14、磋商保证金：</w:t>
      </w:r>
    </w:p>
    <w:p w14:paraId="38CD733A">
      <w:pPr>
        <w:spacing w:line="360" w:lineRule="auto"/>
        <w:ind w:firstLine="480" w:firstLineChars="200"/>
        <w:jc w:val="left"/>
        <w:outlineLvl w:val="9"/>
        <w:rPr>
          <w:rFonts w:hint="eastAsia" w:cs="宋体"/>
          <w:b/>
          <w:bCs/>
          <w:kern w:val="0"/>
          <w:sz w:val="24"/>
          <w:highlight w:val="none"/>
          <w:lang w:val="en-US" w:eastAsia="zh-CN"/>
        </w:rPr>
      </w:pPr>
      <w:r>
        <w:rPr>
          <w:rFonts w:hint="eastAsia" w:ascii="宋体" w:hAnsi="宋体" w:eastAsia="宋体" w:cs="宋体"/>
          <w:kern w:val="2"/>
          <w:sz w:val="24"/>
          <w:szCs w:val="24"/>
          <w:highlight w:val="none"/>
          <w:lang w:val="en-US" w:eastAsia="zh-CN" w:bidi="ar-SA"/>
        </w:rPr>
        <w:t>根据榆林市财政局下发的榆政财采发【2023】8号文件规定实行信用承诺代替保证金。投标人可签署“投标信用承诺书”代替保证金。</w:t>
      </w:r>
    </w:p>
    <w:p w14:paraId="2DF2F412">
      <w:pPr>
        <w:spacing w:line="360" w:lineRule="auto"/>
        <w:jc w:val="center"/>
        <w:outlineLvl w:val="9"/>
        <w:rPr>
          <w:rFonts w:hint="eastAsia" w:ascii="宋体" w:hAnsi="宋体" w:eastAsia="宋体" w:cs="宋体"/>
          <w:b/>
          <w:szCs w:val="24"/>
        </w:rPr>
      </w:pPr>
      <w:r>
        <w:rPr>
          <w:rFonts w:hint="eastAsia" w:ascii="宋体" w:hAnsi="宋体" w:eastAsia="宋体" w:cs="宋体"/>
          <w:b/>
          <w:szCs w:val="24"/>
        </w:rPr>
        <w:t>（四） 响应文件的提交</w:t>
      </w:r>
    </w:p>
    <w:p w14:paraId="4F67365A">
      <w:pPr>
        <w:adjustRightInd w:val="0"/>
        <w:snapToGrid w:val="0"/>
        <w:spacing w:line="440" w:lineRule="exact"/>
        <w:outlineLvl w:val="9"/>
        <w:rPr>
          <w:rFonts w:hint="eastAsia" w:ascii="宋体" w:hAnsi="宋体" w:eastAsia="宋体" w:cs="宋体"/>
          <w:b/>
          <w:bCs/>
          <w:sz w:val="24"/>
          <w:szCs w:val="24"/>
        </w:rPr>
      </w:pPr>
      <w:r>
        <w:rPr>
          <w:rFonts w:hint="eastAsia" w:ascii="宋体" w:hAnsi="宋体" w:eastAsia="宋体" w:cs="宋体"/>
        </w:rPr>
        <w:t xml:space="preserve"> </w:t>
      </w:r>
      <w:r>
        <w:rPr>
          <w:rFonts w:hint="eastAsia" w:ascii="宋体" w:hAnsi="宋体" w:eastAsia="宋体" w:cs="宋体"/>
          <w:lang w:val="en-US" w:eastAsia="zh-CN"/>
        </w:rPr>
        <w:t>15</w:t>
      </w:r>
      <w:r>
        <w:rPr>
          <w:rFonts w:hint="eastAsia" w:ascii="宋体" w:hAnsi="宋体" w:eastAsia="宋体" w:cs="宋体"/>
          <w:b/>
          <w:bCs/>
          <w:color w:val="auto"/>
          <w:sz w:val="24"/>
          <w:szCs w:val="24"/>
        </w:rPr>
        <w:t>.</w:t>
      </w:r>
      <w:r>
        <w:rPr>
          <w:rFonts w:hint="eastAsia" w:ascii="宋体" w:hAnsi="宋体" w:eastAsia="宋体" w:cs="宋体"/>
          <w:color w:val="auto"/>
        </w:rPr>
        <w:t xml:space="preserve"> 纸质竞争性磋商响应文件的密封及标记</w:t>
      </w:r>
    </w:p>
    <w:p w14:paraId="7CB2E5F5">
      <w:pPr>
        <w:adjustRightInd w:val="0"/>
        <w:snapToGrid w:val="0"/>
        <w:spacing w:line="440" w:lineRule="exact"/>
        <w:ind w:firstLine="482" w:firstLineChars="200"/>
        <w:outlineLvl w:val="9"/>
        <w:rPr>
          <w:rFonts w:hint="eastAsia" w:hAnsi="宋体"/>
          <w:color w:val="auto"/>
          <w:sz w:val="24"/>
          <w:szCs w:val="24"/>
        </w:rPr>
      </w:pPr>
      <w:r>
        <w:rPr>
          <w:rFonts w:hint="eastAsia" w:hAnsi="宋体"/>
          <w:b/>
          <w:bCs/>
          <w:color w:val="auto"/>
          <w:sz w:val="24"/>
          <w:szCs w:val="24"/>
          <w:lang w:val="en-US" w:eastAsia="zh-CN"/>
        </w:rPr>
        <w:t>15</w:t>
      </w:r>
      <w:r>
        <w:rPr>
          <w:rFonts w:hint="eastAsia" w:hAnsi="宋体"/>
          <w:b/>
          <w:bCs/>
          <w:color w:val="auto"/>
          <w:sz w:val="24"/>
          <w:szCs w:val="24"/>
        </w:rPr>
        <w:t>.1</w:t>
      </w:r>
      <w:r>
        <w:rPr>
          <w:rFonts w:hint="eastAsia" w:hAnsi="宋体"/>
          <w:color w:val="auto"/>
          <w:sz w:val="24"/>
          <w:szCs w:val="24"/>
        </w:rPr>
        <w:t>纸质竞争性磋商响应文件的“正本”与“副本”应分开包装，封套上标记“正本”或“副本”字样，电子版（</w:t>
      </w:r>
      <w:r>
        <w:rPr>
          <w:rFonts w:hint="eastAsia" w:hAnsi="宋体"/>
          <w:b/>
          <w:bCs/>
          <w:color w:val="auto"/>
          <w:sz w:val="24"/>
          <w:szCs w:val="24"/>
          <w:lang w:eastAsia="zh-CN"/>
        </w:rPr>
        <w:t>U盘</w:t>
      </w:r>
      <w:r>
        <w:rPr>
          <w:rFonts w:hint="eastAsia" w:hAnsi="宋体"/>
          <w:b/>
          <w:bCs/>
          <w:color w:val="auto"/>
          <w:sz w:val="24"/>
          <w:szCs w:val="24"/>
        </w:rPr>
        <w:t>，</w:t>
      </w:r>
      <w:r>
        <w:rPr>
          <w:rFonts w:hint="eastAsia" w:hAnsi="宋体"/>
          <w:b/>
          <w:bCs/>
          <w:color w:val="auto"/>
          <w:sz w:val="24"/>
          <w:szCs w:val="24"/>
          <w:lang w:eastAsia="zh-CN"/>
        </w:rPr>
        <w:t>U盘</w:t>
      </w:r>
      <w:r>
        <w:rPr>
          <w:rFonts w:hint="eastAsia" w:hAnsi="宋体"/>
          <w:b/>
          <w:bCs/>
          <w:color w:val="auto"/>
          <w:sz w:val="24"/>
          <w:szCs w:val="24"/>
        </w:rPr>
        <w:t>上须备注投标人名称</w:t>
      </w:r>
      <w:r>
        <w:rPr>
          <w:rFonts w:hint="eastAsia" w:hAnsi="宋体"/>
          <w:color w:val="auto"/>
          <w:sz w:val="24"/>
          <w:szCs w:val="24"/>
        </w:rPr>
        <w:t>）放入正本密封袋中。在封套的封口处齐缝粘贴密封封条并加盖投标人公章。</w:t>
      </w:r>
    </w:p>
    <w:p w14:paraId="49147951">
      <w:pPr>
        <w:adjustRightInd w:val="0"/>
        <w:snapToGrid w:val="0"/>
        <w:spacing w:line="440" w:lineRule="exact"/>
        <w:ind w:firstLine="482" w:firstLineChars="200"/>
        <w:outlineLvl w:val="9"/>
        <w:rPr>
          <w:rFonts w:hint="eastAsia"/>
          <w:color w:val="auto"/>
          <w:sz w:val="24"/>
          <w:szCs w:val="24"/>
        </w:rPr>
      </w:pPr>
      <w:r>
        <w:rPr>
          <w:rFonts w:hint="eastAsia" w:hAnsi="宋体"/>
          <w:b/>
          <w:bCs/>
          <w:color w:val="auto"/>
          <w:sz w:val="24"/>
          <w:szCs w:val="24"/>
          <w:lang w:val="en-US" w:eastAsia="zh-CN"/>
        </w:rPr>
        <w:t>15.1</w:t>
      </w:r>
      <w:r>
        <w:rPr>
          <w:rFonts w:hint="eastAsia" w:hAnsi="宋体"/>
          <w:b/>
          <w:bCs/>
          <w:color w:val="auto"/>
          <w:sz w:val="24"/>
          <w:szCs w:val="24"/>
        </w:rPr>
        <w:t>.2</w:t>
      </w:r>
      <w:r>
        <w:rPr>
          <w:rFonts w:hint="eastAsia" w:hAnsi="宋体"/>
          <w:color w:val="auto"/>
          <w:sz w:val="24"/>
          <w:szCs w:val="24"/>
        </w:rPr>
        <w:t>标记要求：</w:t>
      </w:r>
    </w:p>
    <w:p w14:paraId="6D9A647F">
      <w:pPr>
        <w:adjustRightInd w:val="0"/>
        <w:snapToGrid w:val="0"/>
        <w:spacing w:line="440" w:lineRule="exact"/>
        <w:ind w:firstLine="480" w:firstLineChars="200"/>
        <w:outlineLvl w:val="9"/>
        <w:rPr>
          <w:rFonts w:hint="eastAsia"/>
          <w:color w:val="auto"/>
          <w:sz w:val="24"/>
          <w:szCs w:val="24"/>
        </w:rPr>
      </w:pPr>
      <w:r>
        <w:rPr>
          <w:rFonts w:hint="eastAsia" w:hAnsi="宋体"/>
          <w:color w:val="auto"/>
          <w:sz w:val="24"/>
          <w:szCs w:val="24"/>
        </w:rPr>
        <w:t>（1）标明“递交至</w:t>
      </w:r>
      <w:r>
        <w:rPr>
          <w:rFonts w:hint="eastAsia" w:hAnsi="宋体"/>
          <w:color w:val="auto"/>
          <w:sz w:val="24"/>
          <w:szCs w:val="24"/>
          <w:lang w:val="en-US" w:eastAsia="zh-CN"/>
        </w:rPr>
        <w:t>陕西华旭晟信项目管理有限责任公司</w:t>
      </w:r>
      <w:r>
        <w:rPr>
          <w:rFonts w:hint="eastAsia" w:hAnsi="宋体"/>
          <w:color w:val="auto"/>
          <w:sz w:val="24"/>
          <w:szCs w:val="24"/>
        </w:rPr>
        <w:t>”；</w:t>
      </w:r>
    </w:p>
    <w:p w14:paraId="3D04E9CE">
      <w:pPr>
        <w:adjustRightInd w:val="0"/>
        <w:snapToGrid w:val="0"/>
        <w:spacing w:line="440" w:lineRule="exact"/>
        <w:ind w:firstLine="480" w:firstLineChars="200"/>
        <w:outlineLvl w:val="9"/>
        <w:rPr>
          <w:rFonts w:hint="eastAsia"/>
          <w:color w:val="auto"/>
          <w:sz w:val="24"/>
          <w:szCs w:val="24"/>
        </w:rPr>
      </w:pPr>
      <w:r>
        <w:rPr>
          <w:rFonts w:hint="eastAsia" w:hAnsi="宋体"/>
          <w:color w:val="auto"/>
          <w:sz w:val="24"/>
          <w:szCs w:val="24"/>
        </w:rPr>
        <w:t>（2）注明项目名称、项目编号和“在</w:t>
      </w:r>
      <w:r>
        <w:rPr>
          <w:rFonts w:hint="eastAsia" w:hAnsi="宋体"/>
          <w:color w:val="auto"/>
          <w:sz w:val="24"/>
          <w:szCs w:val="24"/>
          <w:lang w:eastAsia="zh-CN"/>
        </w:rPr>
        <w:t>202</w:t>
      </w:r>
      <w:r>
        <w:rPr>
          <w:rFonts w:hint="eastAsia" w:hAnsi="宋体"/>
          <w:color w:val="auto"/>
          <w:sz w:val="24"/>
          <w:szCs w:val="24"/>
          <w:lang w:val="en-US" w:eastAsia="zh-CN"/>
        </w:rPr>
        <w:t>6</w:t>
      </w:r>
      <w:r>
        <w:rPr>
          <w:rFonts w:hint="eastAsia" w:hAnsi="宋体"/>
          <w:color w:val="auto"/>
          <w:sz w:val="24"/>
          <w:szCs w:val="24"/>
          <w:lang w:eastAsia="zh-CN"/>
        </w:rPr>
        <w:t>年</w:t>
      </w:r>
      <w:r>
        <w:rPr>
          <w:rFonts w:hint="eastAsia" w:hAnsi="宋体"/>
          <w:color w:val="auto"/>
          <w:sz w:val="24"/>
          <w:szCs w:val="24"/>
          <w:lang w:val="en-US" w:eastAsia="zh-CN"/>
        </w:rPr>
        <w:t>01</w:t>
      </w:r>
      <w:r>
        <w:rPr>
          <w:rFonts w:hint="eastAsia" w:hAnsi="宋体"/>
          <w:color w:val="auto"/>
          <w:sz w:val="24"/>
          <w:szCs w:val="24"/>
          <w:lang w:eastAsia="zh-CN"/>
        </w:rPr>
        <w:t>月</w:t>
      </w:r>
      <w:r>
        <w:rPr>
          <w:rFonts w:hint="eastAsia" w:hAnsi="宋体"/>
          <w:color w:val="auto"/>
          <w:sz w:val="24"/>
          <w:szCs w:val="24"/>
          <w:lang w:val="en-US" w:eastAsia="zh-CN"/>
        </w:rPr>
        <w:t>16</w:t>
      </w:r>
      <w:r>
        <w:rPr>
          <w:rFonts w:hint="eastAsia" w:hAnsi="宋体"/>
          <w:color w:val="auto"/>
          <w:sz w:val="24"/>
          <w:szCs w:val="24"/>
          <w:lang w:eastAsia="zh-CN"/>
        </w:rPr>
        <w:t xml:space="preserve">日 </w:t>
      </w:r>
      <w:r>
        <w:rPr>
          <w:rFonts w:hint="eastAsia" w:hAnsi="宋体"/>
          <w:color w:val="auto"/>
          <w:sz w:val="24"/>
          <w:szCs w:val="24"/>
          <w:lang w:val="en-US" w:eastAsia="zh-CN"/>
        </w:rPr>
        <w:t>09</w:t>
      </w:r>
      <w:r>
        <w:rPr>
          <w:rFonts w:hint="eastAsia" w:hAnsi="宋体"/>
          <w:color w:val="auto"/>
          <w:sz w:val="24"/>
          <w:szCs w:val="24"/>
          <w:lang w:eastAsia="zh-CN"/>
        </w:rPr>
        <w:t>:</w:t>
      </w:r>
      <w:r>
        <w:rPr>
          <w:rFonts w:hint="eastAsia" w:hAnsi="宋体"/>
          <w:color w:val="auto"/>
          <w:sz w:val="24"/>
          <w:szCs w:val="24"/>
          <w:lang w:val="en-US" w:eastAsia="zh-CN"/>
        </w:rPr>
        <w:t>3</w:t>
      </w:r>
      <w:r>
        <w:rPr>
          <w:rFonts w:hint="eastAsia" w:hAnsi="宋体"/>
          <w:color w:val="auto"/>
          <w:sz w:val="24"/>
          <w:szCs w:val="24"/>
          <w:lang w:eastAsia="zh-CN"/>
        </w:rPr>
        <w:t>0:00</w:t>
      </w:r>
      <w:r>
        <w:rPr>
          <w:rFonts w:hint="eastAsia" w:hAnsi="宋体"/>
          <w:color w:val="auto"/>
          <w:sz w:val="24"/>
          <w:szCs w:val="24"/>
        </w:rPr>
        <w:t>时之前不得启封”的字样；</w:t>
      </w:r>
    </w:p>
    <w:p w14:paraId="12900C20">
      <w:pPr>
        <w:adjustRightInd w:val="0"/>
        <w:snapToGrid w:val="0"/>
        <w:spacing w:line="440" w:lineRule="exact"/>
        <w:ind w:firstLine="480" w:firstLineChars="200"/>
        <w:outlineLvl w:val="9"/>
        <w:rPr>
          <w:rFonts w:hint="eastAsia"/>
          <w:color w:val="auto"/>
          <w:sz w:val="24"/>
          <w:szCs w:val="24"/>
        </w:rPr>
      </w:pPr>
      <w:r>
        <w:rPr>
          <w:rFonts w:hint="eastAsia" w:hAnsi="宋体"/>
          <w:color w:val="auto"/>
          <w:sz w:val="24"/>
          <w:szCs w:val="24"/>
        </w:rPr>
        <w:t>（3）标明投标人名称和地址并加盖投标人公章。</w:t>
      </w:r>
    </w:p>
    <w:p w14:paraId="05478C53">
      <w:pPr>
        <w:adjustRightInd w:val="0"/>
        <w:snapToGrid w:val="0"/>
        <w:spacing w:line="440" w:lineRule="exact"/>
        <w:ind w:firstLine="480" w:firstLineChars="200"/>
        <w:outlineLvl w:val="9"/>
        <w:rPr>
          <w:rFonts w:hint="eastAsia" w:hAnsi="宋体"/>
          <w:color w:val="auto"/>
          <w:sz w:val="24"/>
          <w:szCs w:val="24"/>
        </w:rPr>
      </w:pPr>
      <w:r>
        <w:rPr>
          <w:rFonts w:hint="eastAsia" w:hAnsi="宋体"/>
          <w:color w:val="auto"/>
          <w:sz w:val="24"/>
          <w:szCs w:val="24"/>
        </w:rPr>
        <w:t>1.3纸质磋商响应文件应当在开标当日、提交磋商响应文件截止时间前送达开标地点，逾期将被拒绝接收。</w:t>
      </w:r>
    </w:p>
    <w:p w14:paraId="08B895F3">
      <w:pPr>
        <w:adjustRightInd w:val="0"/>
        <w:snapToGrid w:val="0"/>
        <w:spacing w:line="440" w:lineRule="exact"/>
        <w:ind w:firstLine="482" w:firstLineChars="200"/>
        <w:outlineLvl w:val="9"/>
        <w:rPr>
          <w:rFonts w:hint="eastAsia"/>
          <w:b/>
          <w:bCs/>
          <w:color w:val="auto"/>
          <w:sz w:val="24"/>
          <w:szCs w:val="24"/>
        </w:rPr>
      </w:pPr>
      <w:r>
        <w:rPr>
          <w:rFonts w:hint="eastAsia" w:hAnsi="宋体"/>
          <w:b/>
          <w:bCs/>
          <w:color w:val="auto"/>
          <w:sz w:val="24"/>
          <w:szCs w:val="24"/>
          <w:lang w:val="en-US" w:eastAsia="zh-CN"/>
        </w:rPr>
        <w:t>15.2</w:t>
      </w:r>
      <w:r>
        <w:rPr>
          <w:rFonts w:hint="eastAsia" w:hAnsi="宋体"/>
          <w:b/>
          <w:bCs/>
          <w:color w:val="auto"/>
          <w:sz w:val="24"/>
          <w:szCs w:val="24"/>
        </w:rPr>
        <w:t>、提交竞争性磋商响应文件截止时间、签到、密封核实</w:t>
      </w:r>
    </w:p>
    <w:p w14:paraId="3AAA3665">
      <w:pPr>
        <w:adjustRightInd w:val="0"/>
        <w:snapToGrid w:val="0"/>
        <w:spacing w:line="440" w:lineRule="exact"/>
        <w:ind w:firstLine="480" w:firstLineChars="200"/>
        <w:outlineLvl w:val="9"/>
        <w:rPr>
          <w:rFonts w:hint="eastAsia"/>
          <w:color w:val="auto"/>
          <w:sz w:val="24"/>
          <w:szCs w:val="24"/>
        </w:rPr>
      </w:pPr>
      <w:r>
        <w:rPr>
          <w:rFonts w:hint="eastAsia" w:hAnsi="宋体"/>
          <w:color w:val="auto"/>
          <w:sz w:val="24"/>
          <w:szCs w:val="24"/>
          <w:lang w:val="en-US" w:eastAsia="zh-CN"/>
        </w:rPr>
        <w:t>15.2</w:t>
      </w:r>
      <w:r>
        <w:rPr>
          <w:rFonts w:hint="eastAsia" w:hAnsi="宋体"/>
          <w:color w:val="auto"/>
          <w:sz w:val="24"/>
          <w:szCs w:val="24"/>
        </w:rPr>
        <w:t>.1纸质竞争性磋商响应文件须按照竞争性磋商文件规定的时间、地点送达。在提交竞争性磋商响应文件截止时间以后送达的竞争性磋商响应文件，代理机构将拒绝接收投标人的竞争性磋商响应文件。</w:t>
      </w:r>
    </w:p>
    <w:p w14:paraId="69366F9E">
      <w:pPr>
        <w:adjustRightInd w:val="0"/>
        <w:snapToGrid w:val="0"/>
        <w:spacing w:line="440" w:lineRule="exact"/>
        <w:ind w:firstLine="480" w:firstLineChars="200"/>
        <w:outlineLvl w:val="9"/>
        <w:rPr>
          <w:rFonts w:hint="eastAsia"/>
          <w:color w:val="auto"/>
          <w:sz w:val="24"/>
          <w:szCs w:val="24"/>
        </w:rPr>
      </w:pPr>
      <w:r>
        <w:rPr>
          <w:rFonts w:hint="eastAsia" w:hAnsi="宋体"/>
          <w:color w:val="auto"/>
          <w:sz w:val="24"/>
          <w:szCs w:val="24"/>
          <w:lang w:val="en-US" w:eastAsia="zh-CN"/>
        </w:rPr>
        <w:t>15.2</w:t>
      </w:r>
      <w:r>
        <w:rPr>
          <w:rFonts w:hint="eastAsia" w:hAnsi="宋体"/>
          <w:color w:val="auto"/>
          <w:sz w:val="24"/>
          <w:szCs w:val="24"/>
        </w:rPr>
        <w:t>.2参加报价的投标人代表须在报价投标人签到表中签到。</w:t>
      </w:r>
    </w:p>
    <w:p w14:paraId="2F6D4446">
      <w:pPr>
        <w:adjustRightInd w:val="0"/>
        <w:snapToGrid w:val="0"/>
        <w:spacing w:line="440" w:lineRule="exact"/>
        <w:ind w:firstLine="480" w:firstLineChars="200"/>
        <w:outlineLvl w:val="9"/>
        <w:rPr>
          <w:rFonts w:hint="eastAsia" w:ascii="Times New Roman"/>
          <w:color w:val="auto"/>
          <w:kern w:val="2"/>
          <w:sz w:val="21"/>
          <w:szCs w:val="21"/>
        </w:rPr>
      </w:pPr>
      <w:r>
        <w:rPr>
          <w:rFonts w:hint="eastAsia" w:hAnsi="宋体"/>
          <w:color w:val="auto"/>
          <w:sz w:val="24"/>
          <w:szCs w:val="24"/>
          <w:lang w:val="en-US" w:eastAsia="zh-CN"/>
        </w:rPr>
        <w:t>15.2</w:t>
      </w:r>
      <w:r>
        <w:rPr>
          <w:rFonts w:hint="eastAsia" w:hAnsi="宋体"/>
          <w:color w:val="auto"/>
          <w:sz w:val="24"/>
          <w:szCs w:val="24"/>
        </w:rPr>
        <w:t>.3参加报价的投标人代表须在采购代理机构工作人员的主持下及监标人的监督下查验响应文件的密封情况并在投标人密封核实情况表中签字确认，投标人代表须对签字确认结果承担相应的法律责任。</w:t>
      </w:r>
    </w:p>
    <w:p w14:paraId="2B95EB9C">
      <w:pPr>
        <w:adjustRightInd w:val="0"/>
        <w:snapToGrid w:val="0"/>
        <w:spacing w:line="440" w:lineRule="exact"/>
        <w:ind w:firstLine="480" w:firstLineChars="200"/>
        <w:outlineLvl w:val="9"/>
        <w:rPr>
          <w:rFonts w:hAnsi="宋体"/>
          <w:color w:val="auto"/>
          <w:sz w:val="24"/>
          <w:szCs w:val="24"/>
        </w:rPr>
      </w:pPr>
      <w:r>
        <w:rPr>
          <w:rFonts w:hint="eastAsia" w:hAnsi="宋体"/>
          <w:color w:val="auto"/>
          <w:sz w:val="24"/>
          <w:szCs w:val="24"/>
          <w:lang w:val="en-US" w:eastAsia="zh-CN"/>
        </w:rPr>
        <w:t>15.2</w:t>
      </w:r>
      <w:r>
        <w:rPr>
          <w:rFonts w:hint="eastAsia" w:hAnsi="宋体"/>
          <w:color w:val="auto"/>
          <w:sz w:val="24"/>
          <w:szCs w:val="24"/>
        </w:rPr>
        <w:t>.4采购代理机构可以按本须知第二项“竞争性磋商文件”第2条规定，通知因修改竞争性磋商文件而适当延长磋商截止期。在此情况下，招标采购单位和投标人受磋商截止期制约的所有权利和义务均应延长至新的截止期。</w:t>
      </w:r>
    </w:p>
    <w:p w14:paraId="21E09004">
      <w:pPr>
        <w:adjustRightInd w:val="0"/>
        <w:snapToGrid w:val="0"/>
        <w:spacing w:line="440" w:lineRule="exact"/>
        <w:ind w:firstLine="482" w:firstLineChars="200"/>
        <w:outlineLvl w:val="9"/>
        <w:rPr>
          <w:b/>
          <w:bCs/>
          <w:color w:val="auto"/>
          <w:sz w:val="24"/>
          <w:szCs w:val="24"/>
        </w:rPr>
      </w:pPr>
      <w:r>
        <w:rPr>
          <w:rFonts w:hint="eastAsia" w:hAnsi="宋体"/>
          <w:b/>
          <w:bCs/>
          <w:color w:val="auto"/>
          <w:sz w:val="24"/>
          <w:szCs w:val="24"/>
          <w:lang w:val="en-US" w:eastAsia="zh-CN"/>
        </w:rPr>
        <w:t>15.3</w:t>
      </w:r>
      <w:r>
        <w:rPr>
          <w:rFonts w:hint="eastAsia" w:hAnsi="宋体"/>
          <w:b/>
          <w:bCs/>
          <w:color w:val="auto"/>
          <w:sz w:val="24"/>
          <w:szCs w:val="24"/>
        </w:rPr>
        <w:t>．竞争性磋商响应文件的修改和撤回</w:t>
      </w:r>
    </w:p>
    <w:p w14:paraId="0FE5427F">
      <w:pPr>
        <w:adjustRightInd w:val="0"/>
        <w:snapToGrid w:val="0"/>
        <w:spacing w:line="440" w:lineRule="exact"/>
        <w:ind w:firstLine="480" w:firstLineChars="200"/>
        <w:outlineLvl w:val="9"/>
        <w:rPr>
          <w:rFonts w:hint="eastAsia" w:hAnsi="宋体"/>
          <w:color w:val="auto"/>
          <w:sz w:val="24"/>
          <w:szCs w:val="24"/>
        </w:rPr>
      </w:pPr>
      <w:r>
        <w:rPr>
          <w:rFonts w:hint="eastAsia" w:hAnsi="宋体"/>
          <w:color w:val="auto"/>
          <w:sz w:val="24"/>
          <w:szCs w:val="24"/>
          <w:lang w:val="en-US" w:eastAsia="zh-CN"/>
        </w:rPr>
        <w:t>15.3</w:t>
      </w:r>
      <w:r>
        <w:rPr>
          <w:rFonts w:hint="eastAsia" w:hAnsi="宋体"/>
          <w:color w:val="auto"/>
          <w:sz w:val="24"/>
          <w:szCs w:val="24"/>
        </w:rPr>
        <w:t>.1投标人递交竞争性磋商响应文件后，在磋商截止时间前，可以修改或撤回其竞争性磋商响应文件。但投标人必须在规定的磋商截止期之前将修改或撤回的书面通知递交到采购代理机构。</w:t>
      </w:r>
    </w:p>
    <w:p w14:paraId="3907D9AC">
      <w:pPr>
        <w:adjustRightInd w:val="0"/>
        <w:snapToGrid w:val="0"/>
        <w:spacing w:line="440" w:lineRule="exact"/>
        <w:ind w:firstLine="480" w:firstLineChars="200"/>
        <w:outlineLvl w:val="9"/>
        <w:rPr>
          <w:rFonts w:hint="eastAsia" w:hAnsi="宋体"/>
          <w:color w:val="auto"/>
          <w:sz w:val="24"/>
          <w:szCs w:val="24"/>
        </w:rPr>
      </w:pPr>
      <w:r>
        <w:rPr>
          <w:rFonts w:hint="eastAsia" w:hAnsi="宋体"/>
          <w:color w:val="auto"/>
          <w:sz w:val="24"/>
          <w:szCs w:val="24"/>
          <w:lang w:val="en-US" w:eastAsia="zh-CN"/>
        </w:rPr>
        <w:t>15.3</w:t>
      </w:r>
      <w:r>
        <w:rPr>
          <w:rFonts w:hint="eastAsia" w:hAnsi="宋体"/>
          <w:color w:val="auto"/>
          <w:sz w:val="24"/>
          <w:szCs w:val="24"/>
        </w:rPr>
        <w:t>.2投标人的修改或撤回通知书应按本须知第四项“竞争性磋商响应文件的提交”第1条规定密封、标记和递交，并在内层封套上加注“修改”或“撤回”字样。</w:t>
      </w:r>
    </w:p>
    <w:p w14:paraId="3E4EAF01">
      <w:pPr>
        <w:adjustRightInd w:val="0"/>
        <w:snapToGrid w:val="0"/>
        <w:spacing w:line="440" w:lineRule="exact"/>
        <w:ind w:firstLine="480" w:firstLineChars="200"/>
        <w:outlineLvl w:val="9"/>
        <w:rPr>
          <w:rFonts w:hint="eastAsia"/>
          <w:color w:val="auto"/>
          <w:sz w:val="24"/>
          <w:szCs w:val="24"/>
        </w:rPr>
      </w:pPr>
      <w:r>
        <w:rPr>
          <w:rFonts w:hint="eastAsia" w:hAnsi="宋体"/>
          <w:color w:val="auto"/>
          <w:sz w:val="24"/>
          <w:szCs w:val="24"/>
          <w:lang w:val="en-US" w:eastAsia="zh-CN"/>
        </w:rPr>
        <w:t>15.3</w:t>
      </w:r>
      <w:r>
        <w:rPr>
          <w:rFonts w:hint="eastAsia" w:hAnsi="宋体"/>
          <w:color w:val="auto"/>
          <w:sz w:val="24"/>
          <w:szCs w:val="24"/>
        </w:rPr>
        <w:t>.3在磋商截止日期之后，投标人不得对其竞争性磋商响应文件做任何修改。从磋商截止期始至竞争性磋商文件确定的竞争性磋商响应文件有效期期满这段时间内，投标人不得撤回其竞争性磋商响应文件，否则其磋商保证金将被没收。</w:t>
      </w:r>
    </w:p>
    <w:p w14:paraId="37E86528">
      <w:pPr>
        <w:adjustRightInd w:val="0"/>
        <w:snapToGrid w:val="0"/>
        <w:spacing w:line="440" w:lineRule="exact"/>
        <w:ind w:firstLine="482" w:firstLineChars="200"/>
        <w:outlineLvl w:val="9"/>
        <w:rPr>
          <w:rFonts w:hint="eastAsia" w:ascii="宋体" w:hAnsi="宋体" w:eastAsia="宋体" w:cs="宋体"/>
          <w:b/>
          <w:bCs/>
          <w:color w:val="0000FF"/>
          <w:sz w:val="24"/>
          <w:szCs w:val="24"/>
        </w:rPr>
      </w:pPr>
      <w:r>
        <w:rPr>
          <w:rFonts w:hint="eastAsia" w:ascii="宋体" w:hAnsi="宋体" w:eastAsia="宋体" w:cs="宋体"/>
          <w:b/>
          <w:bCs/>
          <w:color w:val="auto"/>
          <w:sz w:val="24"/>
          <w:szCs w:val="24"/>
          <w:lang w:val="en-US" w:eastAsia="zh-CN"/>
        </w:rPr>
        <w:t>16.</w:t>
      </w:r>
      <w:r>
        <w:rPr>
          <w:rFonts w:hint="eastAsia" w:ascii="宋体" w:hAnsi="宋体" w:eastAsia="宋体" w:cs="宋体"/>
          <w:b/>
          <w:bCs/>
          <w:color w:val="auto"/>
          <w:sz w:val="24"/>
          <w:szCs w:val="24"/>
        </w:rPr>
        <w:t xml:space="preserve"> 竞争性磋商响应文件有下列情况之一者将视为无效：</w:t>
      </w:r>
    </w:p>
    <w:p w14:paraId="00541E9B">
      <w:pPr>
        <w:adjustRightInd w:val="0"/>
        <w:snapToGrid w:val="0"/>
        <w:spacing w:line="440" w:lineRule="exact"/>
        <w:ind w:firstLine="480" w:firstLineChars="200"/>
        <w:outlineLvl w:val="9"/>
        <w:rPr>
          <w:rFonts w:hint="eastAsia" w:ascii="宋体" w:hAnsi="宋体" w:eastAsia="宋体" w:cs="宋体"/>
          <w:sz w:val="24"/>
          <w:szCs w:val="24"/>
        </w:rPr>
      </w:pPr>
      <w:bookmarkStart w:id="40" w:name="_Hlk34387735"/>
      <w:bookmarkEnd w:id="40"/>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）未按要求加盖投标人公章和法定代表人或其授权代表签字或盖章的；</w:t>
      </w:r>
    </w:p>
    <w:p w14:paraId="51B8096E">
      <w:pPr>
        <w:adjustRightInd w:val="0"/>
        <w:snapToGrid w:val="0"/>
        <w:spacing w:line="44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）未按竞争性磋商文件要求提交资格证明文件或未通过竞争性磋商响应文件有效性审查的；</w:t>
      </w:r>
    </w:p>
    <w:p w14:paraId="5C23A8A0">
      <w:pPr>
        <w:adjustRightInd w:val="0"/>
        <w:snapToGrid w:val="0"/>
        <w:spacing w:line="44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）提交的竞争性磋商响应文件有效期短于竞争性磋商文件规定有效期的；</w:t>
      </w:r>
    </w:p>
    <w:p w14:paraId="208A5068">
      <w:pPr>
        <w:adjustRightInd w:val="0"/>
        <w:snapToGrid w:val="0"/>
        <w:spacing w:line="44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）未按磋商小组要求对竞争性磋商响应文件进行澄清（说明或者更正）的；</w:t>
      </w:r>
    </w:p>
    <w:p w14:paraId="68BBD8F7">
      <w:pPr>
        <w:adjustRightInd w:val="0"/>
        <w:snapToGrid w:val="0"/>
        <w:spacing w:line="44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）磋商小组对竞争性磋商响应文件评审后，认为在有效性、完整性和响应程度方面没有实质性响应竞争性磋商文件的或有重大缺项漏项,明显不符合技术规格、技术标准的要求的；</w:t>
      </w:r>
    </w:p>
    <w:p w14:paraId="7C673A50">
      <w:pPr>
        <w:adjustRightInd w:val="0"/>
        <w:snapToGrid w:val="0"/>
        <w:spacing w:line="440" w:lineRule="exact"/>
        <w:ind w:firstLine="480" w:firstLineChars="200"/>
        <w:outlineLvl w:val="9"/>
        <w:rPr>
          <w:rFonts w:hint="eastAsia" w:ascii="宋体" w:hAnsi="宋体" w:eastAsia="宋体" w:cs="宋体"/>
          <w:kern w:val="2"/>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）重新提交的竞争性磋商响应文件没有实质性响应竞争性磋商文件的。</w:t>
      </w:r>
      <w:bookmarkStart w:id="41" w:name="_Toc453858063"/>
      <w:bookmarkEnd w:id="41"/>
      <w:bookmarkStart w:id="42" w:name="_Toc453917619"/>
      <w:bookmarkEnd w:id="42"/>
      <w:bookmarkStart w:id="43" w:name="_Toc385234434"/>
      <w:bookmarkEnd w:id="43"/>
      <w:bookmarkStart w:id="44" w:name="_Toc453917526"/>
      <w:bookmarkEnd w:id="44"/>
    </w:p>
    <w:p w14:paraId="5758093E">
      <w:pPr>
        <w:adjustRightInd w:val="0"/>
        <w:snapToGrid w:val="0"/>
        <w:spacing w:line="44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）投标单位针对同一项目递交两份或多份内容不同的竞争性磋商响应文件，未书面声明哪一份是有效的或出现选择性报价的；</w:t>
      </w:r>
    </w:p>
    <w:p w14:paraId="56437C3C">
      <w:pPr>
        <w:adjustRightInd w:val="0"/>
        <w:snapToGrid w:val="0"/>
        <w:spacing w:line="44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）磋商评审小组一致认为某投标人磋商最终报价明显不合理或者低于成本，无法保证服务质量和不能诚信履约的；</w:t>
      </w:r>
    </w:p>
    <w:p w14:paraId="28024589">
      <w:pPr>
        <w:adjustRightInd w:val="0"/>
        <w:snapToGrid w:val="0"/>
        <w:spacing w:line="44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）在“信用中国”网站(www.creditchina.gov.cn)和中国政府采购网(www.ccgp.gov.cn )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投标人，采购代理机构将拒绝其参与政府采购活动。）；</w:t>
      </w:r>
    </w:p>
    <w:p w14:paraId="3F09E442">
      <w:pPr>
        <w:adjustRightInd w:val="0"/>
        <w:snapToGrid w:val="0"/>
        <w:spacing w:line="44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）不符合现行法律法规和竞争性磋商文件规定的其他实质性要求的。</w:t>
      </w:r>
    </w:p>
    <w:p w14:paraId="4F7E95C7">
      <w:pPr>
        <w:adjustRightInd w:val="0"/>
        <w:snapToGrid w:val="0"/>
        <w:spacing w:line="440" w:lineRule="exact"/>
        <w:ind w:firstLine="241" w:firstLineChars="100"/>
        <w:outlineLvl w:val="9"/>
        <w:rPr>
          <w:rFonts w:hint="eastAsia" w:ascii="宋体" w:hAnsi="宋体" w:eastAsia="宋体" w:cs="宋体"/>
          <w:b/>
          <w:sz w:val="24"/>
          <w:szCs w:val="24"/>
        </w:rPr>
      </w:pPr>
      <w:r>
        <w:rPr>
          <w:rFonts w:hint="eastAsia" w:ascii="宋体" w:hAnsi="宋体" w:eastAsia="宋体" w:cs="宋体"/>
          <w:b/>
          <w:sz w:val="24"/>
          <w:szCs w:val="24"/>
          <w:lang w:val="en-US" w:eastAsia="zh-CN"/>
        </w:rPr>
        <w:t>16.1</w:t>
      </w:r>
      <w:r>
        <w:rPr>
          <w:rFonts w:hint="eastAsia" w:ascii="宋体" w:hAnsi="宋体" w:eastAsia="宋体" w:cs="宋体"/>
          <w:b/>
          <w:sz w:val="24"/>
          <w:szCs w:val="24"/>
        </w:rPr>
        <w:t xml:space="preserve"> 有下列情形之一的，视为投标人串通投标，其投标无效：</w:t>
      </w:r>
    </w:p>
    <w:p w14:paraId="50C36E9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rPr>
      </w:pPr>
      <w:bookmarkStart w:id="45" w:name="_Hlk34387752"/>
      <w:bookmarkEnd w:id="45"/>
      <w:r>
        <w:rPr>
          <w:rFonts w:hint="eastAsia" w:ascii="宋体" w:hAnsi="宋体" w:eastAsia="宋体" w:cs="宋体"/>
          <w:sz w:val="24"/>
          <w:szCs w:val="24"/>
        </w:rPr>
        <w:t>（1）不同投标人的竞争性磋商响应文件由同一单位或者个人编制；</w:t>
      </w:r>
    </w:p>
    <w:p w14:paraId="7E023A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（2）不同投标人委托同一单位或个人办理磋商事宜；</w:t>
      </w:r>
    </w:p>
    <w:p w14:paraId="6C740B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（3）不同投标人的竞争性磋商响应文件载明的项目管理成员或者联系人员为同一人；</w:t>
      </w:r>
    </w:p>
    <w:p w14:paraId="695B3D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（4）不同投标人的竞争性磋商响应文件异常一致或者磋商报价呈规律性差异；</w:t>
      </w:r>
    </w:p>
    <w:p w14:paraId="6CD178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（5）不同投标人的竞争性磋商响应文件互相混装；</w:t>
      </w:r>
    </w:p>
    <w:p w14:paraId="0C92DD53">
      <w:pPr>
        <w:pStyle w:val="7"/>
        <w:keepNext w:val="0"/>
        <w:keepLines w:val="0"/>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rPr>
      </w:pPr>
      <w:r>
        <w:rPr>
          <w:rFonts w:hint="eastAsia" w:ascii="宋体" w:hAnsi="宋体" w:eastAsia="宋体" w:cs="宋体"/>
          <w:sz w:val="24"/>
          <w:szCs w:val="24"/>
        </w:rPr>
        <w:t>（6）不同投标人的投标保证金从同一单位或者个人账户转出。</w:t>
      </w:r>
    </w:p>
    <w:p w14:paraId="309F03BD">
      <w:pPr>
        <w:keepNext w:val="0"/>
        <w:keepLines w:val="0"/>
        <w:pageBreakBefore w:val="0"/>
        <w:widowControl w:val="0"/>
        <w:kinsoku/>
        <w:wordWrap/>
        <w:overflowPunct/>
        <w:topLinePunct w:val="0"/>
        <w:autoSpaceDE/>
        <w:autoSpaceDN/>
        <w:bidi w:val="0"/>
        <w:spacing w:line="360" w:lineRule="auto"/>
        <w:jc w:val="center"/>
        <w:textAlignment w:val="auto"/>
        <w:outlineLvl w:val="9"/>
        <w:rPr>
          <w:rFonts w:hint="eastAsia" w:ascii="宋体" w:hAnsi="宋体" w:eastAsia="宋体" w:cs="宋体"/>
          <w:b/>
          <w:szCs w:val="24"/>
        </w:rPr>
      </w:pPr>
      <w:r>
        <w:rPr>
          <w:rFonts w:hint="eastAsia" w:ascii="宋体" w:hAnsi="宋体" w:eastAsia="宋体" w:cs="宋体"/>
          <w:b/>
          <w:szCs w:val="24"/>
        </w:rPr>
        <w:t>（五）开 标</w:t>
      </w:r>
    </w:p>
    <w:p w14:paraId="719C99EF">
      <w:pPr>
        <w:adjustRightInd w:val="0"/>
        <w:snapToGrid w:val="0"/>
        <w:spacing w:line="440" w:lineRule="exact"/>
        <w:outlineLvl w:val="9"/>
        <w:rPr>
          <w:rFonts w:hint="eastAsia"/>
          <w:b/>
          <w:bCs/>
          <w:color w:val="auto"/>
          <w:sz w:val="24"/>
          <w:szCs w:val="24"/>
        </w:rPr>
      </w:pPr>
      <w:bookmarkStart w:id="46" w:name="_Toc394934435"/>
      <w:bookmarkStart w:id="47" w:name="_Toc246928921"/>
      <w:r>
        <w:rPr>
          <w:rFonts w:hint="eastAsia" w:hAnsi="宋体"/>
          <w:b/>
          <w:bCs/>
          <w:color w:val="auto"/>
          <w:sz w:val="24"/>
          <w:szCs w:val="24"/>
          <w:lang w:val="en-US" w:eastAsia="zh-CN"/>
        </w:rPr>
        <w:t>17.</w:t>
      </w:r>
      <w:r>
        <w:rPr>
          <w:rFonts w:hint="eastAsia" w:hAnsi="宋体"/>
          <w:b/>
          <w:bCs/>
          <w:color w:val="auto"/>
          <w:sz w:val="24"/>
          <w:szCs w:val="24"/>
        </w:rPr>
        <w:t>竞争性磋商响应文件开启和评审</w:t>
      </w:r>
    </w:p>
    <w:p w14:paraId="3B7F863B">
      <w:pPr>
        <w:adjustRightInd w:val="0"/>
        <w:snapToGrid w:val="0"/>
        <w:spacing w:line="440" w:lineRule="exact"/>
        <w:ind w:firstLine="480" w:firstLineChars="200"/>
        <w:outlineLvl w:val="9"/>
        <w:rPr>
          <w:rFonts w:hint="eastAsia"/>
          <w:color w:val="auto"/>
          <w:sz w:val="24"/>
          <w:szCs w:val="24"/>
        </w:rPr>
      </w:pPr>
      <w:r>
        <w:rPr>
          <w:rFonts w:hint="eastAsia" w:hAnsi="宋体"/>
          <w:color w:val="auto"/>
          <w:sz w:val="24"/>
          <w:szCs w:val="24"/>
          <w:lang w:val="en-US" w:eastAsia="zh-CN"/>
        </w:rPr>
        <w:t>17.1</w:t>
      </w:r>
      <w:r>
        <w:rPr>
          <w:rFonts w:hint="eastAsia" w:hAnsi="宋体"/>
          <w:color w:val="auto"/>
          <w:sz w:val="24"/>
          <w:szCs w:val="24"/>
        </w:rPr>
        <w:t>采购代理机构组织磋商、文件开启、评审工作，磋商整个过程接受监督部门的监督。</w:t>
      </w:r>
    </w:p>
    <w:p w14:paraId="768EFD74">
      <w:pPr>
        <w:adjustRightInd w:val="0"/>
        <w:snapToGrid w:val="0"/>
        <w:spacing w:line="440" w:lineRule="exact"/>
        <w:ind w:firstLine="480" w:firstLineChars="200"/>
        <w:outlineLvl w:val="9"/>
        <w:rPr>
          <w:rFonts w:hint="eastAsia" w:hAnsi="宋体"/>
          <w:color w:val="auto"/>
          <w:sz w:val="24"/>
          <w:szCs w:val="24"/>
        </w:rPr>
      </w:pPr>
      <w:r>
        <w:rPr>
          <w:rFonts w:hint="eastAsia" w:hAnsi="宋体"/>
          <w:color w:val="auto"/>
          <w:sz w:val="24"/>
          <w:szCs w:val="24"/>
          <w:lang w:val="en-US" w:eastAsia="zh-CN"/>
        </w:rPr>
        <w:t>17.</w:t>
      </w:r>
      <w:r>
        <w:rPr>
          <w:rFonts w:hint="eastAsia" w:hAnsi="宋体"/>
          <w:color w:val="auto"/>
          <w:sz w:val="24"/>
          <w:szCs w:val="24"/>
        </w:rPr>
        <w:t>2采购代理机构按磋商公告中规定的时间和地点接受供应商递交的磋商响应文件。供应商应派代表签到，并参加磋商。开标会议现场，由监标人与招标人对供应商代表进行身份核验。身份核验不合格按无效投标处理。</w:t>
      </w:r>
    </w:p>
    <w:p w14:paraId="219A68E9">
      <w:pPr>
        <w:adjustRightInd w:val="0"/>
        <w:snapToGrid w:val="0"/>
        <w:spacing w:line="440" w:lineRule="exact"/>
        <w:ind w:firstLine="480" w:firstLineChars="200"/>
        <w:outlineLvl w:val="9"/>
        <w:rPr>
          <w:rFonts w:hint="eastAsia" w:ascii="宋体" w:hAnsi="宋体" w:eastAsia="宋体"/>
          <w:color w:val="auto"/>
          <w:sz w:val="24"/>
          <w:szCs w:val="24"/>
        </w:rPr>
      </w:pPr>
      <w:r>
        <w:rPr>
          <w:rFonts w:hint="eastAsia" w:ascii="宋体" w:hAnsi="宋体"/>
          <w:color w:val="auto"/>
          <w:sz w:val="24"/>
          <w:szCs w:val="24"/>
          <w:lang w:val="en-US" w:eastAsia="zh-CN"/>
        </w:rPr>
        <w:t>17.</w:t>
      </w:r>
      <w:r>
        <w:rPr>
          <w:rFonts w:hint="eastAsia" w:ascii="宋体" w:hAnsi="宋体" w:eastAsia="宋体"/>
          <w:color w:val="auto"/>
          <w:sz w:val="24"/>
          <w:szCs w:val="24"/>
          <w:lang w:val="en-US" w:eastAsia="zh-CN"/>
        </w:rPr>
        <w:t>3</w:t>
      </w:r>
      <w:r>
        <w:rPr>
          <w:rFonts w:hint="eastAsia" w:ascii="宋体" w:hAnsi="宋体" w:eastAsia="宋体"/>
          <w:color w:val="auto"/>
          <w:sz w:val="24"/>
          <w:szCs w:val="24"/>
        </w:rPr>
        <w:t>磋商时，由供应商或者其推选的代表与监标人</w:t>
      </w:r>
      <w:r>
        <w:rPr>
          <w:rFonts w:hint="eastAsia" w:ascii="宋体" w:hAnsi="宋体"/>
          <w:color w:val="auto"/>
          <w:sz w:val="24"/>
          <w:szCs w:val="24"/>
          <w:lang w:eastAsia="zh-CN"/>
        </w:rPr>
        <w:t>检测</w:t>
      </w:r>
      <w:r>
        <w:rPr>
          <w:rFonts w:hint="eastAsia" w:ascii="宋体" w:hAnsi="宋体" w:eastAsia="宋体"/>
          <w:color w:val="auto"/>
          <w:sz w:val="24"/>
          <w:szCs w:val="24"/>
        </w:rPr>
        <w:t>响应文件的密封情况，经确认无误后签字认可。由采购代理机构工作人员当众拆封并宣读供应商名称、响应文件份数。对于供应商在磋商截止时间前递交的磋商声明，在磋商时当众宣读，评审时有效。</w:t>
      </w:r>
    </w:p>
    <w:p w14:paraId="209CB1E3">
      <w:pPr>
        <w:adjustRightInd w:val="0"/>
        <w:snapToGrid w:val="0"/>
        <w:spacing w:line="440" w:lineRule="exact"/>
        <w:ind w:firstLine="480" w:firstLineChars="200"/>
        <w:outlineLvl w:val="9"/>
        <w:rPr>
          <w:rFonts w:hint="eastAsia" w:hAnsi="宋体"/>
          <w:color w:val="auto"/>
          <w:sz w:val="24"/>
          <w:szCs w:val="24"/>
        </w:rPr>
      </w:pPr>
      <w:r>
        <w:rPr>
          <w:rFonts w:hint="eastAsia" w:hAnsi="宋体"/>
          <w:color w:val="auto"/>
          <w:sz w:val="24"/>
          <w:szCs w:val="24"/>
          <w:lang w:val="en-US" w:eastAsia="zh-CN"/>
        </w:rPr>
        <w:t>17.4</w:t>
      </w:r>
      <w:r>
        <w:rPr>
          <w:rFonts w:hint="eastAsia" w:hAnsi="宋体"/>
          <w:color w:val="auto"/>
          <w:sz w:val="24"/>
          <w:szCs w:val="24"/>
        </w:rPr>
        <w:t>采购代理机构将在磋商会议现场对开标过程进行摄像、文字记录，并存档备查。</w:t>
      </w:r>
    </w:p>
    <w:p w14:paraId="6E97FD45">
      <w:pPr>
        <w:adjustRightInd w:val="0"/>
        <w:snapToGrid w:val="0"/>
        <w:spacing w:line="440" w:lineRule="exact"/>
        <w:outlineLvl w:val="9"/>
        <w:rPr>
          <w:rFonts w:hint="eastAsia"/>
          <w:b/>
          <w:bCs/>
          <w:color w:val="auto"/>
          <w:sz w:val="24"/>
          <w:szCs w:val="24"/>
        </w:rPr>
      </w:pPr>
      <w:r>
        <w:rPr>
          <w:rFonts w:hint="eastAsia" w:hAnsi="宋体"/>
          <w:b/>
          <w:bCs/>
          <w:color w:val="auto"/>
          <w:sz w:val="24"/>
          <w:szCs w:val="24"/>
          <w:lang w:val="en-US" w:eastAsia="zh-CN"/>
        </w:rPr>
        <w:t>18.</w:t>
      </w:r>
      <w:r>
        <w:rPr>
          <w:rFonts w:hint="eastAsia" w:hAnsi="宋体"/>
          <w:b/>
          <w:bCs/>
          <w:color w:val="auto"/>
          <w:sz w:val="24"/>
          <w:szCs w:val="24"/>
        </w:rPr>
        <w:t>磋商小组</w:t>
      </w:r>
    </w:p>
    <w:p w14:paraId="1B6A8265">
      <w:pPr>
        <w:adjustRightInd w:val="0"/>
        <w:snapToGrid w:val="0"/>
        <w:spacing w:line="440" w:lineRule="exact"/>
        <w:ind w:firstLine="480" w:firstLineChars="200"/>
        <w:outlineLvl w:val="9"/>
        <w:rPr>
          <w:rFonts w:hint="eastAsia" w:hAnsi="宋体"/>
          <w:color w:val="auto"/>
          <w:sz w:val="24"/>
          <w:szCs w:val="24"/>
        </w:rPr>
      </w:pPr>
      <w:r>
        <w:rPr>
          <w:rFonts w:hint="eastAsia" w:hAnsi="宋体"/>
          <w:color w:val="auto"/>
          <w:sz w:val="24"/>
          <w:szCs w:val="24"/>
          <w:lang w:val="en-US" w:eastAsia="zh-CN"/>
        </w:rPr>
        <w:t>18.1</w:t>
      </w:r>
      <w:r>
        <w:rPr>
          <w:rFonts w:hint="eastAsia" w:hAnsi="宋体"/>
          <w:color w:val="auto"/>
          <w:sz w:val="24"/>
          <w:szCs w:val="24"/>
        </w:rPr>
        <w:t>采购单位将按照《政府采购法》、《政府采购货物和服务招标投标管理办法》及《政府采购竞争性磋商采购方式管理暂行办法》等有关规定组建磋商小组。</w:t>
      </w:r>
    </w:p>
    <w:p w14:paraId="2A2DDB79">
      <w:pPr>
        <w:adjustRightInd w:val="0"/>
        <w:snapToGrid w:val="0"/>
        <w:spacing w:line="440" w:lineRule="exact"/>
        <w:ind w:firstLine="480" w:firstLineChars="200"/>
        <w:outlineLvl w:val="9"/>
        <w:rPr>
          <w:rFonts w:hint="eastAsia" w:hAnsi="宋体"/>
          <w:color w:val="auto"/>
          <w:sz w:val="24"/>
          <w:szCs w:val="24"/>
        </w:rPr>
      </w:pPr>
      <w:r>
        <w:rPr>
          <w:rFonts w:hint="eastAsia" w:hAnsi="宋体"/>
          <w:color w:val="auto"/>
          <w:sz w:val="24"/>
          <w:szCs w:val="24"/>
          <w:lang w:val="en-US" w:eastAsia="zh-CN"/>
        </w:rPr>
        <w:t>18.</w:t>
      </w:r>
      <w:r>
        <w:rPr>
          <w:rFonts w:hint="eastAsia" w:hAnsi="宋体"/>
          <w:color w:val="auto"/>
          <w:sz w:val="24"/>
          <w:szCs w:val="24"/>
        </w:rPr>
        <w:t>2磋商小组由采购人代表及评审专家组成，评审专家从政府采购专家库中随机抽取产生。</w:t>
      </w:r>
    </w:p>
    <w:p w14:paraId="554A78C6">
      <w:pPr>
        <w:adjustRightInd w:val="0"/>
        <w:snapToGrid w:val="0"/>
        <w:spacing w:line="440" w:lineRule="exact"/>
        <w:ind w:firstLine="480" w:firstLineChars="200"/>
        <w:outlineLvl w:val="9"/>
        <w:rPr>
          <w:rFonts w:hint="eastAsia" w:hAnsi="宋体"/>
          <w:color w:val="auto"/>
          <w:sz w:val="24"/>
          <w:szCs w:val="24"/>
        </w:rPr>
      </w:pPr>
      <w:r>
        <w:rPr>
          <w:rFonts w:hint="eastAsia" w:hAnsi="宋体"/>
          <w:color w:val="auto"/>
          <w:sz w:val="24"/>
          <w:szCs w:val="24"/>
          <w:lang w:val="en-US" w:eastAsia="zh-CN"/>
        </w:rPr>
        <w:t>18.</w:t>
      </w:r>
      <w:r>
        <w:rPr>
          <w:rFonts w:hint="eastAsia" w:hAnsi="宋体"/>
          <w:color w:val="auto"/>
          <w:sz w:val="24"/>
          <w:szCs w:val="24"/>
        </w:rPr>
        <w:t>3磋商小组负责磋商工作，对竞争性磋商响应文件进行审查和评估，并向采购单位提交书面提交评审报告，推荐成交候选人。</w:t>
      </w:r>
    </w:p>
    <w:p w14:paraId="4E42EF1D">
      <w:pPr>
        <w:adjustRightInd w:val="0"/>
        <w:snapToGrid w:val="0"/>
        <w:spacing w:line="440" w:lineRule="exact"/>
        <w:ind w:firstLine="480" w:firstLineChars="200"/>
        <w:outlineLvl w:val="9"/>
        <w:rPr>
          <w:rFonts w:hint="eastAsia" w:hAnsi="宋体"/>
          <w:color w:val="auto"/>
          <w:sz w:val="24"/>
          <w:szCs w:val="24"/>
        </w:rPr>
      </w:pPr>
      <w:r>
        <w:rPr>
          <w:rFonts w:hint="eastAsia" w:hAnsi="宋体"/>
          <w:color w:val="auto"/>
          <w:sz w:val="24"/>
          <w:szCs w:val="24"/>
          <w:lang w:val="en-US" w:eastAsia="zh-CN"/>
        </w:rPr>
        <w:t>18.</w:t>
      </w:r>
      <w:r>
        <w:rPr>
          <w:rFonts w:hint="eastAsia" w:hAnsi="宋体"/>
          <w:color w:val="auto"/>
          <w:sz w:val="24"/>
          <w:szCs w:val="24"/>
        </w:rPr>
        <w:t>4文件开启后，直到向成交的投标人授予承包合同为止，凡与审查、澄清、评价和比较磋商的有关资料及授标意见等内容，磋商小组均不得向其他投标人及与磋商无关的其他人透露。</w:t>
      </w:r>
    </w:p>
    <w:p w14:paraId="5AE2F3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w:t>
      </w:r>
    </w:p>
    <w:bookmarkEnd w:id="46"/>
    <w:bookmarkEnd w:id="47"/>
    <w:p w14:paraId="2577D8AA">
      <w:pPr>
        <w:spacing w:line="360" w:lineRule="auto"/>
        <w:jc w:val="center"/>
        <w:outlineLvl w:val="9"/>
        <w:rPr>
          <w:rFonts w:hint="eastAsia" w:ascii="宋体" w:hAnsi="宋体" w:eastAsia="宋体" w:cs="宋体"/>
          <w:b/>
          <w:szCs w:val="24"/>
        </w:rPr>
      </w:pPr>
      <w:bookmarkStart w:id="48" w:name="_Toc246928924"/>
      <w:bookmarkStart w:id="49" w:name="_Toc394934436"/>
      <w:r>
        <w:rPr>
          <w:rFonts w:hint="eastAsia" w:ascii="宋体" w:hAnsi="宋体" w:eastAsia="宋体" w:cs="宋体"/>
          <w:b/>
          <w:szCs w:val="24"/>
        </w:rPr>
        <w:t>（六）评 审</w:t>
      </w:r>
    </w:p>
    <w:p w14:paraId="6418B0D8">
      <w:pPr>
        <w:spacing w:line="360" w:lineRule="auto"/>
        <w:outlineLvl w:val="9"/>
        <w:rPr>
          <w:rFonts w:hint="eastAsia" w:ascii="宋体" w:hAnsi="宋体" w:eastAsia="宋体" w:cs="宋体"/>
          <w:szCs w:val="24"/>
        </w:rPr>
      </w:pPr>
      <w:r>
        <w:rPr>
          <w:rFonts w:hint="eastAsia" w:ascii="宋体" w:hAnsi="宋体" w:eastAsia="宋体" w:cs="宋体"/>
          <w:szCs w:val="24"/>
        </w:rPr>
        <w:t>19、评审</w:t>
      </w:r>
      <w:bookmarkEnd w:id="48"/>
      <w:bookmarkEnd w:id="49"/>
    </w:p>
    <w:p w14:paraId="396C523D">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19.1 磋商小组将遵循公开、公平、公正和择优的原则，对所有供应商的磋商响应文件评审，都采用相同的程序和标准。</w:t>
      </w:r>
    </w:p>
    <w:p w14:paraId="3D17B0C2">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19.2 评审过程的保密：评审应在严格保密的状态下进行，在响应文件的评审、比较、成交候选供应商推荐以及授予合同的过程中，供应商向采购人和磋商小组施加影响的任何行为，都将会导致其报价被拒绝；成交供应商确定后，采购人不对未成交供应商就评审过程以及未能成交原因做出任何解释。未成交供应商不得向磋商小组成员或其他相关人员索问评审过程的情况和材料。</w:t>
      </w:r>
    </w:p>
    <w:p w14:paraId="494FE4BE">
      <w:pPr>
        <w:spacing w:line="360" w:lineRule="auto"/>
        <w:outlineLvl w:val="9"/>
        <w:rPr>
          <w:rFonts w:hint="eastAsia" w:ascii="宋体" w:hAnsi="宋体" w:eastAsia="宋体" w:cs="宋体"/>
          <w:szCs w:val="24"/>
        </w:rPr>
      </w:pPr>
      <w:bookmarkStart w:id="50" w:name="_Toc394934437"/>
      <w:r>
        <w:rPr>
          <w:rFonts w:hint="eastAsia" w:ascii="宋体" w:hAnsi="宋体" w:eastAsia="宋体" w:cs="宋体"/>
          <w:szCs w:val="24"/>
        </w:rPr>
        <w:t>20、评审</w:t>
      </w:r>
      <w:bookmarkEnd w:id="50"/>
      <w:r>
        <w:rPr>
          <w:rFonts w:hint="eastAsia" w:ascii="宋体" w:hAnsi="宋体" w:eastAsia="宋体" w:cs="宋体"/>
          <w:szCs w:val="24"/>
        </w:rPr>
        <w:t>程序及办法</w:t>
      </w:r>
    </w:p>
    <w:p w14:paraId="5AC7E7B8">
      <w:pPr>
        <w:spacing w:line="360" w:lineRule="auto"/>
        <w:ind w:firstLine="480" w:firstLineChars="200"/>
        <w:outlineLvl w:val="9"/>
        <w:rPr>
          <w:rFonts w:hint="eastAsia" w:ascii="宋体" w:hAnsi="宋体" w:eastAsia="宋体" w:cs="宋体"/>
          <w:szCs w:val="24"/>
          <w:lang w:eastAsia="zh-CN"/>
        </w:rPr>
      </w:pPr>
      <w:r>
        <w:rPr>
          <w:rFonts w:hint="eastAsia" w:ascii="宋体" w:hAnsi="宋体" w:eastAsia="宋体" w:cs="宋体"/>
          <w:szCs w:val="24"/>
        </w:rPr>
        <w:t>20.1磋商小组对于各个供应商的响应文件先进行资格审查，一项不合格</w:t>
      </w:r>
      <w:r>
        <w:rPr>
          <w:rFonts w:hint="eastAsia" w:ascii="宋体" w:hAnsi="宋体" w:eastAsia="宋体" w:cs="宋体"/>
          <w:szCs w:val="24"/>
          <w:lang w:eastAsia="zh-CN"/>
        </w:rPr>
        <w:t>不</w:t>
      </w:r>
      <w:r>
        <w:rPr>
          <w:rFonts w:hint="eastAsia" w:ascii="宋体" w:hAnsi="宋体" w:eastAsia="宋体" w:cs="宋体"/>
          <w:szCs w:val="24"/>
        </w:rPr>
        <w:t>再进行符合性审查，审查全都合格的供应商才有参加磋商与承诺的资格</w:t>
      </w:r>
      <w:r>
        <w:rPr>
          <w:rFonts w:hint="eastAsia" w:ascii="宋体" w:hAnsi="宋体" w:eastAsia="宋体" w:cs="宋体"/>
          <w:szCs w:val="24"/>
          <w:lang w:eastAsia="zh-CN"/>
        </w:rPr>
        <w:t>。</w:t>
      </w:r>
    </w:p>
    <w:p w14:paraId="033CF47F">
      <w:pPr>
        <w:spacing w:line="360" w:lineRule="auto"/>
        <w:ind w:firstLine="480" w:firstLineChars="200"/>
        <w:outlineLvl w:val="9"/>
        <w:rPr>
          <w:rFonts w:hint="eastAsia" w:ascii="宋体" w:hAnsi="宋体" w:eastAsia="宋体" w:cs="宋体"/>
          <w:color w:val="auto"/>
          <w:szCs w:val="24"/>
          <w:lang w:eastAsia="zh-CN"/>
        </w:rPr>
      </w:pPr>
      <w:r>
        <w:rPr>
          <w:rFonts w:hint="eastAsia" w:ascii="宋体" w:hAnsi="宋体" w:eastAsia="宋体" w:cs="宋体"/>
          <w:color w:val="auto"/>
          <w:szCs w:val="24"/>
        </w:rPr>
        <w:t>20.1.1资格审查内容为：</w:t>
      </w:r>
      <w:r>
        <w:rPr>
          <w:rFonts w:hint="eastAsia" w:ascii="宋体" w:hAnsi="宋体" w:eastAsia="宋体" w:cs="宋体"/>
          <w:color w:val="auto"/>
          <w:szCs w:val="24"/>
          <w:lang w:eastAsia="zh-CN"/>
        </w:rPr>
        <w:t>供应商须知前附表（供应商资质证明文件）</w:t>
      </w:r>
    </w:p>
    <w:p w14:paraId="1F3544B6">
      <w:pPr>
        <w:spacing w:line="360" w:lineRule="auto"/>
        <w:ind w:firstLine="480" w:firstLineChars="200"/>
        <w:outlineLvl w:val="9"/>
        <w:rPr>
          <w:rFonts w:hint="eastAsia" w:ascii="宋体" w:hAnsi="宋体" w:eastAsia="宋体" w:cs="宋体"/>
          <w:color w:val="auto"/>
          <w:szCs w:val="24"/>
        </w:rPr>
      </w:pPr>
      <w:r>
        <w:rPr>
          <w:rFonts w:hint="eastAsia" w:ascii="宋体" w:hAnsi="宋体" w:eastAsia="宋体" w:cs="宋体"/>
          <w:color w:val="auto"/>
          <w:szCs w:val="24"/>
        </w:rPr>
        <w:t>20.1.2符合性审查内容为：</w:t>
      </w:r>
    </w:p>
    <w:p w14:paraId="2835414A">
      <w:pPr>
        <w:spacing w:line="360" w:lineRule="auto"/>
        <w:ind w:firstLine="480" w:firstLineChars="200"/>
        <w:outlineLvl w:val="9"/>
        <w:rPr>
          <w:rFonts w:hint="eastAsia" w:ascii="宋体" w:hAnsi="宋体" w:eastAsia="宋体" w:cs="宋体"/>
          <w:color w:val="auto"/>
          <w:szCs w:val="24"/>
        </w:rPr>
      </w:pPr>
      <w:r>
        <w:rPr>
          <w:rFonts w:hint="eastAsia" w:ascii="宋体" w:hAnsi="宋体" w:eastAsia="宋体" w:cs="宋体"/>
          <w:color w:val="auto"/>
          <w:szCs w:val="24"/>
        </w:rPr>
        <w:t>20.1.2.1</w:t>
      </w:r>
      <w:r>
        <w:rPr>
          <w:rFonts w:hint="eastAsia" w:ascii="宋体" w:hAnsi="宋体" w:eastAsia="宋体" w:cs="宋体"/>
          <w:color w:val="auto"/>
          <w:szCs w:val="24"/>
          <w:lang w:eastAsia="zh-CN"/>
        </w:rPr>
        <w:t>服务期</w:t>
      </w:r>
      <w:r>
        <w:rPr>
          <w:rFonts w:hint="eastAsia" w:ascii="宋体" w:hAnsi="宋体" w:eastAsia="宋体" w:cs="宋体"/>
          <w:color w:val="auto"/>
          <w:szCs w:val="24"/>
        </w:rPr>
        <w:t>是否完全响应；</w:t>
      </w:r>
    </w:p>
    <w:p w14:paraId="119997EF">
      <w:pPr>
        <w:spacing w:line="360" w:lineRule="auto"/>
        <w:ind w:firstLine="480" w:firstLineChars="200"/>
        <w:outlineLvl w:val="9"/>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2</w:t>
      </w:r>
      <w:r>
        <w:rPr>
          <w:rFonts w:hint="eastAsia" w:ascii="宋体" w:hAnsi="宋体" w:eastAsia="宋体" w:cs="宋体"/>
          <w:color w:val="auto"/>
          <w:szCs w:val="24"/>
        </w:rPr>
        <w:t>响应文件有效期是否合格；</w:t>
      </w:r>
    </w:p>
    <w:p w14:paraId="6CA30B9E">
      <w:pPr>
        <w:spacing w:line="360" w:lineRule="auto"/>
        <w:ind w:firstLine="480" w:firstLineChars="200"/>
        <w:outlineLvl w:val="9"/>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3</w:t>
      </w:r>
      <w:r>
        <w:rPr>
          <w:rFonts w:hint="eastAsia" w:ascii="宋体" w:hAnsi="宋体" w:eastAsia="宋体" w:cs="宋体"/>
          <w:color w:val="auto"/>
          <w:szCs w:val="24"/>
        </w:rPr>
        <w:t>响应文件的签字盖章是否合格；</w:t>
      </w:r>
    </w:p>
    <w:p w14:paraId="74E946F8">
      <w:pPr>
        <w:spacing w:line="360" w:lineRule="auto"/>
        <w:ind w:firstLine="480" w:firstLineChars="200"/>
        <w:outlineLvl w:val="9"/>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4</w:t>
      </w:r>
      <w:r>
        <w:rPr>
          <w:rFonts w:hint="eastAsia" w:ascii="宋体" w:hAnsi="宋体" w:eastAsia="宋体" w:cs="宋体"/>
          <w:color w:val="auto"/>
          <w:szCs w:val="24"/>
        </w:rPr>
        <w:t>响应文件内容是否齐全，字迹是否清晰可辨，格式是否符合磋商文件规定的格式要求；</w:t>
      </w:r>
    </w:p>
    <w:p w14:paraId="39375E29">
      <w:pPr>
        <w:spacing w:line="360" w:lineRule="auto"/>
        <w:ind w:firstLine="480" w:firstLineChars="200"/>
        <w:outlineLvl w:val="9"/>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5</w:t>
      </w:r>
      <w:r>
        <w:rPr>
          <w:rFonts w:hint="eastAsia" w:ascii="宋体" w:hAnsi="宋体" w:eastAsia="宋体" w:cs="宋体"/>
          <w:color w:val="auto"/>
          <w:szCs w:val="24"/>
        </w:rPr>
        <w:t>报价</w:t>
      </w:r>
      <w:r>
        <w:rPr>
          <w:rFonts w:hint="eastAsia" w:ascii="宋体" w:hAnsi="宋体" w:eastAsia="宋体" w:cs="宋体"/>
          <w:color w:val="auto"/>
          <w:szCs w:val="24"/>
          <w:lang w:eastAsia="zh-CN"/>
        </w:rPr>
        <w:t>是否</w:t>
      </w:r>
      <w:r>
        <w:rPr>
          <w:rFonts w:hint="eastAsia" w:ascii="宋体" w:hAnsi="宋体" w:eastAsia="宋体" w:cs="宋体"/>
          <w:color w:val="auto"/>
          <w:szCs w:val="24"/>
        </w:rPr>
        <w:t>超过采购预算；</w:t>
      </w:r>
    </w:p>
    <w:p w14:paraId="6EF7B526">
      <w:pPr>
        <w:spacing w:line="360" w:lineRule="auto"/>
        <w:ind w:firstLine="480" w:firstLineChars="200"/>
        <w:outlineLvl w:val="9"/>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6</w:t>
      </w:r>
      <w:r>
        <w:rPr>
          <w:rFonts w:hint="eastAsia" w:ascii="宋体" w:hAnsi="宋体" w:eastAsia="宋体" w:cs="宋体"/>
          <w:color w:val="auto"/>
          <w:szCs w:val="24"/>
        </w:rPr>
        <w:t>与磋商文件要求条款有重大偏离的；</w:t>
      </w:r>
    </w:p>
    <w:p w14:paraId="6922C35C">
      <w:pPr>
        <w:spacing w:line="360" w:lineRule="auto"/>
        <w:ind w:firstLine="480" w:firstLineChars="200"/>
        <w:outlineLvl w:val="9"/>
        <w:rPr>
          <w:rFonts w:hint="eastAsia" w:ascii="宋体" w:hAnsi="宋体" w:eastAsia="宋体" w:cs="宋体"/>
          <w:color w:val="auto"/>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7</w:t>
      </w:r>
      <w:r>
        <w:rPr>
          <w:rFonts w:hint="eastAsia" w:ascii="宋体" w:hAnsi="宋体" w:eastAsia="宋体" w:cs="宋体"/>
          <w:color w:val="auto"/>
          <w:szCs w:val="24"/>
        </w:rPr>
        <w:t xml:space="preserve"> 不符合法律、法规和磋商文件中规定的其他实质性要求的。</w:t>
      </w:r>
    </w:p>
    <w:p w14:paraId="2BD6874D">
      <w:pPr>
        <w:spacing w:line="360" w:lineRule="auto"/>
        <w:ind w:firstLine="480" w:firstLineChars="200"/>
        <w:outlineLvl w:val="9"/>
        <w:rPr>
          <w:rFonts w:hint="eastAsia" w:ascii="宋体" w:hAnsi="宋体" w:eastAsia="宋体" w:cs="宋体"/>
          <w:color w:val="auto"/>
          <w:szCs w:val="24"/>
        </w:rPr>
      </w:pPr>
      <w:r>
        <w:rPr>
          <w:rFonts w:hint="eastAsia" w:ascii="宋体" w:hAnsi="宋体" w:eastAsia="宋体" w:cs="宋体"/>
          <w:color w:val="auto"/>
          <w:szCs w:val="24"/>
        </w:rPr>
        <w:t>20.2 对响应文件含义不明确、同类问题表述不一致或者有明显文字和计算错误的内容，磋商小组可以要求供应商在规定的时间内做出必要的澄清、说明或者纠正。供应商的澄清、说明或者补正应当采用书面形式，有其授权的代表签字，并不得超出磋商响应文件的范围或者改变响应文件的实质性内容。</w:t>
      </w:r>
    </w:p>
    <w:p w14:paraId="23458FA4">
      <w:pPr>
        <w:spacing w:line="360" w:lineRule="auto"/>
        <w:ind w:firstLine="480" w:firstLineChars="200"/>
        <w:outlineLvl w:val="9"/>
        <w:rPr>
          <w:rFonts w:hint="eastAsia" w:ascii="宋体" w:hAnsi="宋体" w:eastAsia="宋体" w:cs="宋体"/>
          <w:color w:val="auto"/>
          <w:szCs w:val="24"/>
        </w:rPr>
      </w:pPr>
      <w:r>
        <w:rPr>
          <w:rFonts w:hint="eastAsia" w:ascii="宋体" w:hAnsi="宋体" w:eastAsia="宋体" w:cs="宋体"/>
          <w:color w:val="auto"/>
          <w:szCs w:val="24"/>
        </w:rPr>
        <w:t>20.2.1 澄清文件将作为响应文件的一部分。</w:t>
      </w:r>
    </w:p>
    <w:p w14:paraId="40FA182A">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20.2.2 算术错误将按以下方法更正：</w:t>
      </w:r>
    </w:p>
    <w:p w14:paraId="79F6A755">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20.2.2.1响应文件的大写金额和小写金额不一致的，以大写金额为准；</w:t>
      </w:r>
    </w:p>
    <w:p w14:paraId="1BB6C529">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20.2.2.2 总价金额与按单价汇总金额不一致的，以单价金额计算结果为准；</w:t>
      </w:r>
    </w:p>
    <w:p w14:paraId="78BC7AE5">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20.2.2.3 单价金额小数点有明显错位的，应当以总价为准，并修改单价；</w:t>
      </w:r>
    </w:p>
    <w:p w14:paraId="15C74887">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20.2.2.4 对不同文字文本磋商响应文件的解释发生异议的，以中文文本为准；</w:t>
      </w:r>
    </w:p>
    <w:p w14:paraId="24CA5D95">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20.2.2.5 对于供应商不接受对其错误的更改，其磋商属于无效磋商情形。</w:t>
      </w:r>
    </w:p>
    <w:p w14:paraId="39B90AA0">
      <w:pPr>
        <w:spacing w:line="360" w:lineRule="auto"/>
        <w:outlineLvl w:val="9"/>
        <w:rPr>
          <w:rFonts w:hint="eastAsia" w:ascii="宋体" w:hAnsi="宋体" w:eastAsia="宋体" w:cs="宋体"/>
          <w:szCs w:val="24"/>
        </w:rPr>
      </w:pPr>
      <w:bookmarkStart w:id="51" w:name="_Toc394934438"/>
      <w:r>
        <w:rPr>
          <w:rFonts w:hint="eastAsia" w:ascii="宋体" w:hAnsi="宋体" w:eastAsia="宋体" w:cs="宋体"/>
          <w:szCs w:val="24"/>
        </w:rPr>
        <w:t>21、</w:t>
      </w:r>
      <w:bookmarkEnd w:id="51"/>
      <w:r>
        <w:rPr>
          <w:rFonts w:hint="eastAsia" w:ascii="宋体" w:hAnsi="宋体" w:eastAsia="宋体" w:cs="宋体"/>
          <w:szCs w:val="24"/>
        </w:rPr>
        <w:t>磋商</w:t>
      </w:r>
    </w:p>
    <w:p w14:paraId="6FF22437">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21.1磋商小组根据各磋商供应商响应文件响应情况决定是否与各供应商进行磋商，磋商方式为磋商小组所有成员集中与单一供应商分别进行磋商，并给与参加磋商的供应商平等的磋商机会。</w:t>
      </w:r>
    </w:p>
    <w:p w14:paraId="7F79F0D4">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21.2经磋商小组评审，质量和服务均能满足磋商文件实质性响应要求的供应商才具有最后报价的机会。供应商应按磋商小组规定的时间进行最后报价，并由法定代表人或其授权人签字，最后报价现场不公布。该磋商报价为不可更改价格，作为磋商小组推荐成交候选人的依据。</w:t>
      </w:r>
    </w:p>
    <w:p w14:paraId="39E319B0">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21.3磋商小组认为供应商的最后报价明显不合理或者低于成本，有可能影响质量和不能诚信履约的，要求其在磋商小组规定的期限内提供书面文件予以解释说明，并提交相关证明材料；如果其不能在磋商小组规定时间内够提供相关材料证明其报价的合理性，其最后报价为无效报价。</w:t>
      </w:r>
    </w:p>
    <w:p w14:paraId="2CBB6355">
      <w:pPr>
        <w:spacing w:line="360" w:lineRule="auto"/>
        <w:outlineLvl w:val="9"/>
        <w:rPr>
          <w:rFonts w:hint="eastAsia" w:ascii="宋体" w:hAnsi="宋体" w:eastAsia="宋体" w:cs="宋体"/>
          <w:b/>
          <w:bCs/>
          <w:szCs w:val="24"/>
        </w:rPr>
      </w:pPr>
      <w:bookmarkStart w:id="52" w:name="_Toc394934439"/>
      <w:r>
        <w:rPr>
          <w:rFonts w:hint="eastAsia" w:ascii="宋体" w:hAnsi="宋体" w:eastAsia="宋体" w:cs="宋体"/>
          <w:b/>
          <w:bCs/>
          <w:szCs w:val="24"/>
        </w:rPr>
        <w:t>22、评审方法</w:t>
      </w:r>
      <w:bookmarkEnd w:id="52"/>
    </w:p>
    <w:p w14:paraId="41F84AB9">
      <w:pPr>
        <w:spacing w:line="360" w:lineRule="auto"/>
        <w:ind w:firstLine="480" w:firstLineChars="200"/>
        <w:jc w:val="left"/>
        <w:outlineLvl w:val="9"/>
        <w:rPr>
          <w:rFonts w:hint="eastAsia" w:ascii="宋体" w:hAnsi="宋体" w:eastAsia="宋体" w:cs="宋体"/>
          <w:szCs w:val="24"/>
        </w:rPr>
      </w:pPr>
      <w:r>
        <w:rPr>
          <w:rFonts w:hint="eastAsia" w:ascii="宋体" w:hAnsi="宋体" w:eastAsia="宋体" w:cs="宋体"/>
          <w:szCs w:val="24"/>
        </w:rPr>
        <w:t>22.1评审方法：磋商小组从质量和服务均能满足磋商文件实质性响应要求的供应商中，按照最后得分由高到低的顺序提出成交候选人。</w:t>
      </w:r>
    </w:p>
    <w:p w14:paraId="2FAC3F02">
      <w:pPr>
        <w:spacing w:line="360" w:lineRule="auto"/>
        <w:jc w:val="center"/>
        <w:outlineLvl w:val="9"/>
        <w:rPr>
          <w:rFonts w:hint="eastAsia" w:ascii="宋体" w:hAnsi="宋体" w:eastAsia="宋体" w:cs="宋体"/>
          <w:b/>
          <w:snapToGrid w:val="0"/>
          <w:szCs w:val="24"/>
        </w:rPr>
      </w:pPr>
      <w:r>
        <w:rPr>
          <w:rFonts w:hint="eastAsia" w:ascii="宋体" w:hAnsi="宋体" w:eastAsia="宋体" w:cs="宋体"/>
          <w:b/>
          <w:snapToGrid w:val="0"/>
          <w:szCs w:val="24"/>
        </w:rPr>
        <w:t>（七）评分内容和评分方式</w:t>
      </w:r>
    </w:p>
    <w:p w14:paraId="22DD3BC9">
      <w:pPr>
        <w:spacing w:line="360" w:lineRule="auto"/>
        <w:ind w:firstLine="240" w:firstLineChars="100"/>
        <w:outlineLvl w:val="9"/>
        <w:rPr>
          <w:rFonts w:hint="eastAsia" w:ascii="宋体" w:hAnsi="宋体" w:eastAsia="宋体" w:cs="宋体"/>
          <w:szCs w:val="24"/>
        </w:rPr>
      </w:pPr>
      <w:r>
        <w:rPr>
          <w:rFonts w:hint="eastAsia" w:ascii="宋体" w:hAnsi="宋体" w:eastAsia="宋体" w:cs="宋体"/>
          <w:szCs w:val="24"/>
        </w:rPr>
        <w:t>总分100分，每个供应商每项评分因素得分汇总即为最后得分，各项评分因素具体内容及打分标准如下：</w:t>
      </w:r>
    </w:p>
    <w:p w14:paraId="16A777C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outlineLvl w:val="9"/>
        <w:rPr>
          <w:rFonts w:hint="eastAsia" w:ascii="宋体" w:hAnsi="宋体" w:eastAsia="宋体" w:cs="宋体"/>
          <w:b/>
          <w:bCs/>
          <w:szCs w:val="24"/>
        </w:rPr>
      </w:pPr>
      <w:r>
        <w:rPr>
          <w:rFonts w:hint="eastAsia" w:ascii="宋体" w:hAnsi="宋体" w:eastAsia="宋体" w:cs="宋体"/>
          <w:b/>
          <w:bCs/>
          <w:szCs w:val="24"/>
        </w:rPr>
        <w:t>《评审要素和分值分解表》</w:t>
      </w:r>
    </w:p>
    <w:tbl>
      <w:tblPr>
        <w:tblStyle w:val="26"/>
        <w:tblpPr w:leftFromText="180" w:rightFromText="180" w:vertAnchor="text" w:horzAnchor="page" w:tblpX="1566" w:tblpY="228"/>
        <w:tblOverlap w:val="never"/>
        <w:tblW w:w="9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962"/>
        <w:gridCol w:w="6558"/>
      </w:tblGrid>
      <w:tr w14:paraId="1CCA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752" w:type="dxa"/>
            <w:tcBorders>
              <w:top w:val="single" w:color="auto" w:sz="4" w:space="0"/>
              <w:left w:val="single" w:color="auto" w:sz="4" w:space="0"/>
              <w:bottom w:val="single" w:color="auto" w:sz="4" w:space="0"/>
              <w:right w:val="single" w:color="auto" w:sz="4" w:space="0"/>
            </w:tcBorders>
            <w:noWrap w:val="0"/>
            <w:vAlign w:val="center"/>
          </w:tcPr>
          <w:p w14:paraId="73FF2A25">
            <w:pPr>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评标因素</w:t>
            </w:r>
          </w:p>
        </w:tc>
        <w:tc>
          <w:tcPr>
            <w:tcW w:w="962" w:type="dxa"/>
            <w:tcBorders>
              <w:top w:val="single" w:color="auto" w:sz="4" w:space="0"/>
              <w:left w:val="single" w:color="auto" w:sz="4" w:space="0"/>
              <w:right w:val="single" w:color="auto" w:sz="4" w:space="0"/>
            </w:tcBorders>
            <w:noWrap w:val="0"/>
            <w:vAlign w:val="center"/>
          </w:tcPr>
          <w:p w14:paraId="40383886">
            <w:pPr>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权值%</w:t>
            </w:r>
          </w:p>
        </w:tc>
        <w:tc>
          <w:tcPr>
            <w:tcW w:w="6558" w:type="dxa"/>
            <w:tcBorders>
              <w:top w:val="single" w:color="auto" w:sz="4" w:space="0"/>
              <w:left w:val="single" w:color="auto" w:sz="4" w:space="0"/>
              <w:bottom w:val="single" w:color="auto" w:sz="4" w:space="0"/>
              <w:right w:val="single" w:color="auto" w:sz="4" w:space="0"/>
            </w:tcBorders>
            <w:noWrap w:val="0"/>
            <w:vAlign w:val="center"/>
          </w:tcPr>
          <w:p w14:paraId="7CCBE900">
            <w:pPr>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评价要素</w:t>
            </w:r>
          </w:p>
        </w:tc>
      </w:tr>
      <w:tr w14:paraId="50F1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752" w:type="dxa"/>
            <w:tcBorders>
              <w:top w:val="single" w:color="auto" w:sz="4" w:space="0"/>
              <w:left w:val="single" w:color="auto" w:sz="4" w:space="0"/>
              <w:bottom w:val="single" w:color="auto" w:sz="4" w:space="0"/>
              <w:right w:val="single" w:color="auto" w:sz="4" w:space="0"/>
            </w:tcBorders>
            <w:noWrap w:val="0"/>
            <w:vAlign w:val="center"/>
          </w:tcPr>
          <w:p w14:paraId="08AB2285">
            <w:pPr>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价格（</w:t>
            </w:r>
            <w:r>
              <w:rPr>
                <w:rFonts w:hint="eastAsia" w:ascii="宋体" w:hAnsi="宋体" w:cs="宋体"/>
                <w:sz w:val="24"/>
                <w:szCs w:val="24"/>
                <w:lang w:val="en-US" w:eastAsia="zh-CN"/>
              </w:rPr>
              <w:t>10</w:t>
            </w:r>
            <w:r>
              <w:rPr>
                <w:rFonts w:hint="eastAsia" w:ascii="宋体" w:hAnsi="宋体" w:eastAsia="宋体" w:cs="宋体"/>
                <w:sz w:val="24"/>
                <w:szCs w:val="24"/>
              </w:rPr>
              <w:t>分）</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6A58A0C4">
            <w:pPr>
              <w:snapToGrid w:val="0"/>
              <w:spacing w:line="360" w:lineRule="auto"/>
              <w:jc w:val="center"/>
              <w:outlineLvl w:val="9"/>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6558" w:type="dxa"/>
            <w:tcBorders>
              <w:top w:val="single" w:color="auto" w:sz="4" w:space="0"/>
              <w:left w:val="single" w:color="auto" w:sz="4" w:space="0"/>
              <w:bottom w:val="single" w:color="auto" w:sz="4" w:space="0"/>
              <w:right w:val="single" w:color="auto" w:sz="4" w:space="0"/>
            </w:tcBorders>
            <w:noWrap w:val="0"/>
            <w:vAlign w:val="center"/>
          </w:tcPr>
          <w:p w14:paraId="59B61A00">
            <w:pPr>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满足招标文件要求且投标价格最低的投标报价为评标基准价，其价格分为满分。其他投标供应商的价格分统一按照下列公式计算：投标报价得分=（评标基准价/投标报价）×</w:t>
            </w:r>
            <w:r>
              <w:rPr>
                <w:rFonts w:hint="eastAsia" w:ascii="宋体" w:hAnsi="宋体" w:eastAsia="宋体" w:cs="宋体"/>
                <w:sz w:val="24"/>
                <w:szCs w:val="24"/>
                <w:lang w:val="zh-CN"/>
              </w:rPr>
              <w:t>价格权值%×100</w:t>
            </w:r>
          </w:p>
        </w:tc>
      </w:tr>
      <w:tr w14:paraId="2475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52" w:type="dxa"/>
            <w:tcBorders>
              <w:top w:val="single" w:color="auto" w:sz="4" w:space="0"/>
              <w:left w:val="single" w:color="auto" w:sz="4" w:space="0"/>
              <w:right w:val="single" w:color="auto" w:sz="4" w:space="0"/>
            </w:tcBorders>
            <w:noWrap w:val="0"/>
            <w:vAlign w:val="center"/>
          </w:tcPr>
          <w:p w14:paraId="18E0F5AF">
            <w:pPr>
              <w:snapToGrid w:val="0"/>
              <w:spacing w:line="360" w:lineRule="auto"/>
              <w:jc w:val="center"/>
              <w:outlineLvl w:val="9"/>
              <w:rPr>
                <w:rFonts w:hint="eastAsia" w:ascii="宋体" w:hAnsi="宋体" w:eastAsia="宋体" w:cs="宋体"/>
                <w:sz w:val="24"/>
                <w:szCs w:val="24"/>
              </w:rPr>
            </w:pPr>
            <w:r>
              <w:rPr>
                <w:rFonts w:hint="eastAsia" w:ascii="宋体" w:hAnsi="宋体" w:cs="宋体"/>
                <w:sz w:val="24"/>
                <w:szCs w:val="24"/>
                <w:lang w:val="en-US" w:eastAsia="zh-CN"/>
              </w:rPr>
              <w:t>实施方案</w:t>
            </w:r>
            <w:r>
              <w:rPr>
                <w:rFonts w:hint="eastAsia" w:ascii="宋体" w:hAnsi="宋体" w:eastAsia="宋体" w:cs="宋体"/>
                <w:sz w:val="24"/>
                <w:szCs w:val="24"/>
              </w:rPr>
              <w:t>（</w:t>
            </w:r>
            <w:r>
              <w:rPr>
                <w:rFonts w:hint="eastAsia" w:ascii="宋体" w:hAnsi="宋体" w:cs="宋体"/>
                <w:sz w:val="24"/>
                <w:szCs w:val="24"/>
                <w:lang w:val="en-US" w:eastAsia="zh-CN"/>
              </w:rPr>
              <w:t>70</w:t>
            </w:r>
            <w:r>
              <w:rPr>
                <w:rFonts w:hint="eastAsia" w:ascii="宋体" w:hAnsi="宋体" w:eastAsia="宋体" w:cs="宋体"/>
                <w:sz w:val="24"/>
                <w:szCs w:val="24"/>
              </w:rPr>
              <w:t>分）</w:t>
            </w:r>
          </w:p>
          <w:p w14:paraId="1B82A6D9">
            <w:pPr>
              <w:snapToGrid w:val="0"/>
              <w:spacing w:line="360" w:lineRule="auto"/>
              <w:jc w:val="center"/>
              <w:outlineLvl w:val="9"/>
              <w:rPr>
                <w:rFonts w:hint="eastAsia" w:ascii="宋体" w:hAnsi="宋体" w:eastAsia="宋体" w:cs="宋体"/>
                <w:sz w:val="24"/>
                <w:szCs w:val="24"/>
                <w:lang w:val="zh-CN"/>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4CAB4DC7">
            <w:pPr>
              <w:snapToGrid w:val="0"/>
              <w:spacing w:line="360" w:lineRule="auto"/>
              <w:jc w:val="center"/>
              <w:outlineLvl w:val="9"/>
              <w:rPr>
                <w:rFonts w:hint="default" w:ascii="宋体" w:hAnsi="宋体" w:eastAsia="宋体" w:cs="宋体"/>
                <w:sz w:val="24"/>
                <w:szCs w:val="24"/>
                <w:lang w:val="en-US" w:eastAsia="zh-CN"/>
              </w:rPr>
            </w:pPr>
            <w:r>
              <w:rPr>
                <w:rFonts w:hint="eastAsia" w:ascii="宋体" w:hAnsi="宋体" w:cs="宋体"/>
                <w:sz w:val="24"/>
                <w:szCs w:val="24"/>
                <w:lang w:val="en-US" w:eastAsia="zh-CN"/>
              </w:rPr>
              <w:t>70</w:t>
            </w:r>
          </w:p>
        </w:tc>
        <w:tc>
          <w:tcPr>
            <w:tcW w:w="6558" w:type="dxa"/>
            <w:tcBorders>
              <w:top w:val="single" w:color="auto" w:sz="4" w:space="0"/>
              <w:left w:val="single" w:color="auto" w:sz="4" w:space="0"/>
              <w:bottom w:val="single" w:color="auto" w:sz="4" w:space="0"/>
              <w:right w:val="single" w:color="auto" w:sz="4" w:space="0"/>
            </w:tcBorders>
            <w:noWrap w:val="0"/>
            <w:vAlign w:val="center"/>
          </w:tcPr>
          <w:p w14:paraId="3E20D4F4">
            <w:pPr>
              <w:keepNext w:val="0"/>
              <w:keepLines w:val="0"/>
              <w:widowControl/>
              <w:suppressLineNumbers w:val="0"/>
              <w:spacing w:line="360" w:lineRule="auto"/>
              <w:jc w:val="left"/>
              <w:rPr>
                <w:sz w:val="24"/>
                <w:szCs w:val="24"/>
              </w:rPr>
            </w:pPr>
            <w:r>
              <w:rPr>
                <w:rFonts w:hint="eastAsia" w:ascii="宋体" w:hAnsi="宋体" w:eastAsia="宋体" w:cs="宋体"/>
                <w:b/>
                <w:bCs/>
                <w:color w:val="000000"/>
                <w:kern w:val="0"/>
                <w:sz w:val="24"/>
                <w:szCs w:val="24"/>
                <w:lang w:val="en-US" w:eastAsia="zh-CN" w:bidi="ar"/>
              </w:rPr>
              <w:t>1、供应商针对本项目提供的实施前期准备工作方案（16 分）</w:t>
            </w:r>
            <w:r>
              <w:rPr>
                <w:rFonts w:hint="eastAsia" w:ascii="宋体" w:hAnsi="宋体" w:eastAsia="宋体" w:cs="宋体"/>
                <w:color w:val="000000"/>
                <w:kern w:val="0"/>
                <w:sz w:val="24"/>
                <w:szCs w:val="24"/>
                <w:lang w:val="en-US" w:eastAsia="zh-CN" w:bidi="ar"/>
              </w:rPr>
              <w:t xml:space="preserve">： </w:t>
            </w:r>
          </w:p>
          <w:p w14:paraId="558B3E61">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方案包含①项目理解、认识、工作依据；②项目进度及安排；③重点、难点分析；④合理化建议；方案中每响应一个评分点得4分，最高得16分，不提供的不得分。方案中每个评分点响应内容如存在表述错误或逻辑漏洞或与采购需求不相适应或与服务内容不相关的，每存在1处扣1分，直至本项得分扣完为止。</w:t>
            </w:r>
          </w:p>
          <w:p w14:paraId="7CC61691">
            <w:pPr>
              <w:keepNext w:val="0"/>
              <w:keepLines w:val="0"/>
              <w:widowControl/>
              <w:suppressLineNumbers w:val="0"/>
              <w:spacing w:line="360" w:lineRule="auto"/>
              <w:jc w:val="left"/>
              <w:rPr>
                <w:sz w:val="24"/>
                <w:szCs w:val="24"/>
              </w:rPr>
            </w:pPr>
            <w:r>
              <w:rPr>
                <w:rFonts w:hint="eastAsia" w:ascii="宋体" w:hAnsi="宋体" w:eastAsia="宋体" w:cs="宋体"/>
                <w:b/>
                <w:bCs/>
                <w:color w:val="000000"/>
                <w:kern w:val="0"/>
                <w:sz w:val="24"/>
                <w:szCs w:val="24"/>
                <w:lang w:val="en-US" w:eastAsia="zh-CN" w:bidi="ar"/>
              </w:rPr>
              <w:t>2、供应商针对本项目提供的具体实施方案（20 分）</w:t>
            </w:r>
            <w:r>
              <w:rPr>
                <w:rFonts w:hint="eastAsia" w:ascii="宋体" w:hAnsi="宋体" w:eastAsia="宋体" w:cs="宋体"/>
                <w:color w:val="000000"/>
                <w:kern w:val="0"/>
                <w:sz w:val="24"/>
                <w:szCs w:val="24"/>
                <w:lang w:val="en-US" w:eastAsia="zh-CN" w:bidi="ar"/>
              </w:rPr>
              <w:t xml:space="preserve">： </w:t>
            </w:r>
          </w:p>
          <w:p w14:paraId="45ECCDC4">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方案包含①技术方案总体框架；②技术路线与作业流程总体阐述；③关键性技术问题的阐述；④投入项目的设备、设施保障措施；⑤成果文件的质量保障措施；方案中每响应一个评分点得4分，最高得20分，不提供的不得分。方案中每个评分点响应内容如存在表述错误或逻辑漏洞或与采购需求不相适应或与服务内容不相关的，每存在1处扣1分，直至本项得分扣完为止。</w:t>
            </w:r>
          </w:p>
          <w:p w14:paraId="3D53C86D">
            <w:pPr>
              <w:keepNext w:val="0"/>
              <w:keepLines w:val="0"/>
              <w:widowControl/>
              <w:suppressLineNumbers w:val="0"/>
              <w:spacing w:line="360" w:lineRule="auto"/>
              <w:jc w:val="left"/>
              <w:rPr>
                <w:sz w:val="24"/>
                <w:szCs w:val="24"/>
              </w:rPr>
            </w:pPr>
            <w:r>
              <w:rPr>
                <w:rFonts w:hint="eastAsia" w:ascii="宋体" w:hAnsi="宋体" w:eastAsia="宋体" w:cs="宋体"/>
                <w:b/>
                <w:bCs/>
                <w:color w:val="000000"/>
                <w:kern w:val="0"/>
                <w:sz w:val="24"/>
                <w:szCs w:val="24"/>
                <w:lang w:val="en-US" w:eastAsia="zh-CN" w:bidi="ar"/>
              </w:rPr>
              <w:t xml:space="preserve">3、供应商针对本项目提供的档案、成果文件管理及保密工作方案（12 分）： </w:t>
            </w:r>
          </w:p>
          <w:p w14:paraId="430B0951">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方案包含①档案、成果文件管理；②保密工作职责；③档案、成果文件保密措施；方案中每响应一个评分点得4分，最高得12分，不提供的不得分。方案中每个评分点响应内容如存在表述错误或逻辑漏洞或与采购需求不相适应或与服务内容不相关的，每存在1处扣1分，直至本项得分扣完为止。</w:t>
            </w:r>
          </w:p>
          <w:p w14:paraId="11DDFBF8">
            <w:pPr>
              <w:keepNext w:val="0"/>
              <w:keepLines w:val="0"/>
              <w:widowControl/>
              <w:suppressLineNumbers w:val="0"/>
              <w:spacing w:line="360" w:lineRule="auto"/>
              <w:jc w:val="left"/>
              <w:rPr>
                <w:sz w:val="24"/>
                <w:szCs w:val="24"/>
              </w:rPr>
            </w:pPr>
            <w:r>
              <w:rPr>
                <w:rFonts w:hint="eastAsia" w:ascii="宋体" w:hAnsi="宋体" w:eastAsia="宋体" w:cs="宋体"/>
                <w:b/>
                <w:bCs/>
                <w:color w:val="000000"/>
                <w:kern w:val="0"/>
                <w:sz w:val="24"/>
                <w:szCs w:val="24"/>
                <w:lang w:val="en-US" w:eastAsia="zh-CN" w:bidi="ar"/>
              </w:rPr>
              <w:t xml:space="preserve">4、供应商针对本项目提供的项目管理制度（6分） </w:t>
            </w:r>
          </w:p>
          <w:p w14:paraId="1367D897">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方案包含①管理组织架构和岗位设置；②人员培训方案；③人员管理制度；方案中每响应一个评分点得2分，最高得6分，不提供的不得分。方案中每个评分点响应内容如存在表述错误或逻辑漏洞或与采购需求不相适应或与服务内容不相关的，每存在1处扣0.5分，直至本项得分扣完为止。</w:t>
            </w:r>
          </w:p>
          <w:p w14:paraId="5F30D05F">
            <w:pPr>
              <w:keepNext w:val="0"/>
              <w:keepLines w:val="0"/>
              <w:widowControl/>
              <w:suppressLineNumbers w:val="0"/>
              <w:spacing w:line="360" w:lineRule="auto"/>
              <w:jc w:val="left"/>
              <w:rPr>
                <w:sz w:val="24"/>
                <w:szCs w:val="24"/>
              </w:rPr>
            </w:pPr>
            <w:r>
              <w:rPr>
                <w:rFonts w:hint="eastAsia" w:ascii="宋体" w:hAnsi="宋体" w:eastAsia="宋体" w:cs="宋体"/>
                <w:b/>
                <w:bCs/>
                <w:color w:val="000000"/>
                <w:kern w:val="0"/>
                <w:sz w:val="24"/>
                <w:szCs w:val="24"/>
                <w:lang w:val="en-US" w:eastAsia="zh-CN" w:bidi="ar"/>
              </w:rPr>
              <w:t xml:space="preserve">5、供应商针对本项目提供的服务承诺（16 分）： </w:t>
            </w:r>
          </w:p>
          <w:p w14:paraId="3CCDA6FD">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方案包含①时间承诺；②进度承诺；③数据的真实性，精确性承诺总体服务承诺；④增值服务；共4个评分点，方案中每响应一个评分点得4分，最高得16分，不提供的不得分。方案中每个评分点响应内容如存在表述错误或逻辑漏洞或与采购需求不相适应或与服务内容不相关的，每存在1处扣 1 分，直至本项得分扣完为止。</w:t>
            </w:r>
          </w:p>
          <w:p w14:paraId="1D656C39">
            <w:pPr>
              <w:keepNext w:val="0"/>
              <w:keepLines w:val="0"/>
              <w:widowControl/>
              <w:suppressLineNumbers w:val="0"/>
              <w:spacing w:line="360" w:lineRule="auto"/>
              <w:jc w:val="left"/>
              <w:rPr>
                <w:rFonts w:hint="eastAsia" w:ascii="宋体" w:hAnsi="宋体" w:eastAsia="宋体" w:cs="宋体"/>
                <w:sz w:val="24"/>
                <w:szCs w:val="24"/>
                <w:lang w:val="zh-CN" w:eastAsia="zh-CN"/>
              </w:rPr>
            </w:pPr>
            <w:r>
              <w:rPr>
                <w:rFonts w:hint="eastAsia" w:ascii="宋体" w:hAnsi="宋体" w:eastAsia="宋体" w:cs="宋体"/>
                <w:b/>
                <w:bCs/>
                <w:color w:val="000000"/>
                <w:kern w:val="0"/>
                <w:sz w:val="24"/>
                <w:szCs w:val="24"/>
                <w:lang w:val="en-US" w:eastAsia="zh-CN" w:bidi="ar"/>
              </w:rPr>
              <w:t>注：【内容存在表述错误或逻辑漏洞或与采购需求不相适应或与服务内容不相关是指：内容与实际情况不符、内容与项目无关、内容表述错误、内容前后表述矛盾、内容凭空编造、逻辑漏洞、内容实施性不强以及不可能实现的夸大情形、内容与项目不匹配、项目信息错误（包括时间、地点、名称等）、不符合本项目涉及的相关规范或标准要求等情形。】</w:t>
            </w:r>
          </w:p>
        </w:tc>
      </w:tr>
      <w:tr w14:paraId="1E05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52" w:type="dxa"/>
            <w:tcBorders>
              <w:left w:val="single" w:color="auto" w:sz="4" w:space="0"/>
              <w:right w:val="single" w:color="auto" w:sz="4" w:space="0"/>
            </w:tcBorders>
            <w:noWrap w:val="0"/>
            <w:vAlign w:val="center"/>
          </w:tcPr>
          <w:p w14:paraId="580DFFEC">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人员配备</w:t>
            </w:r>
          </w:p>
          <w:p w14:paraId="02EDCFE8">
            <w:pPr>
              <w:keepNext w:val="0"/>
              <w:keepLines w:val="0"/>
              <w:widowControl/>
              <w:suppressLineNumbers w:val="0"/>
              <w:spacing w:line="360" w:lineRule="auto"/>
              <w:jc w:val="center"/>
              <w:rPr>
                <w:sz w:val="24"/>
                <w:szCs w:val="24"/>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w:t>
            </w:r>
          </w:p>
          <w:p w14:paraId="12F36023">
            <w:pPr>
              <w:snapToGrid w:val="0"/>
              <w:spacing w:line="360" w:lineRule="auto"/>
              <w:jc w:val="center"/>
              <w:outlineLvl w:val="9"/>
              <w:rPr>
                <w:rFonts w:hint="eastAsia" w:ascii="宋体" w:hAnsi="宋体" w:eastAsia="宋体" w:cs="宋体"/>
                <w:sz w:val="24"/>
                <w:szCs w:val="24"/>
                <w:lang w:val="en-US" w:eastAsia="zh-CN"/>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18A0E9B9">
            <w:pPr>
              <w:snapToGrid w:val="0"/>
              <w:spacing w:line="360" w:lineRule="auto"/>
              <w:jc w:val="center"/>
              <w:outlineLvl w:val="9"/>
              <w:rPr>
                <w:rFonts w:hint="default" w:ascii="宋体" w:hAnsi="宋体" w:cs="宋体"/>
                <w:sz w:val="24"/>
                <w:szCs w:val="24"/>
                <w:lang w:val="en-US" w:eastAsia="zh-CN"/>
              </w:rPr>
            </w:pPr>
            <w:r>
              <w:rPr>
                <w:rFonts w:hint="eastAsia" w:ascii="宋体" w:hAnsi="宋体" w:cs="宋体"/>
                <w:sz w:val="24"/>
                <w:szCs w:val="24"/>
                <w:lang w:val="en-US" w:eastAsia="zh-CN"/>
              </w:rPr>
              <w:t>8</w:t>
            </w:r>
          </w:p>
        </w:tc>
        <w:tc>
          <w:tcPr>
            <w:tcW w:w="6558" w:type="dxa"/>
            <w:tcBorders>
              <w:top w:val="single" w:color="auto" w:sz="4" w:space="0"/>
              <w:left w:val="single" w:color="auto" w:sz="4" w:space="0"/>
              <w:bottom w:val="single" w:color="auto" w:sz="4" w:space="0"/>
              <w:right w:val="single" w:color="auto" w:sz="4" w:space="0"/>
            </w:tcBorders>
            <w:noWrap w:val="0"/>
            <w:vAlign w:val="center"/>
          </w:tcPr>
          <w:p w14:paraId="300545D3">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拟派项目团队人员中（项目负责人除外），每提供 1个具有测绘相关专业中级及以上职称证的，得 2 分；每提供 1个具有测绘相关专业初级职称证的，得 1 分；本项最高得分 8 分。</w:t>
            </w:r>
          </w:p>
          <w:p w14:paraId="1F9B3067">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hint="eastAsia" w:ascii="宋体" w:hAnsi="宋体" w:eastAsia="宋体" w:cs="宋体"/>
                <w:b/>
                <w:bCs/>
                <w:color w:val="000000"/>
                <w:kern w:val="0"/>
                <w:sz w:val="24"/>
                <w:szCs w:val="24"/>
                <w:lang w:val="en-US" w:eastAsia="zh-CN" w:bidi="ar"/>
              </w:rPr>
              <w:t>注：提供人员身份证、参保证明、职称证扫描件作为计分依据，不提供或提供不全或辨认不清的不予认可。</w:t>
            </w:r>
          </w:p>
        </w:tc>
      </w:tr>
      <w:tr w14:paraId="1046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52" w:type="dxa"/>
            <w:tcBorders>
              <w:left w:val="single" w:color="auto" w:sz="4" w:space="0"/>
              <w:right w:val="single" w:color="auto" w:sz="4" w:space="0"/>
            </w:tcBorders>
            <w:noWrap w:val="0"/>
            <w:vAlign w:val="center"/>
          </w:tcPr>
          <w:p w14:paraId="4E56C546">
            <w:pPr>
              <w:snapToGrid w:val="0"/>
              <w:spacing w:line="360" w:lineRule="auto"/>
              <w:jc w:val="center"/>
              <w:outlineLvl w:val="9"/>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供应商业绩（</w:t>
            </w:r>
            <w:r>
              <w:rPr>
                <w:rFonts w:hint="eastAsia" w:ascii="宋体" w:hAnsi="宋体" w:cs="宋体"/>
                <w:sz w:val="24"/>
                <w:szCs w:val="24"/>
                <w:lang w:val="en-US" w:eastAsia="zh-CN"/>
              </w:rPr>
              <w:t>12</w:t>
            </w:r>
            <w:r>
              <w:rPr>
                <w:rFonts w:hint="eastAsia" w:ascii="宋体" w:hAnsi="宋体" w:eastAsia="宋体" w:cs="宋体"/>
                <w:sz w:val="24"/>
                <w:szCs w:val="24"/>
                <w:lang w:val="en-US" w:eastAsia="zh-CN"/>
              </w:rPr>
              <w:t>分）</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4AC54459">
            <w:pPr>
              <w:snapToGrid w:val="0"/>
              <w:spacing w:line="360" w:lineRule="auto"/>
              <w:jc w:val="center"/>
              <w:outlineLvl w:val="9"/>
              <w:rPr>
                <w:rFonts w:hint="default" w:ascii="宋体" w:hAnsi="宋体" w:eastAsia="宋体" w:cs="宋体"/>
                <w:sz w:val="24"/>
                <w:szCs w:val="24"/>
                <w:lang w:val="en-US" w:eastAsia="zh-CN"/>
              </w:rPr>
            </w:pPr>
            <w:r>
              <w:rPr>
                <w:rFonts w:hint="eastAsia" w:ascii="宋体" w:hAnsi="宋体" w:cs="宋体"/>
                <w:sz w:val="24"/>
                <w:szCs w:val="24"/>
                <w:lang w:val="en-US" w:eastAsia="zh-CN"/>
              </w:rPr>
              <w:t>12</w:t>
            </w:r>
          </w:p>
        </w:tc>
        <w:tc>
          <w:tcPr>
            <w:tcW w:w="6558" w:type="dxa"/>
            <w:tcBorders>
              <w:top w:val="single" w:color="auto" w:sz="4" w:space="0"/>
              <w:left w:val="single" w:color="auto" w:sz="4" w:space="0"/>
              <w:bottom w:val="single" w:color="auto" w:sz="4" w:space="0"/>
              <w:right w:val="single" w:color="auto" w:sz="4" w:space="0"/>
            </w:tcBorders>
            <w:noWrap w:val="0"/>
            <w:vAlign w:val="center"/>
          </w:tcPr>
          <w:p w14:paraId="6617B611">
            <w:pPr>
              <w:numPr>
                <w:ilvl w:val="0"/>
                <w:numId w:val="0"/>
              </w:numPr>
              <w:snapToGrid w:val="0"/>
              <w:spacing w:line="360" w:lineRule="auto"/>
              <w:jc w:val="left"/>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供应商近三年（202</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年1月至今）以来每承担过一个同类业绩或类似业绩得</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分，最高得</w:t>
            </w:r>
            <w:r>
              <w:rPr>
                <w:rFonts w:hint="eastAsia" w:ascii="宋体" w:hAnsi="宋体" w:cs="宋体"/>
                <w:sz w:val="24"/>
                <w:szCs w:val="24"/>
                <w:lang w:val="en-US" w:eastAsia="zh-CN"/>
              </w:rPr>
              <w:t>12</w:t>
            </w:r>
            <w:r>
              <w:rPr>
                <w:rFonts w:hint="eastAsia" w:ascii="宋体" w:hAnsi="宋体" w:eastAsia="宋体" w:cs="宋体"/>
                <w:sz w:val="24"/>
                <w:szCs w:val="24"/>
                <w:lang w:val="en-US" w:eastAsia="zh-CN"/>
              </w:rPr>
              <w:t>分。</w:t>
            </w:r>
          </w:p>
        </w:tc>
      </w:tr>
    </w:tbl>
    <w:p w14:paraId="452F4909">
      <w:pPr>
        <w:pStyle w:val="16"/>
        <w:outlineLvl w:val="9"/>
        <w:rPr>
          <w:rFonts w:hint="eastAsia" w:ascii="宋体" w:hAnsi="宋体" w:eastAsia="宋体" w:cs="宋体"/>
          <w:b/>
          <w:bCs/>
          <w:szCs w:val="24"/>
        </w:rPr>
      </w:pPr>
    </w:p>
    <w:p w14:paraId="78D045E2">
      <w:pPr>
        <w:spacing w:line="360" w:lineRule="auto"/>
        <w:jc w:val="center"/>
        <w:outlineLvl w:val="9"/>
        <w:rPr>
          <w:rFonts w:hint="eastAsia" w:ascii="宋体" w:hAnsi="宋体" w:eastAsia="宋体" w:cs="宋体"/>
          <w:b/>
          <w:snapToGrid w:val="0"/>
          <w:szCs w:val="24"/>
        </w:rPr>
      </w:pPr>
      <w:r>
        <w:rPr>
          <w:rFonts w:hint="eastAsia" w:ascii="宋体" w:hAnsi="宋体" w:eastAsia="宋体" w:cs="宋体"/>
          <w:b/>
          <w:snapToGrid w:val="0"/>
          <w:szCs w:val="24"/>
        </w:rPr>
        <w:t>（八） 授予合同</w:t>
      </w:r>
    </w:p>
    <w:p w14:paraId="1A663E5E">
      <w:pPr>
        <w:spacing w:line="360" w:lineRule="auto"/>
        <w:ind w:firstLine="480" w:firstLineChars="200"/>
        <w:outlineLvl w:val="9"/>
        <w:rPr>
          <w:rFonts w:hint="eastAsia" w:ascii="宋体" w:hAnsi="宋体" w:eastAsia="宋体" w:cs="宋体"/>
          <w:szCs w:val="24"/>
        </w:rPr>
      </w:pPr>
      <w:bookmarkStart w:id="53" w:name="_Toc389620200"/>
      <w:bookmarkStart w:id="54" w:name="_Toc246928926"/>
      <w:bookmarkStart w:id="55" w:name="_Toc394934441"/>
      <w:bookmarkStart w:id="56" w:name="_Toc385992361"/>
      <w:r>
        <w:rPr>
          <w:rFonts w:hint="eastAsia" w:ascii="宋体" w:hAnsi="宋体" w:eastAsia="宋体" w:cs="宋体"/>
          <w:szCs w:val="24"/>
        </w:rPr>
        <w:t>23、成交准则</w:t>
      </w:r>
      <w:bookmarkEnd w:id="53"/>
      <w:bookmarkEnd w:id="54"/>
      <w:bookmarkEnd w:id="55"/>
      <w:bookmarkEnd w:id="56"/>
    </w:p>
    <w:p w14:paraId="78A49186">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23.1合同将授予响应文件符合磋商文件要求、并能圆满地履行合同且总得分最高的供应商。</w:t>
      </w:r>
    </w:p>
    <w:p w14:paraId="2ED6C638">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23.2磋商小组将根据评审方法推荐成交候选供应商名单。</w:t>
      </w:r>
      <w:bookmarkStart w:id="57" w:name="_Toc389620201"/>
      <w:bookmarkStart w:id="58" w:name="_Toc385992362"/>
    </w:p>
    <w:p w14:paraId="1537D8A1">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23.3采购代理机构在评审结束后将评审结论送采购人，采购人在收到评审结论后按照评审报告中推荐的成交候选供应商确定成交人。</w:t>
      </w:r>
    </w:p>
    <w:p w14:paraId="3927C9EE">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23.4成交人因不可抗力或自身原因不能履行合同的，采购人可以再排位在成交人之后的第一位的成交候选人签订合同，以此类推。</w:t>
      </w:r>
    </w:p>
    <w:bookmarkEnd w:id="57"/>
    <w:bookmarkEnd w:id="58"/>
    <w:p w14:paraId="133EC894">
      <w:pPr>
        <w:spacing w:line="360" w:lineRule="auto"/>
        <w:ind w:firstLine="480" w:firstLineChars="200"/>
        <w:outlineLvl w:val="9"/>
        <w:rPr>
          <w:rFonts w:hint="eastAsia" w:ascii="宋体" w:hAnsi="宋体" w:eastAsia="宋体" w:cs="宋体"/>
          <w:szCs w:val="24"/>
        </w:rPr>
      </w:pPr>
      <w:bookmarkStart w:id="59" w:name="_Toc389620203"/>
      <w:bookmarkStart w:id="60" w:name="_Toc385992364"/>
      <w:bookmarkStart w:id="61" w:name="_Toc246928927"/>
      <w:bookmarkStart w:id="62" w:name="_Toc394934442"/>
      <w:r>
        <w:rPr>
          <w:rFonts w:hint="eastAsia" w:ascii="宋体" w:hAnsi="宋体" w:eastAsia="宋体" w:cs="宋体"/>
          <w:szCs w:val="24"/>
        </w:rPr>
        <w:t>24、定标</w:t>
      </w:r>
    </w:p>
    <w:p w14:paraId="1CE971CD">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24.1采购代理机构应在评审结束后2个工作日内，将评审结论送采购人确认。</w:t>
      </w:r>
    </w:p>
    <w:bookmarkEnd w:id="59"/>
    <w:bookmarkEnd w:id="60"/>
    <w:p w14:paraId="1FF75E1C">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25、成交通知</w:t>
      </w:r>
      <w:bookmarkEnd w:id="61"/>
      <w:r>
        <w:rPr>
          <w:rFonts w:hint="eastAsia" w:ascii="宋体" w:hAnsi="宋体" w:eastAsia="宋体" w:cs="宋体"/>
          <w:szCs w:val="24"/>
        </w:rPr>
        <w:t>书</w:t>
      </w:r>
      <w:bookmarkEnd w:id="62"/>
    </w:p>
    <w:p w14:paraId="4F9E9BC4">
      <w:pPr>
        <w:spacing w:line="360" w:lineRule="auto"/>
        <w:ind w:firstLine="480" w:firstLineChars="200"/>
        <w:outlineLvl w:val="9"/>
        <w:rPr>
          <w:rFonts w:hint="eastAsia" w:ascii="宋体" w:hAnsi="宋体" w:eastAsia="宋体" w:cs="宋体"/>
          <w:szCs w:val="24"/>
        </w:rPr>
      </w:pPr>
      <w:bookmarkStart w:id="63" w:name="_Toc385992366"/>
      <w:bookmarkStart w:id="64" w:name="_Toc246928928"/>
      <w:bookmarkStart w:id="65" w:name="_Toc389620205"/>
      <w:bookmarkStart w:id="66" w:name="_Toc394934443"/>
      <w:r>
        <w:rPr>
          <w:rFonts w:hint="eastAsia" w:ascii="宋体" w:hAnsi="宋体" w:eastAsia="宋体" w:cs="宋体"/>
          <w:szCs w:val="24"/>
        </w:rPr>
        <w:t>25.1《成交通知书》将作为签订合同的依据。</w:t>
      </w:r>
    </w:p>
    <w:p w14:paraId="19A4267D">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25.2对未成交者，采购代理机构和采购人不做出解释，亦不退还响应文件。</w:t>
      </w:r>
    </w:p>
    <w:p w14:paraId="5D6E610F">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26、签订合同</w:t>
      </w:r>
      <w:bookmarkEnd w:id="63"/>
      <w:bookmarkEnd w:id="64"/>
      <w:bookmarkEnd w:id="65"/>
      <w:bookmarkEnd w:id="66"/>
    </w:p>
    <w:p w14:paraId="525F2ABF">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26.1成交人应当自成交通知书发出之日起</w:t>
      </w:r>
      <w:r>
        <w:rPr>
          <w:rFonts w:hint="eastAsia" w:ascii="宋体" w:hAnsi="宋体" w:cs="宋体"/>
          <w:szCs w:val="24"/>
          <w:lang w:val="en-US" w:eastAsia="zh-CN"/>
        </w:rPr>
        <w:t>10</w:t>
      </w:r>
      <w:r>
        <w:rPr>
          <w:rFonts w:hint="eastAsia" w:ascii="宋体" w:hAnsi="宋体" w:eastAsia="宋体" w:cs="宋体"/>
          <w:szCs w:val="24"/>
        </w:rPr>
        <w:t>日内，按照磋商文件确定的事项和成交人的响应文件，持成交通知书与采购人签订合同</w:t>
      </w:r>
    </w:p>
    <w:p w14:paraId="48B1FBA4">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26.2 磋商文件、成交人的响应文件和补充文件（如澄清、承诺等）等，均为签订合同的依据。所签订的合同不得对磋商文件和成交人响应文件作实质性修改。</w:t>
      </w:r>
    </w:p>
    <w:p w14:paraId="61A727BC">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26.3采购人需追加与合同标的相同的货物、工程或服务的，在不改变合同其他条款的前提下，可以与</w:t>
      </w:r>
      <w:r>
        <w:rPr>
          <w:rFonts w:hint="eastAsia" w:ascii="宋体" w:hAnsi="宋体" w:eastAsia="宋体" w:cs="宋体"/>
          <w:szCs w:val="24"/>
          <w:lang w:eastAsia="zh-CN"/>
        </w:rPr>
        <w:t>成交</w:t>
      </w:r>
      <w:r>
        <w:rPr>
          <w:rFonts w:hint="eastAsia" w:ascii="宋体" w:hAnsi="宋体" w:eastAsia="宋体" w:cs="宋体"/>
          <w:szCs w:val="24"/>
        </w:rPr>
        <w:t>人协商签订补充合同，但所有补充合同的采购金额不得超过原合同采购金额的百分之十。</w:t>
      </w:r>
    </w:p>
    <w:p w14:paraId="37EEC33B">
      <w:pPr>
        <w:spacing w:line="360" w:lineRule="auto"/>
        <w:jc w:val="center"/>
        <w:outlineLvl w:val="9"/>
        <w:rPr>
          <w:rFonts w:hint="eastAsia" w:ascii="宋体" w:hAnsi="宋体" w:eastAsia="宋体" w:cs="宋体"/>
          <w:b/>
          <w:snapToGrid w:val="0"/>
          <w:szCs w:val="24"/>
        </w:rPr>
      </w:pPr>
      <w:r>
        <w:rPr>
          <w:rFonts w:hint="eastAsia" w:ascii="宋体" w:hAnsi="宋体" w:eastAsia="宋体" w:cs="宋体"/>
          <w:b/>
          <w:snapToGrid w:val="0"/>
          <w:szCs w:val="24"/>
        </w:rPr>
        <w:t>（九）其它</w:t>
      </w:r>
    </w:p>
    <w:p w14:paraId="4783A85F">
      <w:pPr>
        <w:spacing w:line="360" w:lineRule="auto"/>
        <w:ind w:firstLine="480" w:firstLineChars="200"/>
        <w:rPr>
          <w:rFonts w:hint="eastAsia" w:ascii="宋体" w:hAnsi="宋体" w:eastAsia="宋体" w:cs="宋体"/>
          <w:snapToGrid w:val="0"/>
          <w:szCs w:val="24"/>
        </w:rPr>
      </w:pPr>
      <w:bookmarkStart w:id="67" w:name="_Toc506112136"/>
      <w:r>
        <w:rPr>
          <w:rFonts w:hint="eastAsia" w:ascii="宋体" w:hAnsi="宋体" w:eastAsia="宋体" w:cs="宋体"/>
          <w:snapToGrid w:val="0"/>
          <w:szCs w:val="24"/>
        </w:rPr>
        <w:t>27、招标代理服务费</w:t>
      </w:r>
    </w:p>
    <w:p w14:paraId="6EE4FB00">
      <w:pPr>
        <w:spacing w:line="360" w:lineRule="auto"/>
        <w:ind w:firstLine="480" w:firstLineChars="200"/>
        <w:rPr>
          <w:rFonts w:hint="eastAsia" w:ascii="宋体" w:hAnsi="宋体" w:eastAsia="宋体" w:cs="宋体"/>
          <w:snapToGrid w:val="0"/>
          <w:szCs w:val="24"/>
        </w:rPr>
      </w:pPr>
      <w:r>
        <w:rPr>
          <w:rFonts w:hint="eastAsia" w:ascii="宋体" w:hAnsi="宋体" w:eastAsia="宋体" w:cs="宋体"/>
          <w:snapToGrid w:val="0"/>
          <w:szCs w:val="24"/>
        </w:rPr>
        <w:t>27.1</w:t>
      </w:r>
      <w:r>
        <w:rPr>
          <w:rFonts w:hint="eastAsia"/>
          <w:sz w:val="24"/>
          <w:szCs w:val="24"/>
        </w:rPr>
        <w:t>参考国家计委2002年颁发的《招标代理服务收费管理暂行办法》(计价格〔2002〕1980号)、国家发展改革委员会办公厅颁发的《关于招标代理服务费收费有关问题的通知》（发改办价格[2003]857号）</w:t>
      </w:r>
      <w:r>
        <w:rPr>
          <w:rFonts w:hint="eastAsia"/>
          <w:sz w:val="24"/>
          <w:szCs w:val="24"/>
          <w:lang w:eastAsia="zh-CN"/>
        </w:rPr>
        <w:t>、</w:t>
      </w:r>
      <w:r>
        <w:rPr>
          <w:rFonts w:hint="eastAsia"/>
          <w:sz w:val="24"/>
          <w:szCs w:val="24"/>
        </w:rPr>
        <w:t>《调整后的招标代理服务收费标准》(发改价格〔2011〕〕534号)</w:t>
      </w:r>
      <w:r>
        <w:rPr>
          <w:rFonts w:hint="eastAsia"/>
          <w:sz w:val="24"/>
          <w:szCs w:val="24"/>
          <w:lang w:eastAsia="zh-CN"/>
        </w:rPr>
        <w:t>、</w:t>
      </w:r>
      <w:r>
        <w:rPr>
          <w:rFonts w:hint="eastAsia"/>
          <w:sz w:val="24"/>
          <w:szCs w:val="24"/>
          <w:lang w:val="en-US" w:eastAsia="zh-CN"/>
        </w:rPr>
        <w:t>《清涧县政府投资管理办法（修订版）》（清政发【2025】8号）</w:t>
      </w:r>
      <w:r>
        <w:rPr>
          <w:rFonts w:hint="eastAsia" w:ascii="宋体" w:hAnsi="宋体" w:eastAsia="宋体" w:cs="宋体"/>
          <w:snapToGrid w:val="0"/>
          <w:szCs w:val="24"/>
        </w:rPr>
        <w:t>计取。</w:t>
      </w:r>
    </w:p>
    <w:p w14:paraId="2BD0A48C">
      <w:pPr>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napToGrid w:val="0"/>
          <w:szCs w:val="24"/>
          <w:lang w:val="en-US" w:eastAsia="zh-CN"/>
        </w:rPr>
      </w:pPr>
      <w:r>
        <w:rPr>
          <w:rFonts w:hint="eastAsia"/>
          <w:sz w:val="24"/>
          <w:szCs w:val="24"/>
          <w:lang w:val="en-US" w:eastAsia="zh-CN"/>
        </w:rPr>
        <w:t>《清涧县政府投资管理办法（修订版）》（清政发【2025】8号）</w:t>
      </w:r>
      <w:r>
        <w:rPr>
          <w:rFonts w:hint="eastAsia" w:ascii="宋体" w:hAnsi="宋体" w:eastAsia="宋体" w:cs="宋体"/>
          <w:snapToGrid w:val="0"/>
          <w:szCs w:val="24"/>
          <w:lang w:val="en-US" w:eastAsia="zh-CN"/>
        </w:rPr>
        <w:t>规定政府投资建设项目中介机构服务费市场调节系数建议：</w:t>
      </w:r>
    </w:p>
    <w:p w14:paraId="0291C576">
      <w:pPr>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napToGrid w:val="0"/>
          <w:szCs w:val="24"/>
          <w:lang w:val="en-US" w:eastAsia="zh-CN"/>
        </w:rPr>
      </w:pPr>
      <w:r>
        <w:rPr>
          <w:rFonts w:hint="eastAsia" w:ascii="宋体" w:hAnsi="宋体" w:eastAsia="宋体" w:cs="宋体"/>
          <w:snapToGrid w:val="0"/>
          <w:szCs w:val="24"/>
          <w:lang w:val="en-US" w:eastAsia="zh-CN"/>
        </w:rPr>
        <w:t>国家标准 30万元以上&lt;0.5</w:t>
      </w:r>
    </w:p>
    <w:p w14:paraId="6EC5F2D7">
      <w:pPr>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napToGrid w:val="0"/>
          <w:szCs w:val="24"/>
          <w:lang w:val="en-US" w:eastAsia="zh-CN"/>
        </w:rPr>
      </w:pPr>
      <w:r>
        <w:rPr>
          <w:rFonts w:hint="eastAsia" w:ascii="宋体" w:hAnsi="宋体" w:eastAsia="宋体" w:cs="宋体"/>
          <w:snapToGrid w:val="0"/>
          <w:szCs w:val="24"/>
          <w:lang w:val="en-US" w:eastAsia="zh-CN"/>
        </w:rPr>
        <w:t>国家标准 3-30万元&lt;0.6</w:t>
      </w:r>
    </w:p>
    <w:p w14:paraId="44C39CFC">
      <w:pPr>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napToGrid w:val="0"/>
          <w:szCs w:val="24"/>
          <w:lang w:val="en-US" w:eastAsia="zh-CN"/>
        </w:rPr>
      </w:pPr>
      <w:r>
        <w:rPr>
          <w:rFonts w:hint="eastAsia" w:ascii="宋体" w:hAnsi="宋体" w:eastAsia="宋体" w:cs="宋体"/>
          <w:snapToGrid w:val="0"/>
          <w:szCs w:val="24"/>
          <w:lang w:val="en-US" w:eastAsia="zh-CN"/>
        </w:rPr>
        <w:t>国家标准3万元以内&lt;0.7</w:t>
      </w:r>
    </w:p>
    <w:p w14:paraId="044D2BED">
      <w:pPr>
        <w:spacing w:line="360" w:lineRule="auto"/>
        <w:ind w:firstLine="480" w:firstLineChars="200"/>
        <w:rPr>
          <w:rFonts w:hint="eastAsia" w:ascii="宋体" w:hAnsi="宋体" w:eastAsia="宋体" w:cs="宋体"/>
          <w:snapToGrid w:val="0"/>
          <w:szCs w:val="24"/>
        </w:rPr>
      </w:pPr>
    </w:p>
    <w:p w14:paraId="0A375FF3">
      <w:pPr>
        <w:keepNext w:val="0"/>
        <w:keepLines w:val="0"/>
        <w:suppressLineNumbers w:val="0"/>
        <w:spacing w:before="0" w:beforeAutospacing="0" w:after="0" w:afterAutospacing="0" w:line="360" w:lineRule="auto"/>
        <w:ind w:left="0" w:right="0" w:firstLine="480" w:firstLineChars="200"/>
        <w:outlineLvl w:val="9"/>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采购代理服务费按差额定率累进法计算：</w:t>
      </w:r>
    </w:p>
    <w:tbl>
      <w:tblPr>
        <w:tblStyle w:val="26"/>
        <w:tblpPr w:leftFromText="180" w:rightFromText="180" w:vertAnchor="text" w:horzAnchor="page" w:tblpXSpec="center" w:tblpY="2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4"/>
        <w:gridCol w:w="1214"/>
        <w:gridCol w:w="1444"/>
        <w:gridCol w:w="1445"/>
      </w:tblGrid>
      <w:tr w14:paraId="7BFF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044" w:type="dxa"/>
          </w:tcPr>
          <w:p w14:paraId="6DE41B89">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服务类型/费率/中标金额（万元）</w:t>
            </w:r>
          </w:p>
        </w:tc>
        <w:tc>
          <w:tcPr>
            <w:tcW w:w="1214" w:type="dxa"/>
            <w:vAlign w:val="center"/>
          </w:tcPr>
          <w:p w14:paraId="312289AA">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货物招标</w:t>
            </w:r>
          </w:p>
        </w:tc>
        <w:tc>
          <w:tcPr>
            <w:tcW w:w="1444" w:type="dxa"/>
            <w:vAlign w:val="center"/>
          </w:tcPr>
          <w:p w14:paraId="280D917E">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服务招标</w:t>
            </w:r>
          </w:p>
        </w:tc>
        <w:tc>
          <w:tcPr>
            <w:tcW w:w="1445" w:type="dxa"/>
            <w:vAlign w:val="center"/>
          </w:tcPr>
          <w:p w14:paraId="0C47F961">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工程招标</w:t>
            </w:r>
          </w:p>
        </w:tc>
      </w:tr>
      <w:tr w14:paraId="698D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4044" w:type="dxa"/>
          </w:tcPr>
          <w:p w14:paraId="2C4C8618">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100以下</w:t>
            </w:r>
          </w:p>
        </w:tc>
        <w:tc>
          <w:tcPr>
            <w:tcW w:w="1214" w:type="dxa"/>
          </w:tcPr>
          <w:p w14:paraId="2055DA93">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w:t>
            </w:r>
          </w:p>
        </w:tc>
        <w:tc>
          <w:tcPr>
            <w:tcW w:w="1444" w:type="dxa"/>
          </w:tcPr>
          <w:p w14:paraId="664D0277">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w:t>
            </w:r>
          </w:p>
        </w:tc>
        <w:tc>
          <w:tcPr>
            <w:tcW w:w="1445" w:type="dxa"/>
          </w:tcPr>
          <w:p w14:paraId="29A7F63D">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w:t>
            </w:r>
          </w:p>
        </w:tc>
      </w:tr>
      <w:tr w14:paraId="564B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4044" w:type="dxa"/>
          </w:tcPr>
          <w:p w14:paraId="6E51474F">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100-500</w:t>
            </w:r>
          </w:p>
        </w:tc>
        <w:tc>
          <w:tcPr>
            <w:tcW w:w="1214" w:type="dxa"/>
          </w:tcPr>
          <w:p w14:paraId="644B9467">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w:t>
            </w:r>
          </w:p>
        </w:tc>
        <w:tc>
          <w:tcPr>
            <w:tcW w:w="1444" w:type="dxa"/>
          </w:tcPr>
          <w:p w14:paraId="03A900A2">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0.8%</w:t>
            </w:r>
          </w:p>
        </w:tc>
        <w:tc>
          <w:tcPr>
            <w:tcW w:w="1445" w:type="dxa"/>
          </w:tcPr>
          <w:p w14:paraId="552B8298">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0.7%</w:t>
            </w:r>
          </w:p>
        </w:tc>
      </w:tr>
      <w:tr w14:paraId="4EBB0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4044" w:type="dxa"/>
          </w:tcPr>
          <w:p w14:paraId="4CC2C811">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500-1000</w:t>
            </w:r>
          </w:p>
        </w:tc>
        <w:tc>
          <w:tcPr>
            <w:tcW w:w="1214" w:type="dxa"/>
          </w:tcPr>
          <w:p w14:paraId="56511700">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0.8%</w:t>
            </w:r>
          </w:p>
        </w:tc>
        <w:tc>
          <w:tcPr>
            <w:tcW w:w="1444" w:type="dxa"/>
          </w:tcPr>
          <w:p w14:paraId="4FA4C47A">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0.45%</w:t>
            </w:r>
          </w:p>
        </w:tc>
        <w:tc>
          <w:tcPr>
            <w:tcW w:w="1445" w:type="dxa"/>
          </w:tcPr>
          <w:p w14:paraId="069CAC6B">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0.55%</w:t>
            </w:r>
          </w:p>
        </w:tc>
      </w:tr>
      <w:tr w14:paraId="5EC5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4044" w:type="dxa"/>
          </w:tcPr>
          <w:p w14:paraId="5BC69BD9">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1000-5000</w:t>
            </w:r>
          </w:p>
        </w:tc>
        <w:tc>
          <w:tcPr>
            <w:tcW w:w="1214" w:type="dxa"/>
          </w:tcPr>
          <w:p w14:paraId="5E19B6F8">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0.5%</w:t>
            </w:r>
          </w:p>
        </w:tc>
        <w:tc>
          <w:tcPr>
            <w:tcW w:w="1444" w:type="dxa"/>
          </w:tcPr>
          <w:p w14:paraId="79589BE4">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0.25%</w:t>
            </w:r>
          </w:p>
        </w:tc>
        <w:tc>
          <w:tcPr>
            <w:tcW w:w="1445" w:type="dxa"/>
          </w:tcPr>
          <w:p w14:paraId="0DFFD68F">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0.35%</w:t>
            </w:r>
          </w:p>
        </w:tc>
      </w:tr>
      <w:tr w14:paraId="7A6E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4044" w:type="dxa"/>
          </w:tcPr>
          <w:p w14:paraId="67A5EECC">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5000-10000</w:t>
            </w:r>
          </w:p>
        </w:tc>
        <w:tc>
          <w:tcPr>
            <w:tcW w:w="1214" w:type="dxa"/>
          </w:tcPr>
          <w:p w14:paraId="3F4D9F85">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0.25%</w:t>
            </w:r>
          </w:p>
        </w:tc>
        <w:tc>
          <w:tcPr>
            <w:tcW w:w="1444" w:type="dxa"/>
          </w:tcPr>
          <w:p w14:paraId="36939937">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0.1%</w:t>
            </w:r>
          </w:p>
        </w:tc>
        <w:tc>
          <w:tcPr>
            <w:tcW w:w="1445" w:type="dxa"/>
          </w:tcPr>
          <w:p w14:paraId="5F9D06E0">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0.2%</w:t>
            </w:r>
          </w:p>
        </w:tc>
      </w:tr>
      <w:tr w14:paraId="05A5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4044" w:type="dxa"/>
          </w:tcPr>
          <w:p w14:paraId="3DF17908">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10000-100000</w:t>
            </w:r>
          </w:p>
        </w:tc>
        <w:tc>
          <w:tcPr>
            <w:tcW w:w="1214" w:type="dxa"/>
          </w:tcPr>
          <w:p w14:paraId="18177819">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0.05%</w:t>
            </w:r>
          </w:p>
        </w:tc>
        <w:tc>
          <w:tcPr>
            <w:tcW w:w="1444" w:type="dxa"/>
          </w:tcPr>
          <w:p w14:paraId="7E429A40">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0.05%</w:t>
            </w:r>
          </w:p>
        </w:tc>
        <w:tc>
          <w:tcPr>
            <w:tcW w:w="1445" w:type="dxa"/>
          </w:tcPr>
          <w:p w14:paraId="1E63DA1D">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0.05%</w:t>
            </w:r>
          </w:p>
        </w:tc>
      </w:tr>
      <w:tr w14:paraId="1FC1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4044" w:type="dxa"/>
          </w:tcPr>
          <w:p w14:paraId="3AB98575">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1000000以上</w:t>
            </w:r>
          </w:p>
        </w:tc>
        <w:tc>
          <w:tcPr>
            <w:tcW w:w="1214" w:type="dxa"/>
          </w:tcPr>
          <w:p w14:paraId="0A9117EA">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0.01%</w:t>
            </w:r>
          </w:p>
        </w:tc>
        <w:tc>
          <w:tcPr>
            <w:tcW w:w="1444" w:type="dxa"/>
          </w:tcPr>
          <w:p w14:paraId="740B065E">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0.01%</w:t>
            </w:r>
          </w:p>
        </w:tc>
        <w:tc>
          <w:tcPr>
            <w:tcW w:w="1445" w:type="dxa"/>
          </w:tcPr>
          <w:p w14:paraId="3B02278D">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0.01%</w:t>
            </w:r>
          </w:p>
        </w:tc>
      </w:tr>
    </w:tbl>
    <w:p w14:paraId="55606907">
      <w:pPr>
        <w:pStyle w:val="43"/>
        <w:ind w:left="0" w:leftChars="0" w:firstLine="0" w:firstLineChars="0"/>
        <w:outlineLvl w:val="9"/>
        <w:rPr>
          <w:rFonts w:hint="eastAsia" w:ascii="宋体" w:hAnsi="宋体" w:cs="宋体"/>
          <w:color w:val="000000" w:themeColor="text1"/>
          <w:sz w:val="24"/>
          <w:szCs w:val="24"/>
          <w14:textFill>
            <w14:solidFill>
              <w14:schemeClr w14:val="tx1"/>
            </w14:solidFill>
          </w14:textFill>
        </w:rPr>
      </w:pPr>
    </w:p>
    <w:p w14:paraId="4178DBCF">
      <w:pPr>
        <w:keepNext w:val="0"/>
        <w:keepLines w:val="0"/>
        <w:suppressLineNumbers w:val="0"/>
        <w:spacing w:before="0" w:beforeAutospacing="0" w:after="0" w:afterAutospacing="0" w:line="360" w:lineRule="auto"/>
        <w:ind w:left="0" w:right="0" w:firstLine="480" w:firstLineChars="200"/>
        <w:outlineLvl w:val="9"/>
        <w:rPr>
          <w:rFonts w:hint="eastAsia" w:ascii="宋体" w:hAnsi="宋体" w:cs="宋体"/>
          <w:color w:val="000000" w:themeColor="text1"/>
          <w:sz w:val="24"/>
          <w:szCs w:val="24"/>
          <w14:textFill>
            <w14:solidFill>
              <w14:schemeClr w14:val="tx1"/>
            </w14:solidFill>
          </w14:textFill>
        </w:rPr>
      </w:pPr>
    </w:p>
    <w:p w14:paraId="42437152">
      <w:pPr>
        <w:keepNext w:val="0"/>
        <w:keepLines w:val="0"/>
        <w:suppressLineNumbers w:val="0"/>
        <w:spacing w:before="0" w:beforeAutospacing="0" w:after="0" w:afterAutospacing="0" w:line="360" w:lineRule="auto"/>
        <w:ind w:left="0" w:right="0" w:firstLine="480" w:firstLineChars="200"/>
        <w:outlineLvl w:val="9"/>
        <w:rPr>
          <w:rFonts w:hint="eastAsia" w:ascii="宋体" w:hAnsi="宋体" w:cs="宋体"/>
          <w:color w:val="000000" w:themeColor="text1"/>
          <w:sz w:val="24"/>
          <w:szCs w:val="24"/>
          <w14:textFill>
            <w14:solidFill>
              <w14:schemeClr w14:val="tx1"/>
            </w14:solidFill>
          </w14:textFill>
        </w:rPr>
      </w:pPr>
    </w:p>
    <w:p w14:paraId="0D202A8D">
      <w:pPr>
        <w:keepNext w:val="0"/>
        <w:keepLines w:val="0"/>
        <w:suppressLineNumbers w:val="0"/>
        <w:spacing w:before="0" w:beforeAutospacing="0" w:after="0" w:afterAutospacing="0" w:line="360" w:lineRule="auto"/>
        <w:ind w:left="0" w:right="0" w:firstLine="480" w:firstLineChars="200"/>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例如：某</w:t>
      </w:r>
      <w:r>
        <w:rPr>
          <w:rFonts w:hint="eastAsia" w:ascii="宋体" w:hAnsi="宋体" w:cs="宋体"/>
          <w:color w:val="000000" w:themeColor="text1"/>
          <w:sz w:val="24"/>
          <w:szCs w:val="24"/>
          <w:lang w:val="en-US" w:eastAsia="zh-CN"/>
          <w14:textFill>
            <w14:solidFill>
              <w14:schemeClr w14:val="tx1"/>
            </w14:solidFill>
          </w14:textFill>
        </w:rPr>
        <w:t>工程</w:t>
      </w:r>
      <w:r>
        <w:rPr>
          <w:rFonts w:hint="eastAsia" w:ascii="宋体" w:hAnsi="宋体" w:cs="宋体"/>
          <w:color w:val="000000" w:themeColor="text1"/>
          <w:sz w:val="24"/>
          <w:szCs w:val="24"/>
          <w14:textFill>
            <w14:solidFill>
              <w14:schemeClr w14:val="tx1"/>
            </w14:solidFill>
          </w14:textFill>
        </w:rPr>
        <w:t>招标</w:t>
      </w:r>
      <w:r>
        <w:rPr>
          <w:rFonts w:hint="eastAsia" w:ascii="宋体" w:hAnsi="宋体" w:cs="宋体"/>
          <w:color w:val="000000" w:themeColor="text1"/>
          <w:sz w:val="24"/>
          <w:szCs w:val="24"/>
          <w:lang w:val="en-US" w:eastAsia="zh-CN"/>
          <w14:textFill>
            <w14:solidFill>
              <w14:schemeClr w14:val="tx1"/>
            </w14:solidFill>
          </w14:textFill>
        </w:rPr>
        <w:t>项目</w:t>
      </w:r>
      <w:r>
        <w:rPr>
          <w:rFonts w:hint="eastAsia" w:ascii="宋体" w:hAnsi="宋体" w:cs="宋体"/>
          <w:color w:val="000000" w:themeColor="text1"/>
          <w:sz w:val="24"/>
          <w:szCs w:val="24"/>
          <w14:textFill>
            <w14:solidFill>
              <w14:schemeClr w14:val="tx1"/>
            </w14:solidFill>
          </w14:textFill>
        </w:rPr>
        <w:t>成交金额为678.2万元，采购代理服务费计算如下：</w:t>
      </w:r>
    </w:p>
    <w:p w14:paraId="3EBC5022">
      <w:pPr>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100万元*1.0%=1.00万元 </w:t>
      </w:r>
    </w:p>
    <w:p w14:paraId="6FA6D092">
      <w:pPr>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(500-100)*0.7%=2.80万元</w:t>
      </w:r>
    </w:p>
    <w:p w14:paraId="17502A6E">
      <w:pPr>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(678.2-500)*0.55%=0.9801万元</w:t>
      </w:r>
    </w:p>
    <w:p w14:paraId="40896D17">
      <w:pPr>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国家标准服务费=1.00+2.80+0.9801=4.7801万元。</w:t>
      </w:r>
    </w:p>
    <w:p w14:paraId="5338E16E">
      <w:pPr>
        <w:pageBreakBefore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招标代理服务费=4.7801*0.59=2.8203万元</w:t>
      </w:r>
    </w:p>
    <w:p w14:paraId="578352A3">
      <w:pPr>
        <w:pStyle w:val="97"/>
        <w:spacing w:line="360" w:lineRule="auto"/>
        <w:rPr>
          <w:rFonts w:hint="eastAsia"/>
        </w:rPr>
      </w:pPr>
      <w:r>
        <w:rPr>
          <w:rFonts w:hint="eastAsia" w:ascii="宋体" w:hAnsi="宋体" w:cs="宋体"/>
          <w:color w:val="000000" w:themeColor="text1"/>
          <w:sz w:val="24"/>
          <w:szCs w:val="24"/>
          <w:lang w:val="en-US" w:eastAsia="zh-CN"/>
          <w14:textFill>
            <w14:solidFill>
              <w14:schemeClr w14:val="tx1"/>
            </w14:solidFill>
          </w14:textFill>
        </w:rPr>
        <w:t>本</w:t>
      </w:r>
      <w:r>
        <w:rPr>
          <w:rFonts w:hint="eastAsia" w:ascii="宋体" w:hAnsi="宋体" w:eastAsia="宋体" w:cs="宋体"/>
          <w:color w:val="000000" w:themeColor="text1"/>
          <w:sz w:val="24"/>
          <w:szCs w:val="24"/>
          <w:lang w:val="en-US" w:eastAsia="zh-CN"/>
          <w14:textFill>
            <w14:solidFill>
              <w14:schemeClr w14:val="tx1"/>
            </w14:solidFill>
          </w14:textFill>
        </w:rPr>
        <w:t>项目属性：</w:t>
      </w:r>
      <w:r>
        <w:rPr>
          <w:rFonts w:hint="eastAsia" w:ascii="宋体" w:hAnsi="宋体" w:cs="宋体"/>
          <w:color w:val="000000" w:themeColor="text1"/>
          <w:sz w:val="24"/>
          <w:szCs w:val="24"/>
          <w:lang w:val="en-US" w:eastAsia="zh-CN"/>
          <w14:textFill>
            <w14:solidFill>
              <w14:schemeClr w14:val="tx1"/>
            </w14:solidFill>
          </w14:textFill>
        </w:rPr>
        <w:t>服务</w:t>
      </w:r>
      <w:r>
        <w:rPr>
          <w:rFonts w:hint="eastAsia" w:ascii="宋体" w:hAnsi="宋体" w:eastAsia="宋体" w:cs="宋体"/>
          <w:color w:val="000000" w:themeColor="text1"/>
          <w:sz w:val="24"/>
          <w:szCs w:val="24"/>
          <w:lang w:val="en-US" w:eastAsia="zh-CN"/>
          <w14:textFill>
            <w14:solidFill>
              <w14:schemeClr w14:val="tx1"/>
            </w14:solidFill>
          </w14:textFill>
        </w:rPr>
        <w:t>招标。</w:t>
      </w:r>
    </w:p>
    <w:p w14:paraId="479BD1FE">
      <w:pPr>
        <w:spacing w:line="360" w:lineRule="auto"/>
        <w:ind w:firstLine="480" w:firstLineChars="200"/>
        <w:rPr>
          <w:rFonts w:hint="eastAsia" w:ascii="宋体" w:hAnsi="宋体" w:eastAsia="宋体" w:cs="宋体"/>
          <w:snapToGrid w:val="0"/>
          <w:szCs w:val="24"/>
        </w:rPr>
      </w:pPr>
      <w:r>
        <w:rPr>
          <w:rFonts w:hint="eastAsia" w:ascii="宋体" w:hAnsi="宋体" w:eastAsia="宋体" w:cs="宋体"/>
          <w:snapToGrid w:val="0"/>
          <w:szCs w:val="24"/>
        </w:rPr>
        <w:t>28、招标服务费应采用转账、现金形式缴纳。</w:t>
      </w:r>
    </w:p>
    <w:p w14:paraId="4EEFD82B">
      <w:pPr>
        <w:spacing w:line="360" w:lineRule="auto"/>
        <w:ind w:firstLine="480" w:firstLineChars="200"/>
        <w:rPr>
          <w:rFonts w:hint="eastAsia" w:ascii="宋体" w:hAnsi="宋体" w:eastAsia="宋体" w:cs="宋体"/>
          <w:snapToGrid w:val="0"/>
          <w:szCs w:val="24"/>
        </w:rPr>
      </w:pPr>
      <w:r>
        <w:rPr>
          <w:rFonts w:hint="eastAsia" w:ascii="宋体" w:hAnsi="宋体" w:eastAsia="宋体" w:cs="宋体"/>
          <w:snapToGrid w:val="0"/>
          <w:szCs w:val="24"/>
        </w:rPr>
        <w:t>29、</w:t>
      </w:r>
      <w:r>
        <w:rPr>
          <w:rFonts w:hint="eastAsia" w:ascii="宋体" w:hAnsi="宋体" w:eastAsia="宋体" w:cs="宋体"/>
          <w:snapToGrid w:val="0"/>
          <w:szCs w:val="24"/>
          <w:lang w:val="en-US" w:eastAsia="zh-CN"/>
        </w:rPr>
        <w:t>招标代理服务费由</w:t>
      </w:r>
      <w:r>
        <w:rPr>
          <w:rFonts w:hint="eastAsia" w:ascii="宋体" w:hAnsi="宋体" w:cs="宋体"/>
          <w:snapToGrid w:val="0"/>
          <w:szCs w:val="24"/>
          <w:lang w:val="en-US" w:eastAsia="zh-CN"/>
        </w:rPr>
        <w:t>成交供应商</w:t>
      </w:r>
      <w:r>
        <w:rPr>
          <w:rFonts w:hint="eastAsia" w:ascii="宋体" w:hAnsi="宋体" w:eastAsia="宋体" w:cs="宋体"/>
          <w:snapToGrid w:val="0"/>
          <w:szCs w:val="24"/>
          <w:lang w:val="en-US" w:eastAsia="zh-CN"/>
        </w:rPr>
        <w:t>支付</w:t>
      </w:r>
      <w:r>
        <w:rPr>
          <w:rFonts w:hint="eastAsia" w:ascii="宋体" w:hAnsi="宋体" w:eastAsia="宋体" w:cs="宋体"/>
          <w:snapToGrid w:val="0"/>
          <w:szCs w:val="24"/>
        </w:rPr>
        <w:t>。</w:t>
      </w:r>
    </w:p>
    <w:p w14:paraId="47D21EC5">
      <w:pPr>
        <w:pStyle w:val="7"/>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30、本次项目的验收费用由</w:t>
      </w:r>
      <w:r>
        <w:rPr>
          <w:rFonts w:hint="eastAsia" w:ascii="宋体" w:hAnsi="宋体" w:eastAsia="宋体" w:cs="宋体"/>
          <w:snapToGrid w:val="0"/>
          <w:sz w:val="24"/>
          <w:szCs w:val="24"/>
          <w:lang w:eastAsia="zh-CN"/>
        </w:rPr>
        <w:t>成交供应商</w:t>
      </w:r>
      <w:r>
        <w:rPr>
          <w:rFonts w:hint="eastAsia" w:ascii="宋体" w:hAnsi="宋体" w:eastAsia="宋体" w:cs="宋体"/>
          <w:snapToGrid w:val="0"/>
          <w:sz w:val="24"/>
          <w:szCs w:val="24"/>
        </w:rPr>
        <w:t>承担。</w:t>
      </w:r>
    </w:p>
    <w:p w14:paraId="19194D25">
      <w:pPr>
        <w:spacing w:line="360" w:lineRule="auto"/>
        <w:ind w:firstLine="482" w:firstLineChars="200"/>
        <w:jc w:val="center"/>
        <w:outlineLvl w:val="9"/>
        <w:rPr>
          <w:rFonts w:hint="eastAsia" w:ascii="宋体" w:hAnsi="宋体" w:eastAsia="宋体" w:cs="宋体"/>
          <w:b/>
          <w:snapToGrid w:val="0"/>
          <w:szCs w:val="24"/>
        </w:rPr>
      </w:pPr>
      <w:r>
        <w:rPr>
          <w:rFonts w:hint="eastAsia" w:ascii="宋体" w:hAnsi="宋体" w:eastAsia="宋体" w:cs="宋体"/>
          <w:b/>
          <w:bCs/>
          <w:snapToGrid w:val="0"/>
          <w:szCs w:val="24"/>
        </w:rPr>
        <w:t>（</w:t>
      </w:r>
      <w:r>
        <w:rPr>
          <w:rFonts w:hint="eastAsia" w:ascii="宋体" w:hAnsi="宋体" w:eastAsia="宋体" w:cs="宋体"/>
          <w:b/>
          <w:snapToGrid w:val="0"/>
          <w:szCs w:val="24"/>
        </w:rPr>
        <w:t>十）重新组织采购活动</w:t>
      </w:r>
      <w:bookmarkEnd w:id="67"/>
    </w:p>
    <w:p w14:paraId="305EE1FF">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31、如果发生下列情况之一，采购人和采购代理机构将按《政府采购法》、《政府采购货物和服务招标投标管理办法》（财政部第87号）等有关规定重新组织采购活动：</w:t>
      </w:r>
    </w:p>
    <w:p w14:paraId="6BF84BB8">
      <w:pPr>
        <w:spacing w:line="360" w:lineRule="auto"/>
        <w:outlineLvl w:val="9"/>
        <w:rPr>
          <w:rFonts w:hint="eastAsia" w:ascii="宋体" w:hAnsi="宋体" w:eastAsia="宋体" w:cs="宋体"/>
          <w:kern w:val="96"/>
          <w:szCs w:val="24"/>
        </w:rPr>
      </w:pPr>
      <w:r>
        <w:rPr>
          <w:rFonts w:hint="eastAsia" w:ascii="宋体" w:hAnsi="宋体" w:eastAsia="宋体" w:cs="宋体"/>
          <w:kern w:val="96"/>
          <w:szCs w:val="24"/>
        </w:rPr>
        <w:t xml:space="preserve">    （1）因重大变故，采购任务取消的；</w:t>
      </w:r>
    </w:p>
    <w:p w14:paraId="137DA346">
      <w:pPr>
        <w:spacing w:line="360" w:lineRule="auto"/>
        <w:ind w:firstLine="480" w:firstLineChars="200"/>
        <w:outlineLvl w:val="9"/>
        <w:rPr>
          <w:rFonts w:hint="eastAsia" w:ascii="宋体" w:hAnsi="宋体" w:eastAsia="宋体" w:cs="宋体"/>
          <w:kern w:val="96"/>
          <w:szCs w:val="24"/>
        </w:rPr>
      </w:pPr>
      <w:r>
        <w:rPr>
          <w:rFonts w:hint="eastAsia" w:ascii="宋体" w:hAnsi="宋体" w:eastAsia="宋体" w:cs="宋体"/>
          <w:kern w:val="96"/>
          <w:szCs w:val="24"/>
        </w:rPr>
        <w:t>（2）</w:t>
      </w:r>
      <w:r>
        <w:rPr>
          <w:rFonts w:hint="eastAsia" w:ascii="宋体" w:hAnsi="宋体" w:eastAsia="宋体" w:cs="宋体"/>
          <w:kern w:val="96"/>
          <w:szCs w:val="24"/>
          <w:lang w:eastAsia="zh-CN"/>
        </w:rPr>
        <w:t>磋商文件</w:t>
      </w:r>
      <w:r>
        <w:rPr>
          <w:rFonts w:hint="eastAsia" w:ascii="宋体" w:hAnsi="宋体" w:eastAsia="宋体" w:cs="宋体"/>
          <w:kern w:val="96"/>
          <w:szCs w:val="24"/>
        </w:rPr>
        <w:t>存在不合理条款或者招标程序不符合规定的；</w:t>
      </w:r>
    </w:p>
    <w:p w14:paraId="3F7C55CB">
      <w:pPr>
        <w:spacing w:line="360" w:lineRule="auto"/>
        <w:ind w:firstLine="480" w:firstLineChars="200"/>
        <w:outlineLvl w:val="9"/>
        <w:rPr>
          <w:rFonts w:hint="eastAsia" w:ascii="宋体" w:hAnsi="宋体" w:eastAsia="宋体" w:cs="宋体"/>
          <w:szCs w:val="24"/>
        </w:rPr>
      </w:pPr>
      <w:r>
        <w:rPr>
          <w:rFonts w:hint="eastAsia" w:ascii="宋体" w:hAnsi="宋体" w:eastAsia="宋体" w:cs="宋体"/>
          <w:kern w:val="96"/>
          <w:szCs w:val="24"/>
        </w:rPr>
        <w:t>（3）</w:t>
      </w:r>
      <w:r>
        <w:rPr>
          <w:rFonts w:hint="eastAsia" w:ascii="宋体" w:hAnsi="宋体" w:eastAsia="宋体" w:cs="宋体"/>
          <w:szCs w:val="24"/>
        </w:rPr>
        <w:t>出现影响采购公正的违法、违规行为的；</w:t>
      </w:r>
    </w:p>
    <w:p w14:paraId="6607B465">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（4）所有</w:t>
      </w:r>
      <w:r>
        <w:rPr>
          <w:rFonts w:hint="eastAsia" w:ascii="宋体" w:hAnsi="宋体" w:eastAsia="宋体" w:cs="宋体"/>
          <w:szCs w:val="24"/>
          <w:lang w:eastAsia="zh-CN"/>
        </w:rPr>
        <w:t>供应商</w:t>
      </w:r>
      <w:r>
        <w:rPr>
          <w:rFonts w:hint="eastAsia" w:ascii="宋体" w:hAnsi="宋体" w:eastAsia="宋体" w:cs="宋体"/>
          <w:szCs w:val="24"/>
        </w:rPr>
        <w:t>的报价均超出采购预算，采购人不能支付的；</w:t>
      </w:r>
    </w:p>
    <w:p w14:paraId="0E044B7F">
      <w:pPr>
        <w:spacing w:line="360" w:lineRule="auto"/>
        <w:jc w:val="center"/>
        <w:outlineLvl w:val="9"/>
        <w:rPr>
          <w:rFonts w:hint="eastAsia" w:ascii="宋体" w:hAnsi="宋体" w:eastAsia="宋体" w:cs="宋体"/>
          <w:kern w:val="0"/>
          <w:sz w:val="28"/>
          <w:szCs w:val="28"/>
        </w:rPr>
      </w:pPr>
      <w:bookmarkStart w:id="68" w:name="_Toc506112138"/>
      <w:bookmarkStart w:id="69" w:name="_Toc506112139"/>
      <w:bookmarkStart w:id="70" w:name="_Toc458617743"/>
      <w:bookmarkStart w:id="71" w:name="_Toc458617466"/>
      <w:r>
        <w:rPr>
          <w:rFonts w:hint="eastAsia" w:ascii="宋体" w:hAnsi="宋体" w:eastAsia="宋体" w:cs="宋体"/>
          <w:b/>
          <w:snapToGrid w:val="0"/>
          <w:szCs w:val="24"/>
        </w:rPr>
        <w:t>（十</w:t>
      </w:r>
      <w:r>
        <w:rPr>
          <w:rFonts w:hint="eastAsia" w:ascii="宋体" w:hAnsi="宋体" w:eastAsia="宋体" w:cs="宋体"/>
          <w:b/>
          <w:snapToGrid w:val="0"/>
          <w:szCs w:val="24"/>
          <w:lang w:eastAsia="zh-CN"/>
        </w:rPr>
        <w:t>一</w:t>
      </w:r>
      <w:r>
        <w:rPr>
          <w:rFonts w:hint="eastAsia" w:ascii="宋体" w:hAnsi="宋体" w:eastAsia="宋体" w:cs="宋体"/>
          <w:b/>
          <w:snapToGrid w:val="0"/>
          <w:szCs w:val="24"/>
        </w:rPr>
        <w:t>）询问、质疑与投诉</w:t>
      </w:r>
      <w:bookmarkEnd w:id="68"/>
      <w:r>
        <w:rPr>
          <w:rFonts w:hint="eastAsia" w:ascii="宋体" w:hAnsi="宋体" w:eastAsia="宋体" w:cs="宋体"/>
          <w:b/>
          <w:snapToGrid w:val="0"/>
          <w:szCs w:val="24"/>
        </w:rPr>
        <w:t>(按照中华人民共和国财政部令第94号执行)</w:t>
      </w:r>
    </w:p>
    <w:p w14:paraId="1524FB24">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2</w:t>
      </w:r>
      <w:r>
        <w:rPr>
          <w:rFonts w:hint="eastAsia" w:ascii="宋体" w:hAnsi="宋体" w:eastAsia="宋体" w:cs="宋体"/>
          <w:szCs w:val="24"/>
        </w:rPr>
        <w:t>、询问</w:t>
      </w:r>
    </w:p>
    <w:p w14:paraId="466D5A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Cs w:val="24"/>
        </w:rPr>
      </w:pPr>
      <w:r>
        <w:rPr>
          <w:rFonts w:hint="eastAsia" w:ascii="宋体" w:hAnsi="宋体" w:eastAsia="宋体" w:cs="宋体"/>
          <w:kern w:val="0"/>
          <w:szCs w:val="24"/>
          <w:lang w:eastAsia="zh-CN"/>
        </w:rPr>
        <w:t>供应商</w:t>
      </w:r>
      <w:r>
        <w:rPr>
          <w:rFonts w:hint="eastAsia" w:ascii="宋体" w:hAnsi="宋体" w:eastAsia="宋体" w:cs="宋体"/>
          <w:kern w:val="0"/>
          <w:szCs w:val="24"/>
        </w:rPr>
        <w:t>对政府采购活动事项有疑问的，可以向采购人、采购代理机构提出询问。</w:t>
      </w:r>
    </w:p>
    <w:p w14:paraId="0909E9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Cs w:val="24"/>
        </w:rPr>
      </w:pPr>
      <w:r>
        <w:rPr>
          <w:rFonts w:hint="eastAsia" w:ascii="宋体" w:hAnsi="宋体" w:eastAsia="宋体" w:cs="宋体"/>
          <w:kern w:val="0"/>
          <w:szCs w:val="24"/>
        </w:rPr>
        <w:t>3</w:t>
      </w:r>
      <w:r>
        <w:rPr>
          <w:rFonts w:hint="eastAsia" w:ascii="宋体" w:hAnsi="宋体" w:eastAsia="宋体" w:cs="宋体"/>
          <w:kern w:val="0"/>
          <w:szCs w:val="24"/>
          <w:lang w:val="en-US" w:eastAsia="zh-CN"/>
        </w:rPr>
        <w:t>3</w:t>
      </w:r>
      <w:r>
        <w:rPr>
          <w:rFonts w:hint="eastAsia" w:ascii="宋体" w:hAnsi="宋体" w:eastAsia="宋体" w:cs="宋体"/>
          <w:kern w:val="0"/>
          <w:szCs w:val="24"/>
        </w:rPr>
        <w:t>、质疑</w:t>
      </w:r>
    </w:p>
    <w:p w14:paraId="7CB8F8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33.1供应商认为采购文件、采购过程、成交或者成交结果使自己的权益受到损害的，可以在知道或者应知其权益受到损害之日起7个工作日内，以书面形式向采购人、采购代理机构提出质疑；</w:t>
      </w:r>
    </w:p>
    <w:p w14:paraId="707FAA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33.2潜在供应商已依法获取其可质疑的采购文件的，可以对该文件提出质疑。对采购文件提出质疑的，应当在获取采购文件或者采购文件公告期限届满之日起7个工作日内提出。</w:t>
      </w:r>
    </w:p>
    <w:p w14:paraId="326047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33.2.1有异议的应提供以下资料，资料不全的不予受理：</w:t>
      </w:r>
    </w:p>
    <w:p w14:paraId="24ED26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（1）质疑书（内容包含异议事项的基本事实；相关请求及主张；异议人的名称、地址邮编、联系人、联系电话及有效联系方式）；</w:t>
      </w:r>
    </w:p>
    <w:p w14:paraId="73060E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（2）质疑的项目名称、项目编号；</w:t>
      </w:r>
    </w:p>
    <w:p w14:paraId="5F86EE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（3）具体、明确的质疑事项和与质疑事项相关的请求；</w:t>
      </w:r>
    </w:p>
    <w:p w14:paraId="7BA107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（4）事实依据；</w:t>
      </w:r>
    </w:p>
    <w:p w14:paraId="319902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（5）必要的法律依据；</w:t>
      </w:r>
    </w:p>
    <w:p w14:paraId="47D5E2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（6）提出质疑的日期。</w:t>
      </w:r>
    </w:p>
    <w:p w14:paraId="7640C7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具体有效线索和相关证明材料；</w:t>
      </w:r>
    </w:p>
    <w:p w14:paraId="2F4B09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（7）质疑人的法定代表人/单位负责人或负责人的身份证明，或者授权委托人的经公证的授权委托书及有效身份证件；</w:t>
      </w:r>
    </w:p>
    <w:p w14:paraId="4AAF6B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（8）供应商为自然人的，应当由本人签字；供应商为法人或者其他组织的，应当由法定代表人/单位负责人、主要负责人，或者其授权代表签字或者盖章，并加盖公章。  </w:t>
      </w:r>
    </w:p>
    <w:p w14:paraId="4D8AE4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33.3供应商在法定质疑期内必须一次性提出针对同一采购程序环节的质疑，多次提出相同质疑问题的采购人及采购代理机构不接收。</w:t>
      </w:r>
    </w:p>
    <w:p w14:paraId="592F77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33.4质疑供应商对采购人、采购代理机构的答复不满意，认为本次招标活动违反法律、法规和规章规定的，有权向项目所在地财政局提出投诉，质疑是投诉的前置条件；</w:t>
      </w:r>
    </w:p>
    <w:p w14:paraId="3538FB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33.5其他应说明的事项：</w:t>
      </w:r>
    </w:p>
    <w:p w14:paraId="00236B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33.5.1以上材料，质疑人须在每一页上加盖公章原件及电子版送至质疑函递交地址。</w:t>
      </w:r>
    </w:p>
    <w:p w14:paraId="02ABD5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33.5.2质疑提出时间：质疑需在有效期内提出，逾期不予受理；</w:t>
      </w:r>
    </w:p>
    <w:p w14:paraId="2D661A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33.5.3质疑递交地址：</w:t>
      </w:r>
      <w:r>
        <w:rPr>
          <w:rFonts w:hint="eastAsia" w:ascii="宋体" w:hAnsi="宋体" w:cs="宋体"/>
          <w:sz w:val="24"/>
          <w:szCs w:val="24"/>
          <w:lang w:val="en-US" w:eastAsia="zh-CN"/>
        </w:rPr>
        <w:t>陕西华旭晟信项目管理有限责任公司</w:t>
      </w:r>
      <w:r>
        <w:rPr>
          <w:rFonts w:hint="eastAsia" w:ascii="宋体" w:hAnsi="宋体" w:eastAsia="宋体" w:cs="宋体"/>
          <w:sz w:val="24"/>
          <w:szCs w:val="24"/>
          <w:lang w:val="en-US" w:eastAsia="zh-CN"/>
        </w:rPr>
        <w:t>（</w:t>
      </w:r>
      <w:r>
        <w:rPr>
          <w:rFonts w:hint="eastAsia" w:ascii="宋体" w:hAnsi="宋体" w:cs="宋体"/>
          <w:sz w:val="24"/>
          <w:szCs w:val="24"/>
          <w:lang w:val="zh-CN"/>
        </w:rPr>
        <w:t>榆林市富康路榆溪尚品3号楼1415</w:t>
      </w:r>
      <w:r>
        <w:rPr>
          <w:rFonts w:hint="eastAsia" w:ascii="宋体" w:hAnsi="宋体" w:eastAsia="宋体" w:cs="宋体"/>
          <w:sz w:val="24"/>
          <w:szCs w:val="24"/>
          <w:lang w:val="en-US" w:eastAsia="zh-CN"/>
        </w:rPr>
        <w:t>）</w:t>
      </w:r>
    </w:p>
    <w:p w14:paraId="236DCC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33.5.4联系人：</w:t>
      </w:r>
      <w:r>
        <w:rPr>
          <w:rFonts w:hint="eastAsia" w:ascii="宋体" w:hAnsi="宋体" w:cs="宋体"/>
          <w:sz w:val="24"/>
          <w:szCs w:val="24"/>
          <w:lang w:val="en-US" w:eastAsia="zh-CN"/>
        </w:rPr>
        <w:t>刘莉娥</w:t>
      </w:r>
      <w:r>
        <w:rPr>
          <w:rFonts w:hint="eastAsia" w:ascii="宋体" w:hAnsi="宋体" w:eastAsia="宋体" w:cs="宋体"/>
          <w:sz w:val="24"/>
          <w:szCs w:val="24"/>
          <w:lang w:val="en-US" w:eastAsia="zh-CN"/>
        </w:rPr>
        <w:t xml:space="preserve"> </w:t>
      </w:r>
    </w:p>
    <w:p w14:paraId="645A6E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33.5.5联系电话：</w:t>
      </w:r>
      <w:r>
        <w:rPr>
          <w:rFonts w:hint="eastAsia" w:ascii="宋体" w:hAnsi="宋体" w:cs="宋体"/>
          <w:sz w:val="24"/>
          <w:szCs w:val="24"/>
          <w:lang w:val="en-US" w:eastAsia="zh-CN"/>
        </w:rPr>
        <w:t>17709127880</w:t>
      </w:r>
    </w:p>
    <w:p w14:paraId="3C5EB2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3</w:t>
      </w:r>
      <w:r>
        <w:rPr>
          <w:rFonts w:hint="eastAsia" w:ascii="宋体" w:hAnsi="宋体" w:eastAsia="宋体" w:cs="宋体"/>
          <w:szCs w:val="24"/>
        </w:rPr>
        <w:t>.6投诉</w:t>
      </w:r>
    </w:p>
    <w:p w14:paraId="747739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rPr>
      </w:pPr>
      <w:r>
        <w:rPr>
          <w:rFonts w:hint="eastAsia" w:ascii="宋体" w:hAnsi="宋体" w:eastAsia="宋体" w:cs="宋体"/>
          <w:kern w:val="0"/>
          <w:szCs w:val="24"/>
        </w:rPr>
        <w:t>质疑</w:t>
      </w:r>
      <w:r>
        <w:rPr>
          <w:rFonts w:hint="eastAsia" w:ascii="宋体" w:hAnsi="宋体" w:eastAsia="宋体" w:cs="宋体"/>
          <w:kern w:val="0"/>
          <w:szCs w:val="24"/>
          <w:lang w:eastAsia="zh-CN"/>
        </w:rPr>
        <w:t>供应商</w:t>
      </w:r>
      <w:r>
        <w:rPr>
          <w:rFonts w:hint="eastAsia" w:ascii="宋体" w:hAnsi="宋体" w:eastAsia="宋体" w:cs="宋体"/>
          <w:kern w:val="0"/>
          <w:szCs w:val="24"/>
        </w:rPr>
        <w:t>对采购人、采购代理机构的答复不满意或者采购人、采购代理机构未在规定的时间内作出答复的，可按《政府采购法》第55条和</w:t>
      </w:r>
      <w:r>
        <w:rPr>
          <w:rFonts w:hint="eastAsia" w:ascii="宋体" w:hAnsi="宋体" w:eastAsia="宋体" w:cs="宋体"/>
          <w:szCs w:val="24"/>
        </w:rPr>
        <w:t>《政府采购质疑和投诉办法》（财政部令第94号）第17条</w:t>
      </w:r>
      <w:r>
        <w:rPr>
          <w:rFonts w:hint="eastAsia" w:ascii="宋体" w:hAnsi="宋体" w:eastAsia="宋体" w:cs="宋体"/>
          <w:kern w:val="0"/>
          <w:szCs w:val="24"/>
        </w:rPr>
        <w:t>等有关规定执行。</w:t>
      </w:r>
    </w:p>
    <w:p w14:paraId="292AC1A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outlineLvl w:val="9"/>
        <w:rPr>
          <w:rFonts w:hint="eastAsia" w:ascii="宋体" w:hAnsi="宋体" w:eastAsia="宋体" w:cs="宋体"/>
          <w:b/>
          <w:snapToGrid w:val="0"/>
          <w:szCs w:val="24"/>
        </w:rPr>
      </w:pPr>
      <w:r>
        <w:rPr>
          <w:rFonts w:hint="eastAsia" w:ascii="宋体" w:hAnsi="宋体" w:eastAsia="宋体" w:cs="宋体"/>
          <w:b/>
          <w:snapToGrid w:val="0"/>
          <w:szCs w:val="24"/>
        </w:rPr>
        <w:t>（十三）拒绝商业贿赂</w:t>
      </w:r>
      <w:bookmarkEnd w:id="69"/>
      <w:bookmarkEnd w:id="70"/>
      <w:bookmarkEnd w:id="71"/>
    </w:p>
    <w:p w14:paraId="489BA4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4</w:t>
      </w:r>
      <w:r>
        <w:rPr>
          <w:rFonts w:hint="eastAsia" w:ascii="宋体" w:hAnsi="宋体" w:eastAsia="宋体" w:cs="宋体"/>
          <w:szCs w:val="24"/>
        </w:rPr>
        <w:t>、遵照陕西省财政厅的规定，采购人、采购代理机构、</w:t>
      </w:r>
      <w:r>
        <w:rPr>
          <w:rFonts w:hint="eastAsia" w:ascii="宋体" w:hAnsi="宋体" w:eastAsia="宋体" w:cs="宋体"/>
          <w:szCs w:val="24"/>
          <w:lang w:eastAsia="zh-CN"/>
        </w:rPr>
        <w:t>供应商</w:t>
      </w:r>
      <w:r>
        <w:rPr>
          <w:rFonts w:hint="eastAsia" w:ascii="宋体" w:hAnsi="宋体" w:eastAsia="宋体" w:cs="宋体"/>
          <w:szCs w:val="24"/>
        </w:rPr>
        <w:t>和评审专家在招投标活动中，都要签订相应的《拒绝政府采购领域商业贿赂承诺书》，并对违反承诺的行为承担全部责任。</w:t>
      </w:r>
    </w:p>
    <w:p w14:paraId="1BBB29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5</w:t>
      </w:r>
      <w:r>
        <w:rPr>
          <w:rFonts w:hint="eastAsia" w:ascii="宋体" w:hAnsi="宋体" w:eastAsia="宋体" w:cs="宋体"/>
          <w:szCs w:val="24"/>
        </w:rPr>
        <w:t>、</w:t>
      </w:r>
      <w:r>
        <w:rPr>
          <w:rFonts w:hint="eastAsia" w:ascii="宋体" w:hAnsi="宋体" w:eastAsia="宋体" w:cs="宋体"/>
          <w:szCs w:val="24"/>
          <w:lang w:eastAsia="zh-CN"/>
        </w:rPr>
        <w:t>供应商</w:t>
      </w:r>
      <w:r>
        <w:rPr>
          <w:rFonts w:hint="eastAsia" w:ascii="宋体" w:hAnsi="宋体" w:eastAsia="宋体" w:cs="宋体"/>
          <w:szCs w:val="24"/>
        </w:rPr>
        <w:t>必须填写《拒绝政府采购领域商业贿赂承诺书》（附件）并附在</w:t>
      </w:r>
      <w:r>
        <w:rPr>
          <w:rFonts w:hint="eastAsia" w:ascii="宋体" w:hAnsi="宋体" w:eastAsia="宋体" w:cs="宋体"/>
          <w:szCs w:val="24"/>
          <w:lang w:eastAsia="zh-CN"/>
        </w:rPr>
        <w:t>竞争性磋商响应文件</w:t>
      </w:r>
      <w:r>
        <w:rPr>
          <w:rFonts w:hint="eastAsia" w:ascii="宋体" w:hAnsi="宋体" w:eastAsia="宋体" w:cs="宋体"/>
          <w:szCs w:val="24"/>
        </w:rPr>
        <w:t>中，同时应保证</w:t>
      </w:r>
      <w:r>
        <w:rPr>
          <w:rFonts w:hint="eastAsia" w:ascii="宋体" w:hAnsi="宋体" w:eastAsia="宋体" w:cs="宋体"/>
          <w:szCs w:val="24"/>
          <w:lang w:eastAsia="zh-CN"/>
        </w:rPr>
        <w:t>竞争性磋商响应文件</w:t>
      </w:r>
      <w:r>
        <w:rPr>
          <w:rFonts w:hint="eastAsia" w:ascii="宋体" w:hAnsi="宋体" w:eastAsia="宋体" w:cs="宋体"/>
          <w:szCs w:val="24"/>
        </w:rPr>
        <w:t>正、副本中一致。</w:t>
      </w:r>
    </w:p>
    <w:p w14:paraId="466DED8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outlineLvl w:val="9"/>
        <w:rPr>
          <w:rFonts w:hint="eastAsia" w:ascii="宋体" w:hAnsi="宋体" w:eastAsia="宋体" w:cs="宋体"/>
          <w:b/>
          <w:snapToGrid w:val="0"/>
          <w:szCs w:val="24"/>
        </w:rPr>
      </w:pPr>
      <w:r>
        <w:rPr>
          <w:rFonts w:hint="eastAsia" w:ascii="宋体" w:hAnsi="宋体" w:eastAsia="宋体" w:cs="宋体"/>
          <w:b/>
          <w:snapToGrid w:val="0"/>
          <w:szCs w:val="24"/>
        </w:rPr>
        <w:t>（十四）其他</w:t>
      </w:r>
    </w:p>
    <w:p w14:paraId="2A46FC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6</w:t>
      </w:r>
      <w:r>
        <w:rPr>
          <w:rFonts w:hint="eastAsia" w:ascii="宋体" w:hAnsi="宋体" w:eastAsia="宋体" w:cs="宋体"/>
          <w:szCs w:val="24"/>
        </w:rPr>
        <w:t>、本</w:t>
      </w:r>
      <w:r>
        <w:rPr>
          <w:rFonts w:hint="eastAsia" w:ascii="宋体" w:hAnsi="宋体" w:eastAsia="宋体" w:cs="宋体"/>
          <w:szCs w:val="24"/>
          <w:lang w:eastAsia="zh-CN"/>
        </w:rPr>
        <w:t>磋商文件</w:t>
      </w:r>
      <w:r>
        <w:rPr>
          <w:rFonts w:hint="eastAsia" w:ascii="宋体" w:hAnsi="宋体" w:eastAsia="宋体" w:cs="宋体"/>
          <w:szCs w:val="24"/>
        </w:rPr>
        <w:t>的解释权归采购人及采购代理机构所有。</w:t>
      </w:r>
    </w:p>
    <w:p w14:paraId="440234F8">
      <w:pPr>
        <w:spacing w:before="156" w:beforeLines="50" w:after="156" w:afterLines="50" w:line="360" w:lineRule="auto"/>
        <w:jc w:val="center"/>
        <w:outlineLvl w:val="9"/>
        <w:rPr>
          <w:rFonts w:hint="eastAsia" w:asciiTheme="majorEastAsia" w:hAnsiTheme="majorEastAsia" w:eastAsiaTheme="majorEastAsia" w:cstheme="majorEastAsia"/>
          <w:color w:val="auto"/>
          <w:sz w:val="24"/>
          <w:szCs w:val="24"/>
          <w:highlight w:val="none"/>
        </w:rPr>
      </w:pPr>
      <w:r>
        <w:rPr>
          <w:rFonts w:hint="eastAsia" w:ascii="宋体" w:hAnsi="宋体" w:eastAsia="宋体" w:cs="宋体"/>
          <w:b/>
          <w:snapToGrid w:val="0"/>
          <w:szCs w:val="24"/>
        </w:rPr>
        <w:t>（十</w:t>
      </w:r>
      <w:r>
        <w:rPr>
          <w:rFonts w:hint="eastAsia" w:ascii="宋体" w:hAnsi="宋体" w:cs="宋体"/>
          <w:b/>
          <w:snapToGrid w:val="0"/>
          <w:szCs w:val="24"/>
          <w:lang w:val="en-US" w:eastAsia="zh-CN"/>
        </w:rPr>
        <w:t>五</w:t>
      </w:r>
      <w:r>
        <w:rPr>
          <w:rFonts w:hint="eastAsia" w:ascii="宋体" w:hAnsi="宋体" w:eastAsia="宋体" w:cs="宋体"/>
          <w:b/>
          <w:snapToGrid w:val="0"/>
          <w:szCs w:val="24"/>
        </w:rPr>
        <w:t>）</w:t>
      </w:r>
      <w:r>
        <w:rPr>
          <w:rFonts w:hint="eastAsia" w:asciiTheme="majorEastAsia" w:hAnsiTheme="majorEastAsia" w:eastAsiaTheme="majorEastAsia" w:cstheme="majorEastAsia"/>
          <w:b/>
          <w:color w:val="auto"/>
          <w:sz w:val="24"/>
          <w:szCs w:val="24"/>
          <w:highlight w:val="none"/>
        </w:rPr>
        <w:t>政采贷业务</w:t>
      </w:r>
    </w:p>
    <w:p w14:paraId="252F0D2B">
      <w:pPr>
        <w:spacing w:line="360" w:lineRule="auto"/>
        <w:ind w:firstLine="480" w:firstLineChars="200"/>
        <w:rPr>
          <w:rFonts w:hint="eastAsia" w:ascii="宋体" w:hAnsi="宋体" w:eastAsia="宋体" w:cs="宋体"/>
          <w:b w:val="0"/>
          <w:bCs w:val="0"/>
          <w:color w:val="auto"/>
          <w:sz w:val="24"/>
          <w:szCs w:val="24"/>
        </w:rPr>
      </w:pPr>
      <w:bookmarkStart w:id="72" w:name="_Toc25307_WPSOffice_Level1"/>
      <w:bookmarkStart w:id="73" w:name="_Toc31624"/>
      <w:bookmarkStart w:id="74" w:name="_Toc623"/>
      <w:r>
        <w:rPr>
          <w:rFonts w:hint="eastAsia" w:ascii="宋体" w:hAnsi="宋体" w:eastAsia="宋体" w:cs="宋体"/>
          <w:b w:val="0"/>
          <w:bCs w:val="0"/>
          <w:color w:val="auto"/>
          <w:sz w:val="24"/>
          <w:szCs w:val="24"/>
        </w:rPr>
        <w:t>为了进一步推动金融支持政策更好适应市场主体的需要，扎实落实国务院关于支持中小企业发展的政策措施，积极发挥政府采购政策功能，有效缓解中小企业融资难、融资贵问题，根据中办</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国办《关于促进中小企业健康发展的指导意见》、财政部</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工信部《政府采购促进中小企业发展</w:t>
      </w:r>
      <w:r>
        <w:rPr>
          <w:rFonts w:hint="eastAsia" w:ascii="宋体" w:hAnsi="宋体" w:eastAsia="宋体" w:cs="宋体"/>
          <w:b w:val="0"/>
          <w:bCs w:val="0"/>
          <w:color w:val="auto"/>
          <w:sz w:val="24"/>
          <w:szCs w:val="24"/>
          <w:lang w:val="en-US" w:eastAsia="zh-CN"/>
        </w:rPr>
        <w:t>管理</w:t>
      </w:r>
      <w:r>
        <w:rPr>
          <w:rFonts w:hint="eastAsia" w:ascii="宋体" w:hAnsi="宋体" w:eastAsia="宋体" w:cs="宋体"/>
          <w:b w:val="0"/>
          <w:bCs w:val="0"/>
          <w:color w:val="auto"/>
          <w:sz w:val="24"/>
          <w:szCs w:val="24"/>
        </w:rPr>
        <w:t>办法》（财库〔20</w:t>
      </w:r>
      <w:r>
        <w:rPr>
          <w:rFonts w:hint="eastAsia" w:ascii="宋体" w:hAnsi="宋体" w:eastAsia="宋体" w:cs="宋体"/>
          <w:b w:val="0"/>
          <w:bCs w:val="0"/>
          <w:color w:val="auto"/>
          <w:sz w:val="24"/>
          <w:szCs w:val="24"/>
          <w:lang w:val="en-US" w:eastAsia="zh-CN"/>
        </w:rPr>
        <w:t>20</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46</w:t>
      </w:r>
      <w:r>
        <w:rPr>
          <w:rFonts w:hint="eastAsia" w:ascii="宋体" w:hAnsi="宋体" w:eastAsia="宋体" w:cs="宋体"/>
          <w:b w:val="0"/>
          <w:bCs w:val="0"/>
          <w:color w:val="auto"/>
          <w:sz w:val="24"/>
          <w:szCs w:val="24"/>
        </w:rPr>
        <w:t>号）、《陕西省中小企业政府采购信用融资办法》（陕财办采〔2018〕23号）、《陕西省财政厅关于加快推进我省中小企业政府采购信用融资工作的通知》（陕财办采〔2020〕15号）</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《陕西省财政厅 中国人民银行西安分行关于深入推进政府采购信用融资业务的通知》</w:t>
      </w:r>
      <w:r>
        <w:rPr>
          <w:rFonts w:hint="eastAsia" w:ascii="宋体" w:hAnsi="宋体" w:eastAsia="宋体" w:cs="宋体"/>
          <w:b w:val="0"/>
          <w:bCs w:val="0"/>
          <w:color w:val="auto"/>
          <w:sz w:val="24"/>
          <w:szCs w:val="24"/>
        </w:rPr>
        <w:t>（陕财办采〔202</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〕5号）等有关规定，按照</w:t>
      </w:r>
      <w:r>
        <w:rPr>
          <w:rFonts w:hint="eastAsia" w:ascii="宋体" w:hAnsi="宋体" w:eastAsia="宋体" w:cs="宋体"/>
          <w:b w:val="0"/>
          <w:bCs w:val="0"/>
          <w:color w:val="auto"/>
          <w:sz w:val="24"/>
          <w:szCs w:val="24"/>
          <w:lang w:val="en-US" w:eastAsia="zh-CN"/>
        </w:rPr>
        <w:t>政府</w:t>
      </w:r>
      <w:r>
        <w:rPr>
          <w:rFonts w:hint="eastAsia" w:ascii="宋体" w:hAnsi="宋体" w:eastAsia="宋体" w:cs="宋体"/>
          <w:b w:val="0"/>
          <w:bCs w:val="0"/>
          <w:color w:val="auto"/>
          <w:sz w:val="24"/>
          <w:szCs w:val="24"/>
        </w:rPr>
        <w:t>引导、</w:t>
      </w:r>
      <w:r>
        <w:rPr>
          <w:rFonts w:hint="eastAsia" w:ascii="宋体" w:hAnsi="宋体" w:eastAsia="宋体" w:cs="宋体"/>
          <w:b w:val="0"/>
          <w:bCs w:val="0"/>
          <w:color w:val="auto"/>
          <w:sz w:val="24"/>
          <w:szCs w:val="24"/>
          <w:lang w:val="en-US" w:eastAsia="zh-CN"/>
        </w:rPr>
        <w:t>市场运作、银企</w:t>
      </w:r>
      <w:r>
        <w:rPr>
          <w:rFonts w:hint="eastAsia" w:ascii="宋体" w:hAnsi="宋体" w:eastAsia="宋体" w:cs="宋体"/>
          <w:b w:val="0"/>
          <w:bCs w:val="0"/>
          <w:color w:val="auto"/>
          <w:sz w:val="24"/>
          <w:szCs w:val="24"/>
        </w:rPr>
        <w:t>自愿、风险自担的原则，中标（成交）供应商可根据自身资金需求，登录陕西省政府采购信用融资平台</w:t>
      </w:r>
      <w:r>
        <w:rPr>
          <w:rFonts w:hint="eastAsia" w:ascii="宋体" w:hAnsi="宋体" w:eastAsia="宋体" w:cs="宋体"/>
          <w:b w:val="0"/>
          <w:bCs w:val="0"/>
          <w:color w:val="auto"/>
          <w:spacing w:val="-6"/>
          <w:sz w:val="24"/>
          <w:szCs w:val="24"/>
        </w:rPr>
        <w:t>（http://www.ccgp-shaanxi.gov.cn/zcdservice/zcd/shanxi/）</w:t>
      </w:r>
      <w:r>
        <w:rPr>
          <w:rFonts w:hint="eastAsia" w:ascii="宋体" w:hAnsi="宋体" w:eastAsia="宋体" w:cs="宋体"/>
          <w:b w:val="0"/>
          <w:bCs w:val="0"/>
          <w:color w:val="auto"/>
          <w:sz w:val="24"/>
          <w:szCs w:val="24"/>
          <w:lang w:val="en-US" w:eastAsia="zh-CN"/>
        </w:rPr>
        <w:t>或中征平台（https://www.crcrfsp.com）</w:t>
      </w:r>
      <w:r>
        <w:rPr>
          <w:rFonts w:hint="eastAsia" w:ascii="宋体" w:hAnsi="宋体" w:eastAsia="宋体" w:cs="宋体"/>
          <w:b w:val="0"/>
          <w:bCs w:val="0"/>
          <w:color w:val="auto"/>
          <w:sz w:val="24"/>
          <w:szCs w:val="24"/>
        </w:rPr>
        <w:t>在线申请，依法参加政府采购信用融资活动。</w:t>
      </w:r>
    </w:p>
    <w:p w14:paraId="56EA3C06">
      <w:pPr>
        <w:rPr>
          <w:rFonts w:hint="eastAsia" w:ascii="宋体" w:hAnsi="宋体" w:cs="宋体"/>
          <w:color w:val="auto"/>
          <w:sz w:val="24"/>
          <w:szCs w:val="24"/>
          <w:highlight w:val="none"/>
        </w:rPr>
      </w:pPr>
    </w:p>
    <w:tbl>
      <w:tblPr>
        <w:tblStyle w:val="26"/>
        <w:tblpPr w:leftFromText="180" w:rightFromText="180" w:vertAnchor="page" w:horzAnchor="page" w:tblpX="1430" w:tblpY="1502"/>
        <w:tblOverlap w:val="never"/>
        <w:tblW w:w="95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1056"/>
        <w:gridCol w:w="1068"/>
        <w:gridCol w:w="1104"/>
        <w:gridCol w:w="1116"/>
        <w:gridCol w:w="1392"/>
        <w:gridCol w:w="1104"/>
        <w:gridCol w:w="2052"/>
      </w:tblGrid>
      <w:tr w14:paraId="20745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96" w:type="dxa"/>
            <w:tcBorders>
              <w:top w:val="nil"/>
              <w:left w:val="nil"/>
              <w:bottom w:val="nil"/>
              <w:right w:val="nil"/>
            </w:tcBorders>
            <w:noWrap/>
            <w:vAlign w:val="center"/>
          </w:tcPr>
          <w:p w14:paraId="0352DE9C">
            <w:pPr>
              <w:keepNext w:val="0"/>
              <w:keepLines w:val="0"/>
              <w:widowControl/>
              <w:suppressLineNumbers w:val="0"/>
              <w:spacing w:line="360" w:lineRule="auto"/>
              <w:jc w:val="both"/>
              <w:textAlignment w:val="center"/>
              <w:rPr>
                <w:rFonts w:hint="eastAsia" w:ascii="宋体" w:hAnsi="宋体" w:eastAsia="宋体" w:cs="宋体"/>
                <w:i w:val="0"/>
                <w:iCs w:val="0"/>
                <w:color w:val="auto"/>
                <w:kern w:val="0"/>
                <w:sz w:val="21"/>
                <w:szCs w:val="21"/>
                <w:u w:val="none"/>
                <w:lang w:val="en-US" w:eastAsia="zh-CN" w:bidi="ar"/>
              </w:rPr>
            </w:pPr>
          </w:p>
        </w:tc>
        <w:tc>
          <w:tcPr>
            <w:tcW w:w="8892" w:type="dxa"/>
            <w:gridSpan w:val="7"/>
            <w:tcBorders>
              <w:top w:val="nil"/>
              <w:left w:val="nil"/>
              <w:bottom w:val="nil"/>
              <w:right w:val="nil"/>
            </w:tcBorders>
            <w:noWrap/>
            <w:vAlign w:val="center"/>
          </w:tcPr>
          <w:p w14:paraId="416E4B80">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榆林市“政采贷”业务办理银行联系表</w:t>
            </w:r>
          </w:p>
        </w:tc>
      </w:tr>
      <w:tr w14:paraId="6ED16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CC94F5F">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序号</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3B5355F2">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银行名称</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113BB6B0">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产品名称</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DF98571">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贷款额度</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6368EB8C">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贷款期限</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278EC987">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贷款利率</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10763B6D">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办理时效</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5951B277">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联系人</w:t>
            </w:r>
          </w:p>
        </w:tc>
      </w:tr>
      <w:tr w14:paraId="5F697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8D5A274">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0FC3536E">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长安银行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05732A64">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0C738BA3">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425AAD39">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098487A2">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3.45%</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3294D95B">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72小时</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77CCF1F1">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魏  众15109123951</w:t>
            </w:r>
          </w:p>
        </w:tc>
      </w:tr>
      <w:tr w14:paraId="4F718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D2EEE8F">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33337E1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中信银行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01E08DBF">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政采E贷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3890AABE">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2CB6895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3F758C9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33CDFFA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006D9058">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高  明18992218795</w:t>
            </w:r>
          </w:p>
        </w:tc>
      </w:tr>
      <w:tr w14:paraId="777EB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3F39A3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2E644B9A">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光大银行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2152164A">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2AD1BE67">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0BDBE201">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27722DCE">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3.45%</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6FC78AC5">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066812BE">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艾思宇13509127997</w:t>
            </w:r>
          </w:p>
        </w:tc>
      </w:tr>
      <w:tr w14:paraId="5DAB2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783A0A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0D5C706B">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交通银行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3C99DC25">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秦政贷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CF7D890">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2EF8AD4F">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14EFE2D9">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3.45%</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26EFEC8E">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73C66D02">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  飞15291296886</w:t>
            </w:r>
          </w:p>
        </w:tc>
      </w:tr>
      <w:tr w14:paraId="47273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D3CEF2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7FA10255">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中国银行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7C38EC33">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1FAA6E51">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1E8A3046">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4B01DA63">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3.45%</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5E850DC8">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72小时</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42B97AA0">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李  浩18691230007</w:t>
            </w:r>
          </w:p>
        </w:tc>
      </w:tr>
      <w:tr w14:paraId="15D00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D998D7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049562AF">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招商银行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68C5D80E">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318B540C">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18D5E3FF">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6CF9E66C">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23674992">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62D1BAE9">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马  烨15596100007</w:t>
            </w:r>
          </w:p>
        </w:tc>
      </w:tr>
      <w:tr w14:paraId="7E201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3A2882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72996305">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浦发银行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7F8E3299">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政采E贷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6655EE92">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62692DDF">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6756675B">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26273BF7">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5C502859">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朱  君15629169158</w:t>
            </w:r>
          </w:p>
        </w:tc>
      </w:tr>
      <w:tr w14:paraId="31755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F3B922E">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5C2C9027">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农商银行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7D9E6654">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0C81CE5F">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4D4A2C5D">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138AB1EB">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3.45%-5.8%</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081A9362">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61E4CFE6">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王  璐15529875056</w:t>
            </w:r>
          </w:p>
        </w:tc>
      </w:tr>
      <w:tr w14:paraId="7BCB0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2674A8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544BF44D">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农业银行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6784EB0C">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7701EC97">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4F6DB6FC">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1D7D77C4">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3.45%以上</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01D35E05">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65834750">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米璐洁18966997666</w:t>
            </w:r>
          </w:p>
        </w:tc>
      </w:tr>
      <w:tr w14:paraId="51AE2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AB490E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2B1B5CC6">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民生银行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5FE63398">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政采E贷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3188CD49">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391C8519">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2812C374">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2469673E">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2AF2F5F7">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郝双双15991225850</w:t>
            </w:r>
          </w:p>
        </w:tc>
      </w:tr>
      <w:tr w14:paraId="75517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E45876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39F8A24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兴业银行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319350D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309E3A4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63C07642">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1年期</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570B4D0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3.4%</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045E562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72小时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1C53B67E">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薛万隆18709258523</w:t>
            </w:r>
          </w:p>
        </w:tc>
      </w:tr>
      <w:tr w14:paraId="663F9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F68565C">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26279C6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广发银行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1C54488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政采通</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526F0E8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1B4760BE">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3388D02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376AD9D7">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57D4C81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李思嘉15191820101</w:t>
            </w:r>
          </w:p>
        </w:tc>
      </w:tr>
      <w:tr w14:paraId="2A375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B531803">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6CBD0443">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建设银行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7A4453B7">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E政通</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1B3E4BC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716B46F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6CCD4DC4">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3.2%</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29484E32">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72小时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781AD26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张 宇 15929397838</w:t>
            </w:r>
          </w:p>
        </w:tc>
      </w:tr>
    </w:tbl>
    <w:p w14:paraId="4F8915E6">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p>
    <w:p w14:paraId="51C12DF9">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备注：银行排名不分先后。如产品额度、期限、利率等内容发生改变，以银行解释为准。</w:t>
      </w:r>
    </w:p>
    <w:p w14:paraId="150E5EC1">
      <w:pPr>
        <w:numPr>
          <w:ilvl w:val="0"/>
          <w:numId w:val="0"/>
        </w:numPr>
        <w:ind w:left="2880" w:leftChars="0"/>
        <w:outlineLvl w:val="0"/>
        <w:rPr>
          <w:rFonts w:hint="eastAsia" w:ascii="宋体" w:hAnsi="宋体" w:cs="宋体"/>
          <w:b/>
          <w:bCs/>
          <w:sz w:val="36"/>
          <w:szCs w:val="36"/>
          <w:lang w:val="en-US" w:eastAsia="zh-CN"/>
        </w:rPr>
      </w:pPr>
    </w:p>
    <w:p w14:paraId="34D0ABDC">
      <w:pPr>
        <w:numPr>
          <w:ilvl w:val="0"/>
          <w:numId w:val="0"/>
        </w:numPr>
        <w:ind w:left="2880" w:leftChars="0"/>
        <w:outlineLvl w:val="0"/>
        <w:rPr>
          <w:rFonts w:hint="eastAsia" w:ascii="宋体" w:hAnsi="宋体" w:cs="宋体"/>
          <w:b/>
          <w:bCs/>
          <w:sz w:val="36"/>
          <w:szCs w:val="36"/>
          <w:lang w:val="en-US" w:eastAsia="zh-CN"/>
        </w:rPr>
      </w:pPr>
    </w:p>
    <w:p w14:paraId="41A433C2">
      <w:pPr>
        <w:numPr>
          <w:ilvl w:val="0"/>
          <w:numId w:val="0"/>
        </w:numPr>
        <w:ind w:left="2880" w:leftChars="0"/>
        <w:outlineLvl w:val="0"/>
        <w:rPr>
          <w:rFonts w:hint="eastAsia" w:ascii="宋体" w:hAnsi="宋体" w:cs="宋体"/>
          <w:b/>
          <w:bCs/>
          <w:sz w:val="36"/>
          <w:szCs w:val="36"/>
          <w:lang w:val="en-US" w:eastAsia="zh-CN"/>
        </w:rPr>
      </w:pPr>
    </w:p>
    <w:p w14:paraId="05F45A5B">
      <w:pPr>
        <w:numPr>
          <w:ilvl w:val="0"/>
          <w:numId w:val="0"/>
        </w:numPr>
        <w:ind w:left="2880" w:leftChars="0"/>
        <w:outlineLvl w:val="0"/>
        <w:rPr>
          <w:rFonts w:hint="eastAsia" w:ascii="宋体" w:hAnsi="宋体" w:cs="宋体"/>
          <w:b/>
          <w:bCs/>
          <w:sz w:val="36"/>
          <w:szCs w:val="36"/>
          <w:lang w:val="en-US" w:eastAsia="zh-CN"/>
        </w:rPr>
      </w:pPr>
    </w:p>
    <w:p w14:paraId="22065890">
      <w:pPr>
        <w:rPr>
          <w:rFonts w:hint="eastAsia" w:ascii="宋体" w:hAnsi="宋体" w:cs="宋体"/>
          <w:b/>
          <w:bCs/>
          <w:sz w:val="36"/>
          <w:szCs w:val="36"/>
          <w:lang w:val="en-US" w:eastAsia="zh-CN"/>
        </w:rPr>
      </w:pPr>
      <w:bookmarkStart w:id="75" w:name="_Toc10655"/>
      <w:r>
        <w:rPr>
          <w:rFonts w:hint="eastAsia" w:ascii="宋体" w:hAnsi="宋体" w:cs="宋体"/>
          <w:b/>
          <w:bCs/>
          <w:sz w:val="36"/>
          <w:szCs w:val="36"/>
          <w:lang w:val="en-US" w:eastAsia="zh-CN"/>
        </w:rPr>
        <w:br w:type="page"/>
      </w:r>
    </w:p>
    <w:p w14:paraId="638AA5E7">
      <w:pPr>
        <w:numPr>
          <w:ilvl w:val="0"/>
          <w:numId w:val="0"/>
        </w:numPr>
        <w:ind w:left="2880" w:leftChars="0"/>
        <w:outlineLvl w:val="0"/>
        <w:rPr>
          <w:rFonts w:hint="eastAsia" w:ascii="宋体" w:hAnsi="宋体" w:cs="宋体"/>
          <w:b/>
          <w:bCs/>
          <w:sz w:val="36"/>
          <w:szCs w:val="36"/>
          <w:lang w:val="en-US" w:eastAsia="zh-CN"/>
        </w:rPr>
      </w:pPr>
      <w:r>
        <w:rPr>
          <w:rFonts w:hint="eastAsia" w:ascii="宋体" w:hAnsi="宋体" w:cs="宋体"/>
          <w:b/>
          <w:bCs/>
          <w:sz w:val="36"/>
          <w:szCs w:val="36"/>
          <w:lang w:val="en-US" w:eastAsia="zh-CN"/>
        </w:rPr>
        <w:t>第三章  合同范本</w:t>
      </w:r>
      <w:bookmarkEnd w:id="72"/>
      <w:bookmarkEnd w:id="73"/>
      <w:bookmarkEnd w:id="74"/>
      <w:bookmarkEnd w:id="75"/>
    </w:p>
    <w:p w14:paraId="17F12F38">
      <w:pPr>
        <w:spacing w:line="360" w:lineRule="auto"/>
        <w:jc w:val="center"/>
        <w:outlineLvl w:val="9"/>
        <w:rPr>
          <w:rFonts w:hint="eastAsia" w:ascii="宋体" w:hAnsi="宋体" w:eastAsia="宋体" w:cs="宋体"/>
          <w:b/>
          <w:color w:val="000000"/>
          <w:sz w:val="36"/>
          <w:szCs w:val="52"/>
        </w:rPr>
      </w:pPr>
      <w:bookmarkStart w:id="76" w:name="_Toc32712"/>
      <w:bookmarkStart w:id="77" w:name="_Toc324521850"/>
      <w:bookmarkStart w:id="78" w:name="_Toc290389757"/>
      <w:bookmarkStart w:id="79" w:name="_Toc321812053"/>
      <w:bookmarkStart w:id="80" w:name="_Toc29665"/>
      <w:bookmarkStart w:id="81" w:name="_Toc10388"/>
      <w:bookmarkStart w:id="82" w:name="_Toc2880"/>
    </w:p>
    <w:bookmarkEnd w:id="76"/>
    <w:bookmarkEnd w:id="77"/>
    <w:bookmarkEnd w:id="78"/>
    <w:bookmarkEnd w:id="79"/>
    <w:bookmarkEnd w:id="80"/>
    <w:bookmarkEnd w:id="81"/>
    <w:bookmarkEnd w:id="82"/>
    <w:p w14:paraId="2BC355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u w:val="single"/>
        </w:rPr>
      </w:pPr>
      <w:bookmarkStart w:id="83" w:name="_Toc4166"/>
      <w:bookmarkStart w:id="84" w:name="_Toc5516"/>
      <w:bookmarkStart w:id="85" w:name="_Toc10411"/>
      <w:r>
        <w:rPr>
          <w:rFonts w:hint="eastAsia" w:ascii="宋体" w:hAnsi="宋体" w:eastAsia="宋体" w:cs="宋体"/>
          <w:szCs w:val="24"/>
        </w:rPr>
        <w:t>甲   方：</w:t>
      </w:r>
      <w:r>
        <w:rPr>
          <w:rFonts w:hint="eastAsia" w:ascii="宋体" w:hAnsi="宋体" w:eastAsia="宋体" w:cs="宋体"/>
          <w:szCs w:val="24"/>
          <w:u w:val="single"/>
        </w:rPr>
        <w:t xml:space="preserve">                       </w:t>
      </w:r>
    </w:p>
    <w:p w14:paraId="451417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rPr>
      </w:pPr>
      <w:r>
        <w:rPr>
          <w:rFonts w:hint="eastAsia" w:ascii="宋体" w:hAnsi="宋体" w:eastAsia="宋体" w:cs="宋体"/>
          <w:szCs w:val="24"/>
        </w:rPr>
        <w:t>乙   方：</w:t>
      </w:r>
      <w:r>
        <w:rPr>
          <w:rFonts w:hint="eastAsia" w:ascii="宋体" w:hAnsi="宋体" w:eastAsia="宋体" w:cs="宋体"/>
          <w:szCs w:val="24"/>
          <w:u w:val="single"/>
        </w:rPr>
        <w:t xml:space="preserve">                       </w:t>
      </w:r>
      <w:r>
        <w:rPr>
          <w:rFonts w:hint="eastAsia" w:ascii="宋体" w:hAnsi="宋体" w:eastAsia="宋体" w:cs="宋体"/>
          <w:szCs w:val="24"/>
        </w:rPr>
        <w:t xml:space="preserve">                       </w:t>
      </w:r>
    </w:p>
    <w:p w14:paraId="21A2DE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rPr>
      </w:pPr>
      <w:r>
        <w:rPr>
          <w:rFonts w:hint="eastAsia" w:ascii="宋体" w:hAnsi="宋体" w:eastAsia="宋体" w:cs="宋体"/>
          <w:szCs w:val="24"/>
        </w:rPr>
        <w:t>乙方在</w:t>
      </w:r>
      <w:r>
        <w:rPr>
          <w:rFonts w:hint="eastAsia" w:ascii="宋体" w:hAnsi="宋体" w:eastAsia="宋体" w:cs="宋体"/>
          <w:szCs w:val="24"/>
          <w:u w:val="single"/>
          <w:lang w:val="en-US" w:eastAsia="zh-CN"/>
        </w:rPr>
        <w:t xml:space="preserve"> 陕西华旭晟信项目管理有限责任公司  </w:t>
      </w:r>
      <w:r>
        <w:rPr>
          <w:rFonts w:hint="eastAsia" w:ascii="宋体" w:hAnsi="宋体" w:eastAsia="宋体" w:cs="宋体"/>
          <w:szCs w:val="24"/>
        </w:rPr>
        <w:t>(采购代理机构）的</w:t>
      </w:r>
      <w:r>
        <w:rPr>
          <w:rFonts w:hint="eastAsia"/>
          <w:sz w:val="24"/>
          <w:szCs w:val="24"/>
          <w:u w:val="single"/>
          <w:lang w:val="en-US" w:eastAsia="zh-CN"/>
        </w:rPr>
        <w:t>陕北至关中750千伏第三通道输变电工程（测绘）</w:t>
      </w:r>
      <w:r>
        <w:rPr>
          <w:rFonts w:hint="eastAsia" w:ascii="宋体" w:hAnsi="宋体" w:eastAsia="宋体" w:cs="宋体"/>
          <w:szCs w:val="24"/>
        </w:rPr>
        <w:t>竞争性磋商采购中确定为成交供应商，经双方协商一致，签订本合同。</w:t>
      </w:r>
    </w:p>
    <w:p w14:paraId="0426C0B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Cs w:val="24"/>
        </w:rPr>
      </w:pPr>
      <w:r>
        <w:rPr>
          <w:rFonts w:hint="eastAsia" w:ascii="宋体" w:hAnsi="宋体" w:eastAsia="宋体" w:cs="宋体"/>
          <w:b/>
          <w:bCs/>
          <w:szCs w:val="24"/>
        </w:rPr>
        <w:t>一、服务条款</w:t>
      </w:r>
    </w:p>
    <w:p w14:paraId="7F209B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u w:val="single"/>
        </w:rPr>
      </w:pPr>
      <w:r>
        <w:rPr>
          <w:rFonts w:hint="eastAsia" w:ascii="宋体" w:hAnsi="宋体" w:eastAsia="宋体" w:cs="宋体"/>
          <w:szCs w:val="24"/>
        </w:rPr>
        <w:t>乙方向甲方提供以下服务</w:t>
      </w:r>
      <w:r>
        <w:rPr>
          <w:rFonts w:hint="eastAsia" w:ascii="宋体" w:hAnsi="宋体" w:eastAsia="宋体" w:cs="宋体"/>
          <w:szCs w:val="24"/>
          <w:u w:val="single"/>
        </w:rPr>
        <w:t xml:space="preserve">                  </w:t>
      </w:r>
    </w:p>
    <w:p w14:paraId="06AD21C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Cs w:val="24"/>
        </w:rPr>
      </w:pPr>
      <w:r>
        <w:rPr>
          <w:rFonts w:hint="eastAsia" w:ascii="宋体" w:hAnsi="宋体" w:eastAsia="宋体" w:cs="宋体"/>
          <w:b/>
          <w:bCs/>
          <w:szCs w:val="24"/>
        </w:rPr>
        <w:t>二、合同总金额：</w:t>
      </w:r>
    </w:p>
    <w:p w14:paraId="3D6E4B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u w:val="single"/>
        </w:rPr>
      </w:pPr>
      <w:r>
        <w:rPr>
          <w:rFonts w:hint="eastAsia" w:ascii="宋体" w:hAnsi="宋体" w:eastAsia="宋体" w:cs="宋体"/>
          <w:szCs w:val="24"/>
        </w:rPr>
        <w:t>人民币（大写） :</w:t>
      </w:r>
      <w:r>
        <w:rPr>
          <w:rFonts w:hint="eastAsia" w:ascii="宋体" w:hAnsi="宋体" w:eastAsia="宋体" w:cs="宋体"/>
          <w:szCs w:val="24"/>
          <w:u w:val="single"/>
        </w:rPr>
        <w:t xml:space="preserve">                      </w:t>
      </w:r>
    </w:p>
    <w:p w14:paraId="67C62A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u w:val="single"/>
        </w:rPr>
      </w:pPr>
      <w:r>
        <w:rPr>
          <w:rFonts w:hint="eastAsia" w:ascii="宋体" w:hAnsi="宋体" w:eastAsia="宋体" w:cs="宋体"/>
          <w:szCs w:val="24"/>
        </w:rPr>
        <w:t>(小写） : ￥</w:t>
      </w:r>
      <w:r>
        <w:rPr>
          <w:rFonts w:hint="eastAsia" w:ascii="宋体" w:hAnsi="宋体" w:eastAsia="宋体" w:cs="宋体"/>
          <w:szCs w:val="24"/>
          <w:u w:val="single"/>
        </w:rPr>
        <w:t xml:space="preserve">                     </w:t>
      </w:r>
    </w:p>
    <w:p w14:paraId="577B3C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rPr>
      </w:pPr>
      <w:r>
        <w:rPr>
          <w:rFonts w:hint="eastAsia" w:ascii="宋体" w:hAnsi="宋体" w:eastAsia="宋体" w:cs="宋体"/>
          <w:szCs w:val="24"/>
        </w:rPr>
        <w:t>此价格为合同执行不变价，不因国家政策变化而变化。</w:t>
      </w:r>
    </w:p>
    <w:p w14:paraId="5EA3653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Cs w:val="24"/>
        </w:rPr>
      </w:pPr>
      <w:r>
        <w:rPr>
          <w:rFonts w:hint="eastAsia" w:ascii="宋体" w:hAnsi="宋体" w:eastAsia="宋体" w:cs="宋体"/>
          <w:b/>
          <w:bCs/>
          <w:szCs w:val="24"/>
        </w:rPr>
        <w:t>三、款项支付</w:t>
      </w:r>
    </w:p>
    <w:p w14:paraId="1E8599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付款方式：合同签订后支付合同价款的50%，成果提交、验收合格后支付剩余合同价款。</w:t>
      </w:r>
    </w:p>
    <w:p w14:paraId="28FA514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Cs w:val="24"/>
          <w:lang w:val="en-US" w:eastAsia="zh-CN"/>
        </w:rPr>
      </w:pPr>
      <w:r>
        <w:rPr>
          <w:rFonts w:hint="eastAsia" w:ascii="宋体" w:hAnsi="宋体" w:eastAsia="宋体" w:cs="宋体"/>
          <w:b/>
          <w:bCs/>
          <w:szCs w:val="24"/>
          <w:lang w:val="en-US" w:eastAsia="zh-CN"/>
        </w:rPr>
        <w:t>四、售后服务及承诺</w:t>
      </w:r>
    </w:p>
    <w:p w14:paraId="14F54D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乙方向甲方承诺：</w:t>
      </w:r>
      <w:r>
        <w:rPr>
          <w:rFonts w:hint="eastAsia" w:ascii="宋体" w:hAnsi="宋体" w:eastAsia="宋体" w:cs="宋体"/>
          <w:szCs w:val="24"/>
          <w:u w:val="single"/>
        </w:rPr>
        <w:t xml:space="preserve">                     </w:t>
      </w:r>
    </w:p>
    <w:p w14:paraId="4AACA83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Cs w:val="24"/>
          <w:lang w:val="en-US" w:eastAsia="zh-CN"/>
        </w:rPr>
      </w:pPr>
      <w:r>
        <w:rPr>
          <w:rFonts w:hint="eastAsia" w:ascii="宋体" w:hAnsi="宋体" w:eastAsia="宋体" w:cs="宋体"/>
          <w:b/>
          <w:bCs/>
          <w:szCs w:val="24"/>
          <w:lang w:val="en-US" w:eastAsia="zh-CN"/>
        </w:rPr>
        <w:t>五、交付</w:t>
      </w:r>
    </w:p>
    <w:p w14:paraId="3C4CF6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1、合同履行期限：</w:t>
      </w:r>
      <w:r>
        <w:rPr>
          <w:rFonts w:hint="eastAsia" w:ascii="宋体" w:hAnsi="宋体" w:eastAsia="宋体" w:cs="宋体"/>
          <w:szCs w:val="24"/>
          <w:u w:val="single"/>
        </w:rPr>
        <w:t xml:space="preserve">                     </w:t>
      </w:r>
      <w:r>
        <w:rPr>
          <w:rFonts w:hint="eastAsia" w:ascii="宋体" w:hAnsi="宋体" w:eastAsia="宋体" w:cs="宋体"/>
          <w:szCs w:val="24"/>
          <w:lang w:val="en-US" w:eastAsia="zh-CN"/>
        </w:rPr>
        <w:t xml:space="preserve">                           </w:t>
      </w:r>
    </w:p>
    <w:p w14:paraId="3A8B15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2、交付地点：</w:t>
      </w:r>
      <w:r>
        <w:rPr>
          <w:rFonts w:hint="eastAsia" w:ascii="宋体" w:hAnsi="宋体" w:eastAsia="宋体" w:cs="宋体"/>
          <w:szCs w:val="24"/>
          <w:u w:val="single"/>
        </w:rPr>
        <w:t xml:space="preserve">                     </w:t>
      </w:r>
      <w:r>
        <w:rPr>
          <w:rFonts w:hint="eastAsia" w:ascii="宋体" w:hAnsi="宋体" w:eastAsia="宋体" w:cs="宋体"/>
          <w:szCs w:val="24"/>
          <w:lang w:val="en-US" w:eastAsia="zh-CN"/>
        </w:rPr>
        <w:t xml:space="preserve">                               </w:t>
      </w:r>
    </w:p>
    <w:p w14:paraId="58FD3C8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Cs w:val="24"/>
          <w:lang w:val="en-US" w:eastAsia="zh-CN"/>
        </w:rPr>
      </w:pPr>
      <w:r>
        <w:rPr>
          <w:rFonts w:hint="eastAsia" w:ascii="宋体" w:hAnsi="宋体" w:eastAsia="宋体" w:cs="宋体"/>
          <w:b/>
          <w:bCs/>
          <w:szCs w:val="24"/>
          <w:lang w:val="en-US" w:eastAsia="zh-CN"/>
        </w:rPr>
        <w:t>六、交验</w:t>
      </w:r>
    </w:p>
    <w:p w14:paraId="03641D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1、乙方将服务成果交付甲方，并且经甲、乙双方共同验收合格后所有权转移给甲方，在所有权转移之前，标的物损毁、灭失的风险归乙方，乙方保证所交付的服务成果的所有权完全属于乙方且无任何抵押、查封等产权瑕疵。</w:t>
      </w:r>
    </w:p>
    <w:p w14:paraId="700A00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2、如乙方交付的服务成果有产权瑕疵的，视为乙方违约，乙方须向甲方支付</w:t>
      </w:r>
      <w:r>
        <w:rPr>
          <w:rFonts w:hint="eastAsia" w:ascii="宋体" w:hAnsi="宋体" w:eastAsia="宋体" w:cs="宋体"/>
          <w:szCs w:val="24"/>
          <w:u w:val="single"/>
          <w:lang w:val="en-US" w:eastAsia="zh-CN"/>
        </w:rPr>
        <w:t xml:space="preserve">       </w:t>
      </w:r>
      <w:r>
        <w:rPr>
          <w:rFonts w:hint="eastAsia" w:ascii="宋体" w:hAnsi="宋体" w:eastAsia="宋体" w:cs="宋体"/>
          <w:szCs w:val="24"/>
          <w:lang w:val="en-US" w:eastAsia="zh-CN"/>
        </w:rPr>
        <w:t xml:space="preserve"> %的违约金；</w:t>
      </w:r>
    </w:p>
    <w:p w14:paraId="5A44AF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如果合同总金额价款已经支付完毕或者开始支付合同价款时才发现产权有瑕疵的，乙方仍须支付上述违约金并且赔偿甲方由此所遭受的一切损失。</w:t>
      </w:r>
    </w:p>
    <w:p w14:paraId="1DAF66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3、乙方保证，甲方在享受服务或者服务的任何一部分时，免受第三方提出的侵犯其专利权、商标权或其他知识产权的起诉。如发生此类纠纷， 由乙方承担一切责任；如因此给甲方造成损失的，乙方负责全额赔偿。</w:t>
      </w:r>
    </w:p>
    <w:p w14:paraId="4FD0F9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4、乙方为执行本合同而提供的技术资料或者其他相关资料、软件等由甲方永久免费使用。</w:t>
      </w:r>
    </w:p>
    <w:p w14:paraId="193148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5、甲方要按照磋商文件中的验收标准来进行验收，按照与履约验收挂钩的资金支付条件及时间执行。</w:t>
      </w:r>
    </w:p>
    <w:p w14:paraId="6D01D37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Cs w:val="24"/>
          <w:lang w:val="en-US" w:eastAsia="zh-CN"/>
        </w:rPr>
      </w:pPr>
      <w:r>
        <w:rPr>
          <w:rFonts w:hint="eastAsia" w:ascii="宋体" w:hAnsi="宋体" w:eastAsia="宋体" w:cs="宋体"/>
          <w:b/>
          <w:bCs/>
          <w:szCs w:val="24"/>
          <w:lang w:val="en-US" w:eastAsia="zh-CN"/>
        </w:rPr>
        <w:t>七、 甲方责任</w:t>
      </w:r>
    </w:p>
    <w:p w14:paraId="7F5637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1、及时办理付款手续。</w:t>
      </w:r>
    </w:p>
    <w:p w14:paraId="0A9A9E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2、负责提供工作场地，协助乙方办理有关事宜。</w:t>
      </w:r>
    </w:p>
    <w:p w14:paraId="37985B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3、对合同条款及价格负有保密义务。</w:t>
      </w:r>
    </w:p>
    <w:p w14:paraId="0DE4B58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Cs w:val="24"/>
          <w:lang w:val="en-US" w:eastAsia="zh-CN"/>
        </w:rPr>
      </w:pPr>
      <w:r>
        <w:rPr>
          <w:rFonts w:hint="eastAsia" w:ascii="宋体" w:hAnsi="宋体" w:eastAsia="宋体" w:cs="宋体"/>
          <w:b/>
          <w:bCs/>
          <w:szCs w:val="24"/>
          <w:lang w:val="en-US" w:eastAsia="zh-CN"/>
        </w:rPr>
        <w:t>八、乙方责任</w:t>
      </w:r>
    </w:p>
    <w:p w14:paraId="3C6149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1、保证所提供服务为响应文件承诺服务，符合相关法律法规规定并且满足甲方的需求，保证配套项目部件为全新的未使用的且符合相关的质量要求。</w:t>
      </w:r>
    </w:p>
    <w:p w14:paraId="74D8DC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2、保证所提供服务的售后服务，严格依据响应文件及相关承诺，对服务以及与之配套的项目进行保修、维护等服务。</w:t>
      </w:r>
    </w:p>
    <w:p w14:paraId="423433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3、保证其所供服务不存在侵犯第三方知识产权的行为，否则由此产生的损失由乙方承担。</w:t>
      </w:r>
    </w:p>
    <w:p w14:paraId="7284F0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w:t>
      </w:r>
    </w:p>
    <w:p w14:paraId="185FB38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Cs w:val="24"/>
          <w:lang w:val="en-US" w:eastAsia="zh-CN"/>
        </w:rPr>
      </w:pPr>
      <w:r>
        <w:rPr>
          <w:rFonts w:hint="eastAsia" w:ascii="宋体" w:hAnsi="宋体" w:eastAsia="宋体" w:cs="宋体"/>
          <w:b/>
          <w:bCs/>
          <w:szCs w:val="24"/>
          <w:lang w:val="en-US" w:eastAsia="zh-CN"/>
        </w:rPr>
        <w:t>九、违约责任</w:t>
      </w:r>
    </w:p>
    <w:p w14:paraId="5CAF8D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1、乙方所供服务成果及与之配套项目等不符合合同约定标准，甲方有权拒收。同时，乙方向甲方支付合同总金额</w:t>
      </w:r>
      <w:r>
        <w:rPr>
          <w:rFonts w:hint="eastAsia" w:ascii="宋体" w:hAnsi="宋体" w:eastAsia="宋体" w:cs="宋体"/>
          <w:szCs w:val="24"/>
          <w:u w:val="single"/>
          <w:lang w:val="en-US" w:eastAsia="zh-CN"/>
        </w:rPr>
        <w:t xml:space="preserve">          </w:t>
      </w:r>
      <w:r>
        <w:rPr>
          <w:rFonts w:hint="eastAsia" w:ascii="宋体" w:hAnsi="宋体" w:eastAsia="宋体" w:cs="宋体"/>
          <w:szCs w:val="24"/>
          <w:lang w:val="en-US" w:eastAsia="zh-CN"/>
        </w:rPr>
        <w:t xml:space="preserve"> %的违约金。</w:t>
      </w:r>
    </w:p>
    <w:p w14:paraId="1C7535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2、乙方不能交付服务成果时，乙方向甲方支付合同总金额</w:t>
      </w:r>
      <w:r>
        <w:rPr>
          <w:rFonts w:hint="eastAsia" w:ascii="宋体" w:hAnsi="宋体" w:eastAsia="宋体" w:cs="宋体"/>
          <w:szCs w:val="24"/>
          <w:u w:val="single"/>
          <w:lang w:val="en-US" w:eastAsia="zh-CN"/>
        </w:rPr>
        <w:t xml:space="preserve">          </w:t>
      </w:r>
      <w:r>
        <w:rPr>
          <w:rFonts w:hint="eastAsia" w:ascii="宋体" w:hAnsi="宋体" w:eastAsia="宋体" w:cs="宋体"/>
          <w:szCs w:val="24"/>
          <w:lang w:val="en-US" w:eastAsia="zh-CN"/>
        </w:rPr>
        <w:t xml:space="preserve"> %的违约金。</w:t>
      </w:r>
    </w:p>
    <w:p w14:paraId="64CC2B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3、乙方逾期交付服务成果时，每逾期 1 日乙方向甲方支付合同总金额</w:t>
      </w:r>
      <w:r>
        <w:rPr>
          <w:rFonts w:hint="eastAsia" w:ascii="宋体" w:hAnsi="宋体" w:eastAsia="宋体" w:cs="宋体"/>
          <w:szCs w:val="24"/>
          <w:u w:val="single"/>
          <w:lang w:val="en-US" w:eastAsia="zh-CN"/>
        </w:rPr>
        <w:t xml:space="preserve">          </w:t>
      </w:r>
      <w:r>
        <w:rPr>
          <w:rFonts w:hint="eastAsia" w:ascii="宋体" w:hAnsi="宋体" w:eastAsia="宋体" w:cs="宋体"/>
          <w:szCs w:val="24"/>
          <w:lang w:val="en-US" w:eastAsia="zh-CN"/>
        </w:rPr>
        <w:t xml:space="preserve"> %的滞纳金。逾期交付超过 30 日， 甲方有权决定是否继续履行合同，如甲方决定终止履行合同的，乙方向甲方支付合同总金额</w:t>
      </w:r>
      <w:r>
        <w:rPr>
          <w:rFonts w:hint="eastAsia" w:ascii="宋体" w:hAnsi="宋体" w:eastAsia="宋体" w:cs="宋体"/>
          <w:szCs w:val="24"/>
          <w:u w:val="single"/>
          <w:lang w:val="en-US" w:eastAsia="zh-CN"/>
        </w:rPr>
        <w:t xml:space="preserve">          </w:t>
      </w:r>
      <w:r>
        <w:rPr>
          <w:rFonts w:hint="eastAsia" w:ascii="宋体" w:hAnsi="宋体" w:eastAsia="宋体" w:cs="宋体"/>
          <w:szCs w:val="24"/>
          <w:lang w:val="en-US" w:eastAsia="zh-CN"/>
        </w:rPr>
        <w:t xml:space="preserve"> %的违约金，并且赔偿甲方因此所遭受的损失。</w:t>
      </w:r>
    </w:p>
    <w:p w14:paraId="6C8643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4、 甲方无正当理由拒付合同款的，乙方可以要求甲方赔偿合同总额</w:t>
      </w:r>
      <w:r>
        <w:rPr>
          <w:rFonts w:hint="eastAsia" w:ascii="宋体" w:hAnsi="宋体" w:eastAsia="宋体" w:cs="宋体"/>
          <w:szCs w:val="24"/>
          <w:u w:val="single"/>
          <w:lang w:val="en-US" w:eastAsia="zh-CN"/>
        </w:rPr>
        <w:t xml:space="preserve">          </w:t>
      </w:r>
      <w:r>
        <w:rPr>
          <w:rFonts w:hint="eastAsia" w:ascii="宋体" w:hAnsi="宋体" w:eastAsia="宋体" w:cs="宋体"/>
          <w:szCs w:val="24"/>
          <w:lang w:val="en-US" w:eastAsia="zh-CN"/>
        </w:rPr>
        <w:t xml:space="preserve"> %的违约金，或按照法律程序追究采购人的违约责任。</w:t>
      </w:r>
    </w:p>
    <w:p w14:paraId="34041D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5、甲方未能按时组织验收的，由财政部门责令限期改正，给予警告，对直接负责的主管人员和其他直接责任人员，由其行政主管部门给予处分，并予通报。</w:t>
      </w:r>
    </w:p>
    <w:p w14:paraId="6262E7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6、验收合格后， 甲方未能按时付款的，由财政部门责令限期改正，给予警告。</w:t>
      </w:r>
    </w:p>
    <w:p w14:paraId="40D9FD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7、 甲方无正当理由逾期退还履约保证金的， 甲方向乙方赔偿合同总额</w:t>
      </w:r>
      <w:r>
        <w:rPr>
          <w:rFonts w:hint="eastAsia" w:ascii="宋体" w:hAnsi="宋体" w:eastAsia="宋体" w:cs="宋体"/>
          <w:szCs w:val="24"/>
          <w:u w:val="single"/>
          <w:lang w:val="en-US" w:eastAsia="zh-CN"/>
        </w:rPr>
        <w:t xml:space="preserve">          </w:t>
      </w:r>
      <w:r>
        <w:rPr>
          <w:rFonts w:hint="eastAsia" w:ascii="宋体" w:hAnsi="宋体" w:eastAsia="宋体" w:cs="宋体"/>
          <w:szCs w:val="24"/>
          <w:lang w:val="en-US" w:eastAsia="zh-CN"/>
        </w:rPr>
        <w:t xml:space="preserve"> %的违约金。</w:t>
      </w:r>
    </w:p>
    <w:p w14:paraId="3BDDC4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8、验收不合格的甲方可以不予退还履约保证金。</w:t>
      </w:r>
    </w:p>
    <w:p w14:paraId="6D85EF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 xml:space="preserve">9、因甲方原因导致变更、中止或者终止政府采购合同的，甲方对乙方受到的损失予以赔偿，按合同总额的 </w:t>
      </w:r>
      <w:r>
        <w:rPr>
          <w:rFonts w:hint="eastAsia" w:ascii="宋体" w:hAnsi="宋体" w:eastAsia="宋体" w:cs="宋体"/>
          <w:szCs w:val="24"/>
          <w:u w:val="single"/>
          <w:lang w:val="en-US" w:eastAsia="zh-CN"/>
        </w:rPr>
        <w:t xml:space="preserve">          </w:t>
      </w:r>
      <w:r>
        <w:rPr>
          <w:rFonts w:hint="eastAsia" w:ascii="宋体" w:hAnsi="宋体" w:eastAsia="宋体" w:cs="宋体"/>
          <w:szCs w:val="24"/>
          <w:lang w:val="en-US" w:eastAsia="zh-CN"/>
        </w:rPr>
        <w:t xml:space="preserve"> %支付违约金。</w:t>
      </w:r>
    </w:p>
    <w:p w14:paraId="0137014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Cs w:val="24"/>
          <w:lang w:val="en-US" w:eastAsia="zh-CN"/>
        </w:rPr>
      </w:pPr>
      <w:r>
        <w:rPr>
          <w:rFonts w:hint="eastAsia" w:ascii="宋体" w:hAnsi="宋体" w:eastAsia="宋体" w:cs="宋体"/>
          <w:b/>
          <w:bCs/>
          <w:szCs w:val="24"/>
          <w:lang w:val="en-US" w:eastAsia="zh-CN"/>
        </w:rPr>
        <w:t>十、不可抗力</w:t>
      </w:r>
    </w:p>
    <w:p w14:paraId="2B7905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甲乙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4FB09B1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Cs w:val="24"/>
          <w:lang w:val="en-US" w:eastAsia="zh-CN"/>
        </w:rPr>
      </w:pPr>
      <w:r>
        <w:rPr>
          <w:rFonts w:hint="eastAsia" w:ascii="宋体" w:hAnsi="宋体" w:eastAsia="宋体" w:cs="宋体"/>
          <w:b/>
          <w:bCs/>
          <w:szCs w:val="24"/>
          <w:lang w:val="en-US" w:eastAsia="zh-CN"/>
        </w:rPr>
        <w:t>十一、争议解决</w:t>
      </w:r>
    </w:p>
    <w:p w14:paraId="2FFC19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甲乙双方在执行合同中发生争议，应通过协商解决。如协商不成，可以向合同签署所在地法院提出诉讼。</w:t>
      </w:r>
    </w:p>
    <w:p w14:paraId="3EE95E2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Cs w:val="24"/>
          <w:lang w:val="en-US" w:eastAsia="zh-CN"/>
        </w:rPr>
      </w:pPr>
      <w:r>
        <w:rPr>
          <w:rFonts w:hint="eastAsia" w:ascii="宋体" w:hAnsi="宋体" w:eastAsia="宋体" w:cs="宋体"/>
          <w:b/>
          <w:bCs/>
          <w:szCs w:val="24"/>
          <w:lang w:val="en-US" w:eastAsia="zh-CN"/>
        </w:rPr>
        <w:t>十二、合同生效及其他</w:t>
      </w:r>
    </w:p>
    <w:p w14:paraId="0DAE31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1、合同由甲、乙双方代表签章确认后，即行生效。</w:t>
      </w:r>
    </w:p>
    <w:p w14:paraId="74194E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2、本合同一式五份，甲方三份，其中两份分别到财政部门和有关部门备案，乙方两份，其中一份到采购代理机构存档。</w:t>
      </w:r>
    </w:p>
    <w:p w14:paraId="098E9C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3、合同执行过程中出现的未尽事宜，双方在不违背合同和磋商文件的前提下协商解决。协商结果以“纪要 ”形式作为合同附件，与合同具有同等效力。</w:t>
      </w:r>
    </w:p>
    <w:p w14:paraId="1AA57D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4、如供应商有融资意向，银行可依据供应商与采购单位依法签订的政府采购合同，对经考察达成贷款合作意向，供应商应与采购单位签订补充合同，在补充合同中约定供应商本次采购的唯一收款账户。采购单位在合同签订后 2 个工作日内在</w:t>
      </w:r>
      <w:r>
        <w:rPr>
          <w:rFonts w:hint="eastAsia" w:ascii="宋体" w:hAnsi="宋体" w:cs="宋体"/>
          <w:szCs w:val="24"/>
          <w:lang w:val="en-US" w:eastAsia="zh-CN"/>
        </w:rPr>
        <w:t>陕西</w:t>
      </w:r>
      <w:r>
        <w:rPr>
          <w:rFonts w:hint="eastAsia" w:ascii="宋体" w:hAnsi="宋体" w:eastAsia="宋体" w:cs="宋体"/>
          <w:szCs w:val="24"/>
          <w:lang w:val="en-US" w:eastAsia="zh-CN"/>
        </w:rPr>
        <w:t>政府采购网公示。在融资期限内，采购单位和供应商未获得融资银行同意，不得变更融资银行指定的唯一收款账户信息。</w:t>
      </w:r>
    </w:p>
    <w:p w14:paraId="4D2FF5C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Cs w:val="24"/>
          <w:lang w:val="en-US" w:eastAsia="zh-CN"/>
        </w:rPr>
      </w:pPr>
      <w:r>
        <w:rPr>
          <w:rFonts w:hint="eastAsia" w:ascii="宋体" w:hAnsi="宋体" w:eastAsia="宋体" w:cs="宋体"/>
          <w:b/>
          <w:bCs/>
          <w:szCs w:val="24"/>
          <w:lang w:val="en-US" w:eastAsia="zh-CN"/>
        </w:rPr>
        <w:t>十三、下列文件为本合同不可分割部分</w:t>
      </w:r>
    </w:p>
    <w:p w14:paraId="01BC21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1、磋商文件</w:t>
      </w:r>
    </w:p>
    <w:p w14:paraId="6035C0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2、响应文件</w:t>
      </w:r>
    </w:p>
    <w:p w14:paraId="0B57BB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3、磋商供应商所做的其他承诺</w:t>
      </w:r>
    </w:p>
    <w:p w14:paraId="7375DD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4、成交通知书</w:t>
      </w:r>
    </w:p>
    <w:p w14:paraId="248622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5、合同履约情况验收报告</w:t>
      </w:r>
    </w:p>
    <w:p w14:paraId="482874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p>
    <w:p w14:paraId="09BADA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甲方（公章） :                           乙方（公章） :</w:t>
      </w:r>
    </w:p>
    <w:p w14:paraId="69C949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法定代表人：                             法定代表人：</w:t>
      </w:r>
    </w:p>
    <w:p w14:paraId="654FB3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委托代理人：                             委托代理人：</w:t>
      </w:r>
    </w:p>
    <w:p w14:paraId="53AA98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地址：                                   地址：</w:t>
      </w:r>
    </w:p>
    <w:p w14:paraId="3D6038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电话：                                   电话：</w:t>
      </w:r>
    </w:p>
    <w:p w14:paraId="71F19E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开户银行：                                开户银行：</w:t>
      </w:r>
    </w:p>
    <w:p w14:paraId="178CAE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账号                                      账号：</w:t>
      </w:r>
    </w:p>
    <w:p w14:paraId="2CA463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本合同的签署地：                          本合同的签署地：</w:t>
      </w:r>
    </w:p>
    <w:p w14:paraId="238393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日期：   年   月     日                   日期：  年   月     日</w:t>
      </w:r>
    </w:p>
    <w:p w14:paraId="45B2BE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sectPr>
          <w:headerReference r:id="rId11" w:type="default"/>
          <w:footerReference r:id="rId12" w:type="default"/>
          <w:pgSz w:w="11906" w:h="16838"/>
          <w:pgMar w:top="1145" w:right="1134" w:bottom="918" w:left="1134" w:header="828" w:footer="709" w:gutter="0"/>
          <w:cols w:space="0" w:num="1"/>
          <w:rtlGutter w:val="0"/>
          <w:docGrid w:linePitch="0" w:charSpace="0"/>
        </w:sectPr>
      </w:pPr>
    </w:p>
    <w:p w14:paraId="1123F84C">
      <w:pPr>
        <w:numPr>
          <w:ilvl w:val="0"/>
          <w:numId w:val="0"/>
        </w:numPr>
        <w:jc w:val="center"/>
        <w:outlineLvl w:val="0"/>
        <w:rPr>
          <w:rFonts w:hint="eastAsia" w:ascii="宋体" w:hAnsi="宋体" w:cs="宋体"/>
          <w:b/>
          <w:bCs/>
          <w:sz w:val="36"/>
          <w:szCs w:val="36"/>
          <w:lang w:val="en-US" w:eastAsia="zh-CN"/>
        </w:rPr>
      </w:pPr>
      <w:r>
        <w:rPr>
          <w:rFonts w:hint="eastAsia" w:ascii="宋体" w:hAnsi="宋体" w:cs="宋体"/>
          <w:b/>
          <w:bCs/>
          <w:sz w:val="36"/>
          <w:szCs w:val="36"/>
          <w:lang w:val="en-US" w:eastAsia="zh-CN"/>
        </w:rPr>
        <w:t>第四章  采购内容及技术要求</w:t>
      </w:r>
      <w:bookmarkEnd w:id="83"/>
      <w:bookmarkEnd w:id="84"/>
      <w:bookmarkEnd w:id="85"/>
    </w:p>
    <w:p w14:paraId="59B514F9">
      <w:pPr>
        <w:outlineLvl w:val="9"/>
        <w:rPr>
          <w:rFonts w:hint="eastAsia" w:ascii="宋体" w:hAnsi="宋体" w:eastAsia="宋体" w:cs="宋体"/>
          <w:color w:val="0000FF"/>
        </w:rPr>
      </w:pPr>
    </w:p>
    <w:p w14:paraId="4CB18CF5">
      <w:pPr>
        <w:pStyle w:val="10"/>
        <w:keepNext w:val="0"/>
        <w:keepLines w:val="0"/>
        <w:pageBreakBefore w:val="0"/>
        <w:wordWrap/>
        <w:overflowPunct/>
        <w:topLinePunct w:val="0"/>
        <w:bidi w:val="0"/>
        <w:spacing w:before="101" w:line="360" w:lineRule="auto"/>
        <w:ind w:firstLine="508"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一、工作背景</w:t>
      </w:r>
    </w:p>
    <w:p w14:paraId="119EA16D">
      <w:pPr>
        <w:pStyle w:val="10"/>
        <w:keepNext w:val="0"/>
        <w:keepLines w:val="0"/>
        <w:pageBreakBefore w:val="0"/>
        <w:wordWrap/>
        <w:overflowPunct/>
        <w:topLinePunct w:val="0"/>
        <w:bidi w:val="0"/>
        <w:spacing w:before="234" w:line="360" w:lineRule="auto"/>
        <w:ind w:right="571" w:firstLine="524"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1"/>
          <w:sz w:val="24"/>
          <w:szCs w:val="24"/>
          <w:lang w:val="en-US" w:eastAsia="zh-CN"/>
        </w:rPr>
        <w:t>陕北至关中第三通道750千伏输变电工程于2023年9月25日获得陕西省发改委核准批复；该工程对推进榆林电网建设，加快榆林经济和社会实现高质量发展，落实国家“西电东送”重要能源战略方针，保障榆林地区新能源消纳和新增负荷接入，优化电网网架结构，增强电网供电可靠性和供电能力。本工程在清涧县境内线路长度约82.82公里，塔基171基，途径玉家河镇、店则沟镇、李家塔镇、解家沟镇、下廿里铺镇共5个乡镇</w:t>
      </w:r>
      <w:r>
        <w:rPr>
          <w:rFonts w:hint="eastAsia" w:asciiTheme="majorEastAsia" w:hAnsiTheme="majorEastAsia" w:eastAsiaTheme="majorEastAsia" w:cstheme="majorEastAsia"/>
          <w:spacing w:val="11"/>
          <w:sz w:val="24"/>
          <w:szCs w:val="24"/>
        </w:rPr>
        <w:t>。</w:t>
      </w:r>
    </w:p>
    <w:p w14:paraId="00F5DD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二</w:t>
      </w:r>
      <w:r>
        <w:rPr>
          <w:rFonts w:hint="eastAsia" w:asciiTheme="majorEastAsia" w:hAnsiTheme="majorEastAsia" w:eastAsiaTheme="majorEastAsia" w:cstheme="majorEastAsia"/>
          <w:sz w:val="24"/>
          <w:szCs w:val="24"/>
        </w:rPr>
        <w:t>、服务范围及内容</w:t>
      </w:r>
    </w:p>
    <w:p w14:paraId="380FC5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 永久性征地测量：对输变电工程涉及的171个永久塔基用地进行测绘，总面积约57.24亩。测量内容应包括但不限于地籍调查、界址点测定、面积量算、宗地图绘制等。</w:t>
      </w:r>
    </w:p>
    <w:p w14:paraId="0689B0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 临时用地测量：对输变电工程涉及的临时道路用地进行测绘，总面积约470亩。测量内容应包括但不限于地籍调查、界址点测定、面积量算、宗地图绘制等。</w:t>
      </w:r>
    </w:p>
    <w:p w14:paraId="55C602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3.具体工作量以实际征地范围为准，最终结算面积以双方共同确认的实测成果为准。</w:t>
      </w:r>
    </w:p>
    <w:p w14:paraId="2B69A9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三</w:t>
      </w:r>
      <w:r>
        <w:rPr>
          <w:rFonts w:hint="eastAsia" w:asciiTheme="majorEastAsia" w:hAnsiTheme="majorEastAsia" w:eastAsiaTheme="majorEastAsia" w:cstheme="majorEastAsia"/>
          <w:sz w:val="24"/>
          <w:szCs w:val="24"/>
        </w:rPr>
        <w:t>、服务地点及具体工作量</w:t>
      </w:r>
    </w:p>
    <w:p w14:paraId="1C5020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服务地点涉及以下区域，具体塔基数量如下：</w:t>
      </w:r>
    </w:p>
    <w:p w14:paraId="027BCD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  双庙便民服务中心：32个塔基</w:t>
      </w:r>
    </w:p>
    <w:p w14:paraId="68516B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  玉家河镇：31个塔基</w:t>
      </w:r>
    </w:p>
    <w:p w14:paraId="1764A0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  老舍古便民服务中心：21个塔基</w:t>
      </w:r>
    </w:p>
    <w:p w14:paraId="78D05E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  李家塔镇：33个塔基</w:t>
      </w:r>
    </w:p>
    <w:p w14:paraId="465B41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  店则沟镇：54个塔基</w:t>
      </w:r>
    </w:p>
    <w:p w14:paraId="17E688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（合计：171个永久塔基）</w:t>
      </w:r>
    </w:p>
    <w:p w14:paraId="590D26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四</w:t>
      </w:r>
      <w:r>
        <w:rPr>
          <w:rFonts w:hint="eastAsia" w:asciiTheme="majorEastAsia" w:hAnsiTheme="majorEastAsia" w:eastAsiaTheme="majorEastAsia" w:cstheme="majorEastAsia"/>
          <w:sz w:val="24"/>
          <w:szCs w:val="24"/>
        </w:rPr>
        <w:t>、服务期限及进度要求</w:t>
      </w:r>
    </w:p>
    <w:p w14:paraId="681171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  服务期限：自合同签订之日起至2026年5月31日完成全部测绘工作并通过验收。</w:t>
      </w:r>
    </w:p>
    <w:p w14:paraId="694CF1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  进度安排：</w:t>
      </w:r>
    </w:p>
    <w:p w14:paraId="481205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启动时间：2026年2月。</w:t>
      </w:r>
    </w:p>
    <w:p w14:paraId="423874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完工时间：2026年5月。</w:t>
      </w:r>
    </w:p>
    <w:p w14:paraId="40CAF0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中标人应根据采购人要求及工程整体进度，制定详细的测绘工作计划，确保按期完成。</w:t>
      </w:r>
    </w:p>
    <w:p w14:paraId="170C55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五</w:t>
      </w:r>
      <w:r>
        <w:rPr>
          <w:rFonts w:hint="eastAsia" w:asciiTheme="majorEastAsia" w:hAnsiTheme="majorEastAsia" w:eastAsiaTheme="majorEastAsia" w:cstheme="majorEastAsia"/>
          <w:sz w:val="24"/>
          <w:szCs w:val="24"/>
        </w:rPr>
        <w:t>、成果移交要求</w:t>
      </w:r>
    </w:p>
    <w:p w14:paraId="606731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1.日常成果：每日测量工作结束后，中标人应将当天测量的数据当日整理完毕，并绘制成宗地图，同时统计当日测量的面积，提交给采购人。</w:t>
      </w:r>
    </w:p>
    <w:p w14:paraId="0E9E1E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2.最终成果：全部测绘工作完成后，中标人应向采购人提交完整的测绘成果资料，包括但不限于：</w:t>
      </w:r>
    </w:p>
    <w:p w14:paraId="04C858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测绘技术报告；</w:t>
      </w:r>
    </w:p>
    <w:p w14:paraId="2FFB20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宗地图（纸质版及电子版，格式要求：DWG、PDF等）；</w:t>
      </w:r>
    </w:p>
    <w:p w14:paraId="3D7BEE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界址点坐标表（电子版，格式要求：Excel、文本等）；</w:t>
      </w:r>
    </w:p>
    <w:p w14:paraId="68EF4F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面积统计表（电子版及纸质版，格式要求：Excel等）；</w:t>
      </w:r>
    </w:p>
    <w:p w14:paraId="3E498D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原始测量数据及相关图件；</w:t>
      </w:r>
    </w:p>
    <w:p w14:paraId="19E6DD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采购人要求的其他相关资料。</w:t>
      </w:r>
    </w:p>
    <w:p w14:paraId="025067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 成果质量必须符合国家及行业现行相关技术规范和标准，并满足采购人及后续土地审批、登记的要求。</w:t>
      </w:r>
    </w:p>
    <w:p w14:paraId="5E7235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六</w:t>
      </w:r>
      <w:r>
        <w:rPr>
          <w:rFonts w:hint="eastAsia" w:asciiTheme="majorEastAsia" w:hAnsiTheme="majorEastAsia" w:eastAsiaTheme="majorEastAsia" w:cstheme="majorEastAsia"/>
          <w:sz w:val="24"/>
          <w:szCs w:val="24"/>
        </w:rPr>
        <w:t>、服务要求</w:t>
      </w:r>
    </w:p>
    <w:p w14:paraId="4E6D6E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 技术标准与规范：测绘工作应严格遵守国家及行业现行的有关测绘技术标准、规范和规程，如《工程测量标准》（GB 50026-2020）、《地籍调查规程》（TD/T 1001-2012）等，确保测绘成果的准确性、完整性和规范性。</w:t>
      </w:r>
    </w:p>
    <w:p w14:paraId="09C738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 质量要求：测绘成果必须真实、准确、可靠，满足项目征地及工程建设需要。中标人应对其提交的测绘成果质量负责。</w:t>
      </w:r>
    </w:p>
    <w:p w14:paraId="7C96AE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 人员设备要求：中标人应投入具备相应资质和经验的专业测绘技术人员及性能良好的测绘仪器设备，确保测绘工作顺利进行。</w:t>
      </w:r>
    </w:p>
    <w:p w14:paraId="4274C9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 安全保密要求：中标人在测绘过程中应严格遵守国家有关保密规定，对在测绘活动中获取的涉密信息和数据负有保密义务，不得向任何第三方泄露。</w:t>
      </w:r>
    </w:p>
    <w:p w14:paraId="08C6E8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 服务配合与协调：中标人应积极配合采购人及地方政府相关部门的工作，及时解决测绘过程中出现的问题。涉及与当地群众协调的事项，应主动配合采购人或地方政府进行。</w:t>
      </w:r>
    </w:p>
    <w:p w14:paraId="3DE269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七</w:t>
      </w:r>
      <w:r>
        <w:rPr>
          <w:rFonts w:hint="eastAsia" w:asciiTheme="majorEastAsia" w:hAnsiTheme="majorEastAsia" w:eastAsiaTheme="majorEastAsia" w:cstheme="majorEastAsia"/>
          <w:sz w:val="24"/>
          <w:szCs w:val="24"/>
        </w:rPr>
        <w:t>、验收标准和方法</w:t>
      </w:r>
    </w:p>
    <w:p w14:paraId="6B08DB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  验收标准：按照本采购需求、国家及行业相关技术标准、规范以及双方约定的其他要求进行验收。</w:t>
      </w:r>
    </w:p>
    <w:p w14:paraId="66F3D6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  验收方法：采购人将组织相关专业人员或委托第三方机构对中标人提交的测绘成果资料进行审查，并根据需要对部分测区进行实地抽查复核。验收合格后，出具验收报告。</w:t>
      </w:r>
    </w:p>
    <w:p w14:paraId="76B65E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八</w:t>
      </w:r>
      <w:r>
        <w:rPr>
          <w:rFonts w:hint="eastAsia" w:asciiTheme="majorEastAsia" w:hAnsiTheme="majorEastAsia" w:eastAsiaTheme="majorEastAsia" w:cstheme="majorEastAsia"/>
          <w:sz w:val="24"/>
          <w:szCs w:val="24"/>
        </w:rPr>
        <w:t>、其他需要说明的事项</w:t>
      </w:r>
    </w:p>
    <w:p w14:paraId="406208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 中标人应自行承担测绘所需的交通工具、食宿、设备、人员等一切费用。</w:t>
      </w:r>
    </w:p>
    <w:p w14:paraId="3A869B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 本需求中未尽事宜，由双方在合同中另行约定。</w:t>
      </w:r>
    </w:p>
    <w:p w14:paraId="30A38B57">
      <w:pPr>
        <w:keepNext w:val="0"/>
        <w:keepLines w:val="0"/>
        <w:pageBreakBefore w:val="0"/>
        <w:wordWrap/>
        <w:overflowPunct/>
        <w:topLinePunct w:val="0"/>
        <w:bidi w:val="0"/>
        <w:spacing w:line="360" w:lineRule="auto"/>
        <w:ind w:firstLine="480" w:firstLineChars="200"/>
        <w:rPr>
          <w:rFonts w:hint="eastAsia" w:asciiTheme="majorEastAsia" w:hAnsiTheme="majorEastAsia" w:eastAsiaTheme="majorEastAsia" w:cstheme="majorEastAsia"/>
          <w:sz w:val="24"/>
          <w:szCs w:val="24"/>
        </w:rPr>
      </w:pPr>
    </w:p>
    <w:p w14:paraId="4B4080EE">
      <w:pPr>
        <w:outlineLvl w:val="9"/>
        <w:rPr>
          <w:rFonts w:hint="eastAsia" w:ascii="宋体" w:hAnsi="宋体" w:eastAsia="宋体" w:cs="宋体"/>
        </w:rPr>
      </w:pPr>
    </w:p>
    <w:p w14:paraId="13DAB528">
      <w:pPr>
        <w:rPr>
          <w:rFonts w:hint="eastAsia" w:ascii="宋体" w:hAnsi="宋体" w:cs="宋体"/>
          <w:b/>
          <w:bCs/>
          <w:sz w:val="36"/>
          <w:szCs w:val="36"/>
          <w:lang w:val="en-US" w:eastAsia="zh-CN"/>
        </w:rPr>
      </w:pPr>
      <w:bookmarkStart w:id="86" w:name="_Toc12457"/>
      <w:bookmarkStart w:id="87" w:name="_Toc23302"/>
      <w:bookmarkStart w:id="88" w:name="_Toc18823"/>
      <w:bookmarkStart w:id="89" w:name="_Toc5822"/>
      <w:r>
        <w:rPr>
          <w:rFonts w:hint="eastAsia" w:ascii="宋体" w:hAnsi="宋体" w:cs="宋体"/>
          <w:b/>
          <w:bCs/>
          <w:sz w:val="36"/>
          <w:szCs w:val="36"/>
          <w:lang w:val="en-US" w:eastAsia="zh-CN"/>
        </w:rPr>
        <w:br w:type="page"/>
      </w:r>
    </w:p>
    <w:p w14:paraId="517542BA">
      <w:pPr>
        <w:numPr>
          <w:ilvl w:val="0"/>
          <w:numId w:val="0"/>
        </w:numPr>
        <w:ind w:left="2880" w:leftChars="0"/>
        <w:outlineLvl w:val="0"/>
        <w:rPr>
          <w:rFonts w:hint="eastAsia" w:ascii="宋体" w:hAnsi="宋体" w:eastAsia="宋体" w:cs="宋体"/>
          <w:b/>
          <w:bCs/>
          <w:sz w:val="36"/>
          <w:szCs w:val="36"/>
        </w:rPr>
      </w:pPr>
      <w:r>
        <w:rPr>
          <w:rFonts w:hint="eastAsia" w:ascii="宋体" w:hAnsi="宋体" w:cs="宋体"/>
          <w:b/>
          <w:bCs/>
          <w:sz w:val="36"/>
          <w:szCs w:val="36"/>
          <w:lang w:val="en-US" w:eastAsia="zh-CN"/>
        </w:rPr>
        <w:t xml:space="preserve">第五章 </w:t>
      </w:r>
      <w:r>
        <w:rPr>
          <w:rFonts w:hint="eastAsia" w:ascii="宋体" w:hAnsi="宋体" w:eastAsia="宋体" w:cs="宋体"/>
          <w:b/>
          <w:bCs/>
          <w:sz w:val="36"/>
          <w:szCs w:val="36"/>
        </w:rPr>
        <w:t xml:space="preserve"> 商务要求</w:t>
      </w:r>
      <w:bookmarkEnd w:id="86"/>
      <w:bookmarkEnd w:id="87"/>
      <w:bookmarkEnd w:id="88"/>
      <w:bookmarkEnd w:id="89"/>
    </w:p>
    <w:p w14:paraId="725679F0">
      <w:pPr>
        <w:pStyle w:val="10"/>
        <w:numPr>
          <w:ilvl w:val="0"/>
          <w:numId w:val="0"/>
        </w:numPr>
        <w:outlineLvl w:val="9"/>
        <w:rPr>
          <w:rFonts w:hint="eastAsia" w:ascii="宋体" w:hAnsi="宋体" w:eastAsia="宋体" w:cs="宋体"/>
          <w:b w:val="0"/>
          <w:bCs w:val="0"/>
        </w:rPr>
      </w:pPr>
    </w:p>
    <w:p w14:paraId="244080C2">
      <w:pPr>
        <w:spacing w:beforeLines="0" w:afterLines="0" w:line="440" w:lineRule="exact"/>
        <w:ind w:firstLine="482" w:firstLineChars="200"/>
        <w:outlineLvl w:val="9"/>
        <w:rPr>
          <w:rFonts w:hint="eastAsia" w:ascii="宋体" w:hAnsi="宋体" w:eastAsia="宋体" w:cs="宋体"/>
          <w:b w:val="0"/>
          <w:bCs/>
          <w:color w:val="auto"/>
          <w:sz w:val="24"/>
          <w:lang w:eastAsia="zh-CN"/>
        </w:rPr>
      </w:pPr>
      <w:r>
        <w:rPr>
          <w:rFonts w:hint="eastAsia" w:ascii="宋体" w:hAnsi="宋体" w:eastAsia="宋体" w:cs="宋体"/>
          <w:b/>
          <w:color w:val="auto"/>
          <w:sz w:val="24"/>
        </w:rPr>
        <w:t>一、</w:t>
      </w:r>
      <w:r>
        <w:rPr>
          <w:rFonts w:hint="eastAsia" w:ascii="宋体" w:hAnsi="宋体" w:cs="宋体"/>
          <w:b/>
          <w:bCs w:val="0"/>
          <w:color w:val="auto"/>
          <w:sz w:val="24"/>
          <w:lang w:eastAsia="zh-CN"/>
        </w:rPr>
        <w:t>服务期</w:t>
      </w:r>
      <w:r>
        <w:rPr>
          <w:rFonts w:hint="eastAsia" w:ascii="宋体" w:hAnsi="宋体" w:eastAsia="宋体" w:cs="宋体"/>
          <w:b/>
          <w:bCs w:val="0"/>
          <w:color w:val="auto"/>
          <w:sz w:val="24"/>
          <w:lang w:eastAsia="zh-CN"/>
        </w:rPr>
        <w:t>：</w:t>
      </w:r>
      <w:r>
        <w:rPr>
          <w:rFonts w:hint="eastAsia" w:ascii="宋体" w:hAnsi="宋体" w:cs="宋体"/>
          <w:b w:val="0"/>
          <w:bCs/>
          <w:color w:val="auto"/>
          <w:sz w:val="24"/>
          <w:lang w:val="en-US" w:eastAsia="zh-CN"/>
        </w:rPr>
        <w:t>自合同签订之日起至2026年5月31日完成全部测绘工作并通过验收</w:t>
      </w:r>
      <w:r>
        <w:rPr>
          <w:rFonts w:hint="eastAsia" w:ascii="宋体" w:hAnsi="宋体" w:eastAsia="宋体" w:cs="宋体"/>
          <w:b w:val="0"/>
          <w:bCs/>
          <w:color w:val="auto"/>
          <w:sz w:val="24"/>
          <w:lang w:eastAsia="zh-CN"/>
        </w:rPr>
        <w:t>。</w:t>
      </w:r>
    </w:p>
    <w:p w14:paraId="0800D9C4">
      <w:pPr>
        <w:spacing w:beforeLines="0" w:afterLines="0" w:line="440" w:lineRule="exact"/>
        <w:ind w:firstLine="482" w:firstLineChars="200"/>
        <w:outlineLvl w:val="9"/>
        <w:rPr>
          <w:rFonts w:hint="eastAsia" w:ascii="宋体" w:hAnsi="宋体" w:eastAsia="宋体" w:cs="宋体"/>
          <w:color w:val="auto"/>
          <w:sz w:val="24"/>
        </w:rPr>
      </w:pPr>
      <w:r>
        <w:rPr>
          <w:rFonts w:hint="eastAsia" w:ascii="宋体" w:hAnsi="宋体" w:eastAsia="宋体" w:cs="宋体"/>
          <w:b/>
          <w:color w:val="auto"/>
          <w:sz w:val="24"/>
        </w:rPr>
        <w:t>二、地点：</w:t>
      </w:r>
      <w:r>
        <w:rPr>
          <w:rFonts w:hint="eastAsia" w:ascii="宋体" w:hAnsi="宋体" w:cs="宋体"/>
          <w:color w:val="auto"/>
          <w:sz w:val="24"/>
          <w:szCs w:val="24"/>
          <w:lang w:val="en-US" w:eastAsia="zh-CN"/>
        </w:rPr>
        <w:t>采购人指定地点</w:t>
      </w:r>
      <w:r>
        <w:rPr>
          <w:rFonts w:hint="eastAsia" w:ascii="宋体" w:hAnsi="宋体" w:eastAsia="宋体" w:cs="宋体"/>
          <w:color w:val="auto"/>
          <w:sz w:val="24"/>
        </w:rPr>
        <w:t>。</w:t>
      </w:r>
    </w:p>
    <w:p w14:paraId="287688CD">
      <w:pPr>
        <w:shd w:val="clear" w:color="auto" w:fill="FFFFFF"/>
        <w:spacing w:beforeLines="0" w:afterLines="0" w:line="440" w:lineRule="exact"/>
        <w:ind w:firstLine="479" w:firstLineChars="199"/>
        <w:outlineLvl w:val="9"/>
        <w:rPr>
          <w:rFonts w:hint="eastAsia" w:ascii="宋体" w:hAnsi="宋体" w:eastAsia="宋体" w:cs="宋体"/>
          <w:b/>
          <w:color w:val="auto"/>
          <w:sz w:val="24"/>
        </w:rPr>
      </w:pPr>
      <w:r>
        <w:rPr>
          <w:rFonts w:hint="eastAsia" w:ascii="宋体" w:hAnsi="宋体" w:eastAsia="宋体" w:cs="宋体"/>
          <w:b/>
          <w:color w:val="auto"/>
          <w:sz w:val="24"/>
        </w:rPr>
        <w:t>三、付款方式</w:t>
      </w:r>
      <w:r>
        <w:rPr>
          <w:rFonts w:hint="eastAsia" w:ascii="宋体" w:hAnsi="宋体" w:eastAsia="宋体" w:cs="宋体"/>
          <w:b/>
          <w:color w:val="auto"/>
          <w:sz w:val="24"/>
          <w:lang w:eastAsia="zh-CN"/>
        </w:rPr>
        <w:t>：</w:t>
      </w:r>
      <w:r>
        <w:rPr>
          <w:rFonts w:hint="eastAsia" w:ascii="宋体" w:hAnsi="宋体" w:cs="宋体"/>
          <w:b w:val="0"/>
          <w:bCs/>
          <w:color w:val="auto"/>
          <w:sz w:val="24"/>
          <w:lang w:val="en-US" w:eastAsia="zh-CN"/>
        </w:rPr>
        <w:t>合同签订后支付合同价款的50%，成果提交、验收合格后支付剩余合同价款</w:t>
      </w:r>
      <w:r>
        <w:rPr>
          <w:rFonts w:hint="eastAsia" w:ascii="宋体" w:hAnsi="宋体" w:eastAsia="宋体" w:cs="宋体"/>
          <w:b w:val="0"/>
          <w:bCs/>
          <w:color w:val="auto"/>
          <w:sz w:val="24"/>
        </w:rPr>
        <w:t>。</w:t>
      </w:r>
    </w:p>
    <w:p w14:paraId="148D87DD">
      <w:pPr>
        <w:shd w:val="clear" w:color="auto" w:fill="FFFFFF"/>
        <w:spacing w:beforeLines="0" w:afterLines="0" w:line="440" w:lineRule="exact"/>
        <w:ind w:firstLine="479" w:firstLineChars="199"/>
        <w:outlineLvl w:val="9"/>
        <w:rPr>
          <w:rFonts w:hint="eastAsia" w:ascii="宋体" w:hAnsi="宋体" w:eastAsia="宋体" w:cs="宋体"/>
          <w:b/>
          <w:color w:val="auto"/>
          <w:sz w:val="24"/>
        </w:rPr>
      </w:pPr>
      <w:r>
        <w:rPr>
          <w:rFonts w:hint="eastAsia" w:ascii="宋体" w:hAnsi="宋体" w:eastAsia="宋体" w:cs="宋体"/>
          <w:b/>
          <w:color w:val="auto"/>
          <w:sz w:val="24"/>
        </w:rPr>
        <w:t>四、违约责任：</w:t>
      </w:r>
    </w:p>
    <w:p w14:paraId="70DEEC1E">
      <w:pPr>
        <w:adjustRightInd w:val="0"/>
        <w:spacing w:beforeLines="0" w:afterLines="0" w:line="440" w:lineRule="exact"/>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eastAsia="zh-CN"/>
        </w:rPr>
        <w:t>.</w:t>
      </w:r>
      <w:r>
        <w:rPr>
          <w:rFonts w:hint="eastAsia" w:ascii="宋体" w:hAnsi="宋体" w:eastAsia="宋体" w:cs="宋体"/>
          <w:color w:val="auto"/>
          <w:sz w:val="24"/>
        </w:rPr>
        <w:t>按《中华人民共和国</w:t>
      </w:r>
      <w:r>
        <w:rPr>
          <w:rFonts w:hint="eastAsia" w:ascii="宋体" w:hAnsi="宋体" w:eastAsia="宋体" w:cs="宋体"/>
          <w:color w:val="auto"/>
          <w:sz w:val="24"/>
          <w:lang w:val="en-US" w:eastAsia="zh-CN"/>
        </w:rPr>
        <w:t>民法典</w:t>
      </w:r>
      <w:r>
        <w:rPr>
          <w:rFonts w:hint="eastAsia" w:ascii="宋体" w:hAnsi="宋体" w:eastAsia="宋体" w:cs="宋体"/>
          <w:color w:val="auto"/>
          <w:sz w:val="24"/>
        </w:rPr>
        <w:t>》中的相关条款执行；</w:t>
      </w:r>
    </w:p>
    <w:p w14:paraId="541417C4">
      <w:pPr>
        <w:spacing w:beforeLines="0" w:afterLines="0" w:line="440" w:lineRule="exact"/>
        <w:ind w:firstLine="470" w:firstLineChars="196"/>
        <w:outlineLvl w:val="9"/>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eastAsia="zh-CN"/>
        </w:rPr>
        <w:t>.</w:t>
      </w:r>
      <w:r>
        <w:rPr>
          <w:rFonts w:hint="eastAsia" w:ascii="宋体" w:hAnsi="宋体" w:eastAsia="宋体" w:cs="宋体"/>
          <w:color w:val="auto"/>
          <w:sz w:val="24"/>
        </w:rPr>
        <w:t>未按合同要求提供</w:t>
      </w:r>
      <w:r>
        <w:rPr>
          <w:rFonts w:hint="eastAsia" w:ascii="宋体" w:hAnsi="宋体" w:eastAsia="宋体" w:cs="宋体"/>
          <w:color w:val="auto"/>
          <w:sz w:val="24"/>
          <w:lang w:val="en-US" w:eastAsia="zh-CN"/>
        </w:rPr>
        <w:t>服务</w:t>
      </w:r>
      <w:r>
        <w:rPr>
          <w:rFonts w:hint="eastAsia" w:ascii="宋体" w:hAnsi="宋体" w:eastAsia="宋体" w:cs="宋体"/>
          <w:color w:val="auto"/>
          <w:sz w:val="24"/>
        </w:rPr>
        <w:t>质量不能满足技术要求，采购人有权终止合同，同时报请政府采购管理部门对其违约行为进行追究。</w:t>
      </w:r>
    </w:p>
    <w:p w14:paraId="50A8AB54">
      <w:pPr>
        <w:spacing w:beforeLines="0" w:afterLines="0" w:line="440" w:lineRule="exact"/>
        <w:ind w:firstLine="472" w:firstLineChars="196"/>
        <w:outlineLvl w:val="9"/>
        <w:rPr>
          <w:rFonts w:hint="eastAsia" w:ascii="宋体" w:hAnsi="宋体" w:eastAsia="宋体" w:cs="宋体"/>
          <w:b/>
          <w:color w:val="auto"/>
          <w:sz w:val="24"/>
        </w:rPr>
      </w:pPr>
      <w:r>
        <w:rPr>
          <w:rFonts w:hint="eastAsia" w:ascii="宋体" w:hAnsi="宋体" w:eastAsia="宋体" w:cs="宋体"/>
          <w:b/>
          <w:color w:val="auto"/>
          <w:sz w:val="24"/>
        </w:rPr>
        <w:t>五、验收：</w:t>
      </w:r>
    </w:p>
    <w:p w14:paraId="23F7AFFB">
      <w:pPr>
        <w:spacing w:beforeLines="0" w:afterLines="0" w:line="440" w:lineRule="exact"/>
        <w:ind w:firstLine="470" w:firstLineChars="196"/>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按照采购合同的约定和现行国家标准、行业标准以及企业标准对每一项技术、服务、安全标准的履约情况进行确认。由代理公司和采购方组织，邀请省库专家和监督单位与采购方共同验收，验收合格后由监督方出具验收证明。                                                                                                                                                                                                                                                                                                                                                                                                                                                                                                                                                                                                                                                                                                                                                                                                                                                                                                                                                                                                                                                                                                                                                                                                                                                                                                                                                                                                                                                                                                                                                                                                                                                                                                                                                                                                                                                                                                                                                                                                                                                                                                                                                                                                                                                                                                                                                                                                                                                                                                                                                                                                                                                                                                                                                                                                      </w:t>
      </w:r>
    </w:p>
    <w:p w14:paraId="002EC8F1">
      <w:pPr>
        <w:spacing w:beforeLines="0" w:afterLines="0" w:line="440" w:lineRule="exact"/>
        <w:ind w:firstLine="480" w:firstLineChars="200"/>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验收依据：</w:t>
      </w:r>
      <w:r>
        <w:rPr>
          <w:rFonts w:hint="eastAsia" w:ascii="宋体" w:hAnsi="宋体" w:eastAsia="宋体" w:cs="宋体"/>
          <w:color w:val="auto"/>
          <w:sz w:val="24"/>
        </w:rPr>
        <w:t>合同文本、磋商文件、磋商响应文件；国家或行业标准、规范等规定的标准和方法。</w:t>
      </w:r>
    </w:p>
    <w:p w14:paraId="69996AB5">
      <w:pPr>
        <w:keepNext w:val="0"/>
        <w:keepLines w:val="0"/>
        <w:pageBreakBefore w:val="0"/>
        <w:widowControl w:val="0"/>
        <w:tabs>
          <w:tab w:val="left" w:pos="3485"/>
        </w:tabs>
        <w:kinsoku/>
        <w:wordWrap/>
        <w:overflowPunct/>
        <w:topLinePunct w:val="0"/>
        <w:autoSpaceDE/>
        <w:autoSpaceDN/>
        <w:bidi w:val="0"/>
        <w:spacing w:line="360" w:lineRule="auto"/>
        <w:ind w:firstLine="883" w:firstLineChars="200"/>
        <w:jc w:val="left"/>
        <w:textAlignment w:val="auto"/>
        <w:outlineLvl w:val="9"/>
        <w:rPr>
          <w:rFonts w:hint="eastAsia" w:ascii="宋体" w:hAnsi="宋体" w:eastAsia="宋体" w:cs="宋体"/>
          <w:b/>
          <w:sz w:val="44"/>
        </w:rPr>
      </w:pPr>
    </w:p>
    <w:p w14:paraId="29535793">
      <w:pPr>
        <w:pStyle w:val="7"/>
        <w:spacing w:line="360" w:lineRule="auto"/>
        <w:outlineLvl w:val="9"/>
        <w:rPr>
          <w:rFonts w:hint="eastAsia" w:ascii="宋体" w:hAnsi="宋体" w:eastAsia="宋体" w:cs="宋体"/>
          <w:b/>
          <w:bCs/>
          <w:sz w:val="30"/>
          <w:szCs w:val="30"/>
        </w:rPr>
      </w:pPr>
    </w:p>
    <w:p w14:paraId="37E8ECD5">
      <w:pPr>
        <w:pStyle w:val="7"/>
        <w:spacing w:line="360" w:lineRule="auto"/>
        <w:outlineLvl w:val="9"/>
        <w:rPr>
          <w:rFonts w:hint="eastAsia" w:ascii="宋体" w:hAnsi="宋体" w:eastAsia="宋体" w:cs="宋体"/>
          <w:b/>
          <w:bCs/>
          <w:sz w:val="30"/>
          <w:szCs w:val="30"/>
        </w:rPr>
      </w:pPr>
    </w:p>
    <w:p w14:paraId="61377A4A">
      <w:pPr>
        <w:pStyle w:val="7"/>
        <w:spacing w:line="360" w:lineRule="auto"/>
        <w:outlineLvl w:val="9"/>
        <w:rPr>
          <w:rFonts w:hint="eastAsia" w:ascii="宋体" w:hAnsi="宋体" w:eastAsia="宋体" w:cs="宋体"/>
          <w:b/>
          <w:bCs/>
          <w:sz w:val="30"/>
          <w:szCs w:val="30"/>
        </w:rPr>
      </w:pPr>
    </w:p>
    <w:p w14:paraId="3CEEF63A">
      <w:pPr>
        <w:numPr>
          <w:ilvl w:val="0"/>
          <w:numId w:val="2"/>
        </w:numPr>
        <w:bidi w:val="0"/>
        <w:outlineLvl w:val="9"/>
        <w:rPr>
          <w:rFonts w:hint="eastAsia" w:ascii="宋体" w:hAnsi="宋体" w:eastAsia="宋体" w:cs="宋体"/>
        </w:rPr>
        <w:sectPr>
          <w:headerReference r:id="rId14" w:type="first"/>
          <w:footerReference r:id="rId16" w:type="first"/>
          <w:headerReference r:id="rId13" w:type="default"/>
          <w:footerReference r:id="rId15" w:type="default"/>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bookmarkStart w:id="90" w:name="_Toc22043"/>
      <w:bookmarkStart w:id="91" w:name="_Toc3556"/>
      <w:bookmarkStart w:id="92" w:name="_Toc547"/>
      <w:bookmarkStart w:id="93" w:name="_Toc19045_WPSOffice_Level1"/>
    </w:p>
    <w:p w14:paraId="1CC028EE">
      <w:pPr>
        <w:numPr>
          <w:ilvl w:val="0"/>
          <w:numId w:val="0"/>
        </w:numPr>
        <w:ind w:left="2880" w:leftChars="0"/>
        <w:outlineLvl w:val="0"/>
        <w:rPr>
          <w:rFonts w:hint="eastAsia" w:ascii="宋体" w:hAnsi="宋体" w:eastAsia="宋体" w:cs="宋体"/>
          <w:b/>
          <w:bCs/>
          <w:sz w:val="36"/>
          <w:szCs w:val="36"/>
        </w:rPr>
      </w:pPr>
      <w:bookmarkStart w:id="94" w:name="_Toc9987"/>
      <w:r>
        <w:rPr>
          <w:rFonts w:hint="eastAsia" w:ascii="宋体" w:hAnsi="宋体" w:eastAsia="宋体" w:cs="宋体"/>
          <w:b/>
          <w:bCs/>
          <w:sz w:val="36"/>
          <w:szCs w:val="36"/>
          <w:lang w:val="en-US" w:eastAsia="zh-CN"/>
        </w:rPr>
        <w:t xml:space="preserve">第六章  </w:t>
      </w:r>
      <w:r>
        <w:rPr>
          <w:rFonts w:hint="eastAsia" w:ascii="宋体" w:hAnsi="宋体" w:eastAsia="宋体" w:cs="宋体"/>
          <w:b/>
          <w:bCs/>
          <w:sz w:val="36"/>
          <w:szCs w:val="36"/>
        </w:rPr>
        <w:t>响应文件格式</w:t>
      </w:r>
      <w:bookmarkEnd w:id="90"/>
      <w:bookmarkEnd w:id="91"/>
      <w:bookmarkEnd w:id="92"/>
      <w:bookmarkEnd w:id="93"/>
      <w:bookmarkEnd w:id="94"/>
    </w:p>
    <w:p w14:paraId="41BAD22C">
      <w:pPr>
        <w:widowControl w:val="0"/>
        <w:numPr>
          <w:ilvl w:val="0"/>
          <w:numId w:val="0"/>
        </w:numPr>
        <w:jc w:val="both"/>
        <w:outlineLvl w:val="9"/>
        <w:rPr>
          <w:rFonts w:hint="eastAsia" w:ascii="宋体" w:hAnsi="宋体" w:eastAsia="宋体" w:cs="宋体"/>
        </w:rPr>
      </w:pPr>
    </w:p>
    <w:p w14:paraId="26BB5236">
      <w:pPr>
        <w:pStyle w:val="43"/>
        <w:outlineLvl w:val="9"/>
        <w:rPr>
          <w:rFonts w:hint="eastAsia" w:ascii="宋体" w:hAnsi="宋体" w:eastAsia="宋体" w:cs="宋体"/>
        </w:rPr>
      </w:pPr>
    </w:p>
    <w:p w14:paraId="71A28595">
      <w:pPr>
        <w:spacing w:line="360" w:lineRule="auto"/>
        <w:ind w:left="105"/>
        <w:jc w:val="both"/>
        <w:outlineLvl w:val="9"/>
        <w:rPr>
          <w:rFonts w:hint="eastAsia" w:ascii="宋体" w:hAnsi="宋体" w:eastAsia="宋体" w:cs="宋体"/>
          <w:b/>
          <w:bCs/>
          <w:sz w:val="32"/>
          <w:szCs w:val="32"/>
          <w:lang w:eastAsia="zh-CN"/>
        </w:rPr>
      </w:pPr>
      <w:bookmarkStart w:id="95" w:name="_Toc257126854"/>
      <w:bookmarkStart w:id="96" w:name="_Toc184794035"/>
      <w:r>
        <w:rPr>
          <w:rFonts w:hint="eastAsia" w:ascii="宋体" w:hAnsi="宋体" w:eastAsia="宋体" w:cs="宋体"/>
          <w:b/>
          <w:bCs/>
          <w:sz w:val="32"/>
          <w:szCs w:val="32"/>
          <w:lang w:eastAsia="zh-CN"/>
        </w:rPr>
        <w:t>采购项目编号：</w:t>
      </w:r>
    </w:p>
    <w:p w14:paraId="6985EB96">
      <w:pPr>
        <w:pStyle w:val="16"/>
        <w:outlineLvl w:val="9"/>
        <w:rPr>
          <w:rFonts w:hint="eastAsia" w:ascii="宋体" w:hAnsi="宋体" w:eastAsia="宋体" w:cs="宋体"/>
          <w:b/>
          <w:bCs/>
          <w:sz w:val="32"/>
          <w:szCs w:val="32"/>
          <w:lang w:eastAsia="zh-CN"/>
        </w:rPr>
      </w:pPr>
    </w:p>
    <w:p w14:paraId="29C46AC2">
      <w:pPr>
        <w:pStyle w:val="16"/>
        <w:outlineLvl w:val="9"/>
        <w:rPr>
          <w:rFonts w:hint="eastAsia" w:ascii="宋体" w:hAnsi="宋体" w:eastAsia="宋体" w:cs="宋体"/>
          <w:b/>
          <w:bCs/>
          <w:sz w:val="32"/>
          <w:szCs w:val="32"/>
          <w:lang w:eastAsia="zh-CN"/>
        </w:rPr>
      </w:pPr>
    </w:p>
    <w:p w14:paraId="5265AE9E">
      <w:pPr>
        <w:pStyle w:val="16"/>
        <w:outlineLvl w:val="9"/>
        <w:rPr>
          <w:rFonts w:hint="eastAsia" w:ascii="宋体" w:hAnsi="宋体" w:eastAsia="宋体" w:cs="宋体"/>
          <w:b/>
          <w:bCs/>
          <w:sz w:val="32"/>
          <w:szCs w:val="32"/>
          <w:lang w:eastAsia="zh-CN"/>
        </w:rPr>
      </w:pPr>
    </w:p>
    <w:bookmarkEnd w:id="95"/>
    <w:bookmarkEnd w:id="96"/>
    <w:p w14:paraId="7EF6C173">
      <w:pPr>
        <w:spacing w:line="360" w:lineRule="auto"/>
        <w:ind w:left="105"/>
        <w:jc w:val="center"/>
        <w:outlineLvl w:val="9"/>
        <w:rPr>
          <w:rFonts w:hint="eastAsia" w:ascii="宋体" w:hAnsi="宋体" w:eastAsia="宋体" w:cs="宋体"/>
          <w:b/>
          <w:bCs/>
          <w:sz w:val="52"/>
        </w:rPr>
      </w:pPr>
      <w:r>
        <w:rPr>
          <w:rFonts w:hint="eastAsia" w:ascii="宋体" w:hAnsi="宋体" w:cs="宋体"/>
          <w:b/>
          <w:bCs/>
          <w:sz w:val="40"/>
          <w:szCs w:val="18"/>
          <w:lang w:eastAsia="zh-CN"/>
        </w:rPr>
        <w:t>陕北至关中750千伏第三通道输变电工程（测绘）</w:t>
      </w:r>
    </w:p>
    <w:p w14:paraId="5940CE0F">
      <w:pPr>
        <w:pStyle w:val="16"/>
        <w:spacing w:line="360" w:lineRule="auto"/>
        <w:outlineLvl w:val="9"/>
        <w:rPr>
          <w:rFonts w:hint="eastAsia" w:ascii="宋体" w:hAnsi="宋体" w:eastAsia="宋体" w:cs="宋体"/>
          <w:b/>
          <w:bCs/>
          <w:sz w:val="52"/>
        </w:rPr>
      </w:pPr>
    </w:p>
    <w:p w14:paraId="7D98AEA9">
      <w:pPr>
        <w:pStyle w:val="16"/>
        <w:spacing w:line="360" w:lineRule="auto"/>
        <w:outlineLvl w:val="9"/>
        <w:rPr>
          <w:rFonts w:hint="eastAsia" w:ascii="宋体" w:hAnsi="宋体" w:eastAsia="宋体" w:cs="宋体"/>
          <w:b/>
          <w:bCs/>
          <w:sz w:val="52"/>
        </w:rPr>
      </w:pPr>
    </w:p>
    <w:p w14:paraId="7EBBF8F9">
      <w:pPr>
        <w:spacing w:line="360" w:lineRule="auto"/>
        <w:ind w:left="105"/>
        <w:jc w:val="center"/>
        <w:outlineLvl w:val="9"/>
        <w:rPr>
          <w:rFonts w:hint="eastAsia" w:ascii="宋体" w:hAnsi="宋体" w:eastAsia="宋体" w:cs="宋体"/>
          <w:b/>
          <w:bCs/>
          <w:sz w:val="52"/>
        </w:rPr>
      </w:pPr>
      <w:r>
        <w:rPr>
          <w:rFonts w:hint="eastAsia" w:ascii="宋体" w:hAnsi="宋体" w:eastAsia="宋体" w:cs="宋体"/>
          <w:b/>
          <w:bCs/>
          <w:sz w:val="72"/>
          <w:szCs w:val="22"/>
          <w:lang w:eastAsia="zh-CN"/>
        </w:rPr>
        <w:t>竞争性磋商</w:t>
      </w:r>
      <w:r>
        <w:rPr>
          <w:rFonts w:hint="eastAsia" w:ascii="宋体" w:hAnsi="宋体" w:eastAsia="宋体" w:cs="宋体"/>
          <w:b/>
          <w:bCs/>
          <w:sz w:val="72"/>
          <w:szCs w:val="22"/>
        </w:rPr>
        <w:t>响应文件</w:t>
      </w:r>
    </w:p>
    <w:p w14:paraId="5C1DA8F3">
      <w:pPr>
        <w:spacing w:line="360" w:lineRule="auto"/>
        <w:jc w:val="left"/>
        <w:outlineLvl w:val="9"/>
        <w:rPr>
          <w:rFonts w:hint="eastAsia" w:ascii="宋体" w:hAnsi="宋体" w:eastAsia="宋体" w:cs="宋体"/>
          <w:b/>
          <w:bCs/>
          <w:sz w:val="28"/>
          <w:szCs w:val="28"/>
        </w:rPr>
      </w:pPr>
    </w:p>
    <w:p w14:paraId="21BBA1D5">
      <w:pPr>
        <w:spacing w:line="360" w:lineRule="auto"/>
        <w:jc w:val="left"/>
        <w:outlineLvl w:val="9"/>
        <w:rPr>
          <w:rFonts w:hint="eastAsia" w:ascii="宋体" w:hAnsi="宋体" w:eastAsia="宋体" w:cs="宋体"/>
          <w:b/>
          <w:bCs/>
          <w:sz w:val="28"/>
          <w:szCs w:val="28"/>
        </w:rPr>
      </w:pPr>
    </w:p>
    <w:p w14:paraId="08EAC0E3">
      <w:pPr>
        <w:spacing w:line="360" w:lineRule="auto"/>
        <w:outlineLvl w:val="9"/>
        <w:rPr>
          <w:rFonts w:hint="eastAsia" w:ascii="宋体" w:hAnsi="宋体" w:eastAsia="宋体" w:cs="宋体"/>
          <w:b/>
          <w:bCs/>
          <w:sz w:val="28"/>
          <w:szCs w:val="28"/>
        </w:rPr>
      </w:pPr>
    </w:p>
    <w:p w14:paraId="24BCED31">
      <w:pPr>
        <w:spacing w:line="360" w:lineRule="auto"/>
        <w:outlineLvl w:val="9"/>
        <w:rPr>
          <w:rFonts w:hint="eastAsia" w:ascii="宋体" w:hAnsi="宋体" w:eastAsia="宋体" w:cs="宋体"/>
          <w:b/>
          <w:bCs/>
          <w:sz w:val="28"/>
          <w:szCs w:val="28"/>
        </w:rPr>
      </w:pPr>
    </w:p>
    <w:p w14:paraId="7F7852F4">
      <w:pPr>
        <w:spacing w:line="360" w:lineRule="auto"/>
        <w:jc w:val="left"/>
        <w:outlineLvl w:val="9"/>
        <w:rPr>
          <w:rFonts w:hint="eastAsia" w:ascii="宋体" w:hAnsi="宋体" w:eastAsia="宋体" w:cs="宋体"/>
          <w:b/>
          <w:bCs/>
          <w:sz w:val="28"/>
          <w:szCs w:val="28"/>
        </w:rPr>
      </w:pPr>
    </w:p>
    <w:p w14:paraId="27244B5D">
      <w:pPr>
        <w:spacing w:line="360" w:lineRule="auto"/>
        <w:ind w:left="1296" w:leftChars="540"/>
        <w:outlineLvl w:val="9"/>
        <w:rPr>
          <w:rFonts w:hint="eastAsia" w:ascii="宋体" w:hAnsi="宋体" w:eastAsia="宋体" w:cs="宋体"/>
          <w:b/>
          <w:color w:val="000000"/>
          <w:sz w:val="28"/>
        </w:rPr>
      </w:pPr>
      <w:r>
        <w:rPr>
          <w:rFonts w:hint="eastAsia" w:ascii="宋体" w:hAnsi="宋体" w:eastAsia="宋体" w:cs="宋体"/>
          <w:b/>
          <w:color w:val="000000"/>
          <w:kern w:val="22"/>
          <w:sz w:val="28"/>
        </w:rPr>
        <w:t>供   应   商</w:t>
      </w:r>
      <w:r>
        <w:rPr>
          <w:rFonts w:hint="eastAsia" w:ascii="宋体" w:hAnsi="宋体" w:eastAsia="宋体" w:cs="宋体"/>
          <w:b/>
          <w:color w:val="000000"/>
          <w:sz w:val="28"/>
        </w:rPr>
        <w:t>：</w:t>
      </w:r>
      <w:r>
        <w:rPr>
          <w:rFonts w:hint="eastAsia" w:ascii="宋体" w:hAnsi="宋体" w:eastAsia="宋体" w:cs="宋体"/>
          <w:b/>
          <w:color w:val="000000"/>
          <w:sz w:val="28"/>
          <w:u w:val="single"/>
        </w:rPr>
        <w:t xml:space="preserve">                           （盖章）</w:t>
      </w:r>
    </w:p>
    <w:p w14:paraId="51176E87">
      <w:pPr>
        <w:spacing w:line="360" w:lineRule="auto"/>
        <w:ind w:left="1296" w:leftChars="540"/>
        <w:outlineLvl w:val="9"/>
        <w:rPr>
          <w:rFonts w:hint="eastAsia" w:ascii="宋体" w:hAnsi="宋体" w:eastAsia="宋体" w:cs="宋体"/>
          <w:b/>
          <w:color w:val="000000"/>
          <w:sz w:val="28"/>
        </w:rPr>
      </w:pPr>
      <w:r>
        <w:rPr>
          <w:rFonts w:hint="eastAsia" w:ascii="宋体" w:hAnsi="宋体" w:eastAsia="宋体" w:cs="宋体"/>
          <w:b/>
          <w:color w:val="000000"/>
          <w:sz w:val="28"/>
        </w:rPr>
        <w:t>法人代表人或</w:t>
      </w:r>
    </w:p>
    <w:p w14:paraId="27B681F8">
      <w:pPr>
        <w:spacing w:line="360" w:lineRule="auto"/>
        <w:ind w:left="1296" w:leftChars="540"/>
        <w:outlineLvl w:val="9"/>
        <w:rPr>
          <w:rFonts w:hint="eastAsia" w:ascii="宋体" w:hAnsi="宋体" w:eastAsia="宋体" w:cs="宋体"/>
          <w:b/>
          <w:color w:val="000000"/>
          <w:sz w:val="28"/>
          <w:u w:val="single"/>
        </w:rPr>
      </w:pPr>
      <w:r>
        <w:rPr>
          <w:rFonts w:hint="eastAsia" w:ascii="宋体" w:hAnsi="宋体" w:eastAsia="宋体" w:cs="宋体"/>
          <w:b/>
          <w:color w:val="000000"/>
          <w:sz w:val="28"/>
        </w:rPr>
        <w:t>其委托代理人：</w:t>
      </w:r>
      <w:r>
        <w:rPr>
          <w:rFonts w:hint="eastAsia" w:ascii="宋体" w:hAnsi="宋体" w:eastAsia="宋体" w:cs="宋体"/>
          <w:b/>
          <w:color w:val="000000"/>
          <w:sz w:val="28"/>
          <w:u w:val="single"/>
        </w:rPr>
        <w:t xml:space="preserve">                     （签字或盖章）</w:t>
      </w:r>
    </w:p>
    <w:p w14:paraId="4450D0ED">
      <w:pPr>
        <w:pStyle w:val="15"/>
        <w:outlineLvl w:val="9"/>
        <w:rPr>
          <w:rFonts w:hint="eastAsia" w:ascii="宋体" w:hAnsi="宋体" w:eastAsia="宋体" w:cs="宋体"/>
        </w:rPr>
      </w:pPr>
    </w:p>
    <w:p w14:paraId="0BD99BED">
      <w:pPr>
        <w:spacing w:line="360" w:lineRule="auto"/>
        <w:ind w:left="1296" w:leftChars="540"/>
        <w:outlineLvl w:val="9"/>
        <w:rPr>
          <w:rFonts w:hint="eastAsia" w:ascii="宋体" w:hAnsi="宋体" w:eastAsia="宋体" w:cs="宋体"/>
          <w:b/>
          <w:color w:val="000000"/>
          <w:sz w:val="28"/>
        </w:rPr>
      </w:pPr>
      <w:r>
        <w:rPr>
          <w:rFonts w:hint="eastAsia" w:ascii="宋体" w:hAnsi="宋体" w:eastAsia="宋体" w:cs="宋体"/>
          <w:b/>
          <w:color w:val="000000"/>
          <w:sz w:val="28"/>
        </w:rPr>
        <w:t>日        期：   年   月   日</w:t>
      </w:r>
    </w:p>
    <w:p w14:paraId="4FD98058">
      <w:pPr>
        <w:pStyle w:val="16"/>
        <w:outlineLvl w:val="9"/>
        <w:rPr>
          <w:rFonts w:hint="eastAsia" w:ascii="宋体" w:hAnsi="宋体" w:eastAsia="宋体" w:cs="宋体"/>
          <w:b/>
          <w:color w:val="000000"/>
          <w:sz w:val="28"/>
        </w:rPr>
      </w:pPr>
    </w:p>
    <w:p w14:paraId="3BAB0FB6">
      <w:pPr>
        <w:pStyle w:val="16"/>
        <w:outlineLvl w:val="9"/>
        <w:rPr>
          <w:rFonts w:hint="eastAsia" w:ascii="宋体" w:hAnsi="宋体" w:eastAsia="宋体" w:cs="宋体"/>
          <w:b/>
          <w:color w:val="000000"/>
          <w:sz w:val="28"/>
        </w:rPr>
      </w:pPr>
    </w:p>
    <w:p w14:paraId="19B5C3D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z w:val="36"/>
          <w:szCs w:val="36"/>
        </w:rPr>
      </w:pPr>
      <w:r>
        <w:rPr>
          <w:rFonts w:hint="eastAsia" w:ascii="宋体" w:hAnsi="宋体" w:eastAsia="宋体" w:cs="宋体"/>
          <w:b/>
          <w:sz w:val="36"/>
          <w:szCs w:val="36"/>
        </w:rPr>
        <w:t>目 录</w:t>
      </w:r>
    </w:p>
    <w:p w14:paraId="0FFAFC9A">
      <w:pPr>
        <w:spacing w:line="360" w:lineRule="auto"/>
        <w:outlineLvl w:val="9"/>
        <w:rPr>
          <w:rFonts w:hint="eastAsia" w:ascii="宋体" w:hAnsi="宋体" w:eastAsia="宋体" w:cs="宋体"/>
          <w:sz w:val="32"/>
          <w:szCs w:val="32"/>
          <w:lang w:eastAsia="zh-CN"/>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须自动索引</w:t>
      </w:r>
      <w:r>
        <w:rPr>
          <w:rFonts w:hint="eastAsia" w:ascii="宋体" w:hAnsi="宋体" w:eastAsia="宋体" w:cs="宋体"/>
          <w:sz w:val="32"/>
          <w:szCs w:val="32"/>
          <w:lang w:eastAsia="zh-CN"/>
        </w:rPr>
        <w:t>）</w:t>
      </w:r>
    </w:p>
    <w:p w14:paraId="0F76806F">
      <w:pPr>
        <w:spacing w:line="360" w:lineRule="auto"/>
        <w:outlineLvl w:val="9"/>
        <w:rPr>
          <w:rFonts w:hint="eastAsia" w:ascii="宋体" w:hAnsi="宋体" w:eastAsia="宋体" w:cs="宋体"/>
          <w:sz w:val="32"/>
          <w:szCs w:val="32"/>
        </w:rPr>
      </w:pPr>
    </w:p>
    <w:p w14:paraId="6308F590">
      <w:pPr>
        <w:spacing w:line="360" w:lineRule="auto"/>
        <w:outlineLvl w:val="9"/>
        <w:rPr>
          <w:rFonts w:hint="eastAsia" w:ascii="宋体" w:hAnsi="宋体" w:eastAsia="宋体" w:cs="宋体"/>
          <w:sz w:val="32"/>
          <w:szCs w:val="32"/>
        </w:rPr>
      </w:pPr>
    </w:p>
    <w:p w14:paraId="6FEB1EA4">
      <w:pPr>
        <w:spacing w:line="360" w:lineRule="auto"/>
        <w:outlineLvl w:val="9"/>
        <w:rPr>
          <w:rFonts w:hint="eastAsia" w:ascii="宋体" w:hAnsi="宋体" w:eastAsia="宋体" w:cs="宋体"/>
          <w:sz w:val="32"/>
          <w:szCs w:val="32"/>
        </w:rPr>
      </w:pPr>
    </w:p>
    <w:p w14:paraId="5E231715">
      <w:pPr>
        <w:spacing w:line="360" w:lineRule="auto"/>
        <w:outlineLvl w:val="9"/>
        <w:rPr>
          <w:rFonts w:hint="eastAsia" w:ascii="宋体" w:hAnsi="宋体" w:eastAsia="宋体" w:cs="宋体"/>
          <w:sz w:val="32"/>
          <w:szCs w:val="32"/>
        </w:rPr>
      </w:pPr>
    </w:p>
    <w:p w14:paraId="68EEC6C5">
      <w:pPr>
        <w:spacing w:line="360" w:lineRule="auto"/>
        <w:outlineLvl w:val="9"/>
        <w:rPr>
          <w:rFonts w:hint="eastAsia" w:ascii="宋体" w:hAnsi="宋体" w:eastAsia="宋体" w:cs="宋体"/>
          <w:sz w:val="32"/>
          <w:szCs w:val="32"/>
        </w:rPr>
      </w:pPr>
    </w:p>
    <w:p w14:paraId="3A1E575D">
      <w:pPr>
        <w:spacing w:line="360" w:lineRule="auto"/>
        <w:outlineLvl w:val="9"/>
        <w:rPr>
          <w:rFonts w:hint="eastAsia" w:ascii="宋体" w:hAnsi="宋体" w:eastAsia="宋体" w:cs="宋体"/>
          <w:sz w:val="32"/>
          <w:szCs w:val="32"/>
        </w:rPr>
      </w:pPr>
    </w:p>
    <w:p w14:paraId="050332DB">
      <w:pPr>
        <w:spacing w:line="360" w:lineRule="auto"/>
        <w:outlineLvl w:val="9"/>
        <w:rPr>
          <w:rFonts w:hint="eastAsia" w:ascii="宋体" w:hAnsi="宋体" w:eastAsia="宋体" w:cs="宋体"/>
          <w:sz w:val="32"/>
          <w:szCs w:val="32"/>
        </w:rPr>
      </w:pPr>
    </w:p>
    <w:p w14:paraId="42B90644">
      <w:pPr>
        <w:spacing w:line="360" w:lineRule="auto"/>
        <w:outlineLvl w:val="9"/>
        <w:rPr>
          <w:rFonts w:hint="eastAsia" w:ascii="宋体" w:hAnsi="宋体" w:eastAsia="宋体" w:cs="宋体"/>
          <w:sz w:val="32"/>
          <w:szCs w:val="32"/>
        </w:rPr>
      </w:pPr>
    </w:p>
    <w:p w14:paraId="48BC9C98">
      <w:pPr>
        <w:spacing w:line="360" w:lineRule="auto"/>
        <w:outlineLvl w:val="9"/>
        <w:rPr>
          <w:rFonts w:hint="eastAsia" w:ascii="宋体" w:hAnsi="宋体" w:eastAsia="宋体" w:cs="宋体"/>
          <w:sz w:val="32"/>
          <w:szCs w:val="32"/>
        </w:rPr>
      </w:pPr>
    </w:p>
    <w:p w14:paraId="558A2ABA">
      <w:pPr>
        <w:widowControl/>
        <w:spacing w:line="360" w:lineRule="auto"/>
        <w:jc w:val="left"/>
        <w:outlineLvl w:val="9"/>
        <w:rPr>
          <w:rFonts w:hint="eastAsia" w:ascii="宋体" w:hAnsi="宋体" w:eastAsia="宋体" w:cs="宋体"/>
          <w:b/>
          <w:bCs/>
          <w:sz w:val="28"/>
        </w:rPr>
      </w:pPr>
      <w:bookmarkStart w:id="97" w:name="_Toc32675"/>
      <w:bookmarkStart w:id="98" w:name="_Toc184704625"/>
      <w:bookmarkStart w:id="99" w:name="_Toc184704698"/>
      <w:r>
        <w:rPr>
          <w:rFonts w:hint="eastAsia" w:ascii="宋体" w:hAnsi="宋体" w:eastAsia="宋体" w:cs="宋体"/>
          <w:b/>
          <w:bCs/>
          <w:sz w:val="28"/>
        </w:rPr>
        <w:br w:type="page"/>
      </w:r>
    </w:p>
    <w:bookmarkEnd w:id="97"/>
    <w:bookmarkEnd w:id="98"/>
    <w:bookmarkEnd w:id="99"/>
    <w:p w14:paraId="72679174">
      <w:pPr>
        <w:spacing w:line="480" w:lineRule="exact"/>
        <w:ind w:left="240" w:leftChars="100"/>
        <w:jc w:val="center"/>
        <w:outlineLvl w:val="1"/>
        <w:rPr>
          <w:rFonts w:hint="eastAsia" w:ascii="宋体" w:hAnsi="宋体" w:eastAsia="宋体" w:cs="宋体"/>
          <w:b/>
          <w:bCs/>
          <w:kern w:val="2"/>
          <w:sz w:val="32"/>
          <w:szCs w:val="32"/>
          <w:lang w:val="en-US" w:eastAsia="zh-CN" w:bidi="ar-SA"/>
        </w:rPr>
      </w:pPr>
      <w:bookmarkStart w:id="100" w:name="_Toc16436"/>
      <w:r>
        <w:rPr>
          <w:rFonts w:hint="eastAsia" w:ascii="宋体" w:hAnsi="宋体" w:eastAsia="宋体" w:cs="宋体"/>
          <w:b/>
          <w:bCs/>
          <w:kern w:val="2"/>
          <w:sz w:val="32"/>
          <w:szCs w:val="32"/>
          <w:lang w:val="en-US" w:eastAsia="zh-CN" w:bidi="ar-SA"/>
        </w:rPr>
        <w:t>一、磋商函</w:t>
      </w:r>
      <w:bookmarkEnd w:id="100"/>
    </w:p>
    <w:p w14:paraId="74705445">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（采购人名称） ：</w:t>
      </w:r>
    </w:p>
    <w:p w14:paraId="7BF8FFAA">
      <w:pPr>
        <w:spacing w:line="480" w:lineRule="exact"/>
        <w:ind w:firstLine="504" w:firstLineChars="210"/>
        <w:outlineLvl w:val="9"/>
        <w:rPr>
          <w:rFonts w:hint="eastAsia" w:ascii="宋体" w:hAnsi="宋体" w:eastAsia="宋体" w:cs="宋体"/>
          <w:sz w:val="24"/>
        </w:rPr>
      </w:pPr>
      <w:r>
        <w:rPr>
          <w:rFonts w:hint="eastAsia" w:ascii="宋体" w:hAnsi="宋体" w:eastAsia="宋体" w:cs="宋体"/>
          <w:sz w:val="24"/>
        </w:rPr>
        <w:t>我单位收到贵公司(文件编号：     )</w:t>
      </w:r>
      <w:r>
        <w:rPr>
          <w:rFonts w:hint="eastAsia" w:ascii="宋体" w:hAnsi="宋体" w:eastAsia="宋体" w:cs="宋体"/>
          <w:sz w:val="24"/>
          <w:lang w:val="en-US" w:eastAsia="zh-CN"/>
        </w:rPr>
        <w:t>磋商</w:t>
      </w:r>
      <w:r>
        <w:rPr>
          <w:rFonts w:hint="eastAsia" w:ascii="宋体" w:hAnsi="宋体" w:eastAsia="宋体" w:cs="宋体"/>
          <w:sz w:val="24"/>
        </w:rPr>
        <w:t>文件，经详细研究，我们决定参加本次</w:t>
      </w:r>
      <w:r>
        <w:rPr>
          <w:rFonts w:hint="eastAsia" w:ascii="宋体" w:hAnsi="宋体" w:eastAsia="宋体" w:cs="宋体"/>
          <w:sz w:val="24"/>
          <w:lang w:val="en-US" w:eastAsia="zh-CN"/>
        </w:rPr>
        <w:t>磋商</w:t>
      </w:r>
      <w:r>
        <w:rPr>
          <w:rFonts w:hint="eastAsia" w:ascii="宋体" w:hAnsi="宋体" w:eastAsia="宋体" w:cs="宋体"/>
          <w:sz w:val="24"/>
        </w:rPr>
        <w:t>活动。为此，我方郑重声明以下诸点，并负法律责任。</w:t>
      </w:r>
    </w:p>
    <w:p w14:paraId="690EBF51">
      <w:pPr>
        <w:spacing w:line="500" w:lineRule="exact"/>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愿意按照磋商文件中的一切要求，总报价为：</w:t>
      </w:r>
    </w:p>
    <w:p w14:paraId="1714D0C1">
      <w:pPr>
        <w:spacing w:line="500" w:lineRule="exact"/>
        <w:ind w:firstLine="840" w:firstLineChars="35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            元。</w:t>
      </w:r>
    </w:p>
    <w:p w14:paraId="50C4DC4C">
      <w:pPr>
        <w:spacing w:line="500" w:lineRule="exact"/>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已交纳</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保证金，金额为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6F122CB">
      <w:pPr>
        <w:spacing w:line="500" w:lineRule="exact"/>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供应商将按磋商文件的规定履行合同责任和义务；</w:t>
      </w:r>
    </w:p>
    <w:p w14:paraId="3495DDDB">
      <w:pPr>
        <w:spacing w:line="500" w:lineRule="exact"/>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.供应商已详细审查全部磋商文件，包括修改文件（如有的话）以及全部参考资料和有关附件。我们完全理解并同意放弃对这方面有不明及误解的权利；</w:t>
      </w:r>
    </w:p>
    <w:p w14:paraId="040BAAFF">
      <w:pPr>
        <w:spacing w:line="500" w:lineRule="exact"/>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.其响应文件自磋商之日起有效期为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个日历日；</w:t>
      </w:r>
    </w:p>
    <w:p w14:paraId="6F001480">
      <w:pPr>
        <w:spacing w:line="500" w:lineRule="exact"/>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.供应商同意提供按照贵方可能要求的与其磋商有关的一切数据或资料，完全理解贵方不一定要接受最低价的报价或收到的任何其他报价。</w:t>
      </w:r>
    </w:p>
    <w:p w14:paraId="76FEEC5B">
      <w:pPr>
        <w:spacing w:line="500" w:lineRule="exact"/>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.与本项目有关的一切正式往来通讯请寄：</w:t>
      </w:r>
    </w:p>
    <w:p w14:paraId="2E73E608">
      <w:pPr>
        <w:spacing w:line="500" w:lineRule="exact"/>
        <w:ind w:firstLine="420"/>
        <w:outlineLvl w:val="9"/>
        <w:rPr>
          <w:rFonts w:hint="eastAsia" w:ascii="宋体" w:hAnsi="宋体" w:eastAsia="宋体" w:cs="宋体"/>
          <w:lang w:val="en-US" w:eastAsia="zh-CN"/>
        </w:rPr>
      </w:pPr>
      <w:r>
        <w:rPr>
          <w:rFonts w:hint="eastAsia" w:ascii="宋体" w:hAnsi="宋体" w:eastAsia="宋体" w:cs="宋体"/>
          <w:color w:val="auto"/>
          <w:szCs w:val="21"/>
          <w:highlight w:val="none"/>
          <w:lang w:val="en-US" w:eastAsia="zh-CN"/>
        </w:rPr>
        <w:t>供应商全称（印章）：</w:t>
      </w:r>
      <w:r>
        <w:rPr>
          <w:rFonts w:hint="eastAsia" w:ascii="宋体" w:hAnsi="宋体" w:eastAsia="宋体" w:cs="宋体"/>
          <w:color w:val="auto"/>
          <w:szCs w:val="21"/>
          <w:highlight w:val="none"/>
          <w:u w:val="single"/>
        </w:rPr>
        <w:t xml:space="preserve">              </w:t>
      </w:r>
    </w:p>
    <w:p w14:paraId="091EE886">
      <w:pPr>
        <w:spacing w:line="500" w:lineRule="exact"/>
        <w:ind w:firstLine="42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6AFC9FF1">
      <w:pPr>
        <w:spacing w:line="500" w:lineRule="exact"/>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CD28A91">
      <w:pPr>
        <w:spacing w:line="500" w:lineRule="exact"/>
        <w:ind w:firstLine="42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14:paraId="5FACF719">
      <w:pPr>
        <w:spacing w:line="500" w:lineRule="exact"/>
        <w:ind w:firstLine="42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48991059">
      <w:pPr>
        <w:spacing w:line="500" w:lineRule="exact"/>
        <w:ind w:firstLine="42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供应商代表姓名、职务（印刷体）：</w:t>
      </w:r>
      <w:r>
        <w:rPr>
          <w:rFonts w:hint="eastAsia" w:ascii="宋体" w:hAnsi="宋体" w:eastAsia="宋体" w:cs="宋体"/>
          <w:color w:val="auto"/>
          <w:szCs w:val="21"/>
          <w:highlight w:val="none"/>
          <w:u w:val="single"/>
        </w:rPr>
        <w:t xml:space="preserve">         </w:t>
      </w:r>
    </w:p>
    <w:p w14:paraId="53A31ADC">
      <w:pPr>
        <w:spacing w:line="56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（公章） </w:t>
      </w:r>
    </w:p>
    <w:p w14:paraId="1725F29F">
      <w:pPr>
        <w:spacing w:line="56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法定代表人或被授权代表</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（签字或盖章）</w:t>
      </w:r>
    </w:p>
    <w:p w14:paraId="51667DBD">
      <w:pPr>
        <w:spacing w:line="560" w:lineRule="exact"/>
        <w:ind w:firstLine="48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   年   月   日</w:t>
      </w:r>
      <w:bookmarkStart w:id="101" w:name="_Hlt491573407"/>
      <w:bookmarkEnd w:id="101"/>
    </w:p>
    <w:p w14:paraId="0D262BF1">
      <w:pPr>
        <w:outlineLvl w:val="9"/>
        <w:rPr>
          <w:rFonts w:hint="eastAsia" w:ascii="宋体" w:hAnsi="宋体" w:eastAsia="宋体" w:cs="宋体"/>
          <w:color w:val="auto"/>
          <w:sz w:val="32"/>
          <w:szCs w:val="32"/>
          <w:highlight w:val="none"/>
        </w:rPr>
      </w:pPr>
    </w:p>
    <w:p w14:paraId="2E6360EF">
      <w:pPr>
        <w:widowControl/>
        <w:jc w:val="left"/>
        <w:outlineLvl w:val="9"/>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br w:type="page"/>
      </w:r>
    </w:p>
    <w:p w14:paraId="56C012F9">
      <w:pPr>
        <w:spacing w:line="480" w:lineRule="exact"/>
        <w:ind w:left="240" w:leftChars="100"/>
        <w:jc w:val="center"/>
        <w:outlineLvl w:val="1"/>
        <w:rPr>
          <w:rFonts w:hint="eastAsia" w:ascii="宋体" w:hAnsi="宋体" w:eastAsia="宋体" w:cs="宋体"/>
          <w:b/>
          <w:bCs/>
          <w:sz w:val="24"/>
          <w:lang w:val="en-US" w:eastAsia="zh-CN"/>
        </w:rPr>
      </w:pPr>
      <w:bookmarkStart w:id="102" w:name="_Toc17894"/>
      <w:r>
        <w:rPr>
          <w:rFonts w:hint="eastAsia" w:ascii="宋体" w:hAnsi="宋体" w:eastAsia="宋体" w:cs="宋体"/>
          <w:b/>
          <w:bCs/>
          <w:kern w:val="2"/>
          <w:sz w:val="32"/>
          <w:szCs w:val="32"/>
          <w:lang w:val="en-US" w:eastAsia="zh-CN" w:bidi="ar-SA"/>
        </w:rPr>
        <w:t>二、法定代表人证明书及法定代表人授权书</w:t>
      </w:r>
      <w:bookmarkEnd w:id="102"/>
      <w:bookmarkStart w:id="103" w:name="_Toc18694"/>
    </w:p>
    <w:p w14:paraId="704A6243">
      <w:pPr>
        <w:spacing w:line="480" w:lineRule="exact"/>
        <w:ind w:left="240" w:leftChars="100"/>
        <w:jc w:val="center"/>
        <w:outlineLvl w:val="9"/>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eastAsia="宋体" w:cs="宋体"/>
          <w:b/>
          <w:bCs/>
          <w:sz w:val="24"/>
        </w:rPr>
        <w:t>-1、法定代表人证明书</w:t>
      </w:r>
      <w:bookmarkEnd w:id="103"/>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2281"/>
        <w:gridCol w:w="975"/>
        <w:gridCol w:w="839"/>
        <w:gridCol w:w="1234"/>
        <w:gridCol w:w="2554"/>
      </w:tblGrid>
      <w:tr w14:paraId="321F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380" w:type="dxa"/>
            <w:gridSpan w:val="6"/>
          </w:tcPr>
          <w:p w14:paraId="18D9B6A7">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 xml:space="preserve">致：    （采购人）     </w:t>
            </w:r>
          </w:p>
        </w:tc>
      </w:tr>
      <w:tr w14:paraId="3CA0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Align w:val="center"/>
          </w:tcPr>
          <w:p w14:paraId="5A1BFB60">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项目名称</w:t>
            </w:r>
          </w:p>
        </w:tc>
        <w:tc>
          <w:tcPr>
            <w:tcW w:w="7883" w:type="dxa"/>
            <w:gridSpan w:val="5"/>
          </w:tcPr>
          <w:p w14:paraId="3F28AC47">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r>
      <w:tr w14:paraId="6A1F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Align w:val="center"/>
          </w:tcPr>
          <w:p w14:paraId="793FB76F">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文件编号</w:t>
            </w:r>
          </w:p>
        </w:tc>
        <w:tc>
          <w:tcPr>
            <w:tcW w:w="7883" w:type="dxa"/>
            <w:gridSpan w:val="5"/>
          </w:tcPr>
          <w:p w14:paraId="29CC6594">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r>
      <w:tr w14:paraId="4157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497" w:type="dxa"/>
            <w:vAlign w:val="center"/>
          </w:tcPr>
          <w:p w14:paraId="4ABD7CAB">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权   限</w:t>
            </w:r>
          </w:p>
        </w:tc>
        <w:tc>
          <w:tcPr>
            <w:tcW w:w="7883" w:type="dxa"/>
            <w:gridSpan w:val="5"/>
            <w:vAlign w:val="center"/>
          </w:tcPr>
          <w:p w14:paraId="05CB223F">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办理本次采购项目的磋商、联系、洽谈、签约、执行等具体事务，签署全部有关文件、文书、协议及合同。</w:t>
            </w:r>
          </w:p>
        </w:tc>
      </w:tr>
      <w:tr w14:paraId="2CB4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Align w:val="center"/>
          </w:tcPr>
          <w:p w14:paraId="5A1D9C6C">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有效期</w:t>
            </w:r>
          </w:p>
        </w:tc>
        <w:tc>
          <w:tcPr>
            <w:tcW w:w="7883" w:type="dxa"/>
            <w:gridSpan w:val="5"/>
            <w:vAlign w:val="center"/>
          </w:tcPr>
          <w:p w14:paraId="2EC1401C">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自提交磋商响应文件的截止之日起</w:t>
            </w:r>
            <w:r>
              <w:rPr>
                <w:rFonts w:hint="eastAsia" w:ascii="宋体" w:hAnsi="宋体" w:eastAsia="宋体" w:cs="宋体"/>
                <w:bCs/>
                <w:caps/>
                <w:sz w:val="24"/>
                <w:u w:val="single"/>
              </w:rPr>
              <w:t xml:space="preserve">    </w:t>
            </w:r>
            <w:r>
              <w:rPr>
                <w:rFonts w:hint="eastAsia" w:ascii="宋体" w:hAnsi="宋体" w:eastAsia="宋体" w:cs="宋体"/>
                <w:bCs/>
                <w:caps/>
                <w:sz w:val="24"/>
              </w:rPr>
              <w:t>个日历日</w:t>
            </w:r>
          </w:p>
        </w:tc>
      </w:tr>
      <w:tr w14:paraId="64E0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vAlign w:val="center"/>
          </w:tcPr>
          <w:p w14:paraId="22B644CC">
            <w:pPr>
              <w:tabs>
                <w:tab w:val="right" w:leader="dot" w:pos="9022"/>
              </w:tabs>
              <w:autoSpaceDE w:val="0"/>
              <w:autoSpaceDN w:val="0"/>
              <w:adjustRightInd w:val="0"/>
              <w:spacing w:line="360" w:lineRule="auto"/>
              <w:outlineLvl w:val="9"/>
              <w:rPr>
                <w:rFonts w:hint="eastAsia" w:ascii="宋体" w:hAnsi="宋体" w:eastAsia="宋体" w:cs="宋体"/>
                <w:bCs/>
                <w:caps/>
                <w:sz w:val="24"/>
              </w:rPr>
            </w:pPr>
            <w:r>
              <w:rPr>
                <w:rFonts w:hint="eastAsia" w:ascii="宋体" w:hAnsi="宋体" w:eastAsia="宋体" w:cs="宋体"/>
                <w:bCs/>
                <w:caps/>
                <w:sz w:val="24"/>
              </w:rPr>
              <w:t>企业</w:t>
            </w:r>
          </w:p>
          <w:p w14:paraId="434A359E">
            <w:pPr>
              <w:tabs>
                <w:tab w:val="right" w:leader="dot" w:pos="9022"/>
              </w:tabs>
              <w:autoSpaceDE w:val="0"/>
              <w:autoSpaceDN w:val="0"/>
              <w:adjustRightInd w:val="0"/>
              <w:spacing w:line="360" w:lineRule="auto"/>
              <w:outlineLvl w:val="9"/>
              <w:rPr>
                <w:rFonts w:hint="eastAsia" w:ascii="宋体" w:hAnsi="宋体" w:eastAsia="宋体" w:cs="宋体"/>
                <w:bCs/>
                <w:caps/>
                <w:sz w:val="24"/>
              </w:rPr>
            </w:pPr>
            <w:r>
              <w:rPr>
                <w:rFonts w:hint="eastAsia" w:ascii="宋体" w:hAnsi="宋体" w:eastAsia="宋体" w:cs="宋体"/>
                <w:bCs/>
                <w:caps/>
                <w:sz w:val="24"/>
              </w:rPr>
              <w:t>信息</w:t>
            </w:r>
          </w:p>
        </w:tc>
        <w:tc>
          <w:tcPr>
            <w:tcW w:w="2281" w:type="dxa"/>
          </w:tcPr>
          <w:p w14:paraId="62D4CC58">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 xml:space="preserve">企 业 名 称 </w:t>
            </w:r>
          </w:p>
        </w:tc>
        <w:tc>
          <w:tcPr>
            <w:tcW w:w="5602" w:type="dxa"/>
            <w:gridSpan w:val="4"/>
          </w:tcPr>
          <w:p w14:paraId="6429B4F1">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r>
      <w:tr w14:paraId="777A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067C1039">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tc>
        <w:tc>
          <w:tcPr>
            <w:tcW w:w="2281" w:type="dxa"/>
          </w:tcPr>
          <w:p w14:paraId="2BF3554D">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法 定 地 址</w:t>
            </w:r>
          </w:p>
        </w:tc>
        <w:tc>
          <w:tcPr>
            <w:tcW w:w="5602" w:type="dxa"/>
            <w:gridSpan w:val="4"/>
          </w:tcPr>
          <w:p w14:paraId="563BB755">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r>
      <w:tr w14:paraId="184A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7B766714">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tc>
        <w:tc>
          <w:tcPr>
            <w:tcW w:w="2281" w:type="dxa"/>
          </w:tcPr>
          <w:p w14:paraId="364B3ACE">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统一社会信用代码</w:t>
            </w:r>
          </w:p>
        </w:tc>
        <w:tc>
          <w:tcPr>
            <w:tcW w:w="5602" w:type="dxa"/>
            <w:gridSpan w:val="4"/>
          </w:tcPr>
          <w:p w14:paraId="34C521B5">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r>
      <w:tr w14:paraId="0FA8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5B78EE23">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tc>
        <w:tc>
          <w:tcPr>
            <w:tcW w:w="2281" w:type="dxa"/>
          </w:tcPr>
          <w:p w14:paraId="2B6C9112">
            <w:pPr>
              <w:tabs>
                <w:tab w:val="right" w:leader="dot" w:pos="9022"/>
              </w:tabs>
              <w:spacing w:line="360" w:lineRule="auto"/>
              <w:outlineLvl w:val="9"/>
              <w:rPr>
                <w:rFonts w:hint="eastAsia" w:ascii="宋体" w:hAnsi="宋体" w:eastAsia="宋体" w:cs="宋体"/>
                <w:bCs/>
                <w:caps/>
                <w:sz w:val="24"/>
              </w:rPr>
            </w:pPr>
            <w:r>
              <w:rPr>
                <w:rFonts w:hint="eastAsia" w:ascii="宋体" w:hAnsi="宋体" w:eastAsia="宋体" w:cs="宋体"/>
                <w:bCs/>
                <w:caps/>
                <w:sz w:val="24"/>
              </w:rPr>
              <w:t>工商登记机关</w:t>
            </w:r>
          </w:p>
        </w:tc>
        <w:tc>
          <w:tcPr>
            <w:tcW w:w="5602" w:type="dxa"/>
            <w:gridSpan w:val="4"/>
          </w:tcPr>
          <w:p w14:paraId="7433690B">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r>
      <w:tr w14:paraId="3CEE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567A38AF">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tc>
        <w:tc>
          <w:tcPr>
            <w:tcW w:w="2281" w:type="dxa"/>
          </w:tcPr>
          <w:p w14:paraId="406BD3EA">
            <w:pPr>
              <w:tabs>
                <w:tab w:val="right" w:leader="dot" w:pos="9022"/>
              </w:tabs>
              <w:spacing w:line="360" w:lineRule="auto"/>
              <w:outlineLvl w:val="9"/>
              <w:rPr>
                <w:rFonts w:hint="eastAsia" w:ascii="宋体" w:hAnsi="宋体" w:eastAsia="宋体" w:cs="宋体"/>
                <w:bCs/>
                <w:caps/>
                <w:sz w:val="24"/>
              </w:rPr>
            </w:pPr>
            <w:r>
              <w:rPr>
                <w:rFonts w:hint="eastAsia" w:ascii="宋体" w:hAnsi="宋体" w:eastAsia="宋体" w:cs="宋体"/>
                <w:bCs/>
                <w:caps/>
                <w:sz w:val="24"/>
              </w:rPr>
              <w:t>网    址</w:t>
            </w:r>
          </w:p>
        </w:tc>
        <w:tc>
          <w:tcPr>
            <w:tcW w:w="5602" w:type="dxa"/>
            <w:gridSpan w:val="4"/>
          </w:tcPr>
          <w:p w14:paraId="58319864">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r>
      <w:tr w14:paraId="6B39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vAlign w:val="center"/>
          </w:tcPr>
          <w:p w14:paraId="4DCB49D9">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法定代</w:t>
            </w:r>
          </w:p>
          <w:p w14:paraId="225EDE32">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表人</w:t>
            </w:r>
          </w:p>
        </w:tc>
        <w:tc>
          <w:tcPr>
            <w:tcW w:w="2281" w:type="dxa"/>
          </w:tcPr>
          <w:p w14:paraId="70A88E36">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姓    名</w:t>
            </w:r>
          </w:p>
        </w:tc>
        <w:tc>
          <w:tcPr>
            <w:tcW w:w="1814" w:type="dxa"/>
            <w:gridSpan w:val="2"/>
          </w:tcPr>
          <w:p w14:paraId="0B142AE0">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c>
          <w:tcPr>
            <w:tcW w:w="1234" w:type="dxa"/>
          </w:tcPr>
          <w:p w14:paraId="3EFCDFA4">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性    别</w:t>
            </w:r>
          </w:p>
        </w:tc>
        <w:tc>
          <w:tcPr>
            <w:tcW w:w="2554" w:type="dxa"/>
          </w:tcPr>
          <w:p w14:paraId="0F6DE5B4">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r>
      <w:tr w14:paraId="2E3C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6AEF41E0">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tc>
        <w:tc>
          <w:tcPr>
            <w:tcW w:w="2281" w:type="dxa"/>
          </w:tcPr>
          <w:p w14:paraId="186CD337">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职    务</w:t>
            </w:r>
          </w:p>
        </w:tc>
        <w:tc>
          <w:tcPr>
            <w:tcW w:w="1814" w:type="dxa"/>
            <w:gridSpan w:val="2"/>
          </w:tcPr>
          <w:p w14:paraId="23007057">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c>
          <w:tcPr>
            <w:tcW w:w="1234" w:type="dxa"/>
          </w:tcPr>
          <w:p w14:paraId="27C22B74">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联系电话</w:t>
            </w:r>
          </w:p>
        </w:tc>
        <w:tc>
          <w:tcPr>
            <w:tcW w:w="2554" w:type="dxa"/>
          </w:tcPr>
          <w:p w14:paraId="7631C49B">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r>
      <w:tr w14:paraId="688C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265812BE">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tc>
        <w:tc>
          <w:tcPr>
            <w:tcW w:w="2281" w:type="dxa"/>
          </w:tcPr>
          <w:p w14:paraId="2E23D033">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传    真</w:t>
            </w:r>
          </w:p>
        </w:tc>
        <w:tc>
          <w:tcPr>
            <w:tcW w:w="5602" w:type="dxa"/>
            <w:gridSpan w:val="4"/>
          </w:tcPr>
          <w:p w14:paraId="0CB0B7E3">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r>
      <w:tr w14:paraId="6409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7808E01A">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tc>
        <w:tc>
          <w:tcPr>
            <w:tcW w:w="2281" w:type="dxa"/>
          </w:tcPr>
          <w:p w14:paraId="0BDA228A">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通讯地址</w:t>
            </w:r>
          </w:p>
        </w:tc>
        <w:tc>
          <w:tcPr>
            <w:tcW w:w="5602" w:type="dxa"/>
            <w:gridSpan w:val="4"/>
          </w:tcPr>
          <w:p w14:paraId="19624E39">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r>
      <w:tr w14:paraId="52FC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6" w:hRule="atLeast"/>
          <w:jc w:val="center"/>
        </w:trPr>
        <w:tc>
          <w:tcPr>
            <w:tcW w:w="4753" w:type="dxa"/>
            <w:gridSpan w:val="3"/>
          </w:tcPr>
          <w:p w14:paraId="566441BB">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p w14:paraId="486DAC5D">
            <w:pPr>
              <w:tabs>
                <w:tab w:val="right" w:leader="dot" w:pos="9022"/>
              </w:tabs>
              <w:autoSpaceDE w:val="0"/>
              <w:autoSpaceDN w:val="0"/>
              <w:adjustRightInd w:val="0"/>
              <w:spacing w:line="360" w:lineRule="auto"/>
              <w:jc w:val="center"/>
              <w:outlineLvl w:val="9"/>
              <w:rPr>
                <w:rFonts w:hint="eastAsia" w:ascii="宋体" w:hAnsi="宋体" w:eastAsia="宋体" w:cs="宋体"/>
                <w:spacing w:val="-4"/>
                <w:sz w:val="24"/>
              </w:rPr>
            </w:pPr>
          </w:p>
          <w:p w14:paraId="084841B8">
            <w:pPr>
              <w:tabs>
                <w:tab w:val="right" w:leader="dot" w:pos="9022"/>
              </w:tabs>
              <w:autoSpaceDE w:val="0"/>
              <w:autoSpaceDN w:val="0"/>
              <w:adjustRightInd w:val="0"/>
              <w:spacing w:line="360" w:lineRule="auto"/>
              <w:jc w:val="center"/>
              <w:outlineLvl w:val="9"/>
              <w:rPr>
                <w:rFonts w:hint="eastAsia" w:ascii="宋体" w:hAnsi="宋体" w:eastAsia="宋体" w:cs="宋体"/>
                <w:spacing w:val="-4"/>
                <w:sz w:val="24"/>
              </w:rPr>
            </w:pPr>
          </w:p>
          <w:p w14:paraId="1675C0B7">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spacing w:val="-4"/>
                <w:sz w:val="24"/>
              </w:rPr>
              <w:t>法定代表人二代身份证正面复印件或扫描件</w:t>
            </w:r>
          </w:p>
          <w:p w14:paraId="51333168">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p w14:paraId="7D03BB9F">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tc>
        <w:tc>
          <w:tcPr>
            <w:tcW w:w="4627" w:type="dxa"/>
            <w:gridSpan w:val="3"/>
          </w:tcPr>
          <w:p w14:paraId="6370F6A6">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p w14:paraId="28521D64">
            <w:pPr>
              <w:tabs>
                <w:tab w:val="right" w:leader="dot" w:pos="9022"/>
              </w:tabs>
              <w:autoSpaceDE w:val="0"/>
              <w:autoSpaceDN w:val="0"/>
              <w:adjustRightInd w:val="0"/>
              <w:spacing w:line="360" w:lineRule="auto"/>
              <w:jc w:val="center"/>
              <w:outlineLvl w:val="9"/>
              <w:rPr>
                <w:rFonts w:hint="eastAsia" w:ascii="宋体" w:hAnsi="宋体" w:eastAsia="宋体" w:cs="宋体"/>
                <w:spacing w:val="-4"/>
                <w:sz w:val="24"/>
              </w:rPr>
            </w:pPr>
          </w:p>
          <w:p w14:paraId="50585138">
            <w:pPr>
              <w:tabs>
                <w:tab w:val="right" w:leader="dot" w:pos="9022"/>
              </w:tabs>
              <w:autoSpaceDE w:val="0"/>
              <w:autoSpaceDN w:val="0"/>
              <w:adjustRightInd w:val="0"/>
              <w:spacing w:line="360" w:lineRule="auto"/>
              <w:jc w:val="center"/>
              <w:outlineLvl w:val="9"/>
              <w:rPr>
                <w:rFonts w:hint="eastAsia" w:ascii="宋体" w:hAnsi="宋体" w:eastAsia="宋体" w:cs="宋体"/>
                <w:spacing w:val="-4"/>
                <w:sz w:val="24"/>
              </w:rPr>
            </w:pPr>
          </w:p>
          <w:p w14:paraId="02A84A66">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spacing w:val="-4"/>
                <w:sz w:val="24"/>
              </w:rPr>
              <w:t>法定代表人二代身份证反面复印件或扫描件</w:t>
            </w:r>
          </w:p>
          <w:p w14:paraId="45E7FB95">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tc>
      </w:tr>
      <w:tr w14:paraId="1B6C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380" w:type="dxa"/>
            <w:gridSpan w:val="6"/>
          </w:tcPr>
          <w:p w14:paraId="225CA58B">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法定代表人签字并盖章：</w:t>
            </w:r>
          </w:p>
        </w:tc>
      </w:tr>
    </w:tbl>
    <w:p w14:paraId="75DD1A9B">
      <w:pPr>
        <w:spacing w:line="360" w:lineRule="auto"/>
        <w:outlineLvl w:val="9"/>
        <w:rPr>
          <w:rFonts w:hint="eastAsia" w:ascii="宋体" w:hAnsi="宋体" w:eastAsia="宋体" w:cs="宋体"/>
          <w:sz w:val="24"/>
        </w:rPr>
      </w:pPr>
    </w:p>
    <w:p w14:paraId="7738CD5F">
      <w:pPr>
        <w:spacing w:line="360" w:lineRule="auto"/>
        <w:outlineLvl w:val="9"/>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Fonts w:hint="eastAsia" w:ascii="宋体" w:hAnsi="宋体" w:eastAsia="宋体" w:cs="宋体"/>
          <w:sz w:val="24"/>
        </w:rPr>
        <w:t xml:space="preserve">（供应商单位公章） </w:t>
      </w:r>
    </w:p>
    <w:p w14:paraId="17F631DC">
      <w:pPr>
        <w:spacing w:line="480" w:lineRule="exact"/>
        <w:jc w:val="left"/>
        <w:outlineLvl w:val="9"/>
        <w:rPr>
          <w:rFonts w:hint="eastAsia" w:ascii="宋体" w:hAnsi="宋体" w:eastAsia="宋体" w:cs="宋体"/>
          <w:sz w:val="24"/>
        </w:rPr>
      </w:pPr>
      <w:r>
        <w:rPr>
          <w:rFonts w:hint="eastAsia" w:ascii="宋体" w:hAnsi="宋体" w:eastAsia="宋体" w:cs="宋体"/>
          <w:sz w:val="24"/>
        </w:rPr>
        <w:t xml:space="preserve">日 期：  </w:t>
      </w:r>
    </w:p>
    <w:p w14:paraId="54AC124A">
      <w:pPr>
        <w:spacing w:line="480" w:lineRule="exact"/>
        <w:jc w:val="center"/>
        <w:outlineLvl w:val="9"/>
        <w:rPr>
          <w:rFonts w:hint="eastAsia" w:ascii="宋体" w:hAnsi="宋体" w:eastAsia="宋体" w:cs="宋体"/>
          <w:b/>
          <w:bCs/>
          <w:sz w:val="24"/>
        </w:rPr>
      </w:pPr>
      <w:r>
        <w:rPr>
          <w:rFonts w:hint="eastAsia" w:ascii="宋体" w:hAnsi="宋体" w:eastAsia="宋体" w:cs="宋体"/>
          <w:b/>
          <w:bCs/>
          <w:sz w:val="24"/>
        </w:rPr>
        <w:br w:type="page"/>
      </w:r>
      <w:bookmarkStart w:id="104" w:name="_Toc31873"/>
      <w:r>
        <w:rPr>
          <w:rFonts w:hint="eastAsia" w:ascii="宋体" w:hAnsi="宋体" w:eastAsia="宋体" w:cs="宋体"/>
          <w:b/>
          <w:bCs/>
          <w:sz w:val="24"/>
          <w:lang w:val="en-US" w:eastAsia="zh-CN"/>
        </w:rPr>
        <w:t>2</w:t>
      </w:r>
      <w:r>
        <w:rPr>
          <w:rFonts w:hint="eastAsia" w:ascii="宋体" w:hAnsi="宋体" w:eastAsia="宋体" w:cs="宋体"/>
          <w:b/>
          <w:bCs/>
          <w:sz w:val="24"/>
        </w:rPr>
        <w:t>-2、法定代表人授权书</w:t>
      </w:r>
      <w:bookmarkEnd w:id="104"/>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244"/>
        <w:gridCol w:w="1041"/>
        <w:gridCol w:w="800"/>
        <w:gridCol w:w="631"/>
        <w:gridCol w:w="1432"/>
        <w:gridCol w:w="2649"/>
      </w:tblGrid>
      <w:tr w14:paraId="459AD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360" w:type="dxa"/>
            <w:gridSpan w:val="7"/>
          </w:tcPr>
          <w:p w14:paraId="74DC05AB">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 xml:space="preserve">致：     （采购人）     </w:t>
            </w:r>
          </w:p>
        </w:tc>
      </w:tr>
      <w:tr w14:paraId="333C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14:paraId="05621832">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被授</w:t>
            </w:r>
          </w:p>
          <w:p w14:paraId="700DD74A">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权项</w:t>
            </w:r>
          </w:p>
          <w:p w14:paraId="6D454EAD">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目与</w:t>
            </w:r>
          </w:p>
          <w:p w14:paraId="0685B382">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内容</w:t>
            </w:r>
          </w:p>
        </w:tc>
        <w:tc>
          <w:tcPr>
            <w:tcW w:w="1244" w:type="dxa"/>
          </w:tcPr>
          <w:p w14:paraId="4CFF60E4">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项目名称</w:t>
            </w:r>
          </w:p>
        </w:tc>
        <w:tc>
          <w:tcPr>
            <w:tcW w:w="6553" w:type="dxa"/>
            <w:gridSpan w:val="5"/>
          </w:tcPr>
          <w:p w14:paraId="7D9A0121">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r>
      <w:tr w14:paraId="38A0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14:paraId="670E5544">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c>
          <w:tcPr>
            <w:tcW w:w="1244" w:type="dxa"/>
          </w:tcPr>
          <w:p w14:paraId="5BB4ECD5">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文件编号</w:t>
            </w:r>
          </w:p>
        </w:tc>
        <w:tc>
          <w:tcPr>
            <w:tcW w:w="6553" w:type="dxa"/>
            <w:gridSpan w:val="5"/>
          </w:tcPr>
          <w:p w14:paraId="3106F2C7">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r>
      <w:tr w14:paraId="0794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563" w:type="dxa"/>
            <w:vMerge w:val="continue"/>
          </w:tcPr>
          <w:p w14:paraId="188CBFE4">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c>
          <w:tcPr>
            <w:tcW w:w="1244" w:type="dxa"/>
            <w:vAlign w:val="center"/>
          </w:tcPr>
          <w:p w14:paraId="014BE7FB">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授权范围</w:t>
            </w:r>
          </w:p>
        </w:tc>
        <w:tc>
          <w:tcPr>
            <w:tcW w:w="6553" w:type="dxa"/>
            <w:gridSpan w:val="5"/>
          </w:tcPr>
          <w:p w14:paraId="034E32E0">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全权办理本次采购项目的磋商、联系、洽谈、签约、执行等具体事务，签署全部有关文件、文书、协议及合同。</w:t>
            </w:r>
          </w:p>
        </w:tc>
      </w:tr>
      <w:tr w14:paraId="602F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14:paraId="0D6959F7">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c>
          <w:tcPr>
            <w:tcW w:w="1244" w:type="dxa"/>
          </w:tcPr>
          <w:p w14:paraId="1B840AB5">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法律责任</w:t>
            </w:r>
          </w:p>
        </w:tc>
        <w:tc>
          <w:tcPr>
            <w:tcW w:w="6553" w:type="dxa"/>
            <w:gridSpan w:val="5"/>
          </w:tcPr>
          <w:p w14:paraId="61580F0A">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本公司对被授权人在本项目中的签名承担全部法律责任。</w:t>
            </w:r>
          </w:p>
        </w:tc>
      </w:tr>
      <w:tr w14:paraId="5B1B9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14:paraId="688EEB72">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c>
          <w:tcPr>
            <w:tcW w:w="1244" w:type="dxa"/>
            <w:vAlign w:val="center"/>
          </w:tcPr>
          <w:p w14:paraId="50E137DB">
            <w:pPr>
              <w:tabs>
                <w:tab w:val="right" w:leader="dot" w:pos="9022"/>
              </w:tabs>
              <w:autoSpaceDE w:val="0"/>
              <w:autoSpaceDN w:val="0"/>
              <w:adjustRightInd w:val="0"/>
              <w:spacing w:line="360" w:lineRule="auto"/>
              <w:outlineLvl w:val="9"/>
              <w:rPr>
                <w:rFonts w:hint="eastAsia" w:ascii="宋体" w:hAnsi="宋体" w:eastAsia="宋体" w:cs="宋体"/>
                <w:bCs/>
                <w:caps/>
                <w:sz w:val="24"/>
              </w:rPr>
            </w:pPr>
            <w:r>
              <w:rPr>
                <w:rFonts w:hint="eastAsia" w:ascii="宋体" w:hAnsi="宋体" w:eastAsia="宋体" w:cs="宋体"/>
                <w:bCs/>
                <w:caps/>
                <w:sz w:val="24"/>
              </w:rPr>
              <w:t>授权期限</w:t>
            </w:r>
          </w:p>
        </w:tc>
        <w:tc>
          <w:tcPr>
            <w:tcW w:w="6553" w:type="dxa"/>
            <w:gridSpan w:val="5"/>
            <w:vAlign w:val="center"/>
          </w:tcPr>
          <w:p w14:paraId="6A962967">
            <w:pPr>
              <w:tabs>
                <w:tab w:val="right" w:leader="dot" w:pos="9022"/>
              </w:tabs>
              <w:autoSpaceDE w:val="0"/>
              <w:autoSpaceDN w:val="0"/>
              <w:adjustRightInd w:val="0"/>
              <w:spacing w:line="360" w:lineRule="auto"/>
              <w:outlineLvl w:val="9"/>
              <w:rPr>
                <w:rFonts w:hint="eastAsia" w:ascii="宋体" w:hAnsi="宋体" w:eastAsia="宋体" w:cs="宋体"/>
                <w:bCs/>
                <w:caps/>
                <w:sz w:val="24"/>
              </w:rPr>
            </w:pPr>
            <w:r>
              <w:rPr>
                <w:rFonts w:hint="eastAsia" w:ascii="宋体" w:hAnsi="宋体" w:eastAsia="宋体" w:cs="宋体"/>
                <w:bCs/>
                <w:caps/>
                <w:sz w:val="24"/>
              </w:rPr>
              <w:t>本授权书自提交磋商响应文件的截止之日起</w:t>
            </w:r>
            <w:r>
              <w:rPr>
                <w:rFonts w:hint="eastAsia" w:ascii="宋体" w:hAnsi="宋体" w:eastAsia="宋体" w:cs="宋体"/>
                <w:bCs/>
                <w:caps/>
                <w:sz w:val="24"/>
                <w:u w:val="single"/>
              </w:rPr>
              <w:t xml:space="preserve">    </w:t>
            </w:r>
            <w:r>
              <w:rPr>
                <w:rFonts w:hint="eastAsia" w:ascii="宋体" w:hAnsi="宋体" w:eastAsia="宋体" w:cs="宋体"/>
                <w:bCs/>
                <w:caps/>
                <w:sz w:val="24"/>
              </w:rPr>
              <w:t>个日历日</w:t>
            </w:r>
          </w:p>
        </w:tc>
      </w:tr>
      <w:tr w14:paraId="157D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14:paraId="6C61207C">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企业信息</w:t>
            </w:r>
          </w:p>
        </w:tc>
        <w:tc>
          <w:tcPr>
            <w:tcW w:w="2285" w:type="dxa"/>
            <w:gridSpan w:val="2"/>
          </w:tcPr>
          <w:p w14:paraId="70E2CD16">
            <w:pPr>
              <w:tabs>
                <w:tab w:val="right" w:leader="dot" w:pos="9022"/>
              </w:tabs>
              <w:autoSpaceDE w:val="0"/>
              <w:autoSpaceDN w:val="0"/>
              <w:adjustRightInd w:val="0"/>
              <w:spacing w:line="360" w:lineRule="auto"/>
              <w:outlineLvl w:val="9"/>
              <w:rPr>
                <w:rFonts w:hint="eastAsia" w:ascii="宋体" w:hAnsi="宋体" w:eastAsia="宋体" w:cs="宋体"/>
                <w:bCs/>
                <w:caps/>
                <w:sz w:val="24"/>
              </w:rPr>
            </w:pPr>
            <w:r>
              <w:rPr>
                <w:rFonts w:hint="eastAsia" w:ascii="宋体" w:hAnsi="宋体" w:eastAsia="宋体" w:cs="宋体"/>
                <w:bCs/>
                <w:caps/>
                <w:sz w:val="24"/>
              </w:rPr>
              <w:t xml:space="preserve">企 业 名 称 </w:t>
            </w:r>
          </w:p>
        </w:tc>
        <w:tc>
          <w:tcPr>
            <w:tcW w:w="5512" w:type="dxa"/>
            <w:gridSpan w:val="4"/>
            <w:vAlign w:val="center"/>
          </w:tcPr>
          <w:p w14:paraId="6422F792">
            <w:pPr>
              <w:tabs>
                <w:tab w:val="right" w:leader="dot" w:pos="9022"/>
              </w:tabs>
              <w:autoSpaceDE w:val="0"/>
              <w:autoSpaceDN w:val="0"/>
              <w:adjustRightInd w:val="0"/>
              <w:spacing w:line="360" w:lineRule="auto"/>
              <w:outlineLvl w:val="9"/>
              <w:rPr>
                <w:rFonts w:hint="eastAsia" w:ascii="宋体" w:hAnsi="宋体" w:eastAsia="宋体" w:cs="宋体"/>
                <w:bCs/>
                <w:caps/>
                <w:sz w:val="24"/>
              </w:rPr>
            </w:pPr>
          </w:p>
        </w:tc>
      </w:tr>
      <w:tr w14:paraId="36D8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14:paraId="308E1EF2">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c>
          <w:tcPr>
            <w:tcW w:w="2285" w:type="dxa"/>
            <w:gridSpan w:val="2"/>
          </w:tcPr>
          <w:p w14:paraId="5790ECFC">
            <w:pPr>
              <w:tabs>
                <w:tab w:val="right" w:leader="dot" w:pos="9022"/>
              </w:tabs>
              <w:autoSpaceDE w:val="0"/>
              <w:autoSpaceDN w:val="0"/>
              <w:adjustRightInd w:val="0"/>
              <w:spacing w:line="360" w:lineRule="auto"/>
              <w:outlineLvl w:val="9"/>
              <w:rPr>
                <w:rFonts w:hint="eastAsia" w:ascii="宋体" w:hAnsi="宋体" w:eastAsia="宋体" w:cs="宋体"/>
                <w:bCs/>
                <w:caps/>
                <w:sz w:val="24"/>
              </w:rPr>
            </w:pPr>
            <w:r>
              <w:rPr>
                <w:rFonts w:hint="eastAsia" w:ascii="宋体" w:hAnsi="宋体" w:eastAsia="宋体" w:cs="宋体"/>
                <w:bCs/>
                <w:caps/>
                <w:sz w:val="24"/>
              </w:rPr>
              <w:t>法 定 地 址</w:t>
            </w:r>
          </w:p>
        </w:tc>
        <w:tc>
          <w:tcPr>
            <w:tcW w:w="5512" w:type="dxa"/>
            <w:gridSpan w:val="4"/>
            <w:vAlign w:val="center"/>
          </w:tcPr>
          <w:p w14:paraId="659A2901">
            <w:pPr>
              <w:tabs>
                <w:tab w:val="right" w:leader="dot" w:pos="9022"/>
              </w:tabs>
              <w:autoSpaceDE w:val="0"/>
              <w:autoSpaceDN w:val="0"/>
              <w:adjustRightInd w:val="0"/>
              <w:spacing w:line="360" w:lineRule="auto"/>
              <w:outlineLvl w:val="9"/>
              <w:rPr>
                <w:rFonts w:hint="eastAsia" w:ascii="宋体" w:hAnsi="宋体" w:eastAsia="宋体" w:cs="宋体"/>
                <w:bCs/>
                <w:caps/>
                <w:sz w:val="24"/>
              </w:rPr>
            </w:pPr>
          </w:p>
        </w:tc>
      </w:tr>
      <w:tr w14:paraId="3405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14:paraId="3C0909F5">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c>
          <w:tcPr>
            <w:tcW w:w="2285" w:type="dxa"/>
            <w:gridSpan w:val="2"/>
          </w:tcPr>
          <w:p w14:paraId="5F6D4425">
            <w:pPr>
              <w:tabs>
                <w:tab w:val="right" w:leader="dot" w:pos="9022"/>
              </w:tabs>
              <w:autoSpaceDE w:val="0"/>
              <w:autoSpaceDN w:val="0"/>
              <w:adjustRightInd w:val="0"/>
              <w:spacing w:line="360" w:lineRule="auto"/>
              <w:outlineLvl w:val="9"/>
              <w:rPr>
                <w:rFonts w:hint="eastAsia" w:ascii="宋体" w:hAnsi="宋体" w:eastAsia="宋体" w:cs="宋体"/>
                <w:bCs/>
                <w:caps/>
                <w:sz w:val="24"/>
              </w:rPr>
            </w:pPr>
            <w:r>
              <w:rPr>
                <w:rFonts w:hint="eastAsia" w:ascii="宋体" w:hAnsi="宋体" w:eastAsia="宋体" w:cs="宋体"/>
                <w:bCs/>
                <w:caps/>
                <w:sz w:val="24"/>
              </w:rPr>
              <w:t>统一社会信用代码</w:t>
            </w:r>
          </w:p>
        </w:tc>
        <w:tc>
          <w:tcPr>
            <w:tcW w:w="5512" w:type="dxa"/>
            <w:gridSpan w:val="4"/>
            <w:vAlign w:val="center"/>
          </w:tcPr>
          <w:p w14:paraId="14168FCF">
            <w:pPr>
              <w:tabs>
                <w:tab w:val="right" w:leader="dot" w:pos="9022"/>
              </w:tabs>
              <w:autoSpaceDE w:val="0"/>
              <w:autoSpaceDN w:val="0"/>
              <w:adjustRightInd w:val="0"/>
              <w:spacing w:line="360" w:lineRule="auto"/>
              <w:outlineLvl w:val="9"/>
              <w:rPr>
                <w:rFonts w:hint="eastAsia" w:ascii="宋体" w:hAnsi="宋体" w:eastAsia="宋体" w:cs="宋体"/>
                <w:bCs/>
                <w:caps/>
                <w:sz w:val="24"/>
              </w:rPr>
            </w:pPr>
          </w:p>
        </w:tc>
      </w:tr>
      <w:tr w14:paraId="0B8F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14:paraId="1AF43A56">
            <w:pPr>
              <w:tabs>
                <w:tab w:val="right" w:leader="dot" w:pos="9022"/>
              </w:tabs>
              <w:autoSpaceDE w:val="0"/>
              <w:autoSpaceDN w:val="0"/>
              <w:adjustRightInd w:val="0"/>
              <w:spacing w:line="360" w:lineRule="auto"/>
              <w:outlineLvl w:val="9"/>
              <w:rPr>
                <w:rFonts w:hint="eastAsia" w:ascii="宋体" w:hAnsi="宋体" w:eastAsia="宋体" w:cs="宋体"/>
                <w:bCs/>
                <w:caps/>
                <w:sz w:val="24"/>
              </w:rPr>
            </w:pPr>
            <w:r>
              <w:rPr>
                <w:rFonts w:hint="eastAsia" w:ascii="宋体" w:hAnsi="宋体" w:eastAsia="宋体" w:cs="宋体"/>
                <w:bCs/>
                <w:caps/>
                <w:sz w:val="24"/>
              </w:rPr>
              <w:t>法定代表人</w:t>
            </w:r>
          </w:p>
        </w:tc>
        <w:tc>
          <w:tcPr>
            <w:tcW w:w="1244" w:type="dxa"/>
            <w:vAlign w:val="center"/>
          </w:tcPr>
          <w:p w14:paraId="2C199389">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姓名</w:t>
            </w:r>
          </w:p>
        </w:tc>
        <w:tc>
          <w:tcPr>
            <w:tcW w:w="2472" w:type="dxa"/>
            <w:gridSpan w:val="3"/>
            <w:vAlign w:val="center"/>
          </w:tcPr>
          <w:p w14:paraId="424E59E7">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tc>
        <w:tc>
          <w:tcPr>
            <w:tcW w:w="1432" w:type="dxa"/>
            <w:vAlign w:val="center"/>
          </w:tcPr>
          <w:p w14:paraId="7B879204">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性    别</w:t>
            </w:r>
          </w:p>
        </w:tc>
        <w:tc>
          <w:tcPr>
            <w:tcW w:w="2649" w:type="dxa"/>
            <w:vAlign w:val="center"/>
          </w:tcPr>
          <w:p w14:paraId="63479066">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tc>
      </w:tr>
      <w:tr w14:paraId="2FEED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vAlign w:val="center"/>
          </w:tcPr>
          <w:p w14:paraId="327A7C6A">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c>
          <w:tcPr>
            <w:tcW w:w="1244" w:type="dxa"/>
            <w:vAlign w:val="center"/>
          </w:tcPr>
          <w:p w14:paraId="578434A7">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职务</w:t>
            </w:r>
          </w:p>
        </w:tc>
        <w:tc>
          <w:tcPr>
            <w:tcW w:w="2472" w:type="dxa"/>
            <w:gridSpan w:val="3"/>
            <w:vAlign w:val="center"/>
          </w:tcPr>
          <w:p w14:paraId="698C1285">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tc>
        <w:tc>
          <w:tcPr>
            <w:tcW w:w="1432" w:type="dxa"/>
            <w:vAlign w:val="center"/>
          </w:tcPr>
          <w:p w14:paraId="32634F5A">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手机号码</w:t>
            </w:r>
          </w:p>
        </w:tc>
        <w:tc>
          <w:tcPr>
            <w:tcW w:w="2649" w:type="dxa"/>
            <w:vAlign w:val="center"/>
          </w:tcPr>
          <w:p w14:paraId="65A3D02A">
            <w:pPr>
              <w:tabs>
                <w:tab w:val="right" w:leader="dot" w:pos="9022"/>
              </w:tabs>
              <w:autoSpaceDE w:val="0"/>
              <w:autoSpaceDN w:val="0"/>
              <w:adjustRightInd w:val="0"/>
              <w:spacing w:line="360" w:lineRule="auto"/>
              <w:outlineLvl w:val="9"/>
              <w:rPr>
                <w:rFonts w:hint="eastAsia" w:ascii="宋体" w:hAnsi="宋体" w:eastAsia="宋体" w:cs="宋体"/>
                <w:bCs/>
                <w:caps/>
                <w:sz w:val="24"/>
              </w:rPr>
            </w:pPr>
          </w:p>
        </w:tc>
      </w:tr>
      <w:tr w14:paraId="3CAD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14:paraId="33297A94">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被授权人</w:t>
            </w:r>
          </w:p>
        </w:tc>
        <w:tc>
          <w:tcPr>
            <w:tcW w:w="1244" w:type="dxa"/>
            <w:vAlign w:val="center"/>
          </w:tcPr>
          <w:p w14:paraId="148E0A4A">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姓名</w:t>
            </w:r>
          </w:p>
        </w:tc>
        <w:tc>
          <w:tcPr>
            <w:tcW w:w="2472" w:type="dxa"/>
            <w:gridSpan w:val="3"/>
            <w:vAlign w:val="center"/>
          </w:tcPr>
          <w:p w14:paraId="6FF1B400">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tc>
        <w:tc>
          <w:tcPr>
            <w:tcW w:w="1432" w:type="dxa"/>
            <w:vAlign w:val="center"/>
          </w:tcPr>
          <w:p w14:paraId="17EAAD12">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性    别</w:t>
            </w:r>
          </w:p>
        </w:tc>
        <w:tc>
          <w:tcPr>
            <w:tcW w:w="2649" w:type="dxa"/>
            <w:vAlign w:val="center"/>
          </w:tcPr>
          <w:p w14:paraId="29A368CD">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tc>
      </w:tr>
      <w:tr w14:paraId="5310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14:paraId="12EF581C">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c>
          <w:tcPr>
            <w:tcW w:w="1244" w:type="dxa"/>
            <w:vAlign w:val="center"/>
          </w:tcPr>
          <w:p w14:paraId="36C33A00">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职务</w:t>
            </w:r>
          </w:p>
        </w:tc>
        <w:tc>
          <w:tcPr>
            <w:tcW w:w="2472" w:type="dxa"/>
            <w:gridSpan w:val="3"/>
            <w:vAlign w:val="center"/>
          </w:tcPr>
          <w:p w14:paraId="0D18FEB7">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tc>
        <w:tc>
          <w:tcPr>
            <w:tcW w:w="1432" w:type="dxa"/>
            <w:vAlign w:val="center"/>
          </w:tcPr>
          <w:p w14:paraId="752CB6A0">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手机号码</w:t>
            </w:r>
          </w:p>
        </w:tc>
        <w:tc>
          <w:tcPr>
            <w:tcW w:w="2649" w:type="dxa"/>
          </w:tcPr>
          <w:p w14:paraId="6B41C928">
            <w:pPr>
              <w:tabs>
                <w:tab w:val="right" w:leader="dot" w:pos="9022"/>
              </w:tabs>
              <w:autoSpaceDE w:val="0"/>
              <w:autoSpaceDN w:val="0"/>
              <w:adjustRightInd w:val="0"/>
              <w:spacing w:line="360" w:lineRule="auto"/>
              <w:outlineLvl w:val="9"/>
              <w:rPr>
                <w:rFonts w:hint="eastAsia" w:ascii="宋体" w:hAnsi="宋体" w:eastAsia="宋体" w:cs="宋体"/>
                <w:bCs/>
                <w:caps/>
                <w:sz w:val="24"/>
              </w:rPr>
            </w:pPr>
          </w:p>
        </w:tc>
      </w:tr>
      <w:tr w14:paraId="4CFD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tcPr>
          <w:p w14:paraId="17D2BF74">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通讯地址</w:t>
            </w:r>
          </w:p>
        </w:tc>
        <w:tc>
          <w:tcPr>
            <w:tcW w:w="7797" w:type="dxa"/>
            <w:gridSpan w:val="6"/>
          </w:tcPr>
          <w:p w14:paraId="2CB1ED8E">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r>
      <w:tr w14:paraId="4154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8" w:type="dxa"/>
            <w:gridSpan w:val="4"/>
          </w:tcPr>
          <w:p w14:paraId="3D0F6142">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p w14:paraId="0462C7F3">
            <w:pPr>
              <w:tabs>
                <w:tab w:val="right" w:leader="dot" w:pos="9022"/>
              </w:tabs>
              <w:autoSpaceDE w:val="0"/>
              <w:autoSpaceDN w:val="0"/>
              <w:adjustRightInd w:val="0"/>
              <w:spacing w:line="360" w:lineRule="auto"/>
              <w:jc w:val="center"/>
              <w:outlineLvl w:val="9"/>
              <w:rPr>
                <w:rFonts w:hint="eastAsia" w:ascii="宋体" w:hAnsi="宋体" w:eastAsia="宋体" w:cs="宋体"/>
                <w:spacing w:val="-4"/>
                <w:sz w:val="24"/>
              </w:rPr>
            </w:pPr>
          </w:p>
          <w:p w14:paraId="3BB4C6BB">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spacing w:val="-4"/>
                <w:sz w:val="24"/>
              </w:rPr>
              <w:t>法定代表人二代身份证正面复印件或扫描件</w:t>
            </w:r>
          </w:p>
          <w:p w14:paraId="6DC63A8D">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p w14:paraId="544D1416">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tc>
        <w:tc>
          <w:tcPr>
            <w:tcW w:w="4712" w:type="dxa"/>
            <w:gridSpan w:val="3"/>
          </w:tcPr>
          <w:p w14:paraId="27A0FB4D">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p w14:paraId="333C100E">
            <w:pPr>
              <w:tabs>
                <w:tab w:val="right" w:leader="dot" w:pos="9022"/>
              </w:tabs>
              <w:autoSpaceDE w:val="0"/>
              <w:autoSpaceDN w:val="0"/>
              <w:adjustRightInd w:val="0"/>
              <w:spacing w:line="360" w:lineRule="auto"/>
              <w:jc w:val="center"/>
              <w:outlineLvl w:val="9"/>
              <w:rPr>
                <w:rFonts w:hint="eastAsia" w:ascii="宋体" w:hAnsi="宋体" w:eastAsia="宋体" w:cs="宋体"/>
                <w:spacing w:val="-4"/>
                <w:sz w:val="24"/>
              </w:rPr>
            </w:pPr>
          </w:p>
          <w:p w14:paraId="4B9E9E67">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spacing w:val="-4"/>
                <w:sz w:val="24"/>
              </w:rPr>
              <w:t>法定代表人二代身份证反面复印件或扫描件</w:t>
            </w:r>
          </w:p>
          <w:p w14:paraId="403C8E28">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tc>
      </w:tr>
      <w:tr w14:paraId="1570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jc w:val="center"/>
        </w:trPr>
        <w:tc>
          <w:tcPr>
            <w:tcW w:w="4648" w:type="dxa"/>
            <w:gridSpan w:val="4"/>
            <w:vAlign w:val="center"/>
          </w:tcPr>
          <w:p w14:paraId="26CD08A1">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spacing w:val="-4"/>
                <w:sz w:val="24"/>
              </w:rPr>
              <w:t>被授权人二代身份证正面复印件或扫描件</w:t>
            </w:r>
          </w:p>
          <w:p w14:paraId="5749FAA1">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c>
          <w:tcPr>
            <w:tcW w:w="4712" w:type="dxa"/>
            <w:gridSpan w:val="3"/>
            <w:vAlign w:val="center"/>
          </w:tcPr>
          <w:p w14:paraId="1401418C">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spacing w:val="-4"/>
                <w:sz w:val="24"/>
              </w:rPr>
              <w:t>被授权人二代身份证反面复印件或扫描件</w:t>
            </w:r>
          </w:p>
          <w:p w14:paraId="43B366DB">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r>
      <w:tr w14:paraId="56B6A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360" w:type="dxa"/>
            <w:gridSpan w:val="7"/>
            <w:tcBorders>
              <w:bottom w:val="single" w:color="auto" w:sz="4" w:space="0"/>
            </w:tcBorders>
            <w:vAlign w:val="center"/>
          </w:tcPr>
          <w:p w14:paraId="7776D2FD">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法定代表人及被授权人签字：</w:t>
            </w:r>
          </w:p>
        </w:tc>
      </w:tr>
    </w:tbl>
    <w:p w14:paraId="0073733C">
      <w:pPr>
        <w:autoSpaceDE w:val="0"/>
        <w:autoSpaceDN w:val="0"/>
        <w:adjustRightInd w:val="0"/>
        <w:snapToGrid w:val="0"/>
        <w:spacing w:line="360" w:lineRule="auto"/>
        <w:outlineLvl w:val="9"/>
        <w:rPr>
          <w:rFonts w:hint="eastAsia" w:ascii="宋体" w:hAnsi="宋体" w:eastAsia="宋体" w:cs="宋体"/>
          <w:bCs/>
          <w:caps/>
          <w:sz w:val="24"/>
        </w:rPr>
      </w:pPr>
      <w:r>
        <w:rPr>
          <w:rFonts w:hint="eastAsia" w:ascii="宋体" w:hAnsi="宋体" w:eastAsia="宋体" w:cs="宋体"/>
          <w:bCs/>
          <w:caps/>
          <w:sz w:val="24"/>
        </w:rPr>
        <w:t>供应商名称：</w:t>
      </w:r>
      <w:r>
        <w:rPr>
          <w:rFonts w:hint="eastAsia" w:ascii="宋体" w:hAnsi="宋体" w:eastAsia="宋体" w:cs="宋体"/>
          <w:bCs/>
          <w:caps/>
          <w:sz w:val="24"/>
          <w:u w:val="single"/>
        </w:rPr>
        <w:t xml:space="preserve">             </w:t>
      </w:r>
      <w:r>
        <w:rPr>
          <w:rFonts w:hint="eastAsia" w:ascii="宋体" w:hAnsi="宋体" w:eastAsia="宋体" w:cs="宋体"/>
          <w:bCs/>
          <w:caps/>
          <w:sz w:val="24"/>
        </w:rPr>
        <w:t xml:space="preserve">（供应商单位公章） </w:t>
      </w:r>
    </w:p>
    <w:p w14:paraId="318762B3">
      <w:pPr>
        <w:autoSpaceDE w:val="0"/>
        <w:autoSpaceDN w:val="0"/>
        <w:adjustRightInd w:val="0"/>
        <w:snapToGrid w:val="0"/>
        <w:spacing w:line="360" w:lineRule="auto"/>
        <w:outlineLvl w:val="9"/>
        <w:rPr>
          <w:rFonts w:hint="eastAsia" w:ascii="宋体" w:hAnsi="宋体" w:eastAsia="宋体" w:cs="宋体"/>
        </w:rPr>
      </w:pPr>
      <w:r>
        <w:rPr>
          <w:rFonts w:hint="eastAsia" w:ascii="宋体" w:hAnsi="宋体" w:eastAsia="宋体" w:cs="宋体"/>
          <w:bCs/>
          <w:caps/>
          <w:sz w:val="24"/>
        </w:rPr>
        <w:t>日 期</w:t>
      </w:r>
      <w:r>
        <w:rPr>
          <w:rFonts w:hint="eastAsia" w:ascii="宋体" w:hAnsi="宋体" w:eastAsia="宋体" w:cs="宋体"/>
          <w:bCs/>
          <w:caps/>
          <w:sz w:val="28"/>
          <w:szCs w:val="28"/>
        </w:rPr>
        <w:t xml:space="preserve">：    </w:t>
      </w:r>
    </w:p>
    <w:p w14:paraId="00CA3D7A">
      <w:pPr>
        <w:spacing w:line="480" w:lineRule="exact"/>
        <w:ind w:left="240" w:leftChars="100"/>
        <w:jc w:val="center"/>
        <w:outlineLvl w:val="1"/>
        <w:rPr>
          <w:rFonts w:hint="eastAsia" w:ascii="宋体" w:hAnsi="宋体" w:eastAsia="宋体" w:cs="宋体"/>
          <w:b/>
          <w:bCs/>
          <w:kern w:val="2"/>
          <w:sz w:val="32"/>
          <w:szCs w:val="32"/>
          <w:lang w:val="en-US" w:eastAsia="zh-CN" w:bidi="ar-SA"/>
        </w:rPr>
      </w:pPr>
      <w:bookmarkStart w:id="105" w:name="_Toc3275"/>
      <w:bookmarkStart w:id="106" w:name="_Toc28680"/>
      <w:bookmarkStart w:id="107" w:name="_Toc24912"/>
      <w:bookmarkStart w:id="108" w:name="_Toc20082"/>
      <w:r>
        <w:rPr>
          <w:rFonts w:hint="eastAsia" w:ascii="宋体" w:hAnsi="宋体" w:eastAsia="宋体" w:cs="宋体"/>
          <w:b/>
          <w:bCs/>
          <w:kern w:val="2"/>
          <w:sz w:val="32"/>
          <w:szCs w:val="32"/>
          <w:lang w:val="en-US" w:eastAsia="zh-CN" w:bidi="ar-SA"/>
        </w:rPr>
        <w:t>三、磋商一览表</w:t>
      </w:r>
      <w:bookmarkEnd w:id="105"/>
      <w:bookmarkEnd w:id="106"/>
      <w:bookmarkEnd w:id="107"/>
      <w:bookmarkEnd w:id="108"/>
    </w:p>
    <w:tbl>
      <w:tblPr>
        <w:tblStyle w:val="26"/>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6704"/>
      </w:tblGrid>
      <w:tr w14:paraId="322F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3BDD61BF">
            <w:pPr>
              <w:spacing w:line="360" w:lineRule="auto"/>
              <w:jc w:val="center"/>
              <w:outlineLvl w:val="9"/>
              <w:rPr>
                <w:rFonts w:hint="eastAsia" w:ascii="宋体" w:hAnsi="宋体" w:eastAsia="宋体" w:cs="宋体"/>
                <w:szCs w:val="21"/>
              </w:rPr>
            </w:pPr>
            <w:r>
              <w:rPr>
                <w:rFonts w:hint="eastAsia" w:ascii="宋体" w:hAnsi="宋体" w:eastAsia="宋体" w:cs="宋体"/>
                <w:szCs w:val="21"/>
              </w:rPr>
              <w:t>项目编号</w:t>
            </w:r>
          </w:p>
        </w:tc>
        <w:tc>
          <w:tcPr>
            <w:tcW w:w="6704" w:type="dxa"/>
            <w:vAlign w:val="center"/>
          </w:tcPr>
          <w:p w14:paraId="0E112AAD">
            <w:pPr>
              <w:spacing w:line="360" w:lineRule="auto"/>
              <w:jc w:val="center"/>
              <w:outlineLvl w:val="9"/>
              <w:rPr>
                <w:rFonts w:hint="eastAsia" w:ascii="宋体" w:hAnsi="宋体" w:eastAsia="宋体" w:cs="宋体"/>
                <w:szCs w:val="21"/>
              </w:rPr>
            </w:pPr>
          </w:p>
        </w:tc>
      </w:tr>
      <w:tr w14:paraId="3613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0933F651">
            <w:pPr>
              <w:spacing w:line="360" w:lineRule="auto"/>
              <w:jc w:val="center"/>
              <w:outlineLvl w:val="9"/>
              <w:rPr>
                <w:rFonts w:hint="eastAsia" w:ascii="宋体" w:hAnsi="宋体" w:eastAsia="宋体" w:cs="宋体"/>
                <w:szCs w:val="21"/>
              </w:rPr>
            </w:pPr>
            <w:r>
              <w:rPr>
                <w:rFonts w:hint="eastAsia" w:ascii="宋体" w:hAnsi="宋体" w:eastAsia="宋体" w:cs="宋体"/>
                <w:szCs w:val="21"/>
              </w:rPr>
              <w:t>项目名称</w:t>
            </w:r>
          </w:p>
        </w:tc>
        <w:tc>
          <w:tcPr>
            <w:tcW w:w="6704" w:type="dxa"/>
            <w:vAlign w:val="center"/>
          </w:tcPr>
          <w:p w14:paraId="6B0C019D">
            <w:pPr>
              <w:spacing w:line="360" w:lineRule="auto"/>
              <w:jc w:val="center"/>
              <w:outlineLvl w:val="9"/>
              <w:rPr>
                <w:rFonts w:hint="eastAsia" w:ascii="宋体" w:hAnsi="宋体" w:eastAsia="宋体" w:cs="宋体"/>
                <w:szCs w:val="21"/>
              </w:rPr>
            </w:pPr>
          </w:p>
        </w:tc>
      </w:tr>
      <w:tr w14:paraId="4A43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10D7682C">
            <w:pPr>
              <w:spacing w:line="360" w:lineRule="auto"/>
              <w:jc w:val="center"/>
              <w:outlineLvl w:val="9"/>
              <w:rPr>
                <w:rFonts w:hint="eastAsia" w:ascii="宋体" w:hAnsi="宋体" w:eastAsia="宋体" w:cs="宋体"/>
                <w:szCs w:val="21"/>
              </w:rPr>
            </w:pPr>
            <w:r>
              <w:rPr>
                <w:rFonts w:hint="eastAsia" w:ascii="宋体" w:hAnsi="宋体" w:eastAsia="宋体" w:cs="宋体"/>
                <w:szCs w:val="21"/>
              </w:rPr>
              <w:t>总报价</w:t>
            </w:r>
          </w:p>
          <w:p w14:paraId="621A7D4F">
            <w:pPr>
              <w:spacing w:line="360" w:lineRule="auto"/>
              <w:jc w:val="center"/>
              <w:outlineLvl w:val="9"/>
              <w:rPr>
                <w:rFonts w:hint="eastAsia" w:ascii="宋体" w:hAnsi="宋体" w:eastAsia="宋体" w:cs="宋体"/>
                <w:szCs w:val="21"/>
              </w:rPr>
            </w:pPr>
            <w:r>
              <w:rPr>
                <w:rFonts w:hint="eastAsia" w:ascii="宋体" w:hAnsi="宋体" w:eastAsia="宋体" w:cs="宋体"/>
                <w:szCs w:val="21"/>
              </w:rPr>
              <w:t>（人民币）</w:t>
            </w:r>
          </w:p>
        </w:tc>
        <w:tc>
          <w:tcPr>
            <w:tcW w:w="6704" w:type="dxa"/>
            <w:vAlign w:val="center"/>
          </w:tcPr>
          <w:p w14:paraId="3931054F">
            <w:pPr>
              <w:spacing w:line="360" w:lineRule="auto"/>
              <w:jc w:val="center"/>
              <w:outlineLvl w:val="9"/>
              <w:rPr>
                <w:rFonts w:hint="eastAsia" w:ascii="宋体" w:hAnsi="宋体" w:eastAsia="宋体" w:cs="宋体"/>
                <w:color w:val="000000"/>
                <w:szCs w:val="21"/>
              </w:rPr>
            </w:pPr>
            <w:r>
              <w:rPr>
                <w:rFonts w:hint="eastAsia" w:ascii="宋体" w:hAnsi="宋体" w:eastAsia="宋体" w:cs="宋体"/>
                <w:color w:val="000000"/>
                <w:szCs w:val="21"/>
              </w:rPr>
              <w:t>小写金额：</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元。</w:t>
            </w:r>
          </w:p>
          <w:p w14:paraId="4B4F202F">
            <w:pPr>
              <w:spacing w:line="360" w:lineRule="auto"/>
              <w:jc w:val="center"/>
              <w:outlineLvl w:val="9"/>
              <w:rPr>
                <w:rFonts w:hint="eastAsia" w:ascii="宋体" w:hAnsi="宋体" w:eastAsia="宋体" w:cs="宋体"/>
                <w:color w:val="000000"/>
                <w:szCs w:val="21"/>
              </w:rPr>
            </w:pPr>
            <w:r>
              <w:rPr>
                <w:rFonts w:hint="eastAsia" w:ascii="宋体" w:hAnsi="宋体" w:eastAsia="宋体" w:cs="宋体"/>
                <w:color w:val="000000"/>
                <w:szCs w:val="21"/>
              </w:rPr>
              <w:t>大写金额：</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元。</w:t>
            </w:r>
          </w:p>
        </w:tc>
      </w:tr>
      <w:tr w14:paraId="3CA4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1321A034">
            <w:pPr>
              <w:spacing w:line="360" w:lineRule="auto"/>
              <w:jc w:val="center"/>
              <w:outlineLvl w:val="9"/>
              <w:rPr>
                <w:rFonts w:hint="eastAsia" w:ascii="宋体" w:hAnsi="宋体" w:eastAsia="宋体" w:cs="宋体"/>
                <w:szCs w:val="21"/>
                <w:lang w:eastAsia="zh-CN"/>
              </w:rPr>
            </w:pPr>
            <w:r>
              <w:rPr>
                <w:rFonts w:hint="eastAsia" w:ascii="宋体" w:hAnsi="宋体" w:eastAsia="宋体" w:cs="宋体"/>
                <w:szCs w:val="21"/>
                <w:lang w:val="en-US" w:eastAsia="zh-CN"/>
              </w:rPr>
              <w:t>服务</w:t>
            </w:r>
            <w:r>
              <w:rPr>
                <w:rFonts w:hint="eastAsia" w:ascii="宋体" w:hAnsi="宋体" w:eastAsia="宋体" w:cs="宋体"/>
                <w:szCs w:val="21"/>
                <w:lang w:eastAsia="zh-CN"/>
              </w:rPr>
              <w:t>期</w:t>
            </w:r>
          </w:p>
        </w:tc>
        <w:tc>
          <w:tcPr>
            <w:tcW w:w="6704" w:type="dxa"/>
            <w:vAlign w:val="center"/>
          </w:tcPr>
          <w:p w14:paraId="6D72BDE5">
            <w:pPr>
              <w:spacing w:line="360" w:lineRule="auto"/>
              <w:jc w:val="center"/>
              <w:outlineLvl w:val="9"/>
              <w:rPr>
                <w:rFonts w:hint="eastAsia" w:ascii="宋体" w:hAnsi="宋体" w:eastAsia="宋体" w:cs="宋体"/>
                <w:szCs w:val="21"/>
              </w:rPr>
            </w:pPr>
          </w:p>
        </w:tc>
      </w:tr>
      <w:tr w14:paraId="1A27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6A525FD7">
            <w:pPr>
              <w:spacing w:line="360" w:lineRule="auto"/>
              <w:jc w:val="center"/>
              <w:outlineLvl w:val="9"/>
              <w:rPr>
                <w:rFonts w:hint="eastAsia" w:ascii="宋体" w:hAnsi="宋体" w:eastAsia="宋体" w:cs="宋体"/>
                <w:szCs w:val="21"/>
                <w:lang w:eastAsia="zh-CN"/>
              </w:rPr>
            </w:pPr>
            <w:r>
              <w:rPr>
                <w:rFonts w:hint="eastAsia" w:ascii="宋体" w:hAnsi="宋体" w:eastAsia="宋体" w:cs="宋体"/>
                <w:szCs w:val="21"/>
                <w:lang w:eastAsia="zh-CN"/>
              </w:rPr>
              <w:t>其他声明</w:t>
            </w:r>
          </w:p>
        </w:tc>
        <w:tc>
          <w:tcPr>
            <w:tcW w:w="6704" w:type="dxa"/>
            <w:vAlign w:val="center"/>
          </w:tcPr>
          <w:p w14:paraId="05CA1D67">
            <w:pPr>
              <w:spacing w:line="360" w:lineRule="auto"/>
              <w:jc w:val="center"/>
              <w:outlineLvl w:val="9"/>
              <w:rPr>
                <w:rFonts w:hint="eastAsia" w:ascii="宋体" w:hAnsi="宋体" w:eastAsia="宋体" w:cs="宋体"/>
                <w:szCs w:val="21"/>
              </w:rPr>
            </w:pPr>
          </w:p>
        </w:tc>
      </w:tr>
      <w:tr w14:paraId="26DA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25B7E6FE">
            <w:pPr>
              <w:spacing w:line="360" w:lineRule="auto"/>
              <w:jc w:val="center"/>
              <w:outlineLvl w:val="9"/>
              <w:rPr>
                <w:rFonts w:hint="eastAsia" w:ascii="宋体" w:hAnsi="宋体" w:eastAsia="宋体" w:cs="宋体"/>
                <w:szCs w:val="21"/>
                <w:lang w:val="en-US" w:eastAsia="zh-CN"/>
              </w:rPr>
            </w:pPr>
            <w:r>
              <w:rPr>
                <w:rFonts w:hint="eastAsia" w:ascii="宋体" w:hAnsi="宋体" w:eastAsia="宋体" w:cs="宋体"/>
                <w:szCs w:val="21"/>
                <w:lang w:val="en-US" w:eastAsia="zh-CN"/>
              </w:rPr>
              <w:t>备注</w:t>
            </w:r>
          </w:p>
        </w:tc>
        <w:tc>
          <w:tcPr>
            <w:tcW w:w="6704" w:type="dxa"/>
            <w:vAlign w:val="center"/>
          </w:tcPr>
          <w:p w14:paraId="40B27673">
            <w:pPr>
              <w:spacing w:line="360" w:lineRule="auto"/>
              <w:jc w:val="center"/>
              <w:outlineLvl w:val="9"/>
              <w:rPr>
                <w:rFonts w:hint="eastAsia" w:ascii="宋体" w:hAnsi="宋体" w:eastAsia="宋体" w:cs="宋体"/>
                <w:szCs w:val="21"/>
              </w:rPr>
            </w:pPr>
          </w:p>
        </w:tc>
      </w:tr>
      <w:tr w14:paraId="4F43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748" w:type="dxa"/>
            <w:gridSpan w:val="2"/>
            <w:vAlign w:val="center"/>
          </w:tcPr>
          <w:p w14:paraId="025E8128">
            <w:pPr>
              <w:spacing w:line="360" w:lineRule="auto"/>
              <w:jc w:val="left"/>
              <w:outlineLvl w:val="9"/>
              <w:rPr>
                <w:rFonts w:hint="eastAsia" w:ascii="宋体" w:hAnsi="宋体" w:eastAsia="宋体" w:cs="宋体"/>
                <w:szCs w:val="21"/>
                <w:highlight w:val="yellow"/>
              </w:rPr>
            </w:pPr>
            <w:r>
              <w:rPr>
                <w:rFonts w:hint="eastAsia" w:ascii="宋体" w:hAnsi="宋体" w:eastAsia="宋体" w:cs="宋体"/>
              </w:rPr>
              <w:t>备注：表内报价内容以元为单位，保留小数点后两位。</w:t>
            </w:r>
          </w:p>
        </w:tc>
      </w:tr>
    </w:tbl>
    <w:p w14:paraId="08203DF1">
      <w:pPr>
        <w:spacing w:line="360" w:lineRule="auto"/>
        <w:outlineLvl w:val="9"/>
        <w:rPr>
          <w:rFonts w:hint="eastAsia" w:ascii="宋体" w:hAnsi="宋体" w:eastAsia="宋体" w:cs="宋体"/>
          <w:szCs w:val="21"/>
        </w:rPr>
      </w:pPr>
    </w:p>
    <w:p w14:paraId="21E863F2">
      <w:pPr>
        <w:snapToGrid w:val="0"/>
        <w:spacing w:beforeLines="150" w:line="360" w:lineRule="auto"/>
        <w:ind w:firstLine="480" w:firstLineChars="200"/>
        <w:outlineLvl w:val="9"/>
        <w:rPr>
          <w:rFonts w:hint="eastAsia" w:ascii="宋体" w:hAnsi="宋体" w:eastAsia="宋体" w:cs="宋体"/>
          <w:szCs w:val="21"/>
        </w:rPr>
      </w:pPr>
      <w:r>
        <w:rPr>
          <w:rFonts w:hint="eastAsia" w:ascii="宋体" w:hAnsi="宋体" w:eastAsia="宋体" w:cs="宋体"/>
          <w:color w:val="000000"/>
          <w:szCs w:val="21"/>
        </w:rPr>
        <w:t>供应商名称</w:t>
      </w:r>
      <w:r>
        <w:rPr>
          <w:rFonts w:hint="eastAsia" w:ascii="宋体" w:hAnsi="宋体" w:eastAsia="宋体" w:cs="宋体"/>
          <w:szCs w:val="21"/>
        </w:rPr>
        <w:t>：</w:t>
      </w:r>
      <w:r>
        <w:rPr>
          <w:rFonts w:hint="eastAsia" w:ascii="宋体" w:hAnsi="宋体" w:eastAsia="宋体" w:cs="宋体"/>
          <w:szCs w:val="21"/>
          <w:u w:val="single"/>
        </w:rPr>
        <w:t xml:space="preserve">                                      （盖章）</w:t>
      </w:r>
    </w:p>
    <w:p w14:paraId="44739660">
      <w:pPr>
        <w:spacing w:line="360" w:lineRule="auto"/>
        <w:outlineLvl w:val="9"/>
        <w:rPr>
          <w:rFonts w:hint="eastAsia" w:ascii="宋体" w:hAnsi="宋体" w:eastAsia="宋体" w:cs="宋体"/>
          <w:szCs w:val="21"/>
        </w:rPr>
      </w:pPr>
    </w:p>
    <w:p w14:paraId="17DF3B44">
      <w:pPr>
        <w:spacing w:line="360" w:lineRule="auto"/>
        <w:ind w:firstLine="480" w:firstLineChars="200"/>
        <w:outlineLvl w:val="9"/>
        <w:rPr>
          <w:rFonts w:hint="eastAsia" w:ascii="宋体" w:hAnsi="宋体" w:eastAsia="宋体" w:cs="宋体"/>
          <w:szCs w:val="21"/>
          <w:u w:val="single"/>
        </w:rPr>
      </w:pPr>
      <w:r>
        <w:rPr>
          <w:rFonts w:hint="eastAsia" w:ascii="宋体" w:hAnsi="宋体" w:eastAsia="宋体" w:cs="宋体"/>
          <w:szCs w:val="21"/>
        </w:rPr>
        <w:t>法定代表人或其委托代理人：</w:t>
      </w:r>
      <w:r>
        <w:rPr>
          <w:rFonts w:hint="eastAsia" w:ascii="宋体" w:hAnsi="宋体" w:eastAsia="宋体" w:cs="宋体"/>
          <w:szCs w:val="21"/>
          <w:u w:val="single"/>
        </w:rPr>
        <w:t xml:space="preserve">                （签字或盖章）</w:t>
      </w:r>
    </w:p>
    <w:p w14:paraId="70AFACEC">
      <w:pPr>
        <w:spacing w:line="360" w:lineRule="auto"/>
        <w:outlineLvl w:val="9"/>
        <w:rPr>
          <w:rFonts w:hint="eastAsia" w:ascii="宋体" w:hAnsi="宋体" w:eastAsia="宋体" w:cs="宋体"/>
          <w:szCs w:val="21"/>
          <w:u w:val="single"/>
        </w:rPr>
      </w:pPr>
    </w:p>
    <w:p w14:paraId="1FCB0A75">
      <w:pPr>
        <w:spacing w:line="360" w:lineRule="auto"/>
        <w:ind w:firstLine="480" w:firstLineChars="200"/>
        <w:outlineLvl w:val="9"/>
        <w:rPr>
          <w:rFonts w:hint="eastAsia" w:ascii="宋体" w:hAnsi="宋体" w:eastAsia="宋体" w:cs="宋体"/>
          <w:color w:val="000000"/>
          <w:szCs w:val="21"/>
        </w:rPr>
      </w:pPr>
      <w:r>
        <w:rPr>
          <w:rFonts w:hint="eastAsia" w:ascii="宋体" w:hAnsi="宋体" w:eastAsia="宋体" w:cs="宋体"/>
          <w:color w:val="000000"/>
          <w:szCs w:val="21"/>
        </w:rPr>
        <w:t>日       期：</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年</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日</w:t>
      </w:r>
    </w:p>
    <w:p w14:paraId="1359E7DF">
      <w:pPr>
        <w:pStyle w:val="10"/>
        <w:spacing w:line="360" w:lineRule="auto"/>
        <w:outlineLvl w:val="9"/>
        <w:rPr>
          <w:rFonts w:hint="eastAsia" w:ascii="宋体" w:hAnsi="宋体" w:eastAsia="宋体" w:cs="宋体"/>
          <w:color w:val="000000"/>
          <w:szCs w:val="21"/>
        </w:rPr>
        <w:sectPr>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p>
    <w:p w14:paraId="013FB448">
      <w:pPr>
        <w:spacing w:line="480" w:lineRule="exact"/>
        <w:ind w:left="240" w:leftChars="100"/>
        <w:jc w:val="center"/>
        <w:outlineLvl w:val="1"/>
        <w:rPr>
          <w:rFonts w:hint="eastAsia" w:ascii="宋体" w:hAnsi="宋体" w:eastAsia="宋体" w:cs="宋体"/>
          <w:b/>
          <w:bCs/>
          <w:kern w:val="2"/>
          <w:sz w:val="32"/>
          <w:szCs w:val="32"/>
          <w:lang w:val="en-US" w:eastAsia="zh-CN" w:bidi="ar-SA"/>
        </w:rPr>
      </w:pPr>
      <w:bookmarkStart w:id="109" w:name="_Toc32662"/>
      <w:bookmarkStart w:id="110" w:name="_Toc356814675"/>
      <w:bookmarkStart w:id="111" w:name="_Toc19460"/>
      <w:bookmarkStart w:id="112" w:name="_Toc12268"/>
      <w:bookmarkStart w:id="113" w:name="_Toc311415658"/>
      <w:bookmarkStart w:id="114" w:name="_Toc12277"/>
      <w:bookmarkStart w:id="115" w:name="_Toc347478747"/>
      <w:bookmarkStart w:id="116" w:name="_Toc334522292"/>
      <w:bookmarkStart w:id="117" w:name="_Toc283240497"/>
      <w:bookmarkStart w:id="118" w:name="_Toc19883"/>
      <w:bookmarkStart w:id="119" w:name="_Toc312789404"/>
      <w:r>
        <w:rPr>
          <w:rFonts w:hint="eastAsia" w:ascii="宋体" w:hAnsi="宋体" w:eastAsia="宋体" w:cs="宋体"/>
          <w:b/>
          <w:bCs/>
          <w:kern w:val="2"/>
          <w:sz w:val="32"/>
          <w:szCs w:val="32"/>
          <w:lang w:val="en-US" w:eastAsia="zh-CN" w:bidi="ar-SA"/>
        </w:rPr>
        <w:t>四、商务条款响应偏离表</w:t>
      </w:r>
      <w:bookmarkEnd w:id="109"/>
    </w:p>
    <w:p w14:paraId="611A8976">
      <w:pPr>
        <w:spacing w:line="480" w:lineRule="exact"/>
        <w:outlineLvl w:val="9"/>
        <w:rPr>
          <w:rFonts w:hint="eastAsia" w:ascii="宋体" w:hAnsi="宋体" w:eastAsia="宋体" w:cs="宋体"/>
          <w:color w:val="000000"/>
          <w:sz w:val="24"/>
        </w:rPr>
      </w:pPr>
      <w:r>
        <w:rPr>
          <w:rFonts w:hint="eastAsia" w:ascii="宋体" w:hAnsi="宋体" w:eastAsia="宋体" w:cs="宋体"/>
          <w:color w:val="000000"/>
          <w:sz w:val="24"/>
        </w:rPr>
        <w:t>项目名称：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项目编号：</w:t>
      </w:r>
      <w:r>
        <w:rPr>
          <w:rFonts w:hint="eastAsia" w:ascii="宋体" w:hAnsi="宋体" w:eastAsia="宋体" w:cs="宋体"/>
          <w:color w:val="000000"/>
          <w:sz w:val="24"/>
          <w:u w:val="single"/>
        </w:rPr>
        <w:t xml:space="preserve">             </w:t>
      </w:r>
    </w:p>
    <w:tbl>
      <w:tblPr>
        <w:tblStyle w:val="2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379"/>
        <w:gridCol w:w="1650"/>
        <w:gridCol w:w="1438"/>
      </w:tblGrid>
      <w:tr w14:paraId="61C64B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3E444993">
            <w:pPr>
              <w:spacing w:line="320" w:lineRule="exact"/>
              <w:ind w:left="-110" w:leftChars="-46"/>
              <w:jc w:val="center"/>
              <w:outlineLvl w:val="9"/>
              <w:rPr>
                <w:rFonts w:hint="eastAsia" w:ascii="宋体" w:hAnsi="宋体" w:eastAsia="宋体" w:cs="宋体"/>
                <w:color w:val="000000"/>
                <w:sz w:val="24"/>
              </w:rPr>
            </w:pPr>
            <w:r>
              <w:rPr>
                <w:rFonts w:hint="eastAsia" w:ascii="宋体" w:hAnsi="宋体" w:eastAsia="宋体" w:cs="宋体"/>
                <w:color w:val="000000"/>
                <w:sz w:val="24"/>
              </w:rPr>
              <w:t xml:space="preserve"> 序号</w:t>
            </w:r>
          </w:p>
        </w:tc>
        <w:tc>
          <w:tcPr>
            <w:tcW w:w="2950" w:type="dxa"/>
            <w:noWrap w:val="0"/>
            <w:tcMar>
              <w:top w:w="57" w:type="dxa"/>
              <w:left w:w="28" w:type="dxa"/>
              <w:bottom w:w="57" w:type="dxa"/>
              <w:right w:w="28" w:type="dxa"/>
            </w:tcMar>
            <w:vAlign w:val="center"/>
          </w:tcPr>
          <w:p w14:paraId="3CE2C256">
            <w:pPr>
              <w:spacing w:line="320" w:lineRule="exact"/>
              <w:ind w:left="240" w:leftChars="100" w:firstLine="480" w:firstLineChars="200"/>
              <w:outlineLvl w:val="9"/>
              <w:rPr>
                <w:rFonts w:hint="eastAsia" w:ascii="宋体" w:hAnsi="宋体" w:eastAsia="宋体" w:cs="宋体"/>
                <w:color w:val="000000"/>
                <w:sz w:val="24"/>
              </w:rPr>
            </w:pPr>
            <w:r>
              <w:rPr>
                <w:rFonts w:hint="eastAsia" w:ascii="宋体" w:hAnsi="宋体" w:eastAsia="宋体" w:cs="宋体"/>
                <w:color w:val="000000"/>
                <w:sz w:val="24"/>
              </w:rPr>
              <w:t>招标文件</w:t>
            </w:r>
          </w:p>
          <w:p w14:paraId="0A9DD268">
            <w:pPr>
              <w:spacing w:line="320" w:lineRule="exact"/>
              <w:ind w:left="240" w:leftChars="100" w:firstLine="240" w:firstLineChars="100"/>
              <w:outlineLvl w:val="9"/>
              <w:rPr>
                <w:rFonts w:hint="eastAsia" w:ascii="宋体" w:hAnsi="宋体" w:eastAsia="宋体" w:cs="宋体"/>
                <w:color w:val="000000"/>
                <w:sz w:val="24"/>
              </w:rPr>
            </w:pPr>
            <w:r>
              <w:rPr>
                <w:rFonts w:hint="eastAsia" w:ascii="宋体" w:hAnsi="宋体" w:eastAsia="宋体" w:cs="宋体"/>
                <w:color w:val="000000"/>
                <w:sz w:val="24"/>
              </w:rPr>
              <w:t>商务要求条款</w:t>
            </w:r>
          </w:p>
        </w:tc>
        <w:tc>
          <w:tcPr>
            <w:tcW w:w="2379" w:type="dxa"/>
            <w:noWrap w:val="0"/>
            <w:tcMar>
              <w:top w:w="57" w:type="dxa"/>
              <w:left w:w="28" w:type="dxa"/>
              <w:bottom w:w="57" w:type="dxa"/>
              <w:right w:w="28" w:type="dxa"/>
            </w:tcMar>
            <w:vAlign w:val="center"/>
          </w:tcPr>
          <w:p w14:paraId="0E415D6F">
            <w:pPr>
              <w:spacing w:line="320" w:lineRule="exact"/>
              <w:ind w:left="240" w:leftChars="100" w:firstLine="360" w:firstLineChars="150"/>
              <w:outlineLvl w:val="9"/>
              <w:rPr>
                <w:rFonts w:hint="eastAsia" w:ascii="宋体" w:hAnsi="宋体" w:eastAsia="宋体" w:cs="宋体"/>
                <w:color w:val="000000"/>
                <w:sz w:val="24"/>
              </w:rPr>
            </w:pPr>
            <w:r>
              <w:rPr>
                <w:rFonts w:hint="eastAsia" w:ascii="宋体" w:hAnsi="宋体" w:eastAsia="宋体" w:cs="宋体"/>
                <w:color w:val="000000"/>
                <w:sz w:val="24"/>
              </w:rPr>
              <w:t>投标文件</w:t>
            </w:r>
          </w:p>
          <w:p w14:paraId="31303EBC">
            <w:pPr>
              <w:spacing w:line="320" w:lineRule="exact"/>
              <w:ind w:left="240" w:leftChars="100" w:firstLine="120" w:firstLineChars="50"/>
              <w:outlineLvl w:val="9"/>
              <w:rPr>
                <w:rFonts w:hint="eastAsia" w:ascii="宋体" w:hAnsi="宋体" w:eastAsia="宋体" w:cs="宋体"/>
                <w:color w:val="000000"/>
                <w:sz w:val="24"/>
              </w:rPr>
            </w:pPr>
            <w:r>
              <w:rPr>
                <w:rFonts w:hint="eastAsia" w:ascii="宋体" w:hAnsi="宋体" w:eastAsia="宋体" w:cs="宋体"/>
                <w:color w:val="000000"/>
                <w:sz w:val="24"/>
              </w:rPr>
              <w:t>商务响应条款</w:t>
            </w:r>
          </w:p>
        </w:tc>
        <w:tc>
          <w:tcPr>
            <w:tcW w:w="1650" w:type="dxa"/>
            <w:noWrap w:val="0"/>
            <w:tcMar>
              <w:top w:w="57" w:type="dxa"/>
              <w:left w:w="28" w:type="dxa"/>
              <w:bottom w:w="57" w:type="dxa"/>
              <w:right w:w="28" w:type="dxa"/>
            </w:tcMar>
            <w:vAlign w:val="center"/>
          </w:tcPr>
          <w:p w14:paraId="10152D4F">
            <w:pPr>
              <w:spacing w:line="320" w:lineRule="exact"/>
              <w:ind w:left="240" w:leftChars="100"/>
              <w:outlineLvl w:val="9"/>
              <w:rPr>
                <w:rFonts w:hint="eastAsia" w:ascii="宋体" w:hAnsi="宋体" w:eastAsia="宋体" w:cs="宋体"/>
                <w:color w:val="000000"/>
                <w:sz w:val="24"/>
              </w:rPr>
            </w:pPr>
            <w:r>
              <w:rPr>
                <w:rFonts w:hint="eastAsia" w:ascii="宋体" w:hAnsi="宋体" w:eastAsia="宋体" w:cs="宋体"/>
                <w:color w:val="000000"/>
                <w:sz w:val="24"/>
              </w:rPr>
              <w:t>偏离情况</w:t>
            </w:r>
          </w:p>
        </w:tc>
        <w:tc>
          <w:tcPr>
            <w:tcW w:w="1438" w:type="dxa"/>
            <w:noWrap w:val="0"/>
            <w:vAlign w:val="center"/>
          </w:tcPr>
          <w:p w14:paraId="2603BD50">
            <w:pPr>
              <w:spacing w:line="320" w:lineRule="exact"/>
              <w:ind w:left="240" w:leftChars="100"/>
              <w:outlineLvl w:val="9"/>
              <w:rPr>
                <w:rFonts w:hint="eastAsia" w:ascii="宋体" w:hAnsi="宋体" w:eastAsia="宋体" w:cs="宋体"/>
                <w:color w:val="000000"/>
                <w:sz w:val="24"/>
              </w:rPr>
            </w:pPr>
            <w:r>
              <w:rPr>
                <w:rFonts w:hint="eastAsia" w:ascii="宋体" w:hAnsi="宋体" w:eastAsia="宋体" w:cs="宋体"/>
                <w:color w:val="000000"/>
                <w:sz w:val="24"/>
              </w:rPr>
              <w:t>说明</w:t>
            </w:r>
          </w:p>
        </w:tc>
      </w:tr>
      <w:tr w14:paraId="52202C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noWrap w:val="0"/>
            <w:tcMar>
              <w:top w:w="57" w:type="dxa"/>
              <w:left w:w="28" w:type="dxa"/>
              <w:bottom w:w="57" w:type="dxa"/>
              <w:right w:w="28" w:type="dxa"/>
            </w:tcMar>
            <w:vAlign w:val="center"/>
          </w:tcPr>
          <w:p w14:paraId="0D62DBCE">
            <w:pPr>
              <w:spacing w:line="480" w:lineRule="exact"/>
              <w:ind w:left="240" w:leftChars="100"/>
              <w:outlineLvl w:val="9"/>
              <w:rPr>
                <w:rFonts w:hint="eastAsia" w:ascii="宋体" w:hAnsi="宋体" w:eastAsia="宋体" w:cs="宋体"/>
                <w:color w:val="000000"/>
                <w:sz w:val="24"/>
              </w:rPr>
            </w:pPr>
          </w:p>
        </w:tc>
        <w:tc>
          <w:tcPr>
            <w:tcW w:w="2950" w:type="dxa"/>
            <w:tcBorders>
              <w:bottom w:val="single" w:color="auto" w:sz="4" w:space="0"/>
            </w:tcBorders>
            <w:noWrap w:val="0"/>
            <w:tcMar>
              <w:top w:w="57" w:type="dxa"/>
              <w:left w:w="28" w:type="dxa"/>
              <w:bottom w:w="57" w:type="dxa"/>
              <w:right w:w="28" w:type="dxa"/>
            </w:tcMar>
            <w:vAlign w:val="center"/>
          </w:tcPr>
          <w:p w14:paraId="4C9EA446">
            <w:pPr>
              <w:spacing w:line="480" w:lineRule="exact"/>
              <w:ind w:left="240" w:leftChars="100"/>
              <w:outlineLvl w:val="9"/>
              <w:rPr>
                <w:rFonts w:hint="eastAsia" w:ascii="宋体" w:hAnsi="宋体" w:eastAsia="宋体" w:cs="宋体"/>
                <w:color w:val="000000"/>
                <w:sz w:val="24"/>
              </w:rPr>
            </w:pPr>
          </w:p>
        </w:tc>
        <w:tc>
          <w:tcPr>
            <w:tcW w:w="2379" w:type="dxa"/>
            <w:tcBorders>
              <w:bottom w:val="single" w:color="auto" w:sz="4" w:space="0"/>
            </w:tcBorders>
            <w:noWrap w:val="0"/>
            <w:tcMar>
              <w:top w:w="57" w:type="dxa"/>
              <w:left w:w="28" w:type="dxa"/>
              <w:bottom w:w="57" w:type="dxa"/>
              <w:right w:w="28" w:type="dxa"/>
            </w:tcMar>
            <w:vAlign w:val="center"/>
          </w:tcPr>
          <w:p w14:paraId="760889F4">
            <w:pPr>
              <w:spacing w:line="480" w:lineRule="exact"/>
              <w:ind w:left="240" w:leftChars="100"/>
              <w:outlineLvl w:val="9"/>
              <w:rPr>
                <w:rFonts w:hint="eastAsia" w:ascii="宋体" w:hAnsi="宋体" w:eastAsia="宋体" w:cs="宋体"/>
                <w:color w:val="000000"/>
                <w:sz w:val="24"/>
              </w:rPr>
            </w:pPr>
          </w:p>
        </w:tc>
        <w:tc>
          <w:tcPr>
            <w:tcW w:w="1650" w:type="dxa"/>
            <w:tcBorders>
              <w:bottom w:val="single" w:color="auto" w:sz="4" w:space="0"/>
            </w:tcBorders>
            <w:noWrap w:val="0"/>
            <w:tcMar>
              <w:top w:w="57" w:type="dxa"/>
              <w:left w:w="28" w:type="dxa"/>
              <w:bottom w:w="57" w:type="dxa"/>
              <w:right w:w="28" w:type="dxa"/>
            </w:tcMar>
            <w:vAlign w:val="center"/>
          </w:tcPr>
          <w:p w14:paraId="77842242">
            <w:pPr>
              <w:spacing w:line="480" w:lineRule="exact"/>
              <w:ind w:left="240" w:leftChars="100"/>
              <w:outlineLvl w:val="9"/>
              <w:rPr>
                <w:rFonts w:hint="eastAsia" w:ascii="宋体" w:hAnsi="宋体" w:eastAsia="宋体" w:cs="宋体"/>
                <w:color w:val="000000"/>
                <w:sz w:val="24"/>
              </w:rPr>
            </w:pPr>
          </w:p>
        </w:tc>
        <w:tc>
          <w:tcPr>
            <w:tcW w:w="1438" w:type="dxa"/>
            <w:tcBorders>
              <w:bottom w:val="single" w:color="auto" w:sz="4" w:space="0"/>
            </w:tcBorders>
            <w:noWrap w:val="0"/>
            <w:vAlign w:val="center"/>
          </w:tcPr>
          <w:p w14:paraId="3922533B">
            <w:pPr>
              <w:spacing w:line="480" w:lineRule="exact"/>
              <w:ind w:left="240" w:leftChars="100"/>
              <w:outlineLvl w:val="9"/>
              <w:rPr>
                <w:rFonts w:hint="eastAsia" w:ascii="宋体" w:hAnsi="宋体" w:eastAsia="宋体" w:cs="宋体"/>
                <w:color w:val="000000"/>
                <w:sz w:val="24"/>
              </w:rPr>
            </w:pPr>
          </w:p>
        </w:tc>
      </w:tr>
      <w:tr w14:paraId="6E17FC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noWrap w:val="0"/>
            <w:tcMar>
              <w:top w:w="57" w:type="dxa"/>
              <w:left w:w="28" w:type="dxa"/>
              <w:bottom w:w="57" w:type="dxa"/>
              <w:right w:w="28" w:type="dxa"/>
            </w:tcMar>
            <w:vAlign w:val="center"/>
          </w:tcPr>
          <w:p w14:paraId="4FBFFEA0">
            <w:pPr>
              <w:spacing w:line="480" w:lineRule="exact"/>
              <w:ind w:left="240" w:leftChars="100"/>
              <w:outlineLvl w:val="9"/>
              <w:rPr>
                <w:rFonts w:hint="eastAsia" w:ascii="宋体" w:hAnsi="宋体" w:eastAsia="宋体" w:cs="宋体"/>
                <w:color w:val="000000"/>
                <w:sz w:val="24"/>
              </w:rPr>
            </w:pPr>
          </w:p>
        </w:tc>
        <w:tc>
          <w:tcPr>
            <w:tcW w:w="2950" w:type="dxa"/>
            <w:tcBorders>
              <w:bottom w:val="single" w:color="auto" w:sz="4" w:space="0"/>
            </w:tcBorders>
            <w:noWrap w:val="0"/>
            <w:tcMar>
              <w:top w:w="57" w:type="dxa"/>
              <w:left w:w="28" w:type="dxa"/>
              <w:bottom w:w="57" w:type="dxa"/>
              <w:right w:w="28" w:type="dxa"/>
            </w:tcMar>
            <w:vAlign w:val="center"/>
          </w:tcPr>
          <w:p w14:paraId="1F317787">
            <w:pPr>
              <w:spacing w:line="480" w:lineRule="exact"/>
              <w:ind w:left="240" w:leftChars="100"/>
              <w:outlineLvl w:val="9"/>
              <w:rPr>
                <w:rFonts w:hint="eastAsia" w:ascii="宋体" w:hAnsi="宋体" w:eastAsia="宋体" w:cs="宋体"/>
                <w:color w:val="000000"/>
                <w:sz w:val="24"/>
              </w:rPr>
            </w:pPr>
          </w:p>
        </w:tc>
        <w:tc>
          <w:tcPr>
            <w:tcW w:w="2379" w:type="dxa"/>
            <w:tcBorders>
              <w:bottom w:val="single" w:color="auto" w:sz="4" w:space="0"/>
            </w:tcBorders>
            <w:noWrap w:val="0"/>
            <w:tcMar>
              <w:top w:w="57" w:type="dxa"/>
              <w:left w:w="28" w:type="dxa"/>
              <w:bottom w:w="57" w:type="dxa"/>
              <w:right w:w="28" w:type="dxa"/>
            </w:tcMar>
            <w:vAlign w:val="center"/>
          </w:tcPr>
          <w:p w14:paraId="346AE92C">
            <w:pPr>
              <w:spacing w:line="480" w:lineRule="exact"/>
              <w:ind w:left="240" w:leftChars="100"/>
              <w:outlineLvl w:val="9"/>
              <w:rPr>
                <w:rFonts w:hint="eastAsia" w:ascii="宋体" w:hAnsi="宋体" w:eastAsia="宋体" w:cs="宋体"/>
                <w:color w:val="000000"/>
                <w:sz w:val="24"/>
              </w:rPr>
            </w:pPr>
          </w:p>
        </w:tc>
        <w:tc>
          <w:tcPr>
            <w:tcW w:w="1650" w:type="dxa"/>
            <w:tcBorders>
              <w:bottom w:val="single" w:color="auto" w:sz="4" w:space="0"/>
            </w:tcBorders>
            <w:noWrap w:val="0"/>
            <w:tcMar>
              <w:top w:w="57" w:type="dxa"/>
              <w:left w:w="28" w:type="dxa"/>
              <w:bottom w:w="57" w:type="dxa"/>
              <w:right w:w="28" w:type="dxa"/>
            </w:tcMar>
            <w:vAlign w:val="center"/>
          </w:tcPr>
          <w:p w14:paraId="4BC79AEA">
            <w:pPr>
              <w:spacing w:line="480" w:lineRule="exact"/>
              <w:ind w:left="240" w:leftChars="100"/>
              <w:outlineLvl w:val="9"/>
              <w:rPr>
                <w:rFonts w:hint="eastAsia" w:ascii="宋体" w:hAnsi="宋体" w:eastAsia="宋体" w:cs="宋体"/>
                <w:color w:val="000000"/>
                <w:sz w:val="24"/>
              </w:rPr>
            </w:pPr>
          </w:p>
        </w:tc>
        <w:tc>
          <w:tcPr>
            <w:tcW w:w="1438" w:type="dxa"/>
            <w:tcBorders>
              <w:bottom w:val="single" w:color="auto" w:sz="4" w:space="0"/>
            </w:tcBorders>
            <w:noWrap w:val="0"/>
            <w:vAlign w:val="center"/>
          </w:tcPr>
          <w:p w14:paraId="043B6DA2">
            <w:pPr>
              <w:spacing w:line="480" w:lineRule="exact"/>
              <w:ind w:left="240" w:leftChars="100"/>
              <w:outlineLvl w:val="9"/>
              <w:rPr>
                <w:rFonts w:hint="eastAsia" w:ascii="宋体" w:hAnsi="宋体" w:eastAsia="宋体" w:cs="宋体"/>
                <w:color w:val="000000"/>
                <w:sz w:val="24"/>
              </w:rPr>
            </w:pPr>
          </w:p>
        </w:tc>
      </w:tr>
      <w:tr w14:paraId="56644D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626838FD">
            <w:pPr>
              <w:spacing w:line="480" w:lineRule="exact"/>
              <w:ind w:left="240" w:leftChars="100"/>
              <w:outlineLvl w:val="9"/>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14:paraId="1695CEB5">
            <w:pPr>
              <w:spacing w:line="480" w:lineRule="exact"/>
              <w:ind w:left="240" w:leftChars="100"/>
              <w:outlineLvl w:val="9"/>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14:paraId="361B733A">
            <w:pPr>
              <w:spacing w:line="480" w:lineRule="exact"/>
              <w:ind w:left="240" w:leftChars="100"/>
              <w:outlineLvl w:val="9"/>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14:paraId="30D347BA">
            <w:pPr>
              <w:spacing w:line="480" w:lineRule="exact"/>
              <w:ind w:left="240" w:leftChars="100"/>
              <w:outlineLvl w:val="9"/>
              <w:rPr>
                <w:rFonts w:hint="eastAsia" w:ascii="宋体" w:hAnsi="宋体" w:eastAsia="宋体" w:cs="宋体"/>
                <w:color w:val="000000"/>
                <w:sz w:val="24"/>
              </w:rPr>
            </w:pPr>
          </w:p>
        </w:tc>
        <w:tc>
          <w:tcPr>
            <w:tcW w:w="1438" w:type="dxa"/>
            <w:noWrap w:val="0"/>
            <w:vAlign w:val="center"/>
          </w:tcPr>
          <w:p w14:paraId="1634EF47">
            <w:pPr>
              <w:spacing w:line="480" w:lineRule="exact"/>
              <w:ind w:left="240" w:leftChars="100"/>
              <w:outlineLvl w:val="9"/>
              <w:rPr>
                <w:rFonts w:hint="eastAsia" w:ascii="宋体" w:hAnsi="宋体" w:eastAsia="宋体" w:cs="宋体"/>
                <w:color w:val="000000"/>
                <w:sz w:val="24"/>
              </w:rPr>
            </w:pPr>
          </w:p>
        </w:tc>
      </w:tr>
      <w:tr w14:paraId="3957C9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896CD47">
            <w:pPr>
              <w:spacing w:line="480" w:lineRule="exact"/>
              <w:ind w:left="240" w:leftChars="100"/>
              <w:outlineLvl w:val="9"/>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14:paraId="7DB16155">
            <w:pPr>
              <w:spacing w:line="480" w:lineRule="exact"/>
              <w:ind w:left="240" w:leftChars="100"/>
              <w:outlineLvl w:val="9"/>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14:paraId="2BE83B59">
            <w:pPr>
              <w:spacing w:line="480" w:lineRule="exact"/>
              <w:ind w:left="240" w:leftChars="100"/>
              <w:outlineLvl w:val="9"/>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14:paraId="0E8FE3C3">
            <w:pPr>
              <w:spacing w:line="480" w:lineRule="exact"/>
              <w:ind w:left="240" w:leftChars="100"/>
              <w:outlineLvl w:val="9"/>
              <w:rPr>
                <w:rFonts w:hint="eastAsia" w:ascii="宋体" w:hAnsi="宋体" w:eastAsia="宋体" w:cs="宋体"/>
                <w:color w:val="000000"/>
                <w:sz w:val="24"/>
              </w:rPr>
            </w:pPr>
          </w:p>
        </w:tc>
        <w:tc>
          <w:tcPr>
            <w:tcW w:w="1438" w:type="dxa"/>
            <w:noWrap w:val="0"/>
            <w:vAlign w:val="center"/>
          </w:tcPr>
          <w:p w14:paraId="5FD5CA49">
            <w:pPr>
              <w:spacing w:line="480" w:lineRule="exact"/>
              <w:ind w:left="240" w:leftChars="100"/>
              <w:outlineLvl w:val="9"/>
              <w:rPr>
                <w:rFonts w:hint="eastAsia" w:ascii="宋体" w:hAnsi="宋体" w:eastAsia="宋体" w:cs="宋体"/>
                <w:color w:val="000000"/>
                <w:sz w:val="24"/>
              </w:rPr>
            </w:pPr>
          </w:p>
        </w:tc>
      </w:tr>
      <w:tr w14:paraId="6EC143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4B9268A4">
            <w:pPr>
              <w:spacing w:line="480" w:lineRule="exact"/>
              <w:ind w:left="240" w:leftChars="100"/>
              <w:outlineLvl w:val="9"/>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14:paraId="7034E471">
            <w:pPr>
              <w:spacing w:line="480" w:lineRule="exact"/>
              <w:ind w:left="240" w:leftChars="100"/>
              <w:outlineLvl w:val="9"/>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14:paraId="5FE204C1">
            <w:pPr>
              <w:spacing w:line="480" w:lineRule="exact"/>
              <w:ind w:left="240" w:leftChars="100"/>
              <w:outlineLvl w:val="9"/>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14:paraId="52E2EAA1">
            <w:pPr>
              <w:spacing w:line="480" w:lineRule="exact"/>
              <w:ind w:left="240" w:leftChars="100"/>
              <w:outlineLvl w:val="9"/>
              <w:rPr>
                <w:rFonts w:hint="eastAsia" w:ascii="宋体" w:hAnsi="宋体" w:eastAsia="宋体" w:cs="宋体"/>
                <w:color w:val="000000"/>
                <w:sz w:val="24"/>
              </w:rPr>
            </w:pPr>
          </w:p>
        </w:tc>
        <w:tc>
          <w:tcPr>
            <w:tcW w:w="1438" w:type="dxa"/>
            <w:noWrap w:val="0"/>
            <w:vAlign w:val="center"/>
          </w:tcPr>
          <w:p w14:paraId="1C005F56">
            <w:pPr>
              <w:spacing w:line="480" w:lineRule="exact"/>
              <w:ind w:left="240" w:leftChars="100"/>
              <w:outlineLvl w:val="9"/>
              <w:rPr>
                <w:rFonts w:hint="eastAsia" w:ascii="宋体" w:hAnsi="宋体" w:eastAsia="宋体" w:cs="宋体"/>
                <w:color w:val="000000"/>
                <w:sz w:val="24"/>
              </w:rPr>
            </w:pPr>
          </w:p>
        </w:tc>
      </w:tr>
      <w:tr w14:paraId="0D3066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4982069">
            <w:pPr>
              <w:spacing w:line="480" w:lineRule="exact"/>
              <w:ind w:left="240" w:leftChars="100"/>
              <w:outlineLvl w:val="9"/>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14:paraId="296942E7">
            <w:pPr>
              <w:spacing w:line="480" w:lineRule="exact"/>
              <w:ind w:left="240" w:leftChars="100"/>
              <w:outlineLvl w:val="9"/>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14:paraId="19B2F253">
            <w:pPr>
              <w:spacing w:line="480" w:lineRule="exact"/>
              <w:ind w:left="240" w:leftChars="100"/>
              <w:outlineLvl w:val="9"/>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14:paraId="52C188B1">
            <w:pPr>
              <w:spacing w:line="480" w:lineRule="exact"/>
              <w:ind w:left="240" w:leftChars="100"/>
              <w:outlineLvl w:val="9"/>
              <w:rPr>
                <w:rFonts w:hint="eastAsia" w:ascii="宋体" w:hAnsi="宋体" w:eastAsia="宋体" w:cs="宋体"/>
                <w:color w:val="000000"/>
                <w:sz w:val="24"/>
              </w:rPr>
            </w:pPr>
          </w:p>
        </w:tc>
        <w:tc>
          <w:tcPr>
            <w:tcW w:w="1438" w:type="dxa"/>
            <w:noWrap w:val="0"/>
            <w:vAlign w:val="center"/>
          </w:tcPr>
          <w:p w14:paraId="7D86828A">
            <w:pPr>
              <w:spacing w:line="480" w:lineRule="exact"/>
              <w:ind w:left="240" w:leftChars="100"/>
              <w:outlineLvl w:val="9"/>
              <w:rPr>
                <w:rFonts w:hint="eastAsia" w:ascii="宋体" w:hAnsi="宋体" w:eastAsia="宋体" w:cs="宋体"/>
                <w:color w:val="000000"/>
                <w:sz w:val="24"/>
              </w:rPr>
            </w:pPr>
          </w:p>
        </w:tc>
      </w:tr>
      <w:tr w14:paraId="7D6E7B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380239BE">
            <w:pPr>
              <w:spacing w:line="480" w:lineRule="exact"/>
              <w:ind w:left="240" w:leftChars="100"/>
              <w:outlineLvl w:val="9"/>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14:paraId="7427F38D">
            <w:pPr>
              <w:spacing w:line="480" w:lineRule="exact"/>
              <w:ind w:left="240" w:leftChars="100"/>
              <w:outlineLvl w:val="9"/>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14:paraId="6043FFBE">
            <w:pPr>
              <w:spacing w:line="480" w:lineRule="exact"/>
              <w:ind w:left="240" w:leftChars="100"/>
              <w:outlineLvl w:val="9"/>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14:paraId="3D643F5D">
            <w:pPr>
              <w:spacing w:line="480" w:lineRule="exact"/>
              <w:ind w:left="240" w:leftChars="100"/>
              <w:outlineLvl w:val="9"/>
              <w:rPr>
                <w:rFonts w:hint="eastAsia" w:ascii="宋体" w:hAnsi="宋体" w:eastAsia="宋体" w:cs="宋体"/>
                <w:color w:val="000000"/>
                <w:sz w:val="24"/>
              </w:rPr>
            </w:pPr>
          </w:p>
        </w:tc>
        <w:tc>
          <w:tcPr>
            <w:tcW w:w="1438" w:type="dxa"/>
            <w:noWrap w:val="0"/>
            <w:vAlign w:val="center"/>
          </w:tcPr>
          <w:p w14:paraId="0A4E258D">
            <w:pPr>
              <w:spacing w:line="480" w:lineRule="exact"/>
              <w:ind w:left="240" w:leftChars="100"/>
              <w:outlineLvl w:val="9"/>
              <w:rPr>
                <w:rFonts w:hint="eastAsia" w:ascii="宋体" w:hAnsi="宋体" w:eastAsia="宋体" w:cs="宋体"/>
                <w:color w:val="000000"/>
                <w:sz w:val="24"/>
              </w:rPr>
            </w:pPr>
          </w:p>
        </w:tc>
      </w:tr>
      <w:tr w14:paraId="3EC495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1FBEAF5F">
            <w:pPr>
              <w:spacing w:line="480" w:lineRule="exact"/>
              <w:ind w:left="240" w:leftChars="100"/>
              <w:outlineLvl w:val="9"/>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14:paraId="53FCF9D7">
            <w:pPr>
              <w:spacing w:line="480" w:lineRule="exact"/>
              <w:ind w:left="240" w:leftChars="100"/>
              <w:outlineLvl w:val="9"/>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14:paraId="3AA00A20">
            <w:pPr>
              <w:spacing w:line="480" w:lineRule="exact"/>
              <w:ind w:left="240" w:leftChars="100"/>
              <w:outlineLvl w:val="9"/>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14:paraId="17A4E824">
            <w:pPr>
              <w:spacing w:line="480" w:lineRule="exact"/>
              <w:ind w:left="240" w:leftChars="100"/>
              <w:outlineLvl w:val="9"/>
              <w:rPr>
                <w:rFonts w:hint="eastAsia" w:ascii="宋体" w:hAnsi="宋体" w:eastAsia="宋体" w:cs="宋体"/>
                <w:color w:val="000000"/>
                <w:sz w:val="24"/>
              </w:rPr>
            </w:pPr>
          </w:p>
        </w:tc>
        <w:tc>
          <w:tcPr>
            <w:tcW w:w="1438" w:type="dxa"/>
            <w:noWrap w:val="0"/>
            <w:vAlign w:val="center"/>
          </w:tcPr>
          <w:p w14:paraId="7CBF4C76">
            <w:pPr>
              <w:spacing w:line="480" w:lineRule="exact"/>
              <w:ind w:left="240" w:leftChars="100"/>
              <w:outlineLvl w:val="9"/>
              <w:rPr>
                <w:rFonts w:hint="eastAsia" w:ascii="宋体" w:hAnsi="宋体" w:eastAsia="宋体" w:cs="宋体"/>
                <w:color w:val="000000"/>
                <w:sz w:val="24"/>
              </w:rPr>
            </w:pPr>
          </w:p>
        </w:tc>
      </w:tr>
      <w:tr w14:paraId="0F1967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895A446">
            <w:pPr>
              <w:spacing w:line="480" w:lineRule="exact"/>
              <w:ind w:left="240" w:leftChars="100"/>
              <w:outlineLvl w:val="9"/>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14:paraId="5522F61C">
            <w:pPr>
              <w:spacing w:line="480" w:lineRule="exact"/>
              <w:ind w:left="240" w:leftChars="100"/>
              <w:outlineLvl w:val="9"/>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14:paraId="40616A8F">
            <w:pPr>
              <w:spacing w:line="480" w:lineRule="exact"/>
              <w:ind w:left="240" w:leftChars="100"/>
              <w:outlineLvl w:val="9"/>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14:paraId="0197F11F">
            <w:pPr>
              <w:spacing w:line="480" w:lineRule="exact"/>
              <w:ind w:left="240" w:leftChars="100"/>
              <w:outlineLvl w:val="9"/>
              <w:rPr>
                <w:rFonts w:hint="eastAsia" w:ascii="宋体" w:hAnsi="宋体" w:eastAsia="宋体" w:cs="宋体"/>
                <w:color w:val="000000"/>
                <w:sz w:val="24"/>
              </w:rPr>
            </w:pPr>
          </w:p>
        </w:tc>
        <w:tc>
          <w:tcPr>
            <w:tcW w:w="1438" w:type="dxa"/>
            <w:noWrap w:val="0"/>
            <w:vAlign w:val="center"/>
          </w:tcPr>
          <w:p w14:paraId="6C6BE557">
            <w:pPr>
              <w:spacing w:line="480" w:lineRule="exact"/>
              <w:ind w:left="240" w:leftChars="100"/>
              <w:outlineLvl w:val="9"/>
              <w:rPr>
                <w:rFonts w:hint="eastAsia" w:ascii="宋体" w:hAnsi="宋体" w:eastAsia="宋体" w:cs="宋体"/>
                <w:color w:val="000000"/>
                <w:sz w:val="24"/>
              </w:rPr>
            </w:pPr>
          </w:p>
        </w:tc>
      </w:tr>
      <w:tr w14:paraId="5F1878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476FAC72">
            <w:pPr>
              <w:spacing w:line="480" w:lineRule="exact"/>
              <w:ind w:left="240" w:leftChars="100"/>
              <w:outlineLvl w:val="9"/>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14:paraId="72D390DE">
            <w:pPr>
              <w:spacing w:line="480" w:lineRule="exact"/>
              <w:ind w:left="240" w:leftChars="100"/>
              <w:outlineLvl w:val="9"/>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14:paraId="6E050D04">
            <w:pPr>
              <w:spacing w:line="480" w:lineRule="exact"/>
              <w:ind w:left="240" w:leftChars="100"/>
              <w:outlineLvl w:val="9"/>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14:paraId="40AEF0E1">
            <w:pPr>
              <w:spacing w:line="480" w:lineRule="exact"/>
              <w:ind w:left="240" w:leftChars="100"/>
              <w:outlineLvl w:val="9"/>
              <w:rPr>
                <w:rFonts w:hint="eastAsia" w:ascii="宋体" w:hAnsi="宋体" w:eastAsia="宋体" w:cs="宋体"/>
                <w:color w:val="000000"/>
                <w:sz w:val="24"/>
              </w:rPr>
            </w:pPr>
          </w:p>
        </w:tc>
        <w:tc>
          <w:tcPr>
            <w:tcW w:w="1438" w:type="dxa"/>
            <w:noWrap w:val="0"/>
            <w:vAlign w:val="center"/>
          </w:tcPr>
          <w:p w14:paraId="60FA78D8">
            <w:pPr>
              <w:spacing w:line="480" w:lineRule="exact"/>
              <w:ind w:left="240" w:leftChars="100"/>
              <w:outlineLvl w:val="9"/>
              <w:rPr>
                <w:rFonts w:hint="eastAsia" w:ascii="宋体" w:hAnsi="宋体" w:eastAsia="宋体" w:cs="宋体"/>
                <w:color w:val="000000"/>
                <w:sz w:val="24"/>
              </w:rPr>
            </w:pPr>
          </w:p>
        </w:tc>
      </w:tr>
      <w:tr w14:paraId="4D6FE3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08A15E5C">
            <w:pPr>
              <w:spacing w:line="480" w:lineRule="exact"/>
              <w:ind w:left="240" w:leftChars="100"/>
              <w:outlineLvl w:val="9"/>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14:paraId="4B1299AA">
            <w:pPr>
              <w:spacing w:line="480" w:lineRule="exact"/>
              <w:ind w:left="240" w:leftChars="100"/>
              <w:outlineLvl w:val="9"/>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14:paraId="19A3DE15">
            <w:pPr>
              <w:spacing w:line="480" w:lineRule="exact"/>
              <w:ind w:left="240" w:leftChars="100"/>
              <w:outlineLvl w:val="9"/>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14:paraId="7F1CF945">
            <w:pPr>
              <w:spacing w:line="480" w:lineRule="exact"/>
              <w:ind w:left="240" w:leftChars="100"/>
              <w:outlineLvl w:val="9"/>
              <w:rPr>
                <w:rFonts w:hint="eastAsia" w:ascii="宋体" w:hAnsi="宋体" w:eastAsia="宋体" w:cs="宋体"/>
                <w:color w:val="000000"/>
                <w:sz w:val="24"/>
              </w:rPr>
            </w:pPr>
          </w:p>
        </w:tc>
        <w:tc>
          <w:tcPr>
            <w:tcW w:w="1438" w:type="dxa"/>
            <w:noWrap w:val="0"/>
            <w:vAlign w:val="center"/>
          </w:tcPr>
          <w:p w14:paraId="06B72856">
            <w:pPr>
              <w:spacing w:line="480" w:lineRule="exact"/>
              <w:ind w:left="240" w:leftChars="100"/>
              <w:outlineLvl w:val="9"/>
              <w:rPr>
                <w:rFonts w:hint="eastAsia" w:ascii="宋体" w:hAnsi="宋体" w:eastAsia="宋体" w:cs="宋体"/>
                <w:color w:val="000000"/>
                <w:sz w:val="24"/>
              </w:rPr>
            </w:pPr>
          </w:p>
        </w:tc>
      </w:tr>
      <w:tr w14:paraId="7E9748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noWrap w:val="0"/>
            <w:tcMar>
              <w:top w:w="57" w:type="dxa"/>
              <w:left w:w="28" w:type="dxa"/>
              <w:bottom w:w="57" w:type="dxa"/>
              <w:right w:w="28" w:type="dxa"/>
            </w:tcMar>
            <w:vAlign w:val="center"/>
          </w:tcPr>
          <w:p w14:paraId="4EC45164">
            <w:pPr>
              <w:spacing w:line="480" w:lineRule="exact"/>
              <w:ind w:left="240" w:leftChars="100"/>
              <w:outlineLvl w:val="9"/>
              <w:rPr>
                <w:rFonts w:hint="eastAsia" w:ascii="宋体" w:hAnsi="宋体" w:eastAsia="宋体" w:cs="宋体"/>
                <w:color w:val="000000"/>
                <w:sz w:val="24"/>
              </w:rPr>
            </w:pPr>
          </w:p>
        </w:tc>
        <w:tc>
          <w:tcPr>
            <w:tcW w:w="2950" w:type="dxa"/>
            <w:tcBorders>
              <w:bottom w:val="single" w:color="auto" w:sz="4" w:space="0"/>
            </w:tcBorders>
            <w:noWrap w:val="0"/>
            <w:tcMar>
              <w:top w:w="57" w:type="dxa"/>
              <w:left w:w="28" w:type="dxa"/>
              <w:bottom w:w="57" w:type="dxa"/>
              <w:right w:w="28" w:type="dxa"/>
            </w:tcMar>
            <w:vAlign w:val="center"/>
          </w:tcPr>
          <w:p w14:paraId="60432E5D">
            <w:pPr>
              <w:spacing w:line="480" w:lineRule="exact"/>
              <w:ind w:left="240" w:leftChars="100"/>
              <w:outlineLvl w:val="9"/>
              <w:rPr>
                <w:rFonts w:hint="eastAsia" w:ascii="宋体" w:hAnsi="宋体" w:eastAsia="宋体" w:cs="宋体"/>
                <w:color w:val="000000"/>
                <w:sz w:val="24"/>
              </w:rPr>
            </w:pPr>
          </w:p>
        </w:tc>
        <w:tc>
          <w:tcPr>
            <w:tcW w:w="2379" w:type="dxa"/>
            <w:tcBorders>
              <w:bottom w:val="single" w:color="auto" w:sz="4" w:space="0"/>
            </w:tcBorders>
            <w:noWrap w:val="0"/>
            <w:tcMar>
              <w:top w:w="57" w:type="dxa"/>
              <w:left w:w="28" w:type="dxa"/>
              <w:bottom w:w="57" w:type="dxa"/>
              <w:right w:w="28" w:type="dxa"/>
            </w:tcMar>
            <w:vAlign w:val="center"/>
          </w:tcPr>
          <w:p w14:paraId="12FEB504">
            <w:pPr>
              <w:spacing w:line="480" w:lineRule="exact"/>
              <w:ind w:left="240" w:leftChars="100"/>
              <w:outlineLvl w:val="9"/>
              <w:rPr>
                <w:rFonts w:hint="eastAsia" w:ascii="宋体" w:hAnsi="宋体" w:eastAsia="宋体" w:cs="宋体"/>
                <w:color w:val="000000"/>
                <w:sz w:val="24"/>
              </w:rPr>
            </w:pPr>
          </w:p>
        </w:tc>
        <w:tc>
          <w:tcPr>
            <w:tcW w:w="1650" w:type="dxa"/>
            <w:tcBorders>
              <w:bottom w:val="single" w:color="auto" w:sz="4" w:space="0"/>
            </w:tcBorders>
            <w:noWrap w:val="0"/>
            <w:tcMar>
              <w:top w:w="57" w:type="dxa"/>
              <w:left w:w="28" w:type="dxa"/>
              <w:bottom w:w="57" w:type="dxa"/>
              <w:right w:w="28" w:type="dxa"/>
            </w:tcMar>
            <w:vAlign w:val="center"/>
          </w:tcPr>
          <w:p w14:paraId="558C5B79">
            <w:pPr>
              <w:spacing w:line="480" w:lineRule="exact"/>
              <w:ind w:left="240" w:leftChars="100"/>
              <w:outlineLvl w:val="9"/>
              <w:rPr>
                <w:rFonts w:hint="eastAsia" w:ascii="宋体" w:hAnsi="宋体" w:eastAsia="宋体" w:cs="宋体"/>
                <w:color w:val="000000"/>
                <w:sz w:val="24"/>
              </w:rPr>
            </w:pPr>
          </w:p>
        </w:tc>
        <w:tc>
          <w:tcPr>
            <w:tcW w:w="1438" w:type="dxa"/>
            <w:tcBorders>
              <w:bottom w:val="single" w:color="auto" w:sz="4" w:space="0"/>
            </w:tcBorders>
            <w:noWrap w:val="0"/>
            <w:vAlign w:val="center"/>
          </w:tcPr>
          <w:p w14:paraId="0BEF9DF6">
            <w:pPr>
              <w:spacing w:line="480" w:lineRule="exact"/>
              <w:ind w:left="240" w:leftChars="100"/>
              <w:outlineLvl w:val="9"/>
              <w:rPr>
                <w:rFonts w:hint="eastAsia" w:ascii="宋体" w:hAnsi="宋体" w:eastAsia="宋体" w:cs="宋体"/>
                <w:color w:val="000000"/>
                <w:sz w:val="24"/>
              </w:rPr>
            </w:pPr>
          </w:p>
        </w:tc>
      </w:tr>
      <w:tr w14:paraId="1901B3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59C0957E">
            <w:pPr>
              <w:spacing w:line="480" w:lineRule="exact"/>
              <w:ind w:left="240" w:leftChars="100"/>
              <w:outlineLvl w:val="9"/>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14:paraId="6F060FCF">
            <w:pPr>
              <w:spacing w:line="480" w:lineRule="exact"/>
              <w:ind w:left="240" w:leftChars="100"/>
              <w:outlineLvl w:val="9"/>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14:paraId="7ACBF671">
            <w:pPr>
              <w:spacing w:line="480" w:lineRule="exact"/>
              <w:ind w:left="240" w:leftChars="100"/>
              <w:outlineLvl w:val="9"/>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14:paraId="531D9617">
            <w:pPr>
              <w:spacing w:line="480" w:lineRule="exact"/>
              <w:ind w:left="240" w:leftChars="100"/>
              <w:outlineLvl w:val="9"/>
              <w:rPr>
                <w:rFonts w:hint="eastAsia" w:ascii="宋体" w:hAnsi="宋体" w:eastAsia="宋体" w:cs="宋体"/>
                <w:color w:val="000000"/>
                <w:sz w:val="24"/>
              </w:rPr>
            </w:pPr>
          </w:p>
        </w:tc>
        <w:tc>
          <w:tcPr>
            <w:tcW w:w="1438" w:type="dxa"/>
            <w:noWrap w:val="0"/>
            <w:vAlign w:val="center"/>
          </w:tcPr>
          <w:p w14:paraId="4CD7D096">
            <w:pPr>
              <w:spacing w:line="480" w:lineRule="exact"/>
              <w:ind w:left="240" w:leftChars="100"/>
              <w:outlineLvl w:val="9"/>
              <w:rPr>
                <w:rFonts w:hint="eastAsia" w:ascii="宋体" w:hAnsi="宋体" w:eastAsia="宋体" w:cs="宋体"/>
                <w:color w:val="000000"/>
                <w:sz w:val="24"/>
              </w:rPr>
            </w:pPr>
          </w:p>
        </w:tc>
      </w:tr>
      <w:tr w14:paraId="42D4A3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B85A6E9">
            <w:pPr>
              <w:spacing w:line="480" w:lineRule="exact"/>
              <w:ind w:left="240" w:leftChars="100"/>
              <w:outlineLvl w:val="9"/>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14:paraId="159880FC">
            <w:pPr>
              <w:spacing w:line="480" w:lineRule="exact"/>
              <w:ind w:left="240" w:leftChars="100"/>
              <w:outlineLvl w:val="9"/>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14:paraId="3707FDCD">
            <w:pPr>
              <w:spacing w:line="480" w:lineRule="exact"/>
              <w:ind w:left="240" w:leftChars="100"/>
              <w:outlineLvl w:val="9"/>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14:paraId="5A72D7F2">
            <w:pPr>
              <w:spacing w:line="480" w:lineRule="exact"/>
              <w:ind w:left="240" w:leftChars="100"/>
              <w:outlineLvl w:val="9"/>
              <w:rPr>
                <w:rFonts w:hint="eastAsia" w:ascii="宋体" w:hAnsi="宋体" w:eastAsia="宋体" w:cs="宋体"/>
                <w:color w:val="000000"/>
                <w:sz w:val="24"/>
              </w:rPr>
            </w:pPr>
          </w:p>
        </w:tc>
        <w:tc>
          <w:tcPr>
            <w:tcW w:w="1438" w:type="dxa"/>
            <w:noWrap w:val="0"/>
            <w:vAlign w:val="center"/>
          </w:tcPr>
          <w:p w14:paraId="72639B3B">
            <w:pPr>
              <w:spacing w:line="480" w:lineRule="exact"/>
              <w:ind w:left="240" w:leftChars="100"/>
              <w:outlineLvl w:val="9"/>
              <w:rPr>
                <w:rFonts w:hint="eastAsia" w:ascii="宋体" w:hAnsi="宋体" w:eastAsia="宋体" w:cs="宋体"/>
                <w:color w:val="000000"/>
                <w:sz w:val="24"/>
              </w:rPr>
            </w:pPr>
          </w:p>
        </w:tc>
      </w:tr>
    </w:tbl>
    <w:p w14:paraId="64A5603F">
      <w:pPr>
        <w:spacing w:line="480" w:lineRule="exact"/>
        <w:outlineLvl w:val="9"/>
        <w:rPr>
          <w:rFonts w:hint="eastAsia" w:ascii="宋体" w:hAnsi="宋体" w:eastAsia="宋体" w:cs="宋体"/>
          <w:color w:val="000000"/>
          <w:sz w:val="24"/>
        </w:rPr>
      </w:pPr>
      <w:r>
        <w:rPr>
          <w:rFonts w:hint="eastAsia" w:ascii="宋体" w:hAnsi="宋体" w:eastAsia="宋体" w:cs="宋体"/>
          <w:color w:val="000000"/>
          <w:sz w:val="24"/>
        </w:rPr>
        <w:t xml:space="preserve">  注：</w:t>
      </w:r>
    </w:p>
    <w:p w14:paraId="49CBAE2A">
      <w:pPr>
        <w:spacing w:line="480" w:lineRule="exact"/>
        <w:outlineLvl w:val="9"/>
        <w:rPr>
          <w:rFonts w:hint="eastAsia" w:ascii="宋体" w:hAnsi="宋体" w:eastAsia="宋体" w:cs="宋体"/>
          <w:color w:val="000000"/>
          <w:sz w:val="24"/>
        </w:rPr>
      </w:pPr>
      <w:r>
        <w:rPr>
          <w:rFonts w:hint="eastAsia" w:ascii="宋体" w:hAnsi="宋体" w:eastAsia="宋体" w:cs="宋体"/>
          <w:color w:val="000000"/>
          <w:sz w:val="24"/>
        </w:rPr>
        <w:t xml:space="preserve">   1、本表应按照招标文件商务条款填写；</w:t>
      </w:r>
    </w:p>
    <w:p w14:paraId="0C606706">
      <w:pPr>
        <w:spacing w:line="480" w:lineRule="exact"/>
        <w:outlineLvl w:val="9"/>
        <w:rPr>
          <w:rFonts w:hint="eastAsia" w:ascii="宋体" w:hAnsi="宋体" w:eastAsia="宋体" w:cs="宋体"/>
          <w:color w:val="000000"/>
          <w:sz w:val="24"/>
        </w:rPr>
      </w:pPr>
      <w:r>
        <w:rPr>
          <w:rFonts w:hint="eastAsia" w:ascii="宋体" w:hAnsi="宋体" w:eastAsia="宋体" w:cs="宋体"/>
          <w:color w:val="000000"/>
          <w:sz w:val="24"/>
        </w:rPr>
        <w:t xml:space="preserve">   2、如有漏报、瞒报招标文件所要求的性能指标等将视为没有实质性响应招标文件。</w:t>
      </w:r>
    </w:p>
    <w:p w14:paraId="68BA8DBA">
      <w:pPr>
        <w:spacing w:line="480" w:lineRule="exact"/>
        <w:outlineLvl w:val="9"/>
        <w:rPr>
          <w:rFonts w:hint="eastAsia" w:ascii="宋体" w:hAnsi="宋体" w:eastAsia="宋体" w:cs="宋体"/>
          <w:color w:val="000000"/>
          <w:sz w:val="24"/>
        </w:rPr>
      </w:pPr>
    </w:p>
    <w:p w14:paraId="468C516B">
      <w:pPr>
        <w:spacing w:line="360" w:lineRule="auto"/>
        <w:ind w:right="-161" w:firstLine="2640" w:firstLineChars="1100"/>
        <w:jc w:val="both"/>
        <w:outlineLvl w:val="9"/>
        <w:rPr>
          <w:rFonts w:hint="eastAsia" w:ascii="宋体" w:hAnsi="宋体" w:eastAsia="宋体" w:cs="宋体"/>
          <w:sz w:val="24"/>
          <w:szCs w:val="24"/>
          <w:u w:val="single"/>
        </w:rPr>
      </w:pPr>
      <w:r>
        <w:rPr>
          <w:rFonts w:hint="eastAsia" w:ascii="宋体" w:hAnsi="宋体" w:eastAsia="宋体" w:cs="宋体"/>
          <w:sz w:val="24"/>
          <w:szCs w:val="24"/>
          <w:lang w:eastAsia="zh-CN"/>
        </w:rPr>
        <w:t>法定代表人/单位负责人</w:t>
      </w:r>
      <w:r>
        <w:rPr>
          <w:rFonts w:hint="eastAsia" w:ascii="宋体" w:hAnsi="宋体" w:eastAsia="宋体" w:cs="宋体"/>
          <w:sz w:val="24"/>
          <w:szCs w:val="24"/>
        </w:rPr>
        <w:t>或被授权代表签字：</w:t>
      </w:r>
      <w:r>
        <w:rPr>
          <w:rFonts w:hint="eastAsia" w:ascii="宋体" w:hAnsi="宋体" w:eastAsia="宋体" w:cs="宋体"/>
          <w:sz w:val="24"/>
          <w:szCs w:val="24"/>
          <w:u w:val="single"/>
        </w:rPr>
        <w:t xml:space="preserve">                      </w:t>
      </w:r>
    </w:p>
    <w:p w14:paraId="7EC5B361">
      <w:pPr>
        <w:spacing w:line="360" w:lineRule="auto"/>
        <w:ind w:right="-161" w:firstLine="2640" w:firstLineChars="1100"/>
        <w:jc w:val="both"/>
        <w:outlineLvl w:val="9"/>
        <w:rPr>
          <w:rFonts w:hint="eastAsia" w:ascii="宋体" w:hAnsi="宋体" w:eastAsia="宋体" w:cs="宋体"/>
          <w:sz w:val="24"/>
          <w:szCs w:val="24"/>
        </w:rPr>
      </w:pPr>
      <w:r>
        <w:rPr>
          <w:rFonts w:hint="eastAsia" w:ascii="宋体" w:hAnsi="宋体" w:eastAsia="宋体" w:cs="宋体"/>
          <w:color w:val="000000"/>
          <w:szCs w:val="21"/>
        </w:rPr>
        <w:t>供应商名称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（公章）</w:t>
      </w:r>
    </w:p>
    <w:p w14:paraId="7906040A">
      <w:pPr>
        <w:spacing w:line="360" w:lineRule="auto"/>
        <w:ind w:right="480" w:firstLine="2640" w:firstLineChars="1100"/>
        <w:jc w:val="both"/>
        <w:outlineLvl w:val="9"/>
        <w:rPr>
          <w:rFonts w:hint="eastAsia" w:ascii="宋体" w:hAnsi="宋体" w:eastAsia="宋体" w:cs="宋体"/>
          <w:sz w:val="24"/>
          <w:szCs w:val="24"/>
          <w:u w:val="single"/>
        </w:rPr>
        <w:sectPr>
          <w:pgSz w:w="11906" w:h="16838"/>
          <w:pgMar w:top="1440" w:right="1417" w:bottom="1440" w:left="1474" w:header="1134" w:footer="1134" w:gutter="0"/>
          <w:pgBorders>
            <w:top w:val="none" w:sz="0" w:space="0"/>
            <w:left w:val="none" w:sz="0" w:space="0"/>
            <w:bottom w:val="none" w:sz="0" w:space="0"/>
            <w:right w:val="none" w:sz="0" w:space="0"/>
          </w:pgBorders>
          <w:pgNumType w:fmt="decimal"/>
          <w:cols w:space="720" w:num="1"/>
          <w:titlePg/>
          <w:rtlGutter w:val="0"/>
          <w:docGrid w:type="lines" w:linePitch="312" w:charSpace="0"/>
        </w:sectPr>
      </w:pP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rPr>
        <w:t xml:space="preserve">                    </w:t>
      </w:r>
    </w:p>
    <w:bookmarkEnd w:id="110"/>
    <w:bookmarkEnd w:id="111"/>
    <w:bookmarkEnd w:id="112"/>
    <w:bookmarkEnd w:id="113"/>
    <w:bookmarkEnd w:id="114"/>
    <w:bookmarkEnd w:id="115"/>
    <w:bookmarkEnd w:id="116"/>
    <w:bookmarkEnd w:id="117"/>
    <w:bookmarkEnd w:id="118"/>
    <w:bookmarkEnd w:id="119"/>
    <w:p w14:paraId="65BBB41D">
      <w:pPr>
        <w:spacing w:line="480" w:lineRule="exact"/>
        <w:ind w:left="240" w:leftChars="100"/>
        <w:jc w:val="center"/>
        <w:outlineLvl w:val="1"/>
        <w:rPr>
          <w:rFonts w:hint="eastAsia" w:ascii="宋体" w:hAnsi="宋体" w:eastAsia="宋体" w:cs="宋体"/>
          <w:b/>
          <w:bCs/>
          <w:kern w:val="2"/>
          <w:sz w:val="32"/>
          <w:szCs w:val="32"/>
          <w:lang w:val="en-US" w:eastAsia="zh-CN" w:bidi="ar-SA"/>
        </w:rPr>
      </w:pPr>
      <w:bookmarkStart w:id="120" w:name="_Toc1216"/>
      <w:bookmarkStart w:id="121" w:name="_Toc492757486"/>
      <w:bookmarkStart w:id="122" w:name="_Toc5817"/>
      <w:r>
        <w:rPr>
          <w:rFonts w:hint="eastAsia" w:ascii="宋体" w:hAnsi="宋体" w:eastAsia="宋体" w:cs="宋体"/>
          <w:b/>
          <w:bCs/>
          <w:kern w:val="2"/>
          <w:sz w:val="32"/>
          <w:szCs w:val="32"/>
          <w:lang w:val="en-US" w:eastAsia="zh-CN" w:bidi="ar-SA"/>
        </w:rPr>
        <w:t>五、技术规格响应偏离表</w:t>
      </w:r>
      <w:bookmarkEnd w:id="120"/>
    </w:p>
    <w:p w14:paraId="6246D864">
      <w:pPr>
        <w:spacing w:line="360" w:lineRule="auto"/>
        <w:jc w:val="left"/>
        <w:outlineLvl w:val="9"/>
        <w:rPr>
          <w:rFonts w:hint="eastAsia" w:ascii="宋体" w:hAnsi="宋体" w:eastAsia="宋体" w:cs="宋体"/>
          <w:szCs w:val="24"/>
          <w:u w:val="single"/>
        </w:rPr>
      </w:pPr>
      <w:r>
        <w:rPr>
          <w:rFonts w:hint="eastAsia" w:ascii="宋体" w:hAnsi="宋体" w:eastAsia="宋体" w:cs="宋体"/>
          <w:szCs w:val="24"/>
          <w:lang w:eastAsia="zh-CN"/>
        </w:rPr>
        <w:t>项目</w:t>
      </w:r>
      <w:r>
        <w:rPr>
          <w:rFonts w:hint="eastAsia" w:ascii="宋体" w:hAnsi="宋体" w:eastAsia="宋体" w:cs="宋体"/>
          <w:szCs w:val="24"/>
        </w:rPr>
        <w:t>名称：</w:t>
      </w:r>
      <w:r>
        <w:rPr>
          <w:rFonts w:hint="eastAsia" w:ascii="宋体" w:hAnsi="宋体" w:eastAsia="宋体" w:cs="宋体"/>
          <w:szCs w:val="24"/>
          <w:u w:val="single"/>
        </w:rPr>
        <w:t xml:space="preserve">                    </w:t>
      </w:r>
      <w:r>
        <w:rPr>
          <w:rFonts w:hint="eastAsia" w:ascii="宋体" w:hAnsi="宋体" w:eastAsia="宋体" w:cs="宋体"/>
          <w:szCs w:val="24"/>
        </w:rPr>
        <w:t xml:space="preserve">            项目编号：</w:t>
      </w:r>
      <w:r>
        <w:rPr>
          <w:rFonts w:hint="eastAsia" w:ascii="宋体" w:hAnsi="宋体" w:eastAsia="宋体" w:cs="宋体"/>
          <w:szCs w:val="24"/>
          <w:u w:val="single"/>
        </w:rPr>
        <w:t xml:space="preserve">                  </w:t>
      </w:r>
    </w:p>
    <w:tbl>
      <w:tblPr>
        <w:tblStyle w:val="26"/>
        <w:tblpPr w:leftFromText="180" w:rightFromText="180" w:vertAnchor="text" w:horzAnchor="margin" w:tblpY="162"/>
        <w:tblOverlap w:val="never"/>
        <w:tblW w:w="893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794"/>
        <w:gridCol w:w="2659"/>
        <w:gridCol w:w="2485"/>
      </w:tblGrid>
      <w:tr w14:paraId="0FE54F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14:paraId="030F7943">
            <w:pPr>
              <w:spacing w:line="360" w:lineRule="auto"/>
              <w:ind w:left="46" w:leftChars="19"/>
              <w:jc w:val="center"/>
              <w:outlineLvl w:val="9"/>
              <w:rPr>
                <w:rFonts w:hint="eastAsia" w:ascii="宋体" w:hAnsi="宋体" w:eastAsia="宋体" w:cs="宋体"/>
                <w:b/>
                <w:szCs w:val="24"/>
              </w:rPr>
            </w:pPr>
            <w:r>
              <w:rPr>
                <w:rFonts w:hint="eastAsia" w:ascii="宋体" w:hAnsi="宋体" w:eastAsia="宋体" w:cs="宋体"/>
                <w:b/>
                <w:szCs w:val="24"/>
              </w:rPr>
              <w:t>序号</w:t>
            </w:r>
          </w:p>
        </w:tc>
        <w:tc>
          <w:tcPr>
            <w:tcW w:w="2794" w:type="dxa"/>
            <w:tcMar>
              <w:top w:w="57" w:type="dxa"/>
              <w:left w:w="28" w:type="dxa"/>
              <w:bottom w:w="57" w:type="dxa"/>
              <w:right w:w="28" w:type="dxa"/>
            </w:tcMar>
            <w:vAlign w:val="center"/>
          </w:tcPr>
          <w:p w14:paraId="0BEF6E3D">
            <w:pPr>
              <w:spacing w:line="360" w:lineRule="auto"/>
              <w:ind w:left="240" w:leftChars="100"/>
              <w:jc w:val="center"/>
              <w:outlineLvl w:val="9"/>
              <w:rPr>
                <w:rFonts w:hint="eastAsia" w:ascii="宋体" w:hAnsi="宋体" w:eastAsia="宋体" w:cs="宋体"/>
                <w:b/>
                <w:szCs w:val="24"/>
              </w:rPr>
            </w:pPr>
            <w:r>
              <w:rPr>
                <w:rFonts w:hint="eastAsia" w:ascii="宋体" w:hAnsi="宋体" w:eastAsia="宋体" w:cs="宋体"/>
                <w:b/>
                <w:szCs w:val="24"/>
              </w:rPr>
              <w:t>磋商文件技术需求</w:t>
            </w:r>
          </w:p>
        </w:tc>
        <w:tc>
          <w:tcPr>
            <w:tcW w:w="2659" w:type="dxa"/>
            <w:tcMar>
              <w:top w:w="57" w:type="dxa"/>
              <w:left w:w="28" w:type="dxa"/>
              <w:bottom w:w="57" w:type="dxa"/>
              <w:right w:w="28" w:type="dxa"/>
            </w:tcMar>
            <w:vAlign w:val="center"/>
          </w:tcPr>
          <w:p w14:paraId="20D1A923">
            <w:pPr>
              <w:spacing w:line="360" w:lineRule="auto"/>
              <w:jc w:val="center"/>
              <w:outlineLvl w:val="9"/>
              <w:rPr>
                <w:rFonts w:hint="eastAsia" w:ascii="宋体" w:hAnsi="宋体" w:eastAsia="宋体" w:cs="宋体"/>
                <w:b/>
                <w:szCs w:val="24"/>
              </w:rPr>
            </w:pPr>
            <w:r>
              <w:rPr>
                <w:rFonts w:hint="eastAsia" w:ascii="宋体" w:hAnsi="宋体" w:eastAsia="宋体" w:cs="宋体"/>
                <w:b/>
                <w:szCs w:val="24"/>
              </w:rPr>
              <w:t>响应文件技术响应</w:t>
            </w:r>
          </w:p>
        </w:tc>
        <w:tc>
          <w:tcPr>
            <w:tcW w:w="2485" w:type="dxa"/>
            <w:tcMar>
              <w:top w:w="57" w:type="dxa"/>
              <w:left w:w="28" w:type="dxa"/>
              <w:bottom w:w="57" w:type="dxa"/>
              <w:right w:w="28" w:type="dxa"/>
            </w:tcMar>
            <w:vAlign w:val="center"/>
          </w:tcPr>
          <w:p w14:paraId="57A77E17">
            <w:pPr>
              <w:spacing w:line="360" w:lineRule="auto"/>
              <w:jc w:val="center"/>
              <w:outlineLvl w:val="9"/>
              <w:rPr>
                <w:rFonts w:hint="eastAsia" w:ascii="宋体" w:hAnsi="宋体" w:eastAsia="宋体" w:cs="宋体"/>
                <w:b/>
                <w:szCs w:val="24"/>
              </w:rPr>
            </w:pPr>
            <w:r>
              <w:rPr>
                <w:rFonts w:hint="eastAsia" w:ascii="宋体" w:hAnsi="宋体" w:eastAsia="宋体" w:cs="宋体"/>
                <w:b/>
                <w:szCs w:val="24"/>
              </w:rPr>
              <w:t>偏离情况</w:t>
            </w:r>
          </w:p>
        </w:tc>
      </w:tr>
      <w:tr w14:paraId="351F35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93" w:type="dxa"/>
            <w:tcBorders>
              <w:bottom w:val="single" w:color="auto" w:sz="4" w:space="0"/>
            </w:tcBorders>
            <w:tcMar>
              <w:top w:w="57" w:type="dxa"/>
              <w:left w:w="28" w:type="dxa"/>
              <w:bottom w:w="57" w:type="dxa"/>
              <w:right w:w="28" w:type="dxa"/>
            </w:tcMar>
            <w:vAlign w:val="center"/>
          </w:tcPr>
          <w:p w14:paraId="27F0749C">
            <w:pPr>
              <w:spacing w:line="360" w:lineRule="auto"/>
              <w:ind w:left="240" w:leftChars="100"/>
              <w:outlineLvl w:val="9"/>
              <w:rPr>
                <w:rFonts w:hint="eastAsia" w:ascii="宋体" w:hAnsi="宋体" w:eastAsia="宋体" w:cs="宋体"/>
                <w:szCs w:val="24"/>
              </w:rPr>
            </w:pPr>
          </w:p>
        </w:tc>
        <w:tc>
          <w:tcPr>
            <w:tcW w:w="2794" w:type="dxa"/>
            <w:tcBorders>
              <w:bottom w:val="single" w:color="auto" w:sz="4" w:space="0"/>
            </w:tcBorders>
            <w:tcMar>
              <w:top w:w="57" w:type="dxa"/>
              <w:left w:w="28" w:type="dxa"/>
              <w:bottom w:w="57" w:type="dxa"/>
              <w:right w:w="28" w:type="dxa"/>
            </w:tcMar>
            <w:vAlign w:val="center"/>
          </w:tcPr>
          <w:p w14:paraId="74F823F3">
            <w:pPr>
              <w:spacing w:line="360" w:lineRule="auto"/>
              <w:ind w:left="240" w:leftChars="100"/>
              <w:outlineLvl w:val="9"/>
              <w:rPr>
                <w:rFonts w:hint="eastAsia" w:ascii="宋体" w:hAnsi="宋体" w:eastAsia="宋体" w:cs="宋体"/>
                <w:szCs w:val="24"/>
              </w:rPr>
            </w:pPr>
          </w:p>
        </w:tc>
        <w:tc>
          <w:tcPr>
            <w:tcW w:w="2659" w:type="dxa"/>
            <w:tcBorders>
              <w:bottom w:val="single" w:color="auto" w:sz="4" w:space="0"/>
            </w:tcBorders>
            <w:tcMar>
              <w:top w:w="57" w:type="dxa"/>
              <w:left w:w="28" w:type="dxa"/>
              <w:bottom w:w="57" w:type="dxa"/>
              <w:right w:w="28" w:type="dxa"/>
            </w:tcMar>
            <w:vAlign w:val="center"/>
          </w:tcPr>
          <w:p w14:paraId="6EDD074B">
            <w:pPr>
              <w:spacing w:line="360" w:lineRule="auto"/>
              <w:ind w:left="240" w:leftChars="100"/>
              <w:outlineLvl w:val="9"/>
              <w:rPr>
                <w:rFonts w:hint="eastAsia" w:ascii="宋体" w:hAnsi="宋体" w:eastAsia="宋体" w:cs="宋体"/>
                <w:szCs w:val="24"/>
              </w:rPr>
            </w:pPr>
          </w:p>
        </w:tc>
        <w:tc>
          <w:tcPr>
            <w:tcW w:w="2485" w:type="dxa"/>
            <w:tcBorders>
              <w:bottom w:val="single" w:color="auto" w:sz="4" w:space="0"/>
            </w:tcBorders>
            <w:tcMar>
              <w:top w:w="57" w:type="dxa"/>
              <w:left w:w="28" w:type="dxa"/>
              <w:bottom w:w="57" w:type="dxa"/>
              <w:right w:w="28" w:type="dxa"/>
            </w:tcMar>
            <w:vAlign w:val="center"/>
          </w:tcPr>
          <w:p w14:paraId="17EFC414">
            <w:pPr>
              <w:spacing w:line="360" w:lineRule="auto"/>
              <w:outlineLvl w:val="9"/>
              <w:rPr>
                <w:rFonts w:hint="eastAsia" w:ascii="宋体" w:hAnsi="宋体" w:eastAsia="宋体" w:cs="宋体"/>
                <w:szCs w:val="24"/>
              </w:rPr>
            </w:pPr>
          </w:p>
        </w:tc>
      </w:tr>
      <w:tr w14:paraId="0423C4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14:paraId="520373B9">
            <w:pPr>
              <w:spacing w:line="360" w:lineRule="auto"/>
              <w:ind w:left="240" w:leftChars="100"/>
              <w:outlineLvl w:val="9"/>
              <w:rPr>
                <w:rFonts w:hint="eastAsia" w:ascii="宋体" w:hAnsi="宋体" w:eastAsia="宋体" w:cs="宋体"/>
                <w:szCs w:val="24"/>
              </w:rPr>
            </w:pPr>
          </w:p>
        </w:tc>
        <w:tc>
          <w:tcPr>
            <w:tcW w:w="2794" w:type="dxa"/>
            <w:tcMar>
              <w:top w:w="57" w:type="dxa"/>
              <w:left w:w="28" w:type="dxa"/>
              <w:bottom w:w="57" w:type="dxa"/>
              <w:right w:w="28" w:type="dxa"/>
            </w:tcMar>
            <w:vAlign w:val="center"/>
          </w:tcPr>
          <w:p w14:paraId="4218AED1">
            <w:pPr>
              <w:spacing w:line="360" w:lineRule="auto"/>
              <w:ind w:left="240" w:leftChars="100"/>
              <w:outlineLvl w:val="9"/>
              <w:rPr>
                <w:rFonts w:hint="eastAsia" w:ascii="宋体" w:hAnsi="宋体" w:eastAsia="宋体" w:cs="宋体"/>
                <w:szCs w:val="24"/>
              </w:rPr>
            </w:pPr>
          </w:p>
        </w:tc>
        <w:tc>
          <w:tcPr>
            <w:tcW w:w="2659" w:type="dxa"/>
            <w:tcMar>
              <w:top w:w="57" w:type="dxa"/>
              <w:left w:w="28" w:type="dxa"/>
              <w:bottom w:w="57" w:type="dxa"/>
              <w:right w:w="28" w:type="dxa"/>
            </w:tcMar>
            <w:vAlign w:val="center"/>
          </w:tcPr>
          <w:p w14:paraId="511D6102">
            <w:pPr>
              <w:spacing w:line="360" w:lineRule="auto"/>
              <w:ind w:left="240" w:leftChars="100"/>
              <w:outlineLvl w:val="9"/>
              <w:rPr>
                <w:rFonts w:hint="eastAsia" w:ascii="宋体" w:hAnsi="宋体" w:eastAsia="宋体" w:cs="宋体"/>
                <w:szCs w:val="24"/>
              </w:rPr>
            </w:pPr>
          </w:p>
        </w:tc>
        <w:tc>
          <w:tcPr>
            <w:tcW w:w="2485" w:type="dxa"/>
            <w:tcMar>
              <w:top w:w="57" w:type="dxa"/>
              <w:left w:w="28" w:type="dxa"/>
              <w:bottom w:w="57" w:type="dxa"/>
              <w:right w:w="28" w:type="dxa"/>
            </w:tcMar>
            <w:vAlign w:val="center"/>
          </w:tcPr>
          <w:p w14:paraId="17F3DF95">
            <w:pPr>
              <w:spacing w:line="360" w:lineRule="auto"/>
              <w:outlineLvl w:val="9"/>
              <w:rPr>
                <w:rFonts w:hint="eastAsia" w:ascii="宋体" w:hAnsi="宋体" w:eastAsia="宋体" w:cs="宋体"/>
                <w:szCs w:val="24"/>
              </w:rPr>
            </w:pPr>
          </w:p>
        </w:tc>
      </w:tr>
      <w:tr w14:paraId="750666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14:paraId="0309EC9C">
            <w:pPr>
              <w:spacing w:line="360" w:lineRule="auto"/>
              <w:ind w:left="240" w:leftChars="100"/>
              <w:outlineLvl w:val="9"/>
              <w:rPr>
                <w:rFonts w:hint="eastAsia" w:ascii="宋体" w:hAnsi="宋体" w:eastAsia="宋体" w:cs="宋体"/>
                <w:szCs w:val="24"/>
              </w:rPr>
            </w:pPr>
          </w:p>
        </w:tc>
        <w:tc>
          <w:tcPr>
            <w:tcW w:w="2794" w:type="dxa"/>
            <w:tcMar>
              <w:top w:w="57" w:type="dxa"/>
              <w:left w:w="28" w:type="dxa"/>
              <w:bottom w:w="57" w:type="dxa"/>
              <w:right w:w="28" w:type="dxa"/>
            </w:tcMar>
            <w:vAlign w:val="center"/>
          </w:tcPr>
          <w:p w14:paraId="4D4CC4A5">
            <w:pPr>
              <w:spacing w:line="360" w:lineRule="auto"/>
              <w:ind w:left="240" w:leftChars="100"/>
              <w:outlineLvl w:val="9"/>
              <w:rPr>
                <w:rFonts w:hint="eastAsia" w:ascii="宋体" w:hAnsi="宋体" w:eastAsia="宋体" w:cs="宋体"/>
                <w:szCs w:val="24"/>
              </w:rPr>
            </w:pPr>
          </w:p>
        </w:tc>
        <w:tc>
          <w:tcPr>
            <w:tcW w:w="2659" w:type="dxa"/>
            <w:tcMar>
              <w:top w:w="57" w:type="dxa"/>
              <w:left w:w="28" w:type="dxa"/>
              <w:bottom w:w="57" w:type="dxa"/>
              <w:right w:w="28" w:type="dxa"/>
            </w:tcMar>
            <w:vAlign w:val="center"/>
          </w:tcPr>
          <w:p w14:paraId="66D579C5">
            <w:pPr>
              <w:spacing w:line="360" w:lineRule="auto"/>
              <w:ind w:left="240" w:leftChars="100"/>
              <w:outlineLvl w:val="9"/>
              <w:rPr>
                <w:rFonts w:hint="eastAsia" w:ascii="宋体" w:hAnsi="宋体" w:eastAsia="宋体" w:cs="宋体"/>
                <w:szCs w:val="24"/>
              </w:rPr>
            </w:pPr>
          </w:p>
        </w:tc>
        <w:tc>
          <w:tcPr>
            <w:tcW w:w="2485" w:type="dxa"/>
            <w:tcMar>
              <w:top w:w="57" w:type="dxa"/>
              <w:left w:w="28" w:type="dxa"/>
              <w:bottom w:w="57" w:type="dxa"/>
              <w:right w:w="28" w:type="dxa"/>
            </w:tcMar>
            <w:vAlign w:val="center"/>
          </w:tcPr>
          <w:p w14:paraId="092B8DA3">
            <w:pPr>
              <w:spacing w:line="360" w:lineRule="auto"/>
              <w:outlineLvl w:val="9"/>
              <w:rPr>
                <w:rFonts w:hint="eastAsia" w:ascii="宋体" w:hAnsi="宋体" w:eastAsia="宋体" w:cs="宋体"/>
                <w:szCs w:val="24"/>
              </w:rPr>
            </w:pPr>
          </w:p>
        </w:tc>
      </w:tr>
      <w:tr w14:paraId="4B53A0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14:paraId="5D1C7EF8">
            <w:pPr>
              <w:spacing w:line="360" w:lineRule="auto"/>
              <w:ind w:left="240" w:leftChars="100"/>
              <w:outlineLvl w:val="9"/>
              <w:rPr>
                <w:rFonts w:hint="eastAsia" w:ascii="宋体" w:hAnsi="宋体" w:eastAsia="宋体" w:cs="宋体"/>
                <w:szCs w:val="24"/>
              </w:rPr>
            </w:pPr>
          </w:p>
        </w:tc>
        <w:tc>
          <w:tcPr>
            <w:tcW w:w="2794" w:type="dxa"/>
            <w:tcMar>
              <w:top w:w="57" w:type="dxa"/>
              <w:left w:w="28" w:type="dxa"/>
              <w:bottom w:w="57" w:type="dxa"/>
              <w:right w:w="28" w:type="dxa"/>
            </w:tcMar>
            <w:vAlign w:val="center"/>
          </w:tcPr>
          <w:p w14:paraId="240B31D6">
            <w:pPr>
              <w:spacing w:line="360" w:lineRule="auto"/>
              <w:ind w:left="240" w:leftChars="100"/>
              <w:outlineLvl w:val="9"/>
              <w:rPr>
                <w:rFonts w:hint="eastAsia" w:ascii="宋体" w:hAnsi="宋体" w:eastAsia="宋体" w:cs="宋体"/>
                <w:szCs w:val="24"/>
              </w:rPr>
            </w:pPr>
          </w:p>
        </w:tc>
        <w:tc>
          <w:tcPr>
            <w:tcW w:w="2659" w:type="dxa"/>
            <w:tcMar>
              <w:top w:w="57" w:type="dxa"/>
              <w:left w:w="28" w:type="dxa"/>
              <w:bottom w:w="57" w:type="dxa"/>
              <w:right w:w="28" w:type="dxa"/>
            </w:tcMar>
            <w:vAlign w:val="center"/>
          </w:tcPr>
          <w:p w14:paraId="48C37367">
            <w:pPr>
              <w:spacing w:line="360" w:lineRule="auto"/>
              <w:ind w:left="240" w:leftChars="100"/>
              <w:outlineLvl w:val="9"/>
              <w:rPr>
                <w:rFonts w:hint="eastAsia" w:ascii="宋体" w:hAnsi="宋体" w:eastAsia="宋体" w:cs="宋体"/>
                <w:szCs w:val="24"/>
              </w:rPr>
            </w:pPr>
          </w:p>
        </w:tc>
        <w:tc>
          <w:tcPr>
            <w:tcW w:w="2485" w:type="dxa"/>
            <w:tcMar>
              <w:top w:w="57" w:type="dxa"/>
              <w:left w:w="28" w:type="dxa"/>
              <w:bottom w:w="57" w:type="dxa"/>
              <w:right w:w="28" w:type="dxa"/>
            </w:tcMar>
            <w:vAlign w:val="center"/>
          </w:tcPr>
          <w:p w14:paraId="1BB1A777">
            <w:pPr>
              <w:spacing w:line="360" w:lineRule="auto"/>
              <w:outlineLvl w:val="9"/>
              <w:rPr>
                <w:rFonts w:hint="eastAsia" w:ascii="宋体" w:hAnsi="宋体" w:eastAsia="宋体" w:cs="宋体"/>
                <w:szCs w:val="24"/>
              </w:rPr>
            </w:pPr>
          </w:p>
        </w:tc>
      </w:tr>
      <w:tr w14:paraId="7A4734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14:paraId="163397F7">
            <w:pPr>
              <w:spacing w:line="360" w:lineRule="auto"/>
              <w:ind w:left="240" w:leftChars="100"/>
              <w:outlineLvl w:val="9"/>
              <w:rPr>
                <w:rFonts w:hint="eastAsia" w:ascii="宋体" w:hAnsi="宋体" w:eastAsia="宋体" w:cs="宋体"/>
                <w:szCs w:val="24"/>
              </w:rPr>
            </w:pPr>
          </w:p>
        </w:tc>
        <w:tc>
          <w:tcPr>
            <w:tcW w:w="2794" w:type="dxa"/>
            <w:tcMar>
              <w:top w:w="57" w:type="dxa"/>
              <w:left w:w="28" w:type="dxa"/>
              <w:bottom w:w="57" w:type="dxa"/>
              <w:right w:w="28" w:type="dxa"/>
            </w:tcMar>
            <w:vAlign w:val="center"/>
          </w:tcPr>
          <w:p w14:paraId="79D292B6">
            <w:pPr>
              <w:spacing w:line="360" w:lineRule="auto"/>
              <w:ind w:left="240" w:leftChars="100"/>
              <w:outlineLvl w:val="9"/>
              <w:rPr>
                <w:rFonts w:hint="eastAsia" w:ascii="宋体" w:hAnsi="宋体" w:eastAsia="宋体" w:cs="宋体"/>
                <w:szCs w:val="24"/>
              </w:rPr>
            </w:pPr>
          </w:p>
        </w:tc>
        <w:tc>
          <w:tcPr>
            <w:tcW w:w="2659" w:type="dxa"/>
            <w:tcMar>
              <w:top w:w="57" w:type="dxa"/>
              <w:left w:w="28" w:type="dxa"/>
              <w:bottom w:w="57" w:type="dxa"/>
              <w:right w:w="28" w:type="dxa"/>
            </w:tcMar>
            <w:vAlign w:val="center"/>
          </w:tcPr>
          <w:p w14:paraId="39C60A06">
            <w:pPr>
              <w:spacing w:line="360" w:lineRule="auto"/>
              <w:ind w:left="240" w:leftChars="100"/>
              <w:outlineLvl w:val="9"/>
              <w:rPr>
                <w:rFonts w:hint="eastAsia" w:ascii="宋体" w:hAnsi="宋体" w:eastAsia="宋体" w:cs="宋体"/>
                <w:szCs w:val="24"/>
              </w:rPr>
            </w:pPr>
          </w:p>
        </w:tc>
        <w:tc>
          <w:tcPr>
            <w:tcW w:w="2485" w:type="dxa"/>
            <w:tcMar>
              <w:top w:w="57" w:type="dxa"/>
              <w:left w:w="28" w:type="dxa"/>
              <w:bottom w:w="57" w:type="dxa"/>
              <w:right w:w="28" w:type="dxa"/>
            </w:tcMar>
            <w:vAlign w:val="center"/>
          </w:tcPr>
          <w:p w14:paraId="0A2DAAFC">
            <w:pPr>
              <w:spacing w:line="360" w:lineRule="auto"/>
              <w:outlineLvl w:val="9"/>
              <w:rPr>
                <w:rFonts w:hint="eastAsia" w:ascii="宋体" w:hAnsi="宋体" w:eastAsia="宋体" w:cs="宋体"/>
                <w:szCs w:val="24"/>
              </w:rPr>
            </w:pPr>
          </w:p>
        </w:tc>
      </w:tr>
      <w:tr w14:paraId="1464B8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14:paraId="70054BB7">
            <w:pPr>
              <w:spacing w:line="360" w:lineRule="auto"/>
              <w:ind w:left="240" w:leftChars="100"/>
              <w:outlineLvl w:val="9"/>
              <w:rPr>
                <w:rFonts w:hint="eastAsia" w:ascii="宋体" w:hAnsi="宋体" w:eastAsia="宋体" w:cs="宋体"/>
                <w:szCs w:val="24"/>
              </w:rPr>
            </w:pPr>
          </w:p>
        </w:tc>
        <w:tc>
          <w:tcPr>
            <w:tcW w:w="2794" w:type="dxa"/>
            <w:tcMar>
              <w:top w:w="57" w:type="dxa"/>
              <w:left w:w="28" w:type="dxa"/>
              <w:bottom w:w="57" w:type="dxa"/>
              <w:right w:w="28" w:type="dxa"/>
            </w:tcMar>
            <w:vAlign w:val="center"/>
          </w:tcPr>
          <w:p w14:paraId="2C83ECE8">
            <w:pPr>
              <w:spacing w:line="360" w:lineRule="auto"/>
              <w:ind w:left="240" w:leftChars="100"/>
              <w:outlineLvl w:val="9"/>
              <w:rPr>
                <w:rFonts w:hint="eastAsia" w:ascii="宋体" w:hAnsi="宋体" w:eastAsia="宋体" w:cs="宋体"/>
                <w:szCs w:val="24"/>
              </w:rPr>
            </w:pPr>
          </w:p>
        </w:tc>
        <w:tc>
          <w:tcPr>
            <w:tcW w:w="2659" w:type="dxa"/>
            <w:tcMar>
              <w:top w:w="57" w:type="dxa"/>
              <w:left w:w="28" w:type="dxa"/>
              <w:bottom w:w="57" w:type="dxa"/>
              <w:right w:w="28" w:type="dxa"/>
            </w:tcMar>
            <w:vAlign w:val="center"/>
          </w:tcPr>
          <w:p w14:paraId="1367CA1E">
            <w:pPr>
              <w:spacing w:line="360" w:lineRule="auto"/>
              <w:ind w:left="240" w:leftChars="100"/>
              <w:outlineLvl w:val="9"/>
              <w:rPr>
                <w:rFonts w:hint="eastAsia" w:ascii="宋体" w:hAnsi="宋体" w:eastAsia="宋体" w:cs="宋体"/>
                <w:szCs w:val="24"/>
              </w:rPr>
            </w:pPr>
          </w:p>
        </w:tc>
        <w:tc>
          <w:tcPr>
            <w:tcW w:w="2485" w:type="dxa"/>
            <w:tcMar>
              <w:top w:w="57" w:type="dxa"/>
              <w:left w:w="28" w:type="dxa"/>
              <w:bottom w:w="57" w:type="dxa"/>
              <w:right w:w="28" w:type="dxa"/>
            </w:tcMar>
            <w:vAlign w:val="center"/>
          </w:tcPr>
          <w:p w14:paraId="5A20EFE4">
            <w:pPr>
              <w:spacing w:line="360" w:lineRule="auto"/>
              <w:outlineLvl w:val="9"/>
              <w:rPr>
                <w:rFonts w:hint="eastAsia" w:ascii="宋体" w:hAnsi="宋体" w:eastAsia="宋体" w:cs="宋体"/>
                <w:szCs w:val="24"/>
              </w:rPr>
            </w:pPr>
          </w:p>
        </w:tc>
      </w:tr>
      <w:tr w14:paraId="4F9AF9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14:paraId="01074FD1">
            <w:pPr>
              <w:spacing w:line="360" w:lineRule="auto"/>
              <w:ind w:left="240" w:leftChars="100"/>
              <w:outlineLvl w:val="9"/>
              <w:rPr>
                <w:rFonts w:hint="eastAsia" w:ascii="宋体" w:hAnsi="宋体" w:eastAsia="宋体" w:cs="宋体"/>
                <w:szCs w:val="24"/>
              </w:rPr>
            </w:pPr>
          </w:p>
        </w:tc>
        <w:tc>
          <w:tcPr>
            <w:tcW w:w="2794" w:type="dxa"/>
            <w:tcMar>
              <w:top w:w="57" w:type="dxa"/>
              <w:left w:w="28" w:type="dxa"/>
              <w:bottom w:w="57" w:type="dxa"/>
              <w:right w:w="28" w:type="dxa"/>
            </w:tcMar>
            <w:vAlign w:val="center"/>
          </w:tcPr>
          <w:p w14:paraId="1BB26E21">
            <w:pPr>
              <w:spacing w:line="360" w:lineRule="auto"/>
              <w:ind w:left="240" w:leftChars="100"/>
              <w:outlineLvl w:val="9"/>
              <w:rPr>
                <w:rFonts w:hint="eastAsia" w:ascii="宋体" w:hAnsi="宋体" w:eastAsia="宋体" w:cs="宋体"/>
                <w:szCs w:val="24"/>
              </w:rPr>
            </w:pPr>
          </w:p>
        </w:tc>
        <w:tc>
          <w:tcPr>
            <w:tcW w:w="2659" w:type="dxa"/>
            <w:tcMar>
              <w:top w:w="57" w:type="dxa"/>
              <w:left w:w="28" w:type="dxa"/>
              <w:bottom w:w="57" w:type="dxa"/>
              <w:right w:w="28" w:type="dxa"/>
            </w:tcMar>
            <w:vAlign w:val="center"/>
          </w:tcPr>
          <w:p w14:paraId="49CA1F71">
            <w:pPr>
              <w:spacing w:line="360" w:lineRule="auto"/>
              <w:ind w:left="240" w:leftChars="100"/>
              <w:outlineLvl w:val="9"/>
              <w:rPr>
                <w:rFonts w:hint="eastAsia" w:ascii="宋体" w:hAnsi="宋体" w:eastAsia="宋体" w:cs="宋体"/>
                <w:szCs w:val="24"/>
              </w:rPr>
            </w:pPr>
          </w:p>
        </w:tc>
        <w:tc>
          <w:tcPr>
            <w:tcW w:w="2485" w:type="dxa"/>
            <w:tcMar>
              <w:top w:w="57" w:type="dxa"/>
              <w:left w:w="28" w:type="dxa"/>
              <w:bottom w:w="57" w:type="dxa"/>
              <w:right w:w="28" w:type="dxa"/>
            </w:tcMar>
            <w:vAlign w:val="center"/>
          </w:tcPr>
          <w:p w14:paraId="5464D97F">
            <w:pPr>
              <w:spacing w:line="360" w:lineRule="auto"/>
              <w:outlineLvl w:val="9"/>
              <w:rPr>
                <w:rFonts w:hint="eastAsia" w:ascii="宋体" w:hAnsi="宋体" w:eastAsia="宋体" w:cs="宋体"/>
                <w:szCs w:val="24"/>
              </w:rPr>
            </w:pPr>
          </w:p>
        </w:tc>
      </w:tr>
      <w:tr w14:paraId="0F3804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93" w:type="dxa"/>
            <w:tcBorders>
              <w:bottom w:val="single" w:color="auto" w:sz="4" w:space="0"/>
            </w:tcBorders>
            <w:tcMar>
              <w:top w:w="57" w:type="dxa"/>
              <w:left w:w="28" w:type="dxa"/>
              <w:bottom w:w="57" w:type="dxa"/>
              <w:right w:w="28" w:type="dxa"/>
            </w:tcMar>
            <w:vAlign w:val="center"/>
          </w:tcPr>
          <w:p w14:paraId="60C2CDC8">
            <w:pPr>
              <w:spacing w:line="360" w:lineRule="auto"/>
              <w:ind w:left="240" w:leftChars="100"/>
              <w:outlineLvl w:val="9"/>
              <w:rPr>
                <w:rFonts w:hint="eastAsia" w:ascii="宋体" w:hAnsi="宋体" w:eastAsia="宋体" w:cs="宋体"/>
                <w:szCs w:val="24"/>
              </w:rPr>
            </w:pPr>
          </w:p>
        </w:tc>
        <w:tc>
          <w:tcPr>
            <w:tcW w:w="2794" w:type="dxa"/>
            <w:tcBorders>
              <w:bottom w:val="single" w:color="auto" w:sz="4" w:space="0"/>
            </w:tcBorders>
            <w:tcMar>
              <w:top w:w="57" w:type="dxa"/>
              <w:left w:w="28" w:type="dxa"/>
              <w:bottom w:w="57" w:type="dxa"/>
              <w:right w:w="28" w:type="dxa"/>
            </w:tcMar>
            <w:vAlign w:val="center"/>
          </w:tcPr>
          <w:p w14:paraId="3074CE6A">
            <w:pPr>
              <w:spacing w:line="360" w:lineRule="auto"/>
              <w:ind w:left="240" w:leftChars="100"/>
              <w:outlineLvl w:val="9"/>
              <w:rPr>
                <w:rFonts w:hint="eastAsia" w:ascii="宋体" w:hAnsi="宋体" w:eastAsia="宋体" w:cs="宋体"/>
                <w:szCs w:val="24"/>
              </w:rPr>
            </w:pPr>
          </w:p>
        </w:tc>
        <w:tc>
          <w:tcPr>
            <w:tcW w:w="2659" w:type="dxa"/>
            <w:tcBorders>
              <w:bottom w:val="single" w:color="auto" w:sz="4" w:space="0"/>
            </w:tcBorders>
            <w:tcMar>
              <w:top w:w="57" w:type="dxa"/>
              <w:left w:w="28" w:type="dxa"/>
              <w:bottom w:w="57" w:type="dxa"/>
              <w:right w:w="28" w:type="dxa"/>
            </w:tcMar>
            <w:vAlign w:val="center"/>
          </w:tcPr>
          <w:p w14:paraId="10ED5322">
            <w:pPr>
              <w:spacing w:line="360" w:lineRule="auto"/>
              <w:ind w:left="240" w:leftChars="100"/>
              <w:outlineLvl w:val="9"/>
              <w:rPr>
                <w:rFonts w:hint="eastAsia" w:ascii="宋体" w:hAnsi="宋体" w:eastAsia="宋体" w:cs="宋体"/>
                <w:szCs w:val="24"/>
              </w:rPr>
            </w:pPr>
          </w:p>
        </w:tc>
        <w:tc>
          <w:tcPr>
            <w:tcW w:w="2485" w:type="dxa"/>
            <w:tcBorders>
              <w:bottom w:val="single" w:color="auto" w:sz="4" w:space="0"/>
            </w:tcBorders>
            <w:tcMar>
              <w:top w:w="57" w:type="dxa"/>
              <w:left w:w="28" w:type="dxa"/>
              <w:bottom w:w="57" w:type="dxa"/>
              <w:right w:w="28" w:type="dxa"/>
            </w:tcMar>
            <w:vAlign w:val="center"/>
          </w:tcPr>
          <w:p w14:paraId="5FDAB175">
            <w:pPr>
              <w:spacing w:line="360" w:lineRule="auto"/>
              <w:outlineLvl w:val="9"/>
              <w:rPr>
                <w:rFonts w:hint="eastAsia" w:ascii="宋体" w:hAnsi="宋体" w:eastAsia="宋体" w:cs="宋体"/>
                <w:szCs w:val="24"/>
              </w:rPr>
            </w:pPr>
          </w:p>
        </w:tc>
      </w:tr>
      <w:tr w14:paraId="33369A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14:paraId="096B26C3">
            <w:pPr>
              <w:spacing w:line="360" w:lineRule="auto"/>
              <w:ind w:left="240" w:leftChars="100"/>
              <w:outlineLvl w:val="9"/>
              <w:rPr>
                <w:rFonts w:hint="eastAsia" w:ascii="宋体" w:hAnsi="宋体" w:eastAsia="宋体" w:cs="宋体"/>
                <w:szCs w:val="24"/>
              </w:rPr>
            </w:pPr>
          </w:p>
        </w:tc>
        <w:tc>
          <w:tcPr>
            <w:tcW w:w="2794" w:type="dxa"/>
            <w:tcMar>
              <w:top w:w="57" w:type="dxa"/>
              <w:left w:w="28" w:type="dxa"/>
              <w:bottom w:w="57" w:type="dxa"/>
              <w:right w:w="28" w:type="dxa"/>
            </w:tcMar>
            <w:vAlign w:val="center"/>
          </w:tcPr>
          <w:p w14:paraId="493DE6AA">
            <w:pPr>
              <w:spacing w:line="360" w:lineRule="auto"/>
              <w:ind w:left="240" w:leftChars="100"/>
              <w:outlineLvl w:val="9"/>
              <w:rPr>
                <w:rFonts w:hint="eastAsia" w:ascii="宋体" w:hAnsi="宋体" w:eastAsia="宋体" w:cs="宋体"/>
                <w:szCs w:val="24"/>
              </w:rPr>
            </w:pPr>
          </w:p>
        </w:tc>
        <w:tc>
          <w:tcPr>
            <w:tcW w:w="2659" w:type="dxa"/>
            <w:tcMar>
              <w:top w:w="57" w:type="dxa"/>
              <w:left w:w="28" w:type="dxa"/>
              <w:bottom w:w="57" w:type="dxa"/>
              <w:right w:w="28" w:type="dxa"/>
            </w:tcMar>
            <w:vAlign w:val="center"/>
          </w:tcPr>
          <w:p w14:paraId="3BD8F378">
            <w:pPr>
              <w:spacing w:line="360" w:lineRule="auto"/>
              <w:ind w:left="240" w:leftChars="100"/>
              <w:outlineLvl w:val="9"/>
              <w:rPr>
                <w:rFonts w:hint="eastAsia" w:ascii="宋体" w:hAnsi="宋体" w:eastAsia="宋体" w:cs="宋体"/>
                <w:szCs w:val="24"/>
              </w:rPr>
            </w:pPr>
          </w:p>
        </w:tc>
        <w:tc>
          <w:tcPr>
            <w:tcW w:w="2485" w:type="dxa"/>
            <w:tcMar>
              <w:top w:w="57" w:type="dxa"/>
              <w:left w:w="28" w:type="dxa"/>
              <w:bottom w:w="57" w:type="dxa"/>
              <w:right w:w="28" w:type="dxa"/>
            </w:tcMar>
            <w:vAlign w:val="center"/>
          </w:tcPr>
          <w:p w14:paraId="7B851255">
            <w:pPr>
              <w:spacing w:line="360" w:lineRule="auto"/>
              <w:outlineLvl w:val="9"/>
              <w:rPr>
                <w:rFonts w:hint="eastAsia" w:ascii="宋体" w:hAnsi="宋体" w:eastAsia="宋体" w:cs="宋体"/>
                <w:szCs w:val="24"/>
              </w:rPr>
            </w:pPr>
          </w:p>
        </w:tc>
      </w:tr>
      <w:tr w14:paraId="0E74CA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14:paraId="7A7DC414">
            <w:pPr>
              <w:spacing w:line="360" w:lineRule="auto"/>
              <w:ind w:left="240" w:leftChars="100"/>
              <w:outlineLvl w:val="9"/>
              <w:rPr>
                <w:rFonts w:hint="eastAsia" w:ascii="宋体" w:hAnsi="宋体" w:eastAsia="宋体" w:cs="宋体"/>
                <w:szCs w:val="24"/>
              </w:rPr>
            </w:pPr>
          </w:p>
        </w:tc>
        <w:tc>
          <w:tcPr>
            <w:tcW w:w="2794" w:type="dxa"/>
            <w:tcMar>
              <w:top w:w="57" w:type="dxa"/>
              <w:left w:w="28" w:type="dxa"/>
              <w:bottom w:w="57" w:type="dxa"/>
              <w:right w:w="28" w:type="dxa"/>
            </w:tcMar>
            <w:vAlign w:val="center"/>
          </w:tcPr>
          <w:p w14:paraId="5CA94184">
            <w:pPr>
              <w:spacing w:line="360" w:lineRule="auto"/>
              <w:ind w:left="240" w:leftChars="100"/>
              <w:outlineLvl w:val="9"/>
              <w:rPr>
                <w:rFonts w:hint="eastAsia" w:ascii="宋体" w:hAnsi="宋体" w:eastAsia="宋体" w:cs="宋体"/>
                <w:szCs w:val="24"/>
              </w:rPr>
            </w:pPr>
          </w:p>
        </w:tc>
        <w:tc>
          <w:tcPr>
            <w:tcW w:w="2659" w:type="dxa"/>
            <w:tcMar>
              <w:top w:w="57" w:type="dxa"/>
              <w:left w:w="28" w:type="dxa"/>
              <w:bottom w:w="57" w:type="dxa"/>
              <w:right w:w="28" w:type="dxa"/>
            </w:tcMar>
            <w:vAlign w:val="center"/>
          </w:tcPr>
          <w:p w14:paraId="4092252D">
            <w:pPr>
              <w:spacing w:line="360" w:lineRule="auto"/>
              <w:ind w:left="240" w:leftChars="100"/>
              <w:outlineLvl w:val="9"/>
              <w:rPr>
                <w:rFonts w:hint="eastAsia" w:ascii="宋体" w:hAnsi="宋体" w:eastAsia="宋体" w:cs="宋体"/>
                <w:szCs w:val="24"/>
              </w:rPr>
            </w:pPr>
          </w:p>
        </w:tc>
        <w:tc>
          <w:tcPr>
            <w:tcW w:w="2485" w:type="dxa"/>
            <w:tcMar>
              <w:top w:w="57" w:type="dxa"/>
              <w:left w:w="28" w:type="dxa"/>
              <w:bottom w:w="57" w:type="dxa"/>
              <w:right w:w="28" w:type="dxa"/>
            </w:tcMar>
            <w:vAlign w:val="center"/>
          </w:tcPr>
          <w:p w14:paraId="3DE0BC7D">
            <w:pPr>
              <w:spacing w:line="360" w:lineRule="auto"/>
              <w:outlineLvl w:val="9"/>
              <w:rPr>
                <w:rFonts w:hint="eastAsia" w:ascii="宋体" w:hAnsi="宋体" w:eastAsia="宋体" w:cs="宋体"/>
                <w:szCs w:val="24"/>
              </w:rPr>
            </w:pPr>
          </w:p>
        </w:tc>
      </w:tr>
      <w:tr w14:paraId="0E59B5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93" w:type="dxa"/>
            <w:tcBorders>
              <w:bottom w:val="single" w:color="auto" w:sz="4" w:space="0"/>
            </w:tcBorders>
            <w:tcMar>
              <w:top w:w="57" w:type="dxa"/>
              <w:left w:w="28" w:type="dxa"/>
              <w:bottom w:w="57" w:type="dxa"/>
              <w:right w:w="28" w:type="dxa"/>
            </w:tcMar>
            <w:vAlign w:val="center"/>
          </w:tcPr>
          <w:p w14:paraId="3933C920">
            <w:pPr>
              <w:spacing w:line="360" w:lineRule="auto"/>
              <w:ind w:left="240" w:leftChars="100"/>
              <w:outlineLvl w:val="9"/>
              <w:rPr>
                <w:rFonts w:hint="eastAsia" w:ascii="宋体" w:hAnsi="宋体" w:eastAsia="宋体" w:cs="宋体"/>
                <w:szCs w:val="24"/>
              </w:rPr>
            </w:pPr>
          </w:p>
        </w:tc>
        <w:tc>
          <w:tcPr>
            <w:tcW w:w="2794" w:type="dxa"/>
            <w:tcBorders>
              <w:bottom w:val="single" w:color="auto" w:sz="4" w:space="0"/>
            </w:tcBorders>
            <w:tcMar>
              <w:top w:w="57" w:type="dxa"/>
              <w:left w:w="28" w:type="dxa"/>
              <w:bottom w:w="57" w:type="dxa"/>
              <w:right w:w="28" w:type="dxa"/>
            </w:tcMar>
            <w:vAlign w:val="center"/>
          </w:tcPr>
          <w:p w14:paraId="1D73459B">
            <w:pPr>
              <w:spacing w:line="360" w:lineRule="auto"/>
              <w:ind w:left="240" w:leftChars="100"/>
              <w:outlineLvl w:val="9"/>
              <w:rPr>
                <w:rFonts w:hint="eastAsia" w:ascii="宋体" w:hAnsi="宋体" w:eastAsia="宋体" w:cs="宋体"/>
                <w:szCs w:val="24"/>
              </w:rPr>
            </w:pPr>
          </w:p>
        </w:tc>
        <w:tc>
          <w:tcPr>
            <w:tcW w:w="2659" w:type="dxa"/>
            <w:tcBorders>
              <w:bottom w:val="single" w:color="auto" w:sz="4" w:space="0"/>
            </w:tcBorders>
            <w:tcMar>
              <w:top w:w="57" w:type="dxa"/>
              <w:left w:w="28" w:type="dxa"/>
              <w:bottom w:w="57" w:type="dxa"/>
              <w:right w:w="28" w:type="dxa"/>
            </w:tcMar>
            <w:vAlign w:val="center"/>
          </w:tcPr>
          <w:p w14:paraId="7187BD7C">
            <w:pPr>
              <w:spacing w:line="360" w:lineRule="auto"/>
              <w:ind w:left="240" w:leftChars="100"/>
              <w:outlineLvl w:val="9"/>
              <w:rPr>
                <w:rFonts w:hint="eastAsia" w:ascii="宋体" w:hAnsi="宋体" w:eastAsia="宋体" w:cs="宋体"/>
                <w:szCs w:val="24"/>
              </w:rPr>
            </w:pPr>
          </w:p>
        </w:tc>
        <w:tc>
          <w:tcPr>
            <w:tcW w:w="2485" w:type="dxa"/>
            <w:tcBorders>
              <w:bottom w:val="single" w:color="auto" w:sz="4" w:space="0"/>
            </w:tcBorders>
            <w:tcMar>
              <w:top w:w="57" w:type="dxa"/>
              <w:left w:w="28" w:type="dxa"/>
              <w:bottom w:w="57" w:type="dxa"/>
              <w:right w:w="28" w:type="dxa"/>
            </w:tcMar>
            <w:vAlign w:val="center"/>
          </w:tcPr>
          <w:p w14:paraId="07DB3144">
            <w:pPr>
              <w:spacing w:line="360" w:lineRule="auto"/>
              <w:outlineLvl w:val="9"/>
              <w:rPr>
                <w:rFonts w:hint="eastAsia" w:ascii="宋体" w:hAnsi="宋体" w:eastAsia="宋体" w:cs="宋体"/>
                <w:szCs w:val="24"/>
              </w:rPr>
            </w:pPr>
          </w:p>
        </w:tc>
      </w:tr>
    </w:tbl>
    <w:p w14:paraId="22077451">
      <w:pPr>
        <w:spacing w:before="120" w:beforeLines="50" w:line="400" w:lineRule="exact"/>
        <w:ind w:left="-161" w:leftChars="-67" w:firstLine="480" w:firstLineChars="200"/>
        <w:outlineLvl w:val="9"/>
        <w:rPr>
          <w:rFonts w:hint="eastAsia" w:ascii="宋体" w:hAnsi="宋体" w:eastAsia="宋体" w:cs="宋体"/>
          <w:color w:val="auto"/>
          <w:szCs w:val="21"/>
        </w:rPr>
      </w:pPr>
      <w:bookmarkStart w:id="123" w:name="_Toc194663924"/>
      <w:bookmarkStart w:id="124" w:name="_Toc11969"/>
      <w:bookmarkStart w:id="125" w:name="_Toc193187103"/>
      <w:bookmarkStart w:id="126" w:name="_Toc458617476"/>
      <w:bookmarkStart w:id="127" w:name="_Toc193126887"/>
      <w:bookmarkStart w:id="128" w:name="_Toc2240"/>
      <w:bookmarkStart w:id="129" w:name="_Toc188808838"/>
      <w:r>
        <w:rPr>
          <w:rFonts w:hint="eastAsia" w:ascii="宋体" w:hAnsi="宋体" w:eastAsia="宋体" w:cs="宋体"/>
          <w:color w:val="auto"/>
          <w:szCs w:val="21"/>
        </w:rPr>
        <w:t>注：1.本表只填写投标文件中与招标文件有偏离的内容，投标文件中技术规格及指标响应与招标文件要求完全一致的，不用在此表中列出，但必须提交空白表。如不提供此表，则视为投标人不满足招标文件的所有技术条款要求，其</w:t>
      </w:r>
      <w:r>
        <w:rPr>
          <w:rFonts w:hint="eastAsia" w:ascii="宋体" w:hAnsi="宋体" w:eastAsia="宋体" w:cs="宋体"/>
          <w:b/>
          <w:color w:val="auto"/>
          <w:szCs w:val="21"/>
        </w:rPr>
        <w:t>投标无效</w:t>
      </w:r>
      <w:r>
        <w:rPr>
          <w:rFonts w:hint="eastAsia" w:ascii="宋体" w:hAnsi="宋体" w:eastAsia="宋体" w:cs="宋体"/>
          <w:color w:val="auto"/>
          <w:szCs w:val="21"/>
        </w:rPr>
        <w:t>。</w:t>
      </w:r>
    </w:p>
    <w:p w14:paraId="2A498267">
      <w:pPr>
        <w:spacing w:line="400" w:lineRule="exact"/>
        <w:ind w:left="-161" w:leftChars="-67" w:firstLine="480" w:firstLineChars="200"/>
        <w:outlineLvl w:val="9"/>
        <w:rPr>
          <w:rFonts w:hint="eastAsia" w:ascii="宋体" w:hAnsi="宋体" w:eastAsia="宋体" w:cs="宋体"/>
          <w:color w:val="auto"/>
          <w:szCs w:val="21"/>
        </w:rPr>
      </w:pPr>
      <w:r>
        <w:rPr>
          <w:rFonts w:hint="eastAsia" w:ascii="宋体" w:hAnsi="宋体" w:eastAsia="宋体" w:cs="宋体"/>
          <w:color w:val="auto"/>
          <w:szCs w:val="21"/>
        </w:rPr>
        <w:t>2.投标人必须据实填写，不得虚假响应，否则，将取消其投标或中标资格。</w:t>
      </w:r>
    </w:p>
    <w:p w14:paraId="38EDF8BF">
      <w:pPr>
        <w:snapToGrid w:val="0"/>
        <w:spacing w:beforeLines="150" w:line="360" w:lineRule="auto"/>
        <w:ind w:firstLine="480" w:firstLineChars="200"/>
        <w:outlineLvl w:val="9"/>
        <w:rPr>
          <w:rFonts w:hint="eastAsia" w:ascii="宋体" w:hAnsi="宋体" w:eastAsia="宋体" w:cs="宋体"/>
          <w:szCs w:val="21"/>
        </w:rPr>
      </w:pPr>
      <w:r>
        <w:rPr>
          <w:rFonts w:hint="eastAsia" w:ascii="宋体" w:hAnsi="宋体" w:eastAsia="宋体" w:cs="宋体"/>
          <w:color w:val="000000"/>
          <w:szCs w:val="21"/>
        </w:rPr>
        <w:t>供应商名称</w:t>
      </w:r>
      <w:r>
        <w:rPr>
          <w:rFonts w:hint="eastAsia" w:ascii="宋体" w:hAnsi="宋体" w:eastAsia="宋体" w:cs="宋体"/>
          <w:szCs w:val="21"/>
        </w:rPr>
        <w:t>：</w:t>
      </w:r>
      <w:r>
        <w:rPr>
          <w:rFonts w:hint="eastAsia" w:ascii="宋体" w:hAnsi="宋体" w:eastAsia="宋体" w:cs="宋体"/>
          <w:szCs w:val="21"/>
          <w:u w:val="single"/>
        </w:rPr>
        <w:t xml:space="preserve">                                      （盖章）</w:t>
      </w:r>
    </w:p>
    <w:p w14:paraId="5FF6294E">
      <w:pPr>
        <w:spacing w:line="360" w:lineRule="auto"/>
        <w:outlineLvl w:val="9"/>
        <w:rPr>
          <w:rFonts w:hint="eastAsia" w:ascii="宋体" w:hAnsi="宋体" w:eastAsia="宋体" w:cs="宋体"/>
          <w:szCs w:val="21"/>
        </w:rPr>
      </w:pPr>
    </w:p>
    <w:p w14:paraId="7E7D862D">
      <w:pPr>
        <w:spacing w:line="360" w:lineRule="auto"/>
        <w:ind w:firstLine="480" w:firstLineChars="200"/>
        <w:outlineLvl w:val="9"/>
        <w:rPr>
          <w:rFonts w:hint="eastAsia" w:ascii="宋体" w:hAnsi="宋体" w:eastAsia="宋体" w:cs="宋体"/>
          <w:szCs w:val="21"/>
          <w:u w:val="single"/>
        </w:rPr>
      </w:pPr>
      <w:r>
        <w:rPr>
          <w:rFonts w:hint="eastAsia" w:ascii="宋体" w:hAnsi="宋体" w:eastAsia="宋体" w:cs="宋体"/>
          <w:szCs w:val="21"/>
        </w:rPr>
        <w:t>法定代表人或其委托代理人：</w:t>
      </w:r>
      <w:r>
        <w:rPr>
          <w:rFonts w:hint="eastAsia" w:ascii="宋体" w:hAnsi="宋体" w:eastAsia="宋体" w:cs="宋体"/>
          <w:szCs w:val="21"/>
          <w:u w:val="single"/>
        </w:rPr>
        <w:t xml:space="preserve">                （签字或盖章）</w:t>
      </w:r>
    </w:p>
    <w:p w14:paraId="6B847CCF">
      <w:pPr>
        <w:spacing w:line="360" w:lineRule="auto"/>
        <w:outlineLvl w:val="9"/>
        <w:rPr>
          <w:rFonts w:hint="eastAsia" w:ascii="宋体" w:hAnsi="宋体" w:eastAsia="宋体" w:cs="宋体"/>
          <w:szCs w:val="21"/>
          <w:u w:val="single"/>
        </w:rPr>
      </w:pPr>
    </w:p>
    <w:p w14:paraId="14EC8679">
      <w:pPr>
        <w:spacing w:line="360" w:lineRule="auto"/>
        <w:ind w:firstLine="480" w:firstLineChars="200"/>
        <w:outlineLvl w:val="9"/>
        <w:rPr>
          <w:rFonts w:hint="eastAsia" w:ascii="宋体" w:hAnsi="宋体" w:eastAsia="宋体" w:cs="宋体"/>
          <w:color w:val="000000"/>
          <w:szCs w:val="21"/>
        </w:rPr>
      </w:pPr>
      <w:r>
        <w:rPr>
          <w:rFonts w:hint="eastAsia" w:ascii="宋体" w:hAnsi="宋体" w:eastAsia="宋体" w:cs="宋体"/>
          <w:color w:val="000000"/>
          <w:szCs w:val="21"/>
        </w:rPr>
        <w:t>日       期：</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年</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日</w:t>
      </w:r>
    </w:p>
    <w:p w14:paraId="4ACC60F0">
      <w:pPr>
        <w:spacing w:line="360" w:lineRule="auto"/>
        <w:outlineLvl w:val="9"/>
        <w:rPr>
          <w:rFonts w:hint="eastAsia" w:ascii="宋体" w:hAnsi="宋体" w:eastAsia="宋体" w:cs="宋体"/>
          <w:color w:val="000000"/>
          <w:szCs w:val="21"/>
        </w:rPr>
      </w:pPr>
    </w:p>
    <w:p w14:paraId="3FFE1C7F">
      <w:pPr>
        <w:pStyle w:val="47"/>
        <w:spacing w:line="360" w:lineRule="auto"/>
        <w:ind w:left="0" w:leftChars="0" w:firstLine="0" w:firstLineChars="0"/>
        <w:outlineLvl w:val="9"/>
        <w:rPr>
          <w:rFonts w:hint="eastAsia" w:ascii="宋体" w:hAnsi="宋体" w:eastAsia="宋体" w:cs="宋体"/>
          <w:b/>
        </w:rPr>
      </w:pPr>
    </w:p>
    <w:bookmarkEnd w:id="123"/>
    <w:bookmarkEnd w:id="124"/>
    <w:bookmarkEnd w:id="125"/>
    <w:bookmarkEnd w:id="126"/>
    <w:bookmarkEnd w:id="127"/>
    <w:bookmarkEnd w:id="128"/>
    <w:bookmarkEnd w:id="129"/>
    <w:p w14:paraId="164E6815">
      <w:pPr>
        <w:spacing w:line="480" w:lineRule="exact"/>
        <w:ind w:left="240" w:leftChars="100"/>
        <w:jc w:val="center"/>
        <w:outlineLvl w:val="1"/>
        <w:rPr>
          <w:rFonts w:hint="eastAsia" w:ascii="宋体" w:hAnsi="宋体" w:eastAsia="宋体" w:cs="宋体"/>
          <w:b/>
          <w:bCs/>
          <w:kern w:val="2"/>
          <w:sz w:val="32"/>
          <w:szCs w:val="32"/>
          <w:lang w:val="en-US" w:eastAsia="zh-CN" w:bidi="ar-SA"/>
        </w:rPr>
      </w:pPr>
      <w:bookmarkStart w:id="130" w:name="_Toc182"/>
      <w:bookmarkStart w:id="131" w:name="_Toc32409"/>
      <w:bookmarkStart w:id="132" w:name="_Toc27409"/>
      <w:r>
        <w:rPr>
          <w:rFonts w:hint="eastAsia" w:ascii="宋体" w:hAnsi="宋体" w:eastAsia="宋体" w:cs="宋体"/>
          <w:b/>
          <w:bCs/>
          <w:kern w:val="2"/>
          <w:sz w:val="32"/>
          <w:szCs w:val="32"/>
          <w:lang w:val="en-US" w:eastAsia="zh-CN" w:bidi="ar-SA"/>
        </w:rPr>
        <w:t>六、</w:t>
      </w:r>
      <w:bookmarkStart w:id="133" w:name="_Toc356927980"/>
      <w:r>
        <w:rPr>
          <w:rFonts w:hint="eastAsia" w:ascii="宋体" w:hAnsi="宋体" w:eastAsia="宋体" w:cs="宋体"/>
          <w:b/>
          <w:bCs/>
          <w:kern w:val="2"/>
          <w:sz w:val="32"/>
          <w:szCs w:val="32"/>
          <w:lang w:val="en-US" w:eastAsia="zh-CN" w:bidi="ar-SA"/>
        </w:rPr>
        <w:t>供应商资质证明文件</w:t>
      </w:r>
      <w:bookmarkEnd w:id="130"/>
    </w:p>
    <w:bookmarkEnd w:id="133"/>
    <w:p w14:paraId="386E7779">
      <w:pPr>
        <w:spacing w:before="120" w:beforeLines="50" w:line="400" w:lineRule="exact"/>
        <w:ind w:left="-161" w:leftChars="-67" w:firstLine="480" w:firstLineChars="200"/>
        <w:outlineLvl w:val="9"/>
        <w:rPr>
          <w:rFonts w:hint="eastAsia" w:ascii="宋体" w:hAnsi="宋体" w:eastAsia="宋体" w:cs="宋体"/>
          <w:color w:val="auto"/>
          <w:sz w:val="24"/>
          <w:szCs w:val="24"/>
        </w:rPr>
        <w:sectPr>
          <w:pgSz w:w="11906" w:h="16838"/>
          <w:pgMar w:top="1440" w:right="1287" w:bottom="1440" w:left="1440" w:header="850" w:footer="992" w:gutter="0"/>
          <w:pgNumType w:fmt="decimal"/>
          <w:cols w:space="720" w:num="1"/>
          <w:titlePg/>
          <w:docGrid w:linePitch="360" w:charSpace="0"/>
        </w:sectPr>
      </w:pPr>
      <w:r>
        <w:rPr>
          <w:rFonts w:hint="eastAsia" w:ascii="宋体" w:hAnsi="宋体" w:eastAsia="宋体" w:cs="宋体"/>
          <w:color w:val="auto"/>
          <w:sz w:val="24"/>
          <w:szCs w:val="24"/>
        </w:rPr>
        <w:t>投标人按“</w:t>
      </w:r>
      <w:r>
        <w:rPr>
          <w:rFonts w:hint="eastAsia" w:ascii="宋体" w:hAnsi="宋体" w:eastAsia="宋体" w:cs="宋体"/>
          <w:color w:val="auto"/>
          <w:sz w:val="24"/>
          <w:szCs w:val="24"/>
          <w:lang w:val="en-US" w:eastAsia="zh-CN"/>
        </w:rPr>
        <w:t>第一部分 竞争性</w:t>
      </w:r>
      <w:r>
        <w:rPr>
          <w:rFonts w:hint="eastAsia" w:ascii="宋体" w:hAnsi="宋体" w:eastAsia="宋体" w:cs="宋体"/>
          <w:color w:val="auto"/>
          <w:sz w:val="24"/>
          <w:szCs w:val="24"/>
        </w:rPr>
        <w:t>磋商</w:t>
      </w:r>
      <w:r>
        <w:rPr>
          <w:rFonts w:hint="eastAsia" w:ascii="宋体" w:hAnsi="宋体" w:eastAsia="宋体" w:cs="宋体"/>
          <w:color w:val="auto"/>
          <w:sz w:val="24"/>
          <w:szCs w:val="24"/>
          <w:lang w:val="en-US" w:eastAsia="zh-CN"/>
        </w:rPr>
        <w:t>公告</w:t>
      </w:r>
      <w:r>
        <w:rPr>
          <w:rFonts w:hint="eastAsia" w:ascii="宋体" w:hAnsi="宋体" w:cs="宋体"/>
          <w:color w:val="auto"/>
          <w:sz w:val="24"/>
          <w:szCs w:val="24"/>
          <w:lang w:val="en-US" w:eastAsia="zh-CN"/>
        </w:rPr>
        <w:t xml:space="preserve"> 二、申请人的资格要求 3.本项目的特定资格要求</w:t>
      </w:r>
      <w:r>
        <w:rPr>
          <w:rFonts w:hint="eastAsia" w:ascii="宋体" w:hAnsi="宋体" w:eastAsia="宋体" w:cs="宋体"/>
          <w:color w:val="auto"/>
          <w:sz w:val="24"/>
          <w:szCs w:val="24"/>
        </w:rPr>
        <w:t>”逐一提供全部资料，缺少其中任何一项，其投标文件将被视为无效文件。其中，《</w:t>
      </w:r>
      <w:r>
        <w:rPr>
          <w:rFonts w:hint="eastAsia" w:ascii="宋体" w:hAnsi="宋体" w:eastAsia="宋体" w:cs="宋体"/>
          <w:color w:val="auto"/>
          <w:sz w:val="24"/>
          <w:szCs w:val="24"/>
          <w:lang w:eastAsia="zh-CN"/>
        </w:rPr>
        <w:t>榆林市政府采购服务类项目供应商信用承诺书</w:t>
      </w:r>
      <w:r>
        <w:rPr>
          <w:rFonts w:hint="eastAsia" w:ascii="宋体" w:hAnsi="宋体" w:eastAsia="宋体" w:cs="宋体"/>
          <w:color w:val="auto"/>
          <w:sz w:val="24"/>
          <w:szCs w:val="24"/>
        </w:rPr>
        <w:t>》、《投标人信用承诺》、《投标信用承诺》、《投标人委托代理人员信用承诺书》（如有）应按下文给定格式填写，否则</w:t>
      </w:r>
      <w:r>
        <w:rPr>
          <w:rFonts w:hint="eastAsia" w:ascii="宋体" w:hAnsi="宋体" w:eastAsia="宋体" w:cs="宋体"/>
          <w:b/>
          <w:bCs/>
          <w:color w:val="auto"/>
          <w:sz w:val="24"/>
          <w:szCs w:val="24"/>
        </w:rPr>
        <w:t>按无效处理</w:t>
      </w:r>
      <w:r>
        <w:rPr>
          <w:rFonts w:hint="eastAsia" w:ascii="宋体" w:hAnsi="宋体" w:eastAsia="宋体" w:cs="宋体"/>
          <w:color w:val="auto"/>
          <w:sz w:val="24"/>
          <w:szCs w:val="24"/>
        </w:rPr>
        <w:t>。</w:t>
      </w:r>
    </w:p>
    <w:p w14:paraId="6496D16A">
      <w:pPr>
        <w:keepNext w:val="0"/>
        <w:keepLines w:val="0"/>
        <w:pageBreakBefore w:val="0"/>
        <w:widowControl w:val="0"/>
        <w:kinsoku/>
        <w:wordWrap/>
        <w:autoSpaceDE/>
        <w:autoSpaceDN/>
        <w:bidi w:val="0"/>
        <w:adjustRightInd/>
        <w:snapToGrid/>
        <w:spacing w:line="360" w:lineRule="auto"/>
        <w:jc w:val="center"/>
        <w:textAlignment w:val="auto"/>
        <w:outlineLvl w:val="9"/>
        <w:rPr>
          <w:rFonts w:hint="eastAsia" w:hAnsi="宋体" w:eastAsia="宋体" w:cs="宋体"/>
          <w:b/>
          <w:color w:val="auto"/>
          <w:sz w:val="24"/>
          <w:szCs w:val="24"/>
          <w:lang w:eastAsia="zh-CN"/>
        </w:rPr>
      </w:pPr>
      <w:r>
        <w:rPr>
          <w:rFonts w:hint="eastAsia" w:hAnsi="宋体" w:cs="宋体"/>
          <w:b/>
          <w:color w:val="auto"/>
          <w:sz w:val="24"/>
          <w:szCs w:val="24"/>
          <w:lang w:eastAsia="zh-CN"/>
        </w:rPr>
        <w:t>榆林市政府采购服务类项目供应商信用承诺书</w:t>
      </w:r>
    </w:p>
    <w:p w14:paraId="17C65A45">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Ansi="宋体" w:cs="宋体"/>
          <w:color w:val="auto"/>
          <w:sz w:val="24"/>
          <w:szCs w:val="24"/>
        </w:rPr>
      </w:pPr>
    </w:p>
    <w:p w14:paraId="4B042BDC">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Ansi="宋体" w:cs="宋体"/>
          <w:color w:val="auto"/>
          <w:sz w:val="24"/>
          <w:szCs w:val="24"/>
        </w:rPr>
      </w:pPr>
      <w:r>
        <w:rPr>
          <w:rFonts w:hint="eastAsia" w:hAnsi="宋体" w:cs="宋体"/>
          <w:color w:val="auto"/>
          <w:sz w:val="24"/>
          <w:szCs w:val="24"/>
        </w:rPr>
        <w:t>市场主体名称：</w:t>
      </w:r>
    </w:p>
    <w:p w14:paraId="440FF328">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Ansi="宋体" w:cs="宋体"/>
          <w:color w:val="auto"/>
          <w:sz w:val="24"/>
          <w:szCs w:val="24"/>
        </w:rPr>
      </w:pPr>
      <w:r>
        <w:rPr>
          <w:rFonts w:hint="eastAsia" w:hAnsi="宋体" w:cs="宋体"/>
          <w:color w:val="auto"/>
          <w:sz w:val="24"/>
          <w:szCs w:val="24"/>
        </w:rPr>
        <w:t>证件类型：统一社会信用代码</w:t>
      </w:r>
    </w:p>
    <w:p w14:paraId="671E6685">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Ansi="宋体" w:cs="宋体"/>
          <w:color w:val="auto"/>
          <w:sz w:val="24"/>
          <w:szCs w:val="24"/>
        </w:rPr>
      </w:pPr>
      <w:r>
        <w:rPr>
          <w:rFonts w:hint="eastAsia" w:hAnsi="宋体" w:cs="宋体"/>
          <w:color w:val="auto"/>
          <w:sz w:val="24"/>
          <w:szCs w:val="24"/>
        </w:rPr>
        <w:t>证件号码：</w:t>
      </w:r>
    </w:p>
    <w:p w14:paraId="1A792929">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Ansi="宋体" w:cs="宋体"/>
          <w:color w:val="auto"/>
          <w:sz w:val="24"/>
          <w:szCs w:val="24"/>
        </w:rPr>
      </w:pPr>
      <w:r>
        <w:rPr>
          <w:rFonts w:hint="eastAsia" w:hAnsi="宋体" w:cs="宋体"/>
          <w:color w:val="auto"/>
          <w:sz w:val="24"/>
          <w:szCs w:val="24"/>
        </w:rPr>
        <w:t>法人代表：</w:t>
      </w:r>
    </w:p>
    <w:p w14:paraId="6EA3EA9E">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Ansi="宋体" w:cs="宋体"/>
          <w:color w:val="auto"/>
          <w:sz w:val="24"/>
          <w:szCs w:val="24"/>
        </w:rPr>
      </w:pPr>
      <w:r>
        <w:rPr>
          <w:rFonts w:hint="eastAsia" w:hAnsi="宋体" w:cs="宋体"/>
          <w:color w:val="auto"/>
          <w:sz w:val="24"/>
          <w:szCs w:val="24"/>
        </w:rPr>
        <w:t>承诺有效期限：    年    月    日—    年    月    日</w:t>
      </w:r>
    </w:p>
    <w:p w14:paraId="303EE0C8">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Ansi="宋体" w:cs="宋体"/>
          <w:color w:val="auto"/>
          <w:sz w:val="24"/>
          <w:szCs w:val="24"/>
        </w:rPr>
      </w:pPr>
      <w:r>
        <w:rPr>
          <w:rFonts w:hint="eastAsia" w:hAnsi="宋体" w:cs="宋体"/>
          <w:color w:val="auto"/>
          <w:sz w:val="24"/>
          <w:szCs w:val="24"/>
        </w:rPr>
        <w:t>承诺内容：</w:t>
      </w:r>
    </w:p>
    <w:p w14:paraId="32A87DAA">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Ansi="宋体" w:cs="宋体"/>
          <w:color w:val="auto"/>
          <w:sz w:val="24"/>
          <w:szCs w:val="24"/>
        </w:rPr>
      </w:pPr>
      <w:r>
        <w:rPr>
          <w:rFonts w:hint="eastAsia" w:hAnsi="宋体" w:cs="宋体"/>
          <w:color w:val="auto"/>
          <w:sz w:val="24"/>
          <w:szCs w:val="24"/>
        </w:rPr>
        <w:t>为维护公开、公平、公正的政府采购市场秩序，树立诚实守信的政府采购供应商形象，本单位自愿做出以下承诺：</w:t>
      </w:r>
    </w:p>
    <w:p w14:paraId="368FF0D1">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Ansi="宋体" w:cs="宋体"/>
          <w:color w:val="auto"/>
          <w:sz w:val="24"/>
          <w:szCs w:val="24"/>
        </w:rPr>
      </w:pPr>
      <w:r>
        <w:rPr>
          <w:rFonts w:hint="eastAsia" w:hAnsi="宋体" w:cs="宋体"/>
          <w:color w:val="auto"/>
          <w:sz w:val="24"/>
          <w:szCs w:val="24"/>
        </w:rPr>
        <w:t>一、承诺本单位严格遵守国家法律、法规和规章，全面履行应尽的责任和义务，全面做到履约守信，具备</w:t>
      </w:r>
      <w:r>
        <w:rPr>
          <w:rFonts w:hint="eastAsia" w:hAnsi="宋体" w:cs="宋体"/>
          <w:color w:val="auto"/>
          <w:sz w:val="24"/>
          <w:szCs w:val="24"/>
          <w:lang w:eastAsia="zh-CN"/>
        </w:rPr>
        <w:t>《中华人民共和国政府采购法》</w:t>
      </w:r>
      <w:r>
        <w:rPr>
          <w:rFonts w:hint="eastAsia" w:hAnsi="宋体" w:cs="宋体"/>
          <w:color w:val="auto"/>
          <w:sz w:val="24"/>
          <w:szCs w:val="24"/>
        </w:rPr>
        <w:t>第二十二条第一款规定的条件;</w:t>
      </w:r>
    </w:p>
    <w:p w14:paraId="75DF48B5">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color w:val="auto"/>
          <w:sz w:val="24"/>
          <w:szCs w:val="24"/>
        </w:rPr>
      </w:pPr>
      <w:r>
        <w:rPr>
          <w:rFonts w:hint="eastAsia" w:hAnsi="宋体" w:cs="宋体"/>
          <w:color w:val="auto"/>
          <w:sz w:val="24"/>
          <w:szCs w:val="24"/>
        </w:rPr>
        <w:t>二、承诺本单位提供给注册登记部门、行业管理部门、司法部门、行业组织以及在政府采购活动中提交的所有资料均合法、真实、有效，无任何伪造、修改、虚假成份，并对所提供资料的真实性负责；</w:t>
      </w:r>
    </w:p>
    <w:p w14:paraId="37550196">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color w:val="auto"/>
          <w:sz w:val="24"/>
          <w:szCs w:val="24"/>
        </w:rPr>
      </w:pPr>
      <w:r>
        <w:rPr>
          <w:rFonts w:hint="eastAsia" w:hAnsi="宋体" w:cs="宋体"/>
          <w:color w:val="auto"/>
          <w:sz w:val="24"/>
          <w:szCs w:val="24"/>
        </w:rPr>
        <w:t>三、承诺本单位严格依法开展生产经营活动，主动接受行业监管，自愿接受依法开展的日常</w:t>
      </w:r>
      <w:r>
        <w:rPr>
          <w:rFonts w:hint="eastAsia" w:hAnsi="宋体" w:cs="宋体"/>
          <w:color w:val="auto"/>
          <w:sz w:val="24"/>
          <w:szCs w:val="24"/>
          <w:lang w:eastAsia="zh-CN"/>
        </w:rPr>
        <w:t>检测</w:t>
      </w:r>
      <w:r>
        <w:rPr>
          <w:rFonts w:hint="eastAsia" w:hAnsi="宋体" w:cs="宋体"/>
          <w:color w:val="auto"/>
          <w:sz w:val="24"/>
          <w:szCs w:val="24"/>
        </w:rPr>
        <w:t>；违法失信经营后将自愿接受约束和惩戒，并依法承担相应责任；</w:t>
      </w:r>
    </w:p>
    <w:p w14:paraId="634CE76E">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color w:val="auto"/>
          <w:sz w:val="24"/>
          <w:szCs w:val="24"/>
        </w:rPr>
      </w:pPr>
      <w:r>
        <w:rPr>
          <w:rFonts w:hint="eastAsia" w:hAnsi="宋体" w:cs="宋体"/>
          <w:color w:val="auto"/>
          <w:sz w:val="24"/>
          <w:szCs w:val="24"/>
        </w:rPr>
        <w:t>四、承诺本单位自觉接受行政管理部门、行业组织、社会公众、新闻舆论的监督；</w:t>
      </w:r>
    </w:p>
    <w:p w14:paraId="1634EF4E">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color w:val="auto"/>
          <w:sz w:val="24"/>
          <w:szCs w:val="24"/>
        </w:rPr>
      </w:pPr>
      <w:r>
        <w:rPr>
          <w:rFonts w:hint="eastAsia" w:hAnsi="宋体" w:cs="宋体"/>
          <w:color w:val="auto"/>
          <w:sz w:val="24"/>
          <w:szCs w:val="24"/>
        </w:rPr>
        <w:t>五、承诺本单位自我约束、自我管理，重合同、守信用，不制假售假、商标侵权、虚假宣传、违约毁约、恶意逃债、偷税漏税、价格欺诈、垄断和不正当竞争，维护经营者、消费者的合法权益；</w:t>
      </w:r>
    </w:p>
    <w:p w14:paraId="41F4AA62">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color w:val="auto"/>
          <w:sz w:val="24"/>
          <w:szCs w:val="24"/>
        </w:rPr>
      </w:pPr>
      <w:r>
        <w:rPr>
          <w:rFonts w:hint="eastAsia" w:hAnsi="宋体" w:cs="宋体"/>
          <w:color w:val="auto"/>
          <w:sz w:val="24"/>
          <w:szCs w:val="24"/>
        </w:rPr>
        <w:t>六、承诺本单位提出政府采购质疑和投诉坚持依法依规、诚实信用原则，在全国范围12个月内没有三次以上查无实据的政府采购投诉；</w:t>
      </w:r>
    </w:p>
    <w:p w14:paraId="342F50AC">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color w:val="auto"/>
          <w:sz w:val="24"/>
          <w:szCs w:val="24"/>
        </w:rPr>
      </w:pPr>
      <w:r>
        <w:rPr>
          <w:rFonts w:hint="eastAsia" w:hAnsi="宋体" w:cs="宋体"/>
          <w:color w:val="auto"/>
          <w:sz w:val="24"/>
          <w:szCs w:val="24"/>
        </w:rPr>
        <w:t>七、根据政府采购相关法律法规的规定需要作出的其他诺：</w:t>
      </w:r>
      <w:r>
        <w:rPr>
          <w:rFonts w:hint="eastAsia" w:hAnsi="宋体" w:cs="宋体"/>
          <w:color w:val="auto"/>
          <w:sz w:val="24"/>
          <w:szCs w:val="24"/>
          <w:u w:val="single"/>
        </w:rPr>
        <w:t>         </w:t>
      </w:r>
      <w:r>
        <w:rPr>
          <w:rFonts w:hint="eastAsia" w:hAnsi="宋体" w:cs="宋体"/>
          <w:color w:val="auto"/>
          <w:sz w:val="24"/>
          <w:szCs w:val="24"/>
        </w:rPr>
        <w:t>。</w:t>
      </w:r>
    </w:p>
    <w:p w14:paraId="08BFA950">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color w:val="auto"/>
          <w:sz w:val="24"/>
          <w:szCs w:val="24"/>
        </w:rPr>
      </w:pPr>
      <w:r>
        <w:rPr>
          <w:rFonts w:hint="eastAsia" w:hAnsi="宋体" w:cs="宋体"/>
          <w:color w:val="auto"/>
          <w:sz w:val="24"/>
          <w:szCs w:val="24"/>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723E13AD">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color w:val="auto"/>
          <w:sz w:val="24"/>
          <w:szCs w:val="24"/>
        </w:rPr>
      </w:pPr>
    </w:p>
    <w:p w14:paraId="01DA60F6">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color w:val="auto"/>
          <w:sz w:val="24"/>
          <w:szCs w:val="24"/>
        </w:rPr>
      </w:pPr>
      <w:r>
        <w:rPr>
          <w:rFonts w:hint="eastAsia" w:hAnsi="宋体" w:cs="宋体"/>
          <w:color w:val="auto"/>
          <w:sz w:val="24"/>
          <w:szCs w:val="24"/>
        </w:rPr>
        <w:t>       承诺单位（盖章）：</w:t>
      </w:r>
    </w:p>
    <w:p w14:paraId="013333B2">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color w:val="auto"/>
          <w:sz w:val="24"/>
          <w:szCs w:val="24"/>
        </w:rPr>
      </w:pPr>
      <w:r>
        <w:rPr>
          <w:rFonts w:hint="eastAsia" w:hAnsi="宋体" w:cs="宋体"/>
          <w:color w:val="auto"/>
          <w:sz w:val="24"/>
          <w:szCs w:val="24"/>
        </w:rPr>
        <w:t>       法定代表人（负责人）：</w:t>
      </w:r>
    </w:p>
    <w:p w14:paraId="00AB762F">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color w:val="auto"/>
          <w:sz w:val="24"/>
          <w:szCs w:val="24"/>
        </w:rPr>
      </w:pPr>
      <w:r>
        <w:rPr>
          <w:rFonts w:hint="eastAsia" w:hAnsi="宋体" w:cs="宋体"/>
          <w:color w:val="auto"/>
          <w:sz w:val="24"/>
          <w:szCs w:val="24"/>
        </w:rPr>
        <w:t xml:space="preserve">              法定代表人（负责人）身份证号：</w:t>
      </w:r>
    </w:p>
    <w:p w14:paraId="575CB1DB">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color w:val="auto"/>
          <w:sz w:val="24"/>
          <w:szCs w:val="24"/>
        </w:rPr>
      </w:pPr>
      <w:r>
        <w:rPr>
          <w:rFonts w:hint="eastAsia" w:hAnsi="宋体" w:cs="宋体"/>
          <w:color w:val="auto"/>
          <w:sz w:val="24"/>
          <w:szCs w:val="24"/>
        </w:rPr>
        <w:t>       承诺日期：</w:t>
      </w:r>
    </w:p>
    <w:p w14:paraId="772DAA68">
      <w:pPr>
        <w:pStyle w:val="98"/>
        <w:keepNext w:val="0"/>
        <w:keepLines w:val="0"/>
        <w:pageBreakBefore w:val="0"/>
        <w:widowControl w:val="0"/>
        <w:kinsoku/>
        <w:wordWrap/>
        <w:autoSpaceDE/>
        <w:autoSpaceDN/>
        <w:bidi w:val="0"/>
        <w:adjustRightInd/>
        <w:snapToGrid/>
        <w:spacing w:line="360" w:lineRule="auto"/>
        <w:ind w:firstLine="0" w:firstLineChars="0"/>
        <w:textAlignment w:val="auto"/>
        <w:outlineLvl w:val="9"/>
        <w:rPr>
          <w:rFonts w:hAnsi="宋体" w:cs="宋体"/>
          <w:b/>
          <w:bCs/>
          <w:color w:val="auto"/>
          <w:sz w:val="24"/>
          <w:szCs w:val="24"/>
        </w:rPr>
      </w:pPr>
    </w:p>
    <w:p w14:paraId="5D8DEFF7">
      <w:pPr>
        <w:pStyle w:val="98"/>
        <w:keepNext w:val="0"/>
        <w:keepLines w:val="0"/>
        <w:pageBreakBefore w:val="0"/>
        <w:widowControl w:val="0"/>
        <w:kinsoku/>
        <w:wordWrap/>
        <w:autoSpaceDE/>
        <w:autoSpaceDN/>
        <w:bidi w:val="0"/>
        <w:adjustRightInd/>
        <w:snapToGrid/>
        <w:spacing w:line="360" w:lineRule="auto"/>
        <w:ind w:firstLine="0" w:firstLineChars="0"/>
        <w:textAlignment w:val="auto"/>
        <w:outlineLvl w:val="9"/>
        <w:rPr>
          <w:rFonts w:hAnsi="宋体" w:cs="宋体"/>
          <w:b/>
          <w:bCs/>
          <w:color w:val="auto"/>
          <w:sz w:val="24"/>
          <w:szCs w:val="24"/>
        </w:rPr>
      </w:pPr>
    </w:p>
    <w:p w14:paraId="7F4F846C">
      <w:pPr>
        <w:pStyle w:val="98"/>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Ansi="宋体" w:cs="宋体"/>
          <w:b/>
          <w:bCs/>
          <w:color w:val="auto"/>
          <w:sz w:val="24"/>
          <w:szCs w:val="24"/>
        </w:rPr>
      </w:pPr>
      <w:r>
        <w:rPr>
          <w:rFonts w:hint="eastAsia" w:ascii="Calibri" w:hAnsi="宋体" w:eastAsia="宋体" w:cs="宋体"/>
          <w:color w:val="auto"/>
          <w:kern w:val="2"/>
          <w:sz w:val="21"/>
          <w:szCs w:val="21"/>
          <w:lang w:val="en-US" w:eastAsia="zh-CN" w:bidi="ar-SA"/>
        </w:rPr>
        <w:t>注：此承诺书除附在投标文件中外还须上传至“信用中国（陕西榆林）”网站投标人自主上报信用承诺书附件。（承诺有效期为1年，承诺起始时间为提交投标文件截止之日，须后附截图。）法定代表人或负责人、主体名称发生变更的应当重新做出承诺。</w:t>
      </w:r>
      <w:r>
        <w:rPr>
          <w:rFonts w:hint="eastAsia" w:ascii="Calibri" w:hAnsi="宋体" w:eastAsia="宋体" w:cs="宋体"/>
          <w:color w:val="auto"/>
          <w:kern w:val="2"/>
          <w:sz w:val="21"/>
          <w:szCs w:val="21"/>
          <w:lang w:val="en-US" w:eastAsia="zh-CN" w:bidi="ar-SA"/>
        </w:rPr>
        <w:br w:type="page"/>
      </w:r>
      <w:r>
        <w:rPr>
          <w:rFonts w:hint="eastAsia" w:hAnsi="宋体" w:cs="宋体"/>
          <w:b/>
          <w:bCs/>
          <w:color w:val="auto"/>
          <w:sz w:val="24"/>
          <w:szCs w:val="24"/>
        </w:rPr>
        <w:t>投标人信用承诺</w:t>
      </w:r>
    </w:p>
    <w:p w14:paraId="63C71E9F">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color w:val="auto"/>
          <w:sz w:val="24"/>
          <w:szCs w:val="24"/>
          <w:u w:val="single"/>
        </w:rPr>
      </w:pPr>
      <w:r>
        <w:rPr>
          <w:rFonts w:hint="eastAsia" w:hAnsi="宋体" w:cs="宋体"/>
          <w:color w:val="auto"/>
          <w:sz w:val="24"/>
          <w:szCs w:val="24"/>
        </w:rPr>
        <w:t>投标人：</w:t>
      </w:r>
      <w:r>
        <w:rPr>
          <w:rFonts w:hint="eastAsia" w:hAnsi="宋体" w:cs="宋体"/>
          <w:color w:val="auto"/>
          <w:sz w:val="24"/>
          <w:szCs w:val="24"/>
          <w:u w:val="single"/>
        </w:rPr>
        <w:t xml:space="preserve">                                                                   </w:t>
      </w:r>
    </w:p>
    <w:p w14:paraId="0CDB1D54">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color w:val="auto"/>
          <w:sz w:val="24"/>
          <w:szCs w:val="24"/>
          <w:u w:val="single"/>
        </w:rPr>
      </w:pPr>
      <w:r>
        <w:rPr>
          <w:rFonts w:hint="eastAsia" w:hAnsi="宋体" w:cs="宋体"/>
          <w:color w:val="auto"/>
          <w:sz w:val="24"/>
          <w:szCs w:val="24"/>
        </w:rPr>
        <w:t>统一社会信用代码：</w:t>
      </w:r>
      <w:r>
        <w:rPr>
          <w:rFonts w:hint="eastAsia" w:hAnsi="宋体" w:cs="宋体"/>
          <w:color w:val="auto"/>
          <w:sz w:val="24"/>
          <w:szCs w:val="24"/>
          <w:u w:val="single"/>
        </w:rPr>
        <w:t xml:space="preserve">                             </w:t>
      </w:r>
      <w:r>
        <w:rPr>
          <w:rFonts w:hint="eastAsia" w:hAnsi="宋体" w:cs="宋体"/>
          <w:color w:val="auto"/>
          <w:sz w:val="24"/>
          <w:szCs w:val="24"/>
        </w:rPr>
        <w:t>法人代表：</w:t>
      </w:r>
      <w:r>
        <w:rPr>
          <w:rFonts w:hint="eastAsia" w:hAnsi="宋体" w:cs="宋体"/>
          <w:color w:val="auto"/>
          <w:sz w:val="24"/>
          <w:szCs w:val="24"/>
          <w:u w:val="single"/>
        </w:rPr>
        <w:t xml:space="preserve">                  </w:t>
      </w:r>
    </w:p>
    <w:p w14:paraId="6C1F6D70">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color w:val="auto"/>
          <w:sz w:val="24"/>
          <w:szCs w:val="24"/>
          <w:u w:val="single"/>
        </w:rPr>
      </w:pPr>
      <w:r>
        <w:rPr>
          <w:rFonts w:hint="eastAsia" w:hAnsi="宋体" w:cs="宋体"/>
          <w:color w:val="auto"/>
          <w:sz w:val="24"/>
          <w:szCs w:val="24"/>
        </w:rPr>
        <w:t>承诺有效期限：</w:t>
      </w:r>
      <w:r>
        <w:rPr>
          <w:rFonts w:hint="eastAsia" w:hAnsi="宋体" w:cs="宋体"/>
          <w:color w:val="auto"/>
          <w:sz w:val="24"/>
          <w:szCs w:val="24"/>
          <w:u w:val="single"/>
        </w:rPr>
        <w:t xml:space="preserve">       </w:t>
      </w:r>
      <w:r>
        <w:rPr>
          <w:rFonts w:hint="eastAsia" w:hAnsi="宋体" w:cs="宋体"/>
          <w:color w:val="auto"/>
          <w:sz w:val="24"/>
          <w:szCs w:val="24"/>
        </w:rPr>
        <w:t>年</w:t>
      </w:r>
      <w:r>
        <w:rPr>
          <w:rFonts w:hint="eastAsia" w:hAnsi="宋体" w:cs="宋体"/>
          <w:color w:val="auto"/>
          <w:sz w:val="24"/>
          <w:szCs w:val="24"/>
          <w:u w:val="single"/>
        </w:rPr>
        <w:t xml:space="preserve">      </w:t>
      </w:r>
      <w:r>
        <w:rPr>
          <w:rFonts w:hint="eastAsia" w:hAnsi="宋体" w:cs="宋体"/>
          <w:color w:val="auto"/>
          <w:sz w:val="24"/>
          <w:szCs w:val="24"/>
        </w:rPr>
        <w:t>月</w:t>
      </w:r>
      <w:r>
        <w:rPr>
          <w:rFonts w:hint="eastAsia" w:hAnsi="宋体" w:cs="宋体"/>
          <w:color w:val="auto"/>
          <w:sz w:val="24"/>
          <w:szCs w:val="24"/>
          <w:u w:val="single"/>
        </w:rPr>
        <w:t xml:space="preserve">      </w:t>
      </w:r>
      <w:r>
        <w:rPr>
          <w:rFonts w:hint="eastAsia" w:hAnsi="宋体" w:cs="宋体"/>
          <w:color w:val="auto"/>
          <w:sz w:val="24"/>
          <w:szCs w:val="24"/>
        </w:rPr>
        <w:t>日—</w:t>
      </w:r>
      <w:r>
        <w:rPr>
          <w:rFonts w:hint="eastAsia" w:hAnsi="宋体" w:cs="宋体"/>
          <w:color w:val="auto"/>
          <w:sz w:val="24"/>
          <w:szCs w:val="24"/>
          <w:u w:val="single"/>
        </w:rPr>
        <w:t xml:space="preserve">       </w:t>
      </w:r>
      <w:r>
        <w:rPr>
          <w:rFonts w:hint="eastAsia" w:hAnsi="宋体" w:cs="宋体"/>
          <w:color w:val="auto"/>
          <w:sz w:val="24"/>
          <w:szCs w:val="24"/>
        </w:rPr>
        <w:t>年</w:t>
      </w:r>
      <w:r>
        <w:rPr>
          <w:rFonts w:hint="eastAsia" w:hAnsi="宋体" w:cs="宋体"/>
          <w:color w:val="auto"/>
          <w:sz w:val="24"/>
          <w:szCs w:val="24"/>
          <w:u w:val="single"/>
        </w:rPr>
        <w:t xml:space="preserve">      </w:t>
      </w:r>
      <w:r>
        <w:rPr>
          <w:rFonts w:hint="eastAsia" w:hAnsi="宋体" w:cs="宋体"/>
          <w:color w:val="auto"/>
          <w:sz w:val="24"/>
          <w:szCs w:val="24"/>
        </w:rPr>
        <w:t>月</w:t>
      </w:r>
      <w:r>
        <w:rPr>
          <w:rFonts w:hint="eastAsia" w:hAnsi="宋体" w:cs="宋体"/>
          <w:color w:val="auto"/>
          <w:sz w:val="24"/>
          <w:szCs w:val="24"/>
          <w:u w:val="single"/>
        </w:rPr>
        <w:t xml:space="preserve">      </w:t>
      </w:r>
      <w:r>
        <w:rPr>
          <w:rFonts w:hint="eastAsia" w:hAnsi="宋体" w:cs="宋体"/>
          <w:color w:val="auto"/>
          <w:sz w:val="24"/>
          <w:szCs w:val="24"/>
        </w:rPr>
        <w:t>日</w:t>
      </w:r>
    </w:p>
    <w:p w14:paraId="58A32560">
      <w:pPr>
        <w:keepNext w:val="0"/>
        <w:keepLines w:val="0"/>
        <w:pageBreakBefore w:val="0"/>
        <w:widowControl/>
        <w:kinsoku/>
        <w:wordWrap/>
        <w:overflowPunct/>
        <w:topLinePunct w:val="0"/>
        <w:autoSpaceDE/>
        <w:autoSpaceDN/>
        <w:bidi w:val="0"/>
        <w:spacing w:line="360" w:lineRule="auto"/>
        <w:ind w:firstLine="480" w:firstLineChars="200"/>
        <w:jc w:val="left"/>
        <w:textAlignment w:val="auto"/>
        <w:outlineLvl w:val="9"/>
        <w:rPr>
          <w:rFonts w:hAnsi="宋体" w:cs="宋体"/>
          <w:color w:val="auto"/>
          <w:sz w:val="24"/>
          <w:szCs w:val="24"/>
        </w:rPr>
      </w:pPr>
      <w:r>
        <w:rPr>
          <w:rFonts w:hint="eastAsia" w:hAnsi="宋体" w:cs="宋体"/>
          <w:color w:val="auto"/>
          <w:sz w:val="24"/>
          <w:szCs w:val="24"/>
        </w:rPr>
        <w:t>在</w:t>
      </w:r>
      <w:r>
        <w:rPr>
          <w:rFonts w:hint="eastAsia" w:hAnsi="宋体" w:cs="宋体"/>
          <w:color w:val="auto"/>
          <w:sz w:val="24"/>
          <w:szCs w:val="24"/>
          <w:u w:val="single"/>
        </w:rPr>
        <w:t xml:space="preserve">                   </w:t>
      </w:r>
      <w:r>
        <w:rPr>
          <w:rFonts w:hint="eastAsia" w:hAnsi="宋体" w:cs="宋体"/>
          <w:color w:val="auto"/>
          <w:sz w:val="24"/>
          <w:szCs w:val="24"/>
        </w:rPr>
        <w:t>项目招投标活动中，我公司（单位）郑重作出以下信用承诺：</w:t>
      </w:r>
    </w:p>
    <w:p w14:paraId="678021AB">
      <w:pPr>
        <w:keepNext w:val="0"/>
        <w:keepLines w:val="0"/>
        <w:pageBreakBefore w:val="0"/>
        <w:widowControl/>
        <w:kinsoku/>
        <w:wordWrap/>
        <w:overflowPunct/>
        <w:topLinePunct w:val="0"/>
        <w:autoSpaceDE/>
        <w:autoSpaceDN/>
        <w:bidi w:val="0"/>
        <w:spacing w:line="360" w:lineRule="auto"/>
        <w:ind w:firstLine="480"/>
        <w:jc w:val="left"/>
        <w:textAlignment w:val="auto"/>
        <w:outlineLvl w:val="9"/>
        <w:rPr>
          <w:rFonts w:hAnsi="宋体" w:cs="宋体"/>
          <w:color w:val="auto"/>
          <w:sz w:val="24"/>
          <w:szCs w:val="24"/>
        </w:rPr>
      </w:pPr>
      <w:r>
        <w:rPr>
          <w:rFonts w:hint="eastAsia" w:hAnsi="宋体" w:cs="宋体"/>
          <w:color w:val="auto"/>
          <w:sz w:val="24"/>
          <w:szCs w:val="24"/>
        </w:rPr>
        <w:t>（一）能严格遵守法律法规、职业道德和行业规范，具有独立承担民事责任的能力；符合依法依规应当具备的相关资质（资格）条件；具有独立承担中标项目的履约能力；具有良好的商业信誉和健全的财务会计制度；有依法缴纳税收和社会保障资金的良好记录；无法律法规规定禁止开展从业活动情形。所递交文件资料合法、真实、准确、完整、有效。</w:t>
      </w:r>
    </w:p>
    <w:p w14:paraId="016D963C">
      <w:pPr>
        <w:keepNext w:val="0"/>
        <w:keepLines w:val="0"/>
        <w:pageBreakBefore w:val="0"/>
        <w:widowControl/>
        <w:kinsoku/>
        <w:wordWrap/>
        <w:overflowPunct/>
        <w:topLinePunct w:val="0"/>
        <w:autoSpaceDE/>
        <w:autoSpaceDN/>
        <w:bidi w:val="0"/>
        <w:spacing w:line="360" w:lineRule="auto"/>
        <w:ind w:firstLine="480"/>
        <w:jc w:val="left"/>
        <w:textAlignment w:val="auto"/>
        <w:outlineLvl w:val="9"/>
        <w:rPr>
          <w:rFonts w:hAnsi="宋体" w:cs="宋体"/>
          <w:color w:val="auto"/>
          <w:sz w:val="24"/>
          <w:szCs w:val="24"/>
        </w:rPr>
      </w:pPr>
      <w:r>
        <w:rPr>
          <w:rFonts w:hint="eastAsia" w:hAnsi="宋体" w:cs="宋体"/>
          <w:color w:val="auto"/>
          <w:sz w:val="24"/>
          <w:szCs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w:t>
      </w:r>
      <w:r>
        <w:rPr>
          <w:rFonts w:hint="eastAsia" w:hAnsi="宋体" w:cs="宋体"/>
          <w:color w:val="auto"/>
          <w:sz w:val="24"/>
          <w:szCs w:val="24"/>
          <w:lang w:eastAsia="zh-CN"/>
        </w:rPr>
        <w:t>磋商文件</w:t>
      </w:r>
      <w:r>
        <w:rPr>
          <w:rFonts w:hint="eastAsia" w:hAnsi="宋体" w:cs="宋体"/>
          <w:color w:val="auto"/>
          <w:sz w:val="24"/>
          <w:szCs w:val="24"/>
        </w:rPr>
        <w:t>和投标文件与招标人签订合同；在签订合同时向招标人提出附加条件、或者改变投标文件的实质性内容；放弃中标；不按照</w:t>
      </w:r>
      <w:r>
        <w:rPr>
          <w:rFonts w:hint="eastAsia" w:hAnsi="宋体" w:cs="宋体"/>
          <w:color w:val="auto"/>
          <w:sz w:val="24"/>
          <w:szCs w:val="24"/>
          <w:lang w:val="en-US" w:eastAsia="zh-CN"/>
        </w:rPr>
        <w:t>招标</w:t>
      </w:r>
      <w:r>
        <w:rPr>
          <w:rFonts w:hint="eastAsia" w:hAnsi="宋体" w:cs="宋体"/>
          <w:color w:val="auto"/>
          <w:sz w:val="24"/>
          <w:szCs w:val="24"/>
          <w:lang w:eastAsia="zh-CN"/>
        </w:rPr>
        <w:t>文件</w:t>
      </w:r>
      <w:r>
        <w:rPr>
          <w:rFonts w:hint="eastAsia" w:hAnsi="宋体" w:cs="宋体"/>
          <w:color w:val="auto"/>
          <w:sz w:val="24"/>
          <w:szCs w:val="24"/>
        </w:rPr>
        <w:t>的规定提交履约保证金。5.招投标法规定的其它违法违规行为。</w:t>
      </w:r>
    </w:p>
    <w:p w14:paraId="378AC6C5">
      <w:pPr>
        <w:keepNext w:val="0"/>
        <w:keepLines w:val="0"/>
        <w:pageBreakBefore w:val="0"/>
        <w:kinsoku/>
        <w:wordWrap/>
        <w:overflowPunct/>
        <w:topLinePunct w:val="0"/>
        <w:autoSpaceDE/>
        <w:autoSpaceDN/>
        <w:bidi w:val="0"/>
        <w:spacing w:line="360" w:lineRule="auto"/>
        <w:ind w:firstLine="480" w:firstLineChars="200"/>
        <w:textAlignment w:val="auto"/>
        <w:outlineLvl w:val="9"/>
        <w:rPr>
          <w:color w:val="auto"/>
          <w:sz w:val="24"/>
          <w:szCs w:val="24"/>
        </w:rPr>
      </w:pPr>
      <w:bookmarkStart w:id="134" w:name="_Toc14973"/>
      <w:r>
        <w:rPr>
          <w:rFonts w:hint="eastAsia"/>
          <w:color w:val="auto"/>
          <w:sz w:val="24"/>
          <w:szCs w:val="24"/>
        </w:rPr>
        <w:t>（三）自愿接受招投标监督部门和有关行政监督部门的依法</w:t>
      </w:r>
      <w:r>
        <w:rPr>
          <w:rFonts w:hint="eastAsia"/>
          <w:color w:val="auto"/>
          <w:sz w:val="24"/>
          <w:szCs w:val="24"/>
          <w:lang w:eastAsia="zh-CN"/>
        </w:rPr>
        <w:t>检测</w:t>
      </w:r>
      <w:r>
        <w:rPr>
          <w:rFonts w:hint="eastAsia"/>
          <w:color w:val="auto"/>
          <w:sz w:val="24"/>
          <w:szCs w:val="24"/>
        </w:rPr>
        <w:t>。</w:t>
      </w:r>
      <w:bookmarkEnd w:id="134"/>
    </w:p>
    <w:p w14:paraId="5A89DD9E">
      <w:pPr>
        <w:keepNext w:val="0"/>
        <w:keepLines w:val="0"/>
        <w:pageBreakBefore w:val="0"/>
        <w:widowControl/>
        <w:kinsoku/>
        <w:wordWrap/>
        <w:overflowPunct/>
        <w:topLinePunct w:val="0"/>
        <w:autoSpaceDE/>
        <w:autoSpaceDN/>
        <w:bidi w:val="0"/>
        <w:spacing w:line="360" w:lineRule="auto"/>
        <w:ind w:firstLine="480" w:firstLineChars="200"/>
        <w:jc w:val="left"/>
        <w:textAlignment w:val="auto"/>
        <w:outlineLvl w:val="9"/>
        <w:rPr>
          <w:rFonts w:hAnsi="宋体" w:cs="宋体"/>
          <w:color w:val="auto"/>
          <w:sz w:val="24"/>
          <w:szCs w:val="24"/>
        </w:rPr>
      </w:pPr>
      <w:r>
        <w:rPr>
          <w:rFonts w:hint="eastAsia" w:hAnsi="宋体" w:cs="宋体"/>
          <w:color w:val="auto"/>
          <w:sz w:val="24"/>
          <w:szCs w:val="24"/>
        </w:rPr>
        <w:t>（四）同意将此信用承诺纳入陕西省公共信用信息平台和榆林市公共信用信息共享平台，并上网公示，接受社会监督。</w:t>
      </w:r>
    </w:p>
    <w:p w14:paraId="02002FE9">
      <w:pPr>
        <w:keepNext w:val="0"/>
        <w:keepLines w:val="0"/>
        <w:pageBreakBefore w:val="0"/>
        <w:widowControl/>
        <w:kinsoku/>
        <w:wordWrap/>
        <w:overflowPunct/>
        <w:topLinePunct w:val="0"/>
        <w:autoSpaceDE/>
        <w:autoSpaceDN/>
        <w:bidi w:val="0"/>
        <w:spacing w:line="360" w:lineRule="auto"/>
        <w:ind w:firstLine="480"/>
        <w:jc w:val="left"/>
        <w:textAlignment w:val="auto"/>
        <w:outlineLvl w:val="9"/>
        <w:rPr>
          <w:rFonts w:hAnsi="宋体" w:cs="宋体"/>
          <w:color w:val="auto"/>
          <w:sz w:val="24"/>
          <w:szCs w:val="24"/>
        </w:rPr>
      </w:pPr>
      <w:r>
        <w:rPr>
          <w:rFonts w:hint="eastAsia" w:hAnsi="宋体" w:cs="宋体"/>
          <w:color w:val="auto"/>
          <w:sz w:val="24"/>
          <w:szCs w:val="24"/>
        </w:rPr>
        <w:t>（五）若我公司（单位）及相关参与人员违背以上承诺事项，即被视为失信企业（法人），依据《关于对公共资源交易领域严重失信主体开展联合惩戒的备忘录》（发改法规[2018]457号），自愿接受失信联合惩戒和依法给予的行政处罚（处理），并依法承担赔偿责任和刑事责任。</w:t>
      </w:r>
    </w:p>
    <w:p w14:paraId="3762A561">
      <w:pPr>
        <w:keepNext w:val="0"/>
        <w:keepLines w:val="0"/>
        <w:pageBreakBefore w:val="0"/>
        <w:widowControl/>
        <w:tabs>
          <w:tab w:val="left" w:pos="4395"/>
        </w:tabs>
        <w:kinsoku/>
        <w:wordWrap/>
        <w:overflowPunct/>
        <w:topLinePunct w:val="0"/>
        <w:autoSpaceDE/>
        <w:autoSpaceDN/>
        <w:bidi w:val="0"/>
        <w:adjustRightInd w:val="0"/>
        <w:snapToGrid w:val="0"/>
        <w:spacing w:line="360" w:lineRule="auto"/>
        <w:ind w:firstLine="480" w:firstLineChars="200"/>
        <w:jc w:val="left"/>
        <w:textAlignment w:val="auto"/>
        <w:outlineLvl w:val="9"/>
        <w:rPr>
          <w:rFonts w:hAnsi="宋体" w:cs="宋体"/>
          <w:color w:val="auto"/>
          <w:sz w:val="24"/>
          <w:szCs w:val="24"/>
        </w:rPr>
      </w:pPr>
      <w:r>
        <w:rPr>
          <w:rFonts w:hint="eastAsia" w:hAnsi="宋体" w:cs="宋体"/>
          <w:color w:val="auto"/>
          <w:sz w:val="24"/>
          <w:szCs w:val="24"/>
        </w:rPr>
        <w:t xml:space="preserve">法定代表人（签章）：                   </w:t>
      </w:r>
      <w:r>
        <w:rPr>
          <w:rFonts w:hAnsi="宋体" w:cs="宋体"/>
          <w:color w:val="auto"/>
          <w:sz w:val="24"/>
          <w:szCs w:val="24"/>
        </w:rPr>
        <w:t xml:space="preserve">       </w:t>
      </w:r>
      <w:r>
        <w:rPr>
          <w:rFonts w:hint="eastAsia" w:hAnsi="宋体" w:cs="宋体"/>
          <w:color w:val="auto"/>
          <w:sz w:val="24"/>
          <w:szCs w:val="24"/>
        </w:rPr>
        <w:t xml:space="preserve"> 投标人（盖章）：</w:t>
      </w:r>
    </w:p>
    <w:p w14:paraId="291D07C0">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Ansi="宋体" w:cs="宋体"/>
          <w:color w:val="auto"/>
          <w:sz w:val="24"/>
          <w:szCs w:val="24"/>
        </w:rPr>
      </w:pPr>
    </w:p>
    <w:p w14:paraId="6B86CE4A">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Ansi="宋体" w:cs="宋体"/>
          <w:color w:val="auto"/>
          <w:sz w:val="24"/>
          <w:szCs w:val="24"/>
        </w:rPr>
      </w:pPr>
      <w:r>
        <w:rPr>
          <w:rFonts w:hint="eastAsia" w:hAnsi="宋体" w:cs="宋体"/>
          <w:color w:val="auto"/>
          <w:sz w:val="24"/>
          <w:szCs w:val="24"/>
        </w:rPr>
        <w:t xml:space="preserve">                             </w:t>
      </w:r>
      <w:r>
        <w:rPr>
          <w:rFonts w:hAnsi="宋体" w:cs="宋体"/>
          <w:color w:val="auto"/>
          <w:sz w:val="24"/>
          <w:szCs w:val="24"/>
        </w:rPr>
        <w:t xml:space="preserve">             </w:t>
      </w:r>
      <w:r>
        <w:rPr>
          <w:rFonts w:hint="eastAsia" w:hAnsi="宋体" w:cs="宋体"/>
          <w:color w:val="auto"/>
          <w:sz w:val="24"/>
          <w:szCs w:val="24"/>
        </w:rPr>
        <w:t>承诺时间：</w:t>
      </w:r>
      <w:r>
        <w:rPr>
          <w:rFonts w:hint="eastAsia" w:hAnsi="宋体" w:cs="宋体"/>
          <w:color w:val="auto"/>
          <w:sz w:val="24"/>
          <w:szCs w:val="24"/>
          <w:u w:val="single"/>
        </w:rPr>
        <w:t xml:space="preserve">       </w:t>
      </w:r>
      <w:r>
        <w:rPr>
          <w:rFonts w:hint="eastAsia" w:hAnsi="宋体" w:cs="宋体"/>
          <w:color w:val="auto"/>
          <w:sz w:val="24"/>
          <w:szCs w:val="24"/>
        </w:rPr>
        <w:t>年</w:t>
      </w:r>
      <w:r>
        <w:rPr>
          <w:rFonts w:hint="eastAsia" w:hAnsi="宋体" w:cs="宋体"/>
          <w:color w:val="auto"/>
          <w:sz w:val="24"/>
          <w:szCs w:val="24"/>
          <w:u w:val="single"/>
        </w:rPr>
        <w:t xml:space="preserve">     </w:t>
      </w:r>
      <w:r>
        <w:rPr>
          <w:rFonts w:hint="eastAsia" w:hAnsi="宋体" w:cs="宋体"/>
          <w:color w:val="auto"/>
          <w:sz w:val="24"/>
          <w:szCs w:val="24"/>
        </w:rPr>
        <w:t>月</w:t>
      </w:r>
      <w:r>
        <w:rPr>
          <w:rFonts w:hint="eastAsia" w:hAnsi="宋体" w:cs="宋体"/>
          <w:color w:val="auto"/>
          <w:sz w:val="24"/>
          <w:szCs w:val="24"/>
          <w:u w:val="single"/>
        </w:rPr>
        <w:t xml:space="preserve">     </w:t>
      </w:r>
      <w:r>
        <w:rPr>
          <w:rFonts w:hint="eastAsia" w:hAnsi="宋体" w:cs="宋体"/>
          <w:color w:val="auto"/>
          <w:sz w:val="24"/>
          <w:szCs w:val="24"/>
        </w:rPr>
        <w:t>日</w:t>
      </w:r>
    </w:p>
    <w:p w14:paraId="494E1582">
      <w:pPr>
        <w:keepNext w:val="0"/>
        <w:keepLines w:val="0"/>
        <w:pageBreakBefore w:val="0"/>
        <w:kinsoku/>
        <w:wordWrap/>
        <w:overflowPunct/>
        <w:topLinePunct w:val="0"/>
        <w:autoSpaceDE/>
        <w:autoSpaceDN/>
        <w:bidi w:val="0"/>
        <w:spacing w:line="360" w:lineRule="auto"/>
        <w:jc w:val="center"/>
        <w:textAlignment w:val="auto"/>
        <w:outlineLvl w:val="9"/>
        <w:rPr>
          <w:rFonts w:hAnsi="宋体" w:cs="方正小标宋简体"/>
          <w:b/>
          <w:bCs/>
          <w:color w:val="auto"/>
          <w:sz w:val="24"/>
          <w:szCs w:val="24"/>
        </w:rPr>
      </w:pPr>
      <w:r>
        <w:rPr>
          <w:rFonts w:hint="eastAsia" w:hAnsi="宋体" w:cs="宋体"/>
          <w:b/>
          <w:bCs/>
          <w:color w:val="auto"/>
          <w:sz w:val="21"/>
          <w:szCs w:val="21"/>
        </w:rPr>
        <w:t>注：</w:t>
      </w:r>
      <w:r>
        <w:rPr>
          <w:rFonts w:hint="eastAsia" w:hAnsi="宋体" w:cs="宋体"/>
          <w:color w:val="auto"/>
          <w:sz w:val="21"/>
          <w:szCs w:val="21"/>
        </w:rPr>
        <w:t>此承诺书除附在投标文件中外还须上传至“信用中国（陕西榆林）”网站投标人自主上报信用承诺书附件。（承诺有效期同投标有效期，承诺起始时间为提交投标文件截止之日，须后附截图。）</w:t>
      </w:r>
      <w:r>
        <w:rPr>
          <w:rFonts w:hint="eastAsia" w:ascii="方正小标宋简体" w:hAnsi="方正小标宋简体" w:eastAsia="方正小标宋简体" w:cs="方正小标宋简体"/>
          <w:color w:val="auto"/>
          <w:sz w:val="21"/>
          <w:szCs w:val="21"/>
        </w:rPr>
        <w:br w:type="page"/>
      </w:r>
      <w:r>
        <w:rPr>
          <w:rFonts w:hint="eastAsia" w:hAnsi="宋体" w:cs="方正小标宋简体"/>
          <w:b/>
          <w:bCs/>
          <w:color w:val="auto"/>
          <w:sz w:val="24"/>
          <w:szCs w:val="24"/>
        </w:rPr>
        <w:t>投标信用承诺书</w:t>
      </w:r>
    </w:p>
    <w:p w14:paraId="746E0D05">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hAnsi="宋体" w:cs="宋体"/>
          <w:color w:val="auto"/>
          <w:sz w:val="24"/>
          <w:szCs w:val="24"/>
        </w:rPr>
      </w:pPr>
    </w:p>
    <w:p w14:paraId="40F632DA">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color w:val="auto"/>
          <w:sz w:val="24"/>
          <w:szCs w:val="24"/>
          <w:u w:val="single"/>
        </w:rPr>
      </w:pPr>
      <w:r>
        <w:rPr>
          <w:rFonts w:hint="eastAsia" w:hAnsi="宋体" w:cs="宋体"/>
          <w:color w:val="auto"/>
          <w:sz w:val="24"/>
          <w:szCs w:val="24"/>
        </w:rPr>
        <w:t>项目标段：</w:t>
      </w:r>
      <w:r>
        <w:rPr>
          <w:rFonts w:hAnsi="宋体" w:cs="宋体"/>
          <w:color w:val="auto"/>
          <w:sz w:val="24"/>
          <w:szCs w:val="24"/>
          <w:u w:val="single"/>
        </w:rPr>
        <w:t xml:space="preserve">            </w:t>
      </w:r>
      <w:r>
        <w:rPr>
          <w:rFonts w:hint="eastAsia" w:hAnsi="宋体" w:cs="宋体"/>
          <w:color w:val="auto"/>
          <w:sz w:val="24"/>
          <w:szCs w:val="24"/>
          <w:u w:val="single"/>
        </w:rPr>
        <w:t xml:space="preserve">  </w:t>
      </w:r>
      <w:r>
        <w:rPr>
          <w:rFonts w:hAnsi="宋体" w:cs="宋体"/>
          <w:color w:val="auto"/>
          <w:sz w:val="24"/>
          <w:szCs w:val="24"/>
          <w:u w:val="single"/>
        </w:rPr>
        <w:t xml:space="preserve">                                                    </w:t>
      </w:r>
    </w:p>
    <w:p w14:paraId="039B98B1">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color w:val="auto"/>
          <w:sz w:val="24"/>
          <w:szCs w:val="24"/>
          <w:u w:val="single"/>
        </w:rPr>
      </w:pPr>
      <w:r>
        <w:rPr>
          <w:rFonts w:hint="eastAsia" w:hAnsi="宋体" w:cs="宋体"/>
          <w:color w:val="auto"/>
          <w:sz w:val="24"/>
          <w:szCs w:val="24"/>
        </w:rPr>
        <w:t>投标人：</w:t>
      </w:r>
      <w:r>
        <w:rPr>
          <w:rFonts w:hAnsi="宋体" w:cs="宋体"/>
          <w:color w:val="auto"/>
          <w:sz w:val="24"/>
          <w:szCs w:val="24"/>
          <w:u w:val="single"/>
        </w:rPr>
        <w:t xml:space="preserve">                                                                    </w:t>
      </w:r>
    </w:p>
    <w:p w14:paraId="4ED3BE68">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color w:val="auto"/>
          <w:sz w:val="24"/>
          <w:szCs w:val="24"/>
          <w:u w:val="single"/>
        </w:rPr>
      </w:pPr>
      <w:r>
        <w:rPr>
          <w:rFonts w:hint="eastAsia" w:hAnsi="宋体" w:cs="宋体"/>
          <w:color w:val="auto"/>
          <w:sz w:val="24"/>
          <w:szCs w:val="24"/>
        </w:rPr>
        <w:t>统一社会信用代码：</w:t>
      </w:r>
      <w:r>
        <w:rPr>
          <w:rFonts w:hAnsi="宋体" w:cs="宋体"/>
          <w:color w:val="auto"/>
          <w:sz w:val="24"/>
          <w:szCs w:val="24"/>
          <w:u w:val="single"/>
        </w:rPr>
        <w:t xml:space="preserve">                               </w:t>
      </w:r>
      <w:r>
        <w:rPr>
          <w:rFonts w:hint="eastAsia" w:hAnsi="宋体" w:cs="宋体"/>
          <w:color w:val="auto"/>
          <w:sz w:val="24"/>
          <w:szCs w:val="24"/>
        </w:rPr>
        <w:t>法人代表：</w:t>
      </w:r>
      <w:r>
        <w:rPr>
          <w:rFonts w:hAnsi="宋体" w:cs="宋体"/>
          <w:color w:val="auto"/>
          <w:sz w:val="24"/>
          <w:szCs w:val="24"/>
          <w:u w:val="single"/>
        </w:rPr>
        <w:t xml:space="preserve">                 </w:t>
      </w:r>
    </w:p>
    <w:p w14:paraId="7FED6F0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Ansi="宋体" w:cs="宋体"/>
          <w:color w:val="auto"/>
          <w:sz w:val="24"/>
          <w:szCs w:val="24"/>
        </w:rPr>
      </w:pPr>
      <w:r>
        <w:rPr>
          <w:rFonts w:hint="eastAsia" w:hAnsi="宋体" w:cs="宋体"/>
          <w:color w:val="auto"/>
          <w:sz w:val="24"/>
          <w:szCs w:val="24"/>
        </w:rPr>
        <w:t>在本项目标段招投标活动中，我公司（单位）自愿作出以下投标信用承诺：</w:t>
      </w:r>
    </w:p>
    <w:p w14:paraId="36A295A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Ansi="宋体" w:cs="宋体"/>
          <w:color w:val="auto"/>
          <w:sz w:val="24"/>
          <w:szCs w:val="24"/>
        </w:rPr>
      </w:pPr>
      <w:r>
        <w:rPr>
          <w:rFonts w:hint="eastAsia" w:hAnsi="宋体" w:cs="宋体"/>
          <w:color w:val="auto"/>
          <w:sz w:val="24"/>
          <w:szCs w:val="24"/>
        </w:rPr>
        <w:t>（一）能严格遵守法律法规、职业道德和行业规范。</w:t>
      </w:r>
    </w:p>
    <w:p w14:paraId="7069BF6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Ansi="宋体" w:cs="宋体"/>
          <w:color w:val="auto"/>
          <w:sz w:val="24"/>
          <w:szCs w:val="24"/>
        </w:rPr>
      </w:pPr>
      <w:r>
        <w:rPr>
          <w:rFonts w:hint="eastAsia" w:hAnsi="宋体" w:cs="宋体"/>
          <w:color w:val="auto"/>
          <w:sz w:val="24"/>
          <w:szCs w:val="24"/>
        </w:rPr>
        <w:t>（二）不得有以下违法违规行为：</w:t>
      </w:r>
      <w:r>
        <w:rPr>
          <w:rFonts w:hAnsi="宋体" w:cs="宋体"/>
          <w:color w:val="auto"/>
          <w:sz w:val="24"/>
          <w:szCs w:val="24"/>
        </w:rPr>
        <w:t>1.</w:t>
      </w:r>
      <w:r>
        <w:rPr>
          <w:rFonts w:hint="eastAsia" w:hAnsi="宋体" w:cs="宋体"/>
          <w:color w:val="auto"/>
          <w:sz w:val="24"/>
          <w:szCs w:val="24"/>
        </w:rPr>
        <w:t>围标串标；以他人名义或者其他方式弄虚作假投标；出让出租资格、资质证书供他人投标；恶意竞标、强揽工程；以暴力、威胁、利诱等手段阻止或者控制其他潜在投标人参与招投标活动。</w:t>
      </w:r>
      <w:r>
        <w:rPr>
          <w:rFonts w:hAnsi="宋体" w:cs="宋体"/>
          <w:color w:val="auto"/>
          <w:sz w:val="24"/>
          <w:szCs w:val="24"/>
        </w:rPr>
        <w:t>2.</w:t>
      </w:r>
      <w:r>
        <w:rPr>
          <w:rFonts w:hint="eastAsia" w:hAnsi="宋体" w:cs="宋体"/>
          <w:color w:val="auto"/>
          <w:sz w:val="24"/>
          <w:szCs w:val="24"/>
        </w:rPr>
        <w:t>向招投标监督部门、交易中心、招标人、招标代理机构、评审委员会及其成员等当事主体赠送财物。</w:t>
      </w:r>
      <w:r>
        <w:rPr>
          <w:rFonts w:hAnsi="宋体" w:cs="宋体"/>
          <w:color w:val="auto"/>
          <w:sz w:val="24"/>
          <w:szCs w:val="24"/>
        </w:rPr>
        <w:t>3.</w:t>
      </w:r>
      <w:r>
        <w:rPr>
          <w:rFonts w:hint="eastAsia" w:hAnsi="宋体" w:cs="宋体"/>
          <w:color w:val="auto"/>
          <w:sz w:val="24"/>
          <w:szCs w:val="24"/>
        </w:rPr>
        <w:t>投标截止后至中标人确定前，修改或者撤销投标文件。</w:t>
      </w:r>
      <w:r>
        <w:rPr>
          <w:rFonts w:hAnsi="宋体" w:cs="宋体"/>
          <w:color w:val="auto"/>
          <w:sz w:val="24"/>
          <w:szCs w:val="24"/>
        </w:rPr>
        <w:t>4.</w:t>
      </w:r>
      <w:r>
        <w:rPr>
          <w:rFonts w:hint="eastAsia" w:hAnsi="宋体" w:cs="宋体"/>
          <w:color w:val="auto"/>
          <w:sz w:val="24"/>
          <w:szCs w:val="24"/>
        </w:rPr>
        <w:t>在被确定为中标人后无正当理由：不按照</w:t>
      </w:r>
      <w:r>
        <w:rPr>
          <w:rFonts w:hint="eastAsia" w:hAnsi="宋体" w:cs="宋体"/>
          <w:color w:val="auto"/>
          <w:sz w:val="24"/>
          <w:szCs w:val="24"/>
          <w:lang w:eastAsia="zh-CN"/>
        </w:rPr>
        <w:t>磋商文件</w:t>
      </w:r>
      <w:r>
        <w:rPr>
          <w:rFonts w:hint="eastAsia" w:hAnsi="宋体" w:cs="宋体"/>
          <w:color w:val="auto"/>
          <w:sz w:val="24"/>
          <w:szCs w:val="24"/>
        </w:rPr>
        <w:t>和投标文件与招标人签订合同；在签订合同时向招标人提出附加条件、或者改变投标文件的实质性内容；放弃中标；不按照</w:t>
      </w:r>
      <w:r>
        <w:rPr>
          <w:rFonts w:hint="eastAsia" w:hAnsi="宋体" w:cs="宋体"/>
          <w:color w:val="auto"/>
          <w:sz w:val="24"/>
          <w:szCs w:val="24"/>
          <w:lang w:val="en-US" w:eastAsia="zh-CN"/>
        </w:rPr>
        <w:t>招标</w:t>
      </w:r>
      <w:r>
        <w:rPr>
          <w:rFonts w:hint="eastAsia" w:hAnsi="宋体" w:cs="宋体"/>
          <w:color w:val="auto"/>
          <w:sz w:val="24"/>
          <w:szCs w:val="24"/>
          <w:lang w:eastAsia="zh-CN"/>
        </w:rPr>
        <w:t>文件</w:t>
      </w:r>
      <w:r>
        <w:rPr>
          <w:rFonts w:hint="eastAsia" w:hAnsi="宋体" w:cs="宋体"/>
          <w:color w:val="auto"/>
          <w:sz w:val="24"/>
          <w:szCs w:val="24"/>
        </w:rPr>
        <w:t>的规定提交履约保证金。</w:t>
      </w:r>
      <w:r>
        <w:rPr>
          <w:rFonts w:hAnsi="宋体" w:cs="宋体"/>
          <w:color w:val="auto"/>
          <w:sz w:val="24"/>
          <w:szCs w:val="24"/>
        </w:rPr>
        <w:t>5.</w:t>
      </w:r>
      <w:r>
        <w:rPr>
          <w:rFonts w:hint="eastAsia" w:hAnsi="宋体" w:cs="宋体"/>
          <w:color w:val="auto"/>
          <w:sz w:val="24"/>
          <w:szCs w:val="24"/>
        </w:rPr>
        <w:t>招投标法规定的其它违法违规行为。</w:t>
      </w:r>
    </w:p>
    <w:p w14:paraId="1E81C9A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Ansi="宋体" w:cs="宋体"/>
          <w:color w:val="auto"/>
          <w:sz w:val="24"/>
          <w:szCs w:val="24"/>
        </w:rPr>
      </w:pPr>
      <w:r>
        <w:rPr>
          <w:rFonts w:hint="eastAsia" w:hAnsi="宋体" w:cs="宋体"/>
          <w:color w:val="auto"/>
          <w:sz w:val="24"/>
          <w:szCs w:val="24"/>
        </w:rPr>
        <w:t>（三）若我公司（单位）及相关参与人员违背以上承诺事项，即被视为失信企业（法人），依据《关于对公共资源交易领域严重失信主体开展联合惩戒的备忘录》（发改法规</w:t>
      </w:r>
      <w:r>
        <w:rPr>
          <w:rFonts w:hAnsi="宋体" w:cs="宋体"/>
          <w:color w:val="auto"/>
          <w:sz w:val="24"/>
          <w:szCs w:val="24"/>
        </w:rPr>
        <w:t>[2018]457</w:t>
      </w:r>
      <w:r>
        <w:rPr>
          <w:rFonts w:hint="eastAsia" w:hAnsi="宋体" w:cs="宋体"/>
          <w:color w:val="auto"/>
          <w:sz w:val="24"/>
          <w:szCs w:val="24"/>
        </w:rPr>
        <w:t>号），自愿接受</w:t>
      </w:r>
      <w:r>
        <w:rPr>
          <w:rFonts w:hAnsi="宋体" w:cs="宋体"/>
          <w:color w:val="auto"/>
          <w:sz w:val="24"/>
          <w:szCs w:val="24"/>
        </w:rPr>
        <w:t>1</w:t>
      </w:r>
      <w:r>
        <w:rPr>
          <w:rFonts w:hint="eastAsia" w:hAnsi="宋体" w:cs="宋体"/>
          <w:color w:val="auto"/>
          <w:sz w:val="24"/>
          <w:szCs w:val="24"/>
        </w:rPr>
        <w:t>至</w:t>
      </w:r>
      <w:r>
        <w:rPr>
          <w:rFonts w:hAnsi="宋体" w:cs="宋体"/>
          <w:color w:val="auto"/>
          <w:sz w:val="24"/>
          <w:szCs w:val="24"/>
        </w:rPr>
        <w:t>3</w:t>
      </w:r>
      <w:r>
        <w:rPr>
          <w:rFonts w:hint="eastAsia" w:hAnsi="宋体" w:cs="宋体"/>
          <w:color w:val="auto"/>
          <w:sz w:val="24"/>
          <w:szCs w:val="24"/>
        </w:rPr>
        <w:t>年内限制参与公共资源交易活动。</w:t>
      </w:r>
    </w:p>
    <w:p w14:paraId="09A25B7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Ansi="宋体" w:cs="宋体"/>
          <w:color w:val="auto"/>
          <w:sz w:val="24"/>
          <w:szCs w:val="24"/>
        </w:rPr>
      </w:pPr>
    </w:p>
    <w:p w14:paraId="3231F66E">
      <w:pPr>
        <w:keepNext w:val="0"/>
        <w:keepLines w:val="0"/>
        <w:pageBreakBefore w:val="0"/>
        <w:widowControl/>
        <w:tabs>
          <w:tab w:val="left" w:pos="4395"/>
        </w:tabs>
        <w:kinsoku/>
        <w:wordWrap/>
        <w:overflowPunct/>
        <w:topLinePunct w:val="0"/>
        <w:autoSpaceDE/>
        <w:autoSpaceDN/>
        <w:bidi w:val="0"/>
        <w:adjustRightInd w:val="0"/>
        <w:snapToGrid w:val="0"/>
        <w:spacing w:line="360" w:lineRule="auto"/>
        <w:ind w:firstLine="720" w:firstLineChars="300"/>
        <w:jc w:val="left"/>
        <w:textAlignment w:val="auto"/>
        <w:outlineLvl w:val="9"/>
        <w:rPr>
          <w:rFonts w:hAnsi="宋体" w:cs="宋体"/>
          <w:color w:val="auto"/>
          <w:sz w:val="24"/>
          <w:szCs w:val="24"/>
        </w:rPr>
      </w:pPr>
      <w:r>
        <w:rPr>
          <w:rFonts w:hint="eastAsia" w:hAnsi="宋体" w:cs="宋体"/>
          <w:color w:val="auto"/>
          <w:sz w:val="24"/>
          <w:szCs w:val="24"/>
        </w:rPr>
        <w:t>法定代表人（签章）：</w:t>
      </w:r>
      <w:r>
        <w:rPr>
          <w:rFonts w:hAnsi="宋体" w:cs="宋体"/>
          <w:color w:val="auto"/>
          <w:sz w:val="24"/>
          <w:szCs w:val="24"/>
        </w:rPr>
        <w:t xml:space="preserve">                  </w:t>
      </w:r>
      <w:r>
        <w:rPr>
          <w:rFonts w:hint="eastAsia" w:hAnsi="宋体" w:cs="宋体"/>
          <w:color w:val="auto"/>
          <w:sz w:val="24"/>
          <w:szCs w:val="24"/>
        </w:rPr>
        <w:t>投标人（盖章）：</w:t>
      </w:r>
    </w:p>
    <w:p w14:paraId="62BFBF5E">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Ansi="宋体" w:cs="宋体"/>
          <w:b/>
          <w:color w:val="auto"/>
          <w:sz w:val="24"/>
          <w:szCs w:val="24"/>
        </w:rPr>
      </w:pPr>
    </w:p>
    <w:p w14:paraId="6B86F10A">
      <w:pPr>
        <w:keepNext w:val="0"/>
        <w:keepLines w:val="0"/>
        <w:pageBreakBefore w:val="0"/>
        <w:kinsoku/>
        <w:wordWrap/>
        <w:overflowPunct/>
        <w:topLinePunct w:val="0"/>
        <w:autoSpaceDE/>
        <w:autoSpaceDN/>
        <w:bidi w:val="0"/>
        <w:adjustRightInd w:val="0"/>
        <w:snapToGrid w:val="0"/>
        <w:spacing w:line="360" w:lineRule="auto"/>
        <w:jc w:val="right"/>
        <w:textAlignment w:val="auto"/>
        <w:outlineLvl w:val="9"/>
        <w:rPr>
          <w:rFonts w:hAnsi="宋体" w:cs="宋体"/>
          <w:color w:val="auto"/>
          <w:sz w:val="24"/>
          <w:szCs w:val="24"/>
        </w:rPr>
      </w:pPr>
      <w:r>
        <w:rPr>
          <w:rFonts w:hint="eastAsia" w:hAnsi="宋体" w:cs="宋体"/>
          <w:color w:val="auto"/>
          <w:sz w:val="24"/>
          <w:szCs w:val="24"/>
        </w:rPr>
        <w:t>承诺时间：</w:t>
      </w:r>
      <w:r>
        <w:rPr>
          <w:rFonts w:hAnsi="宋体" w:cs="宋体"/>
          <w:color w:val="auto"/>
          <w:sz w:val="24"/>
          <w:szCs w:val="24"/>
          <w:u w:val="single"/>
        </w:rPr>
        <w:t xml:space="preserve">       </w:t>
      </w:r>
      <w:r>
        <w:rPr>
          <w:rFonts w:hint="eastAsia" w:hAnsi="宋体" w:cs="宋体"/>
          <w:color w:val="auto"/>
          <w:sz w:val="24"/>
          <w:szCs w:val="24"/>
        </w:rPr>
        <w:t>年</w:t>
      </w:r>
      <w:r>
        <w:rPr>
          <w:rFonts w:hAnsi="宋体" w:cs="宋体"/>
          <w:color w:val="auto"/>
          <w:sz w:val="24"/>
          <w:szCs w:val="24"/>
          <w:u w:val="single"/>
        </w:rPr>
        <w:t xml:space="preserve">     </w:t>
      </w:r>
      <w:r>
        <w:rPr>
          <w:rFonts w:hint="eastAsia" w:hAnsi="宋体" w:cs="宋体"/>
          <w:color w:val="auto"/>
          <w:sz w:val="24"/>
          <w:szCs w:val="24"/>
        </w:rPr>
        <w:t>月</w:t>
      </w:r>
      <w:r>
        <w:rPr>
          <w:rFonts w:hAnsi="宋体" w:cs="宋体"/>
          <w:color w:val="auto"/>
          <w:sz w:val="24"/>
          <w:szCs w:val="24"/>
          <w:u w:val="single"/>
        </w:rPr>
        <w:t xml:space="preserve">     </w:t>
      </w:r>
      <w:r>
        <w:rPr>
          <w:rFonts w:hint="eastAsia" w:hAnsi="宋体" w:cs="宋体"/>
          <w:color w:val="auto"/>
          <w:sz w:val="24"/>
          <w:szCs w:val="24"/>
        </w:rPr>
        <w:t>日</w:t>
      </w:r>
    </w:p>
    <w:p w14:paraId="142836EB">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Ansi="宋体" w:cs="宋体"/>
          <w:b/>
          <w:color w:val="auto"/>
          <w:sz w:val="24"/>
          <w:szCs w:val="24"/>
        </w:rPr>
      </w:pPr>
    </w:p>
    <w:p w14:paraId="3EE4C6C8">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b/>
          <w:color w:val="auto"/>
          <w:sz w:val="24"/>
          <w:szCs w:val="24"/>
        </w:rPr>
      </w:pPr>
    </w:p>
    <w:p w14:paraId="408A1C6A">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b/>
          <w:color w:val="auto"/>
          <w:sz w:val="24"/>
          <w:szCs w:val="24"/>
        </w:rPr>
      </w:pPr>
    </w:p>
    <w:p w14:paraId="26E31F3C">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b/>
          <w:color w:val="auto"/>
          <w:sz w:val="24"/>
          <w:szCs w:val="24"/>
        </w:rPr>
      </w:pPr>
    </w:p>
    <w:p w14:paraId="107CAC85">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color w:val="auto"/>
          <w:sz w:val="21"/>
          <w:szCs w:val="21"/>
        </w:rPr>
      </w:pPr>
      <w:r>
        <w:rPr>
          <w:rFonts w:hint="eastAsia" w:hAnsi="宋体" w:cs="宋体"/>
          <w:b/>
          <w:color w:val="auto"/>
          <w:sz w:val="21"/>
          <w:szCs w:val="21"/>
        </w:rPr>
        <w:t>说明：本承诺书效力和作用等同投标保证金，其有效期与投标有效期一致。</w:t>
      </w:r>
      <w:r>
        <w:rPr>
          <w:rFonts w:hAnsi="宋体" w:cs="宋体"/>
          <w:color w:val="auto"/>
          <w:sz w:val="21"/>
          <w:szCs w:val="21"/>
        </w:rPr>
        <w:t xml:space="preserve"> </w:t>
      </w:r>
    </w:p>
    <w:p w14:paraId="12E39575">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color w:val="auto"/>
          <w:sz w:val="21"/>
          <w:szCs w:val="21"/>
        </w:rPr>
      </w:pPr>
    </w:p>
    <w:p w14:paraId="417ABB47">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hAnsi="宋体" w:cs="宋体"/>
          <w:color w:val="auto"/>
          <w:sz w:val="21"/>
          <w:szCs w:val="21"/>
        </w:rPr>
        <w:sectPr>
          <w:pgSz w:w="11906" w:h="16838"/>
          <w:pgMar w:top="1440" w:right="1287" w:bottom="1440" w:left="1440" w:header="850" w:footer="992" w:gutter="0"/>
          <w:pgNumType w:fmt="decimal"/>
          <w:cols w:space="720" w:num="1"/>
          <w:titlePg/>
          <w:docGrid w:linePitch="360" w:charSpace="0"/>
        </w:sectPr>
      </w:pPr>
      <w:r>
        <w:rPr>
          <w:rFonts w:hint="eastAsia" w:hAnsi="宋体" w:cs="宋体"/>
          <w:b/>
          <w:bCs/>
          <w:color w:val="auto"/>
          <w:sz w:val="21"/>
          <w:szCs w:val="21"/>
        </w:rPr>
        <w:t>注：</w:t>
      </w:r>
      <w:r>
        <w:rPr>
          <w:rFonts w:hint="eastAsia" w:hAnsi="宋体" w:cs="宋体"/>
          <w:color w:val="auto"/>
          <w:sz w:val="21"/>
          <w:szCs w:val="21"/>
        </w:rPr>
        <w:t>此承诺书除附在投标文件中外还须上传至“信用中国（陕西榆林）”网站投标人自主上报信用承诺书附件。（须后附截图）</w:t>
      </w:r>
    </w:p>
    <w:p w14:paraId="75F99E2B">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投标人委托代理人员信用承诺书</w:t>
      </w:r>
    </w:p>
    <w:p w14:paraId="423FF6BE">
      <w:pPr>
        <w:keepNext w:val="0"/>
        <w:keepLines w:val="0"/>
        <w:pageBreakBefore w:val="0"/>
        <w:widowControl/>
        <w:kinsoku/>
        <w:wordWrap/>
        <w:overflowPunct/>
        <w:topLinePunct w:val="0"/>
        <w:autoSpaceDE/>
        <w:autoSpaceDN/>
        <w:bidi w:val="0"/>
        <w:snapToGrid/>
        <w:spacing w:line="360" w:lineRule="auto"/>
        <w:ind w:firstLine="480" w:firstLineChars="200"/>
        <w:jc w:val="left"/>
        <w:outlineLvl w:val="9"/>
        <w:rPr>
          <w:rFonts w:hint="eastAsia" w:ascii="宋体" w:hAnsi="宋体" w:eastAsia="宋体" w:cs="宋体"/>
          <w:color w:val="auto"/>
          <w:sz w:val="24"/>
          <w:szCs w:val="24"/>
        </w:rPr>
      </w:pPr>
    </w:p>
    <w:p w14:paraId="766CFF4E">
      <w:pPr>
        <w:keepNext w:val="0"/>
        <w:keepLines w:val="0"/>
        <w:pageBreakBefore w:val="0"/>
        <w:widowControl/>
        <w:kinsoku/>
        <w:wordWrap/>
        <w:overflowPunct/>
        <w:topLinePunct w:val="0"/>
        <w:autoSpaceDE/>
        <w:autoSpaceDN/>
        <w:bidi w:val="0"/>
        <w:snapToGrid/>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项目招投标活动中，我个人郑重作出以下信用承诺：</w:t>
      </w:r>
    </w:p>
    <w:p w14:paraId="1E5A4F15">
      <w:pPr>
        <w:keepNext w:val="0"/>
        <w:keepLines w:val="0"/>
        <w:pageBreakBefore w:val="0"/>
        <w:widowControl/>
        <w:kinsoku/>
        <w:wordWrap/>
        <w:overflowPunct/>
        <w:topLinePunct w:val="0"/>
        <w:autoSpaceDE/>
        <w:autoSpaceDN/>
        <w:bidi w:val="0"/>
        <w:snapToGrid/>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（一）能严格遵守法律法规、职业道德和行业规范，具有独立承担民事责任的能力；无法律法规规定禁止开展从业活动情形。我所递交的文件资料合法、真实、准确、完整、有效，无弄虚作假等情形。</w:t>
      </w:r>
    </w:p>
    <w:p w14:paraId="1044D675">
      <w:pPr>
        <w:keepNext w:val="0"/>
        <w:keepLines w:val="0"/>
        <w:pageBreakBefore w:val="0"/>
        <w:widowControl/>
        <w:kinsoku/>
        <w:wordWrap/>
        <w:overflowPunct/>
        <w:topLinePunct w:val="0"/>
        <w:autoSpaceDE/>
        <w:autoSpaceDN/>
        <w:bidi w:val="0"/>
        <w:snapToGrid/>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和投标文件与招标人签订合同；在签订合同时向招标人提出附加条件、或者改变投标文件的实质性内容；放弃中标；不按照</w:t>
      </w:r>
      <w:r>
        <w:rPr>
          <w:rFonts w:hint="eastAsia" w:ascii="宋体" w:hAnsi="宋体" w:cs="宋体"/>
          <w:color w:val="auto"/>
          <w:sz w:val="24"/>
          <w:szCs w:val="24"/>
          <w:lang w:val="en-US" w:eastAsia="zh-CN"/>
        </w:rPr>
        <w:t>招标</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rPr>
        <w:t>的规定提交履约保证金。5.招投标法规定的其它违法违规行为。</w:t>
      </w:r>
    </w:p>
    <w:p w14:paraId="6211A414">
      <w:pPr>
        <w:keepNext w:val="0"/>
        <w:keepLines w:val="0"/>
        <w:pageBreakBefore w:val="0"/>
        <w:kinsoku/>
        <w:wordWrap/>
        <w:overflowPunct/>
        <w:topLinePunct w:val="0"/>
        <w:autoSpaceDE/>
        <w:autoSpaceDN/>
        <w:bidi w:val="0"/>
        <w:snapToGrid/>
        <w:spacing w:line="360" w:lineRule="auto"/>
        <w:ind w:firstLine="480" w:firstLineChars="200"/>
        <w:outlineLvl w:val="9"/>
        <w:rPr>
          <w:rFonts w:hint="eastAsia" w:ascii="宋体" w:hAnsi="宋体" w:eastAsia="宋体" w:cs="宋体"/>
          <w:color w:val="auto"/>
          <w:sz w:val="24"/>
          <w:szCs w:val="24"/>
        </w:rPr>
      </w:pPr>
      <w:bookmarkStart w:id="135" w:name="_Toc14892"/>
      <w:r>
        <w:rPr>
          <w:rFonts w:hint="eastAsia" w:ascii="宋体" w:hAnsi="宋体" w:eastAsia="宋体" w:cs="宋体"/>
          <w:color w:val="auto"/>
          <w:sz w:val="24"/>
          <w:szCs w:val="24"/>
        </w:rPr>
        <w:t>（三）自愿接受招投标监督部门和有关行政监督部门的依法</w:t>
      </w:r>
      <w:r>
        <w:rPr>
          <w:rFonts w:hint="eastAsia" w:ascii="宋体" w:hAnsi="宋体" w:cs="宋体"/>
          <w:color w:val="auto"/>
          <w:sz w:val="24"/>
          <w:szCs w:val="24"/>
          <w:lang w:eastAsia="zh-CN"/>
        </w:rPr>
        <w:t>检测</w:t>
      </w:r>
      <w:r>
        <w:rPr>
          <w:rFonts w:hint="eastAsia" w:ascii="宋体" w:hAnsi="宋体" w:eastAsia="宋体" w:cs="宋体"/>
          <w:color w:val="auto"/>
          <w:sz w:val="24"/>
          <w:szCs w:val="24"/>
        </w:rPr>
        <w:t>。</w:t>
      </w:r>
      <w:bookmarkEnd w:id="135"/>
    </w:p>
    <w:p w14:paraId="479A1843">
      <w:pPr>
        <w:keepNext w:val="0"/>
        <w:keepLines w:val="0"/>
        <w:pageBreakBefore w:val="0"/>
        <w:widowControl/>
        <w:kinsoku/>
        <w:wordWrap/>
        <w:overflowPunct/>
        <w:topLinePunct w:val="0"/>
        <w:autoSpaceDE/>
        <w:autoSpaceDN/>
        <w:bidi w:val="0"/>
        <w:snapToGrid/>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（四）同意将此信用承诺纳入陕西省公共信用信息平台和榆林市公共信用信息共享平台，并接受社会监督。</w:t>
      </w:r>
    </w:p>
    <w:p w14:paraId="118A8C4B">
      <w:pPr>
        <w:keepNext w:val="0"/>
        <w:keepLines w:val="0"/>
        <w:pageBreakBefore w:val="0"/>
        <w:widowControl/>
        <w:kinsoku/>
        <w:wordWrap/>
        <w:overflowPunct/>
        <w:topLinePunct w:val="0"/>
        <w:autoSpaceDE/>
        <w:autoSpaceDN/>
        <w:bidi w:val="0"/>
        <w:snapToGrid/>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五）若我违背以上承诺事项，即被视为失信人，依据《关于对公共资源交易领域严重失信主体开展联合惩戒的备忘录》（发改法规[2018]457号），自愿接受失信联合惩戒和依法给予的行政处罚（处理），并依法承担赔偿责任和刑事责任。</w:t>
      </w:r>
    </w:p>
    <w:p w14:paraId="09556C53">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color w:val="auto"/>
          <w:sz w:val="24"/>
          <w:szCs w:val="24"/>
        </w:rPr>
      </w:pPr>
    </w:p>
    <w:p w14:paraId="60681306">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承诺有效期限：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5701EDAD">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w:t>
      </w:r>
    </w:p>
    <w:p w14:paraId="255C5721">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承诺人（签字）：</w:t>
      </w:r>
      <w:r>
        <w:rPr>
          <w:rFonts w:hint="eastAsia" w:ascii="宋体" w:hAnsi="宋体" w:eastAsia="宋体" w:cs="宋体"/>
          <w:color w:val="auto"/>
          <w:sz w:val="24"/>
          <w:szCs w:val="24"/>
          <w:u w:val="single"/>
        </w:rPr>
        <w:t xml:space="preserve">                 </w:t>
      </w:r>
    </w:p>
    <w:p w14:paraId="6D17A896">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承诺时间：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15B8EA85">
      <w:pPr>
        <w:pStyle w:val="24"/>
        <w:keepNext w:val="0"/>
        <w:keepLines w:val="0"/>
        <w:pageBreakBefore w:val="0"/>
        <w:kinsoku/>
        <w:wordWrap/>
        <w:overflowPunct/>
        <w:topLinePunct w:val="0"/>
        <w:autoSpaceDE/>
        <w:autoSpaceDN/>
        <w:bidi w:val="0"/>
        <w:snapToGrid/>
        <w:spacing w:line="360" w:lineRule="auto"/>
        <w:ind w:firstLine="180"/>
        <w:outlineLvl w:val="9"/>
        <w:rPr>
          <w:rFonts w:hint="eastAsia" w:ascii="宋体" w:hAnsi="宋体" w:eastAsia="宋体" w:cs="宋体"/>
          <w:color w:val="auto"/>
          <w:sz w:val="24"/>
          <w:szCs w:val="24"/>
        </w:rPr>
      </w:pPr>
    </w:p>
    <w:p w14:paraId="380AE1D8">
      <w:pPr>
        <w:keepNext w:val="0"/>
        <w:keepLines w:val="0"/>
        <w:pageBreakBefore w:val="0"/>
        <w:kinsoku/>
        <w:wordWrap/>
        <w:overflowPunct/>
        <w:topLinePunct w:val="0"/>
        <w:autoSpaceDE/>
        <w:autoSpaceDN/>
        <w:bidi w:val="0"/>
        <w:snapToGrid/>
        <w:spacing w:line="360" w:lineRule="auto"/>
        <w:outlineLvl w:val="9"/>
        <w:rPr>
          <w:rFonts w:hint="eastAsia" w:ascii="宋体" w:hAnsi="宋体" w:eastAsia="宋体" w:cs="宋体"/>
          <w:b/>
          <w:bCs/>
          <w:color w:val="auto"/>
          <w:sz w:val="24"/>
          <w:szCs w:val="24"/>
        </w:rPr>
      </w:pPr>
    </w:p>
    <w:p w14:paraId="589257C8">
      <w:pPr>
        <w:pStyle w:val="10"/>
        <w:keepNext w:val="0"/>
        <w:keepLines w:val="0"/>
        <w:pageBreakBefore w:val="0"/>
        <w:kinsoku/>
        <w:wordWrap/>
        <w:overflowPunct/>
        <w:topLinePunct w:val="0"/>
        <w:autoSpaceDE/>
        <w:autoSpaceDN/>
        <w:bidi w:val="0"/>
        <w:snapToGrid/>
        <w:spacing w:line="360" w:lineRule="auto"/>
        <w:outlineLvl w:val="9"/>
        <w:rPr>
          <w:rFonts w:hint="eastAsia" w:ascii="宋体" w:hAnsi="宋体" w:eastAsia="宋体" w:cs="宋体"/>
          <w:lang w:eastAsia="zh-CN"/>
        </w:rPr>
      </w:pPr>
      <w:r>
        <w:rPr>
          <w:rFonts w:hint="eastAsia" w:ascii="宋体" w:hAnsi="宋体" w:eastAsia="宋体" w:cs="宋体"/>
          <w:b/>
          <w:bCs/>
          <w:color w:val="auto"/>
          <w:sz w:val="21"/>
          <w:szCs w:val="21"/>
        </w:rPr>
        <w:t>注：</w:t>
      </w:r>
      <w:r>
        <w:rPr>
          <w:rFonts w:hint="eastAsia" w:ascii="宋体" w:hAnsi="宋体" w:eastAsia="宋体" w:cs="宋体"/>
          <w:color w:val="auto"/>
          <w:sz w:val="21"/>
          <w:szCs w:val="21"/>
        </w:rPr>
        <w:t>法定代表人直接参与投标的无须上报和提供此附件；如由委托代理人参与投标的，此承诺书除附在投标文件中外还须上传至“信用中国（陕西榆林）”网站授权委托人自主上报信用承诺书附件。（承诺有效期同投标有效期，承诺起始时间为提交投标文件截止之日，须后附截图。）</w:t>
      </w:r>
    </w:p>
    <w:p w14:paraId="2D636F91">
      <w:pPr>
        <w:outlineLvl w:val="9"/>
        <w:rPr>
          <w:rFonts w:hint="eastAsia" w:ascii="宋体" w:hAnsi="宋体" w:eastAsia="宋体" w:cs="宋体"/>
          <w:lang w:eastAsia="zh-CN"/>
        </w:rPr>
        <w:sectPr>
          <w:pgSz w:w="11906" w:h="16838"/>
          <w:pgMar w:top="1440" w:right="1287" w:bottom="1440" w:left="1440" w:header="850" w:footer="992" w:gutter="0"/>
          <w:pgNumType w:fmt="decimal"/>
          <w:cols w:space="720" w:num="1"/>
          <w:titlePg/>
          <w:docGrid w:linePitch="360" w:charSpace="0"/>
        </w:sectPr>
      </w:pPr>
    </w:p>
    <w:p w14:paraId="1C9DA64A">
      <w:pPr>
        <w:spacing w:line="480" w:lineRule="exact"/>
        <w:ind w:left="240" w:leftChars="100"/>
        <w:jc w:val="center"/>
        <w:outlineLvl w:val="1"/>
        <w:rPr>
          <w:rFonts w:hint="default" w:ascii="宋体" w:hAnsi="宋体" w:eastAsia="宋体" w:cs="宋体"/>
          <w:b/>
          <w:bCs/>
          <w:kern w:val="2"/>
          <w:sz w:val="32"/>
          <w:szCs w:val="32"/>
          <w:lang w:val="en-US" w:eastAsia="zh-CN" w:bidi="ar-SA"/>
        </w:rPr>
      </w:pPr>
      <w:bookmarkStart w:id="136" w:name="_Toc10979"/>
      <w:r>
        <w:rPr>
          <w:rFonts w:hint="eastAsia" w:ascii="宋体" w:hAnsi="宋体" w:eastAsia="宋体" w:cs="宋体"/>
          <w:b/>
          <w:bCs/>
          <w:kern w:val="2"/>
          <w:sz w:val="32"/>
          <w:szCs w:val="32"/>
          <w:lang w:val="en-US" w:eastAsia="zh-CN" w:bidi="ar-SA"/>
        </w:rPr>
        <w:t>七、</w:t>
      </w:r>
      <w:r>
        <w:rPr>
          <w:rFonts w:hint="eastAsia" w:ascii="宋体" w:hAnsi="宋体" w:cs="宋体"/>
          <w:b/>
          <w:bCs/>
          <w:kern w:val="2"/>
          <w:sz w:val="32"/>
          <w:szCs w:val="32"/>
          <w:lang w:val="en-US" w:eastAsia="zh-CN" w:bidi="ar-SA"/>
        </w:rPr>
        <w:t>服务方案</w:t>
      </w:r>
      <w:bookmarkEnd w:id="136"/>
    </w:p>
    <w:p w14:paraId="745F7C55">
      <w:pPr>
        <w:widowControl w:val="0"/>
        <w:numPr>
          <w:ilvl w:val="0"/>
          <w:numId w:val="0"/>
        </w:numPr>
        <w:jc w:val="center"/>
        <w:outlineLvl w:val="9"/>
        <w:rPr>
          <w:rFonts w:hint="eastAsia" w:ascii="宋体" w:hAnsi="宋体"/>
          <w:b/>
          <w:sz w:val="24"/>
          <w:lang w:eastAsia="zh-CN"/>
        </w:rPr>
      </w:pPr>
    </w:p>
    <w:p w14:paraId="0CC00C67">
      <w:pPr>
        <w:widowControl w:val="0"/>
        <w:numPr>
          <w:ilvl w:val="0"/>
          <w:numId w:val="0"/>
        </w:numPr>
        <w:jc w:val="center"/>
        <w:outlineLvl w:val="9"/>
        <w:rPr>
          <w:rFonts w:hint="eastAsia" w:ascii="宋体" w:hAnsi="宋体" w:eastAsia="宋体" w:cs="宋体"/>
          <w:lang w:val="en-US" w:eastAsia="zh-CN"/>
        </w:rPr>
      </w:pPr>
      <w:r>
        <w:rPr>
          <w:rFonts w:hint="eastAsia" w:ascii="宋体" w:hAnsi="宋体"/>
          <w:b/>
          <w:sz w:val="24"/>
          <w:lang w:eastAsia="zh-CN"/>
        </w:rPr>
        <w:t>（</w:t>
      </w:r>
      <w:r>
        <w:rPr>
          <w:rFonts w:hint="eastAsia" w:ascii="宋体" w:hAnsi="宋体"/>
          <w:b/>
          <w:sz w:val="24"/>
          <w:lang w:val="en-US" w:eastAsia="zh-CN"/>
        </w:rPr>
        <w:t>格式自拟</w:t>
      </w:r>
      <w:r>
        <w:rPr>
          <w:rFonts w:hint="eastAsia" w:ascii="宋体" w:hAnsi="宋体"/>
          <w:b/>
          <w:sz w:val="24"/>
          <w:lang w:eastAsia="zh-CN"/>
        </w:rPr>
        <w:t>）</w:t>
      </w:r>
    </w:p>
    <w:p w14:paraId="557DAA8A">
      <w:pPr>
        <w:pStyle w:val="10"/>
        <w:outlineLvl w:val="9"/>
        <w:rPr>
          <w:rFonts w:hint="eastAsia" w:ascii="宋体" w:hAnsi="宋体" w:eastAsia="宋体" w:cs="宋体"/>
          <w:lang w:val="en-US" w:eastAsia="zh-CN"/>
        </w:rPr>
      </w:pPr>
    </w:p>
    <w:p w14:paraId="5E176F35">
      <w:pPr>
        <w:outlineLvl w:val="9"/>
        <w:rPr>
          <w:rFonts w:hint="eastAsia" w:ascii="宋体" w:hAnsi="宋体" w:eastAsia="宋体" w:cs="宋体"/>
          <w:lang w:val="en-US" w:eastAsia="zh-CN"/>
        </w:rPr>
      </w:pPr>
    </w:p>
    <w:p w14:paraId="468139BF">
      <w:pPr>
        <w:pStyle w:val="10"/>
        <w:outlineLvl w:val="9"/>
        <w:rPr>
          <w:rFonts w:hint="eastAsia" w:ascii="宋体" w:hAnsi="宋体" w:eastAsia="宋体" w:cs="宋体"/>
          <w:lang w:val="en-US" w:eastAsia="zh-CN"/>
        </w:rPr>
        <w:sectPr>
          <w:pgSz w:w="11906" w:h="16838"/>
          <w:pgMar w:top="1440" w:right="1417" w:bottom="1440" w:left="1417" w:header="851" w:footer="992" w:gutter="0"/>
          <w:pgNumType w:fmt="decimal"/>
          <w:cols w:space="720" w:num="1"/>
          <w:docGrid w:type="lines" w:linePitch="312" w:charSpace="0"/>
        </w:sectPr>
      </w:pPr>
    </w:p>
    <w:p w14:paraId="2A50AB67">
      <w:pPr>
        <w:spacing w:line="480" w:lineRule="exact"/>
        <w:ind w:left="240" w:leftChars="100"/>
        <w:jc w:val="center"/>
        <w:outlineLvl w:val="1"/>
        <w:rPr>
          <w:rFonts w:hint="eastAsia" w:ascii="宋体" w:hAnsi="宋体" w:eastAsia="宋体" w:cs="宋体"/>
          <w:b/>
          <w:bCs/>
          <w:kern w:val="2"/>
          <w:sz w:val="32"/>
          <w:szCs w:val="32"/>
          <w:lang w:val="en-US" w:eastAsia="zh-CN" w:bidi="ar-SA"/>
        </w:rPr>
      </w:pPr>
      <w:bookmarkStart w:id="137" w:name="_Toc20702"/>
      <w:r>
        <w:rPr>
          <w:rFonts w:hint="eastAsia" w:ascii="宋体" w:hAnsi="宋体" w:eastAsia="宋体" w:cs="宋体"/>
          <w:b/>
          <w:bCs/>
          <w:kern w:val="2"/>
          <w:sz w:val="32"/>
          <w:szCs w:val="32"/>
          <w:lang w:val="en-US" w:eastAsia="zh-CN" w:bidi="ar-SA"/>
        </w:rPr>
        <w:t>八、</w:t>
      </w:r>
      <w:bookmarkEnd w:id="121"/>
      <w:bookmarkEnd w:id="122"/>
      <w:bookmarkEnd w:id="131"/>
      <w:bookmarkEnd w:id="132"/>
      <w:r>
        <w:rPr>
          <w:rFonts w:hint="eastAsia" w:ascii="宋体" w:hAnsi="宋体" w:eastAsia="宋体" w:cs="宋体"/>
          <w:b/>
          <w:bCs/>
          <w:kern w:val="2"/>
          <w:sz w:val="32"/>
          <w:szCs w:val="32"/>
          <w:lang w:val="en-US" w:eastAsia="zh-CN" w:bidi="ar-SA"/>
        </w:rPr>
        <w:t>投标人承诺书</w:t>
      </w:r>
      <w:bookmarkEnd w:id="137"/>
    </w:p>
    <w:p w14:paraId="47C0E79E">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sz w:val="32"/>
          <w:szCs w:val="32"/>
        </w:rPr>
      </w:pPr>
      <w:bookmarkStart w:id="138" w:name="_Toc11958"/>
      <w:bookmarkStart w:id="139" w:name="_Toc15657"/>
      <w:bookmarkStart w:id="140" w:name="_Toc1373"/>
      <w:r>
        <w:rPr>
          <w:rFonts w:hint="eastAsia" w:ascii="宋体" w:hAnsi="宋体" w:eastAsia="宋体" w:cs="宋体"/>
          <w:b/>
          <w:bCs/>
          <w:sz w:val="28"/>
        </w:rPr>
        <w:t>拒绝政府采购领域商业贿赂承诺书</w:t>
      </w:r>
      <w:r>
        <w:rPr>
          <w:rFonts w:hint="eastAsia" w:ascii="宋体" w:hAnsi="宋体" w:eastAsia="宋体" w:cs="宋体"/>
          <w:b/>
          <w:sz w:val="32"/>
          <w:szCs w:val="32"/>
        </w:rPr>
        <w:t>（一）</w:t>
      </w:r>
      <w:bookmarkEnd w:id="138"/>
      <w:bookmarkEnd w:id="139"/>
    </w:p>
    <w:p w14:paraId="4C484CBC">
      <w:pPr>
        <w:widowControl/>
        <w:spacing w:line="360" w:lineRule="auto"/>
        <w:ind w:left="273" w:leftChars="114" w:firstLine="470" w:firstLineChars="196"/>
        <w:jc w:val="left"/>
        <w:outlineLvl w:val="9"/>
        <w:rPr>
          <w:rFonts w:hint="eastAsia" w:ascii="宋体" w:hAnsi="宋体" w:eastAsia="宋体" w:cs="宋体"/>
          <w:kern w:val="0"/>
          <w:sz w:val="24"/>
        </w:rPr>
      </w:pPr>
      <w:r>
        <w:rPr>
          <w:rFonts w:hint="eastAsia" w:ascii="宋体" w:hAnsi="宋体" w:eastAsia="宋体" w:cs="宋体"/>
          <w:kern w:val="0"/>
          <w:sz w:val="24"/>
        </w:rPr>
        <w:t>为响应党中央、国务院关于治理政府采购领域商业贿赂行为的号召，我公司在此庄严承诺：</w:t>
      </w:r>
      <w:r>
        <w:rPr>
          <w:rFonts w:hint="eastAsia" w:ascii="宋体" w:hAnsi="宋体" w:eastAsia="宋体" w:cs="宋体"/>
          <w:kern w:val="0"/>
          <w:sz w:val="24"/>
        </w:rPr>
        <w:br w:type="textWrapping"/>
      </w:r>
      <w:r>
        <w:rPr>
          <w:rFonts w:hint="eastAsia" w:ascii="宋体" w:hAnsi="宋体" w:eastAsia="宋体" w:cs="宋体"/>
          <w:kern w:val="0"/>
          <w:sz w:val="24"/>
        </w:rPr>
        <w:t>1、在参与政府采购活动中遵纪守法、诚信经营、公平竞标。</w:t>
      </w:r>
      <w:r>
        <w:rPr>
          <w:rFonts w:hint="eastAsia" w:ascii="宋体" w:hAnsi="宋体" w:eastAsia="宋体" w:cs="宋体"/>
          <w:kern w:val="0"/>
          <w:sz w:val="24"/>
        </w:rPr>
        <w:br w:type="textWrapping"/>
      </w:r>
      <w:r>
        <w:rPr>
          <w:rFonts w:hint="eastAsia" w:ascii="宋体" w:hAnsi="宋体" w:eastAsia="宋体" w:cs="宋体"/>
          <w:kern w:val="0"/>
          <w:sz w:val="24"/>
        </w:rPr>
        <w:t>2、不向政府采购人、采购代理机构和政府采购评审专家进行任何形式的商业贿赂以谋取交易机会。</w:t>
      </w:r>
      <w:r>
        <w:rPr>
          <w:rFonts w:hint="eastAsia" w:ascii="宋体" w:hAnsi="宋体" w:eastAsia="宋体" w:cs="宋体"/>
          <w:kern w:val="0"/>
          <w:sz w:val="24"/>
        </w:rPr>
        <w:br w:type="textWrapping"/>
      </w:r>
      <w:r>
        <w:rPr>
          <w:rFonts w:hint="eastAsia" w:ascii="宋体" w:hAnsi="宋体" w:eastAsia="宋体" w:cs="宋体"/>
          <w:kern w:val="0"/>
          <w:sz w:val="24"/>
        </w:rPr>
        <w:t>3、不向政府采购代理机构和采购人提供虚假资质文件或采用虚假应标方式参与政府采购市场竞争并谋取中标、成交。</w:t>
      </w:r>
      <w:r>
        <w:rPr>
          <w:rFonts w:hint="eastAsia" w:ascii="宋体" w:hAnsi="宋体" w:eastAsia="宋体" w:cs="宋体"/>
          <w:kern w:val="0"/>
          <w:sz w:val="24"/>
        </w:rPr>
        <w:br w:type="textWrapping"/>
      </w:r>
      <w:r>
        <w:rPr>
          <w:rFonts w:hint="eastAsia" w:ascii="宋体" w:hAnsi="宋体" w:eastAsia="宋体" w:cs="宋体"/>
          <w:kern w:val="0"/>
          <w:sz w:val="24"/>
        </w:rPr>
        <w:t>4、不采取“围标、陪标”等商业欺诈手段获得政府采购定单。</w:t>
      </w:r>
      <w:r>
        <w:rPr>
          <w:rFonts w:hint="eastAsia" w:ascii="宋体" w:hAnsi="宋体" w:eastAsia="宋体" w:cs="宋体"/>
          <w:kern w:val="0"/>
          <w:sz w:val="24"/>
        </w:rPr>
        <w:br w:type="textWrapping"/>
      </w:r>
      <w:r>
        <w:rPr>
          <w:rFonts w:hint="eastAsia" w:ascii="宋体" w:hAnsi="宋体" w:eastAsia="宋体" w:cs="宋体"/>
          <w:kern w:val="0"/>
          <w:sz w:val="24"/>
        </w:rPr>
        <w:t>5、不采取不正当手段诋毁、排挤其他供应商。</w:t>
      </w:r>
      <w:r>
        <w:rPr>
          <w:rFonts w:hint="eastAsia" w:ascii="宋体" w:hAnsi="宋体" w:eastAsia="宋体" w:cs="宋体"/>
          <w:kern w:val="0"/>
          <w:sz w:val="24"/>
        </w:rPr>
        <w:br w:type="textWrapping"/>
      </w:r>
      <w:r>
        <w:rPr>
          <w:rFonts w:hint="eastAsia" w:ascii="宋体" w:hAnsi="宋体" w:eastAsia="宋体" w:cs="宋体"/>
          <w:kern w:val="0"/>
          <w:sz w:val="24"/>
        </w:rPr>
        <w:t>6、不在提供商品和服务时“偷梁换柱、以次充好”损害采购人的合法权益。</w:t>
      </w:r>
      <w:r>
        <w:rPr>
          <w:rFonts w:hint="eastAsia" w:ascii="宋体" w:hAnsi="宋体" w:eastAsia="宋体" w:cs="宋体"/>
          <w:kern w:val="0"/>
          <w:sz w:val="24"/>
        </w:rPr>
        <w:br w:type="textWrapping"/>
      </w:r>
      <w:r>
        <w:rPr>
          <w:rFonts w:hint="eastAsia" w:ascii="宋体" w:hAnsi="宋体" w:eastAsia="宋体" w:cs="宋体"/>
          <w:kern w:val="0"/>
          <w:sz w:val="24"/>
        </w:rPr>
        <w:t>7、不与采购人、采购代理机构政府采购评审专家或其它供应商恶意串通，进行质疑和投诉，维护政府采购市场秩序。</w:t>
      </w:r>
      <w:r>
        <w:rPr>
          <w:rFonts w:hint="eastAsia" w:ascii="宋体" w:hAnsi="宋体" w:eastAsia="宋体" w:cs="宋体"/>
          <w:kern w:val="0"/>
          <w:sz w:val="24"/>
        </w:rPr>
        <w:br w:type="textWrapping"/>
      </w:r>
      <w:r>
        <w:rPr>
          <w:rFonts w:hint="eastAsia" w:ascii="宋体" w:hAnsi="宋体" w:eastAsia="宋体" w:cs="宋体"/>
          <w:kern w:val="0"/>
          <w:sz w:val="24"/>
        </w:rPr>
        <w:t>8、尊重和接受政府采购监督管理部门的监督和政府采购代理机构招标采购要求，承担因违约行为给采购人造成的损失。</w:t>
      </w:r>
      <w:r>
        <w:rPr>
          <w:rFonts w:hint="eastAsia" w:ascii="宋体" w:hAnsi="宋体" w:eastAsia="宋体" w:cs="宋体"/>
          <w:kern w:val="0"/>
          <w:sz w:val="24"/>
        </w:rPr>
        <w:br w:type="textWrapping"/>
      </w:r>
      <w:r>
        <w:rPr>
          <w:rFonts w:hint="eastAsia" w:ascii="宋体" w:hAnsi="宋体" w:eastAsia="宋体" w:cs="宋体"/>
          <w:kern w:val="0"/>
          <w:sz w:val="24"/>
        </w:rPr>
        <w:t>9、不发生其他有悖于政府采购公开、公平、公正和诚信原则的行为。</w:t>
      </w:r>
      <w:r>
        <w:rPr>
          <w:rFonts w:hint="eastAsia" w:ascii="宋体" w:hAnsi="宋体" w:eastAsia="宋体" w:cs="宋体"/>
          <w:kern w:val="0"/>
          <w:sz w:val="24"/>
        </w:rPr>
        <w:br w:type="textWrapping"/>
      </w:r>
    </w:p>
    <w:p w14:paraId="19B1754F">
      <w:pPr>
        <w:widowControl/>
        <w:spacing w:line="360" w:lineRule="auto"/>
        <w:ind w:left="273" w:leftChars="114"/>
        <w:jc w:val="left"/>
        <w:outlineLvl w:val="9"/>
        <w:rPr>
          <w:rFonts w:hint="eastAsia" w:ascii="宋体" w:hAnsi="宋体" w:eastAsia="宋体" w:cs="宋体"/>
          <w:kern w:val="0"/>
          <w:sz w:val="24"/>
        </w:rPr>
      </w:pPr>
      <w:r>
        <w:rPr>
          <w:rFonts w:hint="eastAsia" w:ascii="宋体" w:hAnsi="宋体" w:eastAsia="宋体" w:cs="宋体"/>
          <w:kern w:val="0"/>
          <w:sz w:val="24"/>
        </w:rPr>
        <w:t>承诺单位名称：</w:t>
      </w:r>
      <w:r>
        <w:rPr>
          <w:rFonts w:hint="eastAsia" w:ascii="宋体" w:hAnsi="宋体" w:eastAsia="宋体" w:cs="宋体"/>
          <w:kern w:val="0"/>
          <w:sz w:val="24"/>
          <w:u w:val="single"/>
        </w:rPr>
        <w:t xml:space="preserve">             </w:t>
      </w:r>
      <w:r>
        <w:rPr>
          <w:rFonts w:hint="eastAsia" w:ascii="宋体" w:hAnsi="宋体" w:eastAsia="宋体" w:cs="宋体"/>
          <w:kern w:val="0"/>
          <w:sz w:val="24"/>
        </w:rPr>
        <w:t>（盖章）</w:t>
      </w:r>
      <w:r>
        <w:rPr>
          <w:rFonts w:hint="eastAsia" w:ascii="宋体" w:hAnsi="宋体" w:eastAsia="宋体" w:cs="宋体"/>
          <w:kern w:val="0"/>
          <w:sz w:val="24"/>
        </w:rPr>
        <w:br w:type="textWrapping"/>
      </w:r>
      <w:r>
        <w:rPr>
          <w:rFonts w:hint="eastAsia" w:ascii="宋体" w:hAnsi="宋体" w:eastAsia="宋体" w:cs="宋体"/>
          <w:sz w:val="24"/>
          <w:szCs w:val="24"/>
        </w:rPr>
        <w:t>法定代表人/单位负责人/或被授权人签字：</w:t>
      </w:r>
      <w:r>
        <w:rPr>
          <w:rFonts w:hint="eastAsia" w:ascii="宋体" w:hAnsi="宋体" w:eastAsia="宋体" w:cs="宋体"/>
          <w:kern w:val="0"/>
          <w:sz w:val="24"/>
        </w:rPr>
        <w:t>（签字）</w:t>
      </w:r>
      <w:r>
        <w:rPr>
          <w:rFonts w:hint="eastAsia" w:ascii="宋体" w:hAnsi="宋体" w:eastAsia="宋体" w:cs="宋体"/>
          <w:kern w:val="0"/>
          <w:sz w:val="24"/>
        </w:rPr>
        <w:br w:type="textWrapping"/>
      </w:r>
      <w:r>
        <w:rPr>
          <w:rFonts w:hint="eastAsia" w:ascii="宋体" w:hAnsi="宋体" w:eastAsia="宋体" w:cs="宋体"/>
          <w:kern w:val="0"/>
          <w:sz w:val="24"/>
        </w:rPr>
        <w:t>地  址：                        </w:t>
      </w:r>
    </w:p>
    <w:p w14:paraId="5B57AE9C">
      <w:pPr>
        <w:widowControl/>
        <w:spacing w:line="360" w:lineRule="auto"/>
        <w:ind w:left="273" w:leftChars="114"/>
        <w:jc w:val="left"/>
        <w:outlineLvl w:val="9"/>
        <w:rPr>
          <w:rFonts w:hint="eastAsia" w:ascii="宋体" w:hAnsi="宋体" w:eastAsia="宋体" w:cs="宋体"/>
          <w:kern w:val="0"/>
          <w:sz w:val="24"/>
        </w:rPr>
      </w:pPr>
      <w:r>
        <w:rPr>
          <w:rFonts w:hint="eastAsia" w:ascii="宋体" w:hAnsi="宋体" w:eastAsia="宋体" w:cs="宋体"/>
          <w:kern w:val="0"/>
          <w:sz w:val="24"/>
        </w:rPr>
        <w:t>邮  编：</w:t>
      </w:r>
      <w:r>
        <w:rPr>
          <w:rFonts w:hint="eastAsia" w:ascii="宋体" w:hAnsi="宋体" w:eastAsia="宋体" w:cs="宋体"/>
          <w:kern w:val="0"/>
          <w:sz w:val="24"/>
        </w:rPr>
        <w:br w:type="textWrapping"/>
      </w:r>
      <w:r>
        <w:rPr>
          <w:rFonts w:hint="eastAsia" w:ascii="宋体" w:hAnsi="宋体" w:eastAsia="宋体" w:cs="宋体"/>
          <w:kern w:val="0"/>
          <w:sz w:val="24"/>
        </w:rPr>
        <w:t>电  话：                             </w:t>
      </w:r>
    </w:p>
    <w:p w14:paraId="49D04B85">
      <w:pPr>
        <w:widowControl/>
        <w:spacing w:line="360" w:lineRule="auto"/>
        <w:ind w:left="273" w:leftChars="114"/>
        <w:jc w:val="left"/>
        <w:outlineLvl w:val="9"/>
        <w:rPr>
          <w:rFonts w:hint="eastAsia" w:ascii="宋体" w:hAnsi="宋体" w:eastAsia="宋体" w:cs="宋体"/>
          <w:kern w:val="0"/>
          <w:sz w:val="24"/>
        </w:rPr>
      </w:pPr>
      <w:r>
        <w:rPr>
          <w:rFonts w:hint="eastAsia" w:ascii="宋体" w:hAnsi="宋体" w:eastAsia="宋体" w:cs="宋体"/>
          <w:kern w:val="0"/>
          <w:sz w:val="24"/>
        </w:rPr>
        <w:t xml:space="preserve">日    期：                                                                                </w:t>
      </w:r>
    </w:p>
    <w:p w14:paraId="790D6310">
      <w:pPr>
        <w:widowControl/>
        <w:spacing w:line="360" w:lineRule="auto"/>
        <w:ind w:firstLine="3840" w:firstLineChars="1200"/>
        <w:outlineLvl w:val="9"/>
        <w:rPr>
          <w:rFonts w:hint="eastAsia" w:ascii="宋体" w:hAnsi="宋体" w:eastAsia="宋体" w:cs="宋体"/>
          <w:b/>
          <w:sz w:val="32"/>
          <w:szCs w:val="32"/>
        </w:rPr>
      </w:pPr>
    </w:p>
    <w:p w14:paraId="7F4CA992">
      <w:pPr>
        <w:pStyle w:val="16"/>
        <w:outlineLvl w:val="9"/>
        <w:rPr>
          <w:rFonts w:hint="eastAsia" w:ascii="宋体" w:hAnsi="宋体" w:eastAsia="宋体" w:cs="宋体"/>
          <w:b/>
          <w:sz w:val="32"/>
          <w:szCs w:val="32"/>
        </w:rPr>
      </w:pPr>
    </w:p>
    <w:p w14:paraId="1E8A5BA7">
      <w:pPr>
        <w:pStyle w:val="16"/>
        <w:outlineLvl w:val="9"/>
        <w:rPr>
          <w:rFonts w:hint="eastAsia" w:ascii="宋体" w:hAnsi="宋体" w:eastAsia="宋体" w:cs="宋体"/>
          <w:b/>
          <w:sz w:val="32"/>
          <w:szCs w:val="32"/>
        </w:rPr>
      </w:pPr>
    </w:p>
    <w:p w14:paraId="3E8BF514">
      <w:pPr>
        <w:rPr>
          <w:rFonts w:hint="eastAsia" w:ascii="宋体" w:hAnsi="宋体" w:eastAsia="宋体" w:cs="宋体"/>
          <w:b/>
          <w:sz w:val="32"/>
          <w:szCs w:val="32"/>
        </w:rPr>
      </w:pPr>
      <w:r>
        <w:rPr>
          <w:rFonts w:hint="eastAsia" w:ascii="宋体" w:hAnsi="宋体" w:eastAsia="宋体" w:cs="宋体"/>
          <w:b/>
          <w:sz w:val="32"/>
          <w:szCs w:val="32"/>
        </w:rPr>
        <w:br w:type="page"/>
      </w:r>
    </w:p>
    <w:p w14:paraId="409DD39C">
      <w:pPr>
        <w:widowControl/>
        <w:spacing w:line="360" w:lineRule="auto"/>
        <w:jc w:val="center"/>
        <w:outlineLvl w:val="9"/>
        <w:rPr>
          <w:rFonts w:hint="eastAsia" w:ascii="宋体" w:hAnsi="宋体" w:eastAsia="宋体" w:cs="宋体"/>
          <w:b/>
          <w:sz w:val="32"/>
          <w:szCs w:val="32"/>
        </w:rPr>
      </w:pPr>
      <w:r>
        <w:rPr>
          <w:rFonts w:hint="eastAsia" w:ascii="宋体" w:hAnsi="宋体" w:eastAsia="宋体" w:cs="宋体"/>
          <w:b/>
          <w:sz w:val="32"/>
          <w:szCs w:val="32"/>
        </w:rPr>
        <w:t>承诺书（二）</w:t>
      </w:r>
    </w:p>
    <w:p w14:paraId="76F115FE">
      <w:pPr>
        <w:spacing w:line="360" w:lineRule="auto"/>
        <w:jc w:val="center"/>
        <w:outlineLvl w:val="9"/>
        <w:rPr>
          <w:rFonts w:hint="eastAsia" w:ascii="宋体" w:hAnsi="宋体" w:eastAsia="宋体" w:cs="宋体"/>
          <w:b/>
          <w:sz w:val="24"/>
        </w:rPr>
      </w:pPr>
    </w:p>
    <w:tbl>
      <w:tblPr>
        <w:tblStyle w:val="26"/>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2"/>
        <w:gridCol w:w="3465"/>
        <w:gridCol w:w="2371"/>
      </w:tblGrid>
      <w:tr w14:paraId="5892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118" w:type="dxa"/>
            <w:gridSpan w:val="3"/>
            <w:vAlign w:val="center"/>
          </w:tcPr>
          <w:p w14:paraId="71A8256D">
            <w:pPr>
              <w:spacing w:line="360" w:lineRule="auto"/>
              <w:outlineLvl w:val="9"/>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cs="宋体"/>
                <w:sz w:val="24"/>
                <w:lang w:eastAsia="zh-CN"/>
              </w:rPr>
              <w:t>陕西华旭晟信项目管理有限责任公司</w:t>
            </w:r>
          </w:p>
        </w:tc>
      </w:tr>
      <w:tr w14:paraId="605C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9118" w:type="dxa"/>
            <w:gridSpan w:val="3"/>
            <w:vAlign w:val="center"/>
          </w:tcPr>
          <w:p w14:paraId="52BE81E0">
            <w:pPr>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作为参加贵公司组织的本次招标项目的供应商，本公司承诺：在参加本项目招标之前不存在被依法禁止经营行为、财产被接管或冻结的情况，如有隐瞒实情，愿承担一切责任及后果。</w:t>
            </w:r>
          </w:p>
        </w:tc>
      </w:tr>
      <w:tr w14:paraId="33E3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3282" w:type="dxa"/>
            <w:vAlign w:val="center"/>
          </w:tcPr>
          <w:p w14:paraId="5DF1AE76">
            <w:pPr>
              <w:spacing w:line="360" w:lineRule="auto"/>
              <w:jc w:val="center"/>
              <w:outlineLvl w:val="9"/>
              <w:rPr>
                <w:rFonts w:hint="eastAsia" w:ascii="宋体" w:hAnsi="宋体" w:eastAsia="宋体" w:cs="宋体"/>
                <w:sz w:val="24"/>
              </w:rPr>
            </w:pPr>
            <w:r>
              <w:rPr>
                <w:rFonts w:hint="eastAsia" w:ascii="宋体" w:hAnsi="宋体" w:eastAsia="宋体" w:cs="宋体"/>
                <w:sz w:val="24"/>
              </w:rPr>
              <w:t xml:space="preserve"> 供应商</w:t>
            </w:r>
          </w:p>
        </w:tc>
        <w:tc>
          <w:tcPr>
            <w:tcW w:w="3465" w:type="dxa"/>
            <w:vAlign w:val="center"/>
          </w:tcPr>
          <w:p w14:paraId="342B9E68">
            <w:pPr>
              <w:spacing w:line="360" w:lineRule="auto"/>
              <w:jc w:val="center"/>
              <w:outlineLvl w:val="9"/>
              <w:rPr>
                <w:rFonts w:hint="eastAsia" w:ascii="宋体" w:hAnsi="宋体" w:eastAsia="宋体" w:cs="宋体"/>
                <w:sz w:val="24"/>
              </w:rPr>
            </w:pPr>
            <w:r>
              <w:rPr>
                <w:rFonts w:hint="eastAsia" w:ascii="宋体" w:hAnsi="宋体" w:eastAsia="宋体" w:cs="宋体"/>
                <w:sz w:val="24"/>
              </w:rPr>
              <w:t>法定代表人/单位负责人</w:t>
            </w:r>
          </w:p>
        </w:tc>
        <w:tc>
          <w:tcPr>
            <w:tcW w:w="2371" w:type="dxa"/>
            <w:vAlign w:val="center"/>
          </w:tcPr>
          <w:p w14:paraId="3C0C85A1">
            <w:pPr>
              <w:spacing w:line="360" w:lineRule="auto"/>
              <w:jc w:val="center"/>
              <w:outlineLvl w:val="9"/>
              <w:rPr>
                <w:rFonts w:hint="eastAsia" w:ascii="宋体" w:hAnsi="宋体" w:eastAsia="宋体" w:cs="宋体"/>
                <w:sz w:val="24"/>
              </w:rPr>
            </w:pPr>
            <w:r>
              <w:rPr>
                <w:rFonts w:hint="eastAsia" w:ascii="宋体" w:hAnsi="宋体" w:eastAsia="宋体" w:cs="宋体"/>
                <w:sz w:val="24"/>
              </w:rPr>
              <w:t>日  期</w:t>
            </w:r>
          </w:p>
        </w:tc>
      </w:tr>
      <w:tr w14:paraId="189E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3282" w:type="dxa"/>
            <w:vAlign w:val="center"/>
          </w:tcPr>
          <w:p w14:paraId="4B2DCEC7">
            <w:pPr>
              <w:spacing w:line="360" w:lineRule="auto"/>
              <w:jc w:val="center"/>
              <w:outlineLvl w:val="9"/>
              <w:rPr>
                <w:rFonts w:hint="eastAsia" w:ascii="宋体" w:hAnsi="宋体" w:eastAsia="宋体" w:cs="宋体"/>
                <w:sz w:val="24"/>
              </w:rPr>
            </w:pPr>
            <w:r>
              <w:rPr>
                <w:rFonts w:hint="eastAsia" w:ascii="宋体" w:hAnsi="宋体" w:eastAsia="宋体" w:cs="宋体"/>
                <w:sz w:val="24"/>
              </w:rPr>
              <w:t>（投标人名称）（公章）</w:t>
            </w:r>
          </w:p>
        </w:tc>
        <w:tc>
          <w:tcPr>
            <w:tcW w:w="3465" w:type="dxa"/>
            <w:vAlign w:val="center"/>
          </w:tcPr>
          <w:p w14:paraId="4A5F92CB">
            <w:pPr>
              <w:spacing w:line="360" w:lineRule="auto"/>
              <w:jc w:val="center"/>
              <w:outlineLvl w:val="9"/>
              <w:rPr>
                <w:rFonts w:hint="eastAsia" w:ascii="宋体" w:hAnsi="宋体" w:eastAsia="宋体" w:cs="宋体"/>
                <w:sz w:val="24"/>
              </w:rPr>
            </w:pPr>
            <w:r>
              <w:rPr>
                <w:rFonts w:hint="eastAsia" w:ascii="宋体" w:hAnsi="宋体" w:eastAsia="宋体" w:cs="宋体"/>
                <w:sz w:val="24"/>
              </w:rPr>
              <w:t>（签字或盖章）</w:t>
            </w:r>
          </w:p>
        </w:tc>
        <w:tc>
          <w:tcPr>
            <w:tcW w:w="2371" w:type="dxa"/>
            <w:vAlign w:val="center"/>
          </w:tcPr>
          <w:p w14:paraId="20B917CE">
            <w:pPr>
              <w:spacing w:line="360" w:lineRule="auto"/>
              <w:ind w:firstLine="240" w:firstLineChars="100"/>
              <w:jc w:val="center"/>
              <w:outlineLvl w:val="9"/>
              <w:rPr>
                <w:rFonts w:hint="eastAsia" w:ascii="宋体" w:hAnsi="宋体" w:eastAsia="宋体" w:cs="宋体"/>
                <w:sz w:val="24"/>
              </w:rPr>
            </w:pPr>
            <w:r>
              <w:rPr>
                <w:rFonts w:hint="eastAsia" w:ascii="宋体" w:hAnsi="宋体" w:eastAsia="宋体" w:cs="宋体"/>
                <w:sz w:val="24"/>
              </w:rPr>
              <w:t>年  月  日</w:t>
            </w:r>
          </w:p>
        </w:tc>
      </w:tr>
    </w:tbl>
    <w:p w14:paraId="6ECF80C8">
      <w:pPr>
        <w:spacing w:line="360" w:lineRule="auto"/>
        <w:jc w:val="center"/>
        <w:outlineLvl w:val="9"/>
        <w:rPr>
          <w:rFonts w:hint="eastAsia" w:ascii="宋体" w:hAnsi="宋体" w:eastAsia="宋体" w:cs="宋体"/>
          <w:b/>
          <w:sz w:val="32"/>
          <w:szCs w:val="32"/>
        </w:rPr>
      </w:pPr>
    </w:p>
    <w:p w14:paraId="2A244629">
      <w:pPr>
        <w:spacing w:line="360" w:lineRule="auto"/>
        <w:jc w:val="center"/>
        <w:outlineLvl w:val="9"/>
        <w:rPr>
          <w:rFonts w:hint="eastAsia" w:ascii="宋体" w:hAnsi="宋体" w:eastAsia="宋体" w:cs="宋体"/>
          <w:b/>
          <w:sz w:val="24"/>
        </w:rPr>
      </w:pPr>
      <w:r>
        <w:rPr>
          <w:rFonts w:hint="eastAsia" w:ascii="宋体" w:hAnsi="宋体" w:eastAsia="宋体" w:cs="宋体"/>
          <w:b/>
          <w:sz w:val="32"/>
          <w:szCs w:val="32"/>
        </w:rPr>
        <w:t>承诺书（三）</w:t>
      </w:r>
    </w:p>
    <w:tbl>
      <w:tblPr>
        <w:tblStyle w:val="26"/>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3"/>
        <w:gridCol w:w="3497"/>
        <w:gridCol w:w="2392"/>
      </w:tblGrid>
      <w:tr w14:paraId="3E45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202" w:type="dxa"/>
            <w:gridSpan w:val="3"/>
            <w:vAlign w:val="center"/>
          </w:tcPr>
          <w:p w14:paraId="4EB6F5F1">
            <w:pPr>
              <w:spacing w:line="360" w:lineRule="auto"/>
              <w:outlineLvl w:val="9"/>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cs="宋体"/>
                <w:sz w:val="24"/>
                <w:lang w:eastAsia="zh-CN"/>
              </w:rPr>
              <w:t>陕西华旭晟信项目管理有限责任公司</w:t>
            </w:r>
          </w:p>
        </w:tc>
      </w:tr>
      <w:tr w14:paraId="7105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9202" w:type="dxa"/>
            <w:gridSpan w:val="3"/>
            <w:vAlign w:val="center"/>
          </w:tcPr>
          <w:p w14:paraId="2E57EA93">
            <w:pPr>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作为参加贵公司组织的本次招标项目的供应商，本公司郑重申告并承诺：近三年受到有关行政主管部门的行政处理、不良行为记录为</w:t>
            </w:r>
            <w:r>
              <w:rPr>
                <w:rFonts w:hint="eastAsia" w:ascii="宋体" w:hAnsi="宋体" w:eastAsia="宋体" w:cs="宋体"/>
                <w:sz w:val="24"/>
                <w:u w:val="single"/>
              </w:rPr>
              <w:t xml:space="preserve">    </w:t>
            </w:r>
            <w:r>
              <w:rPr>
                <w:rFonts w:hint="eastAsia" w:ascii="宋体" w:hAnsi="宋体" w:eastAsia="宋体" w:cs="宋体"/>
                <w:sz w:val="24"/>
              </w:rPr>
              <w:t>次（没有填零），如有隐瞒实情，愿承担一切责任及后果。</w:t>
            </w:r>
          </w:p>
        </w:tc>
      </w:tr>
      <w:tr w14:paraId="143D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313" w:type="dxa"/>
            <w:vAlign w:val="center"/>
          </w:tcPr>
          <w:p w14:paraId="03B87DE9">
            <w:pPr>
              <w:spacing w:line="360" w:lineRule="auto"/>
              <w:jc w:val="center"/>
              <w:outlineLvl w:val="9"/>
              <w:rPr>
                <w:rFonts w:hint="eastAsia" w:ascii="宋体" w:hAnsi="宋体" w:eastAsia="宋体" w:cs="宋体"/>
                <w:sz w:val="24"/>
              </w:rPr>
            </w:pPr>
            <w:r>
              <w:rPr>
                <w:rFonts w:hint="eastAsia" w:ascii="宋体" w:hAnsi="宋体" w:eastAsia="宋体" w:cs="宋体"/>
                <w:sz w:val="24"/>
              </w:rPr>
              <w:t>供应商</w:t>
            </w:r>
          </w:p>
        </w:tc>
        <w:tc>
          <w:tcPr>
            <w:tcW w:w="3497" w:type="dxa"/>
            <w:vAlign w:val="center"/>
          </w:tcPr>
          <w:p w14:paraId="38D4E909">
            <w:pPr>
              <w:spacing w:line="360" w:lineRule="auto"/>
              <w:jc w:val="center"/>
              <w:outlineLvl w:val="9"/>
              <w:rPr>
                <w:rFonts w:hint="eastAsia" w:ascii="宋体" w:hAnsi="宋体" w:eastAsia="宋体" w:cs="宋体"/>
                <w:sz w:val="24"/>
              </w:rPr>
            </w:pPr>
            <w:r>
              <w:rPr>
                <w:rFonts w:hint="eastAsia" w:ascii="宋体" w:hAnsi="宋体" w:eastAsia="宋体" w:cs="宋体"/>
                <w:sz w:val="24"/>
              </w:rPr>
              <w:t>法定代表人/单位负责人</w:t>
            </w:r>
          </w:p>
        </w:tc>
        <w:tc>
          <w:tcPr>
            <w:tcW w:w="2392" w:type="dxa"/>
            <w:vAlign w:val="center"/>
          </w:tcPr>
          <w:p w14:paraId="74CAABA4">
            <w:pPr>
              <w:spacing w:line="360" w:lineRule="auto"/>
              <w:jc w:val="center"/>
              <w:outlineLvl w:val="9"/>
              <w:rPr>
                <w:rFonts w:hint="eastAsia" w:ascii="宋体" w:hAnsi="宋体" w:eastAsia="宋体" w:cs="宋体"/>
                <w:sz w:val="24"/>
              </w:rPr>
            </w:pPr>
            <w:r>
              <w:rPr>
                <w:rFonts w:hint="eastAsia" w:ascii="宋体" w:hAnsi="宋体" w:eastAsia="宋体" w:cs="宋体"/>
                <w:sz w:val="24"/>
              </w:rPr>
              <w:t>日  期</w:t>
            </w:r>
          </w:p>
        </w:tc>
      </w:tr>
      <w:tr w14:paraId="290E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3313" w:type="dxa"/>
            <w:vAlign w:val="center"/>
          </w:tcPr>
          <w:p w14:paraId="7813B099">
            <w:pPr>
              <w:spacing w:line="360" w:lineRule="auto"/>
              <w:jc w:val="center"/>
              <w:outlineLvl w:val="9"/>
              <w:rPr>
                <w:rFonts w:hint="eastAsia" w:ascii="宋体" w:hAnsi="宋体" w:eastAsia="宋体" w:cs="宋体"/>
                <w:sz w:val="24"/>
              </w:rPr>
            </w:pPr>
            <w:r>
              <w:rPr>
                <w:rFonts w:hint="eastAsia" w:ascii="宋体" w:hAnsi="宋体" w:eastAsia="宋体" w:cs="宋体"/>
                <w:sz w:val="24"/>
              </w:rPr>
              <w:t>（投标人名称）（公章）</w:t>
            </w:r>
          </w:p>
        </w:tc>
        <w:tc>
          <w:tcPr>
            <w:tcW w:w="3497" w:type="dxa"/>
            <w:vAlign w:val="center"/>
          </w:tcPr>
          <w:p w14:paraId="13DC2B15">
            <w:pPr>
              <w:spacing w:line="360" w:lineRule="auto"/>
              <w:jc w:val="center"/>
              <w:outlineLvl w:val="9"/>
              <w:rPr>
                <w:rFonts w:hint="eastAsia" w:ascii="宋体" w:hAnsi="宋体" w:eastAsia="宋体" w:cs="宋体"/>
                <w:sz w:val="24"/>
              </w:rPr>
            </w:pPr>
            <w:r>
              <w:rPr>
                <w:rFonts w:hint="eastAsia" w:ascii="宋体" w:hAnsi="宋体" w:eastAsia="宋体" w:cs="宋体"/>
                <w:sz w:val="24"/>
              </w:rPr>
              <w:t>（签字或盖章）</w:t>
            </w:r>
          </w:p>
        </w:tc>
        <w:tc>
          <w:tcPr>
            <w:tcW w:w="2392" w:type="dxa"/>
            <w:vAlign w:val="center"/>
          </w:tcPr>
          <w:p w14:paraId="49E461E7">
            <w:pPr>
              <w:spacing w:line="360" w:lineRule="auto"/>
              <w:ind w:firstLine="240" w:firstLineChars="100"/>
              <w:jc w:val="center"/>
              <w:outlineLvl w:val="9"/>
              <w:rPr>
                <w:rFonts w:hint="eastAsia" w:ascii="宋体" w:hAnsi="宋体" w:eastAsia="宋体" w:cs="宋体"/>
                <w:sz w:val="24"/>
              </w:rPr>
            </w:pPr>
            <w:r>
              <w:rPr>
                <w:rFonts w:hint="eastAsia" w:ascii="宋体" w:hAnsi="宋体" w:eastAsia="宋体" w:cs="宋体"/>
                <w:sz w:val="24"/>
              </w:rPr>
              <w:t>年  月  日</w:t>
            </w:r>
          </w:p>
        </w:tc>
      </w:tr>
    </w:tbl>
    <w:p w14:paraId="465EF683">
      <w:pPr>
        <w:spacing w:line="360" w:lineRule="auto"/>
        <w:jc w:val="center"/>
        <w:outlineLvl w:val="9"/>
        <w:rPr>
          <w:rFonts w:hint="eastAsia" w:ascii="宋体" w:hAnsi="宋体" w:eastAsia="宋体" w:cs="宋体"/>
        </w:rPr>
      </w:pPr>
      <w:r>
        <w:rPr>
          <w:rFonts w:hint="eastAsia" w:ascii="宋体" w:hAnsi="宋体" w:eastAsia="宋体" w:cs="宋体"/>
          <w:b/>
          <w:sz w:val="32"/>
          <w:szCs w:val="32"/>
        </w:rPr>
        <w:t>承诺书（四）</w:t>
      </w:r>
    </w:p>
    <w:tbl>
      <w:tblPr>
        <w:tblStyle w:val="26"/>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8"/>
        <w:gridCol w:w="3471"/>
        <w:gridCol w:w="2376"/>
      </w:tblGrid>
      <w:tr w14:paraId="2C14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135" w:type="dxa"/>
            <w:gridSpan w:val="3"/>
            <w:vAlign w:val="center"/>
          </w:tcPr>
          <w:p w14:paraId="7508B640">
            <w:pPr>
              <w:spacing w:line="360" w:lineRule="auto"/>
              <w:outlineLvl w:val="9"/>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cs="宋体"/>
                <w:sz w:val="24"/>
                <w:lang w:eastAsia="zh-CN"/>
              </w:rPr>
              <w:t>陕西华旭晟信项目管理有限责任公司</w:t>
            </w:r>
          </w:p>
        </w:tc>
      </w:tr>
      <w:tr w14:paraId="09FF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9135" w:type="dxa"/>
            <w:gridSpan w:val="3"/>
            <w:vAlign w:val="center"/>
          </w:tcPr>
          <w:p w14:paraId="19CBA144">
            <w:pPr>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作为参加贵公司组织的本次招标项目的供应商，本公司郑重申告：近三年因产品供货问题（水货、替代品、次品、翻新品等）的不法行为记录为</w:t>
            </w:r>
            <w:r>
              <w:rPr>
                <w:rFonts w:hint="eastAsia" w:ascii="宋体" w:hAnsi="宋体" w:eastAsia="宋体" w:cs="宋体"/>
                <w:sz w:val="24"/>
                <w:u w:val="single"/>
              </w:rPr>
              <w:t xml:space="preserve">   </w:t>
            </w:r>
            <w:r>
              <w:rPr>
                <w:rFonts w:hint="eastAsia" w:ascii="宋体" w:hAnsi="宋体" w:eastAsia="宋体" w:cs="宋体"/>
                <w:sz w:val="24"/>
              </w:rPr>
              <w:t>次（没有填零），如有隐瞒实情，愿承担一切责任及后果。</w:t>
            </w:r>
          </w:p>
          <w:p w14:paraId="2A2BF468">
            <w:pPr>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本公司承诺：本次招标标的物为正品行货。</w:t>
            </w:r>
          </w:p>
        </w:tc>
      </w:tr>
      <w:tr w14:paraId="1DA7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288" w:type="dxa"/>
            <w:vAlign w:val="center"/>
          </w:tcPr>
          <w:p w14:paraId="57C3F6C9">
            <w:pPr>
              <w:spacing w:line="360" w:lineRule="auto"/>
              <w:jc w:val="center"/>
              <w:outlineLvl w:val="9"/>
              <w:rPr>
                <w:rFonts w:hint="eastAsia" w:ascii="宋体" w:hAnsi="宋体" w:eastAsia="宋体" w:cs="宋体"/>
                <w:sz w:val="24"/>
              </w:rPr>
            </w:pPr>
            <w:r>
              <w:rPr>
                <w:rFonts w:hint="eastAsia" w:ascii="宋体" w:hAnsi="宋体" w:eastAsia="宋体" w:cs="宋体"/>
                <w:sz w:val="24"/>
              </w:rPr>
              <w:t>供应商</w:t>
            </w:r>
          </w:p>
        </w:tc>
        <w:tc>
          <w:tcPr>
            <w:tcW w:w="3471" w:type="dxa"/>
            <w:vAlign w:val="center"/>
          </w:tcPr>
          <w:p w14:paraId="2676143C">
            <w:pPr>
              <w:spacing w:line="360" w:lineRule="auto"/>
              <w:jc w:val="center"/>
              <w:outlineLvl w:val="9"/>
              <w:rPr>
                <w:rFonts w:hint="eastAsia" w:ascii="宋体" w:hAnsi="宋体" w:eastAsia="宋体" w:cs="宋体"/>
                <w:sz w:val="24"/>
              </w:rPr>
            </w:pPr>
            <w:r>
              <w:rPr>
                <w:rFonts w:hint="eastAsia" w:ascii="宋体" w:hAnsi="宋体" w:eastAsia="宋体" w:cs="宋体"/>
                <w:sz w:val="24"/>
              </w:rPr>
              <w:t>法定代表人/单位负责人</w:t>
            </w:r>
          </w:p>
        </w:tc>
        <w:tc>
          <w:tcPr>
            <w:tcW w:w="2376" w:type="dxa"/>
            <w:vAlign w:val="center"/>
          </w:tcPr>
          <w:p w14:paraId="0B55B388">
            <w:pPr>
              <w:spacing w:line="360" w:lineRule="auto"/>
              <w:jc w:val="center"/>
              <w:outlineLvl w:val="9"/>
              <w:rPr>
                <w:rFonts w:hint="eastAsia" w:ascii="宋体" w:hAnsi="宋体" w:eastAsia="宋体" w:cs="宋体"/>
                <w:sz w:val="24"/>
              </w:rPr>
            </w:pPr>
            <w:r>
              <w:rPr>
                <w:rFonts w:hint="eastAsia" w:ascii="宋体" w:hAnsi="宋体" w:eastAsia="宋体" w:cs="宋体"/>
                <w:sz w:val="24"/>
              </w:rPr>
              <w:t>日   期</w:t>
            </w:r>
          </w:p>
        </w:tc>
      </w:tr>
      <w:tr w14:paraId="386A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3288" w:type="dxa"/>
            <w:vAlign w:val="center"/>
          </w:tcPr>
          <w:p w14:paraId="1696C57A">
            <w:pPr>
              <w:spacing w:line="360" w:lineRule="auto"/>
              <w:ind w:left="-62" w:leftChars="-26" w:firstLine="52" w:firstLineChars="22"/>
              <w:jc w:val="center"/>
              <w:outlineLvl w:val="9"/>
              <w:rPr>
                <w:rFonts w:hint="eastAsia" w:ascii="宋体" w:hAnsi="宋体" w:eastAsia="宋体" w:cs="宋体"/>
                <w:sz w:val="24"/>
              </w:rPr>
            </w:pPr>
            <w:r>
              <w:rPr>
                <w:rFonts w:hint="eastAsia" w:ascii="宋体" w:hAnsi="宋体" w:eastAsia="宋体" w:cs="宋体"/>
                <w:sz w:val="24"/>
              </w:rPr>
              <w:t>（投标人名称）（公章）</w:t>
            </w:r>
          </w:p>
        </w:tc>
        <w:tc>
          <w:tcPr>
            <w:tcW w:w="3471" w:type="dxa"/>
            <w:vAlign w:val="center"/>
          </w:tcPr>
          <w:p w14:paraId="24DA0B89">
            <w:pPr>
              <w:spacing w:line="360" w:lineRule="auto"/>
              <w:jc w:val="center"/>
              <w:outlineLvl w:val="9"/>
              <w:rPr>
                <w:rFonts w:hint="eastAsia" w:ascii="宋体" w:hAnsi="宋体" w:eastAsia="宋体" w:cs="宋体"/>
                <w:sz w:val="24"/>
              </w:rPr>
            </w:pPr>
            <w:r>
              <w:rPr>
                <w:rFonts w:hint="eastAsia" w:ascii="宋体" w:hAnsi="宋体" w:eastAsia="宋体" w:cs="宋体"/>
                <w:sz w:val="24"/>
              </w:rPr>
              <w:t>（签字或盖章）</w:t>
            </w:r>
          </w:p>
        </w:tc>
        <w:tc>
          <w:tcPr>
            <w:tcW w:w="2376" w:type="dxa"/>
            <w:vAlign w:val="center"/>
          </w:tcPr>
          <w:p w14:paraId="5DF929A7">
            <w:pPr>
              <w:spacing w:line="360" w:lineRule="auto"/>
              <w:ind w:firstLine="240" w:firstLineChars="100"/>
              <w:jc w:val="center"/>
              <w:outlineLvl w:val="9"/>
              <w:rPr>
                <w:rFonts w:hint="eastAsia" w:ascii="宋体" w:hAnsi="宋体" w:eastAsia="宋体" w:cs="宋体"/>
                <w:sz w:val="24"/>
              </w:rPr>
            </w:pPr>
            <w:r>
              <w:rPr>
                <w:rFonts w:hint="eastAsia" w:ascii="宋体" w:hAnsi="宋体" w:eastAsia="宋体" w:cs="宋体"/>
                <w:sz w:val="24"/>
              </w:rPr>
              <w:t>年  月  日</w:t>
            </w:r>
          </w:p>
        </w:tc>
      </w:tr>
    </w:tbl>
    <w:p w14:paraId="79057CE7">
      <w:pPr>
        <w:spacing w:line="360" w:lineRule="auto"/>
        <w:ind w:firstLine="3200" w:firstLineChars="1000"/>
        <w:outlineLvl w:val="9"/>
        <w:rPr>
          <w:rFonts w:hint="eastAsia" w:ascii="宋体" w:hAnsi="宋体" w:eastAsia="宋体" w:cs="宋体"/>
          <w:b/>
          <w:sz w:val="32"/>
          <w:szCs w:val="32"/>
        </w:rPr>
      </w:pPr>
    </w:p>
    <w:p w14:paraId="35093DEB">
      <w:pPr>
        <w:spacing w:line="360" w:lineRule="auto"/>
        <w:jc w:val="center"/>
        <w:outlineLvl w:val="9"/>
        <w:rPr>
          <w:rFonts w:hint="eastAsia" w:ascii="宋体" w:hAnsi="宋体" w:eastAsia="宋体" w:cs="宋体"/>
          <w:b/>
          <w:sz w:val="32"/>
          <w:szCs w:val="32"/>
        </w:rPr>
      </w:pPr>
    </w:p>
    <w:p w14:paraId="2C103C2D">
      <w:pPr>
        <w:spacing w:line="360" w:lineRule="auto"/>
        <w:jc w:val="center"/>
        <w:outlineLvl w:val="9"/>
        <w:rPr>
          <w:rFonts w:hint="eastAsia" w:ascii="宋体" w:hAnsi="宋体" w:eastAsia="宋体" w:cs="宋体"/>
          <w:b/>
          <w:sz w:val="32"/>
          <w:szCs w:val="32"/>
        </w:rPr>
      </w:pPr>
      <w:r>
        <w:rPr>
          <w:rFonts w:hint="eastAsia" w:ascii="宋体" w:hAnsi="宋体" w:eastAsia="宋体" w:cs="宋体"/>
          <w:b/>
          <w:sz w:val="32"/>
          <w:szCs w:val="32"/>
        </w:rPr>
        <w:t>承诺书（五）</w:t>
      </w:r>
    </w:p>
    <w:tbl>
      <w:tblPr>
        <w:tblStyle w:val="26"/>
        <w:tblpPr w:leftFromText="180" w:rightFromText="180" w:vertAnchor="text" w:horzAnchor="margin" w:tblpXSpec="center" w:tblpY="11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8"/>
        <w:gridCol w:w="3524"/>
        <w:gridCol w:w="2761"/>
      </w:tblGrid>
      <w:tr w14:paraId="7CC4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073" w:type="dxa"/>
            <w:gridSpan w:val="3"/>
            <w:vAlign w:val="center"/>
          </w:tcPr>
          <w:p w14:paraId="43035A36">
            <w:pPr>
              <w:spacing w:line="360" w:lineRule="auto"/>
              <w:outlineLvl w:val="9"/>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cs="宋体"/>
                <w:sz w:val="24"/>
                <w:lang w:eastAsia="zh-CN"/>
              </w:rPr>
              <w:t>陕西华旭晟信项目管理有限责任公司</w:t>
            </w:r>
          </w:p>
        </w:tc>
      </w:tr>
      <w:tr w14:paraId="2D41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9073" w:type="dxa"/>
            <w:gridSpan w:val="3"/>
            <w:vAlign w:val="center"/>
          </w:tcPr>
          <w:p w14:paraId="15539F61">
            <w:pPr>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作为参加贵公司组织的本次招标项目的供应商，本公司承诺：参加本次招标提交的所有资质证明文件及业绩证明文件是真实的、有效的，如有隐瞒实情，愿承担一切责任及后果。</w:t>
            </w:r>
          </w:p>
        </w:tc>
      </w:tr>
      <w:tr w14:paraId="5A44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2788" w:type="dxa"/>
            <w:vAlign w:val="center"/>
          </w:tcPr>
          <w:p w14:paraId="29878FC4">
            <w:pPr>
              <w:spacing w:line="360" w:lineRule="auto"/>
              <w:jc w:val="center"/>
              <w:outlineLvl w:val="9"/>
              <w:rPr>
                <w:rFonts w:hint="eastAsia" w:ascii="宋体" w:hAnsi="宋体" w:eastAsia="宋体" w:cs="宋体"/>
                <w:sz w:val="24"/>
              </w:rPr>
            </w:pPr>
            <w:r>
              <w:rPr>
                <w:rFonts w:hint="eastAsia" w:ascii="宋体" w:hAnsi="宋体" w:eastAsia="宋体" w:cs="宋体"/>
                <w:sz w:val="24"/>
              </w:rPr>
              <w:t>供应商</w:t>
            </w:r>
          </w:p>
        </w:tc>
        <w:tc>
          <w:tcPr>
            <w:tcW w:w="3524" w:type="dxa"/>
            <w:vAlign w:val="center"/>
          </w:tcPr>
          <w:p w14:paraId="22F929FA">
            <w:pPr>
              <w:spacing w:line="360" w:lineRule="auto"/>
              <w:jc w:val="center"/>
              <w:outlineLvl w:val="9"/>
              <w:rPr>
                <w:rFonts w:hint="eastAsia" w:ascii="宋体" w:hAnsi="宋体" w:eastAsia="宋体" w:cs="宋体"/>
                <w:sz w:val="24"/>
              </w:rPr>
            </w:pPr>
            <w:r>
              <w:rPr>
                <w:rFonts w:hint="eastAsia" w:ascii="宋体" w:hAnsi="宋体" w:eastAsia="宋体" w:cs="宋体"/>
                <w:sz w:val="24"/>
              </w:rPr>
              <w:t>法定代表人/单位负责人</w:t>
            </w:r>
          </w:p>
        </w:tc>
        <w:tc>
          <w:tcPr>
            <w:tcW w:w="2761" w:type="dxa"/>
            <w:vAlign w:val="center"/>
          </w:tcPr>
          <w:p w14:paraId="7BAE8A07">
            <w:pPr>
              <w:spacing w:line="360" w:lineRule="auto"/>
              <w:jc w:val="center"/>
              <w:outlineLvl w:val="9"/>
              <w:rPr>
                <w:rFonts w:hint="eastAsia" w:ascii="宋体" w:hAnsi="宋体" w:eastAsia="宋体" w:cs="宋体"/>
                <w:sz w:val="24"/>
              </w:rPr>
            </w:pPr>
            <w:r>
              <w:rPr>
                <w:rFonts w:hint="eastAsia" w:ascii="宋体" w:hAnsi="宋体" w:eastAsia="宋体" w:cs="宋体"/>
                <w:sz w:val="24"/>
              </w:rPr>
              <w:t>日   期</w:t>
            </w:r>
          </w:p>
        </w:tc>
      </w:tr>
      <w:tr w14:paraId="7B76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2788" w:type="dxa"/>
            <w:vAlign w:val="center"/>
          </w:tcPr>
          <w:p w14:paraId="5679AA0A">
            <w:pPr>
              <w:spacing w:line="360" w:lineRule="auto"/>
              <w:jc w:val="center"/>
              <w:outlineLvl w:val="9"/>
              <w:rPr>
                <w:rFonts w:hint="eastAsia" w:ascii="宋体" w:hAnsi="宋体" w:eastAsia="宋体" w:cs="宋体"/>
                <w:sz w:val="24"/>
              </w:rPr>
            </w:pPr>
            <w:r>
              <w:rPr>
                <w:rFonts w:hint="eastAsia" w:ascii="宋体" w:hAnsi="宋体" w:eastAsia="宋体" w:cs="宋体"/>
                <w:sz w:val="24"/>
              </w:rPr>
              <w:t>（投标人名称）（公章）</w:t>
            </w:r>
          </w:p>
        </w:tc>
        <w:tc>
          <w:tcPr>
            <w:tcW w:w="3524" w:type="dxa"/>
            <w:vAlign w:val="center"/>
          </w:tcPr>
          <w:p w14:paraId="40150846">
            <w:pPr>
              <w:spacing w:line="360" w:lineRule="auto"/>
              <w:jc w:val="center"/>
              <w:outlineLvl w:val="9"/>
              <w:rPr>
                <w:rFonts w:hint="eastAsia" w:ascii="宋体" w:hAnsi="宋体" w:eastAsia="宋体" w:cs="宋体"/>
                <w:sz w:val="24"/>
              </w:rPr>
            </w:pPr>
            <w:r>
              <w:rPr>
                <w:rFonts w:hint="eastAsia" w:ascii="宋体" w:hAnsi="宋体" w:eastAsia="宋体" w:cs="宋体"/>
                <w:sz w:val="24"/>
              </w:rPr>
              <w:t>（签字或盖章）</w:t>
            </w:r>
          </w:p>
        </w:tc>
        <w:tc>
          <w:tcPr>
            <w:tcW w:w="2761" w:type="dxa"/>
            <w:vAlign w:val="center"/>
          </w:tcPr>
          <w:p w14:paraId="42EE44E1">
            <w:pPr>
              <w:spacing w:line="360" w:lineRule="auto"/>
              <w:ind w:firstLine="240" w:firstLineChars="100"/>
              <w:jc w:val="center"/>
              <w:outlineLvl w:val="9"/>
              <w:rPr>
                <w:rFonts w:hint="eastAsia" w:ascii="宋体" w:hAnsi="宋体" w:eastAsia="宋体" w:cs="宋体"/>
                <w:sz w:val="24"/>
              </w:rPr>
            </w:pPr>
            <w:r>
              <w:rPr>
                <w:rFonts w:hint="eastAsia" w:ascii="宋体" w:hAnsi="宋体" w:eastAsia="宋体" w:cs="宋体"/>
                <w:sz w:val="24"/>
              </w:rPr>
              <w:t>年  月  日</w:t>
            </w:r>
          </w:p>
        </w:tc>
      </w:tr>
    </w:tbl>
    <w:p w14:paraId="7F1B8DC4">
      <w:pPr>
        <w:widowControl/>
        <w:spacing w:line="360" w:lineRule="auto"/>
        <w:jc w:val="left"/>
        <w:outlineLvl w:val="9"/>
        <w:rPr>
          <w:rFonts w:hint="eastAsia" w:ascii="宋体" w:hAnsi="宋体" w:eastAsia="宋体" w:cs="宋体"/>
          <w:b/>
          <w:sz w:val="28"/>
          <w:szCs w:val="28"/>
        </w:rPr>
      </w:pPr>
      <w:r>
        <w:rPr>
          <w:rFonts w:hint="eastAsia" w:ascii="宋体" w:hAnsi="宋体" w:eastAsia="宋体" w:cs="宋体"/>
          <w:b/>
          <w:sz w:val="28"/>
          <w:szCs w:val="28"/>
        </w:rPr>
        <w:t>附件1：</w:t>
      </w:r>
      <w:bookmarkEnd w:id="140"/>
      <w:r>
        <w:rPr>
          <w:rFonts w:hint="eastAsia" w:ascii="宋体" w:hAnsi="宋体" w:eastAsia="宋体" w:cs="宋体"/>
          <w:b/>
          <w:color w:val="auto"/>
          <w:spacing w:val="6"/>
          <w:sz w:val="28"/>
          <w:szCs w:val="28"/>
          <w:lang w:val="en-US" w:eastAsia="zh-CN"/>
        </w:rPr>
        <w:t>中小</w:t>
      </w:r>
      <w:r>
        <w:rPr>
          <w:rFonts w:hint="eastAsia" w:ascii="宋体" w:hAnsi="宋体" w:eastAsia="宋体" w:cs="宋体"/>
          <w:b/>
          <w:color w:val="auto"/>
          <w:spacing w:val="6"/>
          <w:sz w:val="28"/>
          <w:szCs w:val="28"/>
        </w:rPr>
        <w:t>企业声明函</w:t>
      </w:r>
    </w:p>
    <w:p w14:paraId="2A7F1894">
      <w:pPr>
        <w:widowControl/>
        <w:spacing w:line="360" w:lineRule="auto"/>
        <w:jc w:val="left"/>
        <w:outlineLvl w:val="9"/>
        <w:rPr>
          <w:rFonts w:hint="eastAsia" w:ascii="宋体" w:hAnsi="宋体" w:eastAsia="宋体" w:cs="宋体"/>
        </w:rPr>
      </w:pPr>
    </w:p>
    <w:p w14:paraId="25196F7E">
      <w:pPr>
        <w:spacing w:line="360" w:lineRule="auto"/>
        <w:outlineLvl w:val="9"/>
        <w:rPr>
          <w:rFonts w:hint="eastAsia" w:ascii="宋体" w:hAnsi="宋体" w:eastAsia="宋体" w:cs="宋体"/>
          <w:color w:val="000000"/>
          <w:sz w:val="28"/>
          <w:szCs w:val="28"/>
        </w:rPr>
      </w:pPr>
    </w:p>
    <w:p w14:paraId="4787F1AC">
      <w:pPr>
        <w:spacing w:before="120" w:beforeLines="50" w:line="50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采购活动，服务全部由符合政策要求的</w:t>
      </w:r>
      <w:r>
        <w:rPr>
          <w:rFonts w:hint="eastAsia" w:ascii="宋体" w:hAnsi="宋体" w:cs="宋体"/>
          <w:sz w:val="24"/>
          <w:szCs w:val="24"/>
          <w:lang w:val="en-US" w:eastAsia="zh-CN"/>
        </w:rPr>
        <w:t>中小</w:t>
      </w:r>
      <w:r>
        <w:rPr>
          <w:rFonts w:hint="eastAsia" w:ascii="宋体" w:hAnsi="宋体" w:eastAsia="宋体" w:cs="宋体"/>
          <w:sz w:val="24"/>
          <w:szCs w:val="24"/>
        </w:rPr>
        <w:t>企业承接）。相关企业（含联合体中的小微企业、签订分包意向协议的小微企业）的具体情况如下：</w:t>
      </w:r>
    </w:p>
    <w:p w14:paraId="14A2AB76">
      <w:pPr>
        <w:spacing w:before="120" w:beforeLines="50" w:line="50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    1. </w:t>
      </w:r>
      <w:r>
        <w:rPr>
          <w:rFonts w:hint="eastAsia" w:ascii="宋体" w:hAnsi="宋体" w:eastAsia="宋体" w:cs="宋体"/>
          <w:sz w:val="24"/>
          <w:szCs w:val="24"/>
          <w:u w:val="single"/>
        </w:rPr>
        <w:t>（标的名称）</w:t>
      </w:r>
      <w:r>
        <w:rPr>
          <w:rFonts w:hint="eastAsia" w:ascii="宋体" w:hAnsi="宋体" w:eastAsia="宋体" w:cs="宋体"/>
          <w:sz w:val="24"/>
          <w:szCs w:val="24"/>
        </w:rPr>
        <w:t xml:space="preserve"> ，属于（采购文件中明确的所属行业）；承接企业为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color w:val="auto"/>
          <w:sz w:val="24"/>
        </w:rPr>
        <w:t>（</w:t>
      </w:r>
      <w:r>
        <w:rPr>
          <w:rFonts w:hint="eastAsia" w:ascii="宋体" w:hAnsi="宋体" w:eastAsia="宋体" w:cs="宋体"/>
          <w:color w:val="auto"/>
          <w:sz w:val="24"/>
          <w:lang w:val="en-US" w:eastAsia="zh-CN"/>
        </w:rPr>
        <w:t>中型企业、</w:t>
      </w:r>
      <w:r>
        <w:rPr>
          <w:rFonts w:hint="eastAsia" w:ascii="宋体" w:hAnsi="宋体" w:eastAsia="宋体" w:cs="宋体"/>
          <w:color w:val="auto"/>
          <w:sz w:val="24"/>
        </w:rPr>
        <w:t>小型企业、微型企业）</w:t>
      </w:r>
      <w:r>
        <w:rPr>
          <w:rFonts w:hint="eastAsia" w:ascii="宋体" w:hAnsi="宋体" w:eastAsia="宋体" w:cs="宋体"/>
          <w:sz w:val="24"/>
          <w:szCs w:val="24"/>
        </w:rPr>
        <w:t>；</w:t>
      </w:r>
    </w:p>
    <w:p w14:paraId="572578A6">
      <w:pPr>
        <w:spacing w:before="120" w:beforeLines="50" w:line="50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    2. </w:t>
      </w:r>
      <w:r>
        <w:rPr>
          <w:rFonts w:hint="eastAsia" w:ascii="宋体" w:hAnsi="宋体" w:eastAsia="宋体" w:cs="宋体"/>
          <w:sz w:val="24"/>
          <w:szCs w:val="24"/>
          <w:u w:val="single"/>
        </w:rPr>
        <w:t>（标的名称）</w:t>
      </w:r>
      <w:r>
        <w:rPr>
          <w:rFonts w:hint="eastAsia" w:ascii="宋体" w:hAnsi="宋体" w:eastAsia="宋体" w:cs="宋体"/>
          <w:sz w:val="24"/>
          <w:szCs w:val="24"/>
        </w:rPr>
        <w:t xml:space="preserve"> ，属于（采购文件中明确的所属行业）；承接企业为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color w:val="auto"/>
          <w:sz w:val="24"/>
        </w:rPr>
        <w:t>（</w:t>
      </w:r>
      <w:r>
        <w:rPr>
          <w:rFonts w:hint="eastAsia" w:ascii="宋体" w:hAnsi="宋体" w:eastAsia="宋体" w:cs="宋体"/>
          <w:color w:val="auto"/>
          <w:sz w:val="24"/>
          <w:lang w:val="en-US" w:eastAsia="zh-CN"/>
        </w:rPr>
        <w:t>中型企业、</w:t>
      </w:r>
      <w:r>
        <w:rPr>
          <w:rFonts w:hint="eastAsia" w:ascii="宋体" w:hAnsi="宋体" w:eastAsia="宋体" w:cs="宋体"/>
          <w:color w:val="auto"/>
          <w:sz w:val="24"/>
        </w:rPr>
        <w:t>小型企业、微型企业）</w:t>
      </w:r>
      <w:r>
        <w:rPr>
          <w:rFonts w:hint="eastAsia" w:ascii="宋体" w:hAnsi="宋体" w:eastAsia="宋体" w:cs="宋体"/>
          <w:sz w:val="24"/>
          <w:szCs w:val="24"/>
        </w:rPr>
        <w:t>；</w:t>
      </w:r>
    </w:p>
    <w:p w14:paraId="462B41FD">
      <w:pPr>
        <w:spacing w:before="120" w:beforeLines="50" w:line="50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    ……</w:t>
      </w:r>
    </w:p>
    <w:p w14:paraId="7126404D">
      <w:pPr>
        <w:spacing w:before="120" w:beforeLines="50" w:line="50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    以上企业，不属于大企业的分支机构，不存在控股股东为大企业的情形，也不存在与大企业的负责人为同一人的情形。</w:t>
      </w:r>
    </w:p>
    <w:p w14:paraId="19783CB9">
      <w:pPr>
        <w:spacing w:before="120" w:beforeLines="50" w:line="50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    本企业对上述声明内容的真实性负责。如有虚假，将依法承担相应责任。</w:t>
      </w:r>
    </w:p>
    <w:p w14:paraId="7D13D7AA">
      <w:pPr>
        <w:spacing w:before="120" w:beforeLines="50" w:line="50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                                      企业名称（盖章）：</w:t>
      </w:r>
    </w:p>
    <w:p w14:paraId="1B099BD8">
      <w:pPr>
        <w:spacing w:before="120" w:beforeLines="50" w:line="50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                                      日期：</w:t>
      </w:r>
    </w:p>
    <w:p w14:paraId="642A6638">
      <w:pPr>
        <w:tabs>
          <w:tab w:val="left" w:pos="5670"/>
        </w:tabs>
        <w:outlineLvl w:val="9"/>
        <w:rPr>
          <w:rFonts w:hint="eastAsia" w:ascii="宋体" w:hAnsi="宋体" w:eastAsia="宋体" w:cs="宋体"/>
          <w:sz w:val="24"/>
          <w:szCs w:val="24"/>
        </w:rPr>
      </w:pPr>
    </w:p>
    <w:p w14:paraId="5A0A3323">
      <w:pPr>
        <w:tabs>
          <w:tab w:val="left" w:pos="5670"/>
        </w:tabs>
        <w:outlineLvl w:val="9"/>
        <w:rPr>
          <w:rFonts w:hint="eastAsia" w:ascii="宋体" w:hAnsi="宋体" w:eastAsia="宋体" w:cs="宋体"/>
          <w:sz w:val="24"/>
          <w:szCs w:val="24"/>
        </w:rPr>
      </w:pPr>
    </w:p>
    <w:p w14:paraId="0BAEF523">
      <w:pPr>
        <w:tabs>
          <w:tab w:val="left" w:pos="5670"/>
        </w:tabs>
        <w:outlineLvl w:val="9"/>
        <w:rPr>
          <w:rFonts w:hint="eastAsia" w:ascii="宋体" w:hAnsi="宋体" w:eastAsia="宋体" w:cs="宋体"/>
          <w:sz w:val="24"/>
          <w:szCs w:val="24"/>
        </w:rPr>
      </w:pPr>
    </w:p>
    <w:p w14:paraId="0DA7A1FC">
      <w:pPr>
        <w:tabs>
          <w:tab w:val="left" w:pos="5670"/>
        </w:tabs>
        <w:outlineLvl w:val="9"/>
        <w:rPr>
          <w:rFonts w:hint="eastAsia" w:ascii="宋体" w:hAnsi="宋体" w:eastAsia="宋体" w:cs="宋体"/>
          <w:sz w:val="24"/>
          <w:szCs w:val="24"/>
        </w:rPr>
      </w:pPr>
    </w:p>
    <w:p w14:paraId="61CCCB3E">
      <w:pPr>
        <w:tabs>
          <w:tab w:val="left" w:pos="5670"/>
        </w:tabs>
        <w:outlineLvl w:val="9"/>
        <w:rPr>
          <w:rFonts w:hint="eastAsia" w:ascii="宋体" w:hAnsi="宋体" w:eastAsia="宋体" w:cs="宋体"/>
          <w:sz w:val="24"/>
          <w:szCs w:val="24"/>
        </w:rPr>
      </w:pPr>
    </w:p>
    <w:p w14:paraId="4D68C5E0">
      <w:pPr>
        <w:tabs>
          <w:tab w:val="left" w:pos="5670"/>
        </w:tabs>
        <w:outlineLvl w:val="9"/>
        <w:rPr>
          <w:rFonts w:hint="eastAsia" w:ascii="宋体" w:hAnsi="宋体" w:eastAsia="宋体" w:cs="宋体"/>
          <w:sz w:val="24"/>
          <w:szCs w:val="24"/>
        </w:rPr>
      </w:pPr>
      <w:r>
        <w:rPr>
          <w:rFonts w:hint="eastAsia" w:ascii="宋体" w:hAnsi="宋体" w:eastAsia="宋体" w:cs="宋体"/>
          <w:sz w:val="24"/>
          <w:szCs w:val="24"/>
        </w:rPr>
        <w:t>备注：</w:t>
      </w:r>
    </w:p>
    <w:p w14:paraId="6F4AD34C">
      <w:pPr>
        <w:tabs>
          <w:tab w:val="left" w:pos="5670"/>
        </w:tabs>
        <w:outlineLvl w:val="9"/>
        <w:rPr>
          <w:rFonts w:hint="eastAsia" w:ascii="宋体" w:hAnsi="宋体" w:eastAsia="宋体" w:cs="宋体"/>
          <w:sz w:val="24"/>
          <w:szCs w:val="24"/>
        </w:rPr>
      </w:pPr>
      <w:r>
        <w:rPr>
          <w:rFonts w:hint="eastAsia" w:ascii="宋体" w:hAnsi="宋体" w:eastAsia="宋体" w:cs="宋体"/>
          <w:sz w:val="24"/>
          <w:szCs w:val="24"/>
        </w:rPr>
        <w:t xml:space="preserve">1、从业人员、营业收入、资产总额填报上一年度数据，无上一年度数据的新成立企业可不填报。 </w:t>
      </w:r>
    </w:p>
    <w:p w14:paraId="1D2D966C">
      <w:pPr>
        <w:widowControl/>
        <w:spacing w:line="360" w:lineRule="auto"/>
        <w:jc w:val="left"/>
        <w:outlineLvl w:val="9"/>
        <w:rPr>
          <w:rFonts w:hint="eastAsia" w:ascii="宋体" w:hAnsi="宋体" w:eastAsia="宋体" w:cs="宋体"/>
          <w:b/>
          <w:sz w:val="28"/>
          <w:szCs w:val="28"/>
        </w:rPr>
      </w:pPr>
      <w:bookmarkStart w:id="141" w:name="_Toc25357"/>
      <w:r>
        <w:rPr>
          <w:rFonts w:hint="eastAsia" w:ascii="宋体" w:hAnsi="宋体" w:eastAsia="宋体" w:cs="宋体"/>
          <w:b/>
          <w:sz w:val="28"/>
          <w:szCs w:val="28"/>
        </w:rPr>
        <w:t>附件2：</w:t>
      </w:r>
      <w:bookmarkEnd w:id="141"/>
      <w:r>
        <w:rPr>
          <w:rFonts w:hint="eastAsia" w:ascii="宋体" w:hAnsi="宋体" w:eastAsia="宋体" w:cs="宋体"/>
          <w:b/>
          <w:spacing w:val="6"/>
          <w:sz w:val="28"/>
          <w:szCs w:val="28"/>
        </w:rPr>
        <w:t>监狱企业证明函</w:t>
      </w:r>
      <w:r>
        <w:rPr>
          <w:rFonts w:hint="eastAsia" w:ascii="宋体" w:hAnsi="宋体" w:eastAsia="宋体" w:cs="宋体"/>
          <w:b/>
          <w:sz w:val="28"/>
          <w:szCs w:val="28"/>
        </w:rPr>
        <w:t>（</w:t>
      </w:r>
      <w:r>
        <w:rPr>
          <w:rFonts w:hint="eastAsia" w:ascii="宋体" w:hAnsi="宋体" w:eastAsia="宋体" w:cs="宋体"/>
          <w:b/>
          <w:sz w:val="28"/>
          <w:szCs w:val="28"/>
          <w:lang w:eastAsia="zh-CN"/>
        </w:rPr>
        <w:t>非</w:t>
      </w:r>
      <w:r>
        <w:rPr>
          <w:rFonts w:hint="eastAsia" w:ascii="宋体" w:hAnsi="宋体" w:eastAsia="宋体" w:cs="宋体"/>
          <w:b/>
          <w:spacing w:val="6"/>
          <w:sz w:val="28"/>
          <w:szCs w:val="28"/>
        </w:rPr>
        <w:t>监狱企业</w:t>
      </w:r>
      <w:r>
        <w:rPr>
          <w:rFonts w:hint="eastAsia" w:ascii="宋体" w:hAnsi="宋体" w:eastAsia="宋体" w:cs="宋体"/>
          <w:b/>
          <w:spacing w:val="6"/>
          <w:sz w:val="28"/>
          <w:szCs w:val="28"/>
          <w:lang w:eastAsia="zh-CN"/>
        </w:rPr>
        <w:t>不填写</w:t>
      </w:r>
      <w:r>
        <w:rPr>
          <w:rFonts w:hint="eastAsia" w:ascii="宋体" w:hAnsi="宋体" w:eastAsia="宋体" w:cs="宋体"/>
          <w:b/>
          <w:sz w:val="28"/>
          <w:szCs w:val="28"/>
        </w:rPr>
        <w:t>）</w:t>
      </w:r>
    </w:p>
    <w:p w14:paraId="612780EE">
      <w:pPr>
        <w:spacing w:line="360" w:lineRule="auto"/>
        <w:outlineLvl w:val="9"/>
        <w:rPr>
          <w:rFonts w:hint="eastAsia" w:ascii="宋体" w:hAnsi="宋体" w:eastAsia="宋体" w:cs="宋体"/>
          <w:szCs w:val="21"/>
        </w:rPr>
      </w:pPr>
    </w:p>
    <w:p w14:paraId="0170A81E">
      <w:pPr>
        <w:spacing w:line="50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监狱企业参加政府采购活动，要求享受相关优惠政策的，应当提供由省级以上监狱管理局、戒毒管理局（含新疆生产建设兵团）出具的属于监狱企业的证明文件。</w:t>
      </w:r>
    </w:p>
    <w:p w14:paraId="11BD8849">
      <w:pPr>
        <w:spacing w:line="50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C9BECB3">
      <w:pPr>
        <w:pStyle w:val="24"/>
        <w:ind w:firstLine="210"/>
        <w:jc w:val="left"/>
        <w:outlineLvl w:val="9"/>
        <w:rPr>
          <w:rFonts w:hint="eastAsia" w:ascii="宋体" w:hAnsi="宋体" w:eastAsia="宋体" w:cs="宋体"/>
        </w:rPr>
      </w:pPr>
    </w:p>
    <w:p w14:paraId="00729E15">
      <w:pPr>
        <w:outlineLvl w:val="9"/>
        <w:rPr>
          <w:rFonts w:hint="eastAsia" w:ascii="宋体" w:hAnsi="宋体" w:eastAsia="宋体" w:cs="宋体"/>
        </w:rPr>
      </w:pPr>
    </w:p>
    <w:p w14:paraId="07FF43B3">
      <w:pPr>
        <w:outlineLvl w:val="9"/>
        <w:rPr>
          <w:rFonts w:hint="eastAsia" w:ascii="宋体" w:hAnsi="宋体" w:eastAsia="宋体" w:cs="宋体"/>
        </w:rPr>
      </w:pPr>
    </w:p>
    <w:p w14:paraId="58F63CF5">
      <w:pPr>
        <w:outlineLvl w:val="9"/>
        <w:rPr>
          <w:rFonts w:hint="eastAsia" w:ascii="宋体" w:hAnsi="宋体" w:eastAsia="宋体" w:cs="宋体"/>
        </w:rPr>
      </w:pPr>
    </w:p>
    <w:p w14:paraId="5C2A41C7">
      <w:pPr>
        <w:outlineLvl w:val="9"/>
        <w:rPr>
          <w:rFonts w:hint="eastAsia" w:ascii="宋体" w:hAnsi="宋体" w:eastAsia="宋体" w:cs="宋体"/>
        </w:rPr>
      </w:pPr>
    </w:p>
    <w:p w14:paraId="20E6BB7A">
      <w:pPr>
        <w:outlineLvl w:val="9"/>
        <w:rPr>
          <w:rFonts w:hint="eastAsia" w:ascii="宋体" w:hAnsi="宋体" w:eastAsia="宋体" w:cs="宋体"/>
        </w:rPr>
      </w:pPr>
    </w:p>
    <w:p w14:paraId="780BED8D">
      <w:pPr>
        <w:outlineLvl w:val="9"/>
        <w:rPr>
          <w:rFonts w:hint="eastAsia" w:ascii="宋体" w:hAnsi="宋体" w:eastAsia="宋体" w:cs="宋体"/>
        </w:rPr>
      </w:pPr>
    </w:p>
    <w:p w14:paraId="782586F4">
      <w:pPr>
        <w:widowControl/>
        <w:jc w:val="left"/>
        <w:outlineLvl w:val="9"/>
        <w:rPr>
          <w:rFonts w:hint="eastAsia" w:ascii="宋体" w:hAnsi="宋体" w:eastAsia="宋体" w:cs="宋体"/>
          <w:sz w:val="24"/>
          <w:u w:val="single"/>
        </w:rPr>
      </w:pPr>
      <w:r>
        <w:rPr>
          <w:rFonts w:hint="eastAsia" w:ascii="宋体" w:hAnsi="宋体" w:eastAsia="宋体" w:cs="宋体"/>
        </w:rPr>
        <w:tab/>
      </w:r>
      <w:r>
        <w:rPr>
          <w:rFonts w:hint="eastAsia" w:ascii="宋体" w:hAnsi="宋体" w:eastAsia="宋体" w:cs="宋体"/>
        </w:rPr>
        <w:t xml:space="preserve"> </w:t>
      </w:r>
      <w:r>
        <w:rPr>
          <w:rFonts w:hint="eastAsia" w:ascii="宋体" w:hAnsi="宋体" w:eastAsia="宋体" w:cs="宋体"/>
          <w:sz w:val="24"/>
        </w:rPr>
        <w:t>供应商（盖章）：</w:t>
      </w:r>
      <w:r>
        <w:rPr>
          <w:rFonts w:hint="eastAsia" w:ascii="宋体" w:hAnsi="宋体" w:eastAsia="宋体" w:cs="宋体"/>
          <w:sz w:val="24"/>
          <w:u w:val="single"/>
        </w:rPr>
        <w:t xml:space="preserve">                        </w:t>
      </w:r>
    </w:p>
    <w:p w14:paraId="2A36E6A9">
      <w:pPr>
        <w:widowControl/>
        <w:ind w:firstLine="482"/>
        <w:jc w:val="left"/>
        <w:outlineLvl w:val="9"/>
        <w:rPr>
          <w:rFonts w:hint="eastAsia" w:ascii="宋体" w:hAnsi="宋体" w:eastAsia="宋体" w:cs="宋体"/>
          <w:sz w:val="24"/>
        </w:rPr>
      </w:pPr>
    </w:p>
    <w:p w14:paraId="6A48ED25">
      <w:pPr>
        <w:widowControl/>
        <w:ind w:firstLine="480" w:firstLineChars="200"/>
        <w:jc w:val="left"/>
        <w:outlineLvl w:val="9"/>
        <w:rPr>
          <w:rFonts w:hint="eastAsia" w:ascii="宋体" w:hAnsi="宋体" w:eastAsia="宋体" w:cs="宋体"/>
          <w:sz w:val="24"/>
          <w:u w:val="single"/>
        </w:rPr>
      </w:pPr>
      <w:r>
        <w:rPr>
          <w:rFonts w:hint="eastAsia" w:ascii="宋体" w:hAnsi="宋体" w:eastAsia="宋体" w:cs="宋体"/>
          <w:sz w:val="24"/>
        </w:rPr>
        <w:t>承诺人（签字）：</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p>
    <w:p w14:paraId="55AD9903">
      <w:pPr>
        <w:widowControl/>
        <w:ind w:firstLine="482"/>
        <w:jc w:val="left"/>
        <w:outlineLvl w:val="9"/>
        <w:rPr>
          <w:rFonts w:hint="eastAsia" w:ascii="宋体" w:hAnsi="宋体" w:eastAsia="宋体" w:cs="宋体"/>
          <w:sz w:val="24"/>
          <w:u w:val="single"/>
        </w:rPr>
      </w:pPr>
    </w:p>
    <w:p w14:paraId="28A6AB43">
      <w:pPr>
        <w:widowControl/>
        <w:ind w:firstLine="480" w:firstLineChars="200"/>
        <w:jc w:val="left"/>
        <w:outlineLvl w:val="9"/>
        <w:rPr>
          <w:rFonts w:hint="eastAsia" w:ascii="宋体" w:hAnsi="宋体" w:eastAsia="宋体" w:cs="宋体"/>
          <w:sz w:val="24"/>
          <w:lang w:eastAsia="zh-CN"/>
        </w:rPr>
        <w:sectPr>
          <w:headerReference r:id="rId18" w:type="first"/>
          <w:footerReference r:id="rId19" w:type="default"/>
          <w:headerReference r:id="rId17" w:type="even"/>
          <w:footerReference r:id="rId20" w:type="even"/>
          <w:pgSz w:w="11907" w:h="16840"/>
          <w:pgMar w:top="1588" w:right="1474" w:bottom="1474" w:left="1588" w:header="851" w:footer="992" w:gutter="0"/>
          <w:pgNumType w:fmt="decimal"/>
          <w:cols w:space="720" w:num="1"/>
          <w:docGrid w:type="linesAndChars" w:linePitch="312" w:charSpace="0"/>
        </w:sectPr>
      </w:pPr>
      <w:r>
        <w:rPr>
          <w:rFonts w:hint="eastAsia" w:ascii="宋体" w:hAnsi="宋体" w:eastAsia="宋体" w:cs="宋体"/>
          <w:sz w:val="24"/>
        </w:rPr>
        <w:t>承诺时间：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none"/>
          <w:lang w:eastAsia="zh-CN"/>
        </w:rPr>
        <w:t>日</w:t>
      </w:r>
    </w:p>
    <w:p w14:paraId="7585FB0F">
      <w:pPr>
        <w:widowControl/>
        <w:spacing w:line="360" w:lineRule="auto"/>
        <w:jc w:val="left"/>
        <w:outlineLvl w:val="9"/>
        <w:rPr>
          <w:rFonts w:hint="eastAsia" w:ascii="宋体" w:hAnsi="宋体" w:eastAsia="宋体" w:cs="宋体"/>
          <w:b/>
          <w:sz w:val="28"/>
          <w:szCs w:val="28"/>
        </w:rPr>
      </w:pPr>
      <w:r>
        <w:rPr>
          <w:rFonts w:hint="eastAsia" w:ascii="宋体" w:hAnsi="宋体" w:eastAsia="宋体" w:cs="宋体"/>
          <w:b/>
          <w:sz w:val="28"/>
          <w:szCs w:val="28"/>
        </w:rPr>
        <w:t>附件3：残疾人福利性单位声明函（</w:t>
      </w:r>
      <w:r>
        <w:rPr>
          <w:rFonts w:hint="eastAsia" w:ascii="宋体" w:hAnsi="宋体" w:eastAsia="宋体" w:cs="宋体"/>
          <w:b/>
          <w:sz w:val="28"/>
          <w:szCs w:val="28"/>
          <w:lang w:eastAsia="zh-CN"/>
        </w:rPr>
        <w:t>非</w:t>
      </w:r>
      <w:r>
        <w:rPr>
          <w:rFonts w:hint="eastAsia" w:ascii="宋体" w:hAnsi="宋体" w:eastAsia="宋体" w:cs="宋体"/>
          <w:b/>
          <w:sz w:val="28"/>
          <w:szCs w:val="28"/>
        </w:rPr>
        <w:t>残疾人福利性单位</w:t>
      </w:r>
      <w:r>
        <w:rPr>
          <w:rFonts w:hint="eastAsia" w:ascii="宋体" w:hAnsi="宋体" w:eastAsia="宋体" w:cs="宋体"/>
          <w:b/>
          <w:sz w:val="28"/>
          <w:szCs w:val="28"/>
          <w:lang w:eastAsia="zh-CN"/>
        </w:rPr>
        <w:t>不填写</w:t>
      </w:r>
      <w:r>
        <w:rPr>
          <w:rFonts w:hint="eastAsia" w:ascii="宋体" w:hAnsi="宋体" w:eastAsia="宋体" w:cs="宋体"/>
          <w:b/>
          <w:sz w:val="28"/>
          <w:szCs w:val="28"/>
        </w:rPr>
        <w:t>）</w:t>
      </w:r>
    </w:p>
    <w:p w14:paraId="2E138615">
      <w:pPr>
        <w:spacing w:line="360" w:lineRule="auto"/>
        <w:outlineLvl w:val="9"/>
        <w:rPr>
          <w:rFonts w:hint="eastAsia" w:ascii="宋体" w:hAnsi="宋体" w:eastAsia="宋体" w:cs="宋体"/>
          <w:b/>
          <w:spacing w:val="6"/>
          <w:szCs w:val="21"/>
        </w:rPr>
      </w:pPr>
    </w:p>
    <w:p w14:paraId="5D09E63A">
      <w:pPr>
        <w:spacing w:line="500" w:lineRule="exact"/>
        <w:ind w:firstLine="504" w:firstLineChars="200"/>
        <w:outlineLvl w:val="9"/>
        <w:rPr>
          <w:rFonts w:hint="eastAsia" w:ascii="宋体" w:hAnsi="宋体" w:eastAsia="宋体" w:cs="宋体"/>
          <w:spacing w:val="6"/>
          <w:sz w:val="24"/>
        </w:rPr>
      </w:pPr>
      <w:r>
        <w:rPr>
          <w:rFonts w:hint="eastAsia" w:ascii="宋体" w:hAnsi="宋体" w:eastAsia="宋体" w:cs="宋体"/>
          <w:spacing w:val="6"/>
          <w:sz w:val="24"/>
        </w:rPr>
        <w:t>本单位郑重声明，根据《财政部 民政部 中国残疾人联合会关于促进残疾人就业政府采购政策的通知》（财库</w:t>
      </w:r>
      <w:r>
        <w:rPr>
          <w:rFonts w:hint="eastAsia" w:ascii="宋体" w:hAnsi="宋体" w:eastAsia="宋体" w:cs="宋体"/>
          <w:sz w:val="24"/>
        </w:rPr>
        <w:t>〔2017〕 141</w:t>
      </w:r>
      <w:r>
        <w:rPr>
          <w:rFonts w:hint="eastAsia" w:ascii="宋体" w:hAnsi="宋体" w:eastAsia="宋体" w:cs="宋体"/>
          <w:spacing w:val="6"/>
          <w:sz w:val="24"/>
        </w:rPr>
        <w:t>号）的规定，本单位为符合条件的残疾人福利性单位，且本单位参加</w:t>
      </w:r>
      <w:r>
        <w:rPr>
          <w:rFonts w:hint="eastAsia" w:ascii="宋体" w:hAnsi="宋体" w:eastAsia="宋体" w:cs="宋体"/>
          <w:sz w:val="24"/>
          <w:u w:val="single"/>
        </w:rPr>
        <w:t xml:space="preserve">            </w:t>
      </w:r>
      <w:r>
        <w:rPr>
          <w:rFonts w:hint="eastAsia" w:ascii="宋体" w:hAnsi="宋体" w:eastAsia="宋体" w:cs="宋体"/>
          <w:spacing w:val="6"/>
          <w:sz w:val="24"/>
        </w:rPr>
        <w:t>单位的</w:t>
      </w:r>
      <w:r>
        <w:rPr>
          <w:rFonts w:hint="eastAsia" w:ascii="宋体" w:hAnsi="宋体" w:eastAsia="宋体" w:cs="宋体"/>
          <w:b/>
          <w:bCs/>
          <w:spacing w:val="6"/>
          <w:sz w:val="24"/>
          <w:u w:val="single"/>
        </w:rPr>
        <w:t xml:space="preserve">         </w:t>
      </w:r>
      <w:r>
        <w:rPr>
          <w:rFonts w:hint="eastAsia" w:ascii="宋体" w:hAnsi="宋体" w:eastAsia="宋体" w:cs="宋体"/>
          <w:spacing w:val="6"/>
          <w:sz w:val="24"/>
        </w:rPr>
        <w:t>项目采购活动提供本单位制造的货物（由本单位承担工程/提供服务），或者提供其他残疾人福利性单位制造的货物（不包括使用非残疾人福利性单位注册商标的货物）。</w:t>
      </w:r>
    </w:p>
    <w:p w14:paraId="1B6043A2">
      <w:pPr>
        <w:spacing w:line="500" w:lineRule="exact"/>
        <w:ind w:firstLine="504" w:firstLineChars="200"/>
        <w:outlineLvl w:val="9"/>
        <w:rPr>
          <w:rFonts w:hint="eastAsia" w:ascii="宋体" w:hAnsi="宋体" w:eastAsia="宋体" w:cs="宋体"/>
          <w:spacing w:val="6"/>
          <w:sz w:val="24"/>
        </w:rPr>
      </w:pPr>
      <w:r>
        <w:rPr>
          <w:rFonts w:hint="eastAsia" w:ascii="宋体" w:hAnsi="宋体" w:eastAsia="宋体" w:cs="宋体"/>
          <w:spacing w:val="6"/>
          <w:sz w:val="24"/>
        </w:rPr>
        <w:t>本单位对上述声明的真实性负责。如有虚假，将依法承担相应责任。</w:t>
      </w:r>
    </w:p>
    <w:p w14:paraId="6027F22E">
      <w:pPr>
        <w:spacing w:line="500" w:lineRule="exact"/>
        <w:outlineLvl w:val="9"/>
        <w:rPr>
          <w:rFonts w:hint="eastAsia" w:ascii="宋体" w:hAnsi="宋体" w:eastAsia="宋体" w:cs="宋体"/>
          <w:spacing w:val="6"/>
          <w:sz w:val="24"/>
        </w:rPr>
      </w:pPr>
    </w:p>
    <w:p w14:paraId="6708B430">
      <w:pPr>
        <w:tabs>
          <w:tab w:val="left" w:pos="4860"/>
        </w:tabs>
        <w:spacing w:line="500" w:lineRule="exact"/>
        <w:ind w:right="1560" w:firstLine="504" w:firstLineChars="200"/>
        <w:jc w:val="center"/>
        <w:outlineLvl w:val="9"/>
        <w:rPr>
          <w:rFonts w:hint="eastAsia" w:ascii="宋体" w:hAnsi="宋体" w:eastAsia="宋体" w:cs="宋体"/>
          <w:spacing w:val="6"/>
          <w:sz w:val="24"/>
        </w:rPr>
      </w:pPr>
      <w:r>
        <w:rPr>
          <w:rFonts w:hint="eastAsia" w:ascii="宋体" w:hAnsi="宋体" w:eastAsia="宋体" w:cs="宋体"/>
          <w:spacing w:val="6"/>
          <w:sz w:val="24"/>
        </w:rPr>
        <w:t xml:space="preserve">                                  单位名称（盖章）：</w:t>
      </w:r>
    </w:p>
    <w:p w14:paraId="18BAE268">
      <w:pPr>
        <w:adjustRightInd w:val="0"/>
        <w:snapToGrid w:val="0"/>
        <w:spacing w:line="500" w:lineRule="exact"/>
        <w:ind w:firstLine="630" w:firstLineChars="250"/>
        <w:outlineLvl w:val="9"/>
        <w:rPr>
          <w:rFonts w:hint="eastAsia" w:ascii="宋体" w:hAnsi="宋体" w:eastAsia="宋体" w:cs="宋体"/>
          <w:szCs w:val="21"/>
        </w:rPr>
      </w:pPr>
      <w:r>
        <w:rPr>
          <w:rFonts w:hint="eastAsia" w:ascii="宋体" w:hAnsi="宋体" w:eastAsia="宋体" w:cs="宋体"/>
          <w:spacing w:val="6"/>
          <w:sz w:val="24"/>
        </w:rPr>
        <w:t xml:space="preserve">                                         日  期：</w:t>
      </w:r>
    </w:p>
    <w:p w14:paraId="56DF42DD">
      <w:pPr>
        <w:adjustRightInd w:val="0"/>
        <w:snapToGrid w:val="0"/>
        <w:spacing w:line="500" w:lineRule="exact"/>
        <w:outlineLvl w:val="9"/>
        <w:rPr>
          <w:rFonts w:hint="eastAsia" w:ascii="宋体" w:hAnsi="宋体" w:eastAsia="宋体" w:cs="宋体"/>
          <w:szCs w:val="21"/>
        </w:rPr>
      </w:pPr>
    </w:p>
    <w:p w14:paraId="7990701A">
      <w:pPr>
        <w:tabs>
          <w:tab w:val="left" w:pos="5670"/>
        </w:tabs>
        <w:ind w:firstLine="566"/>
        <w:outlineLvl w:val="9"/>
        <w:rPr>
          <w:rFonts w:hint="eastAsia" w:ascii="宋体" w:hAnsi="宋体" w:eastAsia="宋体" w:cs="宋体"/>
          <w:sz w:val="21"/>
          <w:szCs w:val="21"/>
        </w:rPr>
      </w:pPr>
      <w:r>
        <w:rPr>
          <w:rFonts w:hint="eastAsia" w:ascii="宋体" w:hAnsi="宋体" w:eastAsia="宋体" w:cs="宋体"/>
          <w:b/>
          <w:bCs/>
          <w:sz w:val="21"/>
          <w:szCs w:val="21"/>
        </w:rPr>
        <w:t>备注：</w:t>
      </w:r>
      <w:r>
        <w:rPr>
          <w:rFonts w:hint="eastAsia" w:ascii="宋体" w:hAnsi="宋体" w:eastAsia="宋体" w:cs="宋体"/>
          <w:sz w:val="21"/>
          <w:szCs w:val="21"/>
        </w:rPr>
        <w:t>项目不分标段的，第___标段空白处填写“/”。</w:t>
      </w:r>
    </w:p>
    <w:p w14:paraId="1A8CF091">
      <w:pPr>
        <w:tabs>
          <w:tab w:val="left" w:pos="5670"/>
        </w:tabs>
        <w:ind w:firstLine="566"/>
        <w:outlineLvl w:val="9"/>
        <w:rPr>
          <w:rFonts w:hint="eastAsia" w:ascii="宋体" w:hAnsi="宋体" w:eastAsia="宋体" w:cs="宋体"/>
          <w:sz w:val="21"/>
          <w:szCs w:val="21"/>
        </w:rPr>
      </w:pPr>
      <w:r>
        <w:rPr>
          <w:rFonts w:hint="eastAsia" w:ascii="宋体" w:hAnsi="宋体" w:eastAsia="宋体" w:cs="宋体"/>
          <w:sz w:val="21"/>
          <w:szCs w:val="21"/>
        </w:rPr>
        <w:t>根据《财政部 民政部 中国残疾人联合会关于促进残疾人就业政府采购政策的通知》（财库〔2017〕141号）的规定：</w:t>
      </w:r>
    </w:p>
    <w:p w14:paraId="47B8B2C6">
      <w:pPr>
        <w:tabs>
          <w:tab w:val="left" w:pos="5670"/>
        </w:tabs>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一、享受政府采购支持政策的残疾人福利性单位应当同时满足以下条件：</w:t>
      </w:r>
    </w:p>
    <w:p w14:paraId="567863B8">
      <w:pPr>
        <w:tabs>
          <w:tab w:val="left" w:pos="5670"/>
        </w:tabs>
        <w:ind w:firstLine="566"/>
        <w:outlineLvl w:val="9"/>
        <w:rPr>
          <w:rFonts w:hint="eastAsia" w:ascii="宋体" w:hAnsi="宋体" w:eastAsia="宋体" w:cs="宋体"/>
          <w:sz w:val="21"/>
          <w:szCs w:val="21"/>
        </w:rPr>
      </w:pPr>
      <w:r>
        <w:rPr>
          <w:rFonts w:hint="eastAsia" w:ascii="宋体" w:hAnsi="宋体" w:eastAsia="宋体" w:cs="宋体"/>
          <w:sz w:val="21"/>
          <w:szCs w:val="21"/>
        </w:rPr>
        <w:t>（一）安置的残疾人占本单位在职职工人数的比例不低于25%（含25%），并且安置的残疾人人数不少于10人（含10人）；</w:t>
      </w:r>
    </w:p>
    <w:p w14:paraId="17A0A16F">
      <w:pPr>
        <w:tabs>
          <w:tab w:val="left" w:pos="5670"/>
        </w:tabs>
        <w:ind w:firstLine="566"/>
        <w:outlineLvl w:val="9"/>
        <w:rPr>
          <w:rFonts w:hint="eastAsia" w:ascii="宋体" w:hAnsi="宋体" w:eastAsia="宋体" w:cs="宋体"/>
          <w:sz w:val="21"/>
          <w:szCs w:val="21"/>
        </w:rPr>
      </w:pPr>
      <w:r>
        <w:rPr>
          <w:rFonts w:hint="eastAsia" w:ascii="宋体" w:hAnsi="宋体" w:eastAsia="宋体" w:cs="宋体"/>
          <w:sz w:val="21"/>
          <w:szCs w:val="21"/>
        </w:rPr>
        <w:t>（二）依法与安置的每位残疾人签订了一年以上（含一年）的劳动合同或服务协议；</w:t>
      </w:r>
    </w:p>
    <w:p w14:paraId="32DF5703">
      <w:pPr>
        <w:tabs>
          <w:tab w:val="left" w:pos="5670"/>
        </w:tabs>
        <w:ind w:firstLine="566"/>
        <w:outlineLvl w:val="9"/>
        <w:rPr>
          <w:rFonts w:hint="eastAsia" w:ascii="宋体" w:hAnsi="宋体" w:eastAsia="宋体" w:cs="宋体"/>
          <w:sz w:val="21"/>
          <w:szCs w:val="21"/>
        </w:rPr>
      </w:pPr>
      <w:r>
        <w:rPr>
          <w:rFonts w:hint="eastAsia" w:ascii="宋体" w:hAnsi="宋体" w:eastAsia="宋体" w:cs="宋体"/>
          <w:sz w:val="21"/>
          <w:szCs w:val="21"/>
        </w:rPr>
        <w:t>（三）为安置的每位残疾人按月足额缴纳了基本养老保险、基本医疗保险、失业保险、工伤保险和生育保险等社会保险费；</w:t>
      </w:r>
    </w:p>
    <w:p w14:paraId="01E8B02A">
      <w:pPr>
        <w:tabs>
          <w:tab w:val="left" w:pos="5670"/>
        </w:tabs>
        <w:ind w:firstLine="566"/>
        <w:outlineLvl w:val="9"/>
        <w:rPr>
          <w:rFonts w:hint="eastAsia" w:ascii="宋体" w:hAnsi="宋体" w:eastAsia="宋体" w:cs="宋体"/>
          <w:sz w:val="21"/>
          <w:szCs w:val="21"/>
        </w:rPr>
      </w:pPr>
      <w:r>
        <w:rPr>
          <w:rFonts w:hint="eastAsia" w:ascii="宋体" w:hAnsi="宋体" w:eastAsia="宋体" w:cs="宋体"/>
          <w:sz w:val="21"/>
          <w:szCs w:val="21"/>
        </w:rPr>
        <w:t>（四）通过银行等金融机构向安置的每位残疾人，按月支付了不低于单位所在区县适用的经省级人民政府批准的月最低工资标准的工资；</w:t>
      </w:r>
    </w:p>
    <w:p w14:paraId="28672EC3">
      <w:pPr>
        <w:tabs>
          <w:tab w:val="left" w:pos="5670"/>
        </w:tabs>
        <w:ind w:firstLine="566"/>
        <w:outlineLvl w:val="9"/>
        <w:rPr>
          <w:rFonts w:hint="eastAsia" w:ascii="宋体" w:hAnsi="宋体" w:eastAsia="宋体" w:cs="宋体"/>
          <w:sz w:val="21"/>
          <w:szCs w:val="21"/>
        </w:rPr>
      </w:pPr>
      <w:r>
        <w:rPr>
          <w:rFonts w:hint="eastAsia" w:ascii="宋体" w:hAnsi="宋体" w:eastAsia="宋体" w:cs="宋体"/>
          <w:sz w:val="21"/>
          <w:szCs w:val="21"/>
        </w:rPr>
        <w:t>（五）提供本单位承担的服务（以下简称产品），或者提供其他残疾人福利性单位提供的服。</w:t>
      </w:r>
    </w:p>
    <w:p w14:paraId="6763B71D">
      <w:pPr>
        <w:tabs>
          <w:tab w:val="left" w:pos="5670"/>
        </w:tabs>
        <w:ind w:firstLine="566"/>
        <w:outlineLvl w:val="9"/>
        <w:rPr>
          <w:rFonts w:hint="eastAsia" w:ascii="宋体" w:hAnsi="宋体" w:eastAsia="宋体" w:cs="宋体"/>
          <w:sz w:val="21"/>
          <w:szCs w:val="21"/>
        </w:rPr>
      </w:pPr>
      <w:r>
        <w:rPr>
          <w:rFonts w:hint="eastAsia" w:ascii="宋体" w:hAnsi="宋体" w:eastAsia="宋体" w:cs="宋体"/>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D8EAB00">
      <w:pPr>
        <w:tabs>
          <w:tab w:val="left" w:pos="5670"/>
        </w:tabs>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二、中标、成交供应商为残疾人福利性单位的，采购人或者其委托的采购代理机构应当随中标、成交结果同时公告其《残疾人福利性单位声明函》，接受社会监督。</w:t>
      </w:r>
    </w:p>
    <w:p w14:paraId="50551145">
      <w:pPr>
        <w:outlineLvl w:val="9"/>
        <w:rPr>
          <w:rFonts w:hint="eastAsia" w:ascii="宋体" w:hAnsi="宋体" w:eastAsia="宋体" w:cs="宋体"/>
          <w:sz w:val="21"/>
          <w:szCs w:val="21"/>
        </w:rPr>
      </w:pPr>
      <w:r>
        <w:rPr>
          <w:rFonts w:hint="eastAsia" w:ascii="宋体" w:hAnsi="宋体" w:eastAsia="宋体" w:cs="宋体"/>
          <w:sz w:val="21"/>
          <w:szCs w:val="21"/>
        </w:rPr>
        <w:br w:type="page"/>
      </w:r>
    </w:p>
    <w:p w14:paraId="67791A3A">
      <w:pPr>
        <w:widowControl/>
        <w:spacing w:line="360" w:lineRule="auto"/>
        <w:jc w:val="left"/>
        <w:outlineLvl w:val="9"/>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附件4：二次报价（最终报价</w:t>
      </w:r>
      <w:r>
        <w:rPr>
          <w:rFonts w:hint="eastAsia" w:ascii="宋体" w:hAnsi="宋体" w:cs="宋体"/>
          <w:b/>
          <w:sz w:val="28"/>
          <w:szCs w:val="28"/>
          <w:lang w:val="en-US" w:eastAsia="zh-CN"/>
        </w:rPr>
        <w:t>表</w:t>
      </w:r>
      <w:r>
        <w:rPr>
          <w:rFonts w:hint="eastAsia" w:ascii="宋体" w:hAnsi="宋体" w:eastAsia="宋体" w:cs="宋体"/>
          <w:b/>
          <w:sz w:val="28"/>
          <w:szCs w:val="28"/>
          <w:lang w:val="en-US" w:eastAsia="zh-CN"/>
        </w:rPr>
        <w:t>）</w:t>
      </w:r>
    </w:p>
    <w:p w14:paraId="59261917">
      <w:pPr>
        <w:widowControl/>
        <w:spacing w:line="360" w:lineRule="auto"/>
        <w:jc w:val="left"/>
        <w:outlineLvl w:val="9"/>
        <w:rPr>
          <w:rFonts w:hint="eastAsia" w:ascii="宋体" w:hAnsi="宋体" w:eastAsia="宋体" w:cs="宋体"/>
          <w:b/>
          <w:sz w:val="28"/>
          <w:szCs w:val="28"/>
          <w:lang w:val="en-US" w:eastAsia="zh-CN"/>
        </w:rPr>
      </w:pPr>
    </w:p>
    <w:tbl>
      <w:tblPr>
        <w:tblStyle w:val="26"/>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6704"/>
      </w:tblGrid>
      <w:tr w14:paraId="2CB1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06CF520E">
            <w:pPr>
              <w:spacing w:line="360" w:lineRule="auto"/>
              <w:jc w:val="center"/>
              <w:outlineLvl w:val="9"/>
              <w:rPr>
                <w:rFonts w:hint="eastAsia" w:ascii="宋体" w:hAnsi="宋体" w:eastAsia="宋体" w:cs="宋体"/>
                <w:szCs w:val="21"/>
              </w:rPr>
            </w:pPr>
            <w:r>
              <w:rPr>
                <w:rFonts w:hint="eastAsia" w:ascii="宋体" w:hAnsi="宋体" w:eastAsia="宋体" w:cs="宋体"/>
                <w:szCs w:val="21"/>
              </w:rPr>
              <w:t>项目编号</w:t>
            </w:r>
          </w:p>
        </w:tc>
        <w:tc>
          <w:tcPr>
            <w:tcW w:w="6704" w:type="dxa"/>
            <w:vAlign w:val="center"/>
          </w:tcPr>
          <w:p w14:paraId="783DAF28">
            <w:pPr>
              <w:spacing w:line="360" w:lineRule="auto"/>
              <w:jc w:val="center"/>
              <w:outlineLvl w:val="9"/>
              <w:rPr>
                <w:rFonts w:hint="eastAsia" w:ascii="宋体" w:hAnsi="宋体" w:eastAsia="宋体" w:cs="宋体"/>
                <w:szCs w:val="21"/>
              </w:rPr>
            </w:pPr>
          </w:p>
        </w:tc>
      </w:tr>
      <w:tr w14:paraId="7099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30DFB998">
            <w:pPr>
              <w:spacing w:line="360" w:lineRule="auto"/>
              <w:jc w:val="center"/>
              <w:outlineLvl w:val="9"/>
              <w:rPr>
                <w:rFonts w:hint="eastAsia" w:ascii="宋体" w:hAnsi="宋体" w:eastAsia="宋体" w:cs="宋体"/>
                <w:szCs w:val="21"/>
              </w:rPr>
            </w:pPr>
            <w:r>
              <w:rPr>
                <w:rFonts w:hint="eastAsia" w:ascii="宋体" w:hAnsi="宋体" w:eastAsia="宋体" w:cs="宋体"/>
                <w:szCs w:val="21"/>
              </w:rPr>
              <w:t>项目名称</w:t>
            </w:r>
          </w:p>
        </w:tc>
        <w:tc>
          <w:tcPr>
            <w:tcW w:w="6704" w:type="dxa"/>
            <w:vAlign w:val="center"/>
          </w:tcPr>
          <w:p w14:paraId="1BEF506D">
            <w:pPr>
              <w:spacing w:line="360" w:lineRule="auto"/>
              <w:jc w:val="center"/>
              <w:outlineLvl w:val="9"/>
              <w:rPr>
                <w:rFonts w:hint="eastAsia" w:ascii="宋体" w:hAnsi="宋体" w:eastAsia="宋体" w:cs="宋体"/>
                <w:szCs w:val="21"/>
              </w:rPr>
            </w:pPr>
          </w:p>
        </w:tc>
      </w:tr>
      <w:tr w14:paraId="3C55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31DC6D3F">
            <w:pPr>
              <w:spacing w:line="360" w:lineRule="auto"/>
              <w:jc w:val="center"/>
              <w:outlineLvl w:val="9"/>
              <w:rPr>
                <w:rFonts w:hint="eastAsia" w:ascii="宋体" w:hAnsi="宋体" w:eastAsia="宋体" w:cs="宋体"/>
                <w:szCs w:val="21"/>
              </w:rPr>
            </w:pPr>
            <w:r>
              <w:rPr>
                <w:rFonts w:hint="eastAsia" w:ascii="宋体" w:hAnsi="宋体" w:eastAsia="宋体" w:cs="宋体"/>
                <w:szCs w:val="21"/>
              </w:rPr>
              <w:t>总报价</w:t>
            </w:r>
          </w:p>
          <w:p w14:paraId="36346439">
            <w:pPr>
              <w:spacing w:line="360" w:lineRule="auto"/>
              <w:jc w:val="center"/>
              <w:outlineLvl w:val="9"/>
              <w:rPr>
                <w:rFonts w:hint="eastAsia" w:ascii="宋体" w:hAnsi="宋体" w:eastAsia="宋体" w:cs="宋体"/>
                <w:szCs w:val="21"/>
              </w:rPr>
            </w:pPr>
            <w:r>
              <w:rPr>
                <w:rFonts w:hint="eastAsia" w:ascii="宋体" w:hAnsi="宋体" w:eastAsia="宋体" w:cs="宋体"/>
                <w:szCs w:val="21"/>
              </w:rPr>
              <w:t>（人民币）</w:t>
            </w:r>
          </w:p>
        </w:tc>
        <w:tc>
          <w:tcPr>
            <w:tcW w:w="6704" w:type="dxa"/>
            <w:vAlign w:val="center"/>
          </w:tcPr>
          <w:p w14:paraId="16CFE270">
            <w:pPr>
              <w:spacing w:line="360" w:lineRule="auto"/>
              <w:jc w:val="center"/>
              <w:outlineLvl w:val="9"/>
              <w:rPr>
                <w:rFonts w:hint="eastAsia" w:ascii="宋体" w:hAnsi="宋体" w:eastAsia="宋体" w:cs="宋体"/>
                <w:color w:val="000000"/>
                <w:szCs w:val="21"/>
              </w:rPr>
            </w:pPr>
            <w:r>
              <w:rPr>
                <w:rFonts w:hint="eastAsia" w:ascii="宋体" w:hAnsi="宋体" w:eastAsia="宋体" w:cs="宋体"/>
                <w:color w:val="000000"/>
                <w:szCs w:val="21"/>
              </w:rPr>
              <w:t>小写金额：</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元。</w:t>
            </w:r>
          </w:p>
          <w:p w14:paraId="513E685E">
            <w:pPr>
              <w:spacing w:line="360" w:lineRule="auto"/>
              <w:jc w:val="center"/>
              <w:outlineLvl w:val="9"/>
              <w:rPr>
                <w:rFonts w:hint="eastAsia" w:ascii="宋体" w:hAnsi="宋体" w:eastAsia="宋体" w:cs="宋体"/>
                <w:color w:val="000000"/>
                <w:szCs w:val="21"/>
              </w:rPr>
            </w:pPr>
            <w:r>
              <w:rPr>
                <w:rFonts w:hint="eastAsia" w:ascii="宋体" w:hAnsi="宋体" w:eastAsia="宋体" w:cs="宋体"/>
                <w:color w:val="000000"/>
                <w:szCs w:val="21"/>
              </w:rPr>
              <w:t>大写金额：</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元。</w:t>
            </w:r>
          </w:p>
        </w:tc>
      </w:tr>
      <w:tr w14:paraId="0EE0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0C3BAF52">
            <w:pPr>
              <w:spacing w:line="360" w:lineRule="auto"/>
              <w:jc w:val="center"/>
              <w:outlineLvl w:val="9"/>
              <w:rPr>
                <w:rFonts w:hint="eastAsia" w:ascii="宋体" w:hAnsi="宋体" w:eastAsia="宋体" w:cs="宋体"/>
                <w:szCs w:val="21"/>
                <w:lang w:eastAsia="zh-CN"/>
              </w:rPr>
            </w:pPr>
            <w:r>
              <w:rPr>
                <w:rFonts w:hint="eastAsia" w:ascii="宋体" w:hAnsi="宋体" w:eastAsia="宋体" w:cs="宋体"/>
                <w:szCs w:val="21"/>
                <w:lang w:val="en-US" w:eastAsia="zh-CN"/>
              </w:rPr>
              <w:t>服务</w:t>
            </w:r>
            <w:r>
              <w:rPr>
                <w:rFonts w:hint="eastAsia" w:ascii="宋体" w:hAnsi="宋体" w:eastAsia="宋体" w:cs="宋体"/>
                <w:szCs w:val="21"/>
                <w:lang w:eastAsia="zh-CN"/>
              </w:rPr>
              <w:t>期</w:t>
            </w:r>
          </w:p>
        </w:tc>
        <w:tc>
          <w:tcPr>
            <w:tcW w:w="6704" w:type="dxa"/>
            <w:vAlign w:val="center"/>
          </w:tcPr>
          <w:p w14:paraId="2CBC324F">
            <w:pPr>
              <w:spacing w:line="360" w:lineRule="auto"/>
              <w:jc w:val="center"/>
              <w:outlineLvl w:val="9"/>
              <w:rPr>
                <w:rFonts w:hint="eastAsia" w:ascii="宋体" w:hAnsi="宋体" w:eastAsia="宋体" w:cs="宋体"/>
                <w:szCs w:val="21"/>
              </w:rPr>
            </w:pPr>
          </w:p>
        </w:tc>
      </w:tr>
      <w:tr w14:paraId="085B9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1960C681">
            <w:pPr>
              <w:spacing w:line="360" w:lineRule="auto"/>
              <w:jc w:val="center"/>
              <w:outlineLvl w:val="9"/>
              <w:rPr>
                <w:rFonts w:hint="eastAsia" w:ascii="宋体" w:hAnsi="宋体" w:eastAsia="宋体" w:cs="宋体"/>
                <w:szCs w:val="21"/>
                <w:lang w:eastAsia="zh-CN"/>
              </w:rPr>
            </w:pPr>
            <w:r>
              <w:rPr>
                <w:rFonts w:hint="eastAsia" w:ascii="宋体" w:hAnsi="宋体" w:eastAsia="宋体" w:cs="宋体"/>
                <w:szCs w:val="21"/>
                <w:lang w:eastAsia="zh-CN"/>
              </w:rPr>
              <w:t>其他声明</w:t>
            </w:r>
          </w:p>
        </w:tc>
        <w:tc>
          <w:tcPr>
            <w:tcW w:w="6704" w:type="dxa"/>
            <w:vAlign w:val="center"/>
          </w:tcPr>
          <w:p w14:paraId="1391E873">
            <w:pPr>
              <w:spacing w:line="360" w:lineRule="auto"/>
              <w:jc w:val="center"/>
              <w:outlineLvl w:val="9"/>
              <w:rPr>
                <w:rFonts w:hint="eastAsia" w:ascii="宋体" w:hAnsi="宋体" w:eastAsia="宋体" w:cs="宋体"/>
                <w:szCs w:val="21"/>
              </w:rPr>
            </w:pPr>
          </w:p>
        </w:tc>
      </w:tr>
      <w:tr w14:paraId="0ED2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0E01FF5A">
            <w:pPr>
              <w:spacing w:line="360" w:lineRule="auto"/>
              <w:jc w:val="center"/>
              <w:outlineLvl w:val="9"/>
              <w:rPr>
                <w:rFonts w:hint="eastAsia" w:ascii="宋体" w:hAnsi="宋体" w:eastAsia="宋体" w:cs="宋体"/>
                <w:szCs w:val="21"/>
                <w:lang w:val="en-US" w:eastAsia="zh-CN"/>
              </w:rPr>
            </w:pPr>
            <w:r>
              <w:rPr>
                <w:rFonts w:hint="eastAsia" w:ascii="宋体" w:hAnsi="宋体" w:eastAsia="宋体" w:cs="宋体"/>
                <w:szCs w:val="21"/>
                <w:lang w:val="en-US" w:eastAsia="zh-CN"/>
              </w:rPr>
              <w:t>备注</w:t>
            </w:r>
          </w:p>
        </w:tc>
        <w:tc>
          <w:tcPr>
            <w:tcW w:w="6704" w:type="dxa"/>
            <w:vAlign w:val="center"/>
          </w:tcPr>
          <w:p w14:paraId="4B52F0B1">
            <w:pPr>
              <w:spacing w:line="360" w:lineRule="auto"/>
              <w:jc w:val="center"/>
              <w:outlineLvl w:val="9"/>
              <w:rPr>
                <w:rFonts w:hint="eastAsia" w:ascii="宋体" w:hAnsi="宋体" w:eastAsia="宋体" w:cs="宋体"/>
                <w:szCs w:val="21"/>
              </w:rPr>
            </w:pPr>
          </w:p>
        </w:tc>
      </w:tr>
      <w:tr w14:paraId="0DDB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748" w:type="dxa"/>
            <w:gridSpan w:val="2"/>
            <w:vAlign w:val="center"/>
          </w:tcPr>
          <w:p w14:paraId="00DF7009">
            <w:pPr>
              <w:spacing w:line="360" w:lineRule="auto"/>
              <w:jc w:val="left"/>
              <w:outlineLvl w:val="9"/>
              <w:rPr>
                <w:rFonts w:hint="eastAsia" w:ascii="宋体" w:hAnsi="宋体" w:eastAsia="宋体" w:cs="宋体"/>
                <w:szCs w:val="21"/>
                <w:highlight w:val="yellow"/>
              </w:rPr>
            </w:pPr>
            <w:r>
              <w:rPr>
                <w:rFonts w:hint="eastAsia" w:ascii="宋体" w:hAnsi="宋体" w:eastAsia="宋体" w:cs="宋体"/>
              </w:rPr>
              <w:t>备注：表内报价内容以元为单位，保留小数点后两位。</w:t>
            </w:r>
          </w:p>
        </w:tc>
      </w:tr>
    </w:tbl>
    <w:p w14:paraId="0199A86E">
      <w:pPr>
        <w:spacing w:line="360" w:lineRule="auto"/>
        <w:outlineLvl w:val="9"/>
        <w:rPr>
          <w:rFonts w:hint="eastAsia" w:ascii="宋体" w:hAnsi="宋体" w:eastAsia="宋体" w:cs="宋体"/>
          <w:szCs w:val="21"/>
        </w:rPr>
      </w:pPr>
    </w:p>
    <w:p w14:paraId="16CCAA45">
      <w:pPr>
        <w:snapToGrid w:val="0"/>
        <w:spacing w:beforeLines="150" w:line="360" w:lineRule="auto"/>
        <w:ind w:firstLine="480" w:firstLineChars="200"/>
        <w:outlineLvl w:val="9"/>
        <w:rPr>
          <w:rFonts w:hint="eastAsia" w:ascii="宋体" w:hAnsi="宋体" w:eastAsia="宋体" w:cs="宋体"/>
          <w:szCs w:val="21"/>
        </w:rPr>
      </w:pPr>
      <w:r>
        <w:rPr>
          <w:rFonts w:hint="eastAsia" w:ascii="宋体" w:hAnsi="宋体" w:eastAsia="宋体" w:cs="宋体"/>
          <w:color w:val="000000"/>
          <w:szCs w:val="21"/>
        </w:rPr>
        <w:t>供应商名称</w:t>
      </w:r>
      <w:r>
        <w:rPr>
          <w:rFonts w:hint="eastAsia" w:ascii="宋体" w:hAnsi="宋体" w:eastAsia="宋体" w:cs="宋体"/>
          <w:szCs w:val="21"/>
        </w:rPr>
        <w:t>：</w:t>
      </w:r>
      <w:r>
        <w:rPr>
          <w:rFonts w:hint="eastAsia" w:ascii="宋体" w:hAnsi="宋体" w:eastAsia="宋体" w:cs="宋体"/>
          <w:szCs w:val="21"/>
          <w:u w:val="single"/>
        </w:rPr>
        <w:t xml:space="preserve">                                      （盖章）</w:t>
      </w:r>
    </w:p>
    <w:p w14:paraId="0787B327">
      <w:pPr>
        <w:spacing w:line="360" w:lineRule="auto"/>
        <w:outlineLvl w:val="9"/>
        <w:rPr>
          <w:rFonts w:hint="eastAsia" w:ascii="宋体" w:hAnsi="宋体" w:eastAsia="宋体" w:cs="宋体"/>
          <w:szCs w:val="21"/>
        </w:rPr>
      </w:pPr>
    </w:p>
    <w:p w14:paraId="237AE0AB">
      <w:pPr>
        <w:spacing w:line="360" w:lineRule="auto"/>
        <w:ind w:firstLine="480" w:firstLineChars="200"/>
        <w:outlineLvl w:val="9"/>
        <w:rPr>
          <w:rFonts w:hint="eastAsia" w:ascii="宋体" w:hAnsi="宋体" w:eastAsia="宋体" w:cs="宋体"/>
          <w:szCs w:val="21"/>
          <w:u w:val="single"/>
        </w:rPr>
      </w:pPr>
      <w:r>
        <w:rPr>
          <w:rFonts w:hint="eastAsia" w:ascii="宋体" w:hAnsi="宋体" w:eastAsia="宋体" w:cs="宋体"/>
          <w:szCs w:val="21"/>
        </w:rPr>
        <w:t>法定代表人或其委托代理人：</w:t>
      </w:r>
      <w:r>
        <w:rPr>
          <w:rFonts w:hint="eastAsia" w:ascii="宋体" w:hAnsi="宋体" w:eastAsia="宋体" w:cs="宋体"/>
          <w:szCs w:val="21"/>
          <w:u w:val="single"/>
        </w:rPr>
        <w:t xml:space="preserve">                （签字或盖章）</w:t>
      </w:r>
    </w:p>
    <w:p w14:paraId="1CF7E268">
      <w:pPr>
        <w:spacing w:line="360" w:lineRule="auto"/>
        <w:outlineLvl w:val="9"/>
        <w:rPr>
          <w:rFonts w:hint="eastAsia" w:ascii="宋体" w:hAnsi="宋体" w:eastAsia="宋体" w:cs="宋体"/>
          <w:szCs w:val="21"/>
          <w:u w:val="single"/>
        </w:rPr>
      </w:pPr>
    </w:p>
    <w:p w14:paraId="6EE93335">
      <w:pPr>
        <w:spacing w:line="360" w:lineRule="auto"/>
        <w:ind w:firstLine="480" w:firstLineChars="200"/>
        <w:outlineLvl w:val="9"/>
        <w:rPr>
          <w:rFonts w:hint="eastAsia" w:ascii="宋体" w:hAnsi="宋体" w:eastAsia="宋体" w:cs="宋体"/>
          <w:color w:val="000000"/>
          <w:szCs w:val="21"/>
        </w:rPr>
      </w:pPr>
      <w:r>
        <w:rPr>
          <w:rFonts w:hint="eastAsia" w:ascii="宋体" w:hAnsi="宋体" w:eastAsia="宋体" w:cs="宋体"/>
          <w:color w:val="000000"/>
          <w:szCs w:val="21"/>
        </w:rPr>
        <w:t>日       期：</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年</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日</w:t>
      </w:r>
    </w:p>
    <w:p w14:paraId="50A54097">
      <w:pPr>
        <w:pStyle w:val="10"/>
        <w:numPr>
          <w:ilvl w:val="0"/>
          <w:numId w:val="0"/>
        </w:numPr>
        <w:outlineLvl w:val="9"/>
        <w:rPr>
          <w:rFonts w:hint="default"/>
          <w:lang w:val="en-US" w:eastAsia="zh-CN"/>
        </w:rPr>
      </w:pPr>
    </w:p>
    <w:p w14:paraId="2C0C717E">
      <w:pPr>
        <w:outlineLvl w:val="9"/>
        <w:rPr>
          <w:rFonts w:hint="default"/>
          <w:lang w:val="en-US" w:eastAsia="zh-CN"/>
        </w:rPr>
      </w:pPr>
    </w:p>
    <w:p w14:paraId="6148C7BD">
      <w:pPr>
        <w:pStyle w:val="10"/>
        <w:outlineLvl w:val="9"/>
        <w:rPr>
          <w:rFonts w:hint="default"/>
          <w:lang w:val="en-US" w:eastAsia="zh-CN"/>
        </w:rPr>
      </w:pPr>
    </w:p>
    <w:p w14:paraId="276FD0D2">
      <w:pPr>
        <w:jc w:val="both"/>
        <w:outlineLvl w:val="9"/>
        <w:rPr>
          <w:rFonts w:hint="eastAsia" w:ascii="宋体" w:hAnsi="宋体" w:eastAsia="宋体" w:cs="宋体"/>
          <w:color w:val="auto"/>
          <w:sz w:val="32"/>
          <w:szCs w:val="32"/>
        </w:rPr>
      </w:pPr>
      <w:r>
        <w:rPr>
          <w:rFonts w:hint="eastAsia" w:ascii="宋体" w:hAnsi="宋体" w:cs="宋体"/>
          <w:b/>
          <w:sz w:val="24"/>
        </w:rPr>
        <w:t>注：此表打印加盖公章后在开标现场填报，在首次递交文件时不用填写。</w:t>
      </w:r>
    </w:p>
    <w:sectPr>
      <w:headerReference r:id="rId21" w:type="default"/>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F0D676D-CD28-4F80-932C-192BE18D194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1677CC4-43EA-48CE-9F1B-DF35583A0F32}"/>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3348BA9A-6D5D-47E6-9B31-412558334D22}"/>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7AD5C">
    <w:pPr>
      <w:pStyle w:val="16"/>
      <w:rPr>
        <w:rFonts w:ascii="宋体" w:hAnsi="宋体"/>
        <w:b/>
        <w:sz w:val="21"/>
        <w:szCs w:val="21"/>
      </w:rPr>
    </w:pPr>
  </w:p>
  <w:p w14:paraId="5888CB46">
    <w:pPr>
      <w:pStyle w:val="16"/>
      <w:jc w:val="center"/>
      <w:rPr>
        <w:rFonts w:ascii="宋体" w:hAnsi="宋体"/>
        <w:b/>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0A04B">
    <w:pPr>
      <w:pStyle w:val="16"/>
    </w:pPr>
  </w:p>
  <w:p w14:paraId="386C391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E7DA4">
    <w:pPr>
      <w:pStyle w:val="16"/>
      <w:rPr>
        <w:rFonts w:ascii="宋体" w:hAnsi="宋体"/>
        <w:b/>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65E3A">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DAEE5">
    <w:pPr>
      <w:pStyle w:val="16"/>
      <w:rPr>
        <w:rFonts w:ascii="宋体" w:hAnsi="宋体"/>
        <w:b/>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7C5A7">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1E601">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71E601">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2509B">
    <w:pPr>
      <w:spacing w:line="209" w:lineRule="auto"/>
      <w:ind w:left="5448"/>
      <w:rPr>
        <w:rFonts w:ascii="宋体" w:hAnsi="宋体" w:eastAsia="宋体" w:cs="宋体"/>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6B065">
    <w:pPr>
      <w:pStyle w:val="16"/>
      <w:jc w:val="center"/>
      <w:rPr>
        <w:rFonts w:ascii="宋体" w:hAnsi="宋体"/>
        <w:b/>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10BF3C">
                          <w:pPr>
                            <w:pStyle w:val="16"/>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B10BF3C">
                    <w:pPr>
                      <w:pStyle w:val="16"/>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7C4EA">
    <w:pPr>
      <w:pStyle w:val="16"/>
      <w:rPr>
        <w:rStyle w:val="31"/>
        <w:rFonts w:ascii="宋体" w:hAnsi="宋体"/>
        <w:b/>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AA238">
                          <w:pPr>
                            <w:pStyle w:val="16"/>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04AA238">
                    <w:pPr>
                      <w:pStyle w:val="16"/>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0253C">
    <w:pPr>
      <w:pStyle w:val="1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916A6">
                          <w:pPr>
                            <w:pStyle w:val="1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DE916A6">
                    <w:pPr>
                      <w:pStyle w:val="16"/>
                    </w:pPr>
                    <w:r>
                      <w:fldChar w:fldCharType="begin"/>
                    </w:r>
                    <w:r>
                      <w:instrText xml:space="preserve"> PAGE  \* MERGEFORMAT </w:instrText>
                    </w:r>
                    <w:r>
                      <w:fldChar w:fldCharType="separate"/>
                    </w:r>
                    <w:r>
                      <w:t>49</w:t>
                    </w:r>
                    <w:r>
                      <w:fldChar w:fldCharType="end"/>
                    </w:r>
                  </w:p>
                </w:txbxContent>
              </v:textbox>
            </v:shape>
          </w:pict>
        </mc:Fallback>
      </mc:AlternateContent>
    </w:r>
  </w:p>
  <w:p w14:paraId="63CCCF63">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9B8B1">
    <w:pPr>
      <w:pStyle w:val="18"/>
      <w:pBdr>
        <w:bottom w:val="none" w:color="auto" w:sz="0" w:space="1"/>
      </w:pBdr>
      <w:jc w:val="left"/>
      <w:rPr>
        <w:rFonts w:hint="default" w:eastAsia="宋体"/>
        <w:u w:val="single"/>
        <w:lang w:val="en-US" w:eastAsia="zh-CN"/>
      </w:rPr>
    </w:pPr>
    <w:r>
      <w:rPr>
        <w:rFonts w:hint="eastAsia"/>
        <w:u w:val="single"/>
        <w:lang w:val="en-US" w:eastAsia="zh-CN"/>
      </w:rPr>
      <w:t>陕北至关中750千伏第三通道输变电工程（测绘）</w:t>
    </w:r>
    <w:r>
      <w:rPr>
        <w:rFonts w:hint="eastAsia"/>
        <w:u w:val="single"/>
      </w:rPr>
      <w:t xml:space="preserve"> </w:t>
    </w:r>
    <w:r>
      <w:rPr>
        <w:rFonts w:hint="eastAsia"/>
        <w:u w:val="single"/>
        <w:lang w:val="en-US" w:eastAsia="zh-CN"/>
      </w:rPr>
      <w:t xml:space="preserve">                                 </w:t>
    </w:r>
    <w:r>
      <w:rPr>
        <w:rFonts w:hint="eastAsia"/>
        <w:u w:val="single"/>
        <w:lang w:eastAsia="zh-CN"/>
      </w:rPr>
      <w:t>竞争性磋商文件</w:t>
    </w:r>
    <w:r>
      <w:rPr>
        <w:rFonts w:hint="eastAsia"/>
        <w:u w:val="single"/>
        <w:lang w:val="en-US" w:eastAsia="zh-CN"/>
      </w:rPr>
      <w:t xml:space="preserve">                  </w:t>
    </w:r>
  </w:p>
  <w:p w14:paraId="03B25FD9">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sz w:val="21"/>
        <w:szCs w:val="21"/>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F9BF7">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uto"/>
      <w:jc w:val="left"/>
      <w:textAlignment w:val="auto"/>
      <w:rPr>
        <w:rFonts w:hint="default" w:eastAsia="宋体"/>
        <w:b w:val="0"/>
        <w:bCs/>
        <w:sz w:val="21"/>
        <w:szCs w:val="21"/>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06BAD">
    <w:pPr>
      <w:pStyle w:val="18"/>
      <w:pBdr>
        <w:bottom w:val="none" w:color="auto" w:sz="0" w:space="1"/>
      </w:pBdr>
      <w:jc w:val="left"/>
      <w:rPr>
        <w:rFonts w:hint="default" w:eastAsia="宋体"/>
        <w:u w:val="single"/>
        <w:lang w:val="en-US" w:eastAsia="zh-CN"/>
      </w:rPr>
    </w:pPr>
    <w:r>
      <w:rPr>
        <w:rFonts w:hint="eastAsia"/>
        <w:u w:val="single"/>
        <w:lang w:val="en-US" w:eastAsia="zh-CN"/>
      </w:rPr>
      <w:t>陕北至关中750千伏第三通道输变电工程（测绘）</w:t>
    </w:r>
    <w:r>
      <w:rPr>
        <w:rFonts w:hint="eastAsia"/>
        <w:u w:val="single"/>
      </w:rPr>
      <w:t xml:space="preserve"> </w:t>
    </w:r>
    <w:r>
      <w:rPr>
        <w:rFonts w:hint="eastAsia"/>
        <w:u w:val="single"/>
        <w:lang w:val="en-US" w:eastAsia="zh-CN"/>
      </w:rPr>
      <w:t xml:space="preserve">                                        </w:t>
    </w:r>
    <w:r>
      <w:rPr>
        <w:rFonts w:hint="eastAsia"/>
        <w:u w:val="single"/>
        <w:lang w:eastAsia="zh-CN"/>
      </w:rPr>
      <w:t>竞争性磋商文件</w:t>
    </w:r>
    <w:r>
      <w:rPr>
        <w:rFonts w:hint="eastAsia"/>
        <w:u w:val="single"/>
        <w:lang w:val="en-US" w:eastAsia="zh-CN"/>
      </w:rPr>
      <w:t xml:space="preserve">                  </w:t>
    </w:r>
  </w:p>
  <w:p w14:paraId="7108052E">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sz w:val="21"/>
        <w:szCs w:val="21"/>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A7D96">
    <w:pPr>
      <w:pStyle w:val="18"/>
      <w:pBdr>
        <w:bottom w:val="none" w:color="auto" w:sz="0" w:space="1"/>
      </w:pBdr>
    </w:pPr>
    <w:r>
      <w:rPr>
        <w:rFonts w:hint="eastAsia"/>
        <w:u w:val="single"/>
        <w:lang w:val="en-US" w:eastAsia="zh-CN"/>
      </w:rPr>
      <w:t>陕北至关中750千伏第三通道输变电工程（测绘）</w:t>
    </w:r>
    <w:r>
      <w:rPr>
        <w:rFonts w:hint="eastAsia"/>
        <w:u w:val="single"/>
      </w:rPr>
      <w:t xml:space="preserve"> </w:t>
    </w:r>
    <w:r>
      <w:rPr>
        <w:rFonts w:hint="eastAsia"/>
        <w:u w:val="single"/>
        <w:lang w:val="en-US" w:eastAsia="zh-CN"/>
      </w:rPr>
      <w:t xml:space="preserve">                                        </w:t>
    </w:r>
    <w:r>
      <w:rPr>
        <w:rFonts w:hint="eastAsia"/>
        <w:u w:val="single"/>
        <w:lang w:eastAsia="zh-CN"/>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89135">
    <w:pPr>
      <w:pBdr>
        <w:bottom w:val="single" w:color="auto" w:sz="4" w:space="0"/>
      </w:pBdr>
      <w:spacing w:line="240" w:lineRule="auto"/>
      <w:jc w:val="center"/>
      <w:rPr>
        <w:rFonts w:hint="default" w:ascii="宋体" w:hAnsi="宋体" w:eastAsia="宋体" w:cs="宋体"/>
        <w:b w:val="0"/>
        <w:bCs/>
        <w:sz w:val="18"/>
        <w:szCs w:val="18"/>
        <w:u w:val="none"/>
        <w:lang w:val="en-US" w:eastAsia="zh-CN"/>
      </w:rPr>
    </w:pPr>
    <w:r>
      <w:rPr>
        <w:rFonts w:hint="eastAsia" w:ascii="宋体" w:hAnsi="宋体" w:cs="宋体"/>
        <w:b w:val="0"/>
        <w:bCs/>
        <w:sz w:val="18"/>
        <w:szCs w:val="18"/>
        <w:u w:val="none"/>
        <w:lang w:eastAsia="zh-CN"/>
      </w:rPr>
      <w:t>陕北至关中750千伏第三通道输变电工程（测绘）</w:t>
    </w:r>
    <w:r>
      <w:rPr>
        <w:rFonts w:hint="eastAsia" w:ascii="宋体" w:hAnsi="宋体" w:eastAsia="宋体" w:cs="宋体"/>
        <w:b w:val="0"/>
        <w:bCs/>
        <w:sz w:val="18"/>
        <w:szCs w:val="18"/>
        <w:u w:val="none"/>
        <w:lang w:val="en-US" w:eastAsia="zh-CN"/>
      </w:rPr>
      <w:t xml:space="preserve"> </w:t>
    </w:r>
    <w:r>
      <w:rPr>
        <w:rFonts w:hint="eastAsia" w:ascii="宋体" w:hAnsi="宋体" w:cs="宋体"/>
        <w:b w:val="0"/>
        <w:bCs/>
        <w:sz w:val="18"/>
        <w:szCs w:val="18"/>
        <w:u w:val="none"/>
        <w:shd w:val="clear" w:color="auto" w:fill="FFFFFF"/>
        <w:lang w:val="en-US" w:eastAsia="zh-CN"/>
      </w:rPr>
      <w:t xml:space="preserve">                                       </w:t>
    </w:r>
    <w:r>
      <w:rPr>
        <w:rFonts w:hint="eastAsia" w:ascii="宋体" w:hAnsi="宋体" w:eastAsia="宋体" w:cs="宋体"/>
        <w:b w:val="0"/>
        <w:bCs/>
        <w:sz w:val="18"/>
        <w:szCs w:val="18"/>
        <w:u w:val="none"/>
      </w:rPr>
      <w:t>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59447">
    <w:pPr>
      <w:pBdr>
        <w:bottom w:val="single" w:color="auto" w:sz="4" w:space="0"/>
      </w:pBdr>
      <w:spacing w:line="240" w:lineRule="auto"/>
      <w:jc w:val="center"/>
      <w:rPr>
        <w:rFonts w:hint="default" w:ascii="宋体" w:hAnsi="宋体" w:eastAsia="宋体" w:cs="宋体"/>
        <w:b w:val="0"/>
        <w:bCs/>
        <w:sz w:val="18"/>
        <w:szCs w:val="18"/>
        <w:u w:val="none"/>
        <w:lang w:val="en-US" w:eastAsia="zh-CN"/>
      </w:rPr>
    </w:pPr>
    <w:r>
      <w:rPr>
        <w:rFonts w:hint="eastAsia" w:ascii="宋体" w:hAnsi="宋体" w:cs="宋体"/>
        <w:b w:val="0"/>
        <w:bCs/>
        <w:sz w:val="18"/>
        <w:szCs w:val="18"/>
        <w:u w:val="none"/>
        <w:lang w:eastAsia="zh-CN"/>
      </w:rPr>
      <w:t>陕北至关中750千伏第三通道输变电工程（测绘）</w:t>
    </w:r>
    <w:r>
      <w:rPr>
        <w:rFonts w:hint="eastAsia" w:ascii="宋体" w:hAnsi="宋体" w:eastAsia="宋体" w:cs="宋体"/>
        <w:b w:val="0"/>
        <w:bCs/>
        <w:sz w:val="18"/>
        <w:szCs w:val="18"/>
        <w:u w:val="none"/>
        <w:lang w:val="en-US" w:eastAsia="zh-CN"/>
      </w:rPr>
      <w:t xml:space="preserve"> </w:t>
    </w:r>
    <w:r>
      <w:rPr>
        <w:rFonts w:hint="eastAsia" w:ascii="宋体" w:hAnsi="宋体" w:cs="宋体"/>
        <w:b w:val="0"/>
        <w:bCs/>
        <w:sz w:val="18"/>
        <w:szCs w:val="18"/>
        <w:u w:val="none"/>
        <w:shd w:val="clear" w:color="auto" w:fill="FFFFFF"/>
        <w:lang w:val="en-US" w:eastAsia="zh-CN"/>
      </w:rPr>
      <w:t xml:space="preserve">                                        </w:t>
    </w:r>
    <w:r>
      <w:rPr>
        <w:rFonts w:hint="eastAsia" w:ascii="宋体" w:hAnsi="宋体" w:eastAsia="宋体" w:cs="宋体"/>
        <w:b w:val="0"/>
        <w:bCs/>
        <w:sz w:val="18"/>
        <w:szCs w:val="18"/>
        <w:u w:val="none"/>
      </w:rPr>
      <w:t>竞争性磋商文件</w:t>
    </w:r>
  </w:p>
  <w:p w14:paraId="339C25F0">
    <w:pPr>
      <w:pStyle w:val="18"/>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F2C97">
    <w:pPr>
      <w:pStyle w:val="18"/>
    </w:pPr>
  </w:p>
  <w:p w14:paraId="781811B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79516">
    <w:pPr>
      <w:pBdr>
        <w:bottom w:val="single" w:color="auto" w:sz="4" w:space="0"/>
      </w:pBdr>
      <w:spacing w:line="240" w:lineRule="auto"/>
      <w:jc w:val="center"/>
      <w:rPr>
        <w:rFonts w:hint="default" w:ascii="宋体" w:hAnsi="宋体" w:eastAsia="宋体" w:cs="宋体"/>
        <w:b w:val="0"/>
        <w:bCs/>
        <w:sz w:val="18"/>
        <w:szCs w:val="18"/>
        <w:u w:val="none"/>
        <w:lang w:val="en-US" w:eastAsia="zh-CN"/>
      </w:rPr>
    </w:pPr>
    <w:r>
      <w:rPr>
        <w:rFonts w:hint="eastAsia" w:ascii="宋体" w:hAnsi="宋体" w:cs="宋体"/>
        <w:b w:val="0"/>
        <w:bCs/>
        <w:sz w:val="18"/>
        <w:szCs w:val="18"/>
        <w:u w:val="none"/>
        <w:lang w:eastAsia="zh-CN"/>
      </w:rPr>
      <w:t>陕北至关中750千伏第三通道输变电工程（测绘）</w:t>
    </w:r>
    <w:r>
      <w:rPr>
        <w:rFonts w:hint="eastAsia" w:ascii="宋体" w:hAnsi="宋体" w:eastAsia="宋体" w:cs="宋体"/>
        <w:b w:val="0"/>
        <w:bCs/>
        <w:sz w:val="18"/>
        <w:szCs w:val="18"/>
        <w:u w:val="none"/>
        <w:lang w:val="en-US" w:eastAsia="zh-CN"/>
      </w:rPr>
      <w:t xml:space="preserve"> </w:t>
    </w:r>
    <w:r>
      <w:rPr>
        <w:rFonts w:hint="eastAsia" w:ascii="宋体" w:hAnsi="宋体" w:cs="宋体"/>
        <w:b w:val="0"/>
        <w:bCs/>
        <w:sz w:val="18"/>
        <w:szCs w:val="18"/>
        <w:u w:val="none"/>
        <w:shd w:val="clear" w:color="auto" w:fill="FFFFFF"/>
        <w:lang w:val="en-US" w:eastAsia="zh-CN"/>
      </w:rPr>
      <w:t xml:space="preserve">                                        </w:t>
    </w:r>
    <w:r>
      <w:rPr>
        <w:rFonts w:hint="eastAsia" w:ascii="宋体" w:hAnsi="宋体" w:eastAsia="宋体" w:cs="宋体"/>
        <w:b w:val="0"/>
        <w:bCs/>
        <w:sz w:val="18"/>
        <w:szCs w:val="18"/>
        <w:u w:val="none"/>
      </w:rPr>
      <w:t>竞争性磋商文件</w:t>
    </w:r>
  </w:p>
  <w:p w14:paraId="60AF4682">
    <w:pPr>
      <w:pStyle w:val="18"/>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2F24E">
    <w:pPr>
      <w:pBdr>
        <w:bottom w:val="single" w:color="auto" w:sz="4" w:space="0"/>
      </w:pBdr>
      <w:spacing w:line="360" w:lineRule="auto"/>
      <w:jc w:val="left"/>
      <w:rPr>
        <w:rFonts w:hint="default" w:eastAsia="宋体"/>
        <w:b w:val="0"/>
        <w:bCs/>
        <w:sz w:val="18"/>
        <w:szCs w:val="18"/>
        <w:u w:val="none"/>
        <w:lang w:val="en-US" w:eastAsia="zh-CN"/>
      </w:rPr>
    </w:pPr>
    <w:r>
      <w:rPr>
        <w:rFonts w:hint="eastAsia" w:ascii="宋体" w:hAnsi="宋体"/>
        <w:b w:val="0"/>
        <w:bCs/>
        <w:sz w:val="18"/>
        <w:szCs w:val="18"/>
        <w:u w:val="none"/>
        <w:lang w:eastAsia="zh-CN"/>
      </w:rPr>
      <w:t>陕北至关中750千伏第三通道输变电工程（测绘）</w:t>
    </w:r>
    <w:r>
      <w:rPr>
        <w:rFonts w:hint="eastAsia" w:ascii="宋体" w:hAnsi="宋体"/>
        <w:b w:val="0"/>
        <w:bCs/>
        <w:color w:val="000000"/>
        <w:sz w:val="18"/>
        <w:szCs w:val="18"/>
        <w:u w:val="none"/>
      </w:rPr>
      <w:t xml:space="preserve"> </w:t>
    </w:r>
    <w:r>
      <w:rPr>
        <w:rFonts w:hint="eastAsia" w:ascii="宋体" w:hAnsi="宋体"/>
        <w:b w:val="0"/>
        <w:bCs/>
        <w:color w:val="000000"/>
        <w:sz w:val="18"/>
        <w:szCs w:val="18"/>
        <w:u w:val="none"/>
        <w:lang w:val="en-US" w:eastAsia="zh-CN"/>
      </w:rPr>
      <w:t xml:space="preserve"> </w:t>
    </w:r>
    <w:r>
      <w:rPr>
        <w:rFonts w:hint="eastAsia" w:ascii="宋体" w:hAnsi="宋体"/>
        <w:b w:val="0"/>
        <w:bCs/>
        <w:color w:val="000000"/>
        <w:sz w:val="18"/>
        <w:szCs w:val="18"/>
        <w:u w:val="none"/>
      </w:rPr>
      <w:t xml:space="preserve"> </w:t>
    </w:r>
    <w:r>
      <w:rPr>
        <w:rFonts w:hint="eastAsia" w:ascii="宋体" w:hAnsi="宋体"/>
        <w:b w:val="0"/>
        <w:bCs/>
        <w:color w:val="000000"/>
        <w:sz w:val="18"/>
        <w:szCs w:val="18"/>
        <w:u w:val="none"/>
        <w:lang w:val="en-US" w:eastAsia="zh-CN"/>
      </w:rPr>
      <w:t xml:space="preserve">                             </w:t>
    </w:r>
    <w:r>
      <w:rPr>
        <w:rFonts w:hint="eastAsia" w:ascii="宋体" w:hAnsi="宋体"/>
        <w:b w:val="0"/>
        <w:bCs/>
        <w:color w:val="000000"/>
        <w:sz w:val="18"/>
        <w:szCs w:val="18"/>
        <w:u w:val="none"/>
      </w:rPr>
      <w:t xml:space="preserve"> </w:t>
    </w:r>
    <w:r>
      <w:rPr>
        <w:rFonts w:hint="eastAsia" w:ascii="宋体" w:hAnsi="宋体"/>
        <w:b w:val="0"/>
        <w:bCs/>
        <w:sz w:val="18"/>
        <w:szCs w:val="18"/>
        <w:u w:val="none"/>
      </w:rPr>
      <w:t>竞争性磋商文件</w:t>
    </w:r>
    <w:r>
      <w:rPr>
        <w:rFonts w:hint="eastAsia" w:ascii="宋体" w:hAnsi="宋体"/>
        <w:b w:val="0"/>
        <w:bCs/>
        <w:sz w:val="18"/>
        <w:szCs w:val="18"/>
        <w:u w:val="non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70FF8"/>
    <w:multiLevelType w:val="singleLevel"/>
    <w:tmpl w:val="CA570FF8"/>
    <w:lvl w:ilvl="0" w:tentative="0">
      <w:start w:val="2"/>
      <w:numFmt w:val="chineseCounting"/>
      <w:suff w:val="space"/>
      <w:lvlText w:val="第%1章"/>
      <w:lvlJc w:val="left"/>
      <w:rPr>
        <w:rFonts w:hint="eastAsia"/>
      </w:rPr>
    </w:lvl>
  </w:abstractNum>
  <w:abstractNum w:abstractNumId="1">
    <w:nsid w:val="54E64873"/>
    <w:multiLevelType w:val="singleLevel"/>
    <w:tmpl w:val="54E64873"/>
    <w:lvl w:ilvl="0" w:tentative="0">
      <w:start w:val="6"/>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MzI4NDRiNmE3YjkzOTJiMjQ4NDY4ZjAyZDIyNjAifQ=="/>
  </w:docVars>
  <w:rsids>
    <w:rsidRoot w:val="03C85E33"/>
    <w:rsid w:val="000D6BA6"/>
    <w:rsid w:val="0015393E"/>
    <w:rsid w:val="009A51A9"/>
    <w:rsid w:val="009C15CF"/>
    <w:rsid w:val="00B87A8B"/>
    <w:rsid w:val="00F610B4"/>
    <w:rsid w:val="0174224A"/>
    <w:rsid w:val="01752E1F"/>
    <w:rsid w:val="0181018D"/>
    <w:rsid w:val="01830099"/>
    <w:rsid w:val="019C4EF7"/>
    <w:rsid w:val="01A172B2"/>
    <w:rsid w:val="01AC75B4"/>
    <w:rsid w:val="01D0619D"/>
    <w:rsid w:val="01E20ECB"/>
    <w:rsid w:val="02362F72"/>
    <w:rsid w:val="023A1139"/>
    <w:rsid w:val="025269CD"/>
    <w:rsid w:val="02920BEE"/>
    <w:rsid w:val="02C6246F"/>
    <w:rsid w:val="02D82AD7"/>
    <w:rsid w:val="02FC0103"/>
    <w:rsid w:val="03403149"/>
    <w:rsid w:val="037E4FBC"/>
    <w:rsid w:val="03A013D6"/>
    <w:rsid w:val="03C85E33"/>
    <w:rsid w:val="03C93689"/>
    <w:rsid w:val="03EE0393"/>
    <w:rsid w:val="040C5AA6"/>
    <w:rsid w:val="046046C1"/>
    <w:rsid w:val="048B112C"/>
    <w:rsid w:val="051E25B2"/>
    <w:rsid w:val="05A51BC8"/>
    <w:rsid w:val="05BE2EA9"/>
    <w:rsid w:val="05CC31B6"/>
    <w:rsid w:val="05E9146B"/>
    <w:rsid w:val="06072174"/>
    <w:rsid w:val="06420D53"/>
    <w:rsid w:val="068655C7"/>
    <w:rsid w:val="06BB26E2"/>
    <w:rsid w:val="06F56E23"/>
    <w:rsid w:val="07037A79"/>
    <w:rsid w:val="0710231E"/>
    <w:rsid w:val="072F7888"/>
    <w:rsid w:val="076548E0"/>
    <w:rsid w:val="07695B4E"/>
    <w:rsid w:val="07716D75"/>
    <w:rsid w:val="07982650"/>
    <w:rsid w:val="079E29AD"/>
    <w:rsid w:val="07B40FAC"/>
    <w:rsid w:val="07CC1D00"/>
    <w:rsid w:val="07FF00E8"/>
    <w:rsid w:val="088D187E"/>
    <w:rsid w:val="08915791"/>
    <w:rsid w:val="08D63AD4"/>
    <w:rsid w:val="08E21413"/>
    <w:rsid w:val="08F46A88"/>
    <w:rsid w:val="090D1A10"/>
    <w:rsid w:val="091B0E60"/>
    <w:rsid w:val="0937052E"/>
    <w:rsid w:val="09B42929"/>
    <w:rsid w:val="09B75DFA"/>
    <w:rsid w:val="09BC3A71"/>
    <w:rsid w:val="09CF5566"/>
    <w:rsid w:val="09F03980"/>
    <w:rsid w:val="0A087A6D"/>
    <w:rsid w:val="0A745D4A"/>
    <w:rsid w:val="0A8729A8"/>
    <w:rsid w:val="0A9B28F7"/>
    <w:rsid w:val="0AA37BF9"/>
    <w:rsid w:val="0AC05EBA"/>
    <w:rsid w:val="0AEF2AC2"/>
    <w:rsid w:val="0B1F52D6"/>
    <w:rsid w:val="0B2B230F"/>
    <w:rsid w:val="0B2D5BE3"/>
    <w:rsid w:val="0BBA0B5B"/>
    <w:rsid w:val="0BD74D1C"/>
    <w:rsid w:val="0BF44613"/>
    <w:rsid w:val="0C0746F1"/>
    <w:rsid w:val="0C0B7DA5"/>
    <w:rsid w:val="0C1C5EAE"/>
    <w:rsid w:val="0C3D5574"/>
    <w:rsid w:val="0C4F3F1D"/>
    <w:rsid w:val="0C5D60B6"/>
    <w:rsid w:val="0CCC28CD"/>
    <w:rsid w:val="0CCF0636"/>
    <w:rsid w:val="0CD11115"/>
    <w:rsid w:val="0CDB6FDB"/>
    <w:rsid w:val="0D084E43"/>
    <w:rsid w:val="0D376061"/>
    <w:rsid w:val="0D3A4F53"/>
    <w:rsid w:val="0DF76ECF"/>
    <w:rsid w:val="0E523A8C"/>
    <w:rsid w:val="0E722304"/>
    <w:rsid w:val="0EAF7CD8"/>
    <w:rsid w:val="0ECF2DB5"/>
    <w:rsid w:val="0EEA398E"/>
    <w:rsid w:val="0F2C0C4D"/>
    <w:rsid w:val="0F552746"/>
    <w:rsid w:val="0F5578FC"/>
    <w:rsid w:val="0FFB1674"/>
    <w:rsid w:val="100C4D2E"/>
    <w:rsid w:val="103D6C07"/>
    <w:rsid w:val="103F4A55"/>
    <w:rsid w:val="104B772B"/>
    <w:rsid w:val="105869DE"/>
    <w:rsid w:val="106B346E"/>
    <w:rsid w:val="106D71F7"/>
    <w:rsid w:val="10724137"/>
    <w:rsid w:val="108A11CD"/>
    <w:rsid w:val="10D4446D"/>
    <w:rsid w:val="10DF63A6"/>
    <w:rsid w:val="116546C0"/>
    <w:rsid w:val="117C4711"/>
    <w:rsid w:val="11A26319"/>
    <w:rsid w:val="11C97D4A"/>
    <w:rsid w:val="11CD00A3"/>
    <w:rsid w:val="120246D0"/>
    <w:rsid w:val="1242543B"/>
    <w:rsid w:val="125C6E10"/>
    <w:rsid w:val="126C25A8"/>
    <w:rsid w:val="127F3EB9"/>
    <w:rsid w:val="128D7AAE"/>
    <w:rsid w:val="12B332C9"/>
    <w:rsid w:val="12FC7CAB"/>
    <w:rsid w:val="13145EE0"/>
    <w:rsid w:val="1336140F"/>
    <w:rsid w:val="13510A0A"/>
    <w:rsid w:val="136D31E4"/>
    <w:rsid w:val="13960100"/>
    <w:rsid w:val="1399374C"/>
    <w:rsid w:val="13CB4F3C"/>
    <w:rsid w:val="13E10CF5"/>
    <w:rsid w:val="14326376"/>
    <w:rsid w:val="14726477"/>
    <w:rsid w:val="149F4D92"/>
    <w:rsid w:val="14D913C4"/>
    <w:rsid w:val="15290E10"/>
    <w:rsid w:val="15597637"/>
    <w:rsid w:val="15D078F9"/>
    <w:rsid w:val="16144D88"/>
    <w:rsid w:val="169F68BE"/>
    <w:rsid w:val="16C70F97"/>
    <w:rsid w:val="16C86822"/>
    <w:rsid w:val="17342303"/>
    <w:rsid w:val="17550AD5"/>
    <w:rsid w:val="175F7D40"/>
    <w:rsid w:val="176105FC"/>
    <w:rsid w:val="17E47729"/>
    <w:rsid w:val="17E63B3A"/>
    <w:rsid w:val="17E64BE2"/>
    <w:rsid w:val="182757CA"/>
    <w:rsid w:val="18384273"/>
    <w:rsid w:val="183A1895"/>
    <w:rsid w:val="18517E6E"/>
    <w:rsid w:val="187836E7"/>
    <w:rsid w:val="188C43D5"/>
    <w:rsid w:val="189C03A4"/>
    <w:rsid w:val="18A22D3C"/>
    <w:rsid w:val="18DC06A9"/>
    <w:rsid w:val="18FA2EDF"/>
    <w:rsid w:val="19280E3B"/>
    <w:rsid w:val="19AB6DEB"/>
    <w:rsid w:val="19DE7273"/>
    <w:rsid w:val="19EE2A43"/>
    <w:rsid w:val="1A505FCD"/>
    <w:rsid w:val="1A662D44"/>
    <w:rsid w:val="1A6E208A"/>
    <w:rsid w:val="1A8A5DD4"/>
    <w:rsid w:val="1A994A4F"/>
    <w:rsid w:val="1B2C6499"/>
    <w:rsid w:val="1B440BF5"/>
    <w:rsid w:val="1B552516"/>
    <w:rsid w:val="1B597E44"/>
    <w:rsid w:val="1B944354"/>
    <w:rsid w:val="1BA535D6"/>
    <w:rsid w:val="1BB27AA1"/>
    <w:rsid w:val="1BD34F2E"/>
    <w:rsid w:val="1BD61BBF"/>
    <w:rsid w:val="1C154FB2"/>
    <w:rsid w:val="1C842809"/>
    <w:rsid w:val="1CC7757C"/>
    <w:rsid w:val="1CCE2C27"/>
    <w:rsid w:val="1D110B21"/>
    <w:rsid w:val="1D5012C9"/>
    <w:rsid w:val="1D7F34F5"/>
    <w:rsid w:val="1D8E7C3C"/>
    <w:rsid w:val="1DB827A1"/>
    <w:rsid w:val="1DD87FF2"/>
    <w:rsid w:val="1E3679F3"/>
    <w:rsid w:val="1E6E26A3"/>
    <w:rsid w:val="1E781391"/>
    <w:rsid w:val="1ED41617"/>
    <w:rsid w:val="1F5F3A9B"/>
    <w:rsid w:val="1F7641FD"/>
    <w:rsid w:val="1FE6715B"/>
    <w:rsid w:val="1FE741BD"/>
    <w:rsid w:val="20470647"/>
    <w:rsid w:val="205B4263"/>
    <w:rsid w:val="20855784"/>
    <w:rsid w:val="20AA494F"/>
    <w:rsid w:val="20B8238B"/>
    <w:rsid w:val="20D62D91"/>
    <w:rsid w:val="20F45A76"/>
    <w:rsid w:val="21504197"/>
    <w:rsid w:val="21701F90"/>
    <w:rsid w:val="21B42DFC"/>
    <w:rsid w:val="21CC3813"/>
    <w:rsid w:val="21D82408"/>
    <w:rsid w:val="21EB72EF"/>
    <w:rsid w:val="21FE5336"/>
    <w:rsid w:val="225C42C2"/>
    <w:rsid w:val="225C6A73"/>
    <w:rsid w:val="225E4EFA"/>
    <w:rsid w:val="22610778"/>
    <w:rsid w:val="22665377"/>
    <w:rsid w:val="22B1460E"/>
    <w:rsid w:val="22B56184"/>
    <w:rsid w:val="22C64B2A"/>
    <w:rsid w:val="22DC0561"/>
    <w:rsid w:val="22E744D4"/>
    <w:rsid w:val="22F004BC"/>
    <w:rsid w:val="23082DAA"/>
    <w:rsid w:val="231177A3"/>
    <w:rsid w:val="23617AC9"/>
    <w:rsid w:val="238721A7"/>
    <w:rsid w:val="23C71C0F"/>
    <w:rsid w:val="2432165A"/>
    <w:rsid w:val="244F735A"/>
    <w:rsid w:val="24554343"/>
    <w:rsid w:val="249D7540"/>
    <w:rsid w:val="24C0668A"/>
    <w:rsid w:val="24C31E12"/>
    <w:rsid w:val="24FD6B05"/>
    <w:rsid w:val="252162EF"/>
    <w:rsid w:val="25432AB8"/>
    <w:rsid w:val="254B0AC9"/>
    <w:rsid w:val="25BB34F5"/>
    <w:rsid w:val="25D44885"/>
    <w:rsid w:val="25D56733"/>
    <w:rsid w:val="25FB178E"/>
    <w:rsid w:val="260528F0"/>
    <w:rsid w:val="260B04D9"/>
    <w:rsid w:val="261A2DE0"/>
    <w:rsid w:val="26423FDC"/>
    <w:rsid w:val="26B257C2"/>
    <w:rsid w:val="26BE024C"/>
    <w:rsid w:val="26F61BF3"/>
    <w:rsid w:val="27182904"/>
    <w:rsid w:val="273522DD"/>
    <w:rsid w:val="27410F59"/>
    <w:rsid w:val="275D0C9D"/>
    <w:rsid w:val="27B57123"/>
    <w:rsid w:val="27DD2C9E"/>
    <w:rsid w:val="27E13EAD"/>
    <w:rsid w:val="281E2F75"/>
    <w:rsid w:val="282B6041"/>
    <w:rsid w:val="28477093"/>
    <w:rsid w:val="286D2BEC"/>
    <w:rsid w:val="28911F26"/>
    <w:rsid w:val="28B46C06"/>
    <w:rsid w:val="28B87951"/>
    <w:rsid w:val="28D608DF"/>
    <w:rsid w:val="28F4147B"/>
    <w:rsid w:val="28FC0BE5"/>
    <w:rsid w:val="29076472"/>
    <w:rsid w:val="2920735A"/>
    <w:rsid w:val="299D6A2C"/>
    <w:rsid w:val="29B6252D"/>
    <w:rsid w:val="29BD5F8E"/>
    <w:rsid w:val="2A44220C"/>
    <w:rsid w:val="2A557E22"/>
    <w:rsid w:val="2A5C1BCE"/>
    <w:rsid w:val="2A623C89"/>
    <w:rsid w:val="2A7C3C84"/>
    <w:rsid w:val="2ABB3D7D"/>
    <w:rsid w:val="2B4C581C"/>
    <w:rsid w:val="2B5B1F78"/>
    <w:rsid w:val="2B5D3E88"/>
    <w:rsid w:val="2B6C0A0A"/>
    <w:rsid w:val="2B7F0BF7"/>
    <w:rsid w:val="2B8C789D"/>
    <w:rsid w:val="2BAC05D7"/>
    <w:rsid w:val="2BB43672"/>
    <w:rsid w:val="2BDA4865"/>
    <w:rsid w:val="2C085EDF"/>
    <w:rsid w:val="2C716FB3"/>
    <w:rsid w:val="2CBF2AF3"/>
    <w:rsid w:val="2D387BB0"/>
    <w:rsid w:val="2D633337"/>
    <w:rsid w:val="2D751FC1"/>
    <w:rsid w:val="2D911852"/>
    <w:rsid w:val="2DE24947"/>
    <w:rsid w:val="2DE27D71"/>
    <w:rsid w:val="2E085038"/>
    <w:rsid w:val="2E3F3416"/>
    <w:rsid w:val="2E4C168F"/>
    <w:rsid w:val="2E4C34F7"/>
    <w:rsid w:val="2E4D5B4A"/>
    <w:rsid w:val="2E507FAF"/>
    <w:rsid w:val="2E7461ED"/>
    <w:rsid w:val="2E824B29"/>
    <w:rsid w:val="2E864BA1"/>
    <w:rsid w:val="2EB02DBE"/>
    <w:rsid w:val="2EEA2D55"/>
    <w:rsid w:val="2F3928BE"/>
    <w:rsid w:val="2F4C0931"/>
    <w:rsid w:val="2F557280"/>
    <w:rsid w:val="2F647670"/>
    <w:rsid w:val="2F71445F"/>
    <w:rsid w:val="2F735106"/>
    <w:rsid w:val="2FDB7D31"/>
    <w:rsid w:val="301462E0"/>
    <w:rsid w:val="309D2BA1"/>
    <w:rsid w:val="30BF1FF1"/>
    <w:rsid w:val="311A4D0A"/>
    <w:rsid w:val="3147169A"/>
    <w:rsid w:val="31A537D7"/>
    <w:rsid w:val="32051165"/>
    <w:rsid w:val="320842AE"/>
    <w:rsid w:val="32372C93"/>
    <w:rsid w:val="32377195"/>
    <w:rsid w:val="32AB6FB4"/>
    <w:rsid w:val="33185518"/>
    <w:rsid w:val="332F1BF4"/>
    <w:rsid w:val="33570700"/>
    <w:rsid w:val="335C05C6"/>
    <w:rsid w:val="337606C2"/>
    <w:rsid w:val="33A10FB6"/>
    <w:rsid w:val="33D7723E"/>
    <w:rsid w:val="33E0322E"/>
    <w:rsid w:val="340546F4"/>
    <w:rsid w:val="342319CA"/>
    <w:rsid w:val="342F1E7F"/>
    <w:rsid w:val="34517787"/>
    <w:rsid w:val="34867846"/>
    <w:rsid w:val="34BB7E3D"/>
    <w:rsid w:val="3508652A"/>
    <w:rsid w:val="353F1F4D"/>
    <w:rsid w:val="35613C72"/>
    <w:rsid w:val="35E328D9"/>
    <w:rsid w:val="35E7139A"/>
    <w:rsid w:val="360510B4"/>
    <w:rsid w:val="360673AF"/>
    <w:rsid w:val="360E67AF"/>
    <w:rsid w:val="36280C33"/>
    <w:rsid w:val="364D2D89"/>
    <w:rsid w:val="36940077"/>
    <w:rsid w:val="36AF5A99"/>
    <w:rsid w:val="36BD6A28"/>
    <w:rsid w:val="36E030A2"/>
    <w:rsid w:val="370E7E29"/>
    <w:rsid w:val="37465845"/>
    <w:rsid w:val="3752247A"/>
    <w:rsid w:val="378E314A"/>
    <w:rsid w:val="37B9114C"/>
    <w:rsid w:val="37DB7F0B"/>
    <w:rsid w:val="381F16B5"/>
    <w:rsid w:val="38480390"/>
    <w:rsid w:val="38544332"/>
    <w:rsid w:val="386B0B3A"/>
    <w:rsid w:val="388E037A"/>
    <w:rsid w:val="390124B1"/>
    <w:rsid w:val="39252DBD"/>
    <w:rsid w:val="39335925"/>
    <w:rsid w:val="393671C3"/>
    <w:rsid w:val="39706B79"/>
    <w:rsid w:val="3982666D"/>
    <w:rsid w:val="39960D88"/>
    <w:rsid w:val="39B34AD7"/>
    <w:rsid w:val="39B555D1"/>
    <w:rsid w:val="39DB0423"/>
    <w:rsid w:val="39DF5689"/>
    <w:rsid w:val="3A080B60"/>
    <w:rsid w:val="3A290C7A"/>
    <w:rsid w:val="3A3934CB"/>
    <w:rsid w:val="3A8D37E0"/>
    <w:rsid w:val="3AAD7301"/>
    <w:rsid w:val="3ABE456C"/>
    <w:rsid w:val="3B3F7868"/>
    <w:rsid w:val="3BB35DB9"/>
    <w:rsid w:val="3BCE466E"/>
    <w:rsid w:val="3C1612E4"/>
    <w:rsid w:val="3C2105FF"/>
    <w:rsid w:val="3C8A61A4"/>
    <w:rsid w:val="3CAA7501"/>
    <w:rsid w:val="3CAF3C1D"/>
    <w:rsid w:val="3CB734C7"/>
    <w:rsid w:val="3CCA034E"/>
    <w:rsid w:val="3CEF0EE1"/>
    <w:rsid w:val="3D0A3677"/>
    <w:rsid w:val="3D0F4B03"/>
    <w:rsid w:val="3D4541A5"/>
    <w:rsid w:val="3D9916BA"/>
    <w:rsid w:val="3DB85F11"/>
    <w:rsid w:val="3DDC47DD"/>
    <w:rsid w:val="3E0642B2"/>
    <w:rsid w:val="3E5F2A0B"/>
    <w:rsid w:val="3E7A0162"/>
    <w:rsid w:val="3E7E612E"/>
    <w:rsid w:val="3E7E7DDE"/>
    <w:rsid w:val="3EE34D14"/>
    <w:rsid w:val="3F0C10F2"/>
    <w:rsid w:val="3F6365B8"/>
    <w:rsid w:val="3F8B1887"/>
    <w:rsid w:val="3FDC63F8"/>
    <w:rsid w:val="400224F5"/>
    <w:rsid w:val="40071C1F"/>
    <w:rsid w:val="4025474B"/>
    <w:rsid w:val="402A43DA"/>
    <w:rsid w:val="409A23EA"/>
    <w:rsid w:val="40A9471F"/>
    <w:rsid w:val="411B386E"/>
    <w:rsid w:val="41635B5D"/>
    <w:rsid w:val="419F571C"/>
    <w:rsid w:val="41B514D2"/>
    <w:rsid w:val="41F97142"/>
    <w:rsid w:val="426052B1"/>
    <w:rsid w:val="43040F57"/>
    <w:rsid w:val="430D5439"/>
    <w:rsid w:val="431C1B20"/>
    <w:rsid w:val="43707776"/>
    <w:rsid w:val="439C315E"/>
    <w:rsid w:val="43A11CAC"/>
    <w:rsid w:val="449A0F4E"/>
    <w:rsid w:val="44E6727B"/>
    <w:rsid w:val="450F2633"/>
    <w:rsid w:val="457B7A33"/>
    <w:rsid w:val="458F113A"/>
    <w:rsid w:val="459A2B79"/>
    <w:rsid w:val="45A85321"/>
    <w:rsid w:val="45D73ADC"/>
    <w:rsid w:val="46240A95"/>
    <w:rsid w:val="46505FB7"/>
    <w:rsid w:val="46781FBF"/>
    <w:rsid w:val="468167B6"/>
    <w:rsid w:val="46B207D1"/>
    <w:rsid w:val="470238B0"/>
    <w:rsid w:val="473D2597"/>
    <w:rsid w:val="47935F13"/>
    <w:rsid w:val="47953C4F"/>
    <w:rsid w:val="48166E8B"/>
    <w:rsid w:val="481C054A"/>
    <w:rsid w:val="483C371B"/>
    <w:rsid w:val="48AB293F"/>
    <w:rsid w:val="48B325DE"/>
    <w:rsid w:val="48F13107"/>
    <w:rsid w:val="49497A84"/>
    <w:rsid w:val="497E6085"/>
    <w:rsid w:val="49C418F7"/>
    <w:rsid w:val="4A5B1180"/>
    <w:rsid w:val="4A902FA7"/>
    <w:rsid w:val="4A944108"/>
    <w:rsid w:val="4AA20994"/>
    <w:rsid w:val="4B520BA4"/>
    <w:rsid w:val="4B5D68DD"/>
    <w:rsid w:val="4BEA3A51"/>
    <w:rsid w:val="4BEE7EF0"/>
    <w:rsid w:val="4C4320C7"/>
    <w:rsid w:val="4C685E41"/>
    <w:rsid w:val="4CD400A0"/>
    <w:rsid w:val="4D082E9D"/>
    <w:rsid w:val="4D17473A"/>
    <w:rsid w:val="4D3045D5"/>
    <w:rsid w:val="4D470C91"/>
    <w:rsid w:val="4D662315"/>
    <w:rsid w:val="4DBE2899"/>
    <w:rsid w:val="4DD21759"/>
    <w:rsid w:val="4DD30641"/>
    <w:rsid w:val="4DEB1A10"/>
    <w:rsid w:val="4E0A733B"/>
    <w:rsid w:val="4E5669B4"/>
    <w:rsid w:val="4E5A5666"/>
    <w:rsid w:val="4E5E353A"/>
    <w:rsid w:val="4E704ACE"/>
    <w:rsid w:val="4F564DCF"/>
    <w:rsid w:val="4F7D7094"/>
    <w:rsid w:val="4F9F4271"/>
    <w:rsid w:val="4FB01626"/>
    <w:rsid w:val="500951FA"/>
    <w:rsid w:val="505433CF"/>
    <w:rsid w:val="50680DC7"/>
    <w:rsid w:val="50834F8C"/>
    <w:rsid w:val="509C604E"/>
    <w:rsid w:val="50A4185B"/>
    <w:rsid w:val="50A7548F"/>
    <w:rsid w:val="50C8007F"/>
    <w:rsid w:val="50DB0057"/>
    <w:rsid w:val="5154056C"/>
    <w:rsid w:val="516819E5"/>
    <w:rsid w:val="516E42A6"/>
    <w:rsid w:val="51930398"/>
    <w:rsid w:val="51CD064F"/>
    <w:rsid w:val="51F76503"/>
    <w:rsid w:val="522105FC"/>
    <w:rsid w:val="528B7935"/>
    <w:rsid w:val="52C37C49"/>
    <w:rsid w:val="52D8684D"/>
    <w:rsid w:val="52E57838"/>
    <w:rsid w:val="530A739B"/>
    <w:rsid w:val="534E681A"/>
    <w:rsid w:val="53753FE4"/>
    <w:rsid w:val="53A6092B"/>
    <w:rsid w:val="53B5235E"/>
    <w:rsid w:val="549C560C"/>
    <w:rsid w:val="54AF3FDC"/>
    <w:rsid w:val="54B23668"/>
    <w:rsid w:val="54D97871"/>
    <w:rsid w:val="54DC4755"/>
    <w:rsid w:val="54E769AC"/>
    <w:rsid w:val="550852DD"/>
    <w:rsid w:val="55333723"/>
    <w:rsid w:val="555D2250"/>
    <w:rsid w:val="56087A3D"/>
    <w:rsid w:val="561548D9"/>
    <w:rsid w:val="563A42DD"/>
    <w:rsid w:val="568822AF"/>
    <w:rsid w:val="572006D7"/>
    <w:rsid w:val="576B1A2E"/>
    <w:rsid w:val="576D604E"/>
    <w:rsid w:val="579540E4"/>
    <w:rsid w:val="57A51C8C"/>
    <w:rsid w:val="57B7635B"/>
    <w:rsid w:val="57D7479F"/>
    <w:rsid w:val="57E827E9"/>
    <w:rsid w:val="58036CED"/>
    <w:rsid w:val="585B5DFB"/>
    <w:rsid w:val="586109FB"/>
    <w:rsid w:val="58683D80"/>
    <w:rsid w:val="58801BE2"/>
    <w:rsid w:val="58854F91"/>
    <w:rsid w:val="58940A27"/>
    <w:rsid w:val="58C42A65"/>
    <w:rsid w:val="58D71214"/>
    <w:rsid w:val="59355AA7"/>
    <w:rsid w:val="594631F1"/>
    <w:rsid w:val="599B721F"/>
    <w:rsid w:val="59AF61A4"/>
    <w:rsid w:val="59C44524"/>
    <w:rsid w:val="59D56DC8"/>
    <w:rsid w:val="59EE4C92"/>
    <w:rsid w:val="5A763F4F"/>
    <w:rsid w:val="5A977C32"/>
    <w:rsid w:val="5A9B04F4"/>
    <w:rsid w:val="5AA45518"/>
    <w:rsid w:val="5AB51FEA"/>
    <w:rsid w:val="5ACE2FD6"/>
    <w:rsid w:val="5B137676"/>
    <w:rsid w:val="5B351579"/>
    <w:rsid w:val="5BB25BEC"/>
    <w:rsid w:val="5BDD4D80"/>
    <w:rsid w:val="5BE82147"/>
    <w:rsid w:val="5BF55D46"/>
    <w:rsid w:val="5C41157E"/>
    <w:rsid w:val="5C7E6007"/>
    <w:rsid w:val="5CFE60C6"/>
    <w:rsid w:val="5D20751D"/>
    <w:rsid w:val="5D485594"/>
    <w:rsid w:val="5D8926DC"/>
    <w:rsid w:val="5DA67D73"/>
    <w:rsid w:val="5DBE3B21"/>
    <w:rsid w:val="5DC2432B"/>
    <w:rsid w:val="5DE75928"/>
    <w:rsid w:val="5E0718E2"/>
    <w:rsid w:val="5E111E29"/>
    <w:rsid w:val="5EA3657F"/>
    <w:rsid w:val="5EB714EC"/>
    <w:rsid w:val="5ED0656F"/>
    <w:rsid w:val="5EF0705C"/>
    <w:rsid w:val="5F555D46"/>
    <w:rsid w:val="5F5702AF"/>
    <w:rsid w:val="5F921AA8"/>
    <w:rsid w:val="5FA2080B"/>
    <w:rsid w:val="5FBE7D8F"/>
    <w:rsid w:val="5FCD4650"/>
    <w:rsid w:val="5FD2383A"/>
    <w:rsid w:val="60414B36"/>
    <w:rsid w:val="60653D95"/>
    <w:rsid w:val="60732927"/>
    <w:rsid w:val="612A67D8"/>
    <w:rsid w:val="6138147B"/>
    <w:rsid w:val="61846E0D"/>
    <w:rsid w:val="61E95941"/>
    <w:rsid w:val="61FE4473"/>
    <w:rsid w:val="62060C3F"/>
    <w:rsid w:val="62273667"/>
    <w:rsid w:val="62357339"/>
    <w:rsid w:val="62375BD7"/>
    <w:rsid w:val="6251463D"/>
    <w:rsid w:val="62EA1EA0"/>
    <w:rsid w:val="62FE53CF"/>
    <w:rsid w:val="63B00EFB"/>
    <w:rsid w:val="6407724D"/>
    <w:rsid w:val="641F34CF"/>
    <w:rsid w:val="64224BFC"/>
    <w:rsid w:val="646B24CF"/>
    <w:rsid w:val="646B3C27"/>
    <w:rsid w:val="646D6788"/>
    <w:rsid w:val="647F57A1"/>
    <w:rsid w:val="648F0A43"/>
    <w:rsid w:val="650A75D2"/>
    <w:rsid w:val="651E6BDA"/>
    <w:rsid w:val="65334B02"/>
    <w:rsid w:val="65B5215E"/>
    <w:rsid w:val="65D35C16"/>
    <w:rsid w:val="65E82BA1"/>
    <w:rsid w:val="66040C0F"/>
    <w:rsid w:val="662C3D04"/>
    <w:rsid w:val="66406B8B"/>
    <w:rsid w:val="664663E8"/>
    <w:rsid w:val="666B1907"/>
    <w:rsid w:val="66882C75"/>
    <w:rsid w:val="66A81914"/>
    <w:rsid w:val="66AA1AF6"/>
    <w:rsid w:val="66E073B8"/>
    <w:rsid w:val="66E86644"/>
    <w:rsid w:val="672A28A8"/>
    <w:rsid w:val="676034DA"/>
    <w:rsid w:val="67671DF9"/>
    <w:rsid w:val="678E5A5B"/>
    <w:rsid w:val="67D51C4B"/>
    <w:rsid w:val="67FB3A0D"/>
    <w:rsid w:val="682D0411"/>
    <w:rsid w:val="68594AF9"/>
    <w:rsid w:val="687D5F74"/>
    <w:rsid w:val="68B73FCE"/>
    <w:rsid w:val="68C40F78"/>
    <w:rsid w:val="695E03D2"/>
    <w:rsid w:val="69894F6A"/>
    <w:rsid w:val="69BA1CF4"/>
    <w:rsid w:val="69E558DF"/>
    <w:rsid w:val="69FD14B4"/>
    <w:rsid w:val="6A14474C"/>
    <w:rsid w:val="6A302FEF"/>
    <w:rsid w:val="6AD36F5E"/>
    <w:rsid w:val="6AF52B6F"/>
    <w:rsid w:val="6AFB3C45"/>
    <w:rsid w:val="6B451364"/>
    <w:rsid w:val="6B464FC6"/>
    <w:rsid w:val="6B7B1E70"/>
    <w:rsid w:val="6BF30DC0"/>
    <w:rsid w:val="6C186A79"/>
    <w:rsid w:val="6C386429"/>
    <w:rsid w:val="6C5B35B2"/>
    <w:rsid w:val="6C9A4859"/>
    <w:rsid w:val="6CCC420C"/>
    <w:rsid w:val="6CD20479"/>
    <w:rsid w:val="6CD844A5"/>
    <w:rsid w:val="6E0653F9"/>
    <w:rsid w:val="6E486B7E"/>
    <w:rsid w:val="6EA6211A"/>
    <w:rsid w:val="6EAE6CA8"/>
    <w:rsid w:val="6EAF3ABB"/>
    <w:rsid w:val="6EB342E3"/>
    <w:rsid w:val="6EDD18B4"/>
    <w:rsid w:val="6EFE76E2"/>
    <w:rsid w:val="6F55769C"/>
    <w:rsid w:val="6F5E47A3"/>
    <w:rsid w:val="6F7C0414"/>
    <w:rsid w:val="70015897"/>
    <w:rsid w:val="702415A2"/>
    <w:rsid w:val="70271038"/>
    <w:rsid w:val="702F7EED"/>
    <w:rsid w:val="70B33C2B"/>
    <w:rsid w:val="70DA60AB"/>
    <w:rsid w:val="70FD7462"/>
    <w:rsid w:val="711315BD"/>
    <w:rsid w:val="71211F2C"/>
    <w:rsid w:val="71A11F76"/>
    <w:rsid w:val="71B20325"/>
    <w:rsid w:val="72037681"/>
    <w:rsid w:val="724313C1"/>
    <w:rsid w:val="727A78A2"/>
    <w:rsid w:val="72872262"/>
    <w:rsid w:val="72B02BF4"/>
    <w:rsid w:val="72E90827"/>
    <w:rsid w:val="73007CC5"/>
    <w:rsid w:val="73155AC0"/>
    <w:rsid w:val="7357430D"/>
    <w:rsid w:val="7362469D"/>
    <w:rsid w:val="73F67724"/>
    <w:rsid w:val="74076F92"/>
    <w:rsid w:val="741E6BF6"/>
    <w:rsid w:val="744F2DEB"/>
    <w:rsid w:val="7476433D"/>
    <w:rsid w:val="747F6E36"/>
    <w:rsid w:val="7480721F"/>
    <w:rsid w:val="749A242A"/>
    <w:rsid w:val="75334D95"/>
    <w:rsid w:val="75577984"/>
    <w:rsid w:val="7565477A"/>
    <w:rsid w:val="756A7E5B"/>
    <w:rsid w:val="75C02E5A"/>
    <w:rsid w:val="75C64A6C"/>
    <w:rsid w:val="75FF3278"/>
    <w:rsid w:val="76377DFF"/>
    <w:rsid w:val="764D1239"/>
    <w:rsid w:val="764D1A95"/>
    <w:rsid w:val="76A4500F"/>
    <w:rsid w:val="770019DC"/>
    <w:rsid w:val="77170059"/>
    <w:rsid w:val="775C1F10"/>
    <w:rsid w:val="779D0AEF"/>
    <w:rsid w:val="77B04045"/>
    <w:rsid w:val="77B25EF8"/>
    <w:rsid w:val="77FE4D75"/>
    <w:rsid w:val="781B6A81"/>
    <w:rsid w:val="788B7A62"/>
    <w:rsid w:val="78BF323E"/>
    <w:rsid w:val="78EB4FDD"/>
    <w:rsid w:val="79037982"/>
    <w:rsid w:val="7917377E"/>
    <w:rsid w:val="793D7B1F"/>
    <w:rsid w:val="795803D5"/>
    <w:rsid w:val="797F49C6"/>
    <w:rsid w:val="798477A2"/>
    <w:rsid w:val="79950729"/>
    <w:rsid w:val="79BF6786"/>
    <w:rsid w:val="79C92BA3"/>
    <w:rsid w:val="79D833A4"/>
    <w:rsid w:val="79E93803"/>
    <w:rsid w:val="7A80719E"/>
    <w:rsid w:val="7AAD7D52"/>
    <w:rsid w:val="7AB501B6"/>
    <w:rsid w:val="7AC76018"/>
    <w:rsid w:val="7AD63749"/>
    <w:rsid w:val="7AEF309B"/>
    <w:rsid w:val="7B1D7C08"/>
    <w:rsid w:val="7B585393"/>
    <w:rsid w:val="7B5B0730"/>
    <w:rsid w:val="7B8C2B31"/>
    <w:rsid w:val="7B983F16"/>
    <w:rsid w:val="7B9E2CA6"/>
    <w:rsid w:val="7BC260B9"/>
    <w:rsid w:val="7C0208A6"/>
    <w:rsid w:val="7C0E4525"/>
    <w:rsid w:val="7C326E3C"/>
    <w:rsid w:val="7CEC27EB"/>
    <w:rsid w:val="7D00333D"/>
    <w:rsid w:val="7D187E67"/>
    <w:rsid w:val="7D284642"/>
    <w:rsid w:val="7D9B305C"/>
    <w:rsid w:val="7DE92023"/>
    <w:rsid w:val="7E1161E3"/>
    <w:rsid w:val="7E5111BD"/>
    <w:rsid w:val="7F5D15F3"/>
    <w:rsid w:val="7F7E5346"/>
    <w:rsid w:val="7F800765"/>
    <w:rsid w:val="7F9508AD"/>
    <w:rsid w:val="7F9C66A4"/>
    <w:rsid w:val="7FB76B30"/>
    <w:rsid w:val="7FCA1B6F"/>
    <w:rsid w:val="7FD27150"/>
    <w:rsid w:val="7FFC36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link w:val="44"/>
    <w:qFormat/>
    <w:uiPriority w:val="0"/>
    <w:pPr>
      <w:keepNext/>
      <w:keepLines/>
      <w:spacing w:before="340" w:after="330" w:line="560" w:lineRule="exact"/>
      <w:jc w:val="center"/>
      <w:outlineLvl w:val="0"/>
    </w:pPr>
    <w:rPr>
      <w:b/>
      <w:bCs/>
      <w:kern w:val="44"/>
      <w:sz w:val="36"/>
      <w:szCs w:val="44"/>
    </w:rPr>
  </w:style>
  <w:style w:type="paragraph" w:styleId="3">
    <w:name w:val="heading 2"/>
    <w:basedOn w:val="1"/>
    <w:next w:val="1"/>
    <w:qFormat/>
    <w:uiPriority w:val="0"/>
    <w:pPr>
      <w:keepNext/>
      <w:keepLines/>
      <w:spacing w:before="260" w:after="260" w:line="413" w:lineRule="auto"/>
      <w:jc w:val="center"/>
      <w:outlineLvl w:val="1"/>
    </w:pPr>
    <w:rPr>
      <w:rFonts w:ascii="Arial" w:hAnsi="Arial" w:eastAsia="新宋体"/>
      <w:b/>
      <w:bCs/>
      <w:sz w:val="32"/>
      <w:szCs w:val="32"/>
    </w:rPr>
  </w:style>
  <w:style w:type="paragraph" w:styleId="4">
    <w:name w:val="heading 3"/>
    <w:basedOn w:val="1"/>
    <w:next w:val="1"/>
    <w:qFormat/>
    <w:uiPriority w:val="0"/>
    <w:pPr>
      <w:keepNext/>
      <w:spacing w:before="624" w:beforeLines="200" w:line="400" w:lineRule="exact"/>
      <w:jc w:val="center"/>
      <w:outlineLvl w:val="2"/>
    </w:pPr>
    <w:rPr>
      <w:b/>
      <w:bCs/>
      <w:sz w:val="24"/>
      <w:szCs w:val="24"/>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8">
    <w:name w:val="Default Paragraph Font"/>
    <w:link w:val="29"/>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7">
    <w:name w:val="Normal Indent"/>
    <w:basedOn w:val="1"/>
    <w:next w:val="1"/>
    <w:qFormat/>
    <w:uiPriority w:val="0"/>
    <w:pPr>
      <w:ind w:firstLine="420"/>
    </w:pPr>
    <w:rPr>
      <w:sz w:val="21"/>
    </w:rPr>
  </w:style>
  <w:style w:type="paragraph" w:styleId="8">
    <w:name w:val="Document Map"/>
    <w:basedOn w:val="1"/>
    <w:unhideWhenUsed/>
    <w:qFormat/>
    <w:uiPriority w:val="99"/>
    <w:rPr>
      <w:rFonts w:ascii="宋体"/>
      <w:sz w:val="18"/>
      <w:szCs w:val="18"/>
    </w:rPr>
  </w:style>
  <w:style w:type="paragraph" w:styleId="9">
    <w:name w:val="toa heading"/>
    <w:basedOn w:val="1"/>
    <w:next w:val="1"/>
    <w:semiHidden/>
    <w:qFormat/>
    <w:uiPriority w:val="0"/>
    <w:pPr>
      <w:spacing w:before="120"/>
    </w:pPr>
    <w:rPr>
      <w:rFonts w:ascii="Arial" w:hAnsi="Arial" w:cs="Arial"/>
      <w:szCs w:val="24"/>
    </w:rPr>
  </w:style>
  <w:style w:type="paragraph" w:styleId="10">
    <w:name w:val="Body Text"/>
    <w:basedOn w:val="1"/>
    <w:qFormat/>
    <w:uiPriority w:val="0"/>
    <w:pPr>
      <w:spacing w:after="120" w:afterLines="0"/>
    </w:pPr>
  </w:style>
  <w:style w:type="paragraph" w:styleId="11">
    <w:name w:val="Body Text Indent"/>
    <w:basedOn w:val="1"/>
    <w:next w:val="10"/>
    <w:qFormat/>
    <w:uiPriority w:val="0"/>
    <w:pPr>
      <w:spacing w:afterLines="50" w:line="360" w:lineRule="exact"/>
      <w:ind w:firstLine="480" w:firstLineChars="200"/>
    </w:pPr>
    <w:rPr>
      <w:rFonts w:ascii="宋体" w:hAnsi="宋体"/>
      <w:szCs w:val="24"/>
    </w:rPr>
  </w:style>
  <w:style w:type="paragraph" w:styleId="12">
    <w:name w:val="List 2"/>
    <w:basedOn w:val="1"/>
    <w:qFormat/>
    <w:uiPriority w:val="0"/>
    <w:pPr>
      <w:ind w:left="100" w:leftChars="200" w:hanging="200" w:hangingChars="200"/>
    </w:pPr>
    <w:rPr>
      <w:szCs w:val="24"/>
    </w:rPr>
  </w:style>
  <w:style w:type="paragraph" w:styleId="13">
    <w:name w:val="toc 3"/>
    <w:basedOn w:val="1"/>
    <w:next w:val="1"/>
    <w:qFormat/>
    <w:uiPriority w:val="0"/>
    <w:pPr>
      <w:ind w:left="840" w:leftChars="400"/>
    </w:pPr>
  </w:style>
  <w:style w:type="paragraph" w:styleId="14">
    <w:name w:val="Plain Text"/>
    <w:basedOn w:val="1"/>
    <w:unhideWhenUsed/>
    <w:qFormat/>
    <w:uiPriority w:val="0"/>
    <w:rPr>
      <w:rFonts w:ascii="宋体" w:hAnsi="Courier New" w:cstheme="minorBidi"/>
      <w:sz w:val="21"/>
    </w:rPr>
  </w:style>
  <w:style w:type="paragraph" w:styleId="15">
    <w:name w:val="Body Text Indent 2"/>
    <w:basedOn w:val="1"/>
    <w:unhideWhenUsed/>
    <w:qFormat/>
    <w:uiPriority w:val="99"/>
    <w:pPr>
      <w:spacing w:after="120" w:line="480" w:lineRule="auto"/>
      <w:ind w:left="420" w:leftChars="200"/>
    </w:pPr>
  </w:style>
  <w:style w:type="paragraph" w:styleId="16">
    <w:name w:val="footer"/>
    <w:basedOn w:val="1"/>
    <w:next w:val="10"/>
    <w:qFormat/>
    <w:uiPriority w:val="99"/>
    <w:pPr>
      <w:tabs>
        <w:tab w:val="center" w:pos="4153"/>
        <w:tab w:val="right" w:pos="8306"/>
      </w:tabs>
      <w:snapToGrid w:val="0"/>
      <w:jc w:val="left"/>
    </w:pPr>
    <w:rPr>
      <w:sz w:val="18"/>
      <w:szCs w:val="18"/>
    </w:rPr>
  </w:style>
  <w:style w:type="paragraph" w:styleId="17">
    <w:name w:val="envelope return"/>
    <w:basedOn w:val="1"/>
    <w:qFormat/>
    <w:uiPriority w:val="0"/>
    <w:pPr>
      <w:snapToGrid w:val="0"/>
    </w:pPr>
    <w:rPr>
      <w:rFonts w:ascii="Arial" w:hAnsi="Arial"/>
    </w:rPr>
  </w:style>
  <w:style w:type="paragraph" w:styleId="1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rPr>
      <w:sz w:val="21"/>
      <w:szCs w:val="24"/>
    </w:rPr>
  </w:style>
  <w:style w:type="paragraph" w:styleId="20">
    <w:name w:val="toc 4"/>
    <w:basedOn w:val="1"/>
    <w:next w:val="1"/>
    <w:qFormat/>
    <w:uiPriority w:val="0"/>
    <w:pPr>
      <w:ind w:left="630"/>
      <w:jc w:val="left"/>
    </w:pPr>
    <w:rPr>
      <w:rFonts w:ascii="Calibri" w:hAnsi="Calibri" w:cs="Calibri"/>
      <w:sz w:val="18"/>
      <w:szCs w:val="18"/>
    </w:rPr>
  </w:style>
  <w:style w:type="paragraph" w:styleId="21">
    <w:name w:val="toc 2"/>
    <w:basedOn w:val="1"/>
    <w:next w:val="1"/>
    <w:qFormat/>
    <w:uiPriority w:val="39"/>
    <w:pPr>
      <w:ind w:left="420" w:leftChars="200"/>
    </w:pPr>
    <w:rPr>
      <w:sz w:val="21"/>
      <w:szCs w:val="24"/>
    </w:rPr>
  </w:style>
  <w:style w:type="paragraph" w:styleId="22">
    <w:name w:val="Normal (Web)"/>
    <w:basedOn w:val="1"/>
    <w:qFormat/>
    <w:uiPriority w:val="0"/>
    <w:rPr>
      <w:szCs w:val="24"/>
    </w:rPr>
  </w:style>
  <w:style w:type="paragraph" w:styleId="23">
    <w:name w:val="Title"/>
    <w:basedOn w:val="1"/>
    <w:next w:val="1"/>
    <w:qFormat/>
    <w:uiPriority w:val="0"/>
    <w:pPr>
      <w:spacing w:before="240" w:after="60"/>
      <w:jc w:val="center"/>
      <w:outlineLvl w:val="0"/>
    </w:pPr>
    <w:rPr>
      <w:rFonts w:ascii="Cambria" w:hAnsi="Cambria"/>
      <w:b/>
      <w:bCs/>
      <w:sz w:val="32"/>
      <w:szCs w:val="32"/>
    </w:rPr>
  </w:style>
  <w:style w:type="paragraph" w:styleId="24">
    <w:name w:val="Body Text First Indent"/>
    <w:basedOn w:val="10"/>
    <w:next w:val="25"/>
    <w:qFormat/>
    <w:uiPriority w:val="99"/>
    <w:pPr>
      <w:ind w:firstLine="420" w:firstLineChars="100"/>
    </w:pPr>
  </w:style>
  <w:style w:type="paragraph" w:styleId="25">
    <w:name w:val="Body Text First Indent 2"/>
    <w:basedOn w:val="11"/>
    <w:next w:val="1"/>
    <w:qFormat/>
    <w:uiPriority w:val="99"/>
    <w:pPr>
      <w:ind w:firstLine="42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 Char Char1 Char"/>
    <w:basedOn w:val="1"/>
    <w:link w:val="28"/>
    <w:qFormat/>
    <w:uiPriority w:val="0"/>
  </w:style>
  <w:style w:type="character" w:styleId="30">
    <w:name w:val="Strong"/>
    <w:basedOn w:val="28"/>
    <w:qFormat/>
    <w:uiPriority w:val="22"/>
    <w:rPr>
      <w:b/>
      <w:bCs/>
    </w:rPr>
  </w:style>
  <w:style w:type="character" w:styleId="31">
    <w:name w:val="page number"/>
    <w:basedOn w:val="28"/>
    <w:qFormat/>
    <w:uiPriority w:val="0"/>
  </w:style>
  <w:style w:type="character" w:styleId="32">
    <w:name w:val="FollowedHyperlink"/>
    <w:basedOn w:val="28"/>
    <w:qFormat/>
    <w:uiPriority w:val="0"/>
    <w:rPr>
      <w:color w:val="800080"/>
      <w:u w:val="none"/>
    </w:rPr>
  </w:style>
  <w:style w:type="character" w:styleId="33">
    <w:name w:val="Emphasis"/>
    <w:basedOn w:val="28"/>
    <w:qFormat/>
    <w:uiPriority w:val="0"/>
    <w:rPr>
      <w:color w:val="CC0000"/>
      <w:sz w:val="24"/>
      <w:szCs w:val="24"/>
    </w:rPr>
  </w:style>
  <w:style w:type="character" w:styleId="34">
    <w:name w:val="HTML Definition"/>
    <w:basedOn w:val="28"/>
    <w:qFormat/>
    <w:uiPriority w:val="0"/>
  </w:style>
  <w:style w:type="character" w:styleId="35">
    <w:name w:val="HTML Typewriter"/>
    <w:basedOn w:val="28"/>
    <w:qFormat/>
    <w:uiPriority w:val="0"/>
    <w:rPr>
      <w:rFonts w:hint="default" w:ascii="monospace" w:hAnsi="monospace" w:eastAsia="monospace" w:cs="monospace"/>
      <w:sz w:val="20"/>
    </w:rPr>
  </w:style>
  <w:style w:type="character" w:styleId="36">
    <w:name w:val="HTML Acronym"/>
    <w:basedOn w:val="28"/>
    <w:qFormat/>
    <w:uiPriority w:val="0"/>
  </w:style>
  <w:style w:type="character" w:styleId="37">
    <w:name w:val="HTML Variable"/>
    <w:basedOn w:val="28"/>
    <w:qFormat/>
    <w:uiPriority w:val="0"/>
  </w:style>
  <w:style w:type="character" w:styleId="38">
    <w:name w:val="Hyperlink"/>
    <w:basedOn w:val="28"/>
    <w:qFormat/>
    <w:uiPriority w:val="0"/>
    <w:rPr>
      <w:color w:val="0000FF"/>
      <w:u w:val="none"/>
    </w:rPr>
  </w:style>
  <w:style w:type="character" w:styleId="39">
    <w:name w:val="HTML Code"/>
    <w:basedOn w:val="28"/>
    <w:qFormat/>
    <w:uiPriority w:val="0"/>
    <w:rPr>
      <w:rFonts w:ascii="微软雅黑" w:hAnsi="微软雅黑" w:eastAsia="微软雅黑" w:cs="微软雅黑"/>
      <w:sz w:val="20"/>
    </w:rPr>
  </w:style>
  <w:style w:type="character" w:styleId="40">
    <w:name w:val="HTML Cite"/>
    <w:basedOn w:val="28"/>
    <w:qFormat/>
    <w:uiPriority w:val="0"/>
    <w:rPr>
      <w:sz w:val="24"/>
      <w:szCs w:val="24"/>
    </w:rPr>
  </w:style>
  <w:style w:type="character" w:styleId="41">
    <w:name w:val="HTML Keyboard"/>
    <w:basedOn w:val="28"/>
    <w:qFormat/>
    <w:uiPriority w:val="0"/>
    <w:rPr>
      <w:rFonts w:ascii="monospace" w:hAnsi="monospace" w:eastAsia="monospace" w:cs="monospace"/>
      <w:sz w:val="20"/>
    </w:rPr>
  </w:style>
  <w:style w:type="character" w:styleId="42">
    <w:name w:val="HTML Sample"/>
    <w:basedOn w:val="28"/>
    <w:qFormat/>
    <w:uiPriority w:val="0"/>
    <w:rPr>
      <w:rFonts w:hint="default" w:ascii="monospace" w:hAnsi="monospace" w:eastAsia="monospace" w:cs="monospace"/>
    </w:rPr>
  </w:style>
  <w:style w:type="paragraph" w:customStyle="1" w:styleId="43">
    <w:name w:val="正文缩进1"/>
    <w:basedOn w:val="1"/>
    <w:qFormat/>
    <w:uiPriority w:val="0"/>
    <w:pPr>
      <w:ind w:firstLine="200" w:firstLineChars="200"/>
    </w:pPr>
  </w:style>
  <w:style w:type="character" w:customStyle="1" w:styleId="44">
    <w:name w:val="标题 1 Char"/>
    <w:basedOn w:val="28"/>
    <w:link w:val="2"/>
    <w:qFormat/>
    <w:uiPriority w:val="0"/>
    <w:rPr>
      <w:b/>
      <w:bCs/>
      <w:kern w:val="44"/>
      <w:sz w:val="36"/>
      <w:szCs w:val="44"/>
    </w:rPr>
  </w:style>
  <w:style w:type="paragraph" w:customStyle="1" w:styleId="45">
    <w:name w:val="首行缩进"/>
    <w:basedOn w:val="1"/>
    <w:qFormat/>
    <w:uiPriority w:val="0"/>
    <w:pPr>
      <w:spacing w:line="360" w:lineRule="auto"/>
      <w:ind w:firstLine="480" w:firstLineChars="200"/>
    </w:pPr>
    <w:rPr>
      <w:sz w:val="24"/>
      <w:szCs w:val="22"/>
      <w:lang w:val="zh-CN"/>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48">
    <w:name w:val="p15"/>
    <w:basedOn w:val="1"/>
    <w:qFormat/>
    <w:uiPriority w:val="99"/>
    <w:pPr>
      <w:widowControl/>
    </w:pPr>
    <w:rPr>
      <w:kern w:val="0"/>
      <w:sz w:val="21"/>
      <w:szCs w:val="21"/>
    </w:rPr>
  </w:style>
  <w:style w:type="character" w:customStyle="1" w:styleId="49">
    <w:name w:val="标题 2 Char Char"/>
    <w:qFormat/>
    <w:uiPriority w:val="0"/>
    <w:rPr>
      <w:rFonts w:hint="default" w:ascii="Arial" w:hAnsi="Arial" w:eastAsia="宋体" w:cs="Arial"/>
      <w:b/>
      <w:kern w:val="2"/>
      <w:sz w:val="30"/>
      <w:lang w:val="en-US" w:eastAsia="zh-CN" w:bidi="ar-SA"/>
    </w:rPr>
  </w:style>
  <w:style w:type="character" w:customStyle="1" w:styleId="50">
    <w:name w:val="font11"/>
    <w:basedOn w:val="28"/>
    <w:qFormat/>
    <w:uiPriority w:val="0"/>
    <w:rPr>
      <w:rFonts w:hint="eastAsia" w:ascii="宋体" w:hAnsi="宋体" w:eastAsia="宋体" w:cs="宋体"/>
      <w:color w:val="000000"/>
      <w:sz w:val="24"/>
      <w:szCs w:val="24"/>
      <w:u w:val="none"/>
    </w:rPr>
  </w:style>
  <w:style w:type="character" w:customStyle="1" w:styleId="51">
    <w:name w:val="font01"/>
    <w:basedOn w:val="28"/>
    <w:qFormat/>
    <w:uiPriority w:val="0"/>
    <w:rPr>
      <w:rFonts w:hint="eastAsia" w:ascii="宋体" w:hAnsi="宋体" w:eastAsia="宋体" w:cs="宋体"/>
      <w:color w:val="FF0000"/>
      <w:sz w:val="24"/>
      <w:szCs w:val="24"/>
      <w:u w:val="none"/>
    </w:rPr>
  </w:style>
  <w:style w:type="paragraph" w:customStyle="1" w:styleId="52">
    <w:name w:val="title1"/>
    <w:basedOn w:val="1"/>
    <w:qFormat/>
    <w:uiPriority w:val="0"/>
    <w:pPr>
      <w:spacing w:before="150" w:beforeAutospacing="0" w:after="0" w:afterAutospacing="0"/>
      <w:ind w:left="0" w:right="0" w:firstLine="0"/>
      <w:jc w:val="left"/>
    </w:pPr>
    <w:rPr>
      <w:b/>
      <w:kern w:val="0"/>
      <w:sz w:val="22"/>
      <w:szCs w:val="22"/>
      <w:lang w:val="en-US" w:eastAsia="zh-CN" w:bidi="ar"/>
    </w:rPr>
  </w:style>
  <w:style w:type="character" w:customStyle="1" w:styleId="53">
    <w:name w:val="font41"/>
    <w:basedOn w:val="28"/>
    <w:qFormat/>
    <w:uiPriority w:val="0"/>
    <w:rPr>
      <w:rFonts w:hint="eastAsia" w:ascii="宋体" w:hAnsi="宋体" w:eastAsia="宋体" w:cs="宋体"/>
      <w:color w:val="000000"/>
      <w:sz w:val="24"/>
      <w:szCs w:val="24"/>
      <w:u w:val="none"/>
    </w:rPr>
  </w:style>
  <w:style w:type="paragraph" w:customStyle="1" w:styleId="54">
    <w:name w:val="List Paragraph"/>
    <w:basedOn w:val="1"/>
    <w:qFormat/>
    <w:uiPriority w:val="34"/>
    <w:pPr>
      <w:ind w:firstLine="420" w:firstLineChars="200"/>
    </w:pPr>
  </w:style>
  <w:style w:type="paragraph" w:customStyle="1" w:styleId="55">
    <w:name w:val="Table Paragraph"/>
    <w:basedOn w:val="1"/>
    <w:qFormat/>
    <w:uiPriority w:val="1"/>
    <w:rPr>
      <w:rFonts w:ascii="宋体" w:hAnsi="宋体" w:eastAsia="宋体" w:cs="宋体"/>
      <w:lang w:val="zh-CN" w:eastAsia="zh-CN" w:bidi="zh-CN"/>
    </w:rPr>
  </w:style>
  <w:style w:type="character" w:customStyle="1" w:styleId="56">
    <w:name w:val="stclosebtn"/>
    <w:basedOn w:val="28"/>
    <w:qFormat/>
    <w:uiPriority w:val="0"/>
  </w:style>
  <w:style w:type="character" w:customStyle="1" w:styleId="57">
    <w:name w:val="number"/>
    <w:basedOn w:val="28"/>
    <w:qFormat/>
    <w:uiPriority w:val="0"/>
    <w:rPr>
      <w:color w:val="FF8833"/>
      <w:sz w:val="18"/>
      <w:szCs w:val="18"/>
    </w:rPr>
  </w:style>
  <w:style w:type="character" w:customStyle="1" w:styleId="58">
    <w:name w:val="phone"/>
    <w:basedOn w:val="28"/>
    <w:qFormat/>
    <w:uiPriority w:val="0"/>
    <w:rPr>
      <w:color w:val="FF8833"/>
      <w:sz w:val="18"/>
      <w:szCs w:val="18"/>
    </w:rPr>
  </w:style>
  <w:style w:type="character" w:customStyle="1" w:styleId="59">
    <w:name w:val="proollist"/>
    <w:basedOn w:val="28"/>
    <w:qFormat/>
    <w:uiPriority w:val="0"/>
  </w:style>
  <w:style w:type="character" w:customStyle="1" w:styleId="60">
    <w:name w:val="beforeinfotext"/>
    <w:basedOn w:val="28"/>
    <w:qFormat/>
    <w:uiPriority w:val="0"/>
    <w:rPr>
      <w:color w:val="666666"/>
    </w:rPr>
  </w:style>
  <w:style w:type="paragraph" w:styleId="6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2">
    <w:name w:val="表格文字"/>
    <w:basedOn w:val="1"/>
    <w:qFormat/>
    <w:uiPriority w:val="0"/>
    <w:pPr>
      <w:keepNext w:val="0"/>
      <w:keepLines w:val="0"/>
      <w:widowControl w:val="0"/>
      <w:suppressLineNumbers w:val="0"/>
      <w:spacing w:before="120" w:beforeAutospacing="0" w:after="120" w:afterAutospacing="0"/>
      <w:ind w:left="0" w:right="0"/>
      <w:jc w:val="both"/>
    </w:pPr>
    <w:rPr>
      <w:rFonts w:hint="eastAsia" w:ascii="新宋体" w:hAnsi="宋体" w:eastAsia="新宋体" w:cs="Times New Roman"/>
      <w:bCs/>
      <w:color w:val="000000"/>
      <w:kern w:val="0"/>
      <w:sz w:val="18"/>
      <w:szCs w:val="18"/>
      <w:lang w:val="en-US" w:eastAsia="zh-CN" w:bidi="ar"/>
    </w:rPr>
  </w:style>
  <w:style w:type="paragraph" w:customStyle="1" w:styleId="63">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64">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character" w:customStyle="1" w:styleId="65">
    <w:name w:val="edit_class"/>
    <w:basedOn w:val="28"/>
    <w:qFormat/>
    <w:uiPriority w:val="0"/>
  </w:style>
  <w:style w:type="character" w:customStyle="1" w:styleId="66">
    <w:name w:val="hover44"/>
    <w:basedOn w:val="28"/>
    <w:qFormat/>
    <w:uiPriority w:val="0"/>
    <w:rPr>
      <w:color w:val="FFFFFF"/>
    </w:rPr>
  </w:style>
  <w:style w:type="character" w:customStyle="1" w:styleId="67">
    <w:name w:val="active3"/>
    <w:basedOn w:val="28"/>
    <w:qFormat/>
    <w:uiPriority w:val="0"/>
    <w:rPr>
      <w:color w:val="00FF00"/>
      <w:shd w:val="clear" w:fill="111111"/>
    </w:rPr>
  </w:style>
  <w:style w:type="character" w:customStyle="1" w:styleId="68">
    <w:name w:val="cy"/>
    <w:basedOn w:val="28"/>
    <w:qFormat/>
    <w:uiPriority w:val="0"/>
  </w:style>
  <w:style w:type="character" w:customStyle="1" w:styleId="69">
    <w:name w:val="design_class"/>
    <w:basedOn w:val="28"/>
    <w:qFormat/>
    <w:uiPriority w:val="0"/>
  </w:style>
  <w:style w:type="character" w:customStyle="1" w:styleId="70">
    <w:name w:val="cdropright"/>
    <w:basedOn w:val="28"/>
    <w:qFormat/>
    <w:uiPriority w:val="0"/>
  </w:style>
  <w:style w:type="character" w:customStyle="1" w:styleId="71">
    <w:name w:val="w32"/>
    <w:basedOn w:val="28"/>
    <w:qFormat/>
    <w:uiPriority w:val="0"/>
  </w:style>
  <w:style w:type="character" w:customStyle="1" w:styleId="72">
    <w:name w:val="moreaction32"/>
    <w:basedOn w:val="28"/>
    <w:qFormat/>
    <w:uiPriority w:val="0"/>
  </w:style>
  <w:style w:type="character" w:customStyle="1" w:styleId="73">
    <w:name w:val="button"/>
    <w:basedOn w:val="28"/>
    <w:qFormat/>
    <w:uiPriority w:val="0"/>
  </w:style>
  <w:style w:type="character" w:customStyle="1" w:styleId="74">
    <w:name w:val="pagechatarealistclose_box"/>
    <w:basedOn w:val="28"/>
    <w:qFormat/>
    <w:uiPriority w:val="0"/>
  </w:style>
  <w:style w:type="character" w:customStyle="1" w:styleId="75">
    <w:name w:val="pagechatarealistclose_box1"/>
    <w:basedOn w:val="28"/>
    <w:qFormat/>
    <w:uiPriority w:val="0"/>
  </w:style>
  <w:style w:type="character" w:customStyle="1" w:styleId="76">
    <w:name w:val="biggerthanmax"/>
    <w:basedOn w:val="28"/>
    <w:qFormat/>
    <w:uiPriority w:val="0"/>
    <w:rPr>
      <w:shd w:val="clear" w:fill="FFFF00"/>
    </w:rPr>
  </w:style>
  <w:style w:type="character" w:customStyle="1" w:styleId="77">
    <w:name w:val="ico1656"/>
    <w:basedOn w:val="28"/>
    <w:qFormat/>
    <w:uiPriority w:val="0"/>
  </w:style>
  <w:style w:type="character" w:customStyle="1" w:styleId="78">
    <w:name w:val="ico1657"/>
    <w:basedOn w:val="28"/>
    <w:qFormat/>
    <w:uiPriority w:val="0"/>
  </w:style>
  <w:style w:type="character" w:customStyle="1" w:styleId="79">
    <w:name w:val="ico1658"/>
    <w:basedOn w:val="28"/>
    <w:qFormat/>
    <w:uiPriority w:val="0"/>
  </w:style>
  <w:style w:type="character" w:customStyle="1" w:styleId="80">
    <w:name w:val="hilite6"/>
    <w:basedOn w:val="28"/>
    <w:qFormat/>
    <w:uiPriority w:val="0"/>
    <w:rPr>
      <w:color w:val="FFFFFF"/>
      <w:shd w:val="clear" w:fill="666666"/>
    </w:rPr>
  </w:style>
  <w:style w:type="character" w:customStyle="1" w:styleId="81">
    <w:name w:val="cdropleft"/>
    <w:basedOn w:val="28"/>
    <w:qFormat/>
    <w:uiPriority w:val="0"/>
  </w:style>
  <w:style w:type="character" w:customStyle="1" w:styleId="82">
    <w:name w:val="drapbtn"/>
    <w:basedOn w:val="28"/>
    <w:qFormat/>
    <w:uiPriority w:val="0"/>
  </w:style>
  <w:style w:type="character" w:customStyle="1" w:styleId="83">
    <w:name w:val="after"/>
    <w:basedOn w:val="28"/>
    <w:qFormat/>
    <w:uiPriority w:val="0"/>
    <w:rPr>
      <w:sz w:val="0"/>
      <w:szCs w:val="0"/>
    </w:rPr>
  </w:style>
  <w:style w:type="character" w:customStyle="1" w:styleId="84">
    <w:name w:val="tmpztreemove_arrow"/>
    <w:basedOn w:val="28"/>
    <w:qFormat/>
    <w:uiPriority w:val="0"/>
  </w:style>
  <w:style w:type="character" w:customStyle="1" w:styleId="85">
    <w:name w:val="browse_class&gt;span"/>
    <w:basedOn w:val="28"/>
    <w:qFormat/>
    <w:uiPriority w:val="0"/>
  </w:style>
  <w:style w:type="character" w:customStyle="1" w:styleId="86">
    <w:name w:val="estimate_gray"/>
    <w:basedOn w:val="28"/>
    <w:qFormat/>
    <w:uiPriority w:val="0"/>
    <w:rPr>
      <w:color w:val="FFFFFF"/>
    </w:rPr>
  </w:style>
  <w:style w:type="character" w:customStyle="1" w:styleId="87">
    <w:name w:val="liked_gray"/>
    <w:basedOn w:val="28"/>
    <w:qFormat/>
    <w:uiPriority w:val="0"/>
    <w:rPr>
      <w:color w:val="FFFFFF"/>
    </w:rPr>
  </w:style>
  <w:style w:type="character" w:customStyle="1" w:styleId="88">
    <w:name w:val="xdrichtextbox2"/>
    <w:basedOn w:val="28"/>
    <w:qFormat/>
    <w:uiPriority w:val="0"/>
  </w:style>
  <w:style w:type="character" w:customStyle="1" w:styleId="89">
    <w:name w:val="button4"/>
    <w:basedOn w:val="28"/>
    <w:qFormat/>
    <w:uiPriority w:val="0"/>
  </w:style>
  <w:style w:type="character" w:customStyle="1" w:styleId="90">
    <w:name w:val="active7"/>
    <w:basedOn w:val="28"/>
    <w:qFormat/>
    <w:uiPriority w:val="0"/>
    <w:rPr>
      <w:color w:val="00FF00"/>
      <w:shd w:val="clear" w:fill="111111"/>
    </w:rPr>
  </w:style>
  <w:style w:type="character" w:customStyle="1" w:styleId="91">
    <w:name w:val="hilite5"/>
    <w:basedOn w:val="28"/>
    <w:qFormat/>
    <w:uiPriority w:val="0"/>
    <w:rPr>
      <w:color w:val="FFFFFF"/>
      <w:shd w:val="clear" w:fill="666666"/>
    </w:rPr>
  </w:style>
  <w:style w:type="character" w:customStyle="1" w:styleId="92">
    <w:name w:val="xdrichtextbox"/>
    <w:basedOn w:val="28"/>
    <w:qFormat/>
    <w:uiPriority w:val="0"/>
    <w:rPr>
      <w:color w:val="auto"/>
      <w:sz w:val="12"/>
      <w:szCs w:val="12"/>
      <w:u w:val="none"/>
      <w:bdr w:val="single" w:color="DCDCDC" w:sz="8" w:space="0"/>
      <w:shd w:val="clear" w:fill="auto"/>
    </w:rPr>
  </w:style>
  <w:style w:type="character" w:customStyle="1" w:styleId="93">
    <w:name w:val="hover41"/>
    <w:basedOn w:val="28"/>
    <w:qFormat/>
    <w:uiPriority w:val="0"/>
    <w:rPr>
      <w:color w:val="FFFFFF"/>
    </w:rPr>
  </w:style>
  <w:style w:type="character" w:customStyle="1" w:styleId="94">
    <w:name w:val="mini-outputtext1"/>
    <w:basedOn w:val="28"/>
    <w:qFormat/>
    <w:uiPriority w:val="0"/>
  </w:style>
  <w:style w:type="character" w:customStyle="1" w:styleId="95">
    <w:name w:val="正文文本_"/>
    <w:basedOn w:val="28"/>
    <w:link w:val="96"/>
    <w:unhideWhenUsed/>
    <w:qFormat/>
    <w:locked/>
    <w:uiPriority w:val="99"/>
    <w:rPr>
      <w:rFonts w:cs="Times New Roman"/>
      <w:sz w:val="30"/>
    </w:rPr>
  </w:style>
  <w:style w:type="paragraph" w:customStyle="1" w:styleId="96">
    <w:name w:val="正文文本1"/>
    <w:basedOn w:val="1"/>
    <w:link w:val="95"/>
    <w:unhideWhenUsed/>
    <w:qFormat/>
    <w:uiPriority w:val="99"/>
    <w:pPr>
      <w:shd w:val="clear" w:color="auto" w:fill="FFFFFF"/>
      <w:spacing w:before="240" w:after="720" w:line="240" w:lineRule="atLeast"/>
      <w:jc w:val="center"/>
    </w:pPr>
    <w:rPr>
      <w:rFonts w:cs="Times New Roman"/>
      <w:sz w:val="30"/>
    </w:rPr>
  </w:style>
  <w:style w:type="paragraph" w:customStyle="1" w:styleId="97">
    <w:name w:val="引文目录1"/>
    <w:basedOn w:val="1"/>
    <w:next w:val="1"/>
    <w:autoRedefine/>
    <w:qFormat/>
    <w:uiPriority w:val="0"/>
    <w:pPr>
      <w:ind w:left="420" w:leftChars="200"/>
    </w:pPr>
    <w:rPr>
      <w:szCs w:val="32"/>
    </w:rPr>
  </w:style>
  <w:style w:type="paragraph" w:customStyle="1" w:styleId="98">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9577</Words>
  <Characters>10680</Characters>
  <Lines>0</Lines>
  <Paragraphs>0</Paragraphs>
  <TotalTime>2</TotalTime>
  <ScaleCrop>false</ScaleCrop>
  <LinksUpToDate>false</LinksUpToDate>
  <CharactersWithSpaces>10771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2019-02-25T04:36:00Z</dcterms:created>
  <dc:creator>吃猫的鱼</dc:creator>
  <cp:lastModifiedBy>黑曼巴</cp:lastModifiedBy>
  <cp:lastPrinted>2025-11-10T03:09:00Z</cp:lastPrinted>
  <dcterms:modified xsi:type="dcterms:W3CDTF">2026-01-15T08:20:53Z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D8152069FC7C41B5AD375686738C4918_13</vt:lpwstr>
  </property>
  <property fmtid="{D5CDD505-2E9C-101B-9397-08002B2CF9AE}" pid="4" name="KSOTemplateDocerSaveRecord">
    <vt:lpwstr>eyJoZGlkIjoiZmFjMzI4NDRiNmE3YjkzOTJiMjQ4NDY4ZjAyZDIyNjAiLCJ1c2VySWQiOiIyMTIyOTgxMjcifQ==</vt:lpwstr>
  </property>
</Properties>
</file>