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30"/>
        <w:gridCol w:w="6571"/>
      </w:tblGrid>
      <w:tr w14:paraId="52D43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6B749BE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030" w:type="dxa"/>
          </w:tcPr>
          <w:p w14:paraId="7152D36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571" w:type="dxa"/>
          </w:tcPr>
          <w:p w14:paraId="5C21EBA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6E05C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707B7EE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30" w:type="dxa"/>
          </w:tcPr>
          <w:p w14:paraId="0E79E18D"/>
        </w:tc>
        <w:tc>
          <w:tcPr>
            <w:tcW w:w="6571" w:type="dxa"/>
          </w:tcPr>
          <w:p w14:paraId="2520FC5F"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1.配置要求：</w:t>
            </w:r>
          </w:p>
          <w:p w14:paraId="17892849">
            <w:pPr>
              <w:pStyle w:val="4"/>
              <w:numPr>
                <w:ilvl w:val="0"/>
                <w:numId w:val="0"/>
              </w:numPr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需配备微波模拟信号源一台，射频矢量信号源一台，太赫兹矢量变频模块一套（包括50GHz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75GHz、75GHz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110GHz、110GHz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170GHz、170GHz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260GHz频段各一只），太赫兹倍频模块一套（包括50GHz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75GHz、75GHz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110GHz、110GHz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170GHz、170GHz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260GHz频段各一只），可生成太赫兹矢量调制信号。</w:t>
            </w:r>
          </w:p>
        </w:tc>
      </w:tr>
      <w:tr w14:paraId="7FC77F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442C8DD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030" w:type="dxa"/>
          </w:tcPr>
          <w:p w14:paraId="468A9FE1"/>
        </w:tc>
        <w:tc>
          <w:tcPr>
            <w:tcW w:w="6571" w:type="dxa"/>
          </w:tcPr>
          <w:p w14:paraId="2CF1F2E8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</w:rPr>
              <w:t>.微波模拟信号源</w:t>
            </w:r>
          </w:p>
          <w:p w14:paraId="19CFB88C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</w:rPr>
              <w:t>★（1）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射频输出频率范围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：100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kHz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67GHz</w:t>
            </w:r>
          </w:p>
          <w:p w14:paraId="6616CB7A">
            <w:pPr>
              <w:pStyle w:val="4"/>
              <w:jc w:val="both"/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★（2）频率分辨率：≤0.001Hz</w:t>
            </w: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eastAsia="zh-CN"/>
              </w:rPr>
              <w:t>；</w:t>
            </w:r>
          </w:p>
          <w:p w14:paraId="4876DFCE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★（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）输出功率：1MHz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GHz,≥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dBm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20GHz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GHz，≥1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dBm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40GHz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67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GHz，≥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dBm</w:t>
            </w: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eastAsia="zh-CN"/>
              </w:rPr>
              <w:t>；</w:t>
            </w:r>
          </w:p>
          <w:p w14:paraId="0CB5338C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）可设置最小电平：≤-1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dBm；</w:t>
            </w:r>
          </w:p>
          <w:p w14:paraId="659A5E7D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）频率切换时间：≤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ms；</w:t>
            </w:r>
          </w:p>
          <w:p w14:paraId="3027DEDB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）输出电平精度（50GHz载波，电平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-90dBm）：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±3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dB；</w:t>
            </w:r>
          </w:p>
          <w:p w14:paraId="39BD45DE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）输出相位噪声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≤-10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dBc/Hz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50GHz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≤-115dBc/Hz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10GHz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≤-135dBc/Hz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1GHz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；</w:t>
            </w:r>
          </w:p>
          <w:p w14:paraId="624E66C9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</w:rPr>
              <w:t>）谐波（频率范围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3G</w:t>
            </w:r>
            <w:r>
              <w:rPr>
                <w:rFonts w:hint="eastAsia" w:ascii="仿宋_GB2312" w:hAnsi="仿宋_GB2312" w:eastAsia="仿宋_GB2312" w:cs="仿宋_GB2312"/>
              </w:rPr>
              <w:t>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~67</w:t>
            </w:r>
            <w:r>
              <w:rPr>
                <w:rFonts w:hint="eastAsia" w:ascii="仿宋_GB2312" w:hAnsi="仿宋_GB2312" w:eastAsia="仿宋_GB2312" w:cs="仿宋_GB2312"/>
              </w:rPr>
              <w:t>GHz，输出电平+10dBm）：≤-55dBc；</w:t>
            </w:r>
          </w:p>
          <w:p w14:paraId="1663F4A3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</w:rPr>
              <w:t>）全频段非谐波抑制度（频偏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＞</w:t>
            </w:r>
            <w:r>
              <w:rPr>
                <w:rFonts w:hint="eastAsia" w:ascii="仿宋_GB2312" w:hAnsi="仿宋_GB2312" w:eastAsia="仿宋_GB2312" w:cs="仿宋_GB2312"/>
              </w:rPr>
              <w:t>10kHz, 输出电平+10dBm）：≤-5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dBc；</w:t>
            </w:r>
          </w:p>
          <w:p w14:paraId="5DF68EBD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</w:rPr>
              <w:t>）电子衰减器频率范围覆盖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</w:rPr>
              <w:t>250MHz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~67</w:t>
            </w:r>
            <w:r>
              <w:rPr>
                <w:rFonts w:hint="eastAsia" w:ascii="仿宋_GB2312" w:hAnsi="仿宋_GB2312" w:eastAsia="仿宋_GB2312" w:cs="仿宋_GB2312"/>
              </w:rPr>
              <w:t>GHz；</w:t>
            </w:r>
          </w:p>
          <w:p w14:paraId="2D583948">
            <w:pPr>
              <w:pStyle w:val="4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</w:rPr>
              <w:t>）具备SCPI命令自动记录功能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4141DF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63E8A2A4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030" w:type="dxa"/>
          </w:tcPr>
          <w:p w14:paraId="27713975"/>
        </w:tc>
        <w:tc>
          <w:tcPr>
            <w:tcW w:w="6571" w:type="dxa"/>
          </w:tcPr>
          <w:p w14:paraId="3AA4ADD7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.射频矢量信号源</w:t>
            </w:r>
          </w:p>
          <w:p w14:paraId="5F40196A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★（1）输出频率范围：9kHz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6GHz；</w:t>
            </w:r>
          </w:p>
          <w:p w14:paraId="55539BD3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★（2）频率设置分辨率：≤0.001Hz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；</w:t>
            </w:r>
          </w:p>
          <w:p w14:paraId="7CCB5AF3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）相位噪声（20kHz频偏，输出电平+10dBm）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：</w:t>
            </w:r>
          </w:p>
          <w:p w14:paraId="318F3C9D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≤-1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dBc/Hz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100MHz</w:t>
            </w:r>
          </w:p>
          <w:p w14:paraId="540416AC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≤-12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dBc/Hz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1GHz</w:t>
            </w:r>
          </w:p>
          <w:p w14:paraId="5D9F99FA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"mailto:≤-107dBc/Hz@2.5GHz-6GHz"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≤-10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dBc/Hz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@4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6GHz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end"/>
            </w:r>
          </w:p>
          <w:p w14:paraId="6E4AAC39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）基带射频带宽：≥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MHz；</w:t>
            </w:r>
          </w:p>
          <w:p w14:paraId="0E094DD6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</w:rPr>
              <w:t>幅度调制、频率调制、相位调制、脉冲调制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等功能</w:t>
            </w:r>
            <w:r>
              <w:rPr>
                <w:rFonts w:hint="eastAsia" w:ascii="仿宋_GB2312" w:hAnsi="仿宋_GB2312" w:eastAsia="仿宋_GB2312" w:cs="仿宋_GB2312"/>
              </w:rPr>
              <w:t>；</w:t>
            </w:r>
          </w:p>
          <w:p w14:paraId="18344426">
            <w:pPr>
              <w:pStyle w:val="4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</w:rPr>
              <w:t>LTE、5G NR、Wifi调制信号生成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功能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37B8CD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17AA6AB9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030" w:type="dxa"/>
          </w:tcPr>
          <w:p w14:paraId="64CAC0D4"/>
        </w:tc>
        <w:tc>
          <w:tcPr>
            <w:tcW w:w="6571" w:type="dxa"/>
          </w:tcPr>
          <w:p w14:paraId="1D3EF449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.太赫兹矢量变频模块</w:t>
            </w:r>
          </w:p>
          <w:p w14:paraId="1391A1D5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★（1）输出频率范围：射频50GHz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75GHz，中频5MHz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25GHz，变频因子6；</w:t>
            </w:r>
          </w:p>
          <w:p w14:paraId="2E59CBA2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射频75GHz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110GHz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中频5MHz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35GHz，变频因子6；</w:t>
            </w:r>
          </w:p>
          <w:p w14:paraId="3B84CB14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射频110GHz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170GHz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中频5MHz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40GHz，变频因子12；</w:t>
            </w:r>
          </w:p>
          <w:p w14:paraId="2D88BC23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</w:rPr>
              <w:t>射频170GHz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260GHz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中频5MHz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40GHz，变频因子18；</w:t>
            </w:r>
          </w:p>
          <w:p w14:paraId="2F591F5D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★（2）矢量变频模块整机的无源混频单边带变频损耗</w:t>
            </w:r>
          </w:p>
          <w:p w14:paraId="7BA59AD1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≤10dB@25GHz中频(50GHz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75GHz)；</w:t>
            </w:r>
          </w:p>
          <w:p w14:paraId="0552E657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≤11dB@35GHz中频(75GHz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110GHz)； </w:t>
            </w:r>
          </w:p>
          <w:p w14:paraId="67274650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≤12dB@40GHz中频(110GHz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170GHz)；</w:t>
            </w:r>
          </w:p>
          <w:p w14:paraId="54A33876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≤15dB@40GHz中频(170GHz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260GHz)；</w:t>
            </w:r>
          </w:p>
          <w:p w14:paraId="2CD8DAF7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★（3）矢量变频模块的P1dB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：</w:t>
            </w:r>
          </w:p>
          <w:p w14:paraId="5C85DA66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≥7dBm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50GHz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75GHz;</w:t>
            </w:r>
          </w:p>
          <w:p w14:paraId="27840273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≥3dBm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75GHz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170GHz;</w:t>
            </w:r>
          </w:p>
          <w:p w14:paraId="5B09C315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≥-7dBm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170GHz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260GHz；</w:t>
            </w:r>
          </w:p>
          <w:p w14:paraId="07BB672F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（4）矢量变频模块的混频器驱动链路的高次谐波和杂散抑制比</w:t>
            </w:r>
          </w:p>
          <w:p w14:paraId="7CE8A4B7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75GHz，≥35dBc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</w:rPr>
              <w:t>50GHz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75GHz；</w:t>
            </w:r>
          </w:p>
          <w:p w14:paraId="72C49680">
            <w:pPr>
              <w:pStyle w:val="4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75GHz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110GHz，≥35dBc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</w:rPr>
              <w:t>75GHz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110GHz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</w:p>
          <w:p w14:paraId="02037EB7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170GHz，≥25dBc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</w:rPr>
              <w:t>110GHz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170GHz；</w:t>
            </w:r>
          </w:p>
          <w:p w14:paraId="39319EEB">
            <w:pPr>
              <w:pStyle w:val="4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170GHz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260GHz，≥25dBc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</w:rPr>
              <w:t>85GHz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130GHz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32F59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486EC706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030" w:type="dxa"/>
          </w:tcPr>
          <w:p w14:paraId="43D28C14"/>
        </w:tc>
        <w:tc>
          <w:tcPr>
            <w:tcW w:w="6571" w:type="dxa"/>
            <w:vAlign w:val="center"/>
          </w:tcPr>
          <w:p w14:paraId="356D7F7E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.太赫兹倍频模块</w:t>
            </w:r>
          </w:p>
          <w:p w14:paraId="512AE77D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★（1）输出频率范围及倍频因子：</w:t>
            </w:r>
          </w:p>
          <w:p w14:paraId="6BFFCF5E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输出50GHz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75GHz，6倍频；</w:t>
            </w:r>
          </w:p>
          <w:p w14:paraId="36F29B36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输出75GHz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110GHz，6倍频；</w:t>
            </w:r>
          </w:p>
          <w:p w14:paraId="7AB9D904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输出110GHz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170GHz，12倍频；</w:t>
            </w:r>
          </w:p>
          <w:p w14:paraId="189D4603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输出170GHz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260GHz，18倍频；</w:t>
            </w:r>
          </w:p>
          <w:p w14:paraId="1C60A3B5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★（2）倍频模块内置隔离和可调衰减后的输出功率：</w:t>
            </w:r>
          </w:p>
          <w:p w14:paraId="0A072688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≥16dBm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50GHz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75GHz；</w:t>
            </w:r>
          </w:p>
          <w:p w14:paraId="2EF5A527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≥18dBm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75GHz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110GHz；</w:t>
            </w:r>
          </w:p>
          <w:p w14:paraId="3B85F069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≥15dBm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110GHz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170GHz； </w:t>
            </w:r>
          </w:p>
          <w:p w14:paraId="56A9B10F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≥-1dBm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170GHz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260GHz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。</w:t>
            </w:r>
          </w:p>
          <w:p w14:paraId="25F60DDF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（3）倍频模块输出端口全频段的高次谐波和杂散抑制比：</w:t>
            </w:r>
          </w:p>
          <w:p w14:paraId="68B7A6DD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≥35dBc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</w:rPr>
              <w:t>50GHz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110GHz；≥25dBc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</w:rPr>
              <w:t>110GHz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170GHz；≥20dBc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</w:rPr>
              <w:t>170GHz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260GHz；</w:t>
            </w:r>
          </w:p>
          <w:p w14:paraId="2489E641">
            <w:pPr>
              <w:pStyle w:val="4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（4）倍频模块内置隔离器插入损耗：≤1.8dB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</w:rPr>
              <w:t>50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170GHz；≤3.0dB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</w:rPr>
              <w:t>170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260GHz；</w:t>
            </w:r>
          </w:p>
          <w:p w14:paraId="102D1C24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（5）倍频模块输出端口回损：≥17dB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</w:rPr>
              <w:t>50GHz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170GHz；≥16dB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</w:rPr>
              <w:t>170GHz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260GHz；</w:t>
            </w:r>
          </w:p>
          <w:p w14:paraId="5B75C899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（6）扩频模块内置高精度可调衰减器</w:t>
            </w:r>
          </w:p>
          <w:p w14:paraId="65DE7D4F">
            <w:pPr>
              <w:pStyle w:val="4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衰减范围：≥30dB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</w:rPr>
              <w:t>50GHz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260GHz；最小插损：≤1.0dB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</w:rPr>
              <w:t>50GHz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260GHz；平坦度@30dB衰减量时：±2.5dB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</w:rPr>
              <w:t>50GHz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</w:rPr>
              <w:t>260GHz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51E7D7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441331C1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030" w:type="dxa"/>
          </w:tcPr>
          <w:p w14:paraId="088D6B7F"/>
        </w:tc>
        <w:tc>
          <w:tcPr>
            <w:tcW w:w="6571" w:type="dxa"/>
          </w:tcPr>
          <w:p w14:paraId="76FB13C7">
            <w:pPr>
              <w:pStyle w:val="4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1.验收标准：</w:t>
            </w:r>
          </w:p>
          <w:p w14:paraId="1DBAED49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到货验收： 设备运抵指定地点后，买方与卖方共同开箱检验。验收内容包括但不限于：设备型号、数量、外观完好性、随附资料（如操作手册、出厂检验报告、原厂合格证等）及标配附件是否与合同清单一致。</w:t>
            </w:r>
          </w:p>
          <w:p w14:paraId="3E2963DD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安装调试与最终验收： 设备在买方现场安装、调试并达到正常运行状态后，进行最终验收。验收标准为完全符合本招标文件所述的全部技术规格、性能指标及配置要求。卖方须提供详细的测试报告，证明设备各项功能与指标（如频率范围、输出功率、动态范围、测量精度等）均满足或优于标书要求。最终验收合格后，由买方出具验收合格报告。</w:t>
            </w:r>
          </w:p>
          <w:p w14:paraId="1A9CD2CF">
            <w:pPr>
              <w:pStyle w:val="4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2.质保期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及售后服务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： </w:t>
            </w:r>
          </w:p>
          <w:p w14:paraId="3914797C">
            <w:pPr>
              <w:pStyle w:val="4"/>
              <w:jc w:val="both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自交货验收完毕之日算起，所有产品质保3年</w:t>
            </w:r>
          </w:p>
          <w:p w14:paraId="2A8C72D6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响应与支持：提供7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</w:rPr>
              <w:t xml:space="preserve">24小时技术支持热线。对于买方提出的技术问题，须在2小时内响应，24小时内提供明确的解决方案或处理计划。如遇重大故障需现场支持，工程师应在48小时内抵达现场。 </w:t>
            </w:r>
          </w:p>
          <w:p w14:paraId="6B12650A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维修服务：质保期内，所有非人为因素造成的硬件故障免费维修或更换。质保期后，应提供优惠的、可持续的维修及备件支持服务。 </w:t>
            </w:r>
          </w:p>
          <w:p w14:paraId="4CEB77C2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软件升级：质保期内，提供免费的设备操作系统及标配功能软件的升级服务。</w:t>
            </w:r>
          </w:p>
          <w:p w14:paraId="4C442783">
            <w:pPr>
              <w:pStyle w:val="4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硬件安装：提供并按照产品要求完成硬件组装和上电前状态检查，确保产品运行正常、安全。提供一次设备移机服务。</w:t>
            </w:r>
          </w:p>
          <w:p w14:paraId="77A2D57A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3.培训内容：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  <w:p w14:paraId="32BC0616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卖方须提供针对买方的、全面的现场技术培训。培训内容应至少包括： 设备硬件结构、工作原理及日常维护。 设备软件操作、测量设置、校准流程及技巧。 高级应用培训：如非线性测量、混频器测试、有源器件测试等（根据设备实际功能）。 测量数据分析、处理及报告生成。</w:t>
            </w:r>
          </w:p>
          <w:p w14:paraId="61CAE6AC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培训计划与人员： 培训应在设备最终验收完成后、投入正式使用前进行。 卖方应提供详细的培训计划、教材（中文版）及培训资料。 培训师须为原厂或授权的高级应用工程师，具备丰富的理论与实践经验。 培训时间不少于3个工作日。 确保买方操作人员能够独立、熟练地操作设备完成常规及必要的测量任务。</w:t>
            </w:r>
          </w:p>
          <w:p w14:paraId="7EB04BAB">
            <w:pPr>
              <w:pStyle w:val="4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4.其他文件</w:t>
            </w:r>
          </w:p>
          <w:p w14:paraId="5E2F254F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卖方须提供完整的中文操作手册、编程手册及相关技术文档。 设备应具备完备的校准溯源体系，并提供相应的证明文件。</w:t>
            </w:r>
          </w:p>
        </w:tc>
      </w:tr>
      <w:tr w14:paraId="70366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7D342EFA">
            <w:pPr>
              <w:pStyle w:val="4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1030" w:type="dxa"/>
          </w:tcPr>
          <w:p w14:paraId="0FC28320"/>
        </w:tc>
        <w:tc>
          <w:tcPr>
            <w:tcW w:w="6571" w:type="dxa"/>
          </w:tcPr>
          <w:p w14:paraId="18C00C0D">
            <w:pPr>
              <w:pStyle w:val="4"/>
              <w:jc w:val="both"/>
              <w:rPr>
                <w:rFonts w:ascii="仿宋_GB2312" w:hAnsi="仿宋_GB2312" w:eastAsia="仿宋_GB2312" w:cs="仿宋_GB2312"/>
                <w:b/>
                <w:bCs/>
                <w:sz w:val="2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0"/>
              </w:rPr>
              <w:t>备注：</w:t>
            </w:r>
          </w:p>
          <w:p w14:paraId="6D505BA2">
            <w:pPr>
              <w:pStyle w:val="4"/>
              <w:numPr>
                <w:ilvl w:val="0"/>
                <w:numId w:val="0"/>
              </w:numPr>
              <w:jc w:val="both"/>
              <w:rPr>
                <w:rFonts w:ascii="仿宋_GB2312" w:hAnsi="仿宋_GB2312" w:eastAsia="仿宋_GB2312" w:cs="仿宋_GB2312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lang w:val="en-US" w:eastAsia="zh-Hans"/>
              </w:rPr>
              <w:t>1.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</w:rPr>
              <w:t>以上参数为实质性要求，供应商任意一项负偏离，响应文件按无效响应处理。</w:t>
            </w:r>
          </w:p>
          <w:p w14:paraId="23B606F1">
            <w:pPr>
              <w:pStyle w:val="4"/>
              <w:numPr>
                <w:ilvl w:val="0"/>
                <w:numId w:val="0"/>
              </w:numPr>
              <w:jc w:val="both"/>
              <w:rPr>
                <w:rFonts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Hans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  <w:t>★</w:t>
            </w: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val="en-US" w:eastAsia="zh-CN"/>
              </w:rPr>
              <w:t>技术参数须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</w:rPr>
              <w:t>提供相应的证明材料，不限于产品彩页、测试报告、官网和功能截图等技术支持性文件资料等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lang w:val="en-US" w:eastAsia="zh-CN"/>
              </w:rPr>
              <w:t>未提供或提供但无法佐证的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</w:rPr>
              <w:t>按无效响应处理</w:t>
            </w:r>
            <w:r>
              <w:rPr>
                <w:rFonts w:ascii="仿宋_GB2312" w:hAnsi="仿宋_GB2312" w:eastAsia="仿宋_GB2312" w:cs="仿宋_GB2312"/>
                <w:sz w:val="20"/>
              </w:rPr>
              <w:t>。</w:t>
            </w:r>
          </w:p>
        </w:tc>
      </w:tr>
    </w:tbl>
    <w:p w14:paraId="303D46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E0D42"/>
    <w:rsid w:val="596E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2026-01-28T07:56:00Z</dcterms:created>
  <dc:creator>白日梦</dc:creator>
  <cp:lastModifiedBy>白日梦</cp:lastModifiedBy>
  <dcterms:modified xsi:type="dcterms:W3CDTF">2026-01-28T07:56:40Z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B5D09354C1CD4021B291292AA0AEC47C_11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