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default" w:eastAsiaTheme="min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采购需求</w:t>
      </w:r>
    </w:p>
    <w:p w14:paraId="628B27AF">
      <w:pPr>
        <w:pStyle w:val="15"/>
        <w:ind w:firstLine="562"/>
        <w:rPr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b/>
          <w:sz w:val="32"/>
          <w:szCs w:val="32"/>
        </w:rPr>
        <w:t>一、项目概况</w:t>
      </w:r>
    </w:p>
    <w:p w14:paraId="0DB1FCE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为做好鱼斗路派出所营房保障，确保办公用房租赁服务项目顺利开展，现计划租赁办公用房。</w:t>
      </w:r>
    </w:p>
    <w:p w14:paraId="673843D6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二、租赁需求</w:t>
      </w:r>
    </w:p>
    <w:p w14:paraId="5413B497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1、鱼斗路派出所拟租赁办公用房总建筑面积不低于4300平方米，不高于4500平方米;具有独立院落，有足量停车位</w:t>
      </w:r>
    </w:p>
    <w:p w14:paraId="6D1B530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2、位置要求：科技路以南、科技五路以北、化龙二路以东、高新六路以西；交通位置便利，临近主干道路。</w:t>
      </w:r>
    </w:p>
    <w:p w14:paraId="66D2B304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3259BB93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4、建筑要求：需满足派出所办公、业务使用需求。具有消防安全设备，满足消防要求。</w:t>
      </w:r>
    </w:p>
    <w:p w14:paraId="00793EDF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5、装饰装修要求：基础设施配套齐全，无需二次装修。</w:t>
      </w:r>
    </w:p>
    <w:p w14:paraId="03E4917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。</w:t>
      </w:r>
    </w:p>
    <w:p w14:paraId="6D6E1D01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6、其它要求：</w:t>
      </w:r>
    </w:p>
    <w:p w14:paraId="3C39217A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建筑自身及建设用地没有任何经济纠纷，投标人提供的房屋具有使用权的合法渠道证明（如自有的房产证或租赁合同》，并提供所出租房屋无任何经济纠纷的承诺，采购人有权对投标人提供的房屋信息进行核实，如有弄虚作假，一经发现，按无效投标处理，投标人承担相应法律责任。</w:t>
      </w:r>
    </w:p>
    <w:p w14:paraId="3C1F38C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（2）中标人对房屋及其设备应定期检查，及时修缮。</w:t>
      </w:r>
    </w:p>
    <w:p w14:paraId="06BDD758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（3）采购人在租赁期限内正常使用房屋，如出现房屋质量问题，中标人及时进行修缮予以解决，并承担相应的责任。同时做好租赁期限内的应急管理工作。</w:t>
      </w:r>
    </w:p>
    <w:p w14:paraId="45FD28E2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（4）有物业公司提供基础服务。</w:t>
      </w:r>
    </w:p>
    <w:p w14:paraId="753FCC07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7、投标报价包含完成本项目的所有费用（包含但不限于租赁费、税费、物业费、停车场车位使用权、供暖费、房屋破损及各种硬件设施维修费用等一切费用）。</w:t>
      </w:r>
    </w:p>
    <w:p w14:paraId="0BEEC87D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三、商务要求</w:t>
      </w:r>
    </w:p>
    <w:p w14:paraId="0061BABE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服务期限：三年。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。</w:t>
      </w:r>
    </w:p>
    <w:p w14:paraId="592A2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2、年租金不高于</w:t>
      </w:r>
      <w:r>
        <w:rPr>
          <w:rFonts w:ascii="仿宋_GB2312" w:hAnsi="仿宋_GB2312" w:eastAsia="仿宋_GB2312" w:cs="仿宋_GB2312"/>
          <w:sz w:val="32"/>
          <w:szCs w:val="32"/>
        </w:rPr>
        <w:t>3096000.00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.00元/年。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3C01"/>
    <w:rsid w:val="1D977C09"/>
    <w:rsid w:val="1EBC5ACA"/>
    <w:rsid w:val="2D3576C1"/>
    <w:rsid w:val="2D3726D5"/>
    <w:rsid w:val="3E1E037D"/>
    <w:rsid w:val="3E6D14F2"/>
    <w:rsid w:val="656C55A9"/>
    <w:rsid w:val="70113CA5"/>
    <w:rsid w:val="722E433F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4">
    <w:name w:val="标题 2 Char"/>
    <w:link w:val="3"/>
    <w:qFormat/>
    <w:uiPriority w:val="0"/>
    <w:rPr>
      <w:rFonts w:ascii="黑体" w:hAnsi="黑体" w:eastAsia="宋体"/>
      <w:b/>
      <w:sz w:val="4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947</Characters>
  <Lines>0</Lines>
  <Paragraphs>0</Paragraphs>
  <TotalTime>0</TotalTime>
  <ScaleCrop>false</ScaleCrop>
  <LinksUpToDate>false</LinksUpToDate>
  <CharactersWithSpaces>948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cp:lastPrinted>2026-01-19T01:41:00Z</cp:lastPrinted>
  <dcterms:modified xsi:type="dcterms:W3CDTF">2026-01-28T09:11:30Z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