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西安市雁塔区中医医院医疗设备采购招标公告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医疗设备采购</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2026年02月25日 10时00分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项目编号：ZCXG-ZB-2026011</w:t>
      </w:r>
    </w:p>
    <w:p>
      <w:pPr>
        <w:pStyle w:val="null3"/>
      </w:pPr>
      <w:r>
        <w:rPr>
          <w:rFonts w:ascii="仿宋_GB2312" w:hAnsi="仿宋_GB2312" w:cs="仿宋_GB2312" w:eastAsia="仿宋_GB2312"/>
        </w:rPr>
        <w:t>项目名称：医疗设备采购</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预算金额：2,020,000.00元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采购包1：合同签订后10日内交付</w:t>
      </w:r>
    </w:p>
    <w:p>
      <w:pPr>
        <w:pStyle w:val="null3"/>
      </w:pPr>
      <w:r>
        <w:rPr>
          <w:rFonts w:ascii="仿宋_GB2312" w:hAnsi="仿宋_GB2312" w:cs="仿宋_GB2312" w:eastAsia="仿宋_GB2312"/>
        </w:rPr>
        <w:t>采购包2：合同签订后10日内交付</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合同包1(检验急救设备)特定资格要求如下: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(2)根据《西安市雁塔区财政局关于开展政府采购供应商基本资格条件承诺制试点工作的通知》（雁财函[2024]251号），投标人须提供基本资格条件承诺函。</w:t>
      </w:r>
    </w:p>
    <w:p>
      <w:pPr>
        <w:pStyle w:val="null3"/>
      </w:pPr>
      <w:r>
        <w:rPr>
          <w:rFonts w:ascii="仿宋_GB2312" w:hAnsi="仿宋_GB2312" w:cs="仿宋_GB2312" w:eastAsia="仿宋_GB2312"/>
        </w:rPr>
        <w:t>(3)法定代表人直接参加投标的，须提供法定代表人身份证明；法定代表人授权代表参加投标的，须提供法定代表人授权委托书。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(4)供应商如为代理商的应出具医疗器械经营许可证及医疗器械经营备案凭证；供应商如为制造商的应出具医疗器械生产许可证（或医疗器械生产备案凭证）。</w:t>
      </w:r>
    </w:p>
    <w:p>
      <w:pPr>
        <w:pStyle w:val="null3"/>
      </w:pPr>
      <w:r>
        <w:rPr>
          <w:rFonts w:ascii="仿宋_GB2312" w:hAnsi="仿宋_GB2312" w:cs="仿宋_GB2312" w:eastAsia="仿宋_GB2312"/>
        </w:rPr>
        <w:t>(5)本项目不接受联合体投标。</w:t>
      </w:r>
    </w:p>
    <w:p>
      <w:pPr>
        <w:pStyle w:val="null3"/>
      </w:pPr>
      <w:r>
        <w:rPr>
          <w:rFonts w:ascii="仿宋_GB2312" w:hAnsi="仿宋_GB2312" w:cs="仿宋_GB2312" w:eastAsia="仿宋_GB2312"/>
        </w:rPr>
        <w:t>合同包2(中医及其他设备)特定资格要求如下: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(2)根据《西安市雁塔区财政局关于开展政府采购供应商基本资格条件承诺制试点工作的通知》（雁财函[2024]251号），投标人须提供基本资格条件承诺函。</w:t>
      </w:r>
    </w:p>
    <w:p>
      <w:pPr>
        <w:pStyle w:val="null3"/>
      </w:pPr>
      <w:r>
        <w:rPr>
          <w:rFonts w:ascii="仿宋_GB2312" w:hAnsi="仿宋_GB2312" w:cs="仿宋_GB2312" w:eastAsia="仿宋_GB2312"/>
        </w:rPr>
        <w:t>(3)法定代表人直接参加投标的，须提供法定代表人身份证明；法定代表人授权代表参加投标的，须提供法定代表人授权委托书。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(4)供应商如为代理商的应出具医疗器械经营许可证及医疗器械经营备案凭证；供应商如为制造商的应出具医疗器械生产许可证（或医疗器械生产备案凭证）。</w:t>
      </w:r>
    </w:p>
    <w:p>
      <w:pPr>
        <w:pStyle w:val="null3"/>
      </w:pPr>
      <w:r>
        <w:rPr>
          <w:rFonts w:ascii="仿宋_GB2312" w:hAnsi="仿宋_GB2312" w:cs="仿宋_GB2312" w:eastAsia="仿宋_GB2312"/>
        </w:rPr>
        <w:t>(5)本项目不接受联合体投标。</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2026年01月29日 </w:t>
      </w:r>
      <w:r>
        <w:rPr>
          <w:rFonts w:ascii="仿宋_GB2312" w:hAnsi="仿宋_GB2312" w:cs="仿宋_GB2312" w:eastAsia="仿宋_GB2312"/>
        </w:rPr>
        <w:t>至</w:t>
      </w:r>
      <w:r>
        <w:rPr>
          <w:rFonts w:ascii="仿宋_GB2312" w:hAnsi="仿宋_GB2312" w:cs="仿宋_GB2312" w:eastAsia="仿宋_GB2312"/>
        </w:rPr>
        <w:t xml:space="preserve"> 2026年02月04日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2026年02月25日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国家乡村振兴局中华全国供销合作总社关于印发&lt;关于深入开展政府采购脱贫地区农副产品工作推进乡村产业振兴的实施意见&gt;的通知》(财库[2021)20号)；(10)其他需要落实的政府采购政策，详见招标文件。</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西安市雁塔区中医医院</w:t>
      </w:r>
    </w:p>
    <w:p>
      <w:pPr>
        <w:pStyle w:val="null3"/>
      </w:pPr>
      <w:r>
        <w:rPr>
          <w:rFonts w:ascii="仿宋_GB2312" w:hAnsi="仿宋_GB2312" w:cs="仿宋_GB2312" w:eastAsia="仿宋_GB2312"/>
        </w:rPr>
        <w:t>地址：</w:t>
      </w:r>
      <w:r>
        <w:rPr>
          <w:rFonts w:ascii="仿宋_GB2312" w:hAnsi="仿宋_GB2312" w:cs="仿宋_GB2312" w:eastAsia="仿宋_GB2312"/>
        </w:rPr>
        <w:t>西安市雁塔区长安南路495号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