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C9D62">
      <w:pPr>
        <w:spacing w:line="640" w:lineRule="exact"/>
        <w:jc w:val="center"/>
        <w:rPr>
          <w:rFonts w:hint="eastAsia" w:ascii="宋体" w:hAnsi="宋体" w:cs="宋体"/>
          <w:b/>
          <w:bCs/>
          <w:sz w:val="44"/>
          <w:szCs w:val="44"/>
        </w:rPr>
      </w:pPr>
      <w:r>
        <w:rPr>
          <w:rFonts w:hint="eastAsia" w:ascii="宋体" w:hAnsi="宋体" w:cs="宋体"/>
          <w:b/>
          <w:bCs/>
          <w:sz w:val="44"/>
          <w:szCs w:val="44"/>
        </w:rPr>
        <w:t>网信综合宣传及门户网站技术服务项目</w:t>
      </w:r>
    </w:p>
    <w:p w14:paraId="590AB9D6">
      <w:pPr>
        <w:spacing w:line="640" w:lineRule="exact"/>
        <w:jc w:val="center"/>
        <w:rPr>
          <w:rFonts w:hint="eastAsia" w:ascii="宋体" w:hAnsi="宋体" w:cs="宋体"/>
          <w:b/>
          <w:bCs/>
          <w:sz w:val="44"/>
          <w:szCs w:val="44"/>
        </w:rPr>
      </w:pPr>
      <w:r>
        <w:rPr>
          <w:rFonts w:hint="eastAsia" w:ascii="宋体" w:hAnsi="宋体" w:cs="宋体"/>
          <w:b/>
          <w:bCs/>
          <w:sz w:val="44"/>
          <w:szCs w:val="44"/>
        </w:rPr>
        <w:t>采购需求</w:t>
      </w:r>
    </w:p>
    <w:p w14:paraId="496409B4">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14:paraId="281F0302">
      <w:pPr>
        <w:widowControl/>
        <w:spacing w:line="560" w:lineRule="exact"/>
        <w:ind w:firstLine="643" w:firstLineChars="200"/>
        <w:rPr>
          <w:rFonts w:hint="eastAsia" w:ascii="仿宋" w:hAnsi="仿宋" w:eastAsia="仿宋" w:cs="仿宋"/>
          <w:sz w:val="28"/>
          <w:szCs w:val="32"/>
        </w:rPr>
      </w:pPr>
      <w:r>
        <w:rPr>
          <w:rFonts w:hint="eastAsia" w:ascii="仿宋" w:hAnsi="仿宋" w:eastAsia="仿宋" w:cs="宋体"/>
          <w:b/>
          <w:bCs/>
          <w:sz w:val="32"/>
          <w:szCs w:val="32"/>
        </w:rPr>
        <w:t>1、服务要求</w:t>
      </w:r>
      <w:r>
        <w:rPr>
          <w:rFonts w:hint="eastAsia" w:ascii="仿宋" w:hAnsi="仿宋" w:eastAsia="仿宋" w:cs="宋体"/>
          <w:sz w:val="32"/>
          <w:szCs w:val="32"/>
        </w:rPr>
        <w:t>：</w:t>
      </w:r>
      <w:r>
        <w:rPr>
          <w:rFonts w:hint="eastAsia" w:ascii="仿宋" w:hAnsi="仿宋" w:eastAsia="仿宋" w:cs="仿宋"/>
          <w:sz w:val="28"/>
          <w:szCs w:val="32"/>
        </w:rPr>
        <w:t>在党的二十大精神的指引下，市委网信办坚决贯彻落实习近平总书记对网络安全和信息化工作作出的重要指示精神，坚持以人民为中心，与时俱进，积极推动各网络媒体的发展，加强网上正面宣传，创新传播手段和话语方式，使网络空间充满正能量，主旋律更加高昂，各项工作取得新进展新成效。</w:t>
      </w:r>
    </w:p>
    <w:p w14:paraId="61D5AE58">
      <w:pPr>
        <w:widowControl/>
        <w:spacing w:line="360" w:lineRule="auto"/>
        <w:ind w:firstLine="560" w:firstLineChars="200"/>
        <w:rPr>
          <w:rFonts w:ascii="仿宋_GB2312" w:eastAsia="仿宋_GB2312"/>
          <w:sz w:val="32"/>
          <w:szCs w:val="32"/>
        </w:rPr>
      </w:pPr>
      <w:r>
        <w:rPr>
          <w:rFonts w:hint="eastAsia" w:ascii="仿宋" w:hAnsi="仿宋" w:eastAsia="仿宋" w:cs="仿宋"/>
          <w:sz w:val="28"/>
          <w:szCs w:val="32"/>
        </w:rPr>
        <w:t>渭南市互联网信息办公室官方网站以网信工作动态垂直传递、重大新闻事件及时推送、政策法规内容推广传播为主，是对外传递网信方针，让更多网民了解网信职能、政策、互联网行业发展、渭南本地政务信息、政策解读、网民互动及辟谣信息的重要渠道，为人民群众提供更加优质的服务。</w:t>
      </w:r>
    </w:p>
    <w:p w14:paraId="41C8A342">
      <w:pPr>
        <w:pStyle w:val="3"/>
        <w:adjustRightInd w:val="0"/>
        <w:snapToGrid w:val="0"/>
        <w:spacing w:line="360" w:lineRule="auto"/>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14:paraId="02606B4D">
      <w:pPr>
        <w:spacing w:line="360" w:lineRule="auto"/>
        <w:rPr>
          <w:rFonts w:hint="eastAsia" w:ascii="仿宋_GB2312" w:eastAsia="仿宋_GB2312"/>
          <w:sz w:val="32"/>
          <w:szCs w:val="32"/>
        </w:rPr>
      </w:pPr>
      <w:r>
        <w:rPr>
          <w:rFonts w:hint="eastAsia" w:ascii="仿宋_GB2312" w:eastAsia="仿宋_GB2312"/>
          <w:sz w:val="32"/>
          <w:szCs w:val="32"/>
        </w:rPr>
        <w:t>（1）《政府采购促进中小企业发展管理办法》的通知--财库〔2020〕46号；（2）财政部司法部关于政府采购支持监狱企业发展有关问题的通知--财库[2014]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11）《陕西省财政厅关于进一步落实政府采购支持中小企业相关政策的通知》（陕财办采〔2023〕3号）；（12）《陕西省财政厅关于进一步优化政府采购营商环境有关事项的通知》（陕财办采〔2023〕4号）；（13）陕西省财政厅《关于进一步加强政府绿色采购有关问题的通知》（陕财办采〔2021〕29号）；（14）其他需要落实的政府采购政策（如有最新颁布的政府采购政策，按最新颁布的政府采购政策执行）。</w:t>
      </w:r>
    </w:p>
    <w:p w14:paraId="6F287D42">
      <w:pPr>
        <w:widowControl/>
        <w:wordWrap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3、服务期限：</w:t>
      </w:r>
      <w:r>
        <w:rPr>
          <w:rFonts w:hint="eastAsia" w:ascii="仿宋" w:hAnsi="仿宋" w:eastAsia="仿宋" w:cs="宋体"/>
          <w:sz w:val="32"/>
          <w:szCs w:val="32"/>
        </w:rPr>
        <w:t>自合同签订之日起一年</w:t>
      </w:r>
    </w:p>
    <w:p w14:paraId="4E257DA7">
      <w:pPr>
        <w:spacing w:line="360" w:lineRule="auto"/>
        <w:ind w:firstLine="643" w:firstLineChars="200"/>
        <w:rPr>
          <w:rFonts w:hint="eastAsia" w:ascii="仿宋" w:hAnsi="仿宋" w:eastAsia="仿宋" w:cs="宋体"/>
          <w:sz w:val="32"/>
          <w:szCs w:val="32"/>
        </w:rPr>
      </w:pPr>
      <w:r>
        <w:rPr>
          <w:rFonts w:hint="eastAsia" w:ascii="仿宋" w:hAnsi="仿宋" w:eastAsia="仿宋" w:cs="宋体"/>
          <w:b/>
          <w:bCs/>
          <w:sz w:val="32"/>
          <w:szCs w:val="32"/>
        </w:rPr>
        <w:t>4、服务地点：</w:t>
      </w:r>
      <w:r>
        <w:rPr>
          <w:rFonts w:hint="eastAsia" w:ascii="仿宋" w:hAnsi="仿宋" w:eastAsia="仿宋" w:cs="宋体"/>
          <w:sz w:val="32"/>
          <w:szCs w:val="32"/>
        </w:rPr>
        <w:t>渭南市</w:t>
      </w:r>
    </w:p>
    <w:p w14:paraId="401712C8">
      <w:pPr>
        <w:spacing w:line="360" w:lineRule="auto"/>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5、是否面向中小企业采购：是</w:t>
      </w:r>
    </w:p>
    <w:p w14:paraId="68897D26">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14:paraId="7B009AE8">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14:paraId="1D612CBF">
      <w:pPr>
        <w:numPr>
          <w:ilvl w:val="0"/>
          <w:numId w:val="1"/>
        </w:numPr>
        <w:spacing w:line="360" w:lineRule="auto"/>
        <w:rPr>
          <w:rFonts w:hint="eastAsia" w:ascii="仿宋_GB2312" w:hAnsi="黑体" w:eastAsia="仿宋_GB2312" w:cs="宋体"/>
          <w:b/>
          <w:color w:val="000000"/>
          <w:sz w:val="32"/>
          <w:szCs w:val="32"/>
        </w:rPr>
      </w:pPr>
      <w:r>
        <w:rPr>
          <w:rFonts w:hint="eastAsia" w:ascii="仿宋_GB2312" w:hAnsi="黑体" w:eastAsia="仿宋_GB2312" w:cs="宋体"/>
          <w:b/>
          <w:color w:val="000000"/>
          <w:sz w:val="32"/>
          <w:szCs w:val="32"/>
        </w:rPr>
        <w:t>服务指标的具体要求</w:t>
      </w:r>
    </w:p>
    <w:p w14:paraId="5C258A7A">
      <w:pPr>
        <w:spacing w:line="360" w:lineRule="auto"/>
        <w:ind w:firstLine="643" w:firstLineChars="200"/>
        <w:outlineLvl w:val="1"/>
        <w:rPr>
          <w:rFonts w:ascii="仿宋_GB2312" w:hAnsi="仿宋_GB2312" w:eastAsia="仿宋_GB2312" w:cs="仿宋_GB2312"/>
          <w:b/>
          <w:bCs/>
          <w:color w:val="000000"/>
          <w:sz w:val="32"/>
          <w:szCs w:val="32"/>
          <w:lang w:bidi="ar"/>
        </w:rPr>
      </w:pPr>
      <w:bookmarkStart w:id="0" w:name="_Toc141594781"/>
      <w:r>
        <w:rPr>
          <w:rFonts w:hint="eastAsia" w:ascii="仿宋_GB2312" w:hAnsi="仿宋_GB2312" w:eastAsia="仿宋_GB2312" w:cs="仿宋_GB2312"/>
          <w:b/>
          <w:bCs/>
          <w:color w:val="000000"/>
          <w:sz w:val="32"/>
          <w:szCs w:val="32"/>
          <w:lang w:bidi="ar"/>
        </w:rPr>
        <w:t>（一）门户网站技术服务</w:t>
      </w:r>
    </w:p>
    <w:p w14:paraId="2D139103">
      <w:pPr>
        <w:spacing w:line="360" w:lineRule="auto"/>
        <w:ind w:firstLine="643" w:firstLineChars="200"/>
        <w:outlineLvl w:val="1"/>
        <w:rPr>
          <w:rFonts w:hint="eastAsia" w:ascii="仿宋_GB2312" w:hAnsi="仿宋_GB2312" w:eastAsia="仿宋_GB2312" w:cs="仿宋_GB2312"/>
          <w:b/>
          <w:bCs/>
          <w:color w:val="000000"/>
          <w:sz w:val="32"/>
          <w:szCs w:val="32"/>
          <w:lang w:bidi="ar"/>
        </w:rPr>
      </w:pPr>
      <w:r>
        <w:rPr>
          <w:rFonts w:hint="eastAsia" w:ascii="仿宋_GB2312" w:hAnsi="仿宋_GB2312" w:eastAsia="仿宋_GB2312" w:cs="仿宋_GB2312"/>
          <w:b/>
          <w:bCs/>
          <w:color w:val="000000"/>
          <w:sz w:val="32"/>
          <w:szCs w:val="32"/>
          <w:lang w:bidi="ar"/>
        </w:rPr>
        <w:t>运行概述</w:t>
      </w:r>
    </w:p>
    <w:p w14:paraId="383735D9">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门户网站提供实时发布相关政策法规、公示公告、中省市网信新闻、工作动态、辟谣信息发布等业务，满足微信、网页、移动客户端等多平台使用</w:t>
      </w:r>
      <w:bookmarkEnd w:id="0"/>
      <w:r>
        <w:rPr>
          <w:rFonts w:hint="eastAsia" w:ascii="仿宋_GB2312" w:hAnsi="仿宋_GB2312" w:eastAsia="仿宋_GB2312" w:cs="仿宋_GB2312"/>
          <w:color w:val="000000"/>
          <w:sz w:val="32"/>
          <w:szCs w:val="32"/>
          <w:lang w:bidi="ar"/>
        </w:rPr>
        <w:t>，网站技术服务保证网站运行以下功能：</w:t>
      </w:r>
    </w:p>
    <w:p w14:paraId="08B61213">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1.内容发布管理</w:t>
      </w:r>
    </w:p>
    <w:p w14:paraId="5ADDE240">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管理系统前端用户产生的各类信息，相关管理员可以对各个类别下前端用户提交的内容进行审核操作。</w:t>
      </w:r>
    </w:p>
    <w:p w14:paraId="713F2C7F">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2.信息发布及内容管理</w:t>
      </w:r>
    </w:p>
    <w:p w14:paraId="3DD903A3">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不定期变动类信息：如公告栏、法律法规、工作动态等实现图文混排的编辑、整理与发布, 在发布过程中，能够上传图片，能精选图文混合编排等各项操作。对于已经发布的内容，能进行查看、修改、删除等操作，实现系统信息的实时、快速、高效更新与展示。</w:t>
      </w:r>
    </w:p>
    <w:p w14:paraId="6B90D2A2">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3.栏目类别管理</w:t>
      </w:r>
    </w:p>
    <w:p w14:paraId="3A78AABE">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用于管理信息的栏目类别，用户可以更灵活地定义自己的信息栏目类别，包括对栏目类别进行添加、修改、删除,以及栏目有效性、栏目内容排序方式的设置等功能。</w:t>
      </w:r>
    </w:p>
    <w:p w14:paraId="0792B0CE">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4.用户管理</w:t>
      </w:r>
    </w:p>
    <w:p w14:paraId="662743D6">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用户管理主要对系统产生的前端用户及网上用户账号信息进行管理,包括对用户账号进行停用、删除账号,网上用户注册系统等操作。</w:t>
      </w:r>
    </w:p>
    <w:p w14:paraId="04F7DA7B">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5.权限管理</w:t>
      </w:r>
    </w:p>
    <w:p w14:paraId="19D189C0">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权限管理主要对管理员权限管理、业务权限管理、页面访问权限管理、数据操作权限管理等，通过这些管理为管理员分配不同的角色,使管理员在系统具有不同操作权限，能够办理不同业务、操作不同数据。</w:t>
      </w:r>
    </w:p>
    <w:p w14:paraId="4714B4B3">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6.全文检索</w:t>
      </w:r>
    </w:p>
    <w:p w14:paraId="03411D43">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全文检索,可定义模糊查找如文件、信息、新闻标题等内容。</w:t>
      </w:r>
    </w:p>
    <w:p w14:paraId="45BADF05">
      <w:pPr>
        <w:spacing w:line="360" w:lineRule="auto"/>
        <w:ind w:firstLine="643" w:firstLineChars="200"/>
        <w:outlineLvl w:val="1"/>
        <w:rPr>
          <w:rFonts w:hint="eastAsia" w:ascii="仿宋_GB2312" w:hAnsi="仿宋_GB2312" w:eastAsia="仿宋_GB2312" w:cs="仿宋_GB2312"/>
          <w:b/>
          <w:bCs/>
          <w:color w:val="000000"/>
          <w:sz w:val="32"/>
          <w:szCs w:val="32"/>
          <w:lang w:bidi="ar"/>
        </w:rPr>
      </w:pPr>
      <w:r>
        <w:rPr>
          <w:rFonts w:hint="eastAsia" w:ascii="仿宋_GB2312" w:hAnsi="仿宋_GB2312" w:eastAsia="仿宋_GB2312" w:cs="仿宋_GB2312"/>
          <w:b/>
          <w:bCs/>
          <w:color w:val="000000"/>
          <w:sz w:val="32"/>
          <w:szCs w:val="32"/>
          <w:lang w:bidi="ar"/>
        </w:rPr>
        <w:t>（二）技术服务</w:t>
      </w:r>
    </w:p>
    <w:p w14:paraId="40ED23D0">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1.数据库维护</w:t>
      </w:r>
    </w:p>
    <w:p w14:paraId="17FFC858">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制定数据库维护计划与数据备份策略;定期(每月)对数据库进行安全检查发现漏洞及时修补，对最新发现与公布得漏洞进行修补。</w:t>
      </w:r>
    </w:p>
    <w:p w14:paraId="7B1DAF48">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2.应急维护</w:t>
      </w:r>
    </w:p>
    <w:p w14:paraId="7287807E">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对系统、数据库安全问题或程序漏洞问题的应急维护。</w:t>
      </w:r>
    </w:p>
    <w:p w14:paraId="4D5A4BA8">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3.程序维护</w:t>
      </w:r>
    </w:p>
    <w:p w14:paraId="1923A918">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要求安排驻场人员对所有程序提供定期维护、升级及修改，保证系统的正常运行。网页维护按需要对系统内容进行更新、修改与增删如文字、图片。</w:t>
      </w:r>
    </w:p>
    <w:p w14:paraId="5206263F">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4.故障响应服务要求</w:t>
      </w:r>
    </w:p>
    <w:p w14:paraId="250CA2D6">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提供7×12小时的故障服务受理，对软件故障进行基本维护。维护措施有：现场维护、电话及远程咨询技术服务。</w:t>
      </w:r>
    </w:p>
    <w:p w14:paraId="27FF5D6E">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提供7×12小时的技术咨询服务。对重大故障提供7×24小时的现场支援，一般故障提供5×8小时的现场支援。</w:t>
      </w:r>
    </w:p>
    <w:p w14:paraId="5AD3824F">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敏感时期、重大节假日提供技术人员值守服务。</w:t>
      </w:r>
    </w:p>
    <w:p w14:paraId="71281208">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工作日8：00--18：00，驻场人员第一时间解决，并及时通知公司相关部门在24小时内解决问题；问题解决后24小时内，提交问题处理报告，说明问题种类、问题原因、问题解决中使用的方法及造成的损失等情况。</w:t>
      </w:r>
    </w:p>
    <w:p w14:paraId="1E3CABB6">
      <w:pPr>
        <w:spacing w:line="360" w:lineRule="auto"/>
        <w:ind w:firstLine="640" w:firstLineChars="200"/>
        <w:outlineLvl w:val="1"/>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5.网络安全保障</w:t>
      </w:r>
    </w:p>
    <w:p w14:paraId="684E0AB9">
      <w:pPr>
        <w:spacing w:line="360" w:lineRule="auto"/>
        <w:ind w:firstLine="640" w:firstLineChars="200"/>
        <w:outlineLvl w:val="1"/>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部署防火墙，过滤恶意流量，限制非法访问，提供CC、DDOS防护，实时监控网络性能、流量和异常行为，部署入侵检测和防御系统，定时检查系统日志和安全日志，及时发现网络安全威胁。</w:t>
      </w:r>
    </w:p>
    <w:p w14:paraId="0D6C9F00">
      <w:pPr>
        <w:spacing w:line="560" w:lineRule="exact"/>
        <w:ind w:firstLine="640" w:firstLineChars="200"/>
        <w:jc w:val="left"/>
        <w:rPr>
          <w:rFonts w:hint="eastAsia" w:ascii="仿宋" w:hAnsi="仿宋" w:eastAsia="仿宋" w:cs="仿宋"/>
          <w:b/>
          <w:bCs/>
          <w:sz w:val="32"/>
          <w:szCs w:val="32"/>
        </w:rPr>
      </w:pPr>
      <w:r>
        <w:rPr>
          <w:rFonts w:hint="eastAsia" w:ascii="仿宋" w:hAnsi="仿宋" w:eastAsia="仿宋" w:cs="仿宋"/>
          <w:color w:val="000000"/>
          <w:sz w:val="32"/>
          <w:szCs w:val="32"/>
          <w:lang w:bidi="ar"/>
        </w:rPr>
        <w:t>（三）</w:t>
      </w:r>
      <w:r>
        <w:rPr>
          <w:rFonts w:hint="eastAsia" w:ascii="仿宋" w:hAnsi="仿宋" w:eastAsia="仿宋" w:cs="仿宋"/>
          <w:b/>
          <w:bCs/>
          <w:sz w:val="32"/>
          <w:szCs w:val="32"/>
        </w:rPr>
        <w:t>网信综合宣传视频拍摄制作</w:t>
      </w:r>
    </w:p>
    <w:p w14:paraId="47CE15DB">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视频内容</w:t>
      </w:r>
    </w:p>
    <w:p w14:paraId="2AE01F97">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围绕渭南市重点工作宣传、网信工作纪实、反对网络谣言、提倡网络举报等方面展开，以视频化表达为核心，增强网民网络安全意识，提升网络安全基本防范技能，引导网民依法上网、文明上网，引导各行各业积极参与到营造清朗网络空间共建中。</w:t>
      </w:r>
    </w:p>
    <w:p w14:paraId="34F824F4">
      <w:pPr>
        <w:widowControl/>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视频条数</w:t>
      </w:r>
      <w:r>
        <w:rPr>
          <w:rFonts w:hint="eastAsia" w:ascii="仿宋" w:hAnsi="仿宋" w:eastAsia="仿宋" w:cs="仿宋"/>
          <w:sz w:val="32"/>
          <w:szCs w:val="32"/>
        </w:rPr>
        <w:t xml:space="preserve"> </w:t>
      </w:r>
    </w:p>
    <w:p w14:paraId="32A65186">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拍摄制作8条常规宣传视频+1条年度工作总结视频；</w:t>
      </w:r>
    </w:p>
    <w:p w14:paraId="61F7C8B6">
      <w:pPr>
        <w:widowControl/>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拍摄规格</w:t>
      </w:r>
    </w:p>
    <w:p w14:paraId="6263659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作品提交格式为mp4横版视频；分辨率1080p高清；以国家通用语言为主要发音语言。</w:t>
      </w:r>
    </w:p>
    <w:p w14:paraId="1294FF7E">
      <w:pPr>
        <w:widowControl/>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拍摄手法</w:t>
      </w:r>
    </w:p>
    <w:p w14:paraId="3384200B">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内容形式不限，可采取人物访谈、宣传片、情景短剧、街头海采、纪录片、创意vlog、动画科普等生动活泼的形式。</w:t>
      </w:r>
    </w:p>
    <w:p w14:paraId="232157B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1、确定脚本；</w:t>
      </w:r>
    </w:p>
    <w:p w14:paraId="0B62A81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2、专业编辑编写视频文案；</w:t>
      </w:r>
    </w:p>
    <w:p w14:paraId="58DF381D">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3、视频拍摄采用多机位+航拍；</w:t>
      </w:r>
    </w:p>
    <w:p w14:paraId="5BCC43B4">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4、视频剪辑，后期制作，设计添加片头片尾；</w:t>
      </w:r>
    </w:p>
    <w:p w14:paraId="59009ED1">
      <w:pPr>
        <w:widowControl/>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拍摄规范</w:t>
      </w:r>
    </w:p>
    <w:p w14:paraId="5897DA1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节奏流畅、制作专业、主题聚焦；多角度、多镜头拍摄，可以采用快速剪辑带动全面节奏，内容使用较多网信相关及本地元素。</w:t>
      </w:r>
    </w:p>
    <w:p w14:paraId="55C443C1">
      <w:pPr>
        <w:widowControl/>
        <w:spacing w:line="560" w:lineRule="exact"/>
        <w:ind w:left="420" w:leftChars="200"/>
        <w:rPr>
          <w:rFonts w:hint="eastAsia" w:ascii="仿宋" w:hAnsi="仿宋" w:eastAsia="仿宋" w:cs="仿宋"/>
          <w:b/>
          <w:bCs/>
          <w:sz w:val="32"/>
          <w:szCs w:val="32"/>
        </w:rPr>
      </w:pPr>
      <w:r>
        <w:rPr>
          <w:rFonts w:hint="eastAsia" w:ascii="仿宋" w:hAnsi="仿宋" w:eastAsia="仿宋" w:cs="仿宋"/>
          <w:b/>
          <w:bCs/>
          <w:sz w:val="28"/>
          <w:szCs w:val="32"/>
        </w:rPr>
        <w:t>（四）</w:t>
      </w:r>
      <w:r>
        <w:rPr>
          <w:rFonts w:hint="eastAsia" w:ascii="仿宋" w:hAnsi="仿宋" w:eastAsia="仿宋" w:cs="仿宋"/>
          <w:b/>
          <w:bCs/>
          <w:sz w:val="32"/>
          <w:szCs w:val="32"/>
        </w:rPr>
        <w:t>项目时长：1年</w:t>
      </w:r>
    </w:p>
    <w:p w14:paraId="21059314">
      <w:pPr>
        <w:widowControl/>
        <w:spacing w:line="560" w:lineRule="exact"/>
        <w:ind w:left="420" w:leftChars="200"/>
        <w:rPr>
          <w:rFonts w:hint="eastAsia" w:ascii="仿宋" w:hAnsi="仿宋" w:eastAsia="仿宋" w:cs="仿宋"/>
          <w:b/>
          <w:bCs/>
          <w:sz w:val="32"/>
          <w:szCs w:val="32"/>
        </w:rPr>
      </w:pPr>
      <w:r>
        <w:rPr>
          <w:rFonts w:hint="eastAsia" w:ascii="仿宋" w:hAnsi="仿宋" w:eastAsia="仿宋" w:cs="仿宋"/>
          <w:b/>
          <w:bCs/>
          <w:sz w:val="32"/>
          <w:szCs w:val="32"/>
        </w:rPr>
        <w:t>（五）推广平台</w:t>
      </w:r>
    </w:p>
    <w:p w14:paraId="0A682AE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在渭南市网信办官方网站、“网信渭南”微信公众号、微博、抖音号、视频号等平台同步发布视频。​</w:t>
      </w:r>
    </w:p>
    <w:p w14:paraId="30A8692F">
      <w:pPr>
        <w:spacing w:line="360" w:lineRule="auto"/>
        <w:ind w:firstLine="640" w:firstLineChars="200"/>
        <w:outlineLvl w:val="1"/>
        <w:rPr>
          <w:rFonts w:hint="eastAsia" w:ascii="仿宋" w:hAnsi="仿宋" w:eastAsia="仿宋" w:cs="仿宋"/>
          <w:color w:val="000000"/>
          <w:sz w:val="32"/>
          <w:szCs w:val="32"/>
          <w:lang w:bidi="ar"/>
        </w:rPr>
      </w:pPr>
      <w:r>
        <w:rPr>
          <w:rFonts w:hint="eastAsia" w:ascii="仿宋" w:hAnsi="仿宋" w:eastAsia="仿宋" w:cs="仿宋"/>
          <w:sz w:val="32"/>
          <w:szCs w:val="32"/>
        </w:rPr>
        <w:t>开设专题专栏，对视频进行分类整理，方便网民查阅。</w:t>
      </w:r>
    </w:p>
    <w:p w14:paraId="640F5C52">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14:paraId="3C00C850">
      <w:pPr>
        <w:spacing w:line="360" w:lineRule="auto"/>
        <w:ind w:firstLine="640" w:firstLineChars="200"/>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rPr>
        <w:t>29万元，包含与本项目相关服务及履行合同义务有关的一切费用。</w:t>
      </w:r>
    </w:p>
    <w:p w14:paraId="586EA1E6">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服务质量、标准、期限、效率等要求</w:t>
      </w:r>
    </w:p>
    <w:p w14:paraId="3A9AF909">
      <w:pPr>
        <w:spacing w:line="360" w:lineRule="auto"/>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14:paraId="0BB7F2C2">
      <w:pPr>
        <w:pStyle w:val="2"/>
        <w:spacing w:line="360" w:lineRule="auto"/>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14:paraId="307B8A2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BDF32"/>
    <w:multiLevelType w:val="singleLevel"/>
    <w:tmpl w:val="7EDBDF32"/>
    <w:lvl w:ilvl="0" w:tentative="0">
      <w:start w:val="3"/>
      <w:numFmt w:val="chineseCounting"/>
      <w:suff w:val="nothing"/>
      <w:lvlText w:val="%1、"/>
      <w:lvlJc w:val="left"/>
      <w:pPr>
        <w:ind w:left="4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9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Plain Text"/>
    <w:basedOn w:val="1"/>
    <w:unhideWhenUsed/>
    <w:qFormat/>
    <w:uiPriority w:val="0"/>
    <w:rPr>
      <w:rFonts w:ascii="宋体" w:hAnsi="Courier New"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2025-12-10T07:47:16Z</dcterms:created>
  <dc:creator>Administrator</dc:creator>
  <cp:lastModifiedBy>七月</cp:lastModifiedBy>
  <dcterms:modified xsi:type="dcterms:W3CDTF">2025-12-10T07:47:36Z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eyJoZGlkIjoiOWE1ZDM5YTdmMTM3YTE3MzUyNDQwNzU4ZmY0MGVhNDEiLCJ1c2VySWQiOiI2MTM5Mzg4NTYifQ==</vt:lpwstr>
  </property>
  <property fmtid="{D5CDD505-2E9C-101B-9397-08002B2CF9AE}" pid="4" name="ICV">
    <vt:lpwstr>F1EA2DCEFFDA41A89DE9EAFAB5792BEC_12</vt:lpwstr>
  </property>
</Properties>
</file>