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F12DD7">
      <w:pPr>
        <w:adjustRightInd w:val="0"/>
        <w:snapToGrid w:val="0"/>
        <w:spacing w:line="240" w:lineRule="auto"/>
        <w:jc w:val="left"/>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项目</w:t>
      </w:r>
      <w:r>
        <w:rPr>
          <w:rFonts w:hint="eastAsia" w:ascii="宋体" w:hAnsi="宋体" w:eastAsia="宋体" w:cs="宋体"/>
          <w:b/>
          <w:sz w:val="28"/>
          <w:szCs w:val="28"/>
          <w:highlight w:val="none"/>
        </w:rPr>
        <w:t>编号：</w:t>
      </w:r>
      <w:r>
        <w:rPr>
          <w:rFonts w:hint="eastAsia" w:ascii="宋体" w:hAnsi="宋体" w:cs="宋体"/>
          <w:b/>
          <w:sz w:val="28"/>
          <w:szCs w:val="28"/>
          <w:highlight w:val="none"/>
          <w:lang w:eastAsia="zh-CN"/>
        </w:rPr>
        <w:t>ZXGC-AKCG202526</w:t>
      </w:r>
    </w:p>
    <w:p w14:paraId="1312EE40">
      <w:pPr>
        <w:adjustRightInd w:val="0"/>
        <w:snapToGrid w:val="0"/>
        <w:spacing w:line="360" w:lineRule="auto"/>
        <w:rPr>
          <w:rFonts w:hint="eastAsia" w:ascii="宋体" w:hAnsi="宋体" w:eastAsia="宋体" w:cs="宋体"/>
          <w:sz w:val="19"/>
          <w:highlight w:val="none"/>
        </w:rPr>
      </w:pPr>
    </w:p>
    <w:p w14:paraId="3D56C028">
      <w:pPr>
        <w:adjustRightInd w:val="0"/>
        <w:snapToGrid w:val="0"/>
        <w:spacing w:line="360" w:lineRule="auto"/>
        <w:rPr>
          <w:rFonts w:hint="eastAsia" w:ascii="宋体" w:hAnsi="宋体" w:eastAsia="宋体" w:cs="宋体"/>
          <w:sz w:val="19"/>
          <w:highlight w:val="none"/>
        </w:rPr>
      </w:pPr>
    </w:p>
    <w:p w14:paraId="65ED14A3">
      <w:pPr>
        <w:adjustRightInd w:val="0"/>
        <w:snapToGrid w:val="0"/>
        <w:spacing w:line="360" w:lineRule="auto"/>
        <w:jc w:val="center"/>
        <w:rPr>
          <w:rFonts w:hint="eastAsia" w:ascii="宋体" w:hAnsi="宋体" w:eastAsia="宋体" w:cs="宋体"/>
          <w:spacing w:val="4"/>
          <w:sz w:val="36"/>
          <w:szCs w:val="16"/>
          <w:highlight w:val="none"/>
        </w:rPr>
      </w:pPr>
      <w:r>
        <w:rPr>
          <w:rFonts w:hint="eastAsia" w:ascii="宋体" w:hAnsi="宋体" w:eastAsia="宋体" w:cs="宋体"/>
          <w:spacing w:val="4"/>
          <w:sz w:val="36"/>
          <w:szCs w:val="16"/>
          <w:highlight w:val="none"/>
          <w:lang w:eastAsia="zh-CN"/>
        </w:rPr>
        <w:drawing>
          <wp:inline distT="0" distB="0" distL="114300" distR="114300">
            <wp:extent cx="1709420" cy="1483360"/>
            <wp:effectExtent l="0" t="0" r="5080" b="2540"/>
            <wp:docPr id="2" name="图片 2"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043d4cbd78e47330e6ea64f03aae3"/>
                    <pic:cNvPicPr>
                      <a:picLocks noChangeAspect="1"/>
                    </pic:cNvPicPr>
                  </pic:nvPicPr>
                  <pic:blipFill>
                    <a:blip r:embed="rId13"/>
                    <a:stretch>
                      <a:fillRect/>
                    </a:stretch>
                  </pic:blipFill>
                  <pic:spPr>
                    <a:xfrm>
                      <a:off x="0" y="0"/>
                      <a:ext cx="1709420" cy="1483360"/>
                    </a:xfrm>
                    <a:prstGeom prst="rect">
                      <a:avLst/>
                    </a:prstGeom>
                  </pic:spPr>
                </pic:pic>
              </a:graphicData>
            </a:graphic>
          </wp:inline>
        </w:drawing>
      </w:r>
    </w:p>
    <w:p w14:paraId="6CF503EA">
      <w:pPr>
        <w:pStyle w:val="24"/>
        <w:adjustRightInd w:val="0"/>
        <w:snapToGrid w:val="0"/>
        <w:spacing w:line="360" w:lineRule="auto"/>
        <w:jc w:val="both"/>
        <w:rPr>
          <w:rFonts w:hint="eastAsia" w:ascii="宋体" w:hAnsi="宋体" w:eastAsia="宋体" w:cs="宋体"/>
          <w:spacing w:val="4"/>
          <w:sz w:val="36"/>
          <w:szCs w:val="16"/>
          <w:highlight w:val="none"/>
        </w:rPr>
      </w:pPr>
    </w:p>
    <w:p w14:paraId="61176294">
      <w:pPr>
        <w:adjustRightInd w:val="0"/>
        <w:snapToGrid w:val="0"/>
        <w:spacing w:line="360" w:lineRule="auto"/>
        <w:jc w:val="center"/>
        <w:rPr>
          <w:rFonts w:hint="eastAsia" w:ascii="宋体" w:hAnsi="宋体" w:cs="宋体"/>
          <w:b/>
          <w:sz w:val="56"/>
          <w:szCs w:val="56"/>
          <w:highlight w:val="none"/>
          <w:lang w:val="en-US" w:eastAsia="zh-CN"/>
        </w:rPr>
      </w:pPr>
      <w:r>
        <w:rPr>
          <w:rFonts w:hint="eastAsia" w:ascii="宋体" w:hAnsi="宋体" w:cs="宋体"/>
          <w:b/>
          <w:sz w:val="56"/>
          <w:szCs w:val="56"/>
          <w:highlight w:val="none"/>
          <w:lang w:val="en-US" w:eastAsia="zh-CN"/>
        </w:rPr>
        <w:t>汉阴县2025年度省级林业草原改革发展资金野生动植物保护（野生鸟类保护监测）项目2包</w:t>
      </w:r>
    </w:p>
    <w:p w14:paraId="260A197F">
      <w:pPr>
        <w:adjustRightInd w:val="0"/>
        <w:snapToGrid w:val="0"/>
        <w:spacing w:line="360" w:lineRule="auto"/>
        <w:jc w:val="center"/>
        <w:rPr>
          <w:rFonts w:hint="eastAsia" w:ascii="宋体" w:hAnsi="宋体" w:eastAsia="宋体" w:cs="宋体"/>
          <w:b/>
          <w:sz w:val="28"/>
          <w:szCs w:val="22"/>
          <w:highlight w:val="none"/>
        </w:rPr>
      </w:pPr>
      <w:r>
        <w:rPr>
          <w:rFonts w:hint="eastAsia" w:ascii="宋体" w:hAnsi="宋体" w:eastAsia="宋体" w:cs="宋体"/>
          <w:b/>
          <w:sz w:val="56"/>
          <w:szCs w:val="56"/>
          <w:highlight w:val="none"/>
        </w:rPr>
        <w:t>竞争性磋商文件</w:t>
      </w:r>
    </w:p>
    <w:p w14:paraId="50A2151C">
      <w:pPr>
        <w:adjustRightInd w:val="0"/>
        <w:snapToGrid w:val="0"/>
        <w:jc w:val="center"/>
        <w:rPr>
          <w:rFonts w:hint="eastAsia" w:ascii="宋体" w:hAnsi="宋体" w:eastAsia="宋体" w:cs="宋体"/>
          <w:b/>
          <w:sz w:val="32"/>
          <w:szCs w:val="28"/>
          <w:highlight w:val="none"/>
        </w:rPr>
      </w:pPr>
    </w:p>
    <w:p w14:paraId="132EA1F8">
      <w:pPr>
        <w:rPr>
          <w:rFonts w:hint="eastAsia" w:ascii="宋体" w:hAnsi="宋体" w:eastAsia="宋体" w:cs="宋体"/>
          <w:highlight w:val="none"/>
        </w:rPr>
      </w:pPr>
    </w:p>
    <w:p w14:paraId="69AEE1FF">
      <w:pPr>
        <w:rPr>
          <w:rFonts w:hint="eastAsia"/>
          <w:highlight w:val="none"/>
        </w:rPr>
      </w:pPr>
    </w:p>
    <w:p w14:paraId="14534E04">
      <w:pPr>
        <w:pStyle w:val="21"/>
        <w:jc w:val="center"/>
        <w:rPr>
          <w:rFonts w:hint="eastAsia" w:ascii="宋体" w:hAnsi="宋体" w:eastAsia="宋体" w:cs="宋体"/>
          <w:b/>
          <w:sz w:val="30"/>
          <w:highlight w:val="none"/>
          <w:lang w:val="en-US" w:eastAsia="zh-CN"/>
        </w:rPr>
      </w:pPr>
    </w:p>
    <w:p w14:paraId="145F2530">
      <w:pPr>
        <w:pStyle w:val="21"/>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采购单位：</w:t>
      </w:r>
      <w:r>
        <w:rPr>
          <w:rFonts w:hint="eastAsia" w:ascii="宋体" w:hAnsi="宋体" w:cs="宋体"/>
          <w:b/>
          <w:sz w:val="30"/>
          <w:highlight w:val="none"/>
          <w:lang w:val="en-US" w:eastAsia="zh-CN"/>
        </w:rPr>
        <w:t>汉阴县林业局</w:t>
      </w:r>
    </w:p>
    <w:p w14:paraId="723C999C">
      <w:pPr>
        <w:pStyle w:val="21"/>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代理机构：陕西众欣共创工程项目管理有限公司</w:t>
      </w:r>
    </w:p>
    <w:p w14:paraId="549DF2A6">
      <w:pPr>
        <w:jc w:val="center"/>
        <w:rPr>
          <w:rFonts w:hint="eastAsia" w:ascii="宋体" w:hAnsi="宋体" w:eastAsia="宋体" w:cs="宋体"/>
          <w:b/>
          <w:sz w:val="30"/>
          <w:highlight w:val="none"/>
          <w:lang w:val="en-US" w:eastAsia="zh-CN"/>
        </w:rPr>
      </w:pPr>
    </w:p>
    <w:p w14:paraId="1A5BB3A0">
      <w:pPr>
        <w:jc w:val="center"/>
        <w:rPr>
          <w:rFonts w:hint="eastAsia" w:ascii="宋体" w:hAnsi="宋体" w:cs="宋体"/>
          <w:b/>
          <w:sz w:val="28"/>
          <w:szCs w:val="28"/>
          <w:highlight w:val="none"/>
        </w:rPr>
      </w:pPr>
      <w:r>
        <w:rPr>
          <w:rFonts w:hint="eastAsia" w:ascii="宋体" w:hAnsi="宋体" w:eastAsia="宋体" w:cs="宋体"/>
          <w:b/>
          <w:sz w:val="30"/>
          <w:highlight w:val="none"/>
          <w:lang w:val="en-US" w:eastAsia="zh-CN"/>
        </w:rPr>
        <w:t>日期：</w:t>
      </w:r>
      <w:r>
        <w:rPr>
          <w:rFonts w:hint="eastAsia" w:ascii="宋体" w:hAnsi="宋体" w:cs="宋体"/>
          <w:b/>
          <w:sz w:val="30"/>
          <w:highlight w:val="none"/>
          <w:lang w:val="en-US" w:eastAsia="zh-CN"/>
        </w:rPr>
        <w:t>2026年1月</w:t>
      </w:r>
    </w:p>
    <w:p w14:paraId="6AE75C44">
      <w:pPr>
        <w:snapToGrid w:val="0"/>
        <w:spacing w:line="240" w:lineRule="auto"/>
        <w:jc w:val="center"/>
        <w:rPr>
          <w:rFonts w:hint="eastAsia" w:ascii="宋体" w:hAnsi="宋体" w:cs="宋体"/>
          <w:b/>
          <w:sz w:val="28"/>
          <w:szCs w:val="28"/>
          <w:highlight w:val="none"/>
        </w:rPr>
        <w:sectPr>
          <w:headerReference r:id="rId4" w:type="first"/>
          <w:headerReference r:id="rId3" w:type="default"/>
          <w:footerReference r:id="rId5" w:type="default"/>
          <w:pgSz w:w="11906" w:h="16838"/>
          <w:pgMar w:top="1418" w:right="1361" w:bottom="1418" w:left="1474" w:header="851" w:footer="992" w:gutter="0"/>
          <w:cols w:space="720" w:num="1"/>
          <w:docGrid w:type="lines" w:linePitch="312" w:charSpace="0"/>
        </w:sectPr>
      </w:pPr>
    </w:p>
    <w:p w14:paraId="4E506199">
      <w:pPr>
        <w:pStyle w:val="10"/>
        <w:rPr>
          <w:rFonts w:hint="eastAsia"/>
          <w:highlight w:val="none"/>
        </w:rPr>
      </w:pPr>
    </w:p>
    <w:p w14:paraId="76F00E77">
      <w:pPr>
        <w:snapToGrid w:val="0"/>
        <w:spacing w:line="240" w:lineRule="auto"/>
        <w:jc w:val="center"/>
        <w:rPr>
          <w:rFonts w:ascii="宋体" w:hAnsi="宋体" w:cs="宋体"/>
          <w:b/>
          <w:sz w:val="28"/>
          <w:szCs w:val="28"/>
          <w:highlight w:val="none"/>
        </w:rPr>
      </w:pPr>
      <w:r>
        <w:rPr>
          <w:rFonts w:hint="eastAsia" w:ascii="宋体" w:hAnsi="宋体" w:cs="宋体"/>
          <w:b/>
          <w:sz w:val="28"/>
          <w:szCs w:val="28"/>
          <w:highlight w:val="none"/>
        </w:rPr>
        <w:t>特别提醒</w:t>
      </w:r>
    </w:p>
    <w:p w14:paraId="7326800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1.</w:t>
      </w:r>
      <w:r>
        <w:rPr>
          <w:rFonts w:hint="eastAsia" w:ascii="宋体" w:hAnsi="宋体" w:cs="宋体"/>
          <w:b/>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14:paraId="4C4DBB55">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2.</w:t>
      </w:r>
      <w:r>
        <w:rPr>
          <w:rFonts w:hint="eastAsia" w:ascii="宋体" w:hAnsi="宋体" w:cs="宋体"/>
          <w:b/>
          <w:sz w:val="24"/>
          <w:highlight w:val="none"/>
        </w:rPr>
        <w:t>制作电子投标文件：电子</w:t>
      </w:r>
      <w:r>
        <w:rPr>
          <w:rFonts w:hint="eastAsia" w:ascii="宋体" w:hAnsi="宋体" w:cs="宋体"/>
          <w:b/>
          <w:sz w:val="24"/>
          <w:highlight w:val="none"/>
          <w:lang w:eastAsia="zh-CN"/>
        </w:rPr>
        <w:t>磋商文件</w:t>
      </w:r>
      <w:r>
        <w:rPr>
          <w:rFonts w:hint="eastAsia" w:ascii="宋体" w:hAnsi="宋体" w:cs="宋体"/>
          <w:b/>
          <w:sz w:val="24"/>
          <w:highlight w:val="none"/>
        </w:rPr>
        <w:t>需要使用专用软件打开、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cs="宋体"/>
          <w:b/>
          <w:sz w:val="24"/>
          <w:highlight w:val="none"/>
          <w:lang w:eastAsia="zh-CN"/>
        </w:rPr>
        <w:t>磋商文件</w:t>
      </w:r>
      <w:r>
        <w:rPr>
          <w:rFonts w:hint="eastAsia" w:ascii="宋体" w:hAnsi="宋体" w:cs="宋体"/>
          <w:b/>
          <w:sz w:val="24"/>
          <w:highlight w:val="none"/>
        </w:rPr>
        <w:t>。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74281739">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3.</w:t>
      </w:r>
      <w:r>
        <w:rPr>
          <w:rFonts w:hint="eastAsia" w:ascii="宋体" w:hAnsi="宋体" w:cs="宋体"/>
          <w:b/>
          <w:sz w:val="24"/>
          <w:highlight w:val="none"/>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01FA99FB">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4.</w:t>
      </w:r>
      <w:r>
        <w:rPr>
          <w:rFonts w:hint="eastAsia" w:ascii="宋体" w:hAnsi="宋体" w:cs="宋体"/>
          <w:b/>
          <w:sz w:val="24"/>
          <w:highlight w:val="none"/>
        </w:rPr>
        <w:t>不见面开标系统：打开登录页面网址选择点击右上角“登录”，在左侧选择“投标人”身份，登录地区选择“安康市不见面开标”插入CA锁登录，输入密码后，点击“登录”：（http://219.145.206.209/BidOpeningHall/bidopeninghallaction/hall/login），投标人登录之后可以看到当前投标人今日开标项目；</w:t>
      </w:r>
      <w:r>
        <w:rPr>
          <w:rFonts w:hint="eastAsia" w:ascii="宋体" w:hAnsi="宋体" w:cs="宋体"/>
          <w:b/>
          <w:sz w:val="24"/>
          <w:highlight w:val="none"/>
          <w:lang w:eastAsia="zh-CN"/>
        </w:rPr>
        <w:t>1.</w:t>
      </w:r>
      <w:r>
        <w:rPr>
          <w:rFonts w:hint="eastAsia" w:ascii="宋体" w:hAnsi="宋体" w:cs="宋体"/>
          <w:b/>
          <w:sz w:val="24"/>
          <w:highlight w:val="none"/>
        </w:rPr>
        <w:t>选择要开标的项目，点击进入，页面首先阅读开标流程，点击“我已阅读”进入开标大厅，点击“取消”返回项目列表页面。</w:t>
      </w:r>
    </w:p>
    <w:p w14:paraId="13952AE0">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5.</w:t>
      </w:r>
      <w:r>
        <w:rPr>
          <w:rFonts w:hint="eastAsia" w:ascii="宋体" w:hAnsi="宋体" w:cs="宋体"/>
          <w:b/>
          <w:sz w:val="24"/>
          <w:highlight w:val="none"/>
        </w:rPr>
        <w:t>开标签到</w:t>
      </w:r>
    </w:p>
    <w:p w14:paraId="6E2EF9D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14:paraId="0A9E69AD">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6.</w:t>
      </w:r>
      <w:r>
        <w:rPr>
          <w:rFonts w:hint="eastAsia" w:ascii="宋体" w:hAnsi="宋体" w:cs="宋体"/>
          <w:b/>
          <w:sz w:val="24"/>
          <w:highlight w:val="none"/>
        </w:rPr>
        <w:t xml:space="preserve">评审过程中，磋商小组要求供应商提交多轮（最后）磋商报价时，供应商须登录全国公共资源交易平台（陕西省）在交易系统中提交多轮（最后）报价，并用数字认证证书（CA 锁）签章。 </w:t>
      </w:r>
    </w:p>
    <w:p w14:paraId="3D965224">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lang w:eastAsia="zh-CN"/>
        </w:rPr>
        <w:t>7.</w:t>
      </w:r>
      <w:r>
        <w:rPr>
          <w:rFonts w:hint="eastAsia" w:ascii="宋体" w:hAnsi="宋体" w:cs="宋体"/>
          <w:b/>
          <w:sz w:val="24"/>
          <w:highlight w:val="none"/>
        </w:rPr>
        <w:t>注意事项</w:t>
      </w:r>
    </w:p>
    <w:p w14:paraId="44E7988A">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31C572F3">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（2）建议投标人在开标前半小时登录不见面开标大厅，并及时签到（开标前60分钟即可签到），遇到问题及时联系客服4009280095。</w:t>
      </w:r>
    </w:p>
    <w:p w14:paraId="53BD76AC">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（3）投标人需注意CA锁一定要提前准备好，并确保CA锁为制作投标文件的CA锁。</w:t>
      </w:r>
    </w:p>
    <w:p w14:paraId="4364E65E">
      <w:pPr>
        <w:keepNext w:val="0"/>
        <w:keepLines w:val="0"/>
        <w:pageBreakBefore w:val="0"/>
        <w:widowControl w:val="0"/>
        <w:kinsoku/>
        <w:wordWrap w:val="0"/>
        <w:overflowPunct/>
        <w:topLinePunct w:val="0"/>
        <w:autoSpaceDE/>
        <w:autoSpaceDN/>
        <w:bidi w:val="0"/>
        <w:adjustRightInd/>
        <w:snapToGrid w:val="0"/>
        <w:spacing w:line="500" w:lineRule="exact"/>
        <w:ind w:firstLine="482" w:firstLineChars="200"/>
        <w:textAlignment w:val="auto"/>
        <w:rPr>
          <w:rFonts w:ascii="宋体" w:hAnsi="宋体" w:cs="宋体"/>
          <w:b/>
          <w:sz w:val="24"/>
          <w:highlight w:val="none"/>
        </w:rPr>
      </w:pPr>
      <w:r>
        <w:rPr>
          <w:rFonts w:hint="eastAsia" w:ascii="宋体" w:hAnsi="宋体" w:cs="宋体"/>
          <w:b/>
          <w:sz w:val="24"/>
          <w:highlight w:val="none"/>
        </w:rPr>
        <w:t>（4）及时关注右侧公告及互动栏目信息。</w:t>
      </w:r>
    </w:p>
    <w:p w14:paraId="7D2F2F22">
      <w:pPr>
        <w:adjustRightInd w:val="0"/>
        <w:snapToGrid w:val="0"/>
        <w:spacing w:line="600" w:lineRule="exact"/>
        <w:rPr>
          <w:rFonts w:eastAsia="黑体"/>
          <w:b/>
          <w:sz w:val="44"/>
          <w:szCs w:val="44"/>
          <w:highlight w:val="none"/>
        </w:rPr>
      </w:pPr>
    </w:p>
    <w:p w14:paraId="49B793B7">
      <w:pPr>
        <w:rPr>
          <w:rFonts w:hint="eastAsia" w:eastAsia="黑体"/>
          <w:b/>
          <w:sz w:val="44"/>
          <w:szCs w:val="44"/>
          <w:highlight w:val="none"/>
        </w:rPr>
      </w:pPr>
      <w:r>
        <w:rPr>
          <w:rFonts w:hint="eastAsia" w:eastAsia="黑体"/>
          <w:b/>
          <w:sz w:val="44"/>
          <w:szCs w:val="44"/>
          <w:highlight w:val="none"/>
        </w:rPr>
        <w:br w:type="page"/>
      </w:r>
    </w:p>
    <w:p w14:paraId="33C50358">
      <w:pPr>
        <w:adjustRightInd w:val="0"/>
        <w:snapToGrid w:val="0"/>
        <w:spacing w:line="600" w:lineRule="exact"/>
        <w:ind w:firstLine="3534" w:firstLineChars="800"/>
        <w:rPr>
          <w:rFonts w:eastAsia="黑体"/>
          <w:b/>
          <w:sz w:val="44"/>
          <w:szCs w:val="44"/>
          <w:highlight w:val="none"/>
        </w:rPr>
      </w:pPr>
      <w:r>
        <w:rPr>
          <w:rFonts w:hint="eastAsia" w:eastAsia="黑体"/>
          <w:b/>
          <w:sz w:val="44"/>
          <w:szCs w:val="44"/>
          <w:highlight w:val="none"/>
        </w:rPr>
        <w:t>目</w:t>
      </w:r>
      <w:r>
        <w:rPr>
          <w:rFonts w:eastAsia="黑体"/>
          <w:b/>
          <w:sz w:val="44"/>
          <w:szCs w:val="44"/>
          <w:highlight w:val="none"/>
        </w:rPr>
        <w:t xml:space="preserve">     </w:t>
      </w:r>
      <w:r>
        <w:rPr>
          <w:rFonts w:hint="eastAsia" w:eastAsia="黑体"/>
          <w:b/>
          <w:sz w:val="44"/>
          <w:szCs w:val="44"/>
          <w:highlight w:val="none"/>
        </w:rPr>
        <w:t>录</w:t>
      </w:r>
    </w:p>
    <w:p w14:paraId="53A3C145">
      <w:pPr>
        <w:adjustRightInd w:val="0"/>
        <w:snapToGrid w:val="0"/>
        <w:spacing w:line="600" w:lineRule="exact"/>
        <w:jc w:val="center"/>
        <w:rPr>
          <w:b/>
          <w:sz w:val="30"/>
          <w:highlight w:val="none"/>
        </w:rPr>
      </w:pPr>
    </w:p>
    <w:p w14:paraId="59F30756">
      <w:pPr>
        <w:adjustRightInd w:val="0"/>
        <w:snapToGrid w:val="0"/>
        <w:spacing w:line="600" w:lineRule="exact"/>
        <w:rPr>
          <w:rFonts w:ascii="仿宋_GB2312" w:eastAsia="仿宋_GB2312"/>
          <w:sz w:val="32"/>
          <w:szCs w:val="32"/>
          <w:highlight w:val="none"/>
        </w:rPr>
      </w:pPr>
    </w:p>
    <w:p w14:paraId="5CF2948F">
      <w:pPr>
        <w:adjustRightInd w:val="0"/>
        <w:snapToGrid w:val="0"/>
        <w:spacing w:line="600" w:lineRule="exact"/>
        <w:ind w:firstLine="2570" w:firstLineChars="800"/>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第一部分</w:t>
      </w:r>
      <w:r>
        <w:rPr>
          <w:rFonts w:ascii="宋体" w:hAnsi="宋体"/>
          <w:b/>
          <w:sz w:val="32"/>
          <w:szCs w:val="32"/>
          <w:highlight w:val="none"/>
        </w:rPr>
        <w:t xml:space="preserve">    </w:t>
      </w:r>
      <w:r>
        <w:rPr>
          <w:rFonts w:hint="eastAsia" w:ascii="宋体" w:hAnsi="宋体"/>
          <w:b/>
          <w:sz w:val="32"/>
          <w:szCs w:val="32"/>
          <w:highlight w:val="none"/>
        </w:rPr>
        <w:t>磋商公告</w:t>
      </w:r>
    </w:p>
    <w:p w14:paraId="6EBF0A76">
      <w:pPr>
        <w:adjustRightInd w:val="0"/>
        <w:snapToGrid w:val="0"/>
        <w:spacing w:line="600" w:lineRule="exact"/>
        <w:rPr>
          <w:rFonts w:ascii="宋体"/>
          <w:b/>
          <w:sz w:val="32"/>
          <w:szCs w:val="32"/>
          <w:highlight w:val="none"/>
        </w:rPr>
      </w:pPr>
    </w:p>
    <w:p w14:paraId="60B6B0B7">
      <w:pPr>
        <w:adjustRightInd w:val="0"/>
        <w:snapToGrid w:val="0"/>
        <w:spacing w:line="600" w:lineRule="exact"/>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第二部分</w:t>
      </w:r>
      <w:r>
        <w:rPr>
          <w:rFonts w:ascii="宋体" w:hAnsi="宋体"/>
          <w:b/>
          <w:sz w:val="32"/>
          <w:szCs w:val="32"/>
          <w:highlight w:val="none"/>
        </w:rPr>
        <w:t xml:space="preserve">    </w:t>
      </w:r>
      <w:r>
        <w:rPr>
          <w:rFonts w:hint="eastAsia" w:ascii="宋体" w:hAnsi="宋体"/>
          <w:b/>
          <w:sz w:val="32"/>
          <w:szCs w:val="32"/>
          <w:highlight w:val="none"/>
        </w:rPr>
        <w:t>磋商须知</w:t>
      </w:r>
    </w:p>
    <w:p w14:paraId="598941B4">
      <w:pPr>
        <w:adjustRightInd w:val="0"/>
        <w:snapToGrid w:val="0"/>
        <w:spacing w:line="600" w:lineRule="exact"/>
        <w:rPr>
          <w:rFonts w:ascii="宋体"/>
          <w:b/>
          <w:sz w:val="32"/>
          <w:szCs w:val="32"/>
          <w:highlight w:val="none"/>
        </w:rPr>
      </w:pPr>
    </w:p>
    <w:p w14:paraId="0ADFF2BB">
      <w:pPr>
        <w:adjustRightInd w:val="0"/>
        <w:snapToGrid w:val="0"/>
        <w:spacing w:line="600" w:lineRule="exact"/>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第三部分</w:t>
      </w:r>
      <w:r>
        <w:rPr>
          <w:rFonts w:ascii="宋体" w:hAnsi="宋体"/>
          <w:b/>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p w14:paraId="54D7CB8D">
      <w:pPr>
        <w:adjustRightInd w:val="0"/>
        <w:snapToGrid w:val="0"/>
        <w:spacing w:line="600" w:lineRule="exact"/>
        <w:rPr>
          <w:rFonts w:ascii="宋体"/>
          <w:b/>
          <w:sz w:val="32"/>
          <w:szCs w:val="32"/>
          <w:highlight w:val="none"/>
        </w:rPr>
      </w:pPr>
    </w:p>
    <w:p w14:paraId="7A054697">
      <w:pPr>
        <w:numPr>
          <w:ilvl w:val="0"/>
          <w:numId w:val="2"/>
        </w:numPr>
        <w:adjustRightInd w:val="0"/>
        <w:snapToGrid w:val="0"/>
        <w:spacing w:line="600" w:lineRule="exact"/>
        <w:rPr>
          <w:rFonts w:ascii="宋体" w:hAns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商务要求</w:t>
      </w:r>
    </w:p>
    <w:p w14:paraId="6FD3015B">
      <w:pPr>
        <w:adjustRightInd w:val="0"/>
        <w:snapToGrid w:val="0"/>
        <w:spacing w:line="600" w:lineRule="exact"/>
        <w:rPr>
          <w:rFonts w:ascii="宋体"/>
          <w:b/>
          <w:sz w:val="32"/>
          <w:szCs w:val="32"/>
          <w:highlight w:val="none"/>
        </w:rPr>
      </w:pPr>
    </w:p>
    <w:p w14:paraId="10C0258A">
      <w:pPr>
        <w:spacing w:line="520" w:lineRule="exact"/>
        <w:ind w:right="-1"/>
        <w:jc w:val="center"/>
        <w:outlineLvl w:val="0"/>
        <w:rPr>
          <w:rFonts w:ascii="宋体"/>
          <w:b/>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第</w:t>
      </w:r>
      <w:r>
        <w:rPr>
          <w:rFonts w:hint="eastAsia" w:ascii="宋体" w:hAnsi="宋体"/>
          <w:b/>
          <w:sz w:val="32"/>
          <w:szCs w:val="32"/>
          <w:highlight w:val="none"/>
          <w:lang w:eastAsia="zh-CN"/>
        </w:rPr>
        <w:t>五</w:t>
      </w:r>
      <w:r>
        <w:rPr>
          <w:rFonts w:hint="eastAsia" w:ascii="宋体" w:hAnsi="宋体"/>
          <w:b/>
          <w:sz w:val="32"/>
          <w:szCs w:val="32"/>
          <w:highlight w:val="none"/>
        </w:rPr>
        <w:t>部分</w:t>
      </w:r>
      <w:r>
        <w:rPr>
          <w:rFonts w:ascii="宋体" w:hAnsi="宋体"/>
          <w:b/>
          <w:sz w:val="32"/>
          <w:szCs w:val="32"/>
          <w:highlight w:val="none"/>
        </w:rPr>
        <w:t xml:space="preserve">    </w:t>
      </w:r>
      <w:r>
        <w:rPr>
          <w:rFonts w:hint="eastAsia" w:ascii="宋体" w:hAnsi="宋体"/>
          <w:b/>
          <w:sz w:val="32"/>
          <w:szCs w:val="32"/>
          <w:highlight w:val="none"/>
        </w:rPr>
        <w:t>合同主要条款</w:t>
      </w:r>
    </w:p>
    <w:p w14:paraId="0A450973">
      <w:pPr>
        <w:adjustRightInd w:val="0"/>
        <w:snapToGrid w:val="0"/>
        <w:spacing w:line="600" w:lineRule="exact"/>
        <w:ind w:firstLine="2718" w:firstLineChars="846"/>
        <w:rPr>
          <w:rFonts w:ascii="宋体"/>
          <w:b/>
          <w:sz w:val="32"/>
          <w:szCs w:val="32"/>
          <w:highlight w:val="none"/>
        </w:rPr>
      </w:pPr>
    </w:p>
    <w:p w14:paraId="59F19C4D">
      <w:pPr>
        <w:adjustRightInd w:val="0"/>
        <w:snapToGrid w:val="0"/>
        <w:spacing w:line="600" w:lineRule="exact"/>
        <w:ind w:firstLine="2718" w:firstLineChars="846"/>
        <w:rPr>
          <w:rFonts w:ascii="宋体"/>
          <w:b/>
          <w:sz w:val="32"/>
          <w:szCs w:val="32"/>
          <w:highlight w:val="none"/>
        </w:rPr>
      </w:pPr>
      <w:r>
        <w:rPr>
          <w:rFonts w:hint="eastAsia" w:ascii="宋体" w:hAnsi="宋体"/>
          <w:b/>
          <w:sz w:val="32"/>
          <w:szCs w:val="32"/>
          <w:highlight w:val="none"/>
        </w:rPr>
        <w:t>第</w:t>
      </w:r>
      <w:r>
        <w:rPr>
          <w:rFonts w:hint="eastAsia" w:ascii="宋体" w:hAnsi="宋体"/>
          <w:b/>
          <w:sz w:val="32"/>
          <w:szCs w:val="32"/>
          <w:highlight w:val="none"/>
          <w:lang w:eastAsia="zh-CN"/>
        </w:rPr>
        <w:t>六</w:t>
      </w:r>
      <w:r>
        <w:rPr>
          <w:rFonts w:hint="eastAsia" w:ascii="宋体" w:hAnsi="宋体"/>
          <w:b/>
          <w:sz w:val="32"/>
          <w:szCs w:val="32"/>
          <w:highlight w:val="none"/>
        </w:rPr>
        <w:t>部分</w:t>
      </w:r>
      <w:r>
        <w:rPr>
          <w:rFonts w:ascii="宋体" w:hAnsi="宋体"/>
          <w:b/>
          <w:sz w:val="32"/>
          <w:szCs w:val="32"/>
          <w:highlight w:val="none"/>
        </w:rPr>
        <w:t xml:space="preserve">    </w:t>
      </w:r>
      <w:r>
        <w:rPr>
          <w:rFonts w:hint="eastAsia" w:ascii="宋体" w:hAnsi="宋体"/>
          <w:b/>
          <w:sz w:val="32"/>
          <w:szCs w:val="32"/>
          <w:highlight w:val="none"/>
        </w:rPr>
        <w:t>磋商文件格式</w:t>
      </w:r>
    </w:p>
    <w:p w14:paraId="066FF577">
      <w:pPr>
        <w:tabs>
          <w:tab w:val="right" w:pos="4860"/>
        </w:tabs>
        <w:adjustRightInd w:val="0"/>
        <w:snapToGrid w:val="0"/>
        <w:spacing w:line="360" w:lineRule="auto"/>
        <w:rPr>
          <w:rFonts w:ascii="宋体"/>
          <w:b/>
          <w:sz w:val="32"/>
          <w:szCs w:val="32"/>
          <w:highlight w:val="none"/>
        </w:rPr>
      </w:pPr>
    </w:p>
    <w:p w14:paraId="6D8DF414">
      <w:pPr>
        <w:tabs>
          <w:tab w:val="right" w:pos="4860"/>
        </w:tabs>
        <w:adjustRightInd w:val="0"/>
        <w:snapToGrid w:val="0"/>
        <w:spacing w:line="360" w:lineRule="auto"/>
        <w:rPr>
          <w:rFonts w:ascii="宋体"/>
          <w:b/>
          <w:sz w:val="32"/>
          <w:szCs w:val="32"/>
          <w:highlight w:val="none"/>
        </w:rPr>
      </w:pPr>
    </w:p>
    <w:p w14:paraId="1113A7C6">
      <w:pPr>
        <w:tabs>
          <w:tab w:val="right" w:pos="4860"/>
        </w:tabs>
        <w:adjustRightInd w:val="0"/>
        <w:snapToGrid w:val="0"/>
        <w:spacing w:line="360" w:lineRule="auto"/>
        <w:rPr>
          <w:rFonts w:ascii="宋体"/>
          <w:b/>
          <w:sz w:val="32"/>
          <w:szCs w:val="32"/>
          <w:highlight w:val="none"/>
        </w:rPr>
      </w:pPr>
    </w:p>
    <w:p w14:paraId="66E5919E">
      <w:pPr>
        <w:tabs>
          <w:tab w:val="right" w:pos="4860"/>
        </w:tabs>
        <w:adjustRightInd w:val="0"/>
        <w:snapToGrid w:val="0"/>
        <w:spacing w:line="360" w:lineRule="auto"/>
        <w:rPr>
          <w:rFonts w:ascii="宋体"/>
          <w:b/>
          <w:sz w:val="32"/>
          <w:szCs w:val="32"/>
          <w:highlight w:val="none"/>
        </w:rPr>
      </w:pPr>
    </w:p>
    <w:p w14:paraId="3F8CF216">
      <w:pPr>
        <w:pStyle w:val="10"/>
        <w:rPr>
          <w:highlight w:val="none"/>
        </w:rPr>
      </w:pPr>
    </w:p>
    <w:p w14:paraId="1AA7FB56">
      <w:pPr>
        <w:pStyle w:val="27"/>
        <w:rPr>
          <w:highlight w:val="none"/>
        </w:rPr>
      </w:pPr>
    </w:p>
    <w:p w14:paraId="6E210025">
      <w:pPr>
        <w:pStyle w:val="27"/>
        <w:rPr>
          <w:highlight w:val="none"/>
        </w:rPr>
      </w:pPr>
    </w:p>
    <w:p w14:paraId="625A34DB">
      <w:pPr>
        <w:pStyle w:val="27"/>
        <w:rPr>
          <w:highlight w:val="none"/>
        </w:rPr>
      </w:pPr>
    </w:p>
    <w:p w14:paraId="23F680C2">
      <w:pPr>
        <w:pStyle w:val="27"/>
        <w:rPr>
          <w:highlight w:val="none"/>
        </w:rPr>
      </w:pPr>
    </w:p>
    <w:p w14:paraId="6E24A351">
      <w:pPr>
        <w:rPr>
          <w:highlight w:val="none"/>
        </w:rPr>
      </w:pPr>
      <w:r>
        <w:rPr>
          <w:rFonts w:ascii="宋体"/>
          <w:sz w:val="28"/>
          <w:szCs w:val="28"/>
          <w:highlight w:val="none"/>
        </w:rPr>
        <w:br w:type="page"/>
      </w:r>
    </w:p>
    <w:p w14:paraId="1BEA8377">
      <w:pPr>
        <w:autoSpaceDE w:val="0"/>
        <w:autoSpaceDN w:val="0"/>
        <w:adjustRightInd w:val="0"/>
        <w:spacing w:line="500" w:lineRule="exact"/>
        <w:ind w:firstLine="643" w:firstLineChars="200"/>
        <w:jc w:val="center"/>
        <w:rPr>
          <w:rFonts w:ascii="宋体"/>
          <w:sz w:val="28"/>
          <w:szCs w:val="28"/>
          <w:highlight w:val="none"/>
        </w:rPr>
      </w:pPr>
      <w:r>
        <w:rPr>
          <w:rFonts w:hint="eastAsia" w:ascii="宋体" w:hAnsi="宋体"/>
          <w:b/>
          <w:sz w:val="32"/>
          <w:szCs w:val="32"/>
          <w:highlight w:val="none"/>
        </w:rPr>
        <w:t>第一部分</w:t>
      </w:r>
      <w:r>
        <w:rPr>
          <w:rFonts w:ascii="宋体" w:hAnsi="宋体"/>
          <w:b/>
          <w:sz w:val="32"/>
          <w:szCs w:val="32"/>
          <w:highlight w:val="none"/>
        </w:rPr>
        <w:t xml:space="preserve">  </w:t>
      </w:r>
      <w:r>
        <w:rPr>
          <w:rFonts w:hint="eastAsia" w:ascii="宋体" w:hAnsi="宋体"/>
          <w:b/>
          <w:sz w:val="32"/>
          <w:szCs w:val="32"/>
          <w:highlight w:val="none"/>
        </w:rPr>
        <w:t>竞争性磋商公告</w:t>
      </w:r>
    </w:p>
    <w:p w14:paraId="0F1C9018">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项目概况</w:t>
      </w:r>
    </w:p>
    <w:p w14:paraId="640CCFD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汉阴县2025年度省级林业草原改革发展资金野生动植物保护（野生鸟类保护监测）项目采购项目的潜在供应商应在全国公共资源交易中心平台（陕西省.安康市）http:/www.sxggzyjy.cn/获取采购文件，并于 2026年02月06日14时00分 （北京时间）前提交响应文件。</w:t>
      </w:r>
    </w:p>
    <w:p w14:paraId="72C0614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一、项目基本情况</w:t>
      </w:r>
    </w:p>
    <w:p w14:paraId="461E753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项目编号：ZXGC-AKCG202526</w:t>
      </w:r>
    </w:p>
    <w:p w14:paraId="25DB071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项目名称：汉阴县2025年度省级林业草原改革发展资金野生动植物保护（野生鸟类保护监测）项目</w:t>
      </w:r>
    </w:p>
    <w:p w14:paraId="20AD523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采购方式：竞争性磋商</w:t>
      </w:r>
    </w:p>
    <w:p w14:paraId="4EC4EEC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预算金额：438,088.90元</w:t>
      </w:r>
    </w:p>
    <w:p w14:paraId="0E77C51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采购需求：</w:t>
      </w:r>
    </w:p>
    <w:p w14:paraId="2266E10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w:t>
      </w:r>
    </w:p>
    <w:p w14:paraId="2C49E4AC">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合同包预算金额：277,588.90元</w:t>
      </w:r>
    </w:p>
    <w:p w14:paraId="1B9E536A">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合同包最高限价：277,588.90元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16"/>
      </w:tblGrid>
      <w:tr w14:paraId="5B080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E3BB7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33C5213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558B9FB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403AA7B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7A8E6A9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0A892FD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0641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41009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1-1</w:t>
            </w:r>
          </w:p>
        </w:tc>
        <w:tc>
          <w:tcPr>
            <w:tcW w:w="1384" w:type="dxa"/>
          </w:tcPr>
          <w:p w14:paraId="6206FC5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134726E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277588.9</w:t>
            </w:r>
          </w:p>
        </w:tc>
        <w:tc>
          <w:tcPr>
            <w:tcW w:w="1384" w:type="dxa"/>
          </w:tcPr>
          <w:p w14:paraId="4FB0159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372AE1F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1651451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277,588.90</w:t>
            </w:r>
          </w:p>
        </w:tc>
      </w:tr>
    </w:tbl>
    <w:p w14:paraId="6D439FC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180A827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合同履行期限：合同签订之日起90日历天</w:t>
      </w:r>
    </w:p>
    <w:p w14:paraId="042FE46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合同包2(汉阴县2025年度省级林业草原改革发展资金野生动植物保护（野生鸟类保护监测）项目2包):</w:t>
      </w:r>
    </w:p>
    <w:p w14:paraId="5E38ABE2">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合同包预算金额：58,700.00元</w:t>
      </w:r>
    </w:p>
    <w:p w14:paraId="20534720">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合同包最高限价：58,700.00元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76"/>
      </w:tblGrid>
      <w:tr w14:paraId="0614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19F5B6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3711E5A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79D1AAD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54BE731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1D6CBDAC">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68DDBBA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5BF6A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4E161C">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2-1</w:t>
            </w:r>
          </w:p>
        </w:tc>
        <w:tc>
          <w:tcPr>
            <w:tcW w:w="1384" w:type="dxa"/>
          </w:tcPr>
          <w:p w14:paraId="416479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6BD01D8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58700</w:t>
            </w:r>
          </w:p>
        </w:tc>
        <w:tc>
          <w:tcPr>
            <w:tcW w:w="1384" w:type="dxa"/>
          </w:tcPr>
          <w:p w14:paraId="6B65C0A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62DBBDF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6269A5E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58,700.00</w:t>
            </w:r>
          </w:p>
        </w:tc>
      </w:tr>
    </w:tbl>
    <w:p w14:paraId="1B2BAF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1676789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合同履行期限：合同签订之日起90日历天</w:t>
      </w:r>
    </w:p>
    <w:p w14:paraId="3A059D9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合同包3(汉阴县2025年度省级林业草原改革发展资金野生动植物保护（野生鸟类保护监测）项目3包):</w:t>
      </w:r>
    </w:p>
    <w:p w14:paraId="6BB7F7F9">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合同包预算金额：101,800.00元</w:t>
      </w:r>
    </w:p>
    <w:p w14:paraId="285065CB">
      <w:pPr>
        <w:pStyle w:val="89"/>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合同包最高限价：101,800.00元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16"/>
      </w:tblGrid>
      <w:tr w14:paraId="61F73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CBBA4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品目号</w:t>
            </w:r>
          </w:p>
        </w:tc>
        <w:tc>
          <w:tcPr>
            <w:tcW w:w="1384" w:type="dxa"/>
          </w:tcPr>
          <w:p w14:paraId="6A648C9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品目名称</w:t>
            </w:r>
          </w:p>
        </w:tc>
        <w:tc>
          <w:tcPr>
            <w:tcW w:w="1384" w:type="dxa"/>
          </w:tcPr>
          <w:p w14:paraId="2D403A3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采购标的</w:t>
            </w:r>
          </w:p>
        </w:tc>
        <w:tc>
          <w:tcPr>
            <w:tcW w:w="1384" w:type="dxa"/>
          </w:tcPr>
          <w:p w14:paraId="68AA91E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数量（单位）</w:t>
            </w:r>
          </w:p>
        </w:tc>
        <w:tc>
          <w:tcPr>
            <w:tcW w:w="1384" w:type="dxa"/>
          </w:tcPr>
          <w:p w14:paraId="0CAAC9F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技术规格、参数及要求</w:t>
            </w:r>
          </w:p>
        </w:tc>
        <w:tc>
          <w:tcPr>
            <w:tcW w:w="1384" w:type="dxa"/>
          </w:tcPr>
          <w:p w14:paraId="608C3D8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品目预算(元)</w:t>
            </w:r>
          </w:p>
        </w:tc>
      </w:tr>
      <w:tr w14:paraId="3460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D17F65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3-1</w:t>
            </w:r>
          </w:p>
        </w:tc>
        <w:tc>
          <w:tcPr>
            <w:tcW w:w="1384" w:type="dxa"/>
          </w:tcPr>
          <w:p w14:paraId="7313F6D9">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其他林业服务</w:t>
            </w:r>
          </w:p>
        </w:tc>
        <w:tc>
          <w:tcPr>
            <w:tcW w:w="1384" w:type="dxa"/>
          </w:tcPr>
          <w:p w14:paraId="405292DD">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101800</w:t>
            </w:r>
          </w:p>
        </w:tc>
        <w:tc>
          <w:tcPr>
            <w:tcW w:w="1384" w:type="dxa"/>
          </w:tcPr>
          <w:p w14:paraId="271599E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1(项)</w:t>
            </w:r>
          </w:p>
        </w:tc>
        <w:tc>
          <w:tcPr>
            <w:tcW w:w="1384" w:type="dxa"/>
          </w:tcPr>
          <w:p w14:paraId="28F7582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详见采购文件</w:t>
            </w:r>
          </w:p>
        </w:tc>
        <w:tc>
          <w:tcPr>
            <w:tcW w:w="1384" w:type="dxa"/>
          </w:tcPr>
          <w:p w14:paraId="7B0D4C5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101,800.00</w:t>
            </w:r>
          </w:p>
        </w:tc>
      </w:tr>
    </w:tbl>
    <w:p w14:paraId="15C31DE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本合同包不接受联合体投标</w:t>
      </w:r>
    </w:p>
    <w:p w14:paraId="6A242E74">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合同履行期限：合同签订之日起1年</w:t>
      </w:r>
    </w:p>
    <w:p w14:paraId="2FB89D96">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二、申请人的资格要求：</w:t>
      </w:r>
    </w:p>
    <w:p w14:paraId="670DA20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3076D67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2.落实政府采购政策需满足的资格要求：</w:t>
      </w:r>
    </w:p>
    <w:p w14:paraId="038E361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合同包1(汉阴县2025年度省级林业草原改革发展资金野生动植物保护（野生鸟类保护监测）项目1包)落实政府采购政策需满足的资格要求如下:</w:t>
      </w:r>
    </w:p>
    <w:p w14:paraId="7431083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32F342A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合同包2(汉阴县2025年度省级林业草原改革发展资金野生动植物保护（野生鸟类保护监测）项目2包)落实政府采购政策需满足的资格要求如下:</w:t>
      </w:r>
    </w:p>
    <w:p w14:paraId="6B4C38A6">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32092D48">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合同包3(汉阴县2025年度省级林业草原改革发展资金野生动植物保护（野生鸟类保护监测）项目3包)落实政府采购政策需满足的资格要求如下:</w:t>
      </w:r>
    </w:p>
    <w:p w14:paraId="5ADA3DEC">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本项目专门面向中小企业招标</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（1）《政府采购促进中小企业发展管理办法》（财库〔2020〕46号）；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（2）《财政部司法部关于政府采购支持监狱企业发展有关问题的通知》（财库〔2014〕68号）；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（3）《财政部民政部中国残疾人联合会关于促进残疾人就业政府采购政策的通知》（财库〔2017〕141号）；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（4）《财政部国家发展改革委关于印发（节能产品政府采购实施意见）的通知》（财库〔2004〕185号）；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（5）《国务院办公厅关于建立政府强制采购节能产品制度的通知》（国办发〔2007〕51号）；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（6）《财政部环保总局关于环境标志产品政府采购实施的意见》（财库〔2006〕90号）；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（7）《财政部发展改革委生态环境部市场监管总局关于调整优化节能产品、环境标志产品政府采购执行机制的通知》（财库〔2019〕9号）；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（8）《关于印发环境标志产品政府采购品目清单的通知》（财库〔2019〕18号）；（9）《关于印发节能产品政府采购品目清单的通知》（财库〔2019〕19号）；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（10）《财政部农业农村部国家乡村振兴局关于运用政府采购政策支持乡村产业振兴的通知》（财库〔2021〕19号）；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（11）《陕西省财政厅关于印发陕西省中小企业政府采购信用融资办法》（陕财办采〔2018〕23号）；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（12）《陕西省财政厅关于加快推进我省中小企业政府采购信用融资工作的通知》（陕财办采〔2020〕15号）。</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（13）其他需要落实的政府采购政策。</w:t>
      </w:r>
    </w:p>
    <w:p w14:paraId="06115C7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7FE7BFE7">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合同包1(汉阴县2025年度省级林业草原改革发展资金野生动植物保护（野生鸟类保护监测）项目1包)特定资格要求如下:</w:t>
      </w:r>
    </w:p>
    <w:p w14:paraId="3F1592A2">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磋商单位须具备建筑工程施工总承包三级及以上资质，并具有相应的安全生产许可证，申请人拟派项目经理须具备建筑工程专业二级及以上注册建造师执业资格，并具备相应有效的安全生产考核合格证书，且应提供项目经理无在建工程承诺书；</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7）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合同包2(汉阴县2025年度省级林业草原改革发展资金野生动植物保护（野生鸟类保护监测）项目2包)特定资格要求如下:</w:t>
      </w:r>
    </w:p>
    <w:p w14:paraId="2E57134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合同包3(汉阴县2025年度省级林业草原改革发展资金野生动植物保护（野生鸟类保护监测）项目3包)特定资格要求如下:</w:t>
      </w:r>
    </w:p>
    <w:p w14:paraId="62736527">
      <w:pPr>
        <w:pStyle w:val="89"/>
        <w:ind w:left="480"/>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（2）提供法定代表人授权书（附法定代表人身份证复印件）及被授权代理人身份证（法定代表人直接参加只需提供法定代表人身份证）；</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（3）财务状况报告：</w:t>
      </w:r>
      <w:r>
        <w:rPr>
          <w:rFonts w:hint="eastAsia" w:ascii="宋体" w:hAnsi="宋体" w:eastAsia="宋体" w:cs="宋体"/>
          <w:sz w:val="28"/>
          <w:szCs w:val="28"/>
          <w:highlight w:val="none"/>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（4）具有履行合同所必需的设备和专业技术能力（须附相关证明材料或书面声明）；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5）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t>（6）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0203E5B">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三、获取采购文件</w:t>
      </w:r>
    </w:p>
    <w:p w14:paraId="62CF20A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时间： 2026年01月26日 至 2026年01月30日 ，每天上午 09:00:00 至 12:00:00 ，下午 12:00:00 至 17:00:00 （北京时间）</w:t>
      </w:r>
    </w:p>
    <w:p w14:paraId="2D73F1A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途径：全国公共资源交易中心平台（陕西省.安康市）http:/www.sxggzyjy.cn/</w:t>
      </w:r>
    </w:p>
    <w:p w14:paraId="12EC28E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方式：现场获取</w:t>
      </w:r>
    </w:p>
    <w:p w14:paraId="5786BF4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售价： 0元</w:t>
      </w:r>
    </w:p>
    <w:p w14:paraId="15C197D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四、响应文件提交</w:t>
      </w:r>
    </w:p>
    <w:p w14:paraId="1D6A96F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截止时间： 2026年02月06日 14时00分00秒 （北京时间）</w:t>
      </w:r>
    </w:p>
    <w:p w14:paraId="2B34B65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地点：全国公共资源交易平台（陕西省 · 安康市）不见面开标系统进行投标</w:t>
      </w:r>
    </w:p>
    <w:p w14:paraId="28A4841A">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五、开启</w:t>
      </w:r>
    </w:p>
    <w:p w14:paraId="1A93992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时间： 2026年02月06日 14时00分00秒 （北京时间）</w:t>
      </w:r>
    </w:p>
    <w:p w14:paraId="29370ED2">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地点：全国公共资源交易平台（陕西省 · 安康市）不见面开标系统进行投标</w:t>
      </w:r>
    </w:p>
    <w:p w14:paraId="5239C7F1">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六、公告期限</w:t>
      </w:r>
    </w:p>
    <w:p w14:paraId="1CB9A04E">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自本公告发布之日起3个工作日。</w:t>
      </w:r>
    </w:p>
    <w:p w14:paraId="33AEA92D">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七、其他补充事宜</w:t>
      </w:r>
    </w:p>
    <w:p w14:paraId="4E625253">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(1）报名登记：投标单位使用捆绑CA 证书登录安康市公共资源交易中心（http://ak.sxggzyjy.cn/），选择电子交易平台中的陕西政府采购交易系统（http://www.sxggzyjy.cn:9002/TPBidder）进行登录，登录后选择“交易乙方 ”身份进入投标单位界面进行报名。</w:t>
      </w:r>
    </w:p>
    <w:p w14:paraId="764716C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（2）下载文件：报名确认后，在报名期限内登录安康市公共资源交易中心（http://ak.sxggzyjy.cn/），选择“交易乙方”身份进入投标单位界面下载</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w:t>
      </w:r>
    </w:p>
    <w:p w14:paraId="5821F1C2">
      <w:pPr>
        <w:pStyle w:val="89"/>
        <w:spacing w:before="285"/>
        <w:ind w:left="15" w:right="240"/>
        <w:rPr>
          <w:rFonts w:hint="eastAsia" w:ascii="宋体" w:hAnsi="宋体" w:eastAsia="宋体" w:cs="宋体"/>
          <w:sz w:val="28"/>
          <w:szCs w:val="28"/>
          <w:highlight w:val="none"/>
        </w:rPr>
      </w:pPr>
      <w:r>
        <w:rPr>
          <w:rFonts w:hint="eastAsia" w:ascii="宋体" w:hAnsi="宋体" w:eastAsia="宋体" w:cs="宋体"/>
          <w:sz w:val="28"/>
          <w:szCs w:val="28"/>
          <w:highlight w:val="none"/>
        </w:rPr>
        <w:t>（3）本项目采用电子化投标的方式，相关操作流程详见全国公共资源交易平台（陕西省）网站[服务指南-下载专区]中的《陕西省公共资源交易中心政府采购项目投标指南》；</w:t>
      </w:r>
    </w:p>
    <w:p w14:paraId="08BDDBC2">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（4）电子</w:t>
      </w:r>
      <w:r>
        <w:rPr>
          <w:rFonts w:hint="eastAsia" w:ascii="宋体" w:hAnsi="宋体" w:eastAsia="宋体" w:cs="宋体"/>
          <w:sz w:val="28"/>
          <w:szCs w:val="28"/>
          <w:highlight w:val="none"/>
          <w:lang w:eastAsia="zh-CN"/>
        </w:rPr>
        <w:t>磋商文件</w:t>
      </w:r>
      <w:r>
        <w:rPr>
          <w:rFonts w:hint="eastAsia" w:ascii="宋体" w:hAnsi="宋体" w:eastAsia="宋体" w:cs="宋体"/>
          <w:sz w:val="28"/>
          <w:szCs w:val="28"/>
          <w:highlight w:val="none"/>
        </w:rPr>
        <w:t>技术支持：4009280095、4009980000；</w:t>
      </w:r>
    </w:p>
    <w:p w14:paraId="732B51E4">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（5）未及时下载公开文件或未经招标代理机构确认的将会影响后续开评标活动。如无进行线上操作，导致无法参与投标的，责任自负。</w:t>
      </w:r>
    </w:p>
    <w:p w14:paraId="6F5223A1">
      <w:pPr>
        <w:pStyle w:val="89"/>
        <w:spacing w:before="285"/>
        <w:ind w:left="15"/>
        <w:rPr>
          <w:rFonts w:hint="eastAsia" w:ascii="宋体" w:hAnsi="宋体" w:eastAsia="宋体" w:cs="宋体"/>
          <w:sz w:val="28"/>
          <w:szCs w:val="28"/>
          <w:highlight w:val="none"/>
        </w:rPr>
      </w:pPr>
      <w:r>
        <w:rPr>
          <w:rFonts w:hint="eastAsia" w:ascii="宋体" w:hAnsi="宋体" w:eastAsia="宋体" w:cs="宋体"/>
          <w:sz w:val="28"/>
          <w:szCs w:val="28"/>
          <w:highlight w:val="none"/>
        </w:rPr>
        <w:t>（6）本项目采用电子化投标及远程不见面开标方式。投标单位须使用数字认证证书（CA 锁）对电子投标文件进行签章、加密、递交及开启时解密等相关招投标事宜。开标前，投标单位需登录网络开标大厅。开启时，按照工作人员要求进行远程解密，如因投标单位自身原因造成无法在规定时间内解密投标文件的，按无效投标对待。</w:t>
      </w:r>
    </w:p>
    <w:p w14:paraId="6EFB0207">
      <w:pPr>
        <w:pStyle w:val="89"/>
        <w:outlineLvl w:val="3"/>
        <w:rPr>
          <w:rFonts w:hint="eastAsia" w:ascii="宋体" w:hAnsi="宋体" w:eastAsia="宋体" w:cs="宋体"/>
          <w:sz w:val="28"/>
          <w:szCs w:val="28"/>
          <w:highlight w:val="none"/>
        </w:rPr>
      </w:pPr>
      <w:r>
        <w:rPr>
          <w:rFonts w:hint="eastAsia" w:ascii="宋体" w:hAnsi="宋体" w:eastAsia="宋体" w:cs="宋体"/>
          <w:b/>
          <w:sz w:val="28"/>
          <w:szCs w:val="28"/>
          <w:highlight w:val="none"/>
        </w:rPr>
        <w:t>八、对本次招标提出询问，请按以下方式联系。</w:t>
      </w:r>
    </w:p>
    <w:p w14:paraId="06ECDCD1">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1.采购人信息</w:t>
      </w:r>
    </w:p>
    <w:p w14:paraId="1E1C7AA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名称：汉阴县林业局</w:t>
      </w:r>
    </w:p>
    <w:p w14:paraId="113B277A">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地址：汉阴县城关镇凤凰大道</w:t>
      </w:r>
    </w:p>
    <w:p w14:paraId="09D82E30">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联系方式：13891547508</w:t>
      </w:r>
    </w:p>
    <w:p w14:paraId="6DFE209F">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2.采购代理机构信息</w:t>
      </w:r>
    </w:p>
    <w:p w14:paraId="50805466">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名称：陕西众欣共创工程项目管理有限公司</w:t>
      </w:r>
    </w:p>
    <w:p w14:paraId="3F6258AF">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地址：陕西省安康市万达广场C座1711室</w:t>
      </w:r>
    </w:p>
    <w:p w14:paraId="18646731">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联系方式：15191517116</w:t>
      </w:r>
    </w:p>
    <w:p w14:paraId="7007F26A">
      <w:pPr>
        <w:pStyle w:val="89"/>
        <w:outlineLvl w:val="5"/>
        <w:rPr>
          <w:rFonts w:hint="eastAsia" w:ascii="宋体" w:hAnsi="宋体" w:eastAsia="宋体" w:cs="宋体"/>
          <w:sz w:val="28"/>
          <w:szCs w:val="28"/>
          <w:highlight w:val="none"/>
        </w:rPr>
      </w:pPr>
      <w:r>
        <w:rPr>
          <w:rFonts w:hint="eastAsia" w:ascii="宋体" w:hAnsi="宋体" w:eastAsia="宋体" w:cs="宋体"/>
          <w:b/>
          <w:sz w:val="28"/>
          <w:szCs w:val="28"/>
          <w:highlight w:val="none"/>
        </w:rPr>
        <w:t>3.项目联系方式</w:t>
      </w:r>
    </w:p>
    <w:p w14:paraId="7187CABB">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项目联系人：王工</w:t>
      </w:r>
    </w:p>
    <w:p w14:paraId="1D2C6905">
      <w:pPr>
        <w:pStyle w:val="89"/>
        <w:rPr>
          <w:rFonts w:hint="eastAsia" w:ascii="宋体" w:hAnsi="宋体" w:eastAsia="宋体" w:cs="宋体"/>
          <w:sz w:val="28"/>
          <w:szCs w:val="28"/>
          <w:highlight w:val="none"/>
        </w:rPr>
      </w:pPr>
      <w:r>
        <w:rPr>
          <w:rFonts w:hint="eastAsia" w:ascii="宋体" w:hAnsi="宋体" w:eastAsia="宋体" w:cs="宋体"/>
          <w:sz w:val="28"/>
          <w:szCs w:val="28"/>
          <w:highlight w:val="none"/>
        </w:rPr>
        <w:t>电话：15191517116</w:t>
      </w:r>
    </w:p>
    <w:p w14:paraId="458A62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sz w:val="28"/>
          <w:szCs w:val="28"/>
          <w:highlight w:val="none"/>
        </w:rPr>
        <w:t>陕西众欣共创工程项目管理有限公司</w:t>
      </w:r>
    </w:p>
    <w:p w14:paraId="444BA7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right"/>
        <w:textAlignment w:val="baseline"/>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shd w:val="clear" w:color="auto" w:fill="FFFFFF"/>
          <w:vertAlign w:val="baseline"/>
          <w:lang w:val="en-US" w:eastAsia="zh-CN" w:bidi="ar"/>
        </w:rPr>
        <w:t>2026年1月23日</w:t>
      </w:r>
    </w:p>
    <w:p w14:paraId="55B3E281">
      <w:pPr>
        <w:keepNext w:val="0"/>
        <w:keepLines w:val="0"/>
        <w:pageBreakBefore w:val="0"/>
        <w:kinsoku/>
        <w:overflowPunct/>
        <w:topLinePunct w:val="0"/>
        <w:autoSpaceDE/>
        <w:autoSpaceDN/>
        <w:bidi w:val="0"/>
        <w:adjustRightInd/>
        <w:snapToGrid/>
        <w:spacing w:line="440" w:lineRule="exact"/>
        <w:rPr>
          <w:rFonts w:eastAsia="宋体" w:cs="Times New Roman"/>
          <w:sz w:val="28"/>
          <w:szCs w:val="28"/>
          <w:highlight w:val="none"/>
        </w:rPr>
      </w:pPr>
    </w:p>
    <w:p w14:paraId="4C0B1894">
      <w:pPr>
        <w:rPr>
          <w:rFonts w:hint="eastAsia" w:ascii="宋体" w:hAnsi="宋体"/>
          <w:b/>
          <w:sz w:val="32"/>
          <w:szCs w:val="32"/>
          <w:highlight w:val="none"/>
        </w:rPr>
      </w:pPr>
      <w:r>
        <w:rPr>
          <w:rFonts w:hint="eastAsia" w:ascii="宋体" w:hAnsi="宋体"/>
          <w:b/>
          <w:sz w:val="32"/>
          <w:szCs w:val="32"/>
          <w:highlight w:val="none"/>
        </w:rPr>
        <w:br w:type="page"/>
      </w:r>
    </w:p>
    <w:p w14:paraId="27056490">
      <w:pPr>
        <w:jc w:val="center"/>
        <w:rPr>
          <w:rFonts w:ascii="仿宋_GB2312" w:eastAsia="仿宋_GB2312"/>
          <w:b/>
          <w:sz w:val="32"/>
          <w:szCs w:val="32"/>
          <w:highlight w:val="none"/>
        </w:rPr>
      </w:pPr>
      <w:r>
        <w:rPr>
          <w:rFonts w:hint="eastAsia" w:ascii="宋体" w:hAnsi="宋体"/>
          <w:b/>
          <w:sz w:val="32"/>
          <w:szCs w:val="32"/>
          <w:highlight w:val="none"/>
        </w:rPr>
        <w:t>第二部分</w:t>
      </w:r>
      <w:r>
        <w:rPr>
          <w:rFonts w:ascii="宋体" w:hAnsi="宋体"/>
          <w:b/>
          <w:sz w:val="32"/>
          <w:szCs w:val="32"/>
          <w:highlight w:val="none"/>
        </w:rPr>
        <w:t xml:space="preserve">  </w:t>
      </w:r>
      <w:r>
        <w:rPr>
          <w:rFonts w:hint="eastAsia" w:ascii="宋体" w:hAnsi="宋体"/>
          <w:b/>
          <w:sz w:val="32"/>
          <w:szCs w:val="32"/>
          <w:highlight w:val="none"/>
        </w:rPr>
        <w:t>磋商须知</w:t>
      </w:r>
    </w:p>
    <w:p w14:paraId="399C7147">
      <w:pPr>
        <w:adjustRightInd w:val="0"/>
        <w:snapToGrid w:val="0"/>
        <w:spacing w:line="520" w:lineRule="exact"/>
        <w:ind w:firstLine="562" w:firstLineChars="200"/>
        <w:rPr>
          <w:rFonts w:ascii="宋体"/>
          <w:b/>
          <w:sz w:val="28"/>
          <w:szCs w:val="28"/>
          <w:highlight w:val="none"/>
        </w:rPr>
      </w:pPr>
      <w:r>
        <w:rPr>
          <w:rFonts w:hint="eastAsia" w:ascii="宋体" w:hAnsi="宋体"/>
          <w:b/>
          <w:sz w:val="28"/>
          <w:szCs w:val="28"/>
          <w:highlight w:val="none"/>
        </w:rPr>
        <w:t>一、名词解释</w:t>
      </w:r>
    </w:p>
    <w:p w14:paraId="715B2D2D">
      <w:pPr>
        <w:numPr>
          <w:ilvl w:val="0"/>
          <w:numId w:val="0"/>
        </w:num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val="en-US" w:eastAsia="zh-CN"/>
        </w:rPr>
        <w:t>1.</w:t>
      </w:r>
      <w:r>
        <w:rPr>
          <w:rFonts w:hint="eastAsia" w:ascii="宋体" w:hAnsi="宋体"/>
          <w:sz w:val="28"/>
          <w:szCs w:val="28"/>
          <w:highlight w:val="none"/>
        </w:rPr>
        <w:t>采</w:t>
      </w:r>
      <w:r>
        <w:rPr>
          <w:rFonts w:ascii="宋体" w:hAnsi="宋体"/>
          <w:sz w:val="28"/>
          <w:szCs w:val="28"/>
          <w:highlight w:val="none"/>
        </w:rPr>
        <w:t xml:space="preserve">  </w:t>
      </w:r>
      <w:r>
        <w:rPr>
          <w:rFonts w:hint="eastAsia" w:ascii="宋体" w:hAnsi="宋体"/>
          <w:sz w:val="28"/>
          <w:szCs w:val="28"/>
          <w:highlight w:val="none"/>
        </w:rPr>
        <w:t>购</w:t>
      </w:r>
      <w:r>
        <w:rPr>
          <w:rFonts w:ascii="宋体" w:hAnsi="宋体"/>
          <w:sz w:val="28"/>
          <w:szCs w:val="28"/>
          <w:highlight w:val="none"/>
        </w:rPr>
        <w:t xml:space="preserve"> </w:t>
      </w:r>
      <w:r>
        <w:rPr>
          <w:rFonts w:hint="eastAsia" w:ascii="宋体" w:hAnsi="宋体"/>
          <w:sz w:val="28"/>
          <w:szCs w:val="28"/>
          <w:highlight w:val="none"/>
        </w:rPr>
        <w:t>单</w:t>
      </w:r>
      <w:r>
        <w:rPr>
          <w:rFonts w:ascii="宋体" w:hAnsi="宋体"/>
          <w:sz w:val="28"/>
          <w:szCs w:val="28"/>
          <w:highlight w:val="none"/>
        </w:rPr>
        <w:t xml:space="preserve"> </w:t>
      </w:r>
      <w:r>
        <w:rPr>
          <w:rFonts w:hint="eastAsia" w:ascii="宋体" w:hAnsi="宋体"/>
          <w:sz w:val="28"/>
          <w:szCs w:val="28"/>
          <w:highlight w:val="none"/>
        </w:rPr>
        <w:t>位：</w:t>
      </w:r>
      <w:r>
        <w:rPr>
          <w:rFonts w:hint="eastAsia" w:ascii="宋体" w:hAnsi="宋体"/>
          <w:bCs/>
          <w:color w:val="000000"/>
          <w:sz w:val="28"/>
          <w:szCs w:val="28"/>
          <w:highlight w:val="none"/>
          <w:lang w:eastAsia="zh-CN"/>
        </w:rPr>
        <w:t>汉阴县林业局</w:t>
      </w:r>
    </w:p>
    <w:p w14:paraId="06BA70F2">
      <w:pPr>
        <w:adjustRightInd w:val="0"/>
        <w:snapToGrid w:val="0"/>
        <w:spacing w:line="520" w:lineRule="exact"/>
        <w:ind w:firstLine="560" w:firstLineChars="200"/>
        <w:rPr>
          <w:rFonts w:hint="eastAsia" w:ascii="宋体" w:hAnsi="宋体"/>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rPr>
        <w:t>监</w:t>
      </w:r>
      <w:r>
        <w:rPr>
          <w:rFonts w:ascii="宋体" w:hAnsi="宋体"/>
          <w:sz w:val="28"/>
          <w:szCs w:val="28"/>
          <w:highlight w:val="none"/>
        </w:rPr>
        <w:t xml:space="preserve">  </w:t>
      </w:r>
      <w:r>
        <w:rPr>
          <w:rFonts w:hint="eastAsia" w:ascii="宋体" w:hAnsi="宋体"/>
          <w:sz w:val="28"/>
          <w:szCs w:val="28"/>
          <w:highlight w:val="none"/>
        </w:rPr>
        <w:t>督</w:t>
      </w:r>
      <w:r>
        <w:rPr>
          <w:rFonts w:ascii="宋体" w:hAnsi="宋体"/>
          <w:sz w:val="28"/>
          <w:szCs w:val="28"/>
          <w:highlight w:val="none"/>
        </w:rPr>
        <w:t xml:space="preserve"> </w:t>
      </w:r>
      <w:r>
        <w:rPr>
          <w:rFonts w:hint="eastAsia" w:ascii="宋体" w:hAnsi="宋体"/>
          <w:sz w:val="28"/>
          <w:szCs w:val="28"/>
          <w:highlight w:val="none"/>
        </w:rPr>
        <w:t>单</w:t>
      </w:r>
      <w:r>
        <w:rPr>
          <w:rFonts w:ascii="宋体" w:hAnsi="宋体"/>
          <w:sz w:val="28"/>
          <w:szCs w:val="28"/>
          <w:highlight w:val="none"/>
        </w:rPr>
        <w:t xml:space="preserve"> </w:t>
      </w:r>
      <w:r>
        <w:rPr>
          <w:rFonts w:hint="eastAsia" w:ascii="宋体" w:hAnsi="宋体"/>
          <w:sz w:val="28"/>
          <w:szCs w:val="28"/>
          <w:highlight w:val="none"/>
        </w:rPr>
        <w:t>位：</w:t>
      </w:r>
      <w:r>
        <w:rPr>
          <w:rFonts w:hint="eastAsia" w:ascii="宋体" w:hAnsi="宋体"/>
          <w:sz w:val="28"/>
          <w:szCs w:val="28"/>
          <w:highlight w:val="none"/>
          <w:lang w:eastAsia="zh-CN"/>
        </w:rPr>
        <w:t>汉阴县财政局</w:t>
      </w:r>
    </w:p>
    <w:p w14:paraId="0841BF92">
      <w:pPr>
        <w:adjustRightInd w:val="0"/>
        <w:snapToGrid w:val="0"/>
        <w:spacing w:line="520" w:lineRule="exact"/>
        <w:ind w:firstLine="560" w:firstLineChars="200"/>
        <w:rPr>
          <w:rFonts w:hint="eastAsia" w:ascii="宋体" w:eastAsia="宋体"/>
          <w:sz w:val="28"/>
          <w:szCs w:val="28"/>
          <w:highlight w:val="none"/>
          <w:lang w:eastAsia="zh-CN"/>
        </w:rPr>
      </w:pPr>
      <w:r>
        <w:rPr>
          <w:rFonts w:hint="eastAsia" w:ascii="宋体" w:hAnsi="宋体"/>
          <w:sz w:val="28"/>
          <w:szCs w:val="28"/>
          <w:highlight w:val="none"/>
          <w:lang w:eastAsia="zh-CN"/>
        </w:rPr>
        <w:t>3.</w:t>
      </w:r>
      <w:r>
        <w:rPr>
          <w:rFonts w:hint="eastAsia" w:ascii="宋体" w:hAnsi="宋体"/>
          <w:sz w:val="28"/>
          <w:szCs w:val="28"/>
          <w:highlight w:val="none"/>
        </w:rPr>
        <w:t>招标代理机构</w:t>
      </w:r>
      <w:r>
        <w:rPr>
          <w:rFonts w:hint="eastAsia" w:ascii="宋体" w:hAnsi="宋体"/>
          <w:sz w:val="28"/>
          <w:szCs w:val="28"/>
          <w:highlight w:val="none"/>
          <w:lang w:eastAsia="zh-CN"/>
        </w:rPr>
        <w:t>：</w:t>
      </w:r>
      <w:r>
        <w:rPr>
          <w:rFonts w:hint="eastAsia"/>
          <w:sz w:val="28"/>
          <w:szCs w:val="28"/>
          <w:highlight w:val="none"/>
          <w:lang w:eastAsia="zh-CN"/>
        </w:rPr>
        <w:t>陕西众欣共创工程项目管理有限公司</w:t>
      </w:r>
    </w:p>
    <w:p w14:paraId="339A1691">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竞争性磋商文件：磋商文件与磋商响应文件的统称</w:t>
      </w:r>
    </w:p>
    <w:p w14:paraId="0AC4823E">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供</w:t>
      </w:r>
      <w:r>
        <w:rPr>
          <w:rFonts w:ascii="宋体" w:hAnsi="宋体"/>
          <w:sz w:val="28"/>
          <w:szCs w:val="28"/>
          <w:highlight w:val="none"/>
        </w:rPr>
        <w:t xml:space="preserve">   </w:t>
      </w:r>
      <w:r>
        <w:rPr>
          <w:rFonts w:hint="eastAsia" w:ascii="宋体" w:hAnsi="宋体"/>
          <w:sz w:val="28"/>
          <w:szCs w:val="28"/>
          <w:highlight w:val="none"/>
        </w:rPr>
        <w:t>应</w:t>
      </w:r>
      <w:r>
        <w:rPr>
          <w:rFonts w:ascii="宋体" w:hAnsi="宋体"/>
          <w:sz w:val="28"/>
          <w:szCs w:val="28"/>
          <w:highlight w:val="none"/>
        </w:rPr>
        <w:t xml:space="preserve">   </w:t>
      </w:r>
      <w:r>
        <w:rPr>
          <w:rFonts w:hint="eastAsia" w:ascii="宋体" w:hAnsi="宋体"/>
          <w:sz w:val="28"/>
          <w:szCs w:val="28"/>
          <w:highlight w:val="none"/>
        </w:rPr>
        <w:t>商：参加本次招标活动的投标单位</w:t>
      </w:r>
    </w:p>
    <w:p w14:paraId="4220944A">
      <w:pPr>
        <w:adjustRightInd w:val="0"/>
        <w:snapToGrid w:val="0"/>
        <w:spacing w:line="520" w:lineRule="exact"/>
        <w:ind w:firstLine="624"/>
        <w:outlineLvl w:val="0"/>
        <w:rPr>
          <w:rFonts w:ascii="宋体"/>
          <w:b/>
          <w:sz w:val="28"/>
          <w:szCs w:val="28"/>
          <w:highlight w:val="none"/>
        </w:rPr>
      </w:pPr>
      <w:r>
        <w:rPr>
          <w:rFonts w:hint="eastAsia" w:ascii="宋体" w:hAnsi="宋体"/>
          <w:b/>
          <w:sz w:val="28"/>
          <w:szCs w:val="28"/>
          <w:highlight w:val="none"/>
        </w:rPr>
        <w:t>二、竞争性磋商文件</w:t>
      </w:r>
    </w:p>
    <w:p w14:paraId="1F5B4C2E">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AFF9A2E">
      <w:pPr>
        <w:adjustRightInd w:val="0"/>
        <w:snapToGrid w:val="0"/>
        <w:spacing w:line="520" w:lineRule="exact"/>
        <w:ind w:firstLine="570"/>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竞争性磋商文件的澄清和修改：任何要求对竞争性磋商文件进行澄清的投标人，均应在磋商响应文件递交截止期</w:t>
      </w:r>
      <w:r>
        <w:rPr>
          <w:rFonts w:ascii="宋体" w:hAnsi="宋体"/>
          <w:sz w:val="28"/>
          <w:szCs w:val="28"/>
          <w:highlight w:val="none"/>
        </w:rPr>
        <w:t>5</w:t>
      </w:r>
      <w:r>
        <w:rPr>
          <w:rFonts w:hint="eastAsia" w:ascii="宋体" w:hAnsi="宋体"/>
          <w:sz w:val="28"/>
          <w:szCs w:val="28"/>
          <w:highlight w:val="none"/>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10B071D1">
      <w:pPr>
        <w:adjustRightInd w:val="0"/>
        <w:snapToGrid w:val="0"/>
        <w:spacing w:line="520" w:lineRule="exact"/>
        <w:ind w:firstLine="570"/>
        <w:rPr>
          <w:rFonts w:asci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竞争性磋商文件的修改</w:t>
      </w:r>
    </w:p>
    <w:p w14:paraId="18588553">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1.</w:t>
      </w:r>
      <w:r>
        <w:rPr>
          <w:rFonts w:hint="eastAsia" w:ascii="宋体" w:hAnsi="宋体"/>
          <w:sz w:val="28"/>
          <w:szCs w:val="28"/>
          <w:highlight w:val="none"/>
        </w:rPr>
        <w:t>在磋商响应文件递交截止前的任何时候，无论出于何种原因，磋商组织机构可主动地或在解答投标人提出的澄清问题时，对竞争性磋商文件进行修改。</w:t>
      </w:r>
    </w:p>
    <w:p w14:paraId="4248163B">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2.</w:t>
      </w:r>
      <w:r>
        <w:rPr>
          <w:rFonts w:hint="eastAsia" w:ascii="宋体" w:hAnsi="宋体"/>
          <w:sz w:val="28"/>
          <w:szCs w:val="28"/>
          <w:highlight w:val="none"/>
        </w:rPr>
        <w:t>竞争性磋商文件的修改以书面形式通知所有投标人，并作为竞争性磋商文件的补充，与其具有同等法律效力。</w:t>
      </w:r>
    </w:p>
    <w:p w14:paraId="1D92BBE3">
      <w:pPr>
        <w:adjustRightInd w:val="0"/>
        <w:snapToGrid w:val="0"/>
        <w:spacing w:line="520" w:lineRule="exact"/>
        <w:ind w:firstLine="57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lang w:eastAsia="zh-CN"/>
        </w:rPr>
        <w:t>3.</w:t>
      </w:r>
      <w:r>
        <w:rPr>
          <w:rFonts w:hint="eastAsia" w:ascii="宋体" w:hAnsi="宋体"/>
          <w:sz w:val="28"/>
          <w:szCs w:val="28"/>
          <w:highlight w:val="none"/>
        </w:rPr>
        <w:t>为使投标人编写磋商响应文件时，有充分时间对竞争性磋商文件的修改内容进行研究，磋商组织机构可以酌情延长磋商响应文件递交截止日期。</w:t>
      </w:r>
    </w:p>
    <w:p w14:paraId="40649B23">
      <w:pPr>
        <w:adjustRightInd w:val="0"/>
        <w:snapToGrid w:val="0"/>
        <w:spacing w:line="520" w:lineRule="exact"/>
        <w:rPr>
          <w:rFonts w:ascii="宋体" w:eastAsia="宋体"/>
          <w:sz w:val="28"/>
          <w:szCs w:val="28"/>
          <w:highlight w:val="none"/>
        </w:rPr>
      </w:pPr>
      <w:r>
        <w:rPr>
          <w:rFonts w:ascii="宋体" w:hAnsi="宋体"/>
          <w:sz w:val="28"/>
          <w:szCs w:val="28"/>
          <w:highlight w:val="none"/>
        </w:rPr>
        <w:t xml:space="preserve"> </w:t>
      </w:r>
      <w:r>
        <w:rPr>
          <w:rFonts w:ascii="宋体" w:hAnsi="宋体" w:eastAsia="宋体"/>
          <w:sz w:val="28"/>
          <w:szCs w:val="28"/>
          <w:highlight w:val="none"/>
        </w:rPr>
        <w:t xml:space="preserve">  </w:t>
      </w:r>
      <w:r>
        <w:rPr>
          <w:rFonts w:hint="eastAsia" w:ascii="宋体" w:hAnsi="宋体"/>
          <w:sz w:val="28"/>
          <w:szCs w:val="28"/>
          <w:highlight w:val="none"/>
          <w:lang w:eastAsia="zh-CN"/>
        </w:rPr>
        <w:t>4.</w:t>
      </w:r>
      <w:r>
        <w:rPr>
          <w:rFonts w:hint="eastAsia" w:ascii="宋体" w:hAnsi="宋体" w:eastAsia="宋体"/>
          <w:sz w:val="28"/>
          <w:szCs w:val="28"/>
          <w:highlight w:val="none"/>
        </w:rPr>
        <w:t>投标人必须从</w:t>
      </w:r>
      <w:r>
        <w:rPr>
          <w:rFonts w:hint="eastAsia" w:ascii="宋体" w:hAnsi="宋体" w:eastAsia="宋体" w:cs="宋体"/>
          <w:i w:val="0"/>
          <w:iCs w:val="0"/>
          <w:caps w:val="0"/>
          <w:color w:val="333333"/>
          <w:spacing w:val="0"/>
          <w:kern w:val="0"/>
          <w:sz w:val="28"/>
          <w:szCs w:val="28"/>
          <w:highlight w:val="none"/>
          <w:shd w:val="clear" w:fill="FFFFFF"/>
          <w:vertAlign w:val="baseline"/>
          <w:lang w:val="en-US" w:eastAsia="zh-CN" w:bidi="ar"/>
        </w:rPr>
        <w:t>全国公共资源交易平台（陕西省.安康市）下载电子</w:t>
      </w:r>
      <w:r>
        <w:rPr>
          <w:rFonts w:hint="eastAsia" w:ascii="宋体" w:hAnsi="宋体" w:eastAsia="宋体"/>
          <w:sz w:val="28"/>
          <w:szCs w:val="28"/>
          <w:highlight w:val="none"/>
        </w:rPr>
        <w:t>文件，投标人自行转让或复制磋商文件视为无效。文件一经</w:t>
      </w:r>
      <w:r>
        <w:rPr>
          <w:rFonts w:hint="eastAsia" w:ascii="宋体" w:hAnsi="宋体" w:eastAsia="宋体"/>
          <w:sz w:val="28"/>
          <w:szCs w:val="28"/>
          <w:highlight w:val="none"/>
          <w:lang w:val="en-US" w:eastAsia="zh-CN"/>
        </w:rPr>
        <w:t>下载</w:t>
      </w:r>
      <w:r>
        <w:rPr>
          <w:rFonts w:hint="eastAsia" w:ascii="宋体" w:hAnsi="宋体" w:eastAsia="宋体"/>
          <w:sz w:val="28"/>
          <w:szCs w:val="28"/>
          <w:highlight w:val="none"/>
        </w:rPr>
        <w:t>，仅作为本次竞争性磋商使用。</w:t>
      </w:r>
    </w:p>
    <w:p w14:paraId="357EAE45">
      <w:pPr>
        <w:adjustRightInd w:val="0"/>
        <w:snapToGrid w:val="0"/>
        <w:spacing w:line="520" w:lineRule="exact"/>
        <w:ind w:firstLine="560"/>
        <w:rPr>
          <w:rFonts w:ascii="宋体"/>
          <w:sz w:val="28"/>
          <w:szCs w:val="28"/>
          <w:highlight w:val="none"/>
        </w:rPr>
      </w:pPr>
      <w:r>
        <w:rPr>
          <w:rFonts w:hint="eastAsia" w:ascii="宋体" w:hAnsi="宋体"/>
          <w:sz w:val="28"/>
          <w:szCs w:val="28"/>
          <w:highlight w:val="none"/>
          <w:lang w:eastAsia="zh-CN"/>
        </w:rPr>
        <w:t>5.</w:t>
      </w:r>
      <w:r>
        <w:rPr>
          <w:rFonts w:hint="eastAsia" w:ascii="宋体" w:hAnsi="宋体" w:eastAsia="宋体"/>
          <w:sz w:val="28"/>
          <w:szCs w:val="28"/>
          <w:highlight w:val="none"/>
        </w:rPr>
        <w:t>本文件的解释权归磋商组织机构。</w:t>
      </w:r>
    </w:p>
    <w:p w14:paraId="465E30A3">
      <w:pPr>
        <w:adjustRightInd w:val="0"/>
        <w:snapToGrid w:val="0"/>
        <w:spacing w:line="520" w:lineRule="exact"/>
        <w:ind w:firstLine="660"/>
        <w:rPr>
          <w:rFonts w:ascii="宋体"/>
          <w:sz w:val="28"/>
          <w:szCs w:val="28"/>
          <w:highlight w:val="none"/>
        </w:rPr>
      </w:pPr>
      <w:r>
        <w:rPr>
          <w:rFonts w:hint="eastAsia" w:ascii="宋体" w:hAnsi="宋体"/>
          <w:b/>
          <w:sz w:val="28"/>
          <w:szCs w:val="28"/>
          <w:highlight w:val="none"/>
        </w:rPr>
        <w:t>三、磋商要求</w:t>
      </w:r>
    </w:p>
    <w:p w14:paraId="27F5C442">
      <w:pPr>
        <w:adjustRightInd w:val="0"/>
        <w:snapToGrid w:val="0"/>
        <w:spacing w:line="520" w:lineRule="exact"/>
        <w:ind w:firstLine="660"/>
        <w:rPr>
          <w:rFonts w:ascii="宋体"/>
          <w:bCs/>
          <w:color w:val="000000"/>
          <w:sz w:val="28"/>
          <w:szCs w:val="28"/>
          <w:highlight w:val="none"/>
        </w:rPr>
      </w:pPr>
      <w:r>
        <w:rPr>
          <w:rFonts w:hint="eastAsia" w:ascii="宋体" w:hAnsi="宋体"/>
          <w:b/>
          <w:sz w:val="28"/>
          <w:szCs w:val="28"/>
          <w:highlight w:val="none"/>
          <w:lang w:eastAsia="zh-CN"/>
        </w:rPr>
        <w:t>1.</w:t>
      </w:r>
      <w:r>
        <w:rPr>
          <w:rFonts w:hint="eastAsia" w:ascii="宋体" w:hAnsi="宋体"/>
          <w:b/>
          <w:sz w:val="28"/>
          <w:szCs w:val="28"/>
          <w:highlight w:val="none"/>
        </w:rPr>
        <w:t>磋商内容：汉阴县2025年度省级林业草原改革发展资金野生动植物保护（野生鸟类保护监测）项目</w:t>
      </w:r>
      <w:r>
        <w:rPr>
          <w:rFonts w:hint="eastAsia" w:ascii="宋体" w:hAnsi="宋体"/>
          <w:b/>
          <w:sz w:val="28"/>
          <w:szCs w:val="28"/>
          <w:highlight w:val="none"/>
          <w:lang w:val="en-US" w:eastAsia="zh-CN"/>
        </w:rPr>
        <w:t>2</w:t>
      </w:r>
      <w:r>
        <w:rPr>
          <w:rFonts w:hint="eastAsia" w:ascii="宋体" w:hAnsi="宋体"/>
          <w:b/>
          <w:sz w:val="28"/>
          <w:szCs w:val="28"/>
          <w:highlight w:val="none"/>
        </w:rPr>
        <w:t>包</w:t>
      </w:r>
      <w:r>
        <w:rPr>
          <w:rFonts w:hint="eastAsia" w:ascii="宋体" w:hAnsi="宋体"/>
          <w:bCs/>
          <w:color w:val="000000"/>
          <w:sz w:val="28"/>
          <w:szCs w:val="28"/>
          <w:highlight w:val="none"/>
        </w:rPr>
        <w:t>。</w:t>
      </w:r>
    </w:p>
    <w:p w14:paraId="68FBA637">
      <w:pPr>
        <w:adjustRightInd w:val="0"/>
        <w:snapToGrid w:val="0"/>
        <w:spacing w:line="520" w:lineRule="exact"/>
        <w:ind w:firstLine="660"/>
        <w:rPr>
          <w:rFonts w:ascii="宋体" w:cs="宋体"/>
          <w:b/>
          <w:sz w:val="28"/>
          <w:szCs w:val="28"/>
          <w:highlight w:val="none"/>
        </w:rPr>
      </w:pPr>
      <w:r>
        <w:rPr>
          <w:rFonts w:hint="eastAsia" w:ascii="宋体" w:hAnsi="宋体" w:cs="宋体"/>
          <w:b/>
          <w:sz w:val="28"/>
          <w:szCs w:val="28"/>
          <w:highlight w:val="none"/>
          <w:lang w:eastAsia="zh-CN"/>
        </w:rPr>
        <w:t>2.</w:t>
      </w:r>
      <w:r>
        <w:rPr>
          <w:rFonts w:hint="eastAsia" w:ascii="宋体" w:hAnsi="宋体" w:cs="宋体"/>
          <w:b/>
          <w:sz w:val="28"/>
          <w:szCs w:val="28"/>
          <w:highlight w:val="none"/>
        </w:rPr>
        <w:t>磋商要求：</w:t>
      </w:r>
    </w:p>
    <w:p w14:paraId="75F245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i w:val="0"/>
          <w:iCs w:val="0"/>
          <w:caps w:val="0"/>
          <w:color w:val="000000"/>
          <w:spacing w:val="0"/>
          <w:sz w:val="28"/>
          <w:szCs w:val="28"/>
          <w:highlight w:val="none"/>
          <w:shd w:val="clear" w:fill="FFFFFF"/>
        </w:rPr>
      </w:pP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cs="宋体"/>
          <w:i w:val="0"/>
          <w:iCs w:val="0"/>
          <w:caps w:val="0"/>
          <w:color w:val="000000"/>
          <w:spacing w:val="0"/>
          <w:sz w:val="28"/>
          <w:szCs w:val="28"/>
          <w:highlight w:val="none"/>
          <w:shd w:val="clear" w:fill="FFFFFF"/>
          <w:lang w:val="en-US" w:eastAsia="zh-CN"/>
        </w:rPr>
        <w:t>1</w:t>
      </w: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eastAsia="宋体" w:cs="宋体"/>
          <w:i w:val="0"/>
          <w:iCs w:val="0"/>
          <w:caps w:val="0"/>
          <w:color w:val="000000"/>
          <w:spacing w:val="0"/>
          <w:sz w:val="28"/>
          <w:szCs w:val="28"/>
          <w:highlight w:val="none"/>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8"/>
          <w:szCs w:val="28"/>
          <w:highlight w:val="none"/>
          <w:shd w:val="clear" w:fill="FFFFFF"/>
          <w:lang w:eastAsia="zh-CN"/>
        </w:rPr>
        <w:t>只需</w:t>
      </w:r>
      <w:r>
        <w:rPr>
          <w:rFonts w:hint="eastAsia" w:ascii="宋体" w:hAnsi="宋体" w:eastAsia="宋体" w:cs="宋体"/>
          <w:i w:val="0"/>
          <w:iCs w:val="0"/>
          <w:caps w:val="0"/>
          <w:color w:val="000000"/>
          <w:spacing w:val="0"/>
          <w:sz w:val="28"/>
          <w:szCs w:val="28"/>
          <w:highlight w:val="none"/>
          <w:shd w:val="clear" w:fill="FFFFFF"/>
        </w:rPr>
        <w:t>提交身份证）；</w:t>
      </w:r>
    </w:p>
    <w:p w14:paraId="1F8E30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cs="宋体"/>
          <w:i w:val="0"/>
          <w:iCs w:val="0"/>
          <w:caps w:val="0"/>
          <w:color w:val="000000"/>
          <w:spacing w:val="0"/>
          <w:sz w:val="28"/>
          <w:szCs w:val="28"/>
          <w:highlight w:val="none"/>
          <w:shd w:val="clear" w:fill="FFFFFF"/>
          <w:lang w:val="en-US" w:eastAsia="zh-CN"/>
        </w:rPr>
        <w:t>2</w:t>
      </w:r>
      <w:r>
        <w:rPr>
          <w:rFonts w:hint="eastAsia" w:ascii="宋体" w:hAnsi="宋体" w:cs="宋体"/>
          <w:i w:val="0"/>
          <w:iCs w:val="0"/>
          <w:caps w:val="0"/>
          <w:color w:val="000000"/>
          <w:spacing w:val="0"/>
          <w:sz w:val="28"/>
          <w:szCs w:val="28"/>
          <w:highlight w:val="none"/>
          <w:shd w:val="clear" w:fill="FFFFFF"/>
          <w:lang w:eastAsia="zh-CN"/>
        </w:rPr>
        <w:t>）</w:t>
      </w:r>
      <w:r>
        <w:rPr>
          <w:rFonts w:hint="eastAsia" w:ascii="宋体" w:hAnsi="宋体" w:eastAsia="宋体" w:cs="宋体"/>
          <w:i w:val="0"/>
          <w:iCs w:val="0"/>
          <w:caps w:val="0"/>
          <w:color w:val="000000"/>
          <w:spacing w:val="0"/>
          <w:sz w:val="28"/>
          <w:szCs w:val="28"/>
          <w:highlight w:val="none"/>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8"/>
          <w:szCs w:val="28"/>
          <w:highlight w:val="none"/>
          <w:shd w:val="clear" w:fill="FFFFFF"/>
          <w:lang w:eastAsia="zh-CN"/>
        </w:rPr>
        <w:t>只需</w:t>
      </w:r>
      <w:r>
        <w:rPr>
          <w:rFonts w:hint="eastAsia" w:ascii="宋体" w:hAnsi="宋体" w:eastAsia="宋体" w:cs="宋体"/>
          <w:i w:val="0"/>
          <w:iCs w:val="0"/>
          <w:caps w:val="0"/>
          <w:color w:val="000000"/>
          <w:spacing w:val="0"/>
          <w:sz w:val="28"/>
          <w:szCs w:val="28"/>
          <w:highlight w:val="none"/>
          <w:shd w:val="clear" w:fill="FFFFFF"/>
        </w:rPr>
        <w:t>提供法定代表人身份证）；</w:t>
      </w:r>
    </w:p>
    <w:p w14:paraId="7CE350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（3）财务状况报告：</w:t>
      </w:r>
      <w:r>
        <w:rPr>
          <w:rFonts w:hint="eastAsia" w:ascii="宋体" w:hAnsi="宋体" w:cs="宋体"/>
          <w:i w:val="0"/>
          <w:iCs w:val="0"/>
          <w:caps w:val="0"/>
          <w:color w:val="000000"/>
          <w:spacing w:val="0"/>
          <w:sz w:val="28"/>
          <w:szCs w:val="28"/>
          <w:highlight w:val="none"/>
          <w:shd w:val="clear" w:fill="FFFFFF"/>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i w:val="0"/>
          <w:iCs w:val="0"/>
          <w:caps w:val="0"/>
          <w:color w:val="000000"/>
          <w:spacing w:val="0"/>
          <w:sz w:val="28"/>
          <w:szCs w:val="28"/>
          <w:highlight w:val="none"/>
          <w:shd w:val="clear" w:fill="FFFFFF"/>
        </w:rPr>
        <w:t>；</w:t>
      </w:r>
    </w:p>
    <w:p w14:paraId="71CAD1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（4）具有履行合同所必需的设备和专业技术能力（须附相关证明材料或书面声明）；</w:t>
      </w:r>
    </w:p>
    <w:p w14:paraId="4578E9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i w:val="0"/>
          <w:iCs w:val="0"/>
          <w:caps w:val="0"/>
          <w:color w:val="000000"/>
          <w:spacing w:val="0"/>
          <w:sz w:val="28"/>
          <w:szCs w:val="28"/>
          <w:highlight w:val="none"/>
          <w:shd w:val="clear" w:fill="FFFFFF"/>
        </w:rPr>
        <w:t>（5）</w:t>
      </w:r>
      <w:r>
        <w:rPr>
          <w:rFonts w:hint="eastAsia" w:ascii="宋体" w:hAnsi="宋体" w:cs="宋体"/>
          <w:i w:val="0"/>
          <w:iCs w:val="0"/>
          <w:caps w:val="0"/>
          <w:color w:val="000000"/>
          <w:spacing w:val="0"/>
          <w:sz w:val="28"/>
          <w:szCs w:val="28"/>
          <w:highlight w:val="none"/>
          <w:shd w:val="clear" w:fill="FFFFFF"/>
          <w:lang w:eastAsia="zh-CN"/>
        </w:rPr>
        <w:t>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sz w:val="28"/>
          <w:szCs w:val="28"/>
          <w:highlight w:val="none"/>
          <w:shd w:val="clear" w:fill="FFFFFF"/>
        </w:rPr>
        <w:t>】；</w:t>
      </w:r>
    </w:p>
    <w:p w14:paraId="305E88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560" w:firstLineChars="200"/>
        <w:jc w:val="both"/>
        <w:textAlignment w:val="baseline"/>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pPr>
      <w:r>
        <w:rPr>
          <w:rFonts w:hint="eastAsia" w:ascii="宋体" w:hAnsi="宋体" w:eastAsia="宋体" w:cs="宋体"/>
          <w:i w:val="0"/>
          <w:iCs w:val="0"/>
          <w:caps w:val="0"/>
          <w:color w:val="000000"/>
          <w:spacing w:val="0"/>
          <w:sz w:val="28"/>
          <w:szCs w:val="28"/>
          <w:highlight w:val="none"/>
          <w:shd w:val="clear" w:fill="FFFFFF"/>
        </w:rPr>
        <w:t>（</w:t>
      </w:r>
      <w:r>
        <w:rPr>
          <w:rFonts w:hint="eastAsia" w:ascii="宋体" w:hAnsi="宋体" w:cs="宋体"/>
          <w:i w:val="0"/>
          <w:iCs w:val="0"/>
          <w:caps w:val="0"/>
          <w:color w:val="000000"/>
          <w:spacing w:val="0"/>
          <w:sz w:val="28"/>
          <w:szCs w:val="28"/>
          <w:highlight w:val="none"/>
          <w:shd w:val="clear" w:fill="FFFFFF"/>
          <w:lang w:val="en-US" w:eastAsia="zh-CN"/>
        </w:rPr>
        <w:t>6</w:t>
      </w:r>
      <w:r>
        <w:rPr>
          <w:rFonts w:hint="eastAsia" w:ascii="宋体" w:hAnsi="宋体" w:eastAsia="宋体" w:cs="宋体"/>
          <w:i w:val="0"/>
          <w:iCs w:val="0"/>
          <w:caps w:val="0"/>
          <w:color w:val="000000"/>
          <w:spacing w:val="0"/>
          <w:sz w:val="28"/>
          <w:szCs w:val="28"/>
          <w:highlight w:val="none"/>
          <w:shd w:val="clear" w:fill="FFFFFF"/>
        </w:rPr>
        <w:t>）</w:t>
      </w:r>
      <w:r>
        <w:rPr>
          <w:rFonts w:hint="eastAsia" w:ascii="宋体" w:hAnsi="宋体" w:eastAsia="宋体" w:cs="宋体"/>
          <w:i w:val="0"/>
          <w:iCs w:val="0"/>
          <w:caps w:val="0"/>
          <w:color w:val="000000"/>
          <w:spacing w:val="0"/>
          <w:kern w:val="0"/>
          <w:sz w:val="28"/>
          <w:szCs w:val="28"/>
          <w:highlight w:val="none"/>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5A142ACC">
      <w:pPr>
        <w:adjustRightInd w:val="0"/>
        <w:snapToGrid w:val="0"/>
        <w:spacing w:line="520" w:lineRule="exact"/>
        <w:ind w:firstLine="843" w:firstLineChars="300"/>
        <w:rPr>
          <w:rFonts w:ascii="宋体"/>
          <w:b/>
          <w:bCs/>
          <w:sz w:val="28"/>
          <w:szCs w:val="28"/>
          <w:highlight w:val="none"/>
        </w:rPr>
      </w:pPr>
      <w:r>
        <w:rPr>
          <w:rFonts w:hint="eastAsia" w:ascii="宋体" w:hAnsi="宋体"/>
          <w:b/>
          <w:bCs/>
          <w:sz w:val="28"/>
          <w:szCs w:val="28"/>
          <w:highlight w:val="none"/>
          <w:lang w:eastAsia="zh-CN"/>
        </w:rPr>
        <w:t>3.</w:t>
      </w:r>
      <w:r>
        <w:rPr>
          <w:rFonts w:hint="eastAsia" w:ascii="宋体" w:hAnsi="宋体"/>
          <w:b/>
          <w:bCs/>
          <w:sz w:val="28"/>
          <w:szCs w:val="28"/>
          <w:highlight w:val="none"/>
        </w:rPr>
        <w:t>磋商响应文件的编制：</w:t>
      </w:r>
    </w:p>
    <w:p w14:paraId="61FF0BE1">
      <w:pPr>
        <w:adjustRightInd w:val="0"/>
        <w:snapToGrid w:val="0"/>
        <w:spacing w:line="520" w:lineRule="exact"/>
        <w:ind w:firstLine="560" w:firstLineChars="200"/>
        <w:rPr>
          <w:color w:val="auto"/>
          <w:highlight w:val="none"/>
        </w:rPr>
      </w:pPr>
      <w:r>
        <w:rPr>
          <w:rFonts w:ascii="宋体" w:hAnsi="宋体"/>
          <w:sz w:val="28"/>
          <w:szCs w:val="28"/>
          <w:highlight w:val="none"/>
        </w:rPr>
        <w:t>3-</w:t>
      </w:r>
      <w:r>
        <w:rPr>
          <w:rFonts w:hint="eastAsia" w:ascii="宋体" w:hAnsi="宋体"/>
          <w:sz w:val="28"/>
          <w:szCs w:val="28"/>
          <w:highlight w:val="none"/>
          <w:lang w:eastAsia="zh-CN"/>
        </w:rPr>
        <w:t>1.</w:t>
      </w:r>
      <w:r>
        <w:rPr>
          <w:rFonts w:hint="eastAsia" w:ascii="宋体" w:hAnsi="宋体"/>
          <w:sz w:val="28"/>
          <w:szCs w:val="28"/>
          <w:highlight w:val="none"/>
        </w:rPr>
        <w:t>磋商响应文件必须根据磋商组织单位发售的磋商响应文件格式编写，对磋商文件</w:t>
      </w:r>
      <w:r>
        <w:rPr>
          <w:rFonts w:hint="eastAsia" w:ascii="宋体" w:hAnsi="宋体"/>
          <w:sz w:val="28"/>
          <w:szCs w:val="28"/>
          <w:highlight w:val="none"/>
          <w:lang w:eastAsia="zh-CN"/>
        </w:rPr>
        <w:t>作出</w:t>
      </w:r>
      <w:r>
        <w:rPr>
          <w:rFonts w:hint="eastAsia" w:ascii="宋体" w:hAnsi="宋体"/>
          <w:sz w:val="28"/>
          <w:szCs w:val="28"/>
          <w:highlight w:val="none"/>
        </w:rPr>
        <w:t>实质性响应。</w:t>
      </w:r>
    </w:p>
    <w:p w14:paraId="305876E7">
      <w:pPr>
        <w:adjustRightInd w:val="0"/>
        <w:snapToGrid w:val="0"/>
        <w:spacing w:line="520" w:lineRule="exact"/>
        <w:ind w:firstLine="560" w:firstLineChars="200"/>
        <w:rPr>
          <w:rFonts w:asciiTheme="minorEastAsia" w:hAnsiTheme="minorEastAsia" w:eastAsiaTheme="minorEastAsia" w:cstheme="minorEastAsia"/>
          <w:b/>
          <w:bCs/>
          <w:sz w:val="28"/>
          <w:szCs w:val="28"/>
          <w:highlight w:val="none"/>
        </w:rPr>
      </w:pPr>
      <w:r>
        <w:rPr>
          <w:rFonts w:hint="eastAsia" w:ascii="宋体" w:hAnsi="宋体" w:cs="宋体"/>
          <w:sz w:val="28"/>
          <w:szCs w:val="28"/>
          <w:highlight w:val="none"/>
        </w:rPr>
        <w:t xml:space="preserve"> 3-</w:t>
      </w:r>
      <w:r>
        <w:rPr>
          <w:rFonts w:hint="eastAsia" w:ascii="宋体" w:hAnsi="宋体" w:cs="宋体"/>
          <w:sz w:val="28"/>
          <w:szCs w:val="28"/>
          <w:highlight w:val="none"/>
          <w:lang w:eastAsia="zh-CN"/>
        </w:rPr>
        <w:t>2.</w:t>
      </w:r>
      <w:r>
        <w:rPr>
          <w:rFonts w:hint="eastAsia" w:ascii="宋体" w:hAnsi="宋体" w:cs="宋体"/>
          <w:sz w:val="28"/>
          <w:szCs w:val="28"/>
          <w:highlight w:val="none"/>
        </w:rPr>
        <w:t>磋商报价：</w:t>
      </w:r>
      <w:r>
        <w:rPr>
          <w:rFonts w:hint="eastAsia" w:asciiTheme="minorEastAsia" w:hAnsiTheme="minorEastAsia" w:eastAsiaTheme="minorEastAsia" w:cstheme="minorEastAsia"/>
          <w:b/>
          <w:bCs/>
          <w:sz w:val="28"/>
          <w:szCs w:val="28"/>
          <w:highlight w:val="none"/>
        </w:rPr>
        <w:t>（请注意仔细阅读此项）</w:t>
      </w:r>
    </w:p>
    <w:p w14:paraId="259ADE41">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投标人应充分考虑磋商文件的各项条款和本工程的实际，依据磋商文件所附澄清和修改通知，根据企业自身情况、工经验、现场环境以及磋商文件的要求，进行自主报价。</w:t>
      </w:r>
    </w:p>
    <w:p w14:paraId="509CC111">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 投标人的磋商报价，</w:t>
      </w:r>
      <w:r>
        <w:rPr>
          <w:rFonts w:hint="eastAsia" w:asciiTheme="minorEastAsia" w:hAnsiTheme="minorEastAsia" w:eastAsiaTheme="minorEastAsia" w:cstheme="minorEastAsia"/>
          <w:sz w:val="28"/>
          <w:szCs w:val="28"/>
          <w:highlight w:val="none"/>
          <w:lang w:eastAsia="zh-CN"/>
        </w:rPr>
        <w:t>应</w:t>
      </w:r>
      <w:r>
        <w:rPr>
          <w:rFonts w:hint="eastAsia" w:asciiTheme="minorEastAsia" w:hAnsiTheme="minorEastAsia" w:eastAsiaTheme="minorEastAsia" w:cstheme="minorEastAsia"/>
          <w:sz w:val="28"/>
          <w:szCs w:val="28"/>
          <w:highlight w:val="none"/>
        </w:rPr>
        <w:t>完成本须知所列招标范围及</w:t>
      </w:r>
      <w:r>
        <w:rPr>
          <w:rFonts w:hint="eastAsia" w:asciiTheme="minorEastAsia" w:hAnsiTheme="minorEastAsia" w:eastAsiaTheme="minorEastAsia" w:cstheme="minorEastAsia"/>
          <w:sz w:val="28"/>
          <w:szCs w:val="28"/>
          <w:highlight w:val="none"/>
          <w:lang w:val="en-US" w:eastAsia="zh-CN"/>
        </w:rPr>
        <w:t>完工期</w:t>
      </w:r>
      <w:r>
        <w:rPr>
          <w:rFonts w:hint="eastAsia" w:asciiTheme="minorEastAsia" w:hAnsiTheme="minorEastAsia" w:eastAsiaTheme="minorEastAsia" w:cstheme="minorEastAsia"/>
          <w:sz w:val="28"/>
          <w:szCs w:val="28"/>
          <w:highlight w:val="none"/>
        </w:rPr>
        <w:t>、质量的全部要求，不得以任何理由予以重复。</w:t>
      </w:r>
    </w:p>
    <w:p w14:paraId="6059DD68">
      <w:pPr>
        <w:spacing w:line="520" w:lineRule="exact"/>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（3）磋商报价为投标人在磋商响应文件中提出的各项支付金额的总和，是完成磋商文件所确定的该工程项目招标范围内的全部工作内容的价格体现。投标人磋商报价汇总表中的价格均包括但不限于材料费、</w:t>
      </w:r>
      <w:r>
        <w:rPr>
          <w:rFonts w:hint="eastAsia" w:asciiTheme="minorEastAsia" w:hAnsiTheme="minorEastAsia" w:eastAsiaTheme="minorEastAsia" w:cstheme="minorEastAsia"/>
          <w:sz w:val="28"/>
          <w:szCs w:val="28"/>
          <w:highlight w:val="none"/>
          <w:lang w:val="en-US" w:eastAsia="zh-CN"/>
        </w:rPr>
        <w:t>运输费</w:t>
      </w:r>
      <w:r>
        <w:rPr>
          <w:rFonts w:hint="eastAsia" w:asciiTheme="minorEastAsia" w:hAnsiTheme="minorEastAsia" w:eastAsiaTheme="minorEastAsia" w:cstheme="minorEastAsia"/>
          <w:sz w:val="28"/>
          <w:szCs w:val="28"/>
          <w:highlight w:val="none"/>
        </w:rPr>
        <w:t>、劳务费、管理费、利润、规费、税金风险费、政策文件规定的各项费用和支出，以及投标人在投标前以及合同明示或暗示的所有风险、责任和义务。</w:t>
      </w:r>
      <w:r>
        <w:rPr>
          <w:rFonts w:hint="eastAsia" w:asciiTheme="minorEastAsia" w:hAnsiTheme="minorEastAsia" w:eastAsiaTheme="minorEastAsia" w:cstheme="minorEastAsia"/>
          <w:sz w:val="28"/>
          <w:szCs w:val="28"/>
          <w:highlight w:val="none"/>
          <w:lang w:val="en-US" w:eastAsia="zh-CN"/>
        </w:rPr>
        <w:t xml:space="preserve"> </w:t>
      </w:r>
    </w:p>
    <w:p w14:paraId="278975B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）磋商报价应考虑</w:t>
      </w:r>
      <w:r>
        <w:rPr>
          <w:rFonts w:hint="eastAsia" w:asciiTheme="minorEastAsia" w:hAnsiTheme="minorEastAsia" w:eastAsiaTheme="minorEastAsia" w:cstheme="minorEastAsia"/>
          <w:sz w:val="28"/>
          <w:szCs w:val="28"/>
          <w:highlight w:val="none"/>
          <w:lang w:eastAsia="zh-CN"/>
        </w:rPr>
        <w:t>的其他</w:t>
      </w:r>
      <w:r>
        <w:rPr>
          <w:rFonts w:hint="eastAsia" w:asciiTheme="minorEastAsia" w:hAnsiTheme="minorEastAsia" w:eastAsiaTheme="minorEastAsia" w:cstheme="minorEastAsia"/>
          <w:sz w:val="28"/>
          <w:szCs w:val="28"/>
          <w:highlight w:val="none"/>
        </w:rPr>
        <w:t>风险</w:t>
      </w:r>
    </w:p>
    <w:p w14:paraId="7FEA038B">
      <w:pPr>
        <w:spacing w:line="52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投标人报价前应到工地踏勘以充分了解工地位置、情况、道路、储存空间、装卸限制、周围影响施工的环境、水电供应、临时住宿及任何其他足以影响承包价的情</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投标人有关的任何因素均应考虑在磋商报价中。</w:t>
      </w:r>
    </w:p>
    <w:p w14:paraId="22674EF9">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lang w:eastAsia="zh-CN"/>
        </w:rPr>
        <w:t>3.</w:t>
      </w:r>
      <w:r>
        <w:rPr>
          <w:rFonts w:hint="eastAsia" w:ascii="宋体" w:hAnsi="宋体" w:cs="宋体"/>
          <w:sz w:val="28"/>
          <w:szCs w:val="28"/>
          <w:highlight w:val="none"/>
        </w:rPr>
        <w:t>报价货币：人民币。单位：元（精确到小数点后两位）。</w:t>
      </w:r>
    </w:p>
    <w:p w14:paraId="1C5A9F78">
      <w:pPr>
        <w:adjustRightInd w:val="0"/>
        <w:snapToGrid w:val="0"/>
        <w:spacing w:line="520" w:lineRule="exact"/>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lang w:eastAsia="zh-CN"/>
        </w:rPr>
        <w:t>4.</w:t>
      </w:r>
      <w:r>
        <w:rPr>
          <w:rFonts w:hint="eastAsia" w:ascii="宋体" w:hAnsi="宋体" w:cs="宋体"/>
          <w:sz w:val="28"/>
          <w:szCs w:val="28"/>
          <w:highlight w:val="none"/>
        </w:rPr>
        <w:t>磋商费用自理。</w:t>
      </w:r>
    </w:p>
    <w:p w14:paraId="60D08E9C">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磋商响应文件有效期为自磋商之日起九十个日历日，成交供应商的磋商响应文件有效期延长至合同执行完毕。</w:t>
      </w:r>
    </w:p>
    <w:p w14:paraId="412D61E2">
      <w:pPr>
        <w:keepNext w:val="0"/>
        <w:keepLines w:val="0"/>
        <w:pageBreakBefore w:val="0"/>
        <w:kinsoku/>
        <w:wordWrap/>
        <w:overflowPunct/>
        <w:topLinePunct w:val="0"/>
        <w:bidi w:val="0"/>
        <w:adjustRightInd w:val="0"/>
        <w:snapToGrid w:val="0"/>
        <w:spacing w:line="640" w:lineRule="exact"/>
        <w:ind w:firstLine="645"/>
        <w:textAlignment w:val="auto"/>
        <w:outlineLvl w:val="0"/>
        <w:rPr>
          <w:rFonts w:ascii="宋体" w:hAnsi="宋体" w:cs="宋体"/>
          <w:b/>
          <w:sz w:val="28"/>
          <w:szCs w:val="28"/>
          <w:highlight w:val="none"/>
        </w:rPr>
      </w:pPr>
      <w:r>
        <w:rPr>
          <w:rFonts w:hint="eastAsia" w:ascii="宋体" w:hAnsi="宋体"/>
          <w:b/>
          <w:sz w:val="28"/>
          <w:szCs w:val="28"/>
          <w:highlight w:val="none"/>
          <w:u w:val="single"/>
        </w:rPr>
        <w:t>四、安康市公共资源交易平台全流程电子化政府采购项目内容（此项内容请着重阅读）</w:t>
      </w:r>
    </w:p>
    <w:p w14:paraId="75E6EF3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关于需要特别提醒供应商的内容</w:t>
      </w:r>
    </w:p>
    <w:p w14:paraId="2FE137F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1.</w:t>
      </w:r>
      <w:r>
        <w:rPr>
          <w:rFonts w:hint="eastAsia" w:ascii="宋体" w:hAnsi="宋体"/>
          <w:sz w:val="28"/>
          <w:szCs w:val="28"/>
          <w:highlight w:val="none"/>
        </w:rPr>
        <w:t>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53EC3F0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2.</w:t>
      </w:r>
      <w:r>
        <w:rPr>
          <w:rFonts w:hint="eastAsia" w:ascii="宋体" w:hAnsi="宋体"/>
          <w:sz w:val="28"/>
          <w:szCs w:val="28"/>
          <w:highlight w:val="none"/>
        </w:rPr>
        <w:t>制作电子投标文件</w:t>
      </w:r>
    </w:p>
    <w:p w14:paraId="10D93D3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投标供应商须在“全国公共资源交易中心平台（陕西省）（http://www.sxggzyjy.cn/）”的“服务指南”栏目“下载专区”中，免费下载“陕西省公共资源交易平台政府采购电子标书制作工具</w:t>
      </w:r>
      <w:r>
        <w:rPr>
          <w:rFonts w:hint="eastAsia" w:ascii="宋体" w:hAnsi="宋体"/>
          <w:sz w:val="28"/>
          <w:szCs w:val="28"/>
          <w:highlight w:val="none"/>
          <w:lang w:eastAsia="zh-CN"/>
        </w:rPr>
        <w:t>（</w:t>
      </w:r>
      <w:r>
        <w:rPr>
          <w:rFonts w:hint="eastAsia" w:ascii="宋体" w:hAnsi="宋体"/>
          <w:sz w:val="28"/>
          <w:szCs w:val="28"/>
          <w:highlight w:val="none"/>
        </w:rPr>
        <w:t>V8.0.0.2)”，并升级至最新版本，使用该客户端制作电子投标文件，制作扩展名为“.SXSTF”的电子投标文件。</w:t>
      </w:r>
    </w:p>
    <w:p w14:paraId="689E7C1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w:t>
      </w:r>
      <w:r>
        <w:rPr>
          <w:rFonts w:hint="eastAsia" w:ascii="宋体" w:hAnsi="宋体"/>
          <w:sz w:val="28"/>
          <w:szCs w:val="28"/>
          <w:highlight w:val="none"/>
          <w:lang w:eastAsia="zh-CN"/>
        </w:rPr>
        <w:t>3.</w:t>
      </w:r>
      <w:r>
        <w:rPr>
          <w:rFonts w:hint="eastAsia" w:ascii="宋体" w:hAnsi="宋体"/>
          <w:sz w:val="28"/>
          <w:szCs w:val="28"/>
          <w:highlight w:val="none"/>
        </w:rPr>
        <w:t>递交电子投标文件</w:t>
      </w:r>
    </w:p>
    <w:p w14:paraId="7B958BC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9138B2D">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关于报名</w:t>
      </w:r>
    </w:p>
    <w:p w14:paraId="30ABAA8C">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lang w:val="en-US" w:eastAsia="zh-CN"/>
        </w:rPr>
        <w:t>下载</w:t>
      </w:r>
      <w:r>
        <w:rPr>
          <w:rFonts w:hint="eastAsia" w:ascii="宋体" w:hAnsi="宋体"/>
          <w:sz w:val="28"/>
          <w:szCs w:val="28"/>
          <w:highlight w:val="none"/>
        </w:rPr>
        <w:t>须知：使用捆绑省交易平台的CA锁登录电子交易平台，通过政府采购系统企业端进入，点击我要投标，完善相关投标信息；</w:t>
      </w:r>
    </w:p>
    <w:p w14:paraId="185013B3">
      <w:pPr>
        <w:keepNext w:val="0"/>
        <w:keepLines w:val="0"/>
        <w:pageBreakBefore w:val="0"/>
        <w:widowControl w:val="0"/>
        <w:kinsoku/>
        <w:wordWrap/>
        <w:overflowPunct/>
        <w:topLinePunct w:val="0"/>
        <w:bidi w:val="0"/>
        <w:spacing w:line="520" w:lineRule="exact"/>
        <w:ind w:firstLine="658"/>
        <w:textAlignment w:val="auto"/>
        <w:rPr>
          <w:rFonts w:ascii="宋体" w:hAnsi="宋体"/>
          <w:color w:val="000000"/>
          <w:sz w:val="28"/>
          <w:szCs w:val="28"/>
          <w:highlight w:val="none"/>
        </w:rPr>
      </w:pPr>
      <w:r>
        <w:rPr>
          <w:rFonts w:hint="eastAsia" w:ascii="宋体" w:hAnsi="宋体"/>
          <w:color w:val="000000"/>
          <w:sz w:val="28"/>
          <w:szCs w:val="28"/>
          <w:highlight w:val="none"/>
        </w:rPr>
        <w:t>2-2.</w:t>
      </w:r>
      <w:r>
        <w:rPr>
          <w:rFonts w:hint="eastAsia" w:ascii="宋体" w:hAnsi="宋体"/>
          <w:color w:val="000000"/>
          <w:sz w:val="28"/>
          <w:szCs w:val="28"/>
          <w:highlight w:val="none"/>
          <w:lang w:eastAsia="zh-CN"/>
        </w:rPr>
        <w:t>报名</w:t>
      </w:r>
      <w:r>
        <w:rPr>
          <w:rFonts w:hint="eastAsia" w:ascii="宋体" w:hAnsi="宋体"/>
          <w:color w:val="000000"/>
          <w:sz w:val="28"/>
          <w:szCs w:val="28"/>
          <w:highlight w:val="none"/>
        </w:rPr>
        <w:t>确认：确认完成</w:t>
      </w:r>
      <w:r>
        <w:rPr>
          <w:rFonts w:hint="eastAsia" w:ascii="宋体" w:hAnsi="宋体"/>
          <w:color w:val="000000"/>
          <w:sz w:val="28"/>
          <w:szCs w:val="28"/>
          <w:highlight w:val="none"/>
          <w:lang w:eastAsia="zh-CN"/>
        </w:rPr>
        <w:t>报名</w:t>
      </w:r>
      <w:r>
        <w:rPr>
          <w:rFonts w:hint="eastAsia" w:ascii="宋体" w:hAnsi="宋体"/>
          <w:color w:val="000000"/>
          <w:sz w:val="28"/>
          <w:szCs w:val="28"/>
          <w:highlight w:val="none"/>
        </w:rPr>
        <w:t>流程，</w:t>
      </w:r>
      <w:r>
        <w:rPr>
          <w:rFonts w:hint="eastAsia" w:ascii="宋体" w:hAnsi="宋体"/>
          <w:color w:val="000000"/>
          <w:sz w:val="28"/>
          <w:szCs w:val="28"/>
          <w:highlight w:val="none"/>
          <w:lang w:val="en-US" w:eastAsia="zh-CN"/>
        </w:rPr>
        <w:t>打印报名成功回执单</w:t>
      </w:r>
      <w:r>
        <w:rPr>
          <w:rFonts w:hint="eastAsia" w:ascii="宋体" w:hAnsi="宋体"/>
          <w:color w:val="000000"/>
          <w:sz w:val="28"/>
          <w:szCs w:val="28"/>
          <w:highlight w:val="none"/>
        </w:rPr>
        <w:t>确认完毕后方可下载文件；</w:t>
      </w:r>
    </w:p>
    <w:p w14:paraId="1EDECF1B">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未完成网上报名成功的或未经采购代理公司</w:t>
      </w:r>
      <w:r>
        <w:rPr>
          <w:rFonts w:hint="eastAsia" w:ascii="宋体" w:hAnsi="宋体"/>
          <w:sz w:val="28"/>
          <w:szCs w:val="28"/>
          <w:highlight w:val="none"/>
          <w:lang w:eastAsia="zh-CN"/>
        </w:rPr>
        <w:t>报名</w:t>
      </w:r>
      <w:r>
        <w:rPr>
          <w:rFonts w:hint="eastAsia" w:ascii="宋体" w:hAnsi="宋体"/>
          <w:sz w:val="28"/>
          <w:szCs w:val="28"/>
          <w:highlight w:val="none"/>
        </w:rPr>
        <w:t>确认或未在规定时间内在平台上下载文件的，无法完成后续流程；</w:t>
      </w:r>
    </w:p>
    <w:p w14:paraId="5EA22CA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4.</w:t>
      </w:r>
      <w:r>
        <w:rPr>
          <w:rFonts w:hint="eastAsia" w:ascii="宋体" w:hAnsi="宋体"/>
          <w:sz w:val="28"/>
          <w:szCs w:val="28"/>
          <w:highlight w:val="none"/>
        </w:rPr>
        <w:t>本项目采用电子化投标的方式，相关操作流程详见全国公共资源交易平台（陕西省）网站[服务指南</w:t>
      </w:r>
      <w:r>
        <w:rPr>
          <w:rFonts w:hint="eastAsia" w:ascii="宋体" w:hAnsi="宋体"/>
          <w:sz w:val="28"/>
          <w:szCs w:val="28"/>
          <w:highlight w:val="none"/>
          <w:lang w:eastAsia="zh-CN"/>
        </w:rPr>
        <w:t>－</w:t>
      </w:r>
      <w:r>
        <w:rPr>
          <w:rFonts w:hint="eastAsia" w:ascii="宋体" w:hAnsi="宋体"/>
          <w:sz w:val="28"/>
          <w:szCs w:val="28"/>
          <w:highlight w:val="none"/>
        </w:rPr>
        <w:t>下载专区]中的《陕西省公共资源交易中心政府采购项目投标指南》；</w:t>
      </w:r>
    </w:p>
    <w:p w14:paraId="7DF7B1D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eastAsia="zh-CN"/>
        </w:rPr>
        <w:t>5.</w:t>
      </w:r>
      <w:r>
        <w:rPr>
          <w:rFonts w:hint="eastAsia" w:ascii="宋体" w:hAnsi="宋体"/>
          <w:sz w:val="28"/>
          <w:szCs w:val="28"/>
          <w:highlight w:val="none"/>
        </w:rPr>
        <w:t>电子竞争性磋商文件技术支持：400928009</w:t>
      </w:r>
      <w:r>
        <w:rPr>
          <w:rFonts w:hint="eastAsia" w:ascii="宋体" w:hAnsi="宋体"/>
          <w:sz w:val="28"/>
          <w:szCs w:val="28"/>
          <w:highlight w:val="none"/>
          <w:lang w:eastAsia="zh-CN"/>
        </w:rPr>
        <w:t>5.</w:t>
      </w:r>
      <w:r>
        <w:rPr>
          <w:rFonts w:hint="eastAsia" w:ascii="宋体" w:hAnsi="宋体"/>
          <w:sz w:val="28"/>
          <w:szCs w:val="28"/>
          <w:highlight w:val="none"/>
        </w:rPr>
        <w:t>4009980000。</w:t>
      </w:r>
    </w:p>
    <w:p w14:paraId="35018A5E">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关于文件的制作和签名</w:t>
      </w:r>
    </w:p>
    <w:p w14:paraId="0A5F087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3-1.为确保采购项目顺利开展，本项目采用电子投标的方式。供应商在投标时须提供电子投标文件。</w:t>
      </w:r>
    </w:p>
    <w:p w14:paraId="7D4EC92F">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3-2.编制电子投标文件时，应使用最新发布的电子竞争性磋商文件及专用制作工具进行编制。并使用数字认证证书（CA）对电子投标文件进行签署、加密、递交及开标时解密等相关操作。</w:t>
      </w:r>
    </w:p>
    <w:p w14:paraId="0B472F9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（1）电子竞争性磋商文件下载</w:t>
      </w:r>
    </w:p>
    <w:p w14:paraId="40F27D40">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供应商登录全国公共资源交易平台（陕西省）网站[电子交易平台</w:t>
      </w:r>
      <w:r>
        <w:rPr>
          <w:rFonts w:hint="eastAsia" w:ascii="宋体" w:hAnsi="宋体"/>
          <w:sz w:val="28"/>
          <w:szCs w:val="28"/>
          <w:highlight w:val="none"/>
          <w:lang w:eastAsia="zh-CN"/>
        </w:rPr>
        <w:t>－</w:t>
      </w:r>
      <w:r>
        <w:rPr>
          <w:rFonts w:hint="eastAsia" w:ascii="宋体" w:hAnsi="宋体"/>
          <w:sz w:val="28"/>
          <w:szCs w:val="28"/>
          <w:highlight w:val="none"/>
        </w:rPr>
        <w:t>企业端]后，在[我的项目]中点击“项目流程</w:t>
      </w:r>
      <w:r>
        <w:rPr>
          <w:rFonts w:hint="eastAsia" w:ascii="宋体" w:hAnsi="宋体"/>
          <w:sz w:val="28"/>
          <w:szCs w:val="28"/>
          <w:highlight w:val="none"/>
          <w:lang w:eastAsia="zh-CN"/>
        </w:rPr>
        <w:t>－</w:t>
      </w:r>
      <w:r>
        <w:rPr>
          <w:rFonts w:hint="eastAsia" w:ascii="宋体" w:hAnsi="宋体"/>
          <w:sz w:val="28"/>
          <w:szCs w:val="28"/>
          <w:highlight w:val="none"/>
        </w:rPr>
        <w:t>交易文件下载”下载电子竞争性磋商文件（*.SXSZF）</w:t>
      </w:r>
      <w:r>
        <w:rPr>
          <w:rFonts w:hint="eastAsia" w:ascii="宋体" w:hAnsi="宋体"/>
          <w:sz w:val="28"/>
          <w:szCs w:val="28"/>
          <w:highlight w:val="none"/>
          <w:lang w:eastAsia="zh-CN"/>
        </w:rPr>
        <w:t>；</w:t>
      </w:r>
    </w:p>
    <w:p w14:paraId="163A9E0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注意：该项目如有变更文件，则应点击“项目流程</w:t>
      </w:r>
      <w:r>
        <w:rPr>
          <w:rFonts w:hint="eastAsia" w:ascii="宋体" w:hAnsi="宋体"/>
          <w:sz w:val="28"/>
          <w:szCs w:val="28"/>
          <w:highlight w:val="none"/>
          <w:lang w:eastAsia="zh-CN"/>
        </w:rPr>
        <w:t>〉</w:t>
      </w:r>
      <w:r>
        <w:rPr>
          <w:rFonts w:hint="eastAsia" w:ascii="宋体" w:hAnsi="宋体"/>
          <w:sz w:val="28"/>
          <w:szCs w:val="28"/>
          <w:highlight w:val="none"/>
        </w:rPr>
        <w:t>答疑文件下载”下载更新后的电子竞争性磋商文件（*.SXSCF），使用旧版电子竞争性磋商文件制作的电子投标文件，系统将拒绝接收。</w:t>
      </w:r>
    </w:p>
    <w:p w14:paraId="54E5B947">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（2）电子竞争性磋商文件需要使用专用软件打开、浏览</w:t>
      </w:r>
    </w:p>
    <w:p w14:paraId="4A410B90">
      <w:pPr>
        <w:keepNext w:val="0"/>
        <w:keepLines w:val="0"/>
        <w:pageBreakBefore w:val="0"/>
        <w:widowControl w:val="0"/>
        <w:kinsoku/>
        <w:wordWrap w:val="0"/>
        <w:overflowPunct/>
        <w:topLinePunct w:val="0"/>
        <w:autoSpaceDE/>
        <w:autoSpaceDN/>
        <w:bidi w:val="0"/>
        <w:adjustRightInd/>
        <w:snapToGrid/>
        <w:spacing w:line="520" w:lineRule="exact"/>
        <w:ind w:firstLine="658"/>
        <w:textAlignment w:val="auto"/>
        <w:rPr>
          <w:rFonts w:ascii="宋体" w:hAnsi="宋体"/>
          <w:sz w:val="28"/>
          <w:szCs w:val="28"/>
          <w:highlight w:val="none"/>
        </w:rPr>
      </w:pPr>
      <w:r>
        <w:rPr>
          <w:rFonts w:hint="eastAsia" w:ascii="宋体" w:hAnsi="宋体"/>
          <w:sz w:val="28"/>
          <w:szCs w:val="28"/>
          <w:highlight w:val="none"/>
        </w:rPr>
        <w:t>供应商登录全国公共资源交易平台（陕西省）网站[ 服务指南</w:t>
      </w:r>
      <w:r>
        <w:rPr>
          <w:rFonts w:hint="eastAsia" w:ascii="宋体" w:hAnsi="宋体"/>
          <w:sz w:val="28"/>
          <w:szCs w:val="28"/>
          <w:highlight w:val="none"/>
          <w:lang w:eastAsia="zh-CN"/>
        </w:rPr>
        <w:t>－</w:t>
      </w:r>
      <w:r>
        <w:rPr>
          <w:rFonts w:hint="eastAsia" w:ascii="宋体" w:hAnsi="宋体"/>
          <w:sz w:val="28"/>
          <w:szCs w:val="28"/>
          <w:highlight w:val="none"/>
        </w:rPr>
        <w:t>下载专区]免费下载《陕西省公共资源交易平台政府采购电子标书制作工具</w:t>
      </w:r>
      <w:r>
        <w:rPr>
          <w:rFonts w:hint="eastAsia" w:ascii="宋体" w:hAnsi="宋体"/>
          <w:sz w:val="28"/>
          <w:szCs w:val="28"/>
          <w:highlight w:val="none"/>
          <w:lang w:eastAsia="zh-CN"/>
        </w:rPr>
        <w:t>（</w:t>
      </w:r>
      <w:r>
        <w:rPr>
          <w:rFonts w:hint="eastAsia" w:ascii="宋体" w:hAnsi="宋体"/>
          <w:sz w:val="28"/>
          <w:szCs w:val="28"/>
          <w:highlight w:val="none"/>
        </w:rPr>
        <w:t>V8.0.0.》，下载网址：http://www.sxggzyjy.cn/fwzn/0</w:t>
      </w:r>
      <w:r>
        <w:rPr>
          <w:rFonts w:hint="eastAsia" w:ascii="宋体" w:hAnsi="宋体"/>
          <w:sz w:val="28"/>
          <w:szCs w:val="28"/>
          <w:highlight w:val="none"/>
          <w:lang w:eastAsia="zh-CN"/>
        </w:rPr>
        <w:t>003</w:t>
      </w:r>
      <w:r>
        <w:rPr>
          <w:rFonts w:hint="eastAsia" w:ascii="宋体" w:hAnsi="宋体"/>
          <w:sz w:val="28"/>
          <w:szCs w:val="28"/>
          <w:highlight w:val="none"/>
        </w:rPr>
        <w:t>03/20180827/c8c8fb15-a7cc-4011-a244-806289d7cf3b.html，并升级至最新版本，使用该客户端可以打开电子竞争性磋商文件。软件操作手册详见全国公共资源交易平台（陕西省）网站[服务指南</w:t>
      </w:r>
      <w:r>
        <w:rPr>
          <w:rFonts w:hint="eastAsia" w:ascii="宋体" w:hAnsi="宋体"/>
          <w:sz w:val="28"/>
          <w:szCs w:val="28"/>
          <w:highlight w:val="none"/>
          <w:lang w:eastAsia="zh-CN"/>
        </w:rPr>
        <w:t>－</w:t>
      </w:r>
      <w:r>
        <w:rPr>
          <w:rFonts w:hint="eastAsia" w:ascii="宋体" w:hAnsi="宋体"/>
          <w:sz w:val="28"/>
          <w:szCs w:val="28"/>
          <w:highlight w:val="none"/>
        </w:rPr>
        <w:t>下载专区]中的《陕西省公共资源交易（政府采购类）投标文件制作软件操作手册》</w:t>
      </w:r>
      <w:r>
        <w:rPr>
          <w:rFonts w:hint="eastAsia" w:ascii="宋体" w:hAnsi="宋体"/>
          <w:sz w:val="28"/>
          <w:szCs w:val="28"/>
          <w:highlight w:val="none"/>
          <w:lang w:eastAsia="zh-CN"/>
        </w:rPr>
        <w:t>，</w:t>
      </w:r>
      <w:r>
        <w:rPr>
          <w:rFonts w:hint="eastAsia" w:ascii="宋体" w:hAnsi="宋体"/>
          <w:sz w:val="28"/>
          <w:szCs w:val="28"/>
          <w:highlight w:val="none"/>
        </w:rPr>
        <w:t>下载网址：http://www.sxggzyjy.cn/fwzn/0</w:t>
      </w:r>
      <w:r>
        <w:rPr>
          <w:rFonts w:hint="eastAsia" w:ascii="宋体" w:hAnsi="宋体"/>
          <w:sz w:val="28"/>
          <w:szCs w:val="28"/>
          <w:highlight w:val="none"/>
          <w:lang w:eastAsia="zh-CN"/>
        </w:rPr>
        <w:t>003</w:t>
      </w:r>
      <w:r>
        <w:rPr>
          <w:rFonts w:hint="eastAsia" w:ascii="宋体" w:hAnsi="宋体"/>
          <w:sz w:val="28"/>
          <w:szCs w:val="28"/>
          <w:highlight w:val="none"/>
        </w:rPr>
        <w:t>03/20170821/c3afa05b-f5e6-4e64-9fb0-e397ef73413d.html；</w:t>
      </w:r>
    </w:p>
    <w:p w14:paraId="4EB2B2E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（3）制作电子投标文件</w:t>
      </w:r>
    </w:p>
    <w:p w14:paraId="323E240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电子投标文件同样需要使用上述软件进行编制。在编制过程中，如有技术性问题，请先翻阅操作手册或致电软件开发商，技术支持热线：400928009</w:t>
      </w:r>
      <w:r>
        <w:rPr>
          <w:rFonts w:hint="eastAsia" w:ascii="宋体" w:hAnsi="宋体"/>
          <w:sz w:val="28"/>
          <w:szCs w:val="28"/>
          <w:highlight w:val="none"/>
          <w:lang w:eastAsia="zh-CN"/>
        </w:rPr>
        <w:t>5.</w:t>
      </w:r>
      <w:r>
        <w:rPr>
          <w:rFonts w:hint="eastAsia" w:ascii="宋体" w:hAnsi="宋体"/>
          <w:sz w:val="28"/>
          <w:szCs w:val="28"/>
          <w:highlight w:val="none"/>
        </w:rPr>
        <w:t>4009980000。</w:t>
      </w:r>
    </w:p>
    <w:p w14:paraId="1E49C194">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关于响应文件递交与解密</w:t>
      </w:r>
    </w:p>
    <w:p w14:paraId="171F5413">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4-1.文件递交</w:t>
      </w:r>
    </w:p>
    <w:p w14:paraId="5DEFF881">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14:paraId="07E562F8">
      <w:pPr>
        <w:keepNext w:val="0"/>
        <w:keepLines w:val="0"/>
        <w:pageBreakBefore w:val="0"/>
        <w:widowControl w:val="0"/>
        <w:kinsoku/>
        <w:wordWrap/>
        <w:overflowPunct/>
        <w:topLinePunct w:val="0"/>
        <w:bidi w:val="0"/>
        <w:spacing w:line="520" w:lineRule="exact"/>
        <w:ind w:firstLine="658"/>
        <w:textAlignment w:val="auto"/>
        <w:rPr>
          <w:rFonts w:ascii="宋体" w:hAnsi="宋体"/>
          <w:sz w:val="28"/>
          <w:szCs w:val="28"/>
          <w:highlight w:val="none"/>
        </w:rPr>
      </w:pPr>
      <w:r>
        <w:rPr>
          <w:rFonts w:hint="eastAsia" w:ascii="宋体" w:hAnsi="宋体"/>
          <w:sz w:val="28"/>
          <w:szCs w:val="28"/>
          <w:highlight w:val="none"/>
        </w:rPr>
        <w:t>4-2.文件开启与解密</w:t>
      </w:r>
    </w:p>
    <w:p w14:paraId="34224B9E">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4-2-1采购代理机构组织磋商、文件开启、评审工作，磋商整个过程接受监督部门的监督。</w:t>
      </w:r>
    </w:p>
    <w:p w14:paraId="76205B5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4-2-2 采购代理机构在规定的时间和地点组织磋商，参加磋商的供应商授权代表在开标前</w:t>
      </w:r>
      <w:r>
        <w:rPr>
          <w:rFonts w:hint="eastAsia" w:ascii="宋体" w:hAnsi="宋体" w:cs="宋体"/>
          <w:sz w:val="28"/>
          <w:szCs w:val="28"/>
          <w:highlight w:val="none"/>
          <w:lang w:val="en-US" w:eastAsia="zh-CN"/>
        </w:rPr>
        <w:t>20</w:t>
      </w:r>
      <w:r>
        <w:rPr>
          <w:rFonts w:hint="eastAsia" w:ascii="宋体" w:hAnsi="宋体" w:cs="宋体"/>
          <w:sz w:val="28"/>
          <w:szCs w:val="28"/>
          <w:highlight w:val="none"/>
        </w:rPr>
        <w:t>分钟登录不见面开标系统签到以证明其出席。</w:t>
      </w:r>
    </w:p>
    <w:p w14:paraId="0F77B100">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4-2-3 开标时投标单位须使用电子投标文件加密时所用的数字认证证书（CA 锁）在解密时间内，输入密码，进行解密；解密时间已到不可解密；如果在解密时间内解密失败，可再次解密。</w:t>
      </w:r>
    </w:p>
    <w:p w14:paraId="281C9CEC">
      <w:pPr>
        <w:pStyle w:val="21"/>
        <w:keepNext w:val="0"/>
        <w:keepLines w:val="0"/>
        <w:pageBreakBefore w:val="0"/>
        <w:widowControl w:val="0"/>
        <w:kinsoku/>
        <w:overflowPunct/>
        <w:topLinePunct w:val="0"/>
        <w:bidi w:val="0"/>
        <w:spacing w:line="520" w:lineRule="exact"/>
        <w:textAlignment w:val="auto"/>
        <w:rPr>
          <w:rFonts w:hint="default" w:eastAsia="宋体"/>
          <w:b/>
          <w:bCs/>
          <w:highlight w:val="none"/>
          <w:u w:val="single"/>
          <w:lang w:val="en-US" w:eastAsia="zh-CN"/>
        </w:rPr>
      </w:pPr>
      <w:r>
        <w:rPr>
          <w:rFonts w:hint="eastAsia" w:ascii="宋体" w:hAnsi="宋体" w:cs="宋体"/>
          <w:sz w:val="28"/>
          <w:szCs w:val="28"/>
          <w:highlight w:val="none"/>
          <w:lang w:val="en-US" w:eastAsia="zh-CN"/>
        </w:rPr>
        <w:t xml:space="preserve">    </w:t>
      </w:r>
      <w:r>
        <w:rPr>
          <w:rFonts w:hint="eastAsia" w:ascii="宋体" w:hAnsi="宋体" w:cs="宋体"/>
          <w:b/>
          <w:bCs/>
          <w:sz w:val="28"/>
          <w:szCs w:val="28"/>
          <w:highlight w:val="none"/>
          <w:u w:val="single"/>
          <w:lang w:val="en-US" w:eastAsia="zh-CN"/>
        </w:rPr>
        <w:t>4-2-4本次采购方式为竞争性磋商，磋商程序将在不见面开标大厅聊天室进行一对一私聊磋商，请各磋商单位在开标后不要离开电脑，做好随时磋商的准备。</w:t>
      </w:r>
    </w:p>
    <w:p w14:paraId="51EE2D83">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4-2-</w:t>
      </w:r>
      <w:r>
        <w:rPr>
          <w:rFonts w:hint="eastAsia" w:ascii="宋体" w:hAnsi="宋体" w:cs="宋体"/>
          <w:sz w:val="28"/>
          <w:szCs w:val="28"/>
          <w:highlight w:val="none"/>
          <w:lang w:val="en-US" w:eastAsia="zh-CN"/>
        </w:rPr>
        <w:t>5</w:t>
      </w:r>
      <w:r>
        <w:rPr>
          <w:rFonts w:hint="eastAsia" w:ascii="宋体" w:hAnsi="宋体" w:cs="宋体"/>
          <w:sz w:val="28"/>
          <w:szCs w:val="28"/>
          <w:highlight w:val="none"/>
        </w:rPr>
        <w:t xml:space="preserve"> 供应商在用数字认证证书（CA主锁）登录系统进行二次报价，系统按照评标规则自动计分。</w:t>
      </w:r>
    </w:p>
    <w:p w14:paraId="2FB43B7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二次报价网上操作流程：</w:t>
      </w:r>
    </w:p>
    <w:p w14:paraId="34675CD2">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①插入CA锁，登录陕西省公共资源交易平台网站（http://www.sxggzyjy.cn/）；</w:t>
      </w:r>
    </w:p>
    <w:p w14:paraId="17D00E69">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②点击右上角我的项目，选择本次开标项目，点击项目流程；</w:t>
      </w:r>
    </w:p>
    <w:p w14:paraId="148A2B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③点击网上报价；</w:t>
      </w:r>
    </w:p>
    <w:p w14:paraId="725B8E5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④报价：点击</w:t>
      </w:r>
      <w:r>
        <w:rPr>
          <w:rFonts w:hint="eastAsia" w:ascii="宋体" w:hAnsi="宋体" w:cs="宋体"/>
          <w:snapToGrid w:val="0"/>
          <w:sz w:val="28"/>
          <w:szCs w:val="28"/>
          <w:highlight w:val="none"/>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highlight w:val="none"/>
        </w:rPr>
        <w:t>报价，输入金额（注意大小写一致）；</w:t>
      </w:r>
    </w:p>
    <w:p w14:paraId="5D703D64">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⑤签章查看：点击</w:t>
      </w:r>
      <w:r>
        <w:rPr>
          <w:rFonts w:hint="eastAsia" w:ascii="宋体" w:hAnsi="宋体" w:cs="宋体"/>
          <w:snapToGrid w:val="0"/>
          <w:sz w:val="28"/>
          <w:szCs w:val="28"/>
          <w:highlight w:val="none"/>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highlight w:val="none"/>
        </w:rPr>
        <w:t>，选择单页签章，点击报价表右下角签章；</w:t>
      </w:r>
    </w:p>
    <w:p w14:paraId="45156A3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t>⑥确认无误如图：</w:t>
      </w:r>
    </w:p>
    <w:p w14:paraId="70E8CBA1">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napToGrid w:val="0"/>
          <w:sz w:val="28"/>
          <w:szCs w:val="28"/>
          <w:highlight w:val="none"/>
        </w:rPr>
      </w:pPr>
      <w:r>
        <w:rPr>
          <w:rFonts w:hint="eastAsia" w:ascii="宋体" w:hAnsi="宋体" w:cs="宋体"/>
          <w:snapToGrid w:val="0"/>
          <w:sz w:val="28"/>
          <w:szCs w:val="28"/>
          <w:highlight w:val="none"/>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anchor>
        </w:drawing>
      </w:r>
    </w:p>
    <w:p w14:paraId="3F360CE7">
      <w:pPr>
        <w:keepNext w:val="0"/>
        <w:keepLines w:val="0"/>
        <w:pageBreakBefore w:val="0"/>
        <w:widowControl w:val="0"/>
        <w:kinsoku/>
        <w:wordWrap/>
        <w:overflowPunct/>
        <w:topLinePunct w:val="0"/>
        <w:bidi w:val="0"/>
        <w:spacing w:line="520" w:lineRule="exact"/>
        <w:textAlignment w:val="auto"/>
        <w:rPr>
          <w:rFonts w:ascii="宋体" w:hAnsi="宋体" w:cs="宋体"/>
          <w:snapToGrid w:val="0"/>
          <w:sz w:val="28"/>
          <w:szCs w:val="28"/>
          <w:highlight w:val="none"/>
        </w:rPr>
      </w:pPr>
    </w:p>
    <w:p w14:paraId="674E768F">
      <w:pPr>
        <w:keepNext w:val="0"/>
        <w:keepLines w:val="0"/>
        <w:pageBreakBefore w:val="0"/>
        <w:widowControl w:val="0"/>
        <w:kinsoku/>
        <w:wordWrap/>
        <w:overflowPunct/>
        <w:topLinePunct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napToGrid w:val="0"/>
          <w:sz w:val="28"/>
          <w:szCs w:val="28"/>
          <w:highlight w:val="none"/>
        </w:rPr>
        <w:t>⑦提交。</w:t>
      </w:r>
    </w:p>
    <w:p w14:paraId="7FF2027A">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4-3 在开标环节出现下列情况之一的，其电子投标文件视为无效文件：</w:t>
      </w:r>
    </w:p>
    <w:p w14:paraId="2DE6DB0C">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（1）供应商拒绝对电子投标文件进行解密的；</w:t>
      </w:r>
    </w:p>
    <w:p w14:paraId="6AA084CF">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（2）因供应商自身原因（如未带CA锁或所带CA锁与制作电子投标文件使用的CA锁不一致或沿用旧版</w:t>
      </w:r>
      <w:r>
        <w:rPr>
          <w:rFonts w:hint="eastAsia" w:ascii="宋体" w:hAnsi="宋体" w:cs="宋体"/>
          <w:sz w:val="28"/>
          <w:szCs w:val="28"/>
          <w:highlight w:val="none"/>
          <w:lang w:eastAsia="zh-CN"/>
        </w:rPr>
        <w:t>磋商文件</w:t>
      </w:r>
      <w:r>
        <w:rPr>
          <w:rFonts w:hint="eastAsia" w:ascii="宋体" w:hAnsi="宋体" w:cs="宋体"/>
          <w:sz w:val="28"/>
          <w:szCs w:val="28"/>
          <w:highlight w:val="none"/>
        </w:rPr>
        <w:t>编制投标文件等情形），导致在规定时间内无法解密投标文件的；</w:t>
      </w:r>
    </w:p>
    <w:p w14:paraId="4D336494">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（3）上传的电子投标文件无法打开的；</w:t>
      </w:r>
    </w:p>
    <w:p w14:paraId="2ECBCDF1">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ascii="宋体" w:hAnsi="宋体" w:cs="宋体"/>
          <w:sz w:val="28"/>
          <w:szCs w:val="28"/>
          <w:highlight w:val="none"/>
        </w:rPr>
      </w:pPr>
      <w:r>
        <w:rPr>
          <w:rFonts w:hint="eastAsia" w:ascii="宋体" w:hAnsi="宋体" w:cs="宋体"/>
          <w:sz w:val="28"/>
          <w:szCs w:val="28"/>
          <w:highlight w:val="none"/>
        </w:rPr>
        <w:t>（4）政府采购法律法规规定的其他无效情形。</w:t>
      </w:r>
    </w:p>
    <w:p w14:paraId="3A800F71">
      <w:pPr>
        <w:pStyle w:val="45"/>
        <w:keepNext w:val="0"/>
        <w:keepLines w:val="0"/>
        <w:pageBreakBefore w:val="0"/>
        <w:widowControl w:val="0"/>
        <w:kinsoku/>
        <w:overflowPunct/>
        <w:topLinePunct w:val="0"/>
        <w:bidi w:val="0"/>
        <w:spacing w:line="520" w:lineRule="exact"/>
        <w:ind w:firstLine="560"/>
        <w:textAlignment w:val="auto"/>
        <w:rPr>
          <w:rFonts w:ascii="宋体"/>
          <w:b/>
          <w:sz w:val="28"/>
          <w:szCs w:val="28"/>
          <w:highlight w:val="none"/>
        </w:rPr>
      </w:pPr>
      <w:r>
        <w:rPr>
          <w:rFonts w:hint="eastAsia" w:ascii="宋体" w:hAnsi="宋体"/>
          <w:b/>
          <w:sz w:val="28"/>
          <w:szCs w:val="28"/>
          <w:highlight w:val="none"/>
          <w:lang w:val="zh-CN"/>
        </w:rPr>
        <w:t>五</w:t>
      </w:r>
      <w:r>
        <w:rPr>
          <w:rFonts w:hint="eastAsia" w:ascii="宋体" w:hAnsi="宋体"/>
          <w:b/>
          <w:sz w:val="28"/>
          <w:szCs w:val="28"/>
          <w:highlight w:val="none"/>
        </w:rPr>
        <w:t>、磋商机构及职能</w:t>
      </w:r>
    </w:p>
    <w:p w14:paraId="783C918A">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磋商组织单位组织磋商、评审工作，整个磋商过程接受</w:t>
      </w:r>
      <w:r>
        <w:rPr>
          <w:rFonts w:hint="eastAsia" w:ascii="宋体" w:hAnsi="宋体"/>
          <w:sz w:val="28"/>
          <w:szCs w:val="28"/>
          <w:highlight w:val="none"/>
          <w:lang w:val="en-US" w:eastAsia="zh-CN"/>
        </w:rPr>
        <w:t>汉阴县财政局</w:t>
      </w:r>
      <w:r>
        <w:rPr>
          <w:rFonts w:hint="eastAsia" w:ascii="宋体" w:hAnsi="宋体"/>
          <w:sz w:val="28"/>
          <w:szCs w:val="28"/>
          <w:highlight w:val="none"/>
        </w:rPr>
        <w:t>的监督和管理，磋商组织机构在规定的时间和地点组织磋商。</w:t>
      </w:r>
    </w:p>
    <w:p w14:paraId="7E5F0BD8">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为确保磋商工作公平、公正，根据《政府采购法》的有关规定成立磋商小组。磋商小组由采购人代表及有关专家组成，磋商小组成员在陕西省政府采购专家库中随机抽取。</w:t>
      </w:r>
    </w:p>
    <w:p w14:paraId="7B979B44">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hint="eastAsia" w:ascii="宋体" w:hAnsi="宋体"/>
          <w:sz w:val="28"/>
          <w:szCs w:val="28"/>
          <w:highlight w:val="none"/>
        </w:rPr>
        <w:t>磋商小组成员应当遵守并履行下列义务：</w:t>
      </w:r>
    </w:p>
    <w:p w14:paraId="278AE59C">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rPr>
        <w:t>遵纪守法，客观、公正、廉洁地履行职责，审查磋商响应文件是否符合竞争性磋商文件的要求，并</w:t>
      </w:r>
      <w:r>
        <w:rPr>
          <w:rFonts w:hint="eastAsia" w:ascii="宋体" w:hAnsi="宋体"/>
          <w:sz w:val="28"/>
          <w:szCs w:val="28"/>
          <w:highlight w:val="none"/>
          <w:lang w:eastAsia="zh-CN"/>
        </w:rPr>
        <w:t>作出评价</w:t>
      </w:r>
      <w:r>
        <w:rPr>
          <w:rFonts w:hint="eastAsia" w:ascii="宋体" w:hAnsi="宋体"/>
          <w:sz w:val="28"/>
          <w:szCs w:val="28"/>
          <w:highlight w:val="none"/>
        </w:rPr>
        <w:t>；</w:t>
      </w:r>
    </w:p>
    <w:p w14:paraId="086FA510">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2.</w:t>
      </w:r>
      <w:r>
        <w:rPr>
          <w:rFonts w:hint="eastAsia" w:ascii="宋体" w:hAnsi="宋体"/>
          <w:sz w:val="28"/>
          <w:szCs w:val="28"/>
          <w:highlight w:val="none"/>
        </w:rPr>
        <w:t>要求供应商对磋商响应文件有关事项作出解释或者澄清；</w:t>
      </w:r>
    </w:p>
    <w:p w14:paraId="7B43391B">
      <w:pPr>
        <w:keepNext w:val="0"/>
        <w:keepLines w:val="0"/>
        <w:pageBreakBefore w:val="0"/>
        <w:widowControl w:val="0"/>
        <w:kinsoku/>
        <w:overflowPunct/>
        <w:topLinePunct w:val="0"/>
        <w:bidi w:val="0"/>
        <w:adjustRightInd w:val="0"/>
        <w:snapToGrid w:val="0"/>
        <w:spacing w:line="520" w:lineRule="exact"/>
        <w:ind w:firstLine="646"/>
        <w:textAlignment w:val="auto"/>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按照竞争性磋商文件的要求和磋商办法进行评审，推荐成交候选单位名单，对评审意见承担个人责任；</w:t>
      </w:r>
    </w:p>
    <w:p w14:paraId="753903DF">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4.</w:t>
      </w:r>
      <w:r>
        <w:rPr>
          <w:rFonts w:hint="eastAsia" w:ascii="宋体" w:hAnsi="宋体"/>
          <w:sz w:val="28"/>
          <w:szCs w:val="28"/>
          <w:highlight w:val="none"/>
        </w:rPr>
        <w:t>对评审过程和结果以及供应商的商业秘密保密；</w:t>
      </w:r>
    </w:p>
    <w:p w14:paraId="0064AA79">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5.</w:t>
      </w:r>
      <w:r>
        <w:rPr>
          <w:rFonts w:hint="eastAsia" w:ascii="宋体" w:hAnsi="宋体"/>
          <w:sz w:val="28"/>
          <w:szCs w:val="28"/>
          <w:highlight w:val="none"/>
        </w:rPr>
        <w:t>参与磋商结果报告的起草；</w:t>
      </w:r>
    </w:p>
    <w:p w14:paraId="05882497">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6.</w:t>
      </w:r>
      <w:r>
        <w:rPr>
          <w:rFonts w:hint="eastAsia" w:ascii="宋体" w:hAnsi="宋体"/>
          <w:sz w:val="28"/>
          <w:szCs w:val="28"/>
          <w:highlight w:val="none"/>
        </w:rPr>
        <w:t>配合磋商组织单位答复供应商提出的质疑；</w:t>
      </w:r>
    </w:p>
    <w:p w14:paraId="5BD8B73B">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7.</w:t>
      </w:r>
      <w:r>
        <w:rPr>
          <w:rFonts w:hint="eastAsia" w:ascii="宋体" w:hAnsi="宋体"/>
          <w:sz w:val="28"/>
          <w:szCs w:val="28"/>
          <w:highlight w:val="none"/>
        </w:rPr>
        <w:t>配合财政部门的投诉处理工作。</w:t>
      </w:r>
    </w:p>
    <w:p w14:paraId="4F69C6A6">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3.</w:t>
      </w:r>
      <w:r>
        <w:rPr>
          <w:rFonts w:hint="eastAsia" w:ascii="宋体" w:hAnsi="宋体"/>
          <w:sz w:val="28"/>
          <w:szCs w:val="28"/>
          <w:highlight w:val="none"/>
        </w:rPr>
        <w:t>磋商小组的职能：</w:t>
      </w:r>
    </w:p>
    <w:p w14:paraId="130C504B">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）审查参加磋商的供应商的资质文件是否齐全、合法、有效。</w:t>
      </w:r>
    </w:p>
    <w:p w14:paraId="73A181E1">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）与各供应商就磋商响应文件（含澄清、说明或补正的内容）中的磋商报价、同类业绩、商务响应等进行磋商。</w:t>
      </w:r>
    </w:p>
    <w:p w14:paraId="707B07ED">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3</w:t>
      </w:r>
      <w:r>
        <w:rPr>
          <w:rFonts w:hint="eastAsia" w:ascii="宋体" w:hAnsi="宋体"/>
          <w:sz w:val="28"/>
          <w:szCs w:val="28"/>
          <w:highlight w:val="none"/>
        </w:rPr>
        <w:t>）依据磋商文件，并视磋商情况，确定进入最终评审的供应商。</w:t>
      </w:r>
    </w:p>
    <w:p w14:paraId="2A6CDD6C">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）排序推荐</w:t>
      </w:r>
      <w:r>
        <w:rPr>
          <w:rFonts w:hint="eastAsia" w:ascii="宋体" w:hAnsi="宋体"/>
          <w:sz w:val="28"/>
          <w:szCs w:val="28"/>
          <w:highlight w:val="none"/>
          <w:lang w:eastAsia="zh-CN"/>
        </w:rPr>
        <w:t>候选</w:t>
      </w:r>
      <w:r>
        <w:rPr>
          <w:rFonts w:hint="eastAsia" w:ascii="宋体" w:hAnsi="宋体"/>
          <w:sz w:val="28"/>
          <w:szCs w:val="28"/>
          <w:highlight w:val="none"/>
        </w:rPr>
        <w:t>成交供应商。</w:t>
      </w:r>
    </w:p>
    <w:p w14:paraId="45A9E8B9">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）协商处理磋商过程中出现</w:t>
      </w:r>
      <w:r>
        <w:rPr>
          <w:rFonts w:hint="eastAsia" w:ascii="宋体" w:hAnsi="宋体"/>
          <w:sz w:val="28"/>
          <w:szCs w:val="28"/>
          <w:highlight w:val="none"/>
          <w:lang w:eastAsia="zh-CN"/>
        </w:rPr>
        <w:t>的其他</w:t>
      </w:r>
      <w:r>
        <w:rPr>
          <w:rFonts w:hint="eastAsia" w:ascii="宋体" w:hAnsi="宋体"/>
          <w:sz w:val="28"/>
          <w:szCs w:val="28"/>
          <w:highlight w:val="none"/>
        </w:rPr>
        <w:t>相关问题。</w:t>
      </w:r>
    </w:p>
    <w:p w14:paraId="1A024C57">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4.</w:t>
      </w:r>
      <w:r>
        <w:rPr>
          <w:rFonts w:hint="eastAsia" w:ascii="宋体" w:hAnsi="宋体"/>
          <w:sz w:val="28"/>
          <w:szCs w:val="28"/>
          <w:highlight w:val="none"/>
        </w:rPr>
        <w:t>竞争性磋商开始时，磋商组织单位依据购买竞争性磋商文件的顺序，先将各供应商的第一次磋商报价及有关内容进行汇总。</w:t>
      </w:r>
    </w:p>
    <w:p w14:paraId="22EE09BA">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竞争性磋商开始后，直到与成交的供应商</w:t>
      </w:r>
      <w:r>
        <w:rPr>
          <w:rFonts w:hint="eastAsia" w:ascii="宋体" w:hAnsi="宋体"/>
          <w:sz w:val="28"/>
          <w:szCs w:val="28"/>
          <w:highlight w:val="none"/>
          <w:lang w:eastAsia="zh-CN"/>
        </w:rPr>
        <w:t>签订合同</w:t>
      </w:r>
      <w:r>
        <w:rPr>
          <w:rFonts w:hint="eastAsia" w:ascii="宋体" w:hAnsi="宋体"/>
          <w:sz w:val="28"/>
          <w:szCs w:val="28"/>
          <w:highlight w:val="none"/>
        </w:rPr>
        <w:t>为止，凡与审查、澄清、评价和比较各供应商的有关资料及意见等内容，磋商小组均不得向供应商及与磋商无关的其他人透露。</w:t>
      </w:r>
    </w:p>
    <w:p w14:paraId="2EB4D740">
      <w:pPr>
        <w:snapToGrid w:val="0"/>
        <w:spacing w:line="520" w:lineRule="exact"/>
        <w:ind w:firstLine="551" w:firstLineChars="196"/>
        <w:rPr>
          <w:rFonts w:ascii="宋体"/>
          <w:b/>
          <w:sz w:val="28"/>
          <w:szCs w:val="28"/>
          <w:highlight w:val="none"/>
        </w:rPr>
      </w:pPr>
      <w:r>
        <w:rPr>
          <w:rFonts w:hint="eastAsia" w:ascii="宋体" w:hAnsi="宋体"/>
          <w:b/>
          <w:bCs/>
          <w:sz w:val="28"/>
          <w:szCs w:val="28"/>
          <w:highlight w:val="none"/>
          <w:lang w:val="en-US" w:eastAsia="zh-CN"/>
        </w:rPr>
        <w:t>六</w:t>
      </w:r>
      <w:r>
        <w:rPr>
          <w:rFonts w:hint="eastAsia" w:ascii="宋体" w:hAnsi="宋体"/>
          <w:b/>
          <w:bCs/>
          <w:sz w:val="28"/>
          <w:szCs w:val="28"/>
          <w:highlight w:val="none"/>
        </w:rPr>
        <w:t>、</w:t>
      </w:r>
      <w:r>
        <w:rPr>
          <w:rFonts w:hint="eastAsia" w:ascii="宋体" w:hAnsi="宋体"/>
          <w:b/>
          <w:sz w:val="28"/>
          <w:szCs w:val="28"/>
          <w:highlight w:val="none"/>
        </w:rPr>
        <w:t>磋商评审办法及内容</w:t>
      </w:r>
    </w:p>
    <w:p w14:paraId="023F5CD3">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磋商评审原则：</w:t>
      </w:r>
    </w:p>
    <w:p w14:paraId="5A96E7CB">
      <w:pPr>
        <w:adjustRightInd w:val="0"/>
        <w:snapToGrid w:val="0"/>
        <w:spacing w:line="520" w:lineRule="exact"/>
        <w:ind w:firstLine="646"/>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lang w:eastAsia="zh-CN"/>
        </w:rPr>
        <w:t>1.</w:t>
      </w:r>
      <w:r>
        <w:rPr>
          <w:rFonts w:hint="eastAsia" w:ascii="宋体" w:hAnsi="宋体"/>
          <w:sz w:val="28"/>
          <w:szCs w:val="28"/>
          <w:highlight w:val="none"/>
        </w:rPr>
        <w:t>磋商小组遵循“公开、公平、公正、科学、择优”的原则。</w:t>
      </w:r>
    </w:p>
    <w:p w14:paraId="380AAD97">
      <w:pPr>
        <w:adjustRightInd w:val="0"/>
        <w:snapToGrid w:val="0"/>
        <w:spacing w:line="520" w:lineRule="exact"/>
        <w:ind w:firstLine="646"/>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lang w:eastAsia="zh-CN"/>
        </w:rPr>
        <w:t>2.</w:t>
      </w:r>
      <w:r>
        <w:rPr>
          <w:rFonts w:hint="eastAsia" w:ascii="宋体" w:hAnsi="宋体"/>
          <w:sz w:val="28"/>
          <w:szCs w:val="28"/>
          <w:highlight w:val="none"/>
        </w:rPr>
        <w:t>采用</w:t>
      </w:r>
      <w:r>
        <w:rPr>
          <w:rFonts w:hint="eastAsia" w:ascii="宋体" w:hAnsi="宋体"/>
          <w:sz w:val="28"/>
          <w:szCs w:val="28"/>
          <w:highlight w:val="none"/>
          <w:lang w:eastAsia="zh-CN"/>
        </w:rPr>
        <w:t>统一</w:t>
      </w:r>
      <w:r>
        <w:rPr>
          <w:rFonts w:hint="eastAsia" w:ascii="宋体" w:hAnsi="宋体"/>
          <w:sz w:val="28"/>
          <w:szCs w:val="28"/>
          <w:highlight w:val="none"/>
        </w:rPr>
        <w:t>程序和标准对供应商进行评估。</w:t>
      </w:r>
    </w:p>
    <w:p w14:paraId="1D62D406">
      <w:pPr>
        <w:adjustRightInd w:val="0"/>
        <w:snapToGrid w:val="0"/>
        <w:spacing w:line="520" w:lineRule="exact"/>
        <w:ind w:firstLine="646"/>
        <w:rPr>
          <w:rFonts w:ascii="宋体" w:hAns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符合性和有效性审查：依据磋商文件的要求，对各供应商的响应文件的符合性和有效性审查。符合性审查不合格的投标单位不得进入下一评审环节。</w:t>
      </w:r>
    </w:p>
    <w:p w14:paraId="3C0ABCD6">
      <w:pPr>
        <w:adjustRightInd w:val="0"/>
        <w:snapToGrid w:val="0"/>
        <w:spacing w:line="460" w:lineRule="exact"/>
        <w:ind w:firstLine="482" w:firstLineChars="200"/>
        <w:rPr>
          <w:rFonts w:ascii="宋体" w:hAnsi="宋体"/>
          <w:b/>
          <w:bCs/>
          <w:kern w:val="0"/>
          <w:sz w:val="24"/>
          <w:highlight w:val="none"/>
        </w:rPr>
      </w:pPr>
      <w:r>
        <w:rPr>
          <w:rFonts w:hint="eastAsia" w:ascii="宋体" w:hAnsi="宋体"/>
          <w:b/>
          <w:bCs/>
          <w:kern w:val="0"/>
          <w:sz w:val="24"/>
          <w:highlight w:val="none"/>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D2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FDCD6CE">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42B9BA8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63101461">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D9699DD">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12C719D2">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1F79CE3C">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122ACB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一致</w:t>
            </w:r>
          </w:p>
        </w:tc>
      </w:tr>
      <w:tr w14:paraId="0EC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149A3F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55904A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6884F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620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Merge w:val="continue"/>
            <w:noWrap w:val="0"/>
            <w:vAlign w:val="top"/>
          </w:tcPr>
          <w:p w14:paraId="7D8D6B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AE73BC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433B31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2A6C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80" w:type="dxa"/>
            <w:vMerge w:val="continue"/>
            <w:noWrap w:val="0"/>
            <w:vAlign w:val="top"/>
          </w:tcPr>
          <w:p w14:paraId="75E76A6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672F5919">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4ABB1E6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75D7AF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364A7CA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28BECBE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30AAFB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C6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BF71D16">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F27F38D">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41654BC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173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5D2EC8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10566C5">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eastAsia="zh-CN"/>
              </w:rPr>
            </w:pPr>
            <w:r>
              <w:rPr>
                <w:rFonts w:hint="eastAsia" w:ascii="Times New Roman" w:hAnsi="宋体" w:cs="宋体"/>
                <w:color w:val="auto"/>
                <w:kern w:val="0"/>
                <w:sz w:val="24"/>
                <w:szCs w:val="24"/>
                <w:highlight w:val="none"/>
                <w:lang w:val="en-US" w:eastAsia="zh-CN"/>
              </w:rPr>
              <w:t>完工期</w:t>
            </w:r>
          </w:p>
        </w:tc>
        <w:tc>
          <w:tcPr>
            <w:tcW w:w="6944" w:type="dxa"/>
            <w:noWrap w:val="0"/>
            <w:vAlign w:val="center"/>
          </w:tcPr>
          <w:p w14:paraId="56C4669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32B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5ABC44A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83C7849">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5FF33B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r w14:paraId="0B55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noWrap w:val="0"/>
            <w:vAlign w:val="center"/>
          </w:tcPr>
          <w:p w14:paraId="3ACB5CCF">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0DD0226C">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rPr>
            </w:pP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cs="宋体"/>
                <w:color w:val="auto"/>
                <w:kern w:val="0"/>
                <w:sz w:val="24"/>
                <w:szCs w:val="24"/>
                <w:highlight w:val="none"/>
                <w:lang w:val="en-US" w:eastAsia="zh-CN"/>
              </w:rPr>
              <w:t>声明函</w:t>
            </w:r>
          </w:p>
        </w:tc>
        <w:tc>
          <w:tcPr>
            <w:tcW w:w="6944" w:type="dxa"/>
            <w:noWrap w:val="0"/>
            <w:vAlign w:val="center"/>
          </w:tcPr>
          <w:p w14:paraId="0B83F34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lang w:eastAsia="zh-CN"/>
              </w:rPr>
              <w:t>本项目专门面向</w:t>
            </w: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eastAsia="宋体" w:cs="宋体"/>
                <w:color w:val="auto"/>
                <w:kern w:val="0"/>
                <w:sz w:val="24"/>
                <w:szCs w:val="24"/>
                <w:highlight w:val="none"/>
              </w:rPr>
              <w:t>，投标企业须提供</w:t>
            </w:r>
            <w:r>
              <w:rPr>
                <w:rFonts w:hint="eastAsia" w:ascii="Times New Roman" w:hAnsi="宋体" w:eastAsia="宋体" w:cs="宋体"/>
                <w:color w:val="auto"/>
                <w:kern w:val="0"/>
                <w:sz w:val="24"/>
                <w:szCs w:val="24"/>
                <w:highlight w:val="none"/>
                <w:lang w:val="en-US" w:eastAsia="zh-CN"/>
              </w:rPr>
              <w:t>中小</w:t>
            </w:r>
            <w:r>
              <w:rPr>
                <w:rFonts w:hint="eastAsia" w:ascii="Times New Roman" w:hAnsi="宋体" w:eastAsia="宋体" w:cs="宋体"/>
                <w:color w:val="auto"/>
                <w:kern w:val="0"/>
                <w:sz w:val="24"/>
                <w:szCs w:val="24"/>
                <w:highlight w:val="none"/>
                <w:lang w:eastAsia="zh-CN"/>
              </w:rPr>
              <w:t>企业</w:t>
            </w:r>
            <w:r>
              <w:rPr>
                <w:rFonts w:hint="eastAsia" w:ascii="Times New Roman" w:hAnsi="宋体" w:eastAsia="宋体" w:cs="宋体"/>
                <w:color w:val="auto"/>
                <w:kern w:val="0"/>
                <w:sz w:val="24"/>
                <w:szCs w:val="24"/>
                <w:highlight w:val="none"/>
              </w:rPr>
              <w:t>声明函。</w:t>
            </w:r>
            <w:r>
              <w:rPr>
                <w:rFonts w:hint="eastAsia" w:ascii="Times New Roman" w:hAnsi="宋体" w:eastAsia="宋体" w:cs="宋体"/>
                <w:color w:val="auto"/>
                <w:kern w:val="0"/>
                <w:sz w:val="24"/>
                <w:szCs w:val="24"/>
                <w:highlight w:val="none"/>
                <w:lang w:val="en-US" w:eastAsia="zh-CN"/>
              </w:rPr>
              <w:t>本项目采购标的对应的中小企业划分标准所属行业为：</w:t>
            </w:r>
            <w:r>
              <w:rPr>
                <w:rFonts w:hint="eastAsia" w:ascii="Times New Roman" w:hAnsi="宋体" w:cs="宋体"/>
                <w:color w:val="auto"/>
                <w:kern w:val="0"/>
                <w:sz w:val="24"/>
                <w:szCs w:val="24"/>
                <w:highlight w:val="none"/>
                <w:lang w:val="en-US" w:eastAsia="zh-CN"/>
              </w:rPr>
              <w:t>其他未列明行业</w:t>
            </w:r>
            <w:r>
              <w:rPr>
                <w:rFonts w:hint="eastAsia" w:ascii="Times New Roman" w:hAnsi="宋体" w:eastAsia="宋体" w:cs="宋体"/>
                <w:color w:val="auto"/>
                <w:kern w:val="0"/>
                <w:sz w:val="24"/>
                <w:szCs w:val="24"/>
                <w:highlight w:val="none"/>
                <w:lang w:val="en-US" w:eastAsia="zh-CN"/>
              </w:rPr>
              <w:t>。</w:t>
            </w:r>
          </w:p>
        </w:tc>
      </w:tr>
    </w:tbl>
    <w:p w14:paraId="6820C484">
      <w:pPr>
        <w:adjustRightInd w:val="0"/>
        <w:snapToGrid w:val="0"/>
        <w:spacing w:line="520" w:lineRule="exact"/>
        <w:ind w:firstLine="562" w:firstLineChars="200"/>
        <w:rPr>
          <w:rFonts w:ascii="宋体"/>
          <w:b/>
          <w:sz w:val="28"/>
          <w:szCs w:val="28"/>
          <w:highlight w:val="none"/>
        </w:rPr>
      </w:pPr>
      <w:r>
        <w:rPr>
          <w:rFonts w:hint="eastAsia" w:ascii="宋体" w:hAnsi="宋体"/>
          <w:b/>
          <w:sz w:val="28"/>
          <w:szCs w:val="28"/>
          <w:highlight w:val="none"/>
        </w:rPr>
        <w:t>磋商响应文件出现下列情况（但不限于）之一者按无效文件处理：</w:t>
      </w:r>
    </w:p>
    <w:p w14:paraId="03DCB7B4">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1.</w:t>
      </w:r>
      <w:r>
        <w:rPr>
          <w:rFonts w:hint="eastAsia" w:ascii="宋体" w:hAnsi="宋体"/>
          <w:sz w:val="28"/>
          <w:szCs w:val="28"/>
          <w:highlight w:val="none"/>
        </w:rPr>
        <w:t>磋商响应文件没有按磋商文件要求提供必备资质或资质的合法性或有效性不符合规定。</w:t>
      </w:r>
    </w:p>
    <w:p w14:paraId="290B9D2D">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2.</w:t>
      </w:r>
      <w:r>
        <w:rPr>
          <w:rFonts w:hint="eastAsia" w:ascii="宋体" w:hAnsi="宋体"/>
          <w:sz w:val="28"/>
          <w:szCs w:val="28"/>
          <w:highlight w:val="none"/>
        </w:rPr>
        <w:t>磋商响应文件没有加盖单位公章，无磋商有效期或有效期达不到磋商文件的要求。</w:t>
      </w:r>
    </w:p>
    <w:p w14:paraId="5D11D8DD">
      <w:pPr>
        <w:adjustRightInd w:val="0"/>
        <w:snapToGrid w:val="0"/>
        <w:spacing w:line="520" w:lineRule="exact"/>
        <w:ind w:firstLine="646"/>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lang w:eastAsia="zh-CN"/>
        </w:rPr>
        <w:t>3.</w:t>
      </w:r>
      <w:r>
        <w:rPr>
          <w:rFonts w:hint="eastAsia" w:ascii="宋体" w:hAnsi="宋体"/>
          <w:sz w:val="28"/>
          <w:szCs w:val="28"/>
          <w:highlight w:val="none"/>
        </w:rPr>
        <w:t>供应商针对同一服务递交两份或多份内容不同的磋商响应文件，未书面声明哪一份是有效的；出现选择性报价的。</w:t>
      </w:r>
    </w:p>
    <w:p w14:paraId="43639173">
      <w:pPr>
        <w:adjustRightInd w:val="0"/>
        <w:snapToGrid w:val="0"/>
        <w:spacing w:line="520" w:lineRule="exact"/>
        <w:ind w:firstLine="64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4.</w:t>
      </w:r>
      <w:r>
        <w:rPr>
          <w:rFonts w:hint="eastAsia" w:ascii="宋体" w:hAnsi="宋体" w:cs="宋体"/>
          <w:sz w:val="28"/>
          <w:szCs w:val="28"/>
          <w:highlight w:val="none"/>
        </w:rPr>
        <w:t>供应商所提交的</w:t>
      </w:r>
      <w:r>
        <w:rPr>
          <w:rFonts w:hint="eastAsia" w:ascii="宋体" w:hAnsi="宋体" w:cs="宋体"/>
          <w:sz w:val="28"/>
          <w:szCs w:val="28"/>
          <w:highlight w:val="none"/>
          <w:lang w:eastAsia="zh-CN"/>
        </w:rPr>
        <w:t>技术方案</w:t>
      </w:r>
      <w:r>
        <w:rPr>
          <w:rFonts w:hint="eastAsia" w:ascii="宋体" w:hAnsi="宋体" w:cs="宋体"/>
          <w:sz w:val="28"/>
          <w:szCs w:val="28"/>
          <w:highlight w:val="none"/>
        </w:rPr>
        <w:t>内容及工程质量不能满足要求，出现重大负偏差，磋商后仍不能满足要求的。</w:t>
      </w:r>
    </w:p>
    <w:p w14:paraId="1008F0BF">
      <w:pPr>
        <w:adjustRightInd w:val="0"/>
        <w:snapToGrid w:val="0"/>
        <w:spacing w:line="520" w:lineRule="exact"/>
        <w:ind w:firstLine="64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5.</w:t>
      </w:r>
      <w:r>
        <w:rPr>
          <w:rFonts w:hint="eastAsia" w:ascii="宋体" w:hAnsi="宋体" w:cs="宋体"/>
          <w:sz w:val="28"/>
          <w:szCs w:val="28"/>
          <w:highlight w:val="none"/>
        </w:rPr>
        <w:t>磋商响应文件的商务响应与磋商文件要求不一致（</w:t>
      </w:r>
      <w:r>
        <w:rPr>
          <w:rFonts w:hint="eastAsia" w:ascii="宋体" w:hAnsi="宋体" w:cs="宋体"/>
          <w:sz w:val="28"/>
          <w:szCs w:val="28"/>
          <w:highlight w:val="none"/>
          <w:lang w:val="en-US" w:eastAsia="zh-CN"/>
        </w:rPr>
        <w:t>交货</w:t>
      </w:r>
      <w:r>
        <w:rPr>
          <w:rFonts w:hint="eastAsia" w:ascii="宋体" w:hAnsi="宋体" w:cs="宋体"/>
          <w:sz w:val="28"/>
          <w:szCs w:val="28"/>
          <w:highlight w:val="none"/>
        </w:rPr>
        <w:t>地点、</w:t>
      </w:r>
      <w:r>
        <w:rPr>
          <w:rFonts w:hint="eastAsia" w:ascii="宋体" w:hAnsi="宋体" w:cs="宋体"/>
          <w:sz w:val="28"/>
          <w:szCs w:val="28"/>
          <w:highlight w:val="none"/>
          <w:lang w:val="en-US" w:eastAsia="zh-CN"/>
        </w:rPr>
        <w:t>完工期</w:t>
      </w:r>
      <w:r>
        <w:rPr>
          <w:rFonts w:hint="eastAsia" w:ascii="宋体" w:hAnsi="宋体" w:cs="宋体"/>
          <w:sz w:val="28"/>
          <w:szCs w:val="28"/>
          <w:highlight w:val="none"/>
        </w:rPr>
        <w:t>、付款、验收、售后服务</w:t>
      </w:r>
      <w:r>
        <w:rPr>
          <w:rFonts w:hint="eastAsia" w:ascii="宋体" w:hAnsi="宋体" w:cs="宋体"/>
          <w:sz w:val="28"/>
          <w:szCs w:val="28"/>
          <w:highlight w:val="none"/>
          <w:lang w:eastAsia="zh-CN"/>
        </w:rPr>
        <w:t>等事</w:t>
      </w:r>
      <w:r>
        <w:rPr>
          <w:rFonts w:hint="eastAsia" w:ascii="宋体" w:hAnsi="宋体" w:cs="宋体"/>
          <w:sz w:val="28"/>
          <w:szCs w:val="28"/>
          <w:highlight w:val="none"/>
        </w:rPr>
        <w:t>项），附加了采购人难以接受的条件，磋商后仍不能满足要求的。</w:t>
      </w:r>
    </w:p>
    <w:p w14:paraId="4674D246">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6.</w:t>
      </w:r>
      <w:r>
        <w:rPr>
          <w:rFonts w:hint="eastAsia" w:ascii="宋体" w:hAnsi="宋体" w:cs="宋体"/>
          <w:sz w:val="28"/>
          <w:szCs w:val="28"/>
          <w:highlight w:val="none"/>
        </w:rPr>
        <w:t>提供虚假证明，开具虚假资质，出现虚假应答，除按无效文件处理外，还进行相应的处罚。</w:t>
      </w:r>
    </w:p>
    <w:p w14:paraId="7EDB4A66">
      <w:pPr>
        <w:adjustRightInd w:val="0"/>
        <w:snapToGrid w:val="0"/>
        <w:spacing w:line="520" w:lineRule="exact"/>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lang w:val="en-US" w:eastAsia="zh-CN"/>
        </w:rPr>
        <w:t>7.</w:t>
      </w:r>
      <w:r>
        <w:rPr>
          <w:rFonts w:hint="eastAsia" w:ascii="宋体" w:hAnsi="宋体" w:cs="宋体"/>
          <w:sz w:val="28"/>
          <w:szCs w:val="28"/>
          <w:highlight w:val="none"/>
        </w:rPr>
        <w:t>违反《政府采购法》有关规定和磋商纪律的。</w:t>
      </w:r>
    </w:p>
    <w:p w14:paraId="0468C6E9">
      <w:pPr>
        <w:adjustRightInd w:val="0"/>
        <w:snapToGrid w:val="0"/>
        <w:spacing w:line="520" w:lineRule="exact"/>
        <w:ind w:firstLine="562" w:firstLineChars="200"/>
        <w:rPr>
          <w:rFonts w:ascii="宋体" w:hAnsi="宋体"/>
          <w:b/>
          <w:bCs/>
          <w:sz w:val="28"/>
          <w:szCs w:val="28"/>
          <w:highlight w:val="none"/>
        </w:rPr>
      </w:pPr>
      <w:r>
        <w:rPr>
          <w:rFonts w:hint="eastAsia" w:ascii="宋体" w:hAnsi="宋体"/>
          <w:b/>
          <w:bCs/>
          <w:sz w:val="28"/>
          <w:szCs w:val="28"/>
          <w:highlight w:val="none"/>
          <w:lang w:eastAsia="zh-CN"/>
        </w:rPr>
        <w:t>3.</w:t>
      </w:r>
      <w:r>
        <w:rPr>
          <w:rFonts w:hint="eastAsia" w:ascii="宋体" w:hAnsi="宋体"/>
          <w:b/>
          <w:bCs/>
          <w:sz w:val="28"/>
          <w:szCs w:val="28"/>
          <w:highlight w:val="none"/>
        </w:rPr>
        <w:t>有下列情形之一的，视为投标人相互恶意串通投标响应，其投标文件按无效处理：</w:t>
      </w:r>
    </w:p>
    <w:p w14:paraId="437637C9">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3-1不同投标人的投标文件由同一单位或者个人编制；</w:t>
      </w:r>
    </w:p>
    <w:p w14:paraId="2314D0B6">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3-2不同投标人委托同一单位或者个人办理投标事宜；</w:t>
      </w:r>
    </w:p>
    <w:p w14:paraId="7676F312">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3-3不同投标人的响应文件载明的项目管理成员为同一人；</w:t>
      </w:r>
    </w:p>
    <w:p w14:paraId="571D47DB">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3-4不同投标人的响应文件异常一致或者投标报价呈规律性差异；</w:t>
      </w:r>
    </w:p>
    <w:p w14:paraId="5E049F66">
      <w:pPr>
        <w:adjustRightInd w:val="0"/>
        <w:snapToGrid w:val="0"/>
        <w:spacing w:line="520" w:lineRule="exact"/>
        <w:ind w:firstLine="560" w:firstLineChars="200"/>
        <w:rPr>
          <w:rFonts w:ascii="宋体" w:hAnsi="宋体"/>
          <w:sz w:val="28"/>
          <w:szCs w:val="28"/>
          <w:highlight w:val="none"/>
        </w:rPr>
      </w:pPr>
      <w:r>
        <w:rPr>
          <w:rFonts w:hint="eastAsia" w:ascii="宋体" w:hAnsi="宋体"/>
          <w:sz w:val="28"/>
          <w:szCs w:val="28"/>
          <w:highlight w:val="none"/>
        </w:rPr>
        <w:t>3-5不同投标人的响应文件相互混</w:t>
      </w:r>
      <w:r>
        <w:rPr>
          <w:rFonts w:hint="eastAsia" w:ascii="宋体" w:hAnsi="宋体"/>
          <w:sz w:val="28"/>
          <w:szCs w:val="28"/>
          <w:highlight w:val="none"/>
          <w:lang w:val="en-US" w:eastAsia="zh-CN"/>
        </w:rPr>
        <w:t>传</w:t>
      </w:r>
      <w:r>
        <w:rPr>
          <w:rFonts w:hint="eastAsia" w:ascii="宋体" w:hAnsi="宋体"/>
          <w:sz w:val="28"/>
          <w:szCs w:val="28"/>
          <w:highlight w:val="none"/>
        </w:rPr>
        <w:t>；</w:t>
      </w:r>
    </w:p>
    <w:p w14:paraId="1911A573">
      <w:pPr>
        <w:adjustRightInd w:val="0"/>
        <w:snapToGrid w:val="0"/>
        <w:spacing w:line="520" w:lineRule="exact"/>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3-6不同投标人的响应文件由同一单位</w:t>
      </w:r>
      <w:r>
        <w:rPr>
          <w:rFonts w:hint="eastAsia" w:ascii="宋体" w:hAnsi="宋体"/>
          <w:sz w:val="28"/>
          <w:szCs w:val="28"/>
          <w:highlight w:val="none"/>
          <w:lang w:val="en-US" w:eastAsia="zh-CN"/>
        </w:rPr>
        <w:t>上传</w:t>
      </w:r>
      <w:r>
        <w:rPr>
          <w:rFonts w:hint="eastAsia" w:ascii="宋体" w:hAnsi="宋体"/>
          <w:sz w:val="28"/>
          <w:szCs w:val="28"/>
          <w:highlight w:val="none"/>
        </w:rPr>
        <w:t>。</w:t>
      </w:r>
      <w:r>
        <w:rPr>
          <w:rFonts w:hint="eastAsia" w:ascii="宋体" w:hAnsi="宋体"/>
          <w:sz w:val="28"/>
          <w:szCs w:val="28"/>
          <w:highlight w:val="none"/>
          <w:lang w:val="en-US" w:eastAsia="zh-CN"/>
        </w:rPr>
        <w:tab/>
      </w:r>
    </w:p>
    <w:p w14:paraId="6DC70E78">
      <w:pPr>
        <w:adjustRightInd w:val="0"/>
        <w:snapToGrid w:val="0"/>
        <w:spacing w:line="520" w:lineRule="exact"/>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3-7 在电子评标过程中，对各投标人电子投标文件进行雷同性分析中，不同投标人的文件制作机器码或文件创建标识码为同一编码。</w:t>
      </w:r>
    </w:p>
    <w:p w14:paraId="20166E9C">
      <w:pPr>
        <w:adjustRightInd w:val="0"/>
        <w:snapToGrid w:val="0"/>
        <w:spacing w:line="520" w:lineRule="exact"/>
        <w:ind w:firstLine="560" w:firstLineChars="200"/>
        <w:rPr>
          <w:rFonts w:ascii="宋体"/>
          <w:sz w:val="28"/>
          <w:szCs w:val="28"/>
          <w:highlight w:val="none"/>
          <w:u w:val="double"/>
        </w:rPr>
      </w:pPr>
      <w:r>
        <w:rPr>
          <w:rFonts w:hint="eastAsia" w:ascii="宋体" w:hAnsi="宋体"/>
          <w:sz w:val="28"/>
          <w:szCs w:val="28"/>
          <w:highlight w:val="none"/>
          <w:lang w:eastAsia="zh-CN"/>
        </w:rPr>
        <w:t>4.</w:t>
      </w:r>
      <w:r>
        <w:rPr>
          <w:rFonts w:hint="eastAsia" w:ascii="宋体" w:hAnsi="宋体"/>
          <w:sz w:val="28"/>
          <w:szCs w:val="28"/>
          <w:highlight w:val="none"/>
        </w:rPr>
        <w:t>磋商响应文件出现下列情况，修正原则为：</w:t>
      </w:r>
      <w:r>
        <w:rPr>
          <w:rFonts w:hint="eastAsia" w:ascii="宋体" w:hAnsi="宋体"/>
          <w:sz w:val="28"/>
          <w:szCs w:val="28"/>
          <w:highlight w:val="none"/>
          <w:u w:val="double"/>
        </w:rPr>
        <w:t>文字与图表不符以文字为准；单价与总价不符以单价为准；大写与小写不符以大写为准；</w:t>
      </w:r>
    </w:p>
    <w:p w14:paraId="47872BCA">
      <w:pPr>
        <w:adjustRightInd w:val="0"/>
        <w:snapToGrid w:val="0"/>
        <w:spacing w:line="520" w:lineRule="exact"/>
        <w:ind w:firstLine="560" w:firstLineChars="200"/>
        <w:rPr>
          <w:rFonts w:ascii="宋体"/>
          <w:sz w:val="28"/>
          <w:szCs w:val="28"/>
          <w:highlight w:val="none"/>
        </w:rPr>
      </w:pPr>
      <w:r>
        <w:rPr>
          <w:rFonts w:hint="eastAsia" w:ascii="宋体" w:hAnsi="宋体"/>
          <w:sz w:val="28"/>
          <w:szCs w:val="28"/>
          <w:highlight w:val="none"/>
          <w:lang w:eastAsia="zh-CN"/>
        </w:rPr>
        <w:t>5.</w:t>
      </w:r>
      <w:r>
        <w:rPr>
          <w:rFonts w:hint="eastAsia" w:ascii="宋体" w:hAnsi="宋体"/>
          <w:sz w:val="28"/>
          <w:szCs w:val="28"/>
          <w:highlight w:val="none"/>
        </w:rPr>
        <w:t>磋商程序：</w:t>
      </w:r>
    </w:p>
    <w:p w14:paraId="4734A0F8">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磋商的全过程分为记录第一次磋商报价、供应商</w:t>
      </w:r>
      <w:r>
        <w:rPr>
          <w:rFonts w:hint="eastAsia" w:ascii="宋体" w:hAnsi="宋体"/>
          <w:sz w:val="28"/>
          <w:szCs w:val="28"/>
          <w:highlight w:val="none"/>
          <w:lang w:val="en-US" w:eastAsia="zh-CN"/>
        </w:rPr>
        <w:t>资格</w:t>
      </w:r>
      <w:r>
        <w:rPr>
          <w:rFonts w:hint="eastAsia" w:ascii="宋体" w:hAnsi="宋体"/>
          <w:sz w:val="28"/>
          <w:szCs w:val="28"/>
          <w:highlight w:val="none"/>
        </w:rPr>
        <w:t>审查、符合性审查、磋商过程、磋商承诺、第二次报价、综合评审等阶段。</w:t>
      </w:r>
    </w:p>
    <w:p w14:paraId="0FB2E228">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1.</w:t>
      </w:r>
      <w:r>
        <w:rPr>
          <w:rFonts w:hint="eastAsia" w:ascii="宋体" w:hAnsi="宋体"/>
          <w:sz w:val="28"/>
          <w:szCs w:val="28"/>
          <w:highlight w:val="none"/>
        </w:rPr>
        <w:t>第一次报价：将各参加竞争性磋商单位的响应文件中的报价、</w:t>
      </w:r>
      <w:r>
        <w:rPr>
          <w:rFonts w:hint="eastAsia" w:ascii="宋体" w:hAnsi="宋体"/>
          <w:sz w:val="28"/>
          <w:szCs w:val="28"/>
          <w:highlight w:val="none"/>
          <w:lang w:val="en-US" w:eastAsia="zh-CN"/>
        </w:rPr>
        <w:t>完工期</w:t>
      </w:r>
      <w:r>
        <w:rPr>
          <w:rFonts w:hint="eastAsia" w:ascii="宋体" w:hAnsi="宋体"/>
          <w:sz w:val="28"/>
          <w:szCs w:val="28"/>
          <w:highlight w:val="none"/>
        </w:rPr>
        <w:t>等内容以不公开宣读的形式进行填报汇总。</w:t>
      </w:r>
    </w:p>
    <w:p w14:paraId="16A5850E">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2.</w:t>
      </w:r>
      <w:r>
        <w:rPr>
          <w:rFonts w:hint="eastAsia" w:ascii="宋体" w:hAnsi="宋体"/>
          <w:sz w:val="28"/>
          <w:szCs w:val="28"/>
          <w:highlight w:val="none"/>
        </w:rPr>
        <w:t>磋商过程：磋商小组在符合性评审的基础上对各供应商的响应文件认真阅读，并对</w:t>
      </w:r>
      <w:r>
        <w:rPr>
          <w:rFonts w:hint="eastAsia" w:ascii="宋体" w:hAnsi="宋体"/>
          <w:sz w:val="28"/>
          <w:szCs w:val="28"/>
          <w:highlight w:val="none"/>
          <w:lang w:eastAsia="zh-CN"/>
        </w:rPr>
        <w:t>技术方案</w:t>
      </w:r>
      <w:r>
        <w:rPr>
          <w:rFonts w:hint="eastAsia" w:ascii="宋体" w:hAnsi="宋体"/>
          <w:sz w:val="28"/>
          <w:szCs w:val="28"/>
          <w:highlight w:val="none"/>
        </w:rPr>
        <w:t>、商务、报价等内容进行一对一的磋商。各供应商就磋商中的商务、价格、</w:t>
      </w:r>
      <w:r>
        <w:rPr>
          <w:rFonts w:hint="eastAsia" w:ascii="宋体" w:hAnsi="宋体"/>
          <w:sz w:val="28"/>
          <w:szCs w:val="28"/>
          <w:highlight w:val="none"/>
          <w:lang w:eastAsia="zh-CN"/>
        </w:rPr>
        <w:t>技术方案</w:t>
      </w:r>
      <w:r>
        <w:rPr>
          <w:rFonts w:hint="eastAsia" w:ascii="宋体" w:hAnsi="宋体"/>
          <w:sz w:val="28"/>
          <w:szCs w:val="28"/>
          <w:highlight w:val="none"/>
        </w:rPr>
        <w:t>等内容按要求进行补充、完善、澄清、承诺，但补充完善的内容必须在其服务范围内。磋商小组以补充、完善后的内容作为评审的依据。</w:t>
      </w:r>
    </w:p>
    <w:p w14:paraId="6580DA8E">
      <w:pPr>
        <w:adjustRightInd w:val="0"/>
        <w:snapToGrid w:val="0"/>
        <w:spacing w:line="520" w:lineRule="exact"/>
        <w:ind w:firstLine="646"/>
        <w:rPr>
          <w:rFonts w:ascii="宋体"/>
          <w:sz w:val="28"/>
          <w:szCs w:val="28"/>
          <w:highlight w:val="none"/>
        </w:rPr>
      </w:pPr>
      <w:r>
        <w:rPr>
          <w:rFonts w:hint="eastAsia" w:ascii="宋体" w:hAnsi="宋体"/>
          <w:sz w:val="28"/>
          <w:szCs w:val="28"/>
          <w:highlight w:val="none"/>
        </w:rPr>
        <w:t>5</w:t>
      </w:r>
      <w:r>
        <w:rPr>
          <w:rFonts w:ascii="宋体" w:hAnsi="宋体"/>
          <w:sz w:val="28"/>
          <w:szCs w:val="28"/>
          <w:highlight w:val="none"/>
        </w:rPr>
        <w:t>-</w:t>
      </w:r>
      <w:r>
        <w:rPr>
          <w:rFonts w:hint="eastAsia" w:ascii="宋体" w:hAnsi="宋体"/>
          <w:sz w:val="28"/>
          <w:szCs w:val="28"/>
          <w:highlight w:val="none"/>
          <w:lang w:eastAsia="zh-CN"/>
        </w:rPr>
        <w:t>3.</w:t>
      </w:r>
      <w:r>
        <w:rPr>
          <w:rFonts w:hint="eastAsia" w:ascii="宋体" w:hAnsi="宋体"/>
          <w:sz w:val="28"/>
          <w:szCs w:val="28"/>
          <w:highlight w:val="none"/>
        </w:rPr>
        <w:t>进行二次报价，磋商小组根据二次报价、磋商澄清、承诺及响应文件进行最后的评审工作。</w:t>
      </w:r>
    </w:p>
    <w:p w14:paraId="21C1CDBF">
      <w:pPr>
        <w:spacing w:line="520" w:lineRule="exact"/>
        <w:ind w:firstLine="560"/>
        <w:rPr>
          <w:rFonts w:ascii="宋体"/>
          <w:b/>
          <w:bCs/>
          <w:sz w:val="28"/>
          <w:szCs w:val="28"/>
          <w:highlight w:val="none"/>
        </w:rPr>
      </w:pPr>
      <w:r>
        <w:rPr>
          <w:rFonts w:hint="eastAsia" w:ascii="宋体" w:hAnsi="宋体"/>
          <w:b/>
          <w:sz w:val="28"/>
          <w:szCs w:val="28"/>
          <w:highlight w:val="none"/>
          <w:lang w:eastAsia="zh-CN"/>
        </w:rPr>
        <w:t>6.</w:t>
      </w:r>
      <w:r>
        <w:rPr>
          <w:rFonts w:hint="eastAsia" w:ascii="宋体" w:hAnsi="宋体"/>
          <w:b/>
          <w:bCs/>
          <w:sz w:val="28"/>
          <w:szCs w:val="28"/>
          <w:highlight w:val="none"/>
        </w:rPr>
        <w:t>评标办法及内容</w:t>
      </w:r>
    </w:p>
    <w:p w14:paraId="77FC6320">
      <w:pPr>
        <w:adjustRightInd w:val="0"/>
        <w:snapToGrid w:val="0"/>
        <w:spacing w:line="520" w:lineRule="exact"/>
        <w:rPr>
          <w:rFonts w:ascii="宋体"/>
          <w:b/>
          <w:bCs/>
          <w:sz w:val="28"/>
          <w:szCs w:val="28"/>
          <w:highlight w:val="none"/>
        </w:rPr>
      </w:pPr>
      <w:r>
        <w:rPr>
          <w:rFonts w:ascii="宋体" w:hAnsi="宋体"/>
          <w:sz w:val="28"/>
          <w:szCs w:val="28"/>
          <w:highlight w:val="none"/>
        </w:rPr>
        <w:t xml:space="preserve">    </w:t>
      </w:r>
      <w:r>
        <w:rPr>
          <w:rFonts w:hint="eastAsia" w:ascii="宋体" w:hAnsi="宋体"/>
          <w:sz w:val="28"/>
          <w:szCs w:val="28"/>
          <w:highlight w:val="none"/>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highlight w:val="none"/>
        </w:rPr>
        <w:t>。</w:t>
      </w:r>
    </w:p>
    <w:tbl>
      <w:tblPr>
        <w:tblStyle w:val="91"/>
        <w:tblW w:w="9621"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1019"/>
        <w:gridCol w:w="6967"/>
      </w:tblGrid>
      <w:tr w14:paraId="4A63B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635" w:type="dxa"/>
            <w:vAlign w:val="top"/>
          </w:tcPr>
          <w:p w14:paraId="518476BF">
            <w:pPr>
              <w:pStyle w:val="90"/>
              <w:spacing w:before="177" w:line="215" w:lineRule="auto"/>
              <w:ind w:left="618"/>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评审项</w:t>
            </w:r>
          </w:p>
        </w:tc>
        <w:tc>
          <w:tcPr>
            <w:tcW w:w="1019" w:type="dxa"/>
            <w:vAlign w:val="top"/>
          </w:tcPr>
          <w:p w14:paraId="59E10213">
            <w:pPr>
              <w:pStyle w:val="90"/>
              <w:spacing w:before="177" w:line="215" w:lineRule="auto"/>
              <w:ind w:left="208"/>
              <w:rPr>
                <w:rFonts w:hint="eastAsia" w:ascii="宋体" w:hAnsi="宋体" w:eastAsia="宋体" w:cs="宋体"/>
                <w:sz w:val="24"/>
                <w:szCs w:val="24"/>
                <w:highlight w:val="none"/>
              </w:rPr>
            </w:pPr>
            <w:r>
              <w:rPr>
                <w:rFonts w:hint="eastAsia" w:ascii="宋体" w:hAnsi="宋体" w:eastAsia="宋体" w:cs="宋体"/>
                <w:b/>
                <w:bCs/>
                <w:spacing w:val="-14"/>
                <w:sz w:val="24"/>
                <w:szCs w:val="24"/>
                <w:highlight w:val="none"/>
              </w:rPr>
              <w:t>分值</w:t>
            </w:r>
          </w:p>
        </w:tc>
        <w:tc>
          <w:tcPr>
            <w:tcW w:w="6967" w:type="dxa"/>
            <w:vAlign w:val="top"/>
          </w:tcPr>
          <w:p w14:paraId="4C814DD8">
            <w:pPr>
              <w:pStyle w:val="90"/>
              <w:spacing w:before="177" w:line="215" w:lineRule="auto"/>
              <w:ind w:left="3052"/>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得分条件</w:t>
            </w:r>
          </w:p>
        </w:tc>
      </w:tr>
      <w:tr w14:paraId="2A2B1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7" w:hRule="atLeast"/>
        </w:trPr>
        <w:tc>
          <w:tcPr>
            <w:tcW w:w="1635" w:type="dxa"/>
            <w:vAlign w:val="center"/>
          </w:tcPr>
          <w:p w14:paraId="3EF0FA0C">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1019" w:type="dxa"/>
            <w:vAlign w:val="center"/>
          </w:tcPr>
          <w:p w14:paraId="44C5790E">
            <w:pPr>
              <w:pStyle w:val="90"/>
              <w:spacing w:before="91" w:line="224" w:lineRule="auto"/>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val="en-US" w:eastAsia="zh-CN"/>
              </w:rPr>
              <w:t>30</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分</w:t>
            </w:r>
          </w:p>
        </w:tc>
        <w:tc>
          <w:tcPr>
            <w:tcW w:w="6967" w:type="dxa"/>
            <w:vAlign w:val="top"/>
          </w:tcPr>
          <w:p w14:paraId="514C1BEB">
            <w:pPr>
              <w:pStyle w:val="90"/>
              <w:spacing w:before="158" w:line="329" w:lineRule="auto"/>
              <w:ind w:left="21" w:right="242" w:hanging="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满足</w:t>
            </w:r>
            <w:r>
              <w:rPr>
                <w:rFonts w:hint="eastAsia" w:ascii="宋体" w:hAnsi="宋体" w:eastAsia="宋体" w:cs="宋体"/>
                <w:spacing w:val="-1"/>
                <w:sz w:val="24"/>
                <w:szCs w:val="24"/>
                <w:highlight w:val="none"/>
                <w:lang w:eastAsia="zh-CN"/>
              </w:rPr>
              <w:t>磋商文件</w:t>
            </w:r>
            <w:r>
              <w:rPr>
                <w:rFonts w:hint="eastAsia" w:ascii="宋体" w:hAnsi="宋体" w:eastAsia="宋体" w:cs="宋体"/>
                <w:spacing w:val="-1"/>
                <w:sz w:val="24"/>
                <w:szCs w:val="24"/>
                <w:highlight w:val="none"/>
              </w:rPr>
              <w:t>要求且评审报价最低的最终报价为评标基</w:t>
            </w:r>
            <w:r>
              <w:rPr>
                <w:rFonts w:hint="eastAsia" w:ascii="宋体" w:hAnsi="宋体" w:eastAsia="宋体" w:cs="宋体"/>
                <w:spacing w:val="2"/>
                <w:sz w:val="24"/>
                <w:szCs w:val="24"/>
                <w:highlight w:val="none"/>
              </w:rPr>
              <w:t>准价，其报价得分为满分30 分。</w:t>
            </w:r>
          </w:p>
          <w:p w14:paraId="2B7B17C4">
            <w:pPr>
              <w:pStyle w:val="90"/>
              <w:spacing w:before="1" w:line="222" w:lineRule="auto"/>
              <w:ind w:left="1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报价得分=（评标基准价/投标报价）*投标报价总分</w:t>
            </w:r>
          </w:p>
          <w:p w14:paraId="42D87117">
            <w:pPr>
              <w:pStyle w:val="90"/>
              <w:spacing w:before="163" w:line="329" w:lineRule="auto"/>
              <w:ind w:left="17" w:firstLine="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最终评审报价：在各供应商最终报价的基础上扣除政策性优惠后的价格。</w:t>
            </w:r>
          </w:p>
          <w:p w14:paraId="5E38E537">
            <w:pPr>
              <w:pStyle w:val="90"/>
              <w:spacing w:before="2" w:line="292" w:lineRule="auto"/>
              <w:ind w:left="17" w:firstLine="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所有</w:t>
            </w:r>
            <w:r>
              <w:rPr>
                <w:rFonts w:hint="eastAsia" w:ascii="宋体" w:hAnsi="宋体" w:eastAsia="宋体" w:cs="宋体"/>
                <w:spacing w:val="-3"/>
                <w:sz w:val="24"/>
                <w:szCs w:val="24"/>
                <w:highlight w:val="none"/>
                <w:lang w:eastAsia="zh-CN"/>
              </w:rPr>
              <w:t>磋商报价</w:t>
            </w:r>
            <w:r>
              <w:rPr>
                <w:rFonts w:hint="eastAsia" w:ascii="宋体" w:hAnsi="宋体" w:eastAsia="宋体" w:cs="宋体"/>
                <w:spacing w:val="-3"/>
                <w:sz w:val="24"/>
                <w:szCs w:val="24"/>
                <w:highlight w:val="none"/>
              </w:rPr>
              <w:t>总价以人民币元为单位，保留两位小数点。注：本项目为专门面向中小企业采购的项目，不再执行价</w:t>
            </w:r>
            <w:r>
              <w:rPr>
                <w:rFonts w:hint="eastAsia" w:ascii="宋体" w:hAnsi="宋体" w:eastAsia="宋体" w:cs="宋体"/>
                <w:spacing w:val="-2"/>
                <w:sz w:val="24"/>
                <w:szCs w:val="24"/>
                <w:highlight w:val="none"/>
              </w:rPr>
              <w:t>格评审优惠的扶持政策。</w:t>
            </w:r>
          </w:p>
        </w:tc>
      </w:tr>
      <w:tr w14:paraId="5691B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6" w:hRule="atLeast"/>
        </w:trPr>
        <w:tc>
          <w:tcPr>
            <w:tcW w:w="1635" w:type="dxa"/>
            <w:vAlign w:val="center"/>
          </w:tcPr>
          <w:p w14:paraId="4DB1FEB5">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技术指标</w:t>
            </w:r>
          </w:p>
        </w:tc>
        <w:tc>
          <w:tcPr>
            <w:tcW w:w="1019" w:type="dxa"/>
            <w:vAlign w:val="center"/>
          </w:tcPr>
          <w:p w14:paraId="0C364DF4">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10分</w:t>
            </w:r>
          </w:p>
        </w:tc>
        <w:tc>
          <w:tcPr>
            <w:tcW w:w="6967" w:type="dxa"/>
            <w:vAlign w:val="top"/>
          </w:tcPr>
          <w:p w14:paraId="16E093C3">
            <w:pPr>
              <w:pStyle w:val="90"/>
              <w:spacing w:before="154" w:line="314" w:lineRule="auto"/>
              <w:ind w:left="20" w:hanging="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根据供应商提供所投产品的技术指标（参数）及相应的证明材料（包括但不限于产品彩页、测试报告、官网和功能截图等技术支持性文件（资料），经评审专家审定得分。 基本分（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分）：完全符合、响应招标文件要求，没有负偏离的得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分；参数负偏离一项扣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 注：招标文件中的技术要求需提供证明材料，未提供或提供的证明材料低于招标文件规定的响应技术指标、参数时视为负偏离。</w:t>
            </w:r>
          </w:p>
        </w:tc>
      </w:tr>
      <w:tr w14:paraId="29E2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8" w:hRule="atLeast"/>
        </w:trPr>
        <w:tc>
          <w:tcPr>
            <w:tcW w:w="1635" w:type="dxa"/>
            <w:vAlign w:val="center"/>
          </w:tcPr>
          <w:p w14:paraId="59ED129D">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实施方案</w:t>
            </w:r>
          </w:p>
        </w:tc>
        <w:tc>
          <w:tcPr>
            <w:tcW w:w="1019" w:type="dxa"/>
            <w:vAlign w:val="center"/>
          </w:tcPr>
          <w:p w14:paraId="124E02D2">
            <w:pPr>
              <w:pStyle w:val="90"/>
              <w:spacing w:before="91" w:line="224" w:lineRule="auto"/>
              <w:jc w:val="center"/>
              <w:rPr>
                <w:rFonts w:hint="eastAsia"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18</w:t>
            </w:r>
            <w:r>
              <w:rPr>
                <w:rFonts w:hint="eastAsia" w:ascii="宋体" w:hAnsi="宋体" w:eastAsia="宋体" w:cs="宋体"/>
                <w:spacing w:val="-50"/>
                <w:sz w:val="24"/>
                <w:szCs w:val="24"/>
                <w:highlight w:val="none"/>
              </w:rPr>
              <w:t xml:space="preserve"> </w:t>
            </w:r>
            <w:r>
              <w:rPr>
                <w:rFonts w:hint="eastAsia" w:ascii="宋体" w:hAnsi="宋体" w:eastAsia="宋体" w:cs="宋体"/>
                <w:spacing w:val="-10"/>
                <w:sz w:val="24"/>
                <w:szCs w:val="24"/>
                <w:highlight w:val="none"/>
              </w:rPr>
              <w:t>分</w:t>
            </w:r>
          </w:p>
        </w:tc>
        <w:tc>
          <w:tcPr>
            <w:tcW w:w="6967" w:type="dxa"/>
            <w:vAlign w:val="top"/>
          </w:tcPr>
          <w:p w14:paraId="6631ECD1">
            <w:pPr>
              <w:pStyle w:val="90"/>
              <w:spacing w:before="154" w:line="314" w:lineRule="auto"/>
              <w:ind w:left="20" w:hanging="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针对本项目提供具体的实施方案，方案内容包含①配送人员安排②供货组织方案③组织机构管理体系方案④质量保证措施⑤应急方案⑥验收方案； 提供的上述6项内容完整可行得18分；每有一项未提供扣3分；每有一处有缺陷扣1.5分。（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470FA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35" w:type="dxa"/>
            <w:vAlign w:val="center"/>
          </w:tcPr>
          <w:p w14:paraId="34CA43E6">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售后服务</w:t>
            </w:r>
          </w:p>
        </w:tc>
        <w:tc>
          <w:tcPr>
            <w:tcW w:w="1019" w:type="dxa"/>
            <w:vAlign w:val="center"/>
          </w:tcPr>
          <w:p w14:paraId="7DAD0301">
            <w:pPr>
              <w:pStyle w:val="90"/>
              <w:spacing w:before="91" w:line="224" w:lineRule="auto"/>
              <w:jc w:val="cente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18</w:t>
            </w:r>
            <w:r>
              <w:rPr>
                <w:rFonts w:hint="eastAsia" w:ascii="宋体" w:hAnsi="宋体" w:eastAsia="宋体" w:cs="宋体"/>
                <w:spacing w:val="-10"/>
                <w:sz w:val="24"/>
                <w:szCs w:val="24"/>
                <w:highlight w:val="none"/>
              </w:rPr>
              <w:t>分</w:t>
            </w:r>
          </w:p>
        </w:tc>
        <w:tc>
          <w:tcPr>
            <w:tcW w:w="6967" w:type="dxa"/>
            <w:vAlign w:val="top"/>
          </w:tcPr>
          <w:p w14:paraId="554AF827">
            <w:pPr>
              <w:pStyle w:val="90"/>
              <w:spacing w:before="157" w:line="314" w:lineRule="auto"/>
              <w:ind w:left="17" w:leftChars="0" w:firstLine="7"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投标人针对本项目提出具体的售后服务方案，方案内容包含：①售后服务机构地址，电话联系人②售后服务人员组织③售后服务保障措施④产品交付采购方后出现质量问题的响应时间⑤供货不及时、出现残次品等补货换货解决方案⑥培训方案； 提供的上述6项内容完整可行得</w:t>
            </w:r>
            <w:r>
              <w:rPr>
                <w:rFonts w:hint="eastAsia" w:ascii="宋体" w:hAnsi="宋体" w:eastAsia="宋体" w:cs="宋体"/>
                <w:spacing w:val="-3"/>
                <w:sz w:val="24"/>
                <w:szCs w:val="24"/>
                <w:highlight w:val="none"/>
                <w:lang w:val="en-US" w:eastAsia="zh-CN"/>
              </w:rPr>
              <w:t>18</w:t>
            </w:r>
            <w:r>
              <w:rPr>
                <w:rFonts w:hint="eastAsia" w:ascii="宋体" w:hAnsi="宋体" w:eastAsia="宋体" w:cs="宋体"/>
                <w:spacing w:val="-3"/>
                <w:sz w:val="24"/>
                <w:szCs w:val="24"/>
                <w:highlight w:val="none"/>
              </w:rPr>
              <w:t>分；每有一项未提供扣</w:t>
            </w:r>
            <w:r>
              <w:rPr>
                <w:rFonts w:hint="eastAsia" w:ascii="宋体" w:hAnsi="宋体" w:eastAsia="宋体" w:cs="宋体"/>
                <w:spacing w:val="-3"/>
                <w:sz w:val="24"/>
                <w:szCs w:val="24"/>
                <w:highlight w:val="none"/>
                <w:lang w:val="en-US" w:eastAsia="zh-CN"/>
              </w:rPr>
              <w:t>3</w:t>
            </w:r>
            <w:r>
              <w:rPr>
                <w:rFonts w:hint="eastAsia" w:ascii="宋体" w:hAnsi="宋体" w:eastAsia="宋体" w:cs="宋体"/>
                <w:spacing w:val="-3"/>
                <w:sz w:val="24"/>
                <w:szCs w:val="24"/>
                <w:highlight w:val="none"/>
              </w:rPr>
              <w:t>分；每有一处有缺陷扣</w:t>
            </w:r>
            <w:r>
              <w:rPr>
                <w:rFonts w:hint="eastAsia" w:ascii="宋体" w:hAnsi="宋体" w:eastAsia="宋体" w:cs="宋体"/>
                <w:spacing w:val="-3"/>
                <w:sz w:val="24"/>
                <w:szCs w:val="24"/>
                <w:highlight w:val="none"/>
                <w:lang w:val="en-US" w:eastAsia="zh-CN"/>
              </w:rPr>
              <w:t>1.5</w:t>
            </w:r>
            <w:r>
              <w:rPr>
                <w:rFonts w:hint="eastAsia" w:ascii="宋体" w:hAnsi="宋体" w:eastAsia="宋体" w:cs="宋体"/>
                <w:spacing w:val="-3"/>
                <w:sz w:val="24"/>
                <w:szCs w:val="24"/>
                <w:highlight w:val="none"/>
              </w:rPr>
              <w:t>分。（缺陷是指内容缺项、不完整或缺少关键点、只有简单描述无实质性内容；</w:t>
            </w:r>
            <w:r>
              <w:rPr>
                <w:rFonts w:hint="eastAsia" w:ascii="宋体" w:hAnsi="宋体" w:eastAsia="宋体" w:cs="宋体"/>
                <w:spacing w:val="-10"/>
                <w:sz w:val="24"/>
                <w:szCs w:val="24"/>
                <w:highlight w:val="none"/>
                <w:lang w:val="en-US" w:eastAsia="zh-CN"/>
              </w:rPr>
              <w:t>非专门针对本项目或不适用本项目特性、套用其他项目内容；对同一问题前后表述矛盾；存在逻辑漏洞、科学原理或常识错误；不利于本项目目标的实现、现有技术条件下不可能出现的情形等任意一种情</w:t>
            </w:r>
            <w:r>
              <w:rPr>
                <w:rFonts w:hint="eastAsia" w:ascii="宋体" w:hAnsi="宋体" w:eastAsia="宋体" w:cs="宋体"/>
                <w:spacing w:val="-3"/>
                <w:sz w:val="24"/>
                <w:szCs w:val="24"/>
                <w:highlight w:val="none"/>
              </w:rPr>
              <w:t>形。）</w:t>
            </w:r>
          </w:p>
        </w:tc>
      </w:tr>
      <w:tr w14:paraId="6C5B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1635" w:type="dxa"/>
            <w:vAlign w:val="center"/>
          </w:tcPr>
          <w:p w14:paraId="42383265">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w:t>
            </w:r>
          </w:p>
        </w:tc>
        <w:tc>
          <w:tcPr>
            <w:tcW w:w="1019" w:type="dxa"/>
            <w:vAlign w:val="center"/>
          </w:tcPr>
          <w:p w14:paraId="2AD13B41">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10分</w:t>
            </w:r>
          </w:p>
        </w:tc>
        <w:tc>
          <w:tcPr>
            <w:tcW w:w="6967" w:type="dxa"/>
            <w:vAlign w:val="top"/>
          </w:tcPr>
          <w:p w14:paraId="09BBB00C">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产品进货渠道正规，投标人需提供所投产品合法正规来源渠道证明文件：包括但不限于厂家授权、销售协议、代理协议等，每提供一个品目计</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分，最高计</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分。</w:t>
            </w:r>
          </w:p>
        </w:tc>
      </w:tr>
      <w:tr w14:paraId="0AA7B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27920105">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紧急预案措施</w:t>
            </w:r>
          </w:p>
        </w:tc>
        <w:tc>
          <w:tcPr>
            <w:tcW w:w="1019" w:type="dxa"/>
            <w:vAlign w:val="center"/>
          </w:tcPr>
          <w:p w14:paraId="4AFDC3B2">
            <w:pPr>
              <w:pStyle w:val="90"/>
              <w:spacing w:before="91" w:line="224" w:lineRule="auto"/>
              <w:jc w:val="center"/>
              <w:rPr>
                <w:rFonts w:hint="eastAsia"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9分</w:t>
            </w:r>
          </w:p>
        </w:tc>
        <w:tc>
          <w:tcPr>
            <w:tcW w:w="6967" w:type="dxa"/>
            <w:vAlign w:val="top"/>
          </w:tcPr>
          <w:p w14:paraId="6F9642B8">
            <w:pPr>
              <w:pStyle w:val="90"/>
              <w:spacing w:before="158" w:line="329" w:lineRule="auto"/>
              <w:ind w:left="21" w:right="242" w:hanging="2"/>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至少包括①对</w:t>
            </w:r>
            <w:r>
              <w:rPr>
                <w:rFonts w:hint="eastAsia" w:ascii="宋体" w:hAnsi="宋体" w:eastAsia="宋体" w:cs="宋体"/>
                <w:spacing w:val="-1"/>
                <w:sz w:val="24"/>
                <w:szCs w:val="24"/>
                <w:highlight w:val="none"/>
                <w:lang w:val="en-US" w:eastAsia="zh-CN"/>
              </w:rPr>
              <w:t>项目</w:t>
            </w:r>
            <w:r>
              <w:rPr>
                <w:rFonts w:hint="eastAsia" w:ascii="宋体" w:hAnsi="宋体" w:eastAsia="宋体" w:cs="宋体"/>
                <w:spacing w:val="-1"/>
                <w:sz w:val="24"/>
                <w:szCs w:val="24"/>
                <w:highlight w:val="none"/>
              </w:rPr>
              <w:t>过程中紧急情况的处理措施</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②抵抗风险（包括过程中可能遇到的各种风险）的措施。</w:t>
            </w:r>
            <w:r>
              <w:rPr>
                <w:rFonts w:hint="eastAsia" w:ascii="宋体" w:hAnsi="宋体" w:eastAsia="宋体" w:cs="宋体"/>
                <w:spacing w:val="-1"/>
                <w:sz w:val="24"/>
                <w:szCs w:val="24"/>
                <w:highlight w:val="none"/>
                <w:lang w:val="en-US" w:eastAsia="zh-CN"/>
              </w:rPr>
              <w:t>③突发疫情情况的措施。</w:t>
            </w:r>
            <w:r>
              <w:rPr>
                <w:rFonts w:hint="eastAsia" w:ascii="宋体" w:hAnsi="宋体" w:eastAsia="宋体" w:cs="宋体"/>
                <w:spacing w:val="-1"/>
                <w:sz w:val="24"/>
                <w:szCs w:val="24"/>
                <w:highlight w:val="none"/>
              </w:rPr>
              <w:t>以上内容专门针对本项目且阐述明晰、完整、科学得</w:t>
            </w: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分，缺一项扣</w:t>
            </w: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分，若上述内容存在瑕疵，每存在 1 处瑕疵扣</w:t>
            </w: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分，扣完为止。 (瑕疵指内容不全/逻辑混乱/不符合采购需求/实施性较差）</w:t>
            </w:r>
          </w:p>
        </w:tc>
      </w:tr>
      <w:tr w14:paraId="29163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0" w:hRule="atLeast"/>
        </w:trPr>
        <w:tc>
          <w:tcPr>
            <w:tcW w:w="1635" w:type="dxa"/>
            <w:vAlign w:val="center"/>
          </w:tcPr>
          <w:p w14:paraId="1B760614">
            <w:pPr>
              <w:pStyle w:val="90"/>
              <w:spacing w:before="91" w:line="223" w:lineRule="auto"/>
              <w:ind w:left="2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1019" w:type="dxa"/>
            <w:vAlign w:val="center"/>
          </w:tcPr>
          <w:p w14:paraId="15029895">
            <w:pPr>
              <w:pStyle w:val="90"/>
              <w:spacing w:before="91" w:line="224" w:lineRule="auto"/>
              <w:jc w:val="center"/>
              <w:rPr>
                <w:rFonts w:hint="default"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val="en-US" w:eastAsia="zh-CN"/>
              </w:rPr>
              <w:t>5分</w:t>
            </w:r>
          </w:p>
        </w:tc>
        <w:tc>
          <w:tcPr>
            <w:tcW w:w="6967" w:type="dxa"/>
            <w:vAlign w:val="top"/>
          </w:tcPr>
          <w:p w14:paraId="039475BF">
            <w:pPr>
              <w:pStyle w:val="90"/>
              <w:spacing w:before="158" w:line="329" w:lineRule="auto"/>
              <w:ind w:left="21" w:right="242" w:hanging="2"/>
              <w:rPr>
                <w:rFonts w:hint="eastAsia" w:ascii="宋体" w:hAnsi="宋体" w:eastAsia="宋体" w:cs="宋体"/>
                <w:spacing w:val="-1"/>
                <w:sz w:val="24"/>
                <w:szCs w:val="24"/>
                <w:highlight w:val="none"/>
              </w:rPr>
            </w:pPr>
            <w:bookmarkStart w:id="48" w:name="_GoBack"/>
            <w:r>
              <w:rPr>
                <w:rFonts w:hint="eastAsia" w:ascii="宋体" w:hAnsi="宋体" w:eastAsia="宋体" w:cs="宋体"/>
                <w:spacing w:val="-1"/>
                <w:sz w:val="24"/>
                <w:szCs w:val="24"/>
                <w:highlight w:val="none"/>
              </w:rPr>
              <w:t>提供供应商2023年1月1日至今所投类似产品项目合同（以合同签订日期为准），每提供1个得1分，最高得5分。备注：响应文件中提供合同复印件。</w:t>
            </w:r>
            <w:bookmarkEnd w:id="48"/>
          </w:p>
        </w:tc>
      </w:tr>
    </w:tbl>
    <w:p w14:paraId="79302277">
      <w:pPr>
        <w:numPr>
          <w:ilvl w:val="0"/>
          <w:numId w:val="0"/>
        </w:numPr>
        <w:spacing w:line="520" w:lineRule="exact"/>
        <w:ind w:firstLine="560" w:firstLineChars="200"/>
        <w:rPr>
          <w:rFonts w:hint="eastAsia" w:ascii="宋体" w:hAnsi="宋体" w:eastAsia="宋体"/>
          <w:sz w:val="28"/>
          <w:szCs w:val="28"/>
          <w:highlight w:val="none"/>
        </w:rPr>
      </w:pPr>
      <w:r>
        <w:rPr>
          <w:rFonts w:hint="eastAsia" w:ascii="宋体" w:hAnsi="宋体"/>
          <w:sz w:val="28"/>
          <w:szCs w:val="28"/>
          <w:highlight w:val="none"/>
          <w:lang w:val="en-US" w:eastAsia="zh-CN"/>
        </w:rPr>
        <w:t>7.</w:t>
      </w:r>
      <w:r>
        <w:rPr>
          <w:rFonts w:hint="eastAsia" w:ascii="宋体" w:hAnsi="宋体" w:eastAsia="宋体"/>
          <w:sz w:val="28"/>
          <w:szCs w:val="28"/>
          <w:highlight w:val="none"/>
        </w:rPr>
        <w:t>关于对</w:t>
      </w:r>
      <w:r>
        <w:rPr>
          <w:rFonts w:hint="eastAsia" w:ascii="宋体" w:hAnsi="宋体"/>
          <w:sz w:val="28"/>
          <w:szCs w:val="28"/>
          <w:highlight w:val="none"/>
          <w:lang w:eastAsia="zh-CN"/>
        </w:rPr>
        <w:t>中小企业</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监狱企业及残疾人企业</w:t>
      </w:r>
      <w:r>
        <w:rPr>
          <w:rFonts w:hint="eastAsia" w:ascii="宋体" w:hAnsi="宋体" w:eastAsia="宋体"/>
          <w:sz w:val="28"/>
          <w:szCs w:val="28"/>
          <w:highlight w:val="none"/>
        </w:rPr>
        <w:t>的优惠政策</w:t>
      </w:r>
    </w:p>
    <w:p w14:paraId="6493F413">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7-1.根据《政府采购促进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发展管理办法》（财库〔2020〕46号）的规定，</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是指在中华人民共和国境内依法设立，依据国务院批准的</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划分标准的个体工商户，在政府采购活动中视同</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报价给予 6%—10%（工程项目为 3%—5%）的扣除，用扣除后的价格参加评审。</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不得将合同分包给大中型企业，中型企业不得将合同分包给大型企业。</w:t>
      </w:r>
    </w:p>
    <w:p w14:paraId="115A3DAE">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7-2.根据财政部、司法部联合下发的《关于政府采购支持监狱企业发展有关问题的通知》（财库〔2014〕68号）的规定，监狱企业视同小型、微型企业。</w:t>
      </w:r>
    </w:p>
    <w:p w14:paraId="3E1B8175">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发展的政府采购政策。残疾人福利性单位属于小型、微型企业的，不重复享受政策。</w:t>
      </w:r>
    </w:p>
    <w:p w14:paraId="4AC61A21">
      <w:pPr>
        <w:numPr>
          <w:ilvl w:val="0"/>
          <w:numId w:val="0"/>
        </w:numPr>
        <w:spacing w:line="52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7-4.参加政府采购活动的</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/残疾人单位应提供《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规定的价格扣除，但不影响响应文件的有效性。</w:t>
      </w:r>
    </w:p>
    <w:p w14:paraId="206099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7-5.本项目价格扣除比例及价格分加分比例：根据《政府采购促进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发展管理办法》（财库〔2020〕46号）的规定，</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报价给予</w:t>
      </w:r>
      <w:r>
        <w:rPr>
          <w:rFonts w:hint="eastAsia" w:ascii="宋体" w:hAnsi="宋体"/>
          <w:sz w:val="28"/>
          <w:szCs w:val="28"/>
          <w:highlight w:val="none"/>
          <w:lang w:val="en-US" w:eastAsia="zh-CN"/>
        </w:rPr>
        <w:t>10</w:t>
      </w:r>
      <w:r>
        <w:rPr>
          <w:rFonts w:hint="eastAsia" w:ascii="宋体" w:hAnsi="宋体" w:eastAsia="宋体"/>
          <w:sz w:val="28"/>
          <w:szCs w:val="28"/>
          <w:highlight w:val="none"/>
          <w:lang w:val="en-US" w:eastAsia="zh-CN"/>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sz w:val="28"/>
          <w:szCs w:val="28"/>
          <w:highlight w:val="none"/>
          <w:lang w:val="en-US" w:eastAsia="zh-CN"/>
        </w:rPr>
        <w:t>10</w:t>
      </w:r>
      <w:r>
        <w:rPr>
          <w:rFonts w:hint="eastAsia" w:ascii="宋体" w:hAnsi="宋体" w:eastAsia="宋体"/>
          <w:sz w:val="28"/>
          <w:szCs w:val="28"/>
          <w:highlight w:val="none"/>
          <w:lang w:val="en-US" w:eastAsia="zh-CN"/>
        </w:rPr>
        <w:t>%作为其价格分；未提供</w:t>
      </w:r>
      <w:r>
        <w:rPr>
          <w:rFonts w:hint="eastAsia" w:ascii="宋体" w:hAnsi="宋体"/>
          <w:sz w:val="28"/>
          <w:szCs w:val="28"/>
          <w:highlight w:val="none"/>
          <w:lang w:val="en-US" w:eastAsia="zh-CN"/>
        </w:rPr>
        <w:t>中小企业</w:t>
      </w:r>
      <w:r>
        <w:rPr>
          <w:rFonts w:hint="eastAsia" w:ascii="宋体" w:hAnsi="宋体" w:eastAsia="宋体"/>
          <w:sz w:val="28"/>
          <w:szCs w:val="28"/>
          <w:highlight w:val="none"/>
          <w:lang w:val="en-US" w:eastAsia="zh-CN"/>
        </w:rPr>
        <w:t>声明函的或未按</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设定的分项报价表进行分类填报的（</w:t>
      </w:r>
      <w:r>
        <w:rPr>
          <w:rFonts w:hint="eastAsia" w:ascii="宋体" w:hAnsi="宋体"/>
          <w:sz w:val="28"/>
          <w:szCs w:val="28"/>
          <w:highlight w:val="none"/>
          <w:lang w:val="en-US" w:eastAsia="zh-CN"/>
        </w:rPr>
        <w:t>磋商文件</w:t>
      </w:r>
      <w:r>
        <w:rPr>
          <w:rFonts w:hint="eastAsia" w:ascii="宋体" w:hAnsi="宋体" w:eastAsia="宋体"/>
          <w:sz w:val="28"/>
          <w:szCs w:val="28"/>
          <w:highlight w:val="none"/>
          <w:lang w:val="en-US" w:eastAsia="zh-CN"/>
        </w:rPr>
        <w:t>未设定分项报价表的除外）不享受价格折扣。</w:t>
      </w:r>
    </w:p>
    <w:p w14:paraId="631A30C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8.</w:t>
      </w:r>
      <w:r>
        <w:rPr>
          <w:rFonts w:hint="eastAsia" w:ascii="宋体" w:hAnsi="宋体" w:eastAsia="宋体" w:cs="Times New Roman"/>
          <w:kern w:val="2"/>
          <w:sz w:val="28"/>
          <w:szCs w:val="28"/>
          <w:highlight w:val="none"/>
          <w:lang w:val="en-US" w:eastAsia="zh-CN" w:bidi="ar-SA"/>
        </w:rPr>
        <w:t>关于节能、环保、绿色产品</w:t>
      </w:r>
    </w:p>
    <w:p w14:paraId="34878705">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财政部、国家发展改革委《关于印发〈节能产品政府采购实施意见〉的通知》（财库〔2004〕185号）规定“政府采购属于节能清单中产品时，在技术、服务等指标同等条件下，应当优先采购节能清单所列的节能产品。”</w:t>
      </w:r>
    </w:p>
    <w:p w14:paraId="099BD29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33160A1">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4650464E">
      <w:pPr>
        <w:pStyle w:val="4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5A8740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9.</w:t>
      </w:r>
      <w:r>
        <w:rPr>
          <w:rFonts w:hint="eastAsia" w:ascii="宋体" w:hAnsi="宋体" w:eastAsia="宋体" w:cs="Times New Roman"/>
          <w:kern w:val="2"/>
          <w:sz w:val="28"/>
          <w:szCs w:val="28"/>
          <w:highlight w:val="none"/>
          <w:lang w:val="en-US" w:eastAsia="zh-CN" w:bidi="ar-SA"/>
        </w:rPr>
        <w:t>陕西省中小企业政府采购信用融资</w:t>
      </w:r>
    </w:p>
    <w:p w14:paraId="392D81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1A8336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1628FC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kern w:val="2"/>
          <w:sz w:val="28"/>
          <w:szCs w:val="28"/>
          <w:highlight w:val="none"/>
          <w:lang w:val="en-US" w:eastAsia="zh-CN" w:bidi="ar-SA"/>
        </w:rPr>
      </w:pPr>
      <w:r>
        <w:rPr>
          <w:rFonts w:hint="eastAsia" w:ascii="宋体" w:hAnsi="宋体" w:cs="Times New Roman"/>
          <w:kern w:val="2"/>
          <w:sz w:val="28"/>
          <w:szCs w:val="28"/>
          <w:highlight w:val="none"/>
          <w:lang w:val="en-US" w:eastAsia="zh-CN" w:bidi="ar-SA"/>
        </w:rPr>
        <w:t>10.</w:t>
      </w:r>
      <w:r>
        <w:rPr>
          <w:rFonts w:hint="eastAsia" w:ascii="宋体" w:hAnsi="宋体" w:eastAsia="宋体" w:cs="Times New Roman"/>
          <w:kern w:val="2"/>
          <w:sz w:val="28"/>
          <w:szCs w:val="28"/>
          <w:highlight w:val="none"/>
          <w:lang w:val="en-US" w:eastAsia="zh-CN" w:bidi="ar-SA"/>
        </w:rPr>
        <w:t>磋商小组对进入详细评审的投标人进行综合评分，根据得分由高到低，推荐出一个以上三个以下中标候选单位。如果综合评分出现两个投标人得分相同的情况，按下列顺序排列：</w:t>
      </w:r>
    </w:p>
    <w:p w14:paraId="19A70AD7">
      <w:pPr>
        <w:spacing w:line="5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(1) 投标价格低的；</w:t>
      </w:r>
    </w:p>
    <w:p w14:paraId="073984A7">
      <w:pPr>
        <w:spacing w:line="5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(2) 技术评估得分高的；</w:t>
      </w:r>
    </w:p>
    <w:p w14:paraId="7EF2C3DE">
      <w:pPr>
        <w:spacing w:line="520" w:lineRule="exact"/>
        <w:ind w:firstLine="560" w:firstLineChars="200"/>
        <w:rPr>
          <w:rFonts w:hint="default" w:ascii="宋体" w:hAnsi="宋体" w:eastAsia="宋体" w:cs="Times New Roman"/>
          <w:sz w:val="28"/>
          <w:szCs w:val="28"/>
          <w:highlight w:val="none"/>
          <w:lang w:val="en-US" w:eastAsia="zh-CN"/>
        </w:rPr>
      </w:pPr>
      <w:r>
        <w:rPr>
          <w:rFonts w:hint="eastAsia" w:ascii="宋体" w:hAnsi="宋体" w:eastAsia="宋体"/>
          <w:sz w:val="28"/>
          <w:szCs w:val="28"/>
          <w:highlight w:val="none"/>
        </w:rPr>
        <w:t>(3) 服务承诺优的。</w:t>
      </w:r>
    </w:p>
    <w:p w14:paraId="4CCDD4F6">
      <w:pPr>
        <w:snapToGrid w:val="0"/>
        <w:spacing w:line="520" w:lineRule="exact"/>
        <w:ind w:firstLine="562" w:firstLineChars="200"/>
        <w:rPr>
          <w:rFonts w:asci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、确定成交单位</w:t>
      </w:r>
    </w:p>
    <w:p w14:paraId="725FE190">
      <w:pPr>
        <w:adjustRightInd w:val="0"/>
        <w:snapToGrid w:val="0"/>
        <w:spacing w:line="520" w:lineRule="exact"/>
        <w:ind w:firstLine="646"/>
        <w:rPr>
          <w:rFonts w:ascii="宋体"/>
          <w:sz w:val="28"/>
          <w:szCs w:val="28"/>
          <w:highlight w:val="none"/>
        </w:rPr>
      </w:pPr>
      <w:r>
        <w:rPr>
          <w:rFonts w:hint="eastAsia" w:ascii="宋体" w:hAnsi="宋体"/>
          <w:sz w:val="28"/>
          <w:szCs w:val="28"/>
          <w:highlight w:val="none"/>
          <w:lang w:eastAsia="zh-CN"/>
        </w:rPr>
        <w:t>1.</w:t>
      </w:r>
      <w:r>
        <w:rPr>
          <w:rFonts w:hint="eastAsia" w:ascii="宋体" w:hAnsi="宋体"/>
          <w:sz w:val="28"/>
          <w:szCs w:val="28"/>
          <w:highlight w:val="none"/>
        </w:rPr>
        <w:t>依据评审结果写出磋商结果报告，送采购人。</w:t>
      </w:r>
    </w:p>
    <w:p w14:paraId="699AC5F8">
      <w:pPr>
        <w:adjustRightInd w:val="0"/>
        <w:snapToGrid w:val="0"/>
        <w:spacing w:line="520" w:lineRule="exact"/>
        <w:ind w:firstLine="645"/>
        <w:outlineLvl w:val="0"/>
        <w:rPr>
          <w:rFonts w:ascii="宋体"/>
          <w:sz w:val="28"/>
          <w:szCs w:val="28"/>
          <w:highlight w:val="none"/>
        </w:rPr>
      </w:pPr>
      <w:r>
        <w:rPr>
          <w:rFonts w:hint="eastAsia" w:ascii="宋体" w:hAnsi="宋体"/>
          <w:sz w:val="28"/>
          <w:szCs w:val="28"/>
          <w:highlight w:val="none"/>
          <w:lang w:eastAsia="zh-CN"/>
        </w:rPr>
        <w:t>2.</w:t>
      </w:r>
      <w:r>
        <w:rPr>
          <w:rFonts w:hint="eastAsia" w:ascii="宋体" w:hAnsi="宋体"/>
          <w:sz w:val="28"/>
          <w:szCs w:val="28"/>
          <w:highlight w:val="none"/>
        </w:rPr>
        <w:t>在竞争性磋商文件规定的有效期内，采购人在审查磋商结果报告的基础上确定成交单位，磋商组织单位接到回复后，向确定的成交单位发出“成交通知书”。</w:t>
      </w:r>
    </w:p>
    <w:p w14:paraId="1FEBB782">
      <w:pPr>
        <w:adjustRightInd w:val="0"/>
        <w:snapToGrid w:val="0"/>
        <w:spacing w:line="520" w:lineRule="exact"/>
        <w:ind w:left="570"/>
        <w:outlineLvl w:val="0"/>
        <w:rPr>
          <w:rFonts w:ascii="宋体"/>
          <w:b/>
          <w:sz w:val="28"/>
          <w:szCs w:val="28"/>
          <w:highlight w:val="none"/>
        </w:rPr>
      </w:pPr>
      <w:r>
        <w:rPr>
          <w:rFonts w:hint="eastAsia" w:ascii="宋体" w:hAnsi="宋体"/>
          <w:b/>
          <w:sz w:val="28"/>
          <w:szCs w:val="28"/>
          <w:highlight w:val="none"/>
          <w:lang w:val="en-US" w:eastAsia="zh-CN"/>
        </w:rPr>
        <w:t>八</w:t>
      </w:r>
      <w:r>
        <w:rPr>
          <w:rFonts w:hint="eastAsia" w:ascii="宋体" w:hAnsi="宋体"/>
          <w:b/>
          <w:sz w:val="28"/>
          <w:szCs w:val="28"/>
          <w:highlight w:val="none"/>
        </w:rPr>
        <w:t>、合同</w:t>
      </w:r>
    </w:p>
    <w:p w14:paraId="55676EF5">
      <w:pPr>
        <w:adjustRightInd w:val="0"/>
        <w:snapToGrid w:val="0"/>
        <w:spacing w:line="516" w:lineRule="exact"/>
        <w:ind w:firstLine="645"/>
        <w:rPr>
          <w:rFonts w:hint="eastAsia" w:ascii="宋体"/>
          <w:b/>
          <w:bCs/>
          <w:sz w:val="28"/>
          <w:szCs w:val="28"/>
          <w:highlight w:val="none"/>
          <w:u w:val="single"/>
          <w:lang w:eastAsia="zh-CN"/>
        </w:rPr>
      </w:pPr>
      <w:r>
        <w:rPr>
          <w:rFonts w:hint="eastAsia" w:ascii="宋体"/>
          <w:b/>
          <w:bCs/>
          <w:sz w:val="28"/>
          <w:szCs w:val="28"/>
          <w:highlight w:val="none"/>
          <w:u w:val="single"/>
          <w:lang w:eastAsia="zh-CN"/>
        </w:rPr>
        <w:t>1.请</w:t>
      </w:r>
      <w:r>
        <w:rPr>
          <w:rFonts w:hint="eastAsia" w:ascii="宋体"/>
          <w:b/>
          <w:bCs/>
          <w:sz w:val="28"/>
          <w:szCs w:val="28"/>
          <w:highlight w:val="none"/>
          <w:u w:val="single"/>
          <w:lang w:val="en-US" w:eastAsia="zh-CN"/>
        </w:rPr>
        <w:t>成交</w:t>
      </w:r>
      <w:r>
        <w:rPr>
          <w:rFonts w:hint="eastAsia" w:ascii="宋体"/>
          <w:b/>
          <w:bCs/>
          <w:sz w:val="28"/>
          <w:szCs w:val="28"/>
          <w:highlight w:val="none"/>
          <w:u w:val="single"/>
          <w:lang w:eastAsia="zh-CN"/>
        </w:rPr>
        <w:t>单位在</w:t>
      </w:r>
      <w:r>
        <w:rPr>
          <w:rFonts w:hint="eastAsia" w:ascii="宋体"/>
          <w:b/>
          <w:bCs/>
          <w:sz w:val="28"/>
          <w:szCs w:val="28"/>
          <w:highlight w:val="none"/>
          <w:u w:val="single"/>
          <w:lang w:val="en-US" w:eastAsia="zh-CN"/>
        </w:rPr>
        <w:t>成交</w:t>
      </w:r>
      <w:r>
        <w:rPr>
          <w:rFonts w:hint="eastAsia" w:ascii="宋体"/>
          <w:b/>
          <w:bCs/>
          <w:sz w:val="28"/>
          <w:szCs w:val="28"/>
          <w:highlight w:val="none"/>
          <w:u w:val="single"/>
          <w:lang w:eastAsia="zh-CN"/>
        </w:rPr>
        <w:t>公示期结束后（一个工作日），前往代理机构领取中标通知书，同时请递交</w:t>
      </w:r>
      <w:r>
        <w:rPr>
          <w:rFonts w:hint="eastAsia" w:ascii="宋体"/>
          <w:b/>
          <w:bCs/>
          <w:sz w:val="28"/>
          <w:szCs w:val="28"/>
          <w:highlight w:val="none"/>
          <w:u w:val="single"/>
          <w:lang w:val="en-US" w:eastAsia="zh-CN"/>
        </w:rPr>
        <w:t>两</w:t>
      </w:r>
      <w:r>
        <w:rPr>
          <w:rFonts w:hint="eastAsia" w:ascii="宋体"/>
          <w:b/>
          <w:bCs/>
          <w:sz w:val="28"/>
          <w:szCs w:val="28"/>
          <w:highlight w:val="none"/>
          <w:u w:val="single"/>
          <w:lang w:eastAsia="zh-CN"/>
        </w:rPr>
        <w:t>份有效的纸质版投标文件（一正</w:t>
      </w:r>
      <w:r>
        <w:rPr>
          <w:rFonts w:hint="eastAsia" w:ascii="宋体"/>
          <w:b/>
          <w:bCs/>
          <w:sz w:val="28"/>
          <w:szCs w:val="28"/>
          <w:highlight w:val="none"/>
          <w:u w:val="single"/>
          <w:lang w:val="en-US" w:eastAsia="zh-CN"/>
        </w:rPr>
        <w:t>一</w:t>
      </w:r>
      <w:r>
        <w:rPr>
          <w:rFonts w:hint="eastAsia" w:ascii="宋体"/>
          <w:b/>
          <w:bCs/>
          <w:sz w:val="28"/>
          <w:szCs w:val="28"/>
          <w:highlight w:val="none"/>
          <w:u w:val="single"/>
          <w:lang w:eastAsia="zh-CN"/>
        </w:rPr>
        <w:t>副），以供备案、归档使用。</w:t>
      </w:r>
    </w:p>
    <w:p w14:paraId="29CD44F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highlight w:val="none"/>
        </w:rPr>
      </w:pPr>
      <w:r>
        <w:rPr>
          <w:rFonts w:hint="eastAsia" w:ascii="宋体"/>
          <w:sz w:val="28"/>
          <w:szCs w:val="28"/>
          <w:highlight w:val="none"/>
          <w:lang w:val="en-US" w:eastAsia="zh-CN"/>
        </w:rPr>
        <w:t>2.成交</w:t>
      </w:r>
      <w:r>
        <w:rPr>
          <w:rFonts w:hint="eastAsia" w:ascii="宋体"/>
          <w:sz w:val="28"/>
          <w:szCs w:val="28"/>
          <w:highlight w:val="none"/>
          <w:lang w:eastAsia="zh-CN"/>
        </w:rPr>
        <w:t>通知书</w:t>
      </w:r>
      <w:r>
        <w:rPr>
          <w:rFonts w:hint="eastAsia" w:ascii="宋体"/>
          <w:sz w:val="28"/>
          <w:szCs w:val="28"/>
          <w:highlight w:val="none"/>
        </w:rPr>
        <w:t>发出后，</w:t>
      </w:r>
      <w:r>
        <w:rPr>
          <w:rFonts w:hint="eastAsia" w:ascii="宋体"/>
          <w:sz w:val="28"/>
          <w:szCs w:val="28"/>
          <w:highlight w:val="none"/>
          <w:lang w:val="en-US" w:eastAsia="zh-CN"/>
        </w:rPr>
        <w:t>二十五</w:t>
      </w:r>
      <w:r>
        <w:rPr>
          <w:rFonts w:hint="eastAsia" w:ascii="宋体"/>
          <w:sz w:val="28"/>
          <w:szCs w:val="28"/>
          <w:highlight w:val="none"/>
        </w:rPr>
        <w:t>日内</w:t>
      </w:r>
      <w:r>
        <w:rPr>
          <w:rFonts w:hint="eastAsia" w:ascii="宋体"/>
          <w:sz w:val="28"/>
          <w:szCs w:val="28"/>
          <w:highlight w:val="none"/>
          <w:lang w:val="en-US" w:eastAsia="zh-CN"/>
        </w:rPr>
        <w:t>成交</w:t>
      </w:r>
      <w:r>
        <w:rPr>
          <w:rFonts w:hint="eastAsia" w:ascii="宋体"/>
          <w:sz w:val="28"/>
          <w:szCs w:val="28"/>
          <w:highlight w:val="none"/>
          <w:lang w:eastAsia="zh-CN"/>
        </w:rPr>
        <w:t>单位</w:t>
      </w:r>
      <w:r>
        <w:rPr>
          <w:rFonts w:hint="eastAsia" w:ascii="宋体"/>
          <w:sz w:val="28"/>
          <w:szCs w:val="28"/>
          <w:highlight w:val="none"/>
        </w:rPr>
        <w:t>与</w:t>
      </w:r>
      <w:r>
        <w:rPr>
          <w:rFonts w:hint="eastAsia" w:ascii="宋体"/>
          <w:sz w:val="28"/>
          <w:szCs w:val="28"/>
          <w:highlight w:val="none"/>
          <w:lang w:val="en-US" w:eastAsia="zh-CN"/>
        </w:rPr>
        <w:t>采购单位</w:t>
      </w:r>
      <w:r>
        <w:rPr>
          <w:rFonts w:hint="eastAsia" w:ascii="宋体"/>
          <w:sz w:val="28"/>
          <w:szCs w:val="28"/>
          <w:highlight w:val="none"/>
        </w:rPr>
        <w:t>洽谈合同条款，并签订合同。</w:t>
      </w:r>
      <w:r>
        <w:rPr>
          <w:rFonts w:hint="eastAsia" w:ascii="宋体"/>
          <w:sz w:val="28"/>
          <w:szCs w:val="28"/>
          <w:highlight w:val="none"/>
          <w:lang w:eastAsia="zh-CN"/>
        </w:rPr>
        <w:t>磋商文件</w:t>
      </w:r>
      <w:r>
        <w:rPr>
          <w:rFonts w:hint="eastAsia" w:ascii="宋体"/>
          <w:sz w:val="28"/>
          <w:szCs w:val="28"/>
          <w:highlight w:val="none"/>
        </w:rPr>
        <w:t>及</w:t>
      </w:r>
      <w:r>
        <w:rPr>
          <w:rFonts w:hint="eastAsia" w:ascii="宋体"/>
          <w:sz w:val="28"/>
          <w:szCs w:val="28"/>
          <w:highlight w:val="none"/>
          <w:lang w:eastAsia="zh-CN"/>
        </w:rPr>
        <w:t>中标单位投标文件</w:t>
      </w:r>
      <w:r>
        <w:rPr>
          <w:rFonts w:hint="eastAsia" w:ascii="宋体"/>
          <w:sz w:val="28"/>
          <w:szCs w:val="28"/>
          <w:highlight w:val="none"/>
        </w:rPr>
        <w:t>均作为合同的组成部分。</w:t>
      </w:r>
    </w:p>
    <w:p w14:paraId="375C884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highlight w:val="none"/>
        </w:rPr>
      </w:pPr>
      <w:r>
        <w:rPr>
          <w:rFonts w:hint="eastAsia" w:ascii="宋体"/>
          <w:sz w:val="28"/>
          <w:szCs w:val="28"/>
          <w:highlight w:val="none"/>
          <w:lang w:val="en-US" w:eastAsia="zh-CN"/>
        </w:rPr>
        <w:t>3.</w:t>
      </w:r>
      <w:r>
        <w:rPr>
          <w:rFonts w:hint="eastAsia" w:ascii="宋体"/>
          <w:sz w:val="28"/>
          <w:szCs w:val="28"/>
          <w:highlight w:val="none"/>
        </w:rPr>
        <w:t>监督机构在合同履行期间以及履行期后，可以随时检查项目的执行情况，对采购标准、招标内容进行调查核实，并对发现的问题进行处理。</w:t>
      </w:r>
    </w:p>
    <w:p w14:paraId="0C96E00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highlight w:val="none"/>
        </w:rPr>
      </w:pPr>
      <w:r>
        <w:rPr>
          <w:rFonts w:hint="eastAsia" w:ascii="宋体" w:eastAsia="宋体"/>
          <w:b/>
          <w:bCs/>
          <w:sz w:val="28"/>
          <w:szCs w:val="28"/>
          <w:highlight w:val="none"/>
          <w:lang w:val="en-US" w:eastAsia="zh-CN"/>
        </w:rPr>
        <w:t>九</w:t>
      </w:r>
      <w:r>
        <w:rPr>
          <w:rFonts w:hint="eastAsia" w:ascii="宋体" w:eastAsia="宋体"/>
          <w:b/>
          <w:bCs/>
          <w:sz w:val="28"/>
          <w:szCs w:val="28"/>
          <w:highlight w:val="none"/>
        </w:rPr>
        <w:t>、成交服务费</w:t>
      </w:r>
      <w:r>
        <w:rPr>
          <w:rFonts w:hint="eastAsia" w:ascii="宋体" w:eastAsia="宋体"/>
          <w:b/>
          <w:bCs/>
          <w:sz w:val="28"/>
          <w:szCs w:val="28"/>
          <w:highlight w:val="none"/>
        </w:rPr>
        <w:tab/>
      </w:r>
    </w:p>
    <w:p w14:paraId="0C998A22">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highlight w:val="none"/>
        </w:rPr>
      </w:pPr>
      <w:r>
        <w:rPr>
          <w:rFonts w:hint="eastAsia" w:ascii="宋体"/>
          <w:b w:val="0"/>
          <w:bCs w:val="0"/>
          <w:sz w:val="28"/>
          <w:szCs w:val="28"/>
          <w:highlight w:val="none"/>
          <w:lang w:val="en-US" w:eastAsia="zh-CN"/>
        </w:rPr>
        <w:t>1.</w:t>
      </w:r>
      <w:r>
        <w:rPr>
          <w:rFonts w:hint="eastAsia" w:ascii="宋体" w:eastAsia="宋体"/>
          <w:b w:val="0"/>
          <w:bCs w:val="0"/>
          <w:sz w:val="28"/>
          <w:szCs w:val="28"/>
          <w:highlight w:val="none"/>
        </w:rPr>
        <w:t>代理服务费收费标准：采购代理机构参照国家计委关于印发《招标代理服务收费管理暂行办法》的通知（计价格〔2</w:t>
      </w:r>
      <w:r>
        <w:rPr>
          <w:rFonts w:hint="eastAsia" w:ascii="宋体"/>
          <w:b w:val="0"/>
          <w:bCs w:val="0"/>
          <w:sz w:val="28"/>
          <w:szCs w:val="28"/>
          <w:highlight w:val="none"/>
          <w:lang w:eastAsia="zh-CN"/>
        </w:rPr>
        <w:t>003</w:t>
      </w:r>
      <w:r>
        <w:rPr>
          <w:rFonts w:hint="eastAsia" w:ascii="宋体" w:eastAsia="宋体"/>
          <w:b w:val="0"/>
          <w:bCs w:val="0"/>
          <w:sz w:val="28"/>
          <w:szCs w:val="28"/>
          <w:highlight w:val="none"/>
        </w:rPr>
        <w:t>〕1980号）、《国家发展和改革委员会办公厅关于招标代理服务收费有关问题的通知》（发改办价格〔2003〕857号）规定收取代理服务费</w:t>
      </w:r>
      <w:r>
        <w:rPr>
          <w:rFonts w:hint="eastAsia" w:ascii="宋体"/>
          <w:b w:val="0"/>
          <w:bCs w:val="0"/>
          <w:sz w:val="28"/>
          <w:szCs w:val="28"/>
          <w:highlight w:val="none"/>
          <w:lang w:eastAsia="zh-CN"/>
        </w:rPr>
        <w:t>，服务费不足3000元的按照3000元收取</w:t>
      </w:r>
      <w:r>
        <w:rPr>
          <w:rFonts w:hint="eastAsia" w:ascii="宋体" w:eastAsia="宋体"/>
          <w:b w:val="0"/>
          <w:bCs w:val="0"/>
          <w:sz w:val="28"/>
          <w:szCs w:val="28"/>
          <w:highlight w:val="none"/>
        </w:rPr>
        <w:t>。</w:t>
      </w:r>
    </w:p>
    <w:p w14:paraId="4CF827F2">
      <w:pPr>
        <w:adjustRightInd w:val="0"/>
        <w:snapToGrid w:val="0"/>
        <w:spacing w:line="520" w:lineRule="exact"/>
        <w:ind w:left="570"/>
        <w:outlineLvl w:val="0"/>
        <w:rPr>
          <w:rFonts w:hint="eastAsia" w:ascii="宋体" w:hAnsi="宋体"/>
          <w:b w:val="0"/>
          <w:bCs w:val="0"/>
          <w:color w:val="000000" w:themeColor="text1"/>
          <w:sz w:val="28"/>
          <w:szCs w:val="28"/>
          <w:highlight w:val="none"/>
          <w14:textFill>
            <w14:solidFill>
              <w14:schemeClr w14:val="tx1"/>
            </w14:solidFill>
          </w14:textFill>
        </w:rPr>
      </w:pPr>
      <w:r>
        <w:rPr>
          <w:rFonts w:hint="eastAsia" w:ascii="宋体" w:hAnsi="宋体"/>
          <w:b w:val="0"/>
          <w:bCs w:val="0"/>
          <w:color w:val="000000" w:themeColor="text1"/>
          <w:sz w:val="28"/>
          <w:szCs w:val="28"/>
          <w:highlight w:val="none"/>
          <w:lang w:val="en-US" w:eastAsia="zh-CN"/>
          <w14:textFill>
            <w14:solidFill>
              <w14:schemeClr w14:val="tx1"/>
            </w14:solidFill>
          </w14:textFill>
        </w:rPr>
        <w:t>2.</w:t>
      </w:r>
      <w:r>
        <w:rPr>
          <w:rFonts w:hint="eastAsia" w:ascii="宋体" w:hAnsi="宋体"/>
          <w:b w:val="0"/>
          <w:bCs w:val="0"/>
          <w:color w:val="000000" w:themeColor="text1"/>
          <w:sz w:val="28"/>
          <w:szCs w:val="28"/>
          <w:highlight w:val="none"/>
          <w14:textFill>
            <w14:solidFill>
              <w14:schemeClr w14:val="tx1"/>
            </w14:solidFill>
          </w14:textFill>
        </w:rPr>
        <w:t>成交服务费及其他相关费用由成交单位向招标代理机构支付。</w:t>
      </w:r>
    </w:p>
    <w:p w14:paraId="0A56F3A9">
      <w:pPr>
        <w:adjustRightInd w:val="0"/>
        <w:snapToGrid w:val="0"/>
        <w:spacing w:beforeLines="50" w:afterLines="50" w:line="500" w:lineRule="exact"/>
        <w:ind w:firstLine="562" w:firstLineChars="200"/>
        <w:outlineLvl w:val="1"/>
        <w:rPr>
          <w:rFonts w:ascii="宋体" w:hAnsi="宋体" w:cs="宋体"/>
          <w:b/>
          <w:sz w:val="28"/>
          <w:szCs w:val="28"/>
          <w:highlight w:val="none"/>
        </w:rPr>
      </w:pPr>
      <w:r>
        <w:rPr>
          <w:rFonts w:hint="eastAsia" w:asciiTheme="minorEastAsia" w:hAnsiTheme="minorEastAsia" w:eastAsiaTheme="minorEastAsia" w:cstheme="minorEastAsia"/>
          <w:b/>
          <w:sz w:val="28"/>
          <w:szCs w:val="28"/>
          <w:highlight w:val="none"/>
        </w:rPr>
        <w:t>十、</w:t>
      </w:r>
      <w:r>
        <w:rPr>
          <w:rFonts w:hint="eastAsia" w:ascii="宋体" w:hAnsi="宋体" w:cs="宋体"/>
          <w:b/>
          <w:sz w:val="28"/>
          <w:szCs w:val="28"/>
          <w:highlight w:val="none"/>
        </w:rPr>
        <w:t>质疑与投诉：</w:t>
      </w:r>
    </w:p>
    <w:p w14:paraId="1989DF4D">
      <w:pPr>
        <w:spacing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lang w:eastAsia="zh-CN"/>
        </w:rPr>
        <w:t>1.</w:t>
      </w:r>
      <w:r>
        <w:rPr>
          <w:rFonts w:hint="eastAsia" w:ascii="宋体" w:hAnsi="宋体" w:cs="宋体"/>
          <w:b/>
          <w:sz w:val="28"/>
          <w:szCs w:val="28"/>
          <w:highlight w:val="none"/>
        </w:rPr>
        <w:t>质疑及投诉</w:t>
      </w:r>
    </w:p>
    <w:p w14:paraId="357BB7A9">
      <w:pPr>
        <w:spacing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1-1质疑</w:t>
      </w:r>
    </w:p>
    <w:p w14:paraId="2954D713">
      <w:pPr>
        <w:spacing w:line="520" w:lineRule="exact"/>
        <w:ind w:firstLine="480"/>
        <w:rPr>
          <w:rFonts w:ascii="宋体" w:hAnsi="宋体" w:cs="宋体"/>
          <w:sz w:val="28"/>
          <w:szCs w:val="28"/>
          <w:highlight w:val="none"/>
        </w:rPr>
      </w:pPr>
      <w:r>
        <w:rPr>
          <w:rFonts w:hint="eastAsia" w:ascii="宋体" w:hAnsi="宋体" w:cs="宋体"/>
          <w:sz w:val="28"/>
          <w:szCs w:val="28"/>
          <w:highlight w:val="none"/>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EE52272">
      <w:pPr>
        <w:spacing w:line="520" w:lineRule="exact"/>
        <w:ind w:firstLine="480"/>
        <w:rPr>
          <w:rFonts w:ascii="宋体" w:hAnsi="宋体" w:cs="宋体"/>
          <w:sz w:val="28"/>
          <w:szCs w:val="28"/>
          <w:highlight w:val="none"/>
        </w:rPr>
      </w:pPr>
      <w:r>
        <w:rPr>
          <w:rFonts w:hint="eastAsia" w:ascii="宋体" w:hAnsi="宋体" w:cs="宋体"/>
          <w:sz w:val="28"/>
          <w:szCs w:val="28"/>
          <w:highlight w:val="none"/>
        </w:rPr>
        <w:t>（2）提出质疑的供应商应当是参与本项目采购活动的供应商。</w:t>
      </w:r>
    </w:p>
    <w:p w14:paraId="46FCFCFE">
      <w:pPr>
        <w:spacing w:line="520" w:lineRule="exact"/>
        <w:ind w:firstLine="480"/>
        <w:rPr>
          <w:rFonts w:ascii="宋体" w:hAnsi="宋体" w:cs="宋体"/>
          <w:sz w:val="28"/>
          <w:szCs w:val="28"/>
          <w:highlight w:val="none"/>
        </w:rPr>
      </w:pPr>
      <w:r>
        <w:rPr>
          <w:rFonts w:hint="eastAsia" w:ascii="宋体" w:hAnsi="宋体" w:cs="宋体"/>
          <w:sz w:val="28"/>
          <w:szCs w:val="28"/>
          <w:highlight w:val="none"/>
        </w:rPr>
        <w:t>（3）潜在供应商已依法获取其可质疑的采购文件的，可以对该文件提出质疑。对采购文件提出质疑的，应当在获取采购文件（以供应商填写报名登记表的时间为准）起7个工作日内提出。</w:t>
      </w:r>
    </w:p>
    <w:p w14:paraId="52CFADE7">
      <w:pPr>
        <w:spacing w:line="520" w:lineRule="exact"/>
        <w:ind w:firstLine="480"/>
        <w:rPr>
          <w:rFonts w:ascii="宋体" w:hAnsi="宋体" w:cs="宋体"/>
          <w:sz w:val="28"/>
          <w:szCs w:val="28"/>
          <w:highlight w:val="none"/>
        </w:rPr>
      </w:pPr>
      <w:r>
        <w:rPr>
          <w:rFonts w:hint="eastAsia" w:ascii="宋体" w:hAnsi="宋体" w:cs="宋体"/>
          <w:sz w:val="28"/>
          <w:szCs w:val="28"/>
          <w:highlight w:val="none"/>
        </w:rPr>
        <w:t>（4）供应商提出质疑应当提交质疑函和必要的证明材料，质疑函应包括下列内容：</w:t>
      </w:r>
    </w:p>
    <w:p w14:paraId="48ECE2C5">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供应商的姓名或者名称、地址、邮编、联系人及联系电话；</w:t>
      </w:r>
    </w:p>
    <w:p w14:paraId="1D843D66">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质疑项目的名称、编号；</w:t>
      </w:r>
    </w:p>
    <w:p w14:paraId="3FF9E135">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具体、明确的质疑事项和与质疑事项相关的请求；</w:t>
      </w:r>
    </w:p>
    <w:p w14:paraId="7C14FA12">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事实依据；</w:t>
      </w:r>
    </w:p>
    <w:p w14:paraId="2E6BA3E1">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必要的法律依据；</w:t>
      </w:r>
    </w:p>
    <w:p w14:paraId="53793D3E">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⑥ 提出质疑的日期。</w:t>
      </w:r>
    </w:p>
    <w:p w14:paraId="4DF0EA81">
      <w:pPr>
        <w:spacing w:line="520" w:lineRule="exact"/>
        <w:ind w:firstLine="480"/>
        <w:rPr>
          <w:rFonts w:ascii="宋体" w:hAnsi="宋体" w:cs="宋体"/>
          <w:sz w:val="28"/>
          <w:szCs w:val="28"/>
          <w:highlight w:val="none"/>
        </w:rPr>
      </w:pPr>
      <w:r>
        <w:rPr>
          <w:rFonts w:hint="eastAsia" w:ascii="宋体" w:hAnsi="宋体" w:cs="宋体"/>
          <w:sz w:val="28"/>
          <w:szCs w:val="28"/>
          <w:highlight w:val="none"/>
        </w:rPr>
        <w:t>（5）供应商为自然人的，应当由本人签字；供应商为法人或者其他组织的，应当由法定代表人、主要负责人，或者其授权代表签字或者盖章并加盖公章。</w:t>
      </w:r>
    </w:p>
    <w:p w14:paraId="55B3D49E">
      <w:pPr>
        <w:spacing w:line="520" w:lineRule="exact"/>
        <w:ind w:firstLine="480"/>
        <w:rPr>
          <w:rFonts w:ascii="宋体" w:hAnsi="宋体" w:cs="宋体"/>
          <w:sz w:val="28"/>
          <w:szCs w:val="28"/>
          <w:highlight w:val="none"/>
        </w:rPr>
      </w:pPr>
      <w:r>
        <w:rPr>
          <w:rFonts w:hint="eastAsia" w:ascii="宋体" w:hAnsi="宋体" w:cs="宋体"/>
          <w:sz w:val="28"/>
          <w:szCs w:val="28"/>
          <w:highlight w:val="none"/>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FA304E">
      <w:pPr>
        <w:spacing w:line="520" w:lineRule="exact"/>
        <w:ind w:firstLine="480"/>
        <w:rPr>
          <w:rFonts w:ascii="宋体" w:hAnsi="宋体" w:cs="宋体"/>
          <w:sz w:val="28"/>
          <w:szCs w:val="28"/>
          <w:highlight w:val="none"/>
        </w:rPr>
      </w:pPr>
      <w:r>
        <w:rPr>
          <w:rFonts w:hint="eastAsia" w:ascii="宋体" w:hAnsi="宋体" w:cs="宋体"/>
          <w:sz w:val="28"/>
          <w:szCs w:val="28"/>
          <w:highlight w:val="none"/>
        </w:rPr>
        <w:t>（7）采购人负责供应商质疑答复。采购人委托采购代理机构采购的，采购代理机构在委托授权范围内作出答复。</w:t>
      </w:r>
    </w:p>
    <w:p w14:paraId="0BDEBA07">
      <w:pPr>
        <w:spacing w:line="520" w:lineRule="exact"/>
        <w:ind w:firstLine="480"/>
        <w:rPr>
          <w:rFonts w:ascii="宋体" w:hAnsi="宋体" w:cs="宋体"/>
          <w:sz w:val="28"/>
          <w:szCs w:val="28"/>
          <w:highlight w:val="none"/>
        </w:rPr>
      </w:pPr>
      <w:r>
        <w:rPr>
          <w:rFonts w:hint="eastAsia" w:ascii="宋体" w:hAnsi="宋体" w:cs="宋体"/>
          <w:sz w:val="28"/>
          <w:szCs w:val="28"/>
          <w:highlight w:val="none"/>
        </w:rPr>
        <w:t>（8）接收质疑函的方式和联系方式：</w:t>
      </w:r>
    </w:p>
    <w:p w14:paraId="739C5F28">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接收质疑函的方式：书面递交质疑函纸质版（当面递交）或PDF格式扫描件（发至电子邮箱）</w:t>
      </w:r>
    </w:p>
    <w:p w14:paraId="1F3B5949">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联系方式</w:t>
      </w:r>
    </w:p>
    <w:p w14:paraId="3EE52967">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采购人信息</w:t>
      </w:r>
    </w:p>
    <w:p w14:paraId="18DCFE73">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名称：汉阴县林业局</w:t>
      </w:r>
    </w:p>
    <w:p w14:paraId="0F096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地址：</w:t>
      </w:r>
      <w:r>
        <w:rPr>
          <w:rFonts w:hint="eastAsia" w:ascii="宋体" w:hAnsi="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汉阴县城关镇凤凰大道</w:t>
      </w:r>
    </w:p>
    <w:p w14:paraId="58A97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baseline"/>
        <w:outlineLvl w:val="5"/>
        <w:rPr>
          <w:rFonts w:hint="default"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联系方式：</w:t>
      </w:r>
      <w:r>
        <w:rPr>
          <w:rFonts w:hint="eastAsia" w:ascii="宋体" w:hAnsi="宋体" w:cs="宋体"/>
          <w:b w:val="0"/>
          <w:bCs w:val="0"/>
          <w:i w:val="0"/>
          <w:iCs w:val="0"/>
          <w:caps w:val="0"/>
          <w:color w:val="000000" w:themeColor="text1"/>
          <w:spacing w:val="0"/>
          <w:kern w:val="0"/>
          <w:sz w:val="28"/>
          <w:szCs w:val="28"/>
          <w:highlight w:val="none"/>
          <w:shd w:val="clear" w:color="auto" w:fill="FFFFFF"/>
          <w:vertAlign w:val="baseline"/>
          <w:lang w:val="en-US" w:eastAsia="zh-CN" w:bidi="ar"/>
          <w14:textFill>
            <w14:solidFill>
              <w14:schemeClr w14:val="tx1"/>
            </w14:solidFill>
          </w14:textFill>
        </w:rPr>
        <w:t>13891547508</w:t>
      </w:r>
    </w:p>
    <w:p w14:paraId="3268C9B6">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采购代理机构信息</w:t>
      </w:r>
    </w:p>
    <w:p w14:paraId="441CFBA5">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名称：陕西众欣共创工程项目管理有限公司</w:t>
      </w:r>
    </w:p>
    <w:p w14:paraId="6DF09D10">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地址：陕西省安康市万达广场C座1711室</w:t>
      </w:r>
    </w:p>
    <w:p w14:paraId="0B3DCC87">
      <w:pPr>
        <w:spacing w:line="520" w:lineRule="exact"/>
        <w:ind w:firstLine="48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联系方式：15191517116</w:t>
      </w:r>
    </w:p>
    <w:p w14:paraId="096854E5">
      <w:pPr>
        <w:spacing w:line="520" w:lineRule="exact"/>
        <w:ind w:firstLine="480"/>
        <w:rPr>
          <w:rFonts w:hint="default"/>
          <w:highlight w:val="none"/>
          <w:lang w:val="en-US" w:eastAsia="zh-CN"/>
        </w:rPr>
      </w:pPr>
      <w:r>
        <w:rPr>
          <w:rFonts w:hint="eastAsia" w:ascii="宋体" w:hAnsi="宋体" w:cs="宋体"/>
          <w:color w:val="000000" w:themeColor="text1"/>
          <w:sz w:val="28"/>
          <w:szCs w:val="28"/>
          <w:highlight w:val="none"/>
          <w:lang w:val="en-US" w:eastAsia="zh-CN"/>
          <w14:textFill>
            <w14:solidFill>
              <w14:schemeClr w14:val="tx1"/>
            </w14:solidFill>
          </w14:textFill>
        </w:rPr>
        <w:t>电子邮箱：1304348498@qq.com</w:t>
      </w:r>
    </w:p>
    <w:p w14:paraId="61547606">
      <w:pPr>
        <w:spacing w:line="520" w:lineRule="exact"/>
        <w:ind w:firstLine="48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1-2 投诉</w:t>
      </w:r>
    </w:p>
    <w:p w14:paraId="17ECD8E4">
      <w:pPr>
        <w:spacing w:line="520" w:lineRule="exact"/>
        <w:ind w:firstLine="480"/>
        <w:rPr>
          <w:rFonts w:ascii="宋体" w:hAnsi="宋体" w:cs="宋体"/>
          <w:sz w:val="28"/>
          <w:szCs w:val="28"/>
          <w:highlight w:val="none"/>
        </w:rPr>
      </w:pPr>
      <w:r>
        <w:rPr>
          <w:rFonts w:hint="eastAsia" w:ascii="宋体" w:hAnsi="宋体" w:cs="宋体"/>
          <w:sz w:val="28"/>
          <w:szCs w:val="28"/>
          <w:highlight w:val="none"/>
        </w:rPr>
        <w:t>（1）质疑供应商对采购人、采购代理机构的答复不满意，或者采购人、采购代理机构未在规定时间内作出答复的，可以在答复期满后15个工作日内向同级财政部门提起投诉。</w:t>
      </w:r>
    </w:p>
    <w:p w14:paraId="6D387D0E">
      <w:pPr>
        <w:spacing w:line="520" w:lineRule="exact"/>
        <w:ind w:firstLine="480"/>
        <w:rPr>
          <w:rFonts w:ascii="宋体" w:hAnsi="宋体" w:cs="宋体"/>
          <w:sz w:val="28"/>
          <w:szCs w:val="28"/>
          <w:highlight w:val="none"/>
        </w:rPr>
      </w:pPr>
      <w:r>
        <w:rPr>
          <w:rFonts w:hint="eastAsia" w:ascii="宋体" w:hAnsi="宋体" w:cs="宋体"/>
          <w:sz w:val="28"/>
          <w:szCs w:val="28"/>
          <w:highlight w:val="none"/>
        </w:rPr>
        <w:t>（2）投诉人投诉时</w:t>
      </w:r>
      <w:r>
        <w:rPr>
          <w:rFonts w:hint="eastAsia" w:ascii="宋体" w:hAnsi="宋体" w:cs="宋体"/>
          <w:sz w:val="28"/>
          <w:szCs w:val="28"/>
          <w:highlight w:val="none"/>
          <w:lang w:eastAsia="zh-CN"/>
        </w:rPr>
        <w:t>，</w:t>
      </w:r>
      <w:r>
        <w:rPr>
          <w:rFonts w:hint="eastAsia" w:ascii="宋体" w:hAnsi="宋体" w:cs="宋体"/>
          <w:sz w:val="28"/>
          <w:szCs w:val="28"/>
          <w:highlight w:val="none"/>
        </w:rPr>
        <w:t>应当提交投诉书和必要的证明材料，并按照被投诉采购人、采购代理机构（以下简称被投诉人）和与投诉事项有关的供应商数量提供投诉书的副本。投诉书应当包括下列内容：</w:t>
      </w:r>
    </w:p>
    <w:p w14:paraId="4E9ED15D">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① 投诉人和被投诉人的姓名或者名称、通讯地址、邮编、联系人及联系电话；</w:t>
      </w:r>
    </w:p>
    <w:p w14:paraId="4EEAB53F">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② 质疑和质疑答复情况说明及相关证明材料；</w:t>
      </w:r>
    </w:p>
    <w:p w14:paraId="704CEF72">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具体、明确的投诉事项和与投诉事项相关的投诉请求；</w:t>
      </w:r>
    </w:p>
    <w:p w14:paraId="64896DE7">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事实依据；</w:t>
      </w:r>
    </w:p>
    <w:p w14:paraId="766940C4">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法律依据；</w:t>
      </w:r>
    </w:p>
    <w:p w14:paraId="66440B71">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⑥ 提起投诉的日期。</w:t>
      </w:r>
    </w:p>
    <w:p w14:paraId="7B3F35F0">
      <w:pPr>
        <w:spacing w:line="520" w:lineRule="exact"/>
        <w:ind w:firstLine="480"/>
        <w:rPr>
          <w:rFonts w:ascii="宋体" w:hAnsi="宋体" w:cs="宋体"/>
          <w:sz w:val="28"/>
          <w:szCs w:val="28"/>
          <w:highlight w:val="none"/>
        </w:rPr>
      </w:pPr>
      <w:r>
        <w:rPr>
          <w:rFonts w:hint="eastAsia" w:ascii="宋体" w:hAnsi="宋体" w:cs="宋体"/>
          <w:sz w:val="28"/>
          <w:szCs w:val="28"/>
          <w:highlight w:val="none"/>
        </w:rPr>
        <w:t>（3）投诉人为自然人的，应当由本人签字；投诉人为法人或者其他组织的，应当由法定代表人、主要负责人，或者其授权代表签字或者盖章，并加盖公章。</w:t>
      </w:r>
    </w:p>
    <w:p w14:paraId="5A0F6DC6">
      <w:pPr>
        <w:spacing w:line="520" w:lineRule="exact"/>
        <w:ind w:firstLine="480"/>
        <w:rPr>
          <w:rFonts w:ascii="宋体" w:hAnsi="宋体" w:cs="宋体"/>
          <w:sz w:val="28"/>
          <w:szCs w:val="28"/>
          <w:highlight w:val="none"/>
        </w:rPr>
      </w:pPr>
      <w:r>
        <w:rPr>
          <w:rFonts w:hint="eastAsia" w:ascii="宋体" w:hAnsi="宋体" w:cs="宋体"/>
          <w:sz w:val="28"/>
          <w:szCs w:val="28"/>
          <w:highlight w:val="none"/>
        </w:rPr>
        <w:t>（4）投诉人提起投诉应当符合下列条件：</w:t>
      </w:r>
    </w:p>
    <w:p w14:paraId="60B81FE5">
      <w:pPr>
        <w:spacing w:line="520" w:lineRule="exact"/>
        <w:ind w:firstLine="560" w:firstLineChars="200"/>
        <w:rPr>
          <w:rFonts w:ascii="宋体" w:hAnsi="宋体" w:cs="宋体"/>
          <w:sz w:val="28"/>
          <w:szCs w:val="28"/>
          <w:highlight w:val="none"/>
        </w:rPr>
      </w:pPr>
      <w:r>
        <w:rPr>
          <w:rFonts w:hint="eastAsia" w:ascii="宋体" w:hAnsi="宋体" w:cs="宋体"/>
          <w:sz w:val="28"/>
          <w:szCs w:val="28"/>
          <w:highlight w:val="none"/>
        </w:rPr>
        <w:t>① 提起投诉前已依法进行质疑；</w:t>
      </w:r>
    </w:p>
    <w:p w14:paraId="3821E4DA">
      <w:pPr>
        <w:spacing w:line="520" w:lineRule="exact"/>
        <w:ind w:firstLine="560" w:firstLineChars="200"/>
        <w:rPr>
          <w:rFonts w:ascii="宋体" w:hAnsi="宋体" w:cs="宋体"/>
          <w:sz w:val="28"/>
          <w:szCs w:val="28"/>
          <w:highlight w:val="none"/>
        </w:rPr>
      </w:pPr>
      <w:r>
        <w:rPr>
          <w:rFonts w:hint="eastAsia" w:ascii="宋体" w:hAnsi="宋体" w:cs="宋体"/>
          <w:sz w:val="28"/>
          <w:szCs w:val="28"/>
          <w:highlight w:val="none"/>
        </w:rPr>
        <w:t>② 投诉书内容符合《政府采购质疑和投诉办法》（财政部令第94号令）的规定；</w:t>
      </w:r>
    </w:p>
    <w:p w14:paraId="6D467636">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③ 在投诉有效期限内提起投诉；</w:t>
      </w:r>
    </w:p>
    <w:p w14:paraId="315176F3">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④ 同一投诉事项未经财政部门投诉处理；</w:t>
      </w:r>
    </w:p>
    <w:p w14:paraId="35224DC8">
      <w:pPr>
        <w:spacing w:line="520" w:lineRule="exact"/>
        <w:ind w:firstLine="480"/>
        <w:rPr>
          <w:rFonts w:ascii="宋体" w:hAnsi="宋体" w:cs="宋体"/>
          <w:sz w:val="28"/>
          <w:szCs w:val="28"/>
          <w:highlight w:val="none"/>
        </w:rPr>
      </w:pPr>
      <w:r>
        <w:rPr>
          <w:rFonts w:hint="eastAsia" w:ascii="宋体" w:hAnsi="宋体" w:cs="宋体"/>
          <w:sz w:val="28"/>
          <w:szCs w:val="28"/>
          <w:highlight w:val="none"/>
        </w:rPr>
        <w:t>⑤ 财政部规定的其他条件。</w:t>
      </w:r>
    </w:p>
    <w:p w14:paraId="00465F46">
      <w:pPr>
        <w:adjustRightInd w:val="0"/>
        <w:snapToGrid w:val="0"/>
        <w:spacing w:line="516" w:lineRule="exact"/>
        <w:ind w:firstLine="560" w:firstLineChars="200"/>
        <w:rPr>
          <w:rFonts w:ascii="宋体"/>
          <w:sz w:val="28"/>
          <w:szCs w:val="28"/>
          <w:highlight w:val="none"/>
        </w:rPr>
      </w:pPr>
      <w:r>
        <w:rPr>
          <w:rFonts w:hint="eastAsia" w:ascii="宋体" w:hAnsi="宋体" w:cs="宋体"/>
          <w:sz w:val="28"/>
          <w:szCs w:val="28"/>
          <w:highlight w:val="none"/>
        </w:rPr>
        <w:t>（5）供应商投诉的事项不得超出已质疑事项的范围，但基于质疑答复内容提出的投诉事项除外。</w:t>
      </w:r>
    </w:p>
    <w:p w14:paraId="539D3E94">
      <w:pPr>
        <w:adjustRightInd w:val="0"/>
        <w:snapToGrid w:val="0"/>
        <w:spacing w:line="516" w:lineRule="exact"/>
        <w:ind w:firstLine="645"/>
        <w:rPr>
          <w:rFonts w:ascii="宋体"/>
          <w:sz w:val="28"/>
          <w:szCs w:val="28"/>
          <w:highlight w:val="none"/>
        </w:rPr>
      </w:pPr>
    </w:p>
    <w:p w14:paraId="704BB664">
      <w:pPr>
        <w:adjustRightInd w:val="0"/>
        <w:snapToGrid w:val="0"/>
        <w:spacing w:line="480" w:lineRule="exact"/>
        <w:jc w:val="center"/>
        <w:rPr>
          <w:rFonts w:ascii="宋体" w:hAnsi="宋体"/>
          <w:b/>
          <w:color w:val="000000"/>
          <w:sz w:val="32"/>
          <w:szCs w:val="32"/>
          <w:highlight w:val="none"/>
        </w:rPr>
      </w:pPr>
      <w:r>
        <w:rPr>
          <w:rFonts w:hint="eastAsia" w:ascii="宋体" w:hAnsi="宋体"/>
          <w:b/>
          <w:color w:val="000000"/>
          <w:sz w:val="32"/>
          <w:szCs w:val="32"/>
          <w:highlight w:val="none"/>
        </w:rPr>
        <w:br w:type="page"/>
      </w:r>
    </w:p>
    <w:p w14:paraId="722B1ACA">
      <w:pPr>
        <w:adjustRightInd w:val="0"/>
        <w:snapToGrid w:val="0"/>
        <w:spacing w:line="480" w:lineRule="exact"/>
        <w:jc w:val="center"/>
        <w:rPr>
          <w:highlight w:val="none"/>
        </w:rPr>
      </w:pPr>
      <w:r>
        <w:rPr>
          <w:rFonts w:hint="eastAsia" w:ascii="宋体" w:hAnsi="宋体"/>
          <w:b/>
          <w:color w:val="000000"/>
          <w:sz w:val="32"/>
          <w:szCs w:val="32"/>
          <w:highlight w:val="none"/>
        </w:rPr>
        <w:t>第三部分</w:t>
      </w:r>
      <w:r>
        <w:rPr>
          <w:rFonts w:ascii="宋体" w:hAnsi="宋体"/>
          <w:b/>
          <w:color w:val="000000"/>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tbl>
      <w:tblPr>
        <w:tblStyle w:val="29"/>
        <w:tblW w:w="9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637"/>
        <w:gridCol w:w="1090"/>
        <w:gridCol w:w="1090"/>
        <w:gridCol w:w="4928"/>
      </w:tblGrid>
      <w:tr w14:paraId="5FC2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4C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0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建设内容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1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35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7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336F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44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D6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药品</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20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D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F2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包含：恩诺沙星溶液</w:t>
            </w:r>
            <w:r>
              <w:rPr>
                <w:rFonts w:hint="eastAsia" w:ascii="宋体" w:hAnsi="宋体" w:cs="宋体"/>
                <w:i w:val="0"/>
                <w:iCs w:val="0"/>
                <w:color w:val="000000"/>
                <w:kern w:val="0"/>
                <w:sz w:val="24"/>
                <w:szCs w:val="24"/>
                <w:highlight w:val="none"/>
                <w:u w:val="none"/>
                <w:lang w:val="en-US" w:eastAsia="zh-CN" w:bidi="ar"/>
              </w:rPr>
              <w:t>30瓶</w:t>
            </w:r>
            <w:r>
              <w:rPr>
                <w:rFonts w:hint="eastAsia" w:ascii="宋体" w:hAnsi="宋体" w:eastAsia="宋体" w:cs="宋体"/>
                <w:i w:val="0"/>
                <w:iCs w:val="0"/>
                <w:color w:val="000000"/>
                <w:kern w:val="0"/>
                <w:sz w:val="24"/>
                <w:szCs w:val="24"/>
                <w:highlight w:val="none"/>
                <w:u w:val="none"/>
                <w:lang w:val="en-US" w:eastAsia="zh-CN" w:bidi="ar"/>
              </w:rPr>
              <w:t>，瘟立停</w:t>
            </w:r>
            <w:r>
              <w:rPr>
                <w:rFonts w:hint="eastAsia" w:ascii="宋体" w:hAnsi="宋体" w:cs="宋体"/>
                <w:i w:val="0"/>
                <w:iCs w:val="0"/>
                <w:color w:val="000000"/>
                <w:kern w:val="0"/>
                <w:sz w:val="24"/>
                <w:szCs w:val="24"/>
                <w:highlight w:val="none"/>
                <w:u w:val="none"/>
                <w:lang w:val="en-US" w:eastAsia="zh-CN" w:bidi="ar"/>
              </w:rPr>
              <w:t>30盒应为瘟痢停</w:t>
            </w:r>
            <w:r>
              <w:rPr>
                <w:rFonts w:hint="eastAsia" w:ascii="宋体" w:hAnsi="宋体" w:eastAsia="宋体" w:cs="宋体"/>
                <w:i w:val="0"/>
                <w:iCs w:val="0"/>
                <w:color w:val="000000"/>
                <w:kern w:val="0"/>
                <w:sz w:val="24"/>
                <w:szCs w:val="24"/>
                <w:highlight w:val="none"/>
                <w:u w:val="none"/>
                <w:lang w:val="en-US" w:eastAsia="zh-CN" w:bidi="ar"/>
              </w:rPr>
              <w:t>，蒙脱石散</w:t>
            </w:r>
            <w:r>
              <w:rPr>
                <w:rFonts w:hint="eastAsia" w:ascii="宋体" w:hAnsi="宋体" w:cs="宋体"/>
                <w:i w:val="0"/>
                <w:iCs w:val="0"/>
                <w:color w:val="000000"/>
                <w:kern w:val="0"/>
                <w:sz w:val="24"/>
                <w:szCs w:val="24"/>
                <w:highlight w:val="none"/>
                <w:u w:val="none"/>
                <w:lang w:val="en-US" w:eastAsia="zh-CN" w:bidi="ar"/>
              </w:rPr>
              <w:t>20盒</w:t>
            </w:r>
            <w:r>
              <w:rPr>
                <w:rFonts w:hint="eastAsia" w:ascii="宋体" w:hAnsi="宋体" w:eastAsia="宋体" w:cs="宋体"/>
                <w:i w:val="0"/>
                <w:iCs w:val="0"/>
                <w:color w:val="000000"/>
                <w:kern w:val="0"/>
                <w:sz w:val="24"/>
                <w:szCs w:val="24"/>
                <w:highlight w:val="none"/>
                <w:u w:val="none"/>
                <w:lang w:val="en-US" w:eastAsia="zh-CN" w:bidi="ar"/>
              </w:rPr>
              <w:t>，电解质</w:t>
            </w:r>
            <w:r>
              <w:rPr>
                <w:rFonts w:hint="eastAsia" w:ascii="宋体" w:hAnsi="宋体" w:cs="宋体"/>
                <w:i w:val="0"/>
                <w:iCs w:val="0"/>
                <w:color w:val="000000"/>
                <w:kern w:val="0"/>
                <w:sz w:val="24"/>
                <w:szCs w:val="24"/>
                <w:highlight w:val="none"/>
                <w:u w:val="none"/>
                <w:lang w:val="en-US" w:eastAsia="zh-CN" w:bidi="ar"/>
              </w:rPr>
              <w:t>50瓶</w:t>
            </w:r>
            <w:r>
              <w:rPr>
                <w:rFonts w:hint="eastAsia" w:ascii="宋体" w:hAnsi="宋体" w:eastAsia="宋体" w:cs="宋体"/>
                <w:i w:val="0"/>
                <w:iCs w:val="0"/>
                <w:color w:val="000000"/>
                <w:kern w:val="0"/>
                <w:sz w:val="24"/>
                <w:szCs w:val="24"/>
                <w:highlight w:val="none"/>
                <w:u w:val="none"/>
                <w:lang w:val="en-US" w:eastAsia="zh-CN" w:bidi="ar"/>
              </w:rPr>
              <w:t>，碘伏</w:t>
            </w:r>
            <w:r>
              <w:rPr>
                <w:rFonts w:hint="eastAsia" w:ascii="宋体" w:hAnsi="宋体" w:cs="宋体"/>
                <w:i w:val="0"/>
                <w:iCs w:val="0"/>
                <w:color w:val="000000"/>
                <w:kern w:val="0"/>
                <w:sz w:val="24"/>
                <w:szCs w:val="24"/>
                <w:highlight w:val="none"/>
                <w:u w:val="none"/>
                <w:lang w:val="en-US" w:eastAsia="zh-CN" w:bidi="ar"/>
              </w:rPr>
              <w:t>30瓶</w:t>
            </w:r>
            <w:r>
              <w:rPr>
                <w:rFonts w:hint="eastAsia" w:ascii="宋体" w:hAnsi="宋体" w:eastAsia="宋体" w:cs="宋体"/>
                <w:i w:val="0"/>
                <w:iCs w:val="0"/>
                <w:color w:val="000000"/>
                <w:kern w:val="0"/>
                <w:sz w:val="24"/>
                <w:szCs w:val="24"/>
                <w:highlight w:val="none"/>
                <w:u w:val="none"/>
                <w:lang w:val="en-US" w:eastAsia="zh-CN" w:bidi="ar"/>
              </w:rPr>
              <w:t>等</w:t>
            </w:r>
          </w:p>
        </w:tc>
      </w:tr>
      <w:tr w14:paraId="45B5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F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B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饲料</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E3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2C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BD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面包虫200KG、燕麦200KG、高粱子200KG、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小米200KG、猪肉100KG、鱼肉100KG</w:t>
            </w:r>
          </w:p>
        </w:tc>
      </w:tr>
      <w:tr w14:paraId="2EFC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F1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4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3BF8">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参数：</w:t>
            </w:r>
          </w:p>
          <w:p w14:paraId="33FB2A56">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   </w:t>
            </w:r>
          </w:p>
          <w:p w14:paraId="66B19A71">
            <w:pPr>
              <w:keepNext w:val="0"/>
              <w:keepLines w:val="0"/>
              <w:widowControl/>
              <w:suppressLineNumbers w:val="0"/>
              <w:jc w:val="left"/>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[倍率]≥1600倍</w:t>
            </w:r>
          </w:p>
          <w:p w14:paraId="789F1D2F">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[观察镜筒]铰链双目，30倾斜，视度可调</w:t>
            </w:r>
          </w:p>
          <w:p w14:paraId="3EAB03FE">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[目镜]广角≥WF10X/18mm,惠更斯16X</w:t>
            </w:r>
          </w:p>
          <w:p w14:paraId="1789D8EF">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[物镜]185消色差物镜4X、10X、40X、</w:t>
            </w:r>
          </w:p>
          <w:p w14:paraId="7B24E254">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[转换器]三孔外倾</w:t>
            </w:r>
          </w:p>
          <w:p w14:paraId="203927B8">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[载物台]双层机械移动平台，大小115mmX125mm移动范围:≥74mmX30mm</w:t>
            </w:r>
          </w:p>
          <w:p w14:paraId="72AA3DC5">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[调焦机构]粗微动不同轴，粗调≥20mm，微调≥1.3mm</w:t>
            </w:r>
          </w:p>
          <w:p w14:paraId="563227B8">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[聚光镜]阿贝聚光镜，N.A.=1.25，带可变光阑</w:t>
            </w:r>
          </w:p>
          <w:p w14:paraId="04DFBE57">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[光源]LED冷光源，1W，亮度可调</w:t>
            </w:r>
          </w:p>
          <w:p w14:paraId="24125905">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[电源]电子变压器</w:t>
            </w:r>
          </w:p>
          <w:p w14:paraId="6A5B49D9">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[机身尺寸]135mm X190mm X350mm</w:t>
            </w:r>
          </w:p>
          <w:p w14:paraId="32B689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[重量]净重:2.74kg 毛重:3.75kg</w:t>
            </w:r>
          </w:p>
        </w:tc>
      </w:tr>
      <w:tr w14:paraId="6133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4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66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保温箱</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3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D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AE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r>
              <w:rPr>
                <w:rFonts w:hint="eastAsia" w:ascii="宋体" w:hAnsi="宋体" w:cs="宋体"/>
                <w:i w:val="0"/>
                <w:iCs w:val="0"/>
                <w:color w:val="000000"/>
                <w:kern w:val="0"/>
                <w:sz w:val="24"/>
                <w:szCs w:val="24"/>
                <w:highlight w:val="none"/>
                <w:u w:val="none"/>
                <w:lang w:val="en-US" w:eastAsia="zh-CN" w:bidi="ar"/>
              </w:rPr>
              <w:t>PID恒温恒湿，大号加湿器，金属烤漆工艺，定时通风，超温通风，300W加热，双风扇循环</w:t>
            </w:r>
          </w:p>
        </w:tc>
      </w:tr>
      <w:tr w14:paraId="4105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7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消毒柜</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6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5BB3">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参数：</w:t>
            </w:r>
          </w:p>
          <w:p w14:paraId="428992CE">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主柜体</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单层喷漆冷轧钢</w:t>
            </w:r>
          </w:p>
          <w:p w14:paraId="5754E503">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门体</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单层印花钢化玻璃+铝合金框</w:t>
            </w:r>
          </w:p>
          <w:p w14:paraId="34028967">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层架</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不锈钢层架</w:t>
            </w:r>
          </w:p>
          <w:p w14:paraId="025CA0EB">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消毒配置</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紫外线消毒+75度热风循环+臭氧/常温不热消毒</w:t>
            </w:r>
          </w:p>
          <w:p w14:paraId="0EB70559">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控制方式</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触摸屏时间选择控制</w:t>
            </w:r>
          </w:p>
          <w:p w14:paraId="06D61A49">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工作温度</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热风+常温/环境温度</w:t>
            </w:r>
          </w:p>
          <w:p w14:paraId="330A4A7A">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容量≥280L</w:t>
            </w:r>
          </w:p>
          <w:p w14:paraId="299CEF53">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额定功率≥1200W</w:t>
            </w:r>
          </w:p>
          <w:p w14:paraId="2B9FF8F6">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使用电源</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AC220v/50Hz</w:t>
            </w:r>
          </w:p>
          <w:p w14:paraId="7E087A5B">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保护</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定时器归零时停止工作</w:t>
            </w:r>
          </w:p>
          <w:p w14:paraId="19CA2A67">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电源线长</w:t>
            </w:r>
            <w:r>
              <w:rPr>
                <w:rFonts w:hint="eastAsia" w:ascii="宋体" w:hAnsi="宋体" w:cs="宋体"/>
                <w:i w:val="0"/>
                <w:iCs w:val="0"/>
                <w:color w:val="000000"/>
                <w:kern w:val="0"/>
                <w:sz w:val="24"/>
                <w:szCs w:val="24"/>
                <w:highlight w:val="none"/>
                <w:u w:val="none"/>
                <w:lang w:val="en-US" w:eastAsia="zh-CN" w:bidi="ar"/>
              </w:rPr>
              <w:tab/>
            </w:r>
            <w:r>
              <w:rPr>
                <w:rFonts w:hint="eastAsia" w:ascii="宋体" w:hAnsi="宋体" w:cs="宋体"/>
                <w:i w:val="0"/>
                <w:iCs w:val="0"/>
                <w:color w:val="000000"/>
                <w:kern w:val="0"/>
                <w:sz w:val="24"/>
                <w:szCs w:val="24"/>
                <w:highlight w:val="none"/>
                <w:u w:val="none"/>
                <w:lang w:val="en-US" w:eastAsia="zh-CN" w:bidi="ar"/>
              </w:rPr>
              <w:t>90cm+-5cm</w:t>
            </w:r>
          </w:p>
          <w:p w14:paraId="67FD6479">
            <w:pPr>
              <w:keepNext w:val="0"/>
              <w:keepLines w:val="0"/>
              <w:widowControl/>
              <w:suppressLineNumbers w:val="0"/>
              <w:jc w:val="left"/>
              <w:textAlignment w:val="center"/>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层架数目≥6个</w:t>
            </w:r>
          </w:p>
          <w:p w14:paraId="423435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规格宽 48*38*1245CM宽深高</w:t>
            </w:r>
          </w:p>
        </w:tc>
      </w:tr>
      <w:tr w14:paraId="78E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鸟类PCR检测仪系统</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40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26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50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参数：荧光定量PCR系统。包含HAmp-8Pro、HPure-4、数据管理系统、配套工具</w:t>
            </w:r>
          </w:p>
        </w:tc>
      </w:tr>
      <w:tr w14:paraId="5AC7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E5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E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运输笼具</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7C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E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D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参数：60*55*40镀锌</w:t>
            </w:r>
          </w:p>
        </w:tc>
      </w:tr>
    </w:tbl>
    <w:p w14:paraId="6D536E2F">
      <w:pPr>
        <w:rPr>
          <w:rFonts w:hint="eastAsia" w:ascii="宋体" w:hAnsi="宋体"/>
          <w:b/>
          <w:sz w:val="32"/>
          <w:szCs w:val="32"/>
          <w:highlight w:val="none"/>
        </w:rPr>
      </w:pPr>
      <w:r>
        <w:rPr>
          <w:rFonts w:hint="eastAsia" w:ascii="宋体" w:hAnsi="宋体"/>
          <w:b/>
          <w:sz w:val="32"/>
          <w:szCs w:val="32"/>
          <w:highlight w:val="none"/>
        </w:rPr>
        <w:br w:type="page"/>
      </w:r>
    </w:p>
    <w:p w14:paraId="32F07515">
      <w:pPr>
        <w:tabs>
          <w:tab w:val="right" w:pos="4860"/>
        </w:tabs>
        <w:adjustRightInd w:val="0"/>
        <w:snapToGrid w:val="0"/>
        <w:spacing w:line="600" w:lineRule="exact"/>
        <w:jc w:val="center"/>
        <w:rPr>
          <w:rFonts w:hint="eastAsia" w:ascii="宋体" w:hAnsi="宋体" w:eastAsia="宋体" w:cs="宋体"/>
          <w:b/>
          <w:sz w:val="32"/>
          <w:szCs w:val="32"/>
          <w:highlight w:val="none"/>
        </w:rPr>
      </w:pPr>
      <w:r>
        <w:rPr>
          <w:rFonts w:hint="eastAsia" w:ascii="宋体" w:hAnsi="宋体"/>
          <w:b/>
          <w:sz w:val="32"/>
          <w:szCs w:val="32"/>
          <w:highlight w:val="none"/>
        </w:rPr>
        <w:t>第四部分</w:t>
      </w:r>
      <w:r>
        <w:rPr>
          <w:rFonts w:ascii="宋体" w:hAnsi="宋体"/>
          <w:b/>
          <w:sz w:val="32"/>
          <w:szCs w:val="32"/>
          <w:highlight w:val="none"/>
        </w:rPr>
        <w:t xml:space="preserve">  </w:t>
      </w:r>
      <w:r>
        <w:rPr>
          <w:rFonts w:hint="eastAsia" w:ascii="宋体" w:hAnsi="宋体" w:eastAsia="宋体" w:cs="宋体"/>
          <w:b/>
          <w:sz w:val="32"/>
          <w:szCs w:val="32"/>
          <w:highlight w:val="none"/>
        </w:rPr>
        <w:t>商务要求</w:t>
      </w:r>
    </w:p>
    <w:p w14:paraId="05A91884">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eastAsia" w:ascii="宋体" w:hAnsi="宋体" w:cs="宋体"/>
          <w:b/>
          <w:bCs/>
          <w:snapToGrid w:val="0"/>
          <w:sz w:val="28"/>
          <w:szCs w:val="28"/>
          <w:highlight w:val="none"/>
          <w:lang w:val="en-US" w:eastAsia="zh-CN"/>
        </w:rPr>
      </w:pPr>
      <w:bookmarkStart w:id="0" w:name="_Toc167715235"/>
      <w:bookmarkStart w:id="1" w:name="_Toc167714038"/>
      <w:bookmarkStart w:id="2" w:name="_Toc167712840"/>
      <w:r>
        <w:rPr>
          <w:rFonts w:hint="eastAsia" w:ascii="宋体" w:hAnsi="宋体" w:cs="宋体"/>
          <w:b/>
          <w:bCs/>
          <w:snapToGrid w:val="0"/>
          <w:sz w:val="28"/>
          <w:szCs w:val="28"/>
          <w:highlight w:val="none"/>
          <w:lang w:val="en-US" w:eastAsia="zh-CN"/>
        </w:rPr>
        <w:t>一、项目概况：</w:t>
      </w:r>
    </w:p>
    <w:p w14:paraId="1B366379">
      <w:pPr>
        <w:tabs>
          <w:tab w:val="left" w:pos="0"/>
          <w:tab w:val="left" w:pos="397"/>
          <w:tab w:val="left" w:pos="567"/>
          <w:tab w:val="left" w:pos="993"/>
          <w:tab w:val="left" w:pos="1134"/>
        </w:tabs>
        <w:adjustRightInd w:val="0"/>
        <w:snapToGrid w:val="0"/>
        <w:spacing w:line="520" w:lineRule="exact"/>
        <w:ind w:firstLine="560" w:firstLineChars="200"/>
        <w:textAlignment w:val="baseline"/>
        <w:rPr>
          <w:rFonts w:hint="eastAsia" w:ascii="宋体" w:hAnsi="宋体" w:cs="宋体"/>
          <w:snapToGrid w:val="0"/>
          <w:sz w:val="28"/>
          <w:szCs w:val="28"/>
          <w:highlight w:val="none"/>
        </w:rPr>
      </w:pPr>
      <w:r>
        <w:rPr>
          <w:rFonts w:hint="eastAsia" w:ascii="宋体" w:hAnsi="宋体" w:cs="宋体"/>
          <w:bCs/>
          <w:sz w:val="28"/>
          <w:szCs w:val="28"/>
          <w:highlight w:val="none"/>
          <w:lang w:eastAsia="zh-CN"/>
        </w:rPr>
        <w:t>汉阴县2025年度省级林业草原改革发展资金野生动植物保护（野生鸟类保护监测）项目</w:t>
      </w:r>
      <w:r>
        <w:rPr>
          <w:rFonts w:hint="eastAsia" w:ascii="宋体" w:hAnsi="宋体" w:cs="宋体"/>
          <w:bCs/>
          <w:sz w:val="28"/>
          <w:szCs w:val="28"/>
          <w:highlight w:val="none"/>
          <w:lang w:val="en-US" w:eastAsia="zh-CN"/>
        </w:rPr>
        <w:t>2</w:t>
      </w:r>
      <w:r>
        <w:rPr>
          <w:rFonts w:hint="eastAsia" w:ascii="宋体" w:hAnsi="宋体" w:cs="宋体"/>
          <w:bCs/>
          <w:sz w:val="28"/>
          <w:szCs w:val="28"/>
          <w:highlight w:val="none"/>
          <w:lang w:eastAsia="zh-CN"/>
        </w:rPr>
        <w:t>包</w:t>
      </w:r>
      <w:r>
        <w:rPr>
          <w:rFonts w:hint="eastAsia" w:ascii="宋体" w:hAnsi="宋体" w:cs="宋体"/>
          <w:snapToGrid w:val="0"/>
          <w:sz w:val="28"/>
          <w:szCs w:val="28"/>
          <w:highlight w:val="none"/>
        </w:rPr>
        <w:t>。</w:t>
      </w:r>
    </w:p>
    <w:p w14:paraId="00E5FECB">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highlight w:val="none"/>
          <w:lang w:val="en-US" w:eastAsia="zh-CN"/>
        </w:rPr>
      </w:pPr>
      <w:r>
        <w:rPr>
          <w:rFonts w:hint="eastAsia" w:ascii="宋体" w:hAnsi="宋体" w:cs="宋体"/>
          <w:b/>
          <w:bCs/>
          <w:snapToGrid w:val="0"/>
          <w:sz w:val="28"/>
          <w:szCs w:val="28"/>
          <w:highlight w:val="none"/>
        </w:rPr>
        <w:t>二、</w:t>
      </w:r>
      <w:r>
        <w:rPr>
          <w:rFonts w:hint="eastAsia" w:ascii="宋体" w:hAnsi="宋体" w:cs="宋体"/>
          <w:b/>
          <w:bCs/>
          <w:snapToGrid w:val="0"/>
          <w:sz w:val="28"/>
          <w:szCs w:val="28"/>
          <w:highlight w:val="none"/>
          <w:lang w:eastAsia="zh-CN"/>
        </w:rPr>
        <w:t>完工期</w:t>
      </w:r>
      <w:r>
        <w:rPr>
          <w:rFonts w:hint="eastAsia" w:ascii="宋体" w:hAnsi="宋体" w:cs="宋体"/>
          <w:b/>
          <w:bCs/>
          <w:snapToGrid w:val="0"/>
          <w:sz w:val="28"/>
          <w:szCs w:val="28"/>
          <w:highlight w:val="none"/>
        </w:rPr>
        <w:t>：</w:t>
      </w:r>
      <w:r>
        <w:rPr>
          <w:rFonts w:hint="eastAsia" w:ascii="宋体" w:hAnsi="宋体" w:cs="宋体"/>
          <w:snapToGrid w:val="0"/>
          <w:sz w:val="28"/>
          <w:szCs w:val="28"/>
          <w:highlight w:val="none"/>
          <w:lang w:val="en-US" w:eastAsia="zh-CN"/>
        </w:rPr>
        <w:t>自合同签订之日起90个日历日。</w:t>
      </w:r>
    </w:p>
    <w:p w14:paraId="00F7843A">
      <w:pPr>
        <w:tabs>
          <w:tab w:val="left" w:pos="0"/>
          <w:tab w:val="left" w:pos="397"/>
          <w:tab w:val="left" w:pos="567"/>
          <w:tab w:val="left" w:pos="993"/>
          <w:tab w:val="left" w:pos="1134"/>
        </w:tabs>
        <w:adjustRightInd w:val="0"/>
        <w:snapToGrid w:val="0"/>
        <w:spacing w:line="520" w:lineRule="exact"/>
        <w:ind w:firstLine="562" w:firstLineChars="200"/>
        <w:textAlignment w:val="baseline"/>
        <w:rPr>
          <w:rFonts w:hint="default" w:ascii="宋体" w:hAnsi="宋体" w:cs="宋体"/>
          <w:snapToGrid w:val="0"/>
          <w:sz w:val="28"/>
          <w:szCs w:val="28"/>
          <w:highlight w:val="none"/>
          <w:lang w:val="en-US"/>
        </w:rPr>
      </w:pPr>
      <w:r>
        <w:rPr>
          <w:rFonts w:hint="eastAsia" w:ascii="宋体" w:hAnsi="宋体" w:cs="宋体"/>
          <w:b/>
          <w:bCs/>
          <w:snapToGrid w:val="0"/>
          <w:sz w:val="28"/>
          <w:szCs w:val="28"/>
          <w:highlight w:val="none"/>
          <w:lang w:val="en-US" w:eastAsia="zh-CN"/>
        </w:rPr>
        <w:t>三</w:t>
      </w:r>
      <w:r>
        <w:rPr>
          <w:rFonts w:hint="eastAsia" w:ascii="宋体" w:hAnsi="宋体" w:cs="宋体"/>
          <w:b/>
          <w:bCs/>
          <w:snapToGrid w:val="0"/>
          <w:sz w:val="28"/>
          <w:szCs w:val="28"/>
          <w:highlight w:val="none"/>
        </w:rPr>
        <w:t>、质保期：</w:t>
      </w:r>
      <w:r>
        <w:rPr>
          <w:rFonts w:hint="eastAsia" w:ascii="宋体" w:hAnsi="宋体" w:cs="宋体"/>
          <w:snapToGrid w:val="0"/>
          <w:sz w:val="28"/>
          <w:szCs w:val="28"/>
          <w:highlight w:val="none"/>
          <w:lang w:val="en-US" w:eastAsia="zh-CN"/>
        </w:rPr>
        <w:t>一年。</w:t>
      </w:r>
    </w:p>
    <w:bookmarkEnd w:id="0"/>
    <w:bookmarkEnd w:id="1"/>
    <w:bookmarkEnd w:id="2"/>
    <w:p w14:paraId="76DC196D">
      <w:pPr>
        <w:pStyle w:val="10"/>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highlight w:val="none"/>
          <w:lang w:val="en-US" w:eastAsia="zh-CN"/>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四</w:t>
      </w:r>
      <w:r>
        <w:rPr>
          <w:rFonts w:hint="eastAsia" w:ascii="宋体" w:hAnsi="宋体"/>
          <w:b/>
          <w:color w:val="000000" w:themeColor="text1"/>
          <w:szCs w:val="28"/>
          <w:highlight w:val="none"/>
          <w14:textFill>
            <w14:solidFill>
              <w14:schemeClr w14:val="tx1"/>
            </w14:solidFill>
          </w14:textFill>
        </w:rPr>
        <w:t>、</w:t>
      </w:r>
      <w:r>
        <w:rPr>
          <w:rFonts w:hint="eastAsia" w:ascii="宋体" w:hAnsi="宋体"/>
          <w:b/>
          <w:color w:val="000000" w:themeColor="text1"/>
          <w:szCs w:val="28"/>
          <w:highlight w:val="none"/>
          <w:lang w:eastAsia="zh-CN"/>
          <w14:textFill>
            <w14:solidFill>
              <w14:schemeClr w14:val="tx1"/>
            </w14:solidFill>
          </w14:textFill>
        </w:rPr>
        <w:t>采购地点</w:t>
      </w:r>
      <w:r>
        <w:rPr>
          <w:rFonts w:hint="eastAsia" w:ascii="宋体" w:hAnsi="宋体"/>
          <w:b/>
          <w:color w:val="000000" w:themeColor="text1"/>
          <w:szCs w:val="28"/>
          <w:highlight w:val="none"/>
          <w14:textFill>
            <w14:solidFill>
              <w14:schemeClr w14:val="tx1"/>
            </w14:solidFill>
          </w14:textFill>
        </w:rPr>
        <w:t>：</w:t>
      </w:r>
      <w:r>
        <w:rPr>
          <w:rFonts w:hint="eastAsia" w:ascii="宋体" w:hAnsi="宋体" w:cs="宋体"/>
          <w:color w:val="auto"/>
          <w:kern w:val="2"/>
          <w:sz w:val="28"/>
          <w:szCs w:val="28"/>
          <w:highlight w:val="none"/>
          <w:lang w:val="en-US" w:eastAsia="zh-CN" w:bidi="ar-SA"/>
        </w:rPr>
        <w:t>采购人指定地点</w:t>
      </w:r>
      <w:r>
        <w:rPr>
          <w:rFonts w:hint="eastAsia" w:ascii="宋体" w:hAnsi="宋体"/>
          <w:b w:val="0"/>
          <w:bCs/>
          <w:color w:val="000000" w:themeColor="text1"/>
          <w:szCs w:val="28"/>
          <w:highlight w:val="none"/>
          <w:lang w:val="zh-CN" w:eastAsia="zh-CN"/>
          <w14:textFill>
            <w14:solidFill>
              <w14:schemeClr w14:val="tx1"/>
            </w14:solidFill>
          </w14:textFill>
        </w:rPr>
        <w:t>。</w:t>
      </w:r>
    </w:p>
    <w:p w14:paraId="3799C6F1">
      <w:pPr>
        <w:pStyle w:val="10"/>
        <w:keepNext w:val="0"/>
        <w:keepLines w:val="0"/>
        <w:pageBreakBefore w:val="0"/>
        <w:widowControl w:val="0"/>
        <w:kinsoku/>
        <w:wordWrap/>
        <w:overflowPunct/>
        <w:topLinePunct w:val="0"/>
        <w:autoSpaceDE/>
        <w:autoSpaceDN/>
        <w:bidi w:val="0"/>
        <w:spacing w:line="520" w:lineRule="exact"/>
        <w:ind w:firstLine="562" w:firstLineChars="200"/>
        <w:rPr>
          <w:rFonts w:hint="default" w:ascii="宋体" w:hAnsi="宋体"/>
          <w:b/>
          <w:color w:val="000000" w:themeColor="text1"/>
          <w:szCs w:val="28"/>
          <w:highlight w:val="none"/>
          <w:lang w:val="en-US" w:eastAsia="zh-CN"/>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五、</w:t>
      </w:r>
      <w:r>
        <w:rPr>
          <w:rFonts w:hint="eastAsia" w:ascii="宋体" w:hAnsi="宋体" w:eastAsia="宋体" w:cs="宋体"/>
          <w:b/>
          <w:bCs/>
          <w:snapToGrid w:val="0"/>
          <w:kern w:val="2"/>
          <w:sz w:val="28"/>
          <w:szCs w:val="28"/>
          <w:highlight w:val="none"/>
        </w:rPr>
        <w:t>质量验收标准：按国家及相关地方政策规范执行。</w:t>
      </w:r>
    </w:p>
    <w:p w14:paraId="7AD0B587">
      <w:pPr>
        <w:pStyle w:val="10"/>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highlight w:val="none"/>
          <w14:textFill>
            <w14:solidFill>
              <w14:schemeClr w14:val="tx1"/>
            </w14:solidFill>
          </w14:textFill>
        </w:rPr>
      </w:pPr>
      <w:r>
        <w:rPr>
          <w:rFonts w:hint="eastAsia" w:ascii="宋体" w:hAnsi="宋体"/>
          <w:b/>
          <w:color w:val="000000" w:themeColor="text1"/>
          <w:szCs w:val="28"/>
          <w:highlight w:val="none"/>
          <w:lang w:val="en-US" w:eastAsia="zh-CN"/>
          <w14:textFill>
            <w14:solidFill>
              <w14:schemeClr w14:val="tx1"/>
            </w14:solidFill>
          </w14:textFill>
        </w:rPr>
        <w:t>六</w:t>
      </w:r>
      <w:r>
        <w:rPr>
          <w:rFonts w:hint="eastAsia" w:ascii="宋体" w:hAnsi="宋体"/>
          <w:b/>
          <w:color w:val="000000" w:themeColor="text1"/>
          <w:szCs w:val="28"/>
          <w:highlight w:val="none"/>
          <w14:textFill>
            <w14:solidFill>
              <w14:schemeClr w14:val="tx1"/>
            </w14:solidFill>
          </w14:textFill>
        </w:rPr>
        <w:t>、款项结算</w:t>
      </w:r>
    </w:p>
    <w:p w14:paraId="129D5D0F">
      <w:pPr>
        <w:pStyle w:val="10"/>
        <w:keepNext w:val="0"/>
        <w:keepLines w:val="0"/>
        <w:pageBreakBefore w:val="0"/>
        <w:widowControl w:val="0"/>
        <w:kinsoku/>
        <w:wordWrap/>
        <w:overflowPunct/>
        <w:topLinePunct w:val="0"/>
        <w:autoSpaceDE/>
        <w:autoSpaceDN/>
        <w:bidi w:val="0"/>
        <w:spacing w:line="52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工程款的支付</w:t>
      </w:r>
    </w:p>
    <w:p w14:paraId="0EF44E4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hint="eastAsia" w:ascii="宋体" w:hAnsi="宋体" w:eastAsia="宋体" w:cs="宋体"/>
          <w:snapToGrid w:val="0"/>
          <w:kern w:val="2"/>
          <w:sz w:val="28"/>
          <w:szCs w:val="28"/>
          <w:highlight w:val="none"/>
          <w:lang w:val="en-US" w:eastAsia="zh-CN" w:bidi="ar-SA"/>
        </w:rPr>
      </w:pPr>
      <w:r>
        <w:rPr>
          <w:rFonts w:hint="eastAsia" w:ascii="宋体" w:hAnsi="宋体" w:eastAsia="宋体" w:cs="宋体"/>
          <w:snapToGrid w:val="0"/>
          <w:kern w:val="2"/>
          <w:sz w:val="28"/>
          <w:szCs w:val="28"/>
          <w:highlight w:val="none"/>
          <w:lang w:val="en-US" w:eastAsia="zh-CN" w:bidi="ar-SA"/>
        </w:rPr>
        <w:t>合同签订时，合同签订，项目开工后，采购人支付合同总价款的30%，项目完工经采购人组织验收达到合格标准后，支付合同总价款的50% ，经上级验收和审计意见合格后支付合同总价款的20%。</w:t>
      </w:r>
    </w:p>
    <w:p w14:paraId="5CFD9AB4">
      <w:pPr>
        <w:keepNext w:val="0"/>
        <w:keepLines w:val="0"/>
        <w:pageBreakBefore w:val="0"/>
        <w:widowControl w:val="0"/>
        <w:kinsoku/>
        <w:wordWrap/>
        <w:overflowPunct/>
        <w:topLinePunct w:val="0"/>
        <w:autoSpaceDE/>
        <w:autoSpaceDN/>
        <w:bidi w:val="0"/>
        <w:adjustRightInd w:val="0"/>
        <w:snapToGrid w:val="0"/>
        <w:spacing w:line="520" w:lineRule="exact"/>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结算方式：</w:t>
      </w:r>
    </w:p>
    <w:p w14:paraId="2EE22E7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rPr>
          <w:rFonts w:ascii="宋体"/>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采购方负责</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与成交单位结算。在</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付款前，必须开具全额发票给采购单位。</w:t>
      </w:r>
    </w:p>
    <w:p w14:paraId="3CD3A292">
      <w:pPr>
        <w:pStyle w:val="28"/>
        <w:keepNext w:val="0"/>
        <w:keepLines w:val="0"/>
        <w:pageBreakBefore w:val="0"/>
        <w:widowControl w:val="0"/>
        <w:kinsoku/>
        <w:wordWrap/>
        <w:overflowPunct/>
        <w:topLinePunct w:val="0"/>
        <w:autoSpaceDE/>
        <w:autoSpaceDN/>
        <w:bidi w:val="0"/>
        <w:spacing w:line="520" w:lineRule="exact"/>
        <w:rPr>
          <w:rFonts w:ascii="宋体"/>
          <w:color w:val="000000" w:themeColor="text1"/>
          <w:sz w:val="28"/>
          <w:szCs w:val="28"/>
          <w:highlight w:val="none"/>
          <w14:textFill>
            <w14:solidFill>
              <w14:schemeClr w14:val="tx1"/>
            </w14:solidFill>
          </w14:textFill>
        </w:rPr>
      </w:pPr>
    </w:p>
    <w:p w14:paraId="35A408F2">
      <w:pPr>
        <w:pStyle w:val="28"/>
        <w:rPr>
          <w:rFonts w:ascii="宋体"/>
          <w:color w:val="000000" w:themeColor="text1"/>
          <w:sz w:val="28"/>
          <w:szCs w:val="28"/>
          <w:highlight w:val="none"/>
          <w14:textFill>
            <w14:solidFill>
              <w14:schemeClr w14:val="tx1"/>
            </w14:solidFill>
          </w14:textFill>
        </w:rPr>
      </w:pPr>
    </w:p>
    <w:p w14:paraId="73957333">
      <w:pPr>
        <w:pStyle w:val="28"/>
        <w:rPr>
          <w:rFonts w:ascii="宋体"/>
          <w:color w:val="000000" w:themeColor="text1"/>
          <w:sz w:val="28"/>
          <w:szCs w:val="28"/>
          <w:highlight w:val="none"/>
          <w14:textFill>
            <w14:solidFill>
              <w14:schemeClr w14:val="tx1"/>
            </w14:solidFill>
          </w14:textFill>
        </w:rPr>
      </w:pPr>
    </w:p>
    <w:p w14:paraId="0040439F">
      <w:pPr>
        <w:spacing w:line="520" w:lineRule="exact"/>
        <w:jc w:val="both"/>
        <w:rPr>
          <w:rFonts w:ascii="黑体" w:eastAsia="黑体"/>
          <w:b/>
          <w:bCs/>
          <w:color w:val="000000" w:themeColor="text1"/>
          <w:sz w:val="32"/>
          <w:szCs w:val="32"/>
          <w:highlight w:val="none"/>
          <w14:textFill>
            <w14:solidFill>
              <w14:schemeClr w14:val="tx1"/>
            </w14:solidFill>
          </w14:textFill>
        </w:rPr>
      </w:pPr>
    </w:p>
    <w:p w14:paraId="24BF9695">
      <w:pPr>
        <w:spacing w:line="520" w:lineRule="exact"/>
        <w:jc w:val="center"/>
        <w:rPr>
          <w:rFonts w:ascii="黑体" w:eastAsia="黑体"/>
          <w:b/>
          <w:bCs/>
          <w:color w:val="000000"/>
          <w:sz w:val="32"/>
          <w:szCs w:val="32"/>
          <w:highlight w:val="none"/>
        </w:rPr>
      </w:pPr>
    </w:p>
    <w:p w14:paraId="79037154">
      <w:pPr>
        <w:spacing w:line="520" w:lineRule="exact"/>
        <w:jc w:val="center"/>
        <w:rPr>
          <w:rFonts w:ascii="黑体" w:eastAsia="黑体"/>
          <w:b/>
          <w:bCs/>
          <w:color w:val="000000"/>
          <w:sz w:val="32"/>
          <w:szCs w:val="32"/>
          <w:highlight w:val="none"/>
        </w:rPr>
      </w:pPr>
    </w:p>
    <w:p w14:paraId="35F67AE0">
      <w:pPr>
        <w:pStyle w:val="10"/>
        <w:rPr>
          <w:rFonts w:ascii="黑体" w:eastAsia="黑体"/>
          <w:b/>
          <w:bCs/>
          <w:color w:val="000000"/>
          <w:sz w:val="32"/>
          <w:szCs w:val="32"/>
          <w:highlight w:val="none"/>
        </w:rPr>
      </w:pPr>
    </w:p>
    <w:p w14:paraId="225804CA">
      <w:pPr>
        <w:pStyle w:val="10"/>
        <w:rPr>
          <w:rFonts w:ascii="黑体" w:eastAsia="黑体"/>
          <w:b/>
          <w:bCs/>
          <w:color w:val="000000"/>
          <w:sz w:val="32"/>
          <w:szCs w:val="32"/>
          <w:highlight w:val="none"/>
        </w:rPr>
      </w:pPr>
    </w:p>
    <w:p w14:paraId="2264ABB3">
      <w:pPr>
        <w:rPr>
          <w:rFonts w:ascii="黑体" w:eastAsia="黑体"/>
          <w:b/>
          <w:bCs/>
          <w:color w:val="000000"/>
          <w:sz w:val="32"/>
          <w:szCs w:val="32"/>
          <w:highlight w:val="none"/>
        </w:rPr>
      </w:pPr>
      <w:r>
        <w:rPr>
          <w:rFonts w:ascii="黑体" w:eastAsia="黑体"/>
          <w:b/>
          <w:bCs/>
          <w:color w:val="000000"/>
          <w:sz w:val="32"/>
          <w:szCs w:val="32"/>
          <w:highlight w:val="none"/>
        </w:rPr>
        <w:br w:type="page"/>
      </w:r>
    </w:p>
    <w:p w14:paraId="249E9A8F">
      <w:pPr>
        <w:rPr>
          <w:highlight w:val="none"/>
        </w:rPr>
      </w:pPr>
    </w:p>
    <w:p w14:paraId="3921C4AB">
      <w:pPr>
        <w:spacing w:line="520" w:lineRule="exact"/>
        <w:jc w:val="center"/>
        <w:rPr>
          <w:rFonts w:hint="eastAsia" w:ascii="黑体" w:eastAsia="黑体"/>
          <w:b/>
          <w:bCs/>
          <w:color w:val="000000"/>
          <w:sz w:val="32"/>
          <w:szCs w:val="32"/>
          <w:highlight w:val="none"/>
        </w:rPr>
      </w:pPr>
    </w:p>
    <w:p w14:paraId="10E750FB">
      <w:pPr>
        <w:spacing w:line="520" w:lineRule="exact"/>
        <w:jc w:val="center"/>
        <w:rPr>
          <w:rFonts w:hint="eastAsia" w:ascii="黑体" w:eastAsia="黑体"/>
          <w:b/>
          <w:bCs/>
          <w:color w:val="000000"/>
          <w:sz w:val="32"/>
          <w:szCs w:val="32"/>
          <w:highlight w:val="none"/>
        </w:rPr>
      </w:pPr>
    </w:p>
    <w:p w14:paraId="16D819E5">
      <w:pPr>
        <w:spacing w:line="520" w:lineRule="exact"/>
        <w:jc w:val="center"/>
        <w:rPr>
          <w:rFonts w:hint="eastAsia" w:ascii="黑体" w:eastAsia="黑体"/>
          <w:b/>
          <w:bCs/>
          <w:color w:val="000000"/>
          <w:sz w:val="32"/>
          <w:szCs w:val="32"/>
          <w:highlight w:val="none"/>
        </w:rPr>
      </w:pPr>
    </w:p>
    <w:p w14:paraId="594634EC">
      <w:pPr>
        <w:spacing w:line="520" w:lineRule="exact"/>
        <w:jc w:val="center"/>
        <w:rPr>
          <w:rFonts w:hint="eastAsia" w:ascii="黑体" w:eastAsia="黑体"/>
          <w:b/>
          <w:bCs/>
          <w:color w:val="000000"/>
          <w:sz w:val="32"/>
          <w:szCs w:val="32"/>
          <w:highlight w:val="none"/>
        </w:rPr>
      </w:pPr>
    </w:p>
    <w:p w14:paraId="260958D7">
      <w:pPr>
        <w:spacing w:line="520" w:lineRule="exact"/>
        <w:jc w:val="center"/>
        <w:rPr>
          <w:rFonts w:hint="eastAsia" w:ascii="黑体" w:eastAsia="黑体"/>
          <w:b/>
          <w:bCs/>
          <w:color w:val="000000"/>
          <w:sz w:val="32"/>
          <w:szCs w:val="32"/>
          <w:highlight w:val="none"/>
        </w:rPr>
      </w:pPr>
    </w:p>
    <w:p w14:paraId="52194FA2">
      <w:pPr>
        <w:spacing w:line="520" w:lineRule="exact"/>
        <w:jc w:val="center"/>
        <w:rPr>
          <w:rFonts w:hint="eastAsia" w:ascii="黑体" w:eastAsia="黑体"/>
          <w:b/>
          <w:bCs/>
          <w:color w:val="000000"/>
          <w:sz w:val="32"/>
          <w:szCs w:val="32"/>
          <w:highlight w:val="none"/>
        </w:rPr>
      </w:pPr>
    </w:p>
    <w:p w14:paraId="7681C591">
      <w:pPr>
        <w:spacing w:line="520" w:lineRule="exact"/>
        <w:jc w:val="center"/>
        <w:rPr>
          <w:rFonts w:ascii="黑体" w:eastAsia="黑体"/>
          <w:b/>
          <w:bCs/>
          <w:color w:val="000000"/>
          <w:sz w:val="32"/>
          <w:szCs w:val="32"/>
          <w:highlight w:val="none"/>
        </w:rPr>
      </w:pPr>
      <w:r>
        <w:rPr>
          <w:rFonts w:hint="eastAsia" w:ascii="黑体" w:eastAsia="黑体"/>
          <w:b/>
          <w:bCs/>
          <w:color w:val="000000"/>
          <w:sz w:val="32"/>
          <w:szCs w:val="32"/>
          <w:highlight w:val="none"/>
        </w:rPr>
        <w:t>第</w:t>
      </w:r>
      <w:r>
        <w:rPr>
          <w:rFonts w:hint="eastAsia" w:ascii="黑体" w:eastAsia="黑体"/>
          <w:b/>
          <w:bCs/>
          <w:color w:val="000000"/>
          <w:sz w:val="32"/>
          <w:szCs w:val="32"/>
          <w:highlight w:val="none"/>
          <w:lang w:eastAsia="zh-CN"/>
        </w:rPr>
        <w:t>五</w:t>
      </w:r>
      <w:r>
        <w:rPr>
          <w:rFonts w:hint="eastAsia" w:ascii="黑体" w:eastAsia="黑体"/>
          <w:b/>
          <w:bCs/>
          <w:color w:val="000000"/>
          <w:sz w:val="32"/>
          <w:szCs w:val="32"/>
          <w:highlight w:val="none"/>
        </w:rPr>
        <w:t>部分</w:t>
      </w:r>
      <w:r>
        <w:rPr>
          <w:rFonts w:ascii="黑体" w:eastAsia="黑体"/>
          <w:b/>
          <w:bCs/>
          <w:color w:val="000000"/>
          <w:sz w:val="32"/>
          <w:szCs w:val="32"/>
          <w:highlight w:val="none"/>
        </w:rPr>
        <w:t xml:space="preserve"> </w:t>
      </w:r>
      <w:r>
        <w:rPr>
          <w:rFonts w:hint="eastAsia" w:ascii="黑体" w:eastAsia="黑体"/>
          <w:b/>
          <w:bCs/>
          <w:color w:val="000000"/>
          <w:sz w:val="32"/>
          <w:szCs w:val="32"/>
          <w:highlight w:val="none"/>
        </w:rPr>
        <w:t>合同主要条款</w:t>
      </w:r>
    </w:p>
    <w:p w14:paraId="773E3719">
      <w:pPr>
        <w:spacing w:line="700" w:lineRule="exact"/>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（以最终签订的合同</w:t>
      </w:r>
      <w:r>
        <w:rPr>
          <w:rFonts w:hint="eastAsia" w:asciiTheme="minorEastAsia" w:hAnsiTheme="minorEastAsia" w:eastAsiaTheme="minorEastAsia" w:cstheme="minorEastAsia"/>
          <w:b/>
          <w:bCs/>
          <w:sz w:val="32"/>
          <w:szCs w:val="32"/>
          <w:highlight w:val="none"/>
          <w:lang w:val="en-US" w:eastAsia="zh-CN"/>
        </w:rPr>
        <w:t>约束</w:t>
      </w:r>
      <w:r>
        <w:rPr>
          <w:rFonts w:hint="eastAsia" w:asciiTheme="minorEastAsia" w:hAnsiTheme="minorEastAsia" w:eastAsiaTheme="minorEastAsia" w:cstheme="minorEastAsia"/>
          <w:b/>
          <w:bCs/>
          <w:sz w:val="32"/>
          <w:szCs w:val="32"/>
          <w:highlight w:val="none"/>
        </w:rPr>
        <w:t>为准）</w:t>
      </w:r>
    </w:p>
    <w:p w14:paraId="7F19C4B8">
      <w:pPr>
        <w:rPr>
          <w:rFonts w:asciiTheme="minorEastAsia" w:hAnsiTheme="minorEastAsia" w:eastAsiaTheme="minorEastAsia" w:cstheme="minorEastAsia"/>
          <w:b/>
          <w:color w:val="000000"/>
          <w:sz w:val="72"/>
          <w:szCs w:val="52"/>
          <w:highlight w:val="none"/>
        </w:rPr>
      </w:pPr>
    </w:p>
    <w:p w14:paraId="0A0370B8">
      <w:pPr>
        <w:rPr>
          <w:rFonts w:asciiTheme="minorEastAsia" w:hAnsiTheme="minorEastAsia" w:eastAsiaTheme="minorEastAsia" w:cstheme="minorEastAsia"/>
          <w:b/>
          <w:color w:val="000000"/>
          <w:sz w:val="72"/>
          <w:szCs w:val="52"/>
          <w:highlight w:val="none"/>
        </w:rPr>
      </w:pPr>
    </w:p>
    <w:p w14:paraId="48B8A92B">
      <w:pPr>
        <w:rPr>
          <w:highlight w:val="none"/>
        </w:rPr>
      </w:pPr>
      <w:r>
        <w:rPr>
          <w:rFonts w:hint="eastAsia" w:asciiTheme="minorEastAsia" w:hAnsiTheme="minorEastAsia" w:eastAsiaTheme="minorEastAsia" w:cstheme="minorEastAsia"/>
          <w:b/>
          <w:color w:val="000000"/>
          <w:sz w:val="72"/>
          <w:szCs w:val="52"/>
          <w:highlight w:val="none"/>
        </w:rPr>
        <w:br w:type="page"/>
      </w:r>
    </w:p>
    <w:p w14:paraId="5ECCCDBE">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4662747B">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21363A51">
      <w:pPr>
        <w:rPr>
          <w:rFonts w:hint="eastAsia" w:ascii="宋体" w:hAnsi="宋体"/>
          <w:bCs/>
          <w:sz w:val="32"/>
          <w:szCs w:val="32"/>
          <w:highlight w:val="none"/>
        </w:rPr>
      </w:pPr>
      <w:r>
        <w:rPr>
          <w:rFonts w:hint="eastAsia" w:ascii="宋体" w:hAnsi="宋体"/>
          <w:bCs/>
          <w:sz w:val="32"/>
          <w:szCs w:val="32"/>
          <w:highlight w:val="none"/>
        </w:rPr>
        <w:t>服务类</w:t>
      </w:r>
    </w:p>
    <w:p w14:paraId="56C10468">
      <w:pPr>
        <w:rPr>
          <w:rFonts w:hint="eastAsia" w:ascii="宋体" w:hAnsi="宋体"/>
          <w:sz w:val="28"/>
          <w:szCs w:val="28"/>
          <w:highlight w:val="none"/>
        </w:rPr>
      </w:pPr>
    </w:p>
    <w:p w14:paraId="4597334F">
      <w:pPr>
        <w:jc w:val="center"/>
        <w:rPr>
          <w:rFonts w:hint="eastAsia" w:ascii="宋体" w:hAnsi="宋体"/>
          <w:b/>
          <w:sz w:val="72"/>
          <w:szCs w:val="72"/>
          <w:highlight w:val="none"/>
        </w:rPr>
      </w:pPr>
    </w:p>
    <w:p w14:paraId="71410094">
      <w:pPr>
        <w:jc w:val="center"/>
        <w:rPr>
          <w:rFonts w:hint="eastAsia" w:ascii="宋体" w:hAnsi="宋体"/>
          <w:b/>
          <w:sz w:val="72"/>
          <w:szCs w:val="72"/>
          <w:highlight w:val="none"/>
        </w:rPr>
      </w:pPr>
      <w:r>
        <w:rPr>
          <w:rFonts w:hint="eastAsia" w:ascii="宋体" w:hAnsi="宋体"/>
          <w:b/>
          <w:sz w:val="72"/>
          <w:szCs w:val="72"/>
          <w:highlight w:val="none"/>
        </w:rPr>
        <w:t>安康市政府采购合同</w:t>
      </w:r>
    </w:p>
    <w:p w14:paraId="776EB394">
      <w:pPr>
        <w:jc w:val="center"/>
        <w:rPr>
          <w:rFonts w:hint="eastAsia" w:ascii="宋体" w:hAnsi="宋体"/>
          <w:b/>
          <w:sz w:val="96"/>
          <w:szCs w:val="96"/>
          <w:highlight w:val="none"/>
        </w:rPr>
      </w:pPr>
    </w:p>
    <w:p w14:paraId="55595503">
      <w:pPr>
        <w:jc w:val="center"/>
        <w:rPr>
          <w:rFonts w:hint="eastAsia" w:ascii="宋体" w:hAnsi="宋体"/>
          <w:b/>
          <w:sz w:val="96"/>
          <w:szCs w:val="96"/>
          <w:highlight w:val="none"/>
        </w:rPr>
      </w:pPr>
    </w:p>
    <w:p w14:paraId="242F9A1E">
      <w:pPr>
        <w:pStyle w:val="10"/>
        <w:rPr>
          <w:rFonts w:hint="eastAsia"/>
          <w:highlight w:val="none"/>
        </w:rPr>
      </w:pPr>
    </w:p>
    <w:p w14:paraId="02BBC1DC">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28"/>
          <w:szCs w:val="28"/>
          <w:highlight w:val="none"/>
          <w:u w:val="single"/>
          <w:lang w:eastAsia="zh-CN"/>
        </w:rPr>
      </w:pPr>
      <w:r>
        <w:rPr>
          <w:rFonts w:hint="eastAsia" w:ascii="宋体" w:hAnsi="宋体" w:cs="宋体"/>
          <w:sz w:val="32"/>
          <w:szCs w:val="32"/>
          <w:highlight w:val="none"/>
        </w:rPr>
        <w:t>项目名称：</w:t>
      </w:r>
      <w:r>
        <w:rPr>
          <w:rFonts w:hint="eastAsia" w:ascii="宋体" w:hAnsi="宋体" w:cs="宋体"/>
          <w:sz w:val="32"/>
          <w:szCs w:val="32"/>
          <w:highlight w:val="none"/>
          <w:u w:val="single"/>
          <w:lang w:eastAsia="zh-CN"/>
        </w:rPr>
        <w:t>汉阴县2025年度省级林业草原改革发展资金野生动植物保护（野生鸟类保护监测）项目</w:t>
      </w:r>
    </w:p>
    <w:p w14:paraId="3913588F">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rPr>
      </w:pPr>
      <w:r>
        <w:rPr>
          <w:rFonts w:hint="eastAsia" w:ascii="宋体" w:hAnsi="宋体" w:cs="宋体"/>
          <w:sz w:val="32"/>
          <w:szCs w:val="32"/>
          <w:highlight w:val="none"/>
        </w:rPr>
        <w:t>招标采购文件编号：</w:t>
      </w:r>
    </w:p>
    <w:p w14:paraId="1D2B0957">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u w:val="single"/>
        </w:rPr>
      </w:pPr>
      <w:r>
        <w:rPr>
          <w:rFonts w:hint="eastAsia" w:ascii="宋体" w:hAnsi="宋体" w:cs="宋体"/>
          <w:sz w:val="32"/>
          <w:szCs w:val="32"/>
          <w:highlight w:val="none"/>
        </w:rPr>
        <w:t>甲方：</w:t>
      </w:r>
      <w:r>
        <w:rPr>
          <w:rFonts w:hint="eastAsia" w:ascii="宋体" w:hAnsi="宋体" w:cs="宋体"/>
          <w:sz w:val="32"/>
          <w:szCs w:val="32"/>
          <w:highlight w:val="none"/>
          <w:lang w:eastAsia="zh-CN"/>
        </w:rPr>
        <w:t>汉阴县林业局</w:t>
      </w:r>
    </w:p>
    <w:p w14:paraId="572D752E">
      <w:pPr>
        <w:keepNext w:val="0"/>
        <w:keepLines w:val="0"/>
        <w:pageBreakBefore w:val="0"/>
        <w:widowControl w:val="0"/>
        <w:kinsoku/>
        <w:wordWrap/>
        <w:overflowPunct/>
        <w:topLinePunct w:val="0"/>
        <w:autoSpaceDE/>
        <w:autoSpaceDN/>
        <w:bidi w:val="0"/>
        <w:adjustRightInd/>
        <w:snapToGrid/>
        <w:spacing w:line="1020" w:lineRule="exact"/>
        <w:ind w:firstLine="640" w:firstLineChars="200"/>
        <w:textAlignment w:val="auto"/>
        <w:rPr>
          <w:rFonts w:hint="eastAsia" w:ascii="宋体" w:hAnsi="宋体" w:cs="宋体"/>
          <w:sz w:val="32"/>
          <w:szCs w:val="32"/>
          <w:highlight w:val="none"/>
        </w:rPr>
      </w:pPr>
      <w:r>
        <w:rPr>
          <w:rFonts w:hint="eastAsia" w:ascii="宋体" w:hAnsi="宋体" w:cs="宋体"/>
          <w:sz w:val="32"/>
          <w:szCs w:val="32"/>
          <w:highlight w:val="none"/>
        </w:rPr>
        <w:t>乙方：</w:t>
      </w:r>
    </w:p>
    <w:p w14:paraId="42306DE0">
      <w:pPr>
        <w:tabs>
          <w:tab w:val="left" w:pos="720"/>
        </w:tabs>
        <w:spacing w:line="800" w:lineRule="exact"/>
        <w:ind w:firstLine="562" w:firstLineChars="200"/>
        <w:rPr>
          <w:rFonts w:hint="eastAsia" w:ascii="仿宋_GB2312" w:hAnsi="仿宋" w:eastAsia="仿宋_GB2312"/>
          <w:b/>
          <w:sz w:val="28"/>
          <w:szCs w:val="28"/>
          <w:highlight w:val="none"/>
        </w:rPr>
      </w:pPr>
    </w:p>
    <w:p w14:paraId="39C5F1C3">
      <w:pPr>
        <w:tabs>
          <w:tab w:val="left" w:pos="720"/>
        </w:tabs>
        <w:spacing w:line="360" w:lineRule="auto"/>
        <w:rPr>
          <w:rFonts w:hint="eastAsia" w:ascii="仿宋_GB2312" w:hAnsi="仿宋" w:eastAsia="仿宋_GB2312"/>
          <w:b/>
          <w:sz w:val="28"/>
          <w:szCs w:val="28"/>
          <w:highlight w:val="none"/>
        </w:rPr>
      </w:pPr>
    </w:p>
    <w:p w14:paraId="49D15D87">
      <w:pPr>
        <w:spacing w:before="115" w:line="221" w:lineRule="auto"/>
        <w:ind w:left="3936"/>
        <w:jc w:val="both"/>
        <w:rPr>
          <w:rFonts w:ascii="宋体" w:hAnsi="宋体" w:eastAsia="宋体" w:cs="宋体"/>
          <w:sz w:val="28"/>
          <w:szCs w:val="28"/>
          <w:highlight w:val="none"/>
        </w:rPr>
      </w:pPr>
      <w:r>
        <w:rPr>
          <w:rFonts w:ascii="宋体" w:hAnsi="宋体" w:eastAsia="宋体" w:cs="宋体"/>
          <w:b/>
          <w:bCs/>
          <w:spacing w:val="-4"/>
          <w:sz w:val="28"/>
          <w:szCs w:val="28"/>
          <w:highlight w:val="none"/>
        </w:rPr>
        <w:t>合同主要条款</w:t>
      </w:r>
    </w:p>
    <w:p w14:paraId="712891CD">
      <w:pPr>
        <w:pStyle w:val="10"/>
        <w:spacing w:line="304" w:lineRule="auto"/>
        <w:rPr>
          <w:highlight w:val="none"/>
        </w:rPr>
      </w:pPr>
    </w:p>
    <w:p w14:paraId="7AE366C0">
      <w:pPr>
        <w:spacing w:before="78" w:line="359" w:lineRule="auto"/>
        <w:ind w:left="4" w:right="80" w:firstLine="475"/>
        <w:rPr>
          <w:rFonts w:ascii="宋体" w:hAnsi="宋体" w:eastAsia="宋体" w:cs="宋体"/>
          <w:sz w:val="24"/>
          <w:szCs w:val="24"/>
          <w:highlight w:val="none"/>
        </w:rPr>
      </w:pPr>
      <w:r>
        <w:rPr>
          <w:rFonts w:ascii="宋体" w:hAnsi="宋体" w:eastAsia="宋体" w:cs="宋体"/>
          <w:spacing w:val="-2"/>
          <w:sz w:val="24"/>
          <w:szCs w:val="24"/>
          <w:highlight w:val="none"/>
        </w:rPr>
        <w:t>根据《</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val="en-US" w:eastAsia="zh-CN"/>
        </w:rPr>
        <w:t>民法典</w:t>
      </w:r>
      <w:r>
        <w:rPr>
          <w:rFonts w:ascii="宋体" w:hAnsi="宋体" w:eastAsia="宋体" w:cs="宋体"/>
          <w:spacing w:val="-2"/>
          <w:sz w:val="24"/>
          <w:szCs w:val="24"/>
          <w:highlight w:val="none"/>
        </w:rPr>
        <w:t>》等法律法规的规定，甲乙双方就以下项目的磋商结果签订本合同。</w:t>
      </w:r>
    </w:p>
    <w:p w14:paraId="494E7711">
      <w:pPr>
        <w:spacing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第一条、合同标的</w:t>
      </w:r>
    </w:p>
    <w:p w14:paraId="389C92A1">
      <w:pPr>
        <w:spacing w:before="182" w:line="219"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采购方（甲方</w:t>
      </w:r>
      <w:r>
        <w:rPr>
          <w:rFonts w:ascii="宋体" w:hAnsi="宋体" w:eastAsia="宋体" w:cs="宋体"/>
          <w:spacing w:val="1"/>
          <w:sz w:val="24"/>
          <w:szCs w:val="24"/>
          <w:highlight w:val="none"/>
        </w:rPr>
        <w:t>）：</w:t>
      </w:r>
      <w:r>
        <w:rPr>
          <w:rFonts w:ascii="宋体" w:hAnsi="宋体" w:eastAsia="宋体" w:cs="宋体"/>
          <w:sz w:val="24"/>
          <w:szCs w:val="24"/>
          <w:highlight w:val="none"/>
          <w:u w:val="single" w:color="auto"/>
        </w:rPr>
        <w:t xml:space="preserve">                                        </w:t>
      </w:r>
    </w:p>
    <w:p w14:paraId="7164B20A">
      <w:pPr>
        <w:spacing w:before="180"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供应商（乙方</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75FDF75C">
      <w:pPr>
        <w:spacing w:before="183"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第二条、项目概况</w:t>
      </w:r>
    </w:p>
    <w:p w14:paraId="1DF7104C">
      <w:pPr>
        <w:spacing w:before="179" w:line="221"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1.项目名称：</w:t>
      </w:r>
      <w:r>
        <w:rPr>
          <w:rFonts w:ascii="宋体" w:hAnsi="宋体" w:eastAsia="宋体" w:cs="宋体"/>
          <w:sz w:val="24"/>
          <w:szCs w:val="24"/>
          <w:highlight w:val="none"/>
          <w:u w:val="single" w:color="auto"/>
        </w:rPr>
        <w:t xml:space="preserve">                      </w:t>
      </w:r>
    </w:p>
    <w:p w14:paraId="7DE9C99B">
      <w:pPr>
        <w:spacing w:before="181" w:line="221"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2.项目地点：</w:t>
      </w:r>
      <w:r>
        <w:rPr>
          <w:rFonts w:ascii="宋体" w:hAnsi="宋体" w:eastAsia="宋体" w:cs="宋体"/>
          <w:sz w:val="24"/>
          <w:szCs w:val="24"/>
          <w:highlight w:val="none"/>
          <w:u w:val="single" w:color="auto"/>
        </w:rPr>
        <w:t xml:space="preserve">                      </w:t>
      </w:r>
    </w:p>
    <w:p w14:paraId="5D6834F5">
      <w:pPr>
        <w:spacing w:before="181" w:line="220" w:lineRule="auto"/>
        <w:ind w:left="484"/>
        <w:rPr>
          <w:rFonts w:ascii="宋体" w:hAnsi="宋体" w:eastAsia="宋体" w:cs="宋体"/>
          <w:sz w:val="24"/>
          <w:szCs w:val="24"/>
          <w:highlight w:val="none"/>
        </w:rPr>
      </w:pPr>
      <w:r>
        <w:rPr>
          <w:rFonts w:ascii="宋体" w:hAnsi="宋体" w:eastAsia="宋体" w:cs="宋体"/>
          <w:spacing w:val="-3"/>
          <w:sz w:val="24"/>
          <w:szCs w:val="24"/>
          <w:highlight w:val="none"/>
        </w:rPr>
        <w:t>3.项目内容：</w:t>
      </w:r>
      <w:r>
        <w:rPr>
          <w:rFonts w:ascii="宋体" w:hAnsi="宋体" w:eastAsia="宋体" w:cs="宋体"/>
          <w:sz w:val="24"/>
          <w:szCs w:val="24"/>
          <w:highlight w:val="none"/>
          <w:u w:val="single" w:color="auto"/>
        </w:rPr>
        <w:t xml:space="preserve">                      </w:t>
      </w:r>
    </w:p>
    <w:p w14:paraId="2A6B3777">
      <w:pPr>
        <w:spacing w:before="179"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第三条、合同总价款</w:t>
      </w:r>
    </w:p>
    <w:p w14:paraId="563CF736">
      <w:pPr>
        <w:spacing w:before="183" w:line="219" w:lineRule="auto"/>
        <w:ind w:left="480"/>
        <w:rPr>
          <w:rFonts w:ascii="宋体" w:hAnsi="宋体" w:eastAsia="宋体" w:cs="宋体"/>
          <w:sz w:val="24"/>
          <w:szCs w:val="24"/>
          <w:highlight w:val="none"/>
        </w:rPr>
      </w:pPr>
      <w:r>
        <w:rPr>
          <w:rFonts w:ascii="宋体" w:hAnsi="宋体" w:eastAsia="宋体" w:cs="宋体"/>
          <w:sz w:val="24"/>
          <w:szCs w:val="24"/>
          <w:highlight w:val="none"/>
        </w:rPr>
        <w:t>本合同项下磋商总报价为大写：</w:t>
      </w:r>
      <w:r>
        <w:rPr>
          <w:rFonts w:ascii="宋体" w:hAnsi="宋体" w:eastAsia="宋体" w:cs="宋体"/>
          <w:sz w:val="24"/>
          <w:szCs w:val="24"/>
          <w:highlight w:val="none"/>
          <w:u w:val="single" w:color="auto"/>
        </w:rPr>
        <w:t xml:space="preserve">        </w:t>
      </w:r>
      <w:r>
        <w:rPr>
          <w:rFonts w:ascii="宋体" w:hAnsi="宋体" w:eastAsia="宋体" w:cs="宋体"/>
          <w:spacing w:val="-104"/>
          <w:sz w:val="24"/>
          <w:szCs w:val="24"/>
          <w:highlight w:val="none"/>
        </w:rPr>
        <w:t xml:space="preserve"> </w:t>
      </w:r>
      <w:r>
        <w:rPr>
          <w:rFonts w:ascii="宋体" w:hAnsi="宋体" w:eastAsia="宋体" w:cs="宋体"/>
          <w:sz w:val="24"/>
          <w:szCs w:val="24"/>
          <w:highlight w:val="none"/>
        </w:rPr>
        <w:t>小写</w:t>
      </w:r>
      <w:r>
        <w:rPr>
          <w:rFonts w:ascii="宋体" w:hAnsi="宋体" w:eastAsia="宋体" w:cs="宋体"/>
          <w:spacing w:val="-14"/>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4"/>
          <w:sz w:val="24"/>
          <w:szCs w:val="24"/>
          <w:highlight w:val="none"/>
        </w:rPr>
        <w:t>（</w:t>
      </w:r>
      <w:r>
        <w:rPr>
          <w:rFonts w:ascii="宋体" w:hAnsi="宋体" w:eastAsia="宋体" w:cs="宋体"/>
          <w:sz w:val="24"/>
          <w:szCs w:val="24"/>
          <w:highlight w:val="none"/>
        </w:rPr>
        <w:t>元）。</w:t>
      </w:r>
    </w:p>
    <w:p w14:paraId="3A706372">
      <w:pPr>
        <w:spacing w:before="182" w:line="359" w:lineRule="auto"/>
        <w:ind w:left="4" w:firstLine="475"/>
        <w:rPr>
          <w:rFonts w:ascii="宋体" w:hAnsi="宋体" w:eastAsia="宋体" w:cs="宋体"/>
          <w:sz w:val="24"/>
          <w:szCs w:val="24"/>
          <w:highlight w:val="none"/>
        </w:rPr>
      </w:pPr>
      <w:r>
        <w:rPr>
          <w:rFonts w:ascii="宋体" w:hAnsi="宋体" w:eastAsia="宋体" w:cs="宋体"/>
          <w:spacing w:val="-6"/>
          <w:sz w:val="24"/>
          <w:szCs w:val="24"/>
          <w:highlight w:val="none"/>
        </w:rPr>
        <w:t>供应商所报价格应为含税全包价，包括但不限于人工费、服务费、交通费、措施费、</w:t>
      </w:r>
      <w:r>
        <w:rPr>
          <w:rFonts w:ascii="宋体" w:hAnsi="宋体" w:eastAsia="宋体" w:cs="宋体"/>
          <w:spacing w:val="-1"/>
          <w:sz w:val="24"/>
          <w:szCs w:val="24"/>
          <w:highlight w:val="none"/>
        </w:rPr>
        <w:t>管理费、利润费、风险费、税金等本项目包含的全部费用。</w:t>
      </w:r>
    </w:p>
    <w:p w14:paraId="5C1C8819">
      <w:pPr>
        <w:spacing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第四条、付款方式</w:t>
      </w:r>
    </w:p>
    <w:p w14:paraId="0D0E8DF5">
      <w:pPr>
        <w:spacing w:before="181" w:line="359" w:lineRule="auto"/>
        <w:ind w:left="1" w:right="92" w:firstLine="479"/>
        <w:jc w:val="both"/>
        <w:rPr>
          <w:rFonts w:ascii="宋体" w:hAnsi="宋体" w:eastAsia="宋体" w:cs="宋体"/>
          <w:spacing w:val="0"/>
          <w:sz w:val="24"/>
          <w:szCs w:val="24"/>
          <w:highlight w:val="none"/>
        </w:rPr>
      </w:pPr>
      <w:r>
        <w:rPr>
          <w:rFonts w:ascii="宋体" w:hAnsi="宋体" w:eastAsia="宋体" w:cs="宋体"/>
          <w:spacing w:val="0"/>
          <w:sz w:val="24"/>
          <w:szCs w:val="24"/>
          <w:highlight w:val="none"/>
        </w:rPr>
        <w:t>合同签订，项目开工后，采购人支付合同总价款的</w:t>
      </w:r>
      <w:r>
        <w:rPr>
          <w:rFonts w:hint="eastAsia" w:ascii="宋体" w:hAnsi="宋体" w:cs="宋体"/>
          <w:spacing w:val="0"/>
          <w:sz w:val="24"/>
          <w:szCs w:val="24"/>
          <w:highlight w:val="none"/>
          <w:lang w:val="en-US" w:eastAsia="zh-CN"/>
        </w:rPr>
        <w:t>3</w:t>
      </w:r>
      <w:r>
        <w:rPr>
          <w:rFonts w:ascii="宋体" w:hAnsi="宋体" w:eastAsia="宋体" w:cs="宋体"/>
          <w:spacing w:val="0"/>
          <w:sz w:val="24"/>
          <w:szCs w:val="24"/>
          <w:highlight w:val="none"/>
        </w:rPr>
        <w:t>0%，项目完工经采购人组织验收达到合格标准后，支付合同总价款的</w:t>
      </w:r>
      <w:r>
        <w:rPr>
          <w:rFonts w:hint="eastAsia" w:ascii="宋体" w:hAnsi="宋体" w:cs="宋体"/>
          <w:spacing w:val="0"/>
          <w:sz w:val="24"/>
          <w:szCs w:val="24"/>
          <w:highlight w:val="none"/>
          <w:lang w:val="en-US" w:eastAsia="zh-CN"/>
        </w:rPr>
        <w:t>50%</w:t>
      </w:r>
      <w:r>
        <w:rPr>
          <w:rFonts w:ascii="宋体" w:hAnsi="宋体" w:eastAsia="宋体" w:cs="宋体"/>
          <w:spacing w:val="0"/>
          <w:sz w:val="24"/>
          <w:szCs w:val="24"/>
          <w:highlight w:val="none"/>
        </w:rPr>
        <w:t xml:space="preserve"> ，</w:t>
      </w:r>
      <w:r>
        <w:rPr>
          <w:rFonts w:hint="eastAsia" w:ascii="宋体" w:hAnsi="宋体" w:eastAsia="宋体" w:cs="宋体"/>
          <w:spacing w:val="0"/>
          <w:sz w:val="24"/>
          <w:szCs w:val="24"/>
          <w:highlight w:val="none"/>
        </w:rPr>
        <w:t>经上级验收和审计意见合格后支付合同总价款的</w:t>
      </w:r>
      <w:r>
        <w:rPr>
          <w:rFonts w:hint="eastAsia" w:ascii="宋体" w:hAnsi="宋体" w:cs="宋体"/>
          <w:spacing w:val="0"/>
          <w:sz w:val="24"/>
          <w:szCs w:val="24"/>
          <w:highlight w:val="none"/>
          <w:lang w:val="en-US" w:eastAsia="zh-CN"/>
        </w:rPr>
        <w:t>20</w:t>
      </w:r>
      <w:r>
        <w:rPr>
          <w:rFonts w:hint="eastAsia" w:ascii="宋体" w:hAnsi="宋体" w:eastAsia="宋体" w:cs="宋体"/>
          <w:spacing w:val="0"/>
          <w:sz w:val="24"/>
          <w:szCs w:val="24"/>
          <w:highlight w:val="none"/>
        </w:rPr>
        <w:t>%</w:t>
      </w:r>
      <w:r>
        <w:rPr>
          <w:rFonts w:ascii="宋体" w:hAnsi="宋体" w:eastAsia="宋体" w:cs="宋体"/>
          <w:spacing w:val="0"/>
          <w:sz w:val="24"/>
          <w:szCs w:val="24"/>
          <w:highlight w:val="none"/>
        </w:rPr>
        <w:t>。</w:t>
      </w:r>
    </w:p>
    <w:p w14:paraId="326A4239">
      <w:pPr>
        <w:spacing w:before="1" w:line="219" w:lineRule="auto"/>
        <w:rPr>
          <w:rFonts w:ascii="宋体" w:hAnsi="宋体" w:eastAsia="宋体" w:cs="宋体"/>
          <w:sz w:val="24"/>
          <w:szCs w:val="24"/>
          <w:highlight w:val="none"/>
        </w:rPr>
      </w:pPr>
      <w:r>
        <w:rPr>
          <w:rFonts w:ascii="宋体" w:hAnsi="宋体" w:eastAsia="宋体" w:cs="宋体"/>
          <w:b/>
          <w:bCs/>
          <w:spacing w:val="-3"/>
          <w:sz w:val="24"/>
          <w:szCs w:val="24"/>
          <w:highlight w:val="none"/>
        </w:rPr>
        <w:t>第五条、组成本合同的文件</w:t>
      </w:r>
    </w:p>
    <w:p w14:paraId="278B7515">
      <w:pPr>
        <w:spacing w:before="183" w:line="219" w:lineRule="auto"/>
        <w:ind w:left="497"/>
        <w:rPr>
          <w:rFonts w:ascii="宋体" w:hAnsi="宋体" w:eastAsia="宋体" w:cs="宋体"/>
          <w:sz w:val="24"/>
          <w:szCs w:val="24"/>
          <w:highlight w:val="none"/>
        </w:rPr>
      </w:pPr>
      <w:r>
        <w:rPr>
          <w:rFonts w:ascii="宋体" w:hAnsi="宋体" w:eastAsia="宋体" w:cs="宋体"/>
          <w:spacing w:val="-7"/>
          <w:sz w:val="24"/>
          <w:szCs w:val="24"/>
          <w:highlight w:val="none"/>
        </w:rPr>
        <w:t>1.</w:t>
      </w:r>
      <w:r>
        <w:rPr>
          <w:rFonts w:ascii="宋体" w:hAnsi="宋体" w:eastAsia="宋体" w:cs="宋体"/>
          <w:spacing w:val="13"/>
          <w:sz w:val="24"/>
          <w:szCs w:val="24"/>
          <w:highlight w:val="none"/>
        </w:rPr>
        <w:t xml:space="preserve"> </w:t>
      </w:r>
      <w:r>
        <w:rPr>
          <w:rFonts w:ascii="宋体" w:hAnsi="宋体" w:eastAsia="宋体" w:cs="宋体"/>
          <w:spacing w:val="-7"/>
          <w:sz w:val="24"/>
          <w:szCs w:val="24"/>
          <w:highlight w:val="none"/>
        </w:rPr>
        <w:t>协议书；</w:t>
      </w:r>
    </w:p>
    <w:p w14:paraId="2C58BBF3">
      <w:pPr>
        <w:spacing w:before="181" w:line="219" w:lineRule="auto"/>
        <w:ind w:left="482"/>
        <w:rPr>
          <w:rFonts w:ascii="宋体" w:hAnsi="宋体" w:eastAsia="宋体" w:cs="宋体"/>
          <w:sz w:val="24"/>
          <w:szCs w:val="24"/>
          <w:highlight w:val="none"/>
        </w:rPr>
      </w:pPr>
      <w:r>
        <w:rPr>
          <w:rFonts w:ascii="宋体" w:hAnsi="宋体" w:eastAsia="宋体" w:cs="宋体"/>
          <w:spacing w:val="-1"/>
          <w:sz w:val="24"/>
          <w:szCs w:val="24"/>
          <w:highlight w:val="none"/>
        </w:rPr>
        <w:t>2. 成交通知书、磋商响应文件、磋商文件、澄清、磋商补充文件；</w:t>
      </w:r>
    </w:p>
    <w:p w14:paraId="1276A33D">
      <w:pPr>
        <w:spacing w:before="183"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 相关服务建议书；</w:t>
      </w:r>
    </w:p>
    <w:p w14:paraId="5416ECDD">
      <w:pPr>
        <w:spacing w:before="181"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4. 附录，即：附表内相关服务的范围和内容；</w:t>
      </w:r>
    </w:p>
    <w:p w14:paraId="6813763F">
      <w:pPr>
        <w:spacing w:before="183" w:line="219" w:lineRule="auto"/>
        <w:ind w:left="480"/>
        <w:rPr>
          <w:rFonts w:ascii="宋体" w:hAnsi="宋体" w:eastAsia="宋体" w:cs="宋体"/>
          <w:sz w:val="24"/>
          <w:szCs w:val="24"/>
          <w:highlight w:val="none"/>
        </w:rPr>
      </w:pPr>
      <w:r>
        <w:rPr>
          <w:rFonts w:ascii="宋体" w:hAnsi="宋体" w:eastAsia="宋体" w:cs="宋体"/>
          <w:sz w:val="24"/>
          <w:szCs w:val="24"/>
          <w:highlight w:val="none"/>
        </w:rPr>
        <w:t>本合同签订后，双方依法签订的补充协议也</w:t>
      </w:r>
      <w:r>
        <w:rPr>
          <w:rFonts w:ascii="宋体" w:hAnsi="宋体" w:eastAsia="宋体" w:cs="宋体"/>
          <w:spacing w:val="-1"/>
          <w:sz w:val="24"/>
          <w:szCs w:val="24"/>
          <w:highlight w:val="none"/>
        </w:rPr>
        <w:t>是本合同文件的组成部分。</w:t>
      </w:r>
    </w:p>
    <w:p w14:paraId="036486BC">
      <w:pPr>
        <w:spacing w:before="181" w:line="220" w:lineRule="auto"/>
        <w:rPr>
          <w:rFonts w:ascii="宋体" w:hAnsi="宋体" w:eastAsia="宋体" w:cs="宋体"/>
          <w:sz w:val="24"/>
          <w:szCs w:val="24"/>
          <w:highlight w:val="none"/>
        </w:rPr>
      </w:pPr>
      <w:r>
        <w:rPr>
          <w:rFonts w:ascii="宋体" w:hAnsi="宋体" w:eastAsia="宋体" w:cs="宋体"/>
          <w:b/>
          <w:bCs/>
          <w:spacing w:val="-3"/>
          <w:sz w:val="24"/>
          <w:szCs w:val="24"/>
          <w:highlight w:val="none"/>
        </w:rPr>
        <w:t>第六条、双方的权利和义务</w:t>
      </w:r>
    </w:p>
    <w:p w14:paraId="66D326B6">
      <w:pPr>
        <w:spacing w:before="182" w:line="220" w:lineRule="auto"/>
        <w:ind w:left="497"/>
        <w:rPr>
          <w:rFonts w:ascii="宋体" w:hAnsi="宋体" w:eastAsia="宋体" w:cs="宋体"/>
          <w:sz w:val="24"/>
          <w:szCs w:val="24"/>
          <w:highlight w:val="none"/>
        </w:rPr>
      </w:pPr>
      <w:r>
        <w:rPr>
          <w:rFonts w:ascii="宋体" w:hAnsi="宋体" w:eastAsia="宋体" w:cs="宋体"/>
          <w:spacing w:val="-4"/>
          <w:sz w:val="24"/>
          <w:szCs w:val="24"/>
          <w:highlight w:val="none"/>
        </w:rPr>
        <w:t>1.甲方的义务</w:t>
      </w:r>
    </w:p>
    <w:p w14:paraId="2DBE395C">
      <w:pPr>
        <w:spacing w:before="182" w:line="219" w:lineRule="auto"/>
        <w:ind w:left="491"/>
        <w:rPr>
          <w:rFonts w:ascii="宋体" w:hAnsi="宋体" w:eastAsia="宋体" w:cs="宋体"/>
          <w:sz w:val="24"/>
          <w:szCs w:val="24"/>
          <w:highlight w:val="none"/>
        </w:rPr>
      </w:pPr>
      <w:r>
        <w:rPr>
          <w:rFonts w:ascii="宋体" w:hAnsi="宋体" w:eastAsia="宋体" w:cs="宋体"/>
          <w:spacing w:val="-1"/>
          <w:sz w:val="24"/>
          <w:szCs w:val="24"/>
          <w:highlight w:val="none"/>
        </w:rPr>
        <w:t>（1）甲方应及时向乙方提供与履行本合同相关的所有必须的文件、资料。</w:t>
      </w:r>
    </w:p>
    <w:p w14:paraId="6329C1BB">
      <w:pPr>
        <w:spacing w:before="180" w:line="289" w:lineRule="auto"/>
        <w:ind w:right="152" w:firstLine="490"/>
        <w:rPr>
          <w:rFonts w:ascii="宋体" w:hAnsi="宋体" w:eastAsia="宋体" w:cs="宋体"/>
          <w:sz w:val="24"/>
          <w:szCs w:val="24"/>
          <w:highlight w:val="none"/>
        </w:rPr>
      </w:pPr>
      <w:r>
        <w:rPr>
          <w:rFonts w:ascii="宋体" w:hAnsi="宋体" w:eastAsia="宋体" w:cs="宋体"/>
          <w:spacing w:val="-1"/>
          <w:sz w:val="24"/>
          <w:szCs w:val="24"/>
          <w:highlight w:val="none"/>
        </w:rPr>
        <w:t>（2）甲方应为乙方履行本合同过程中与相关政府部门及其他第三方的沟通、协调</w:t>
      </w:r>
      <w:r>
        <w:rPr>
          <w:rFonts w:ascii="宋体" w:hAnsi="宋体" w:eastAsia="宋体" w:cs="宋体"/>
          <w:spacing w:val="-2"/>
          <w:sz w:val="24"/>
          <w:szCs w:val="24"/>
          <w:highlight w:val="none"/>
        </w:rPr>
        <w:t>提供必要的协助。</w:t>
      </w:r>
    </w:p>
    <w:p w14:paraId="5901DA12">
      <w:pPr>
        <w:spacing w:before="110" w:line="220" w:lineRule="auto"/>
        <w:ind w:left="484"/>
        <w:rPr>
          <w:rFonts w:ascii="宋体" w:hAnsi="宋体" w:eastAsia="宋体" w:cs="宋体"/>
          <w:sz w:val="24"/>
          <w:szCs w:val="24"/>
          <w:highlight w:val="none"/>
        </w:rPr>
      </w:pPr>
      <w:bookmarkStart w:id="3" w:name="bookmark18"/>
      <w:bookmarkEnd w:id="3"/>
      <w:r>
        <w:rPr>
          <w:rFonts w:ascii="宋体" w:hAnsi="宋体" w:eastAsia="宋体" w:cs="宋体"/>
          <w:spacing w:val="-2"/>
          <w:sz w:val="24"/>
          <w:szCs w:val="24"/>
          <w:highlight w:val="none"/>
        </w:rPr>
        <w:t>2.乙方的义务</w:t>
      </w:r>
    </w:p>
    <w:p w14:paraId="2EA913B5">
      <w:pPr>
        <w:spacing w:before="179" w:line="290" w:lineRule="auto"/>
        <w:ind w:right="72" w:firstLine="493"/>
        <w:rPr>
          <w:rFonts w:ascii="宋体" w:hAnsi="宋体" w:eastAsia="宋体" w:cs="宋体"/>
          <w:sz w:val="24"/>
          <w:szCs w:val="24"/>
          <w:highlight w:val="none"/>
        </w:rPr>
      </w:pPr>
      <w:r>
        <w:rPr>
          <w:rFonts w:ascii="宋体" w:hAnsi="宋体" w:eastAsia="宋体" w:cs="宋体"/>
          <w:spacing w:val="-1"/>
          <w:sz w:val="24"/>
          <w:szCs w:val="24"/>
          <w:highlight w:val="none"/>
        </w:rPr>
        <w:t>（1）根据甲方提供的</w:t>
      </w:r>
      <w:r>
        <w:rPr>
          <w:rFonts w:hint="eastAsia" w:ascii="宋体" w:hAnsi="宋体" w:cs="宋体"/>
          <w:spacing w:val="-1"/>
          <w:sz w:val="24"/>
          <w:szCs w:val="24"/>
          <w:highlight w:val="none"/>
          <w:lang w:val="en-US" w:eastAsia="zh-CN"/>
        </w:rPr>
        <w:t>资料</w:t>
      </w:r>
      <w:r>
        <w:rPr>
          <w:rFonts w:ascii="宋体" w:hAnsi="宋体" w:eastAsia="宋体" w:cs="宋体"/>
          <w:spacing w:val="-1"/>
          <w:sz w:val="24"/>
          <w:szCs w:val="24"/>
          <w:highlight w:val="none"/>
        </w:rPr>
        <w:t>，明确人员和时间安排，在规定服务时间内完成本次</w:t>
      </w:r>
      <w:r>
        <w:rPr>
          <w:rFonts w:hint="eastAsia" w:ascii="宋体" w:hAnsi="宋体" w:cs="宋体"/>
          <w:spacing w:val="-1"/>
          <w:sz w:val="24"/>
          <w:szCs w:val="24"/>
          <w:highlight w:val="none"/>
          <w:lang w:val="en-US" w:eastAsia="zh-CN"/>
        </w:rPr>
        <w:t>项目</w:t>
      </w:r>
      <w:r>
        <w:rPr>
          <w:rFonts w:ascii="宋体" w:hAnsi="宋体" w:eastAsia="宋体" w:cs="宋体"/>
          <w:spacing w:val="-1"/>
          <w:sz w:val="24"/>
          <w:szCs w:val="24"/>
          <w:highlight w:val="none"/>
        </w:rPr>
        <w:t>任务，申请甲方验收；</w:t>
      </w:r>
    </w:p>
    <w:p w14:paraId="420541E9">
      <w:pPr>
        <w:spacing w:before="179" w:line="220"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（2）严格按照国家和地方相关规程、细则进行开展工作，并对服务质量负责；</w:t>
      </w:r>
    </w:p>
    <w:p w14:paraId="34A91C72">
      <w:pPr>
        <w:spacing w:before="182" w:line="289" w:lineRule="auto"/>
        <w:ind w:left="3" w:right="72" w:firstLine="489"/>
        <w:rPr>
          <w:rFonts w:ascii="宋体" w:hAnsi="宋体" w:eastAsia="宋体" w:cs="宋体"/>
          <w:sz w:val="24"/>
          <w:szCs w:val="24"/>
          <w:highlight w:val="none"/>
        </w:rPr>
      </w:pPr>
      <w:r>
        <w:rPr>
          <w:rFonts w:ascii="宋体" w:hAnsi="宋体" w:eastAsia="宋体" w:cs="宋体"/>
          <w:spacing w:val="-1"/>
          <w:sz w:val="24"/>
          <w:szCs w:val="24"/>
          <w:highlight w:val="none"/>
        </w:rPr>
        <w:t>（3）对项目实施中因乙方原因出现的质量问题，应按照技术规程规定无条件修改完善，产生费用由乙方承担；</w:t>
      </w:r>
    </w:p>
    <w:p w14:paraId="39C6DECE">
      <w:pPr>
        <w:spacing w:before="182" w:line="220" w:lineRule="auto"/>
        <w:ind w:left="493"/>
        <w:rPr>
          <w:rFonts w:ascii="宋体" w:hAnsi="宋体" w:eastAsia="宋体" w:cs="宋体"/>
          <w:sz w:val="24"/>
          <w:szCs w:val="24"/>
          <w:highlight w:val="none"/>
        </w:rPr>
      </w:pPr>
      <w:r>
        <w:rPr>
          <w:rFonts w:ascii="宋体" w:hAnsi="宋体" w:eastAsia="宋体" w:cs="宋体"/>
          <w:spacing w:val="-1"/>
          <w:sz w:val="24"/>
          <w:szCs w:val="24"/>
          <w:highlight w:val="none"/>
        </w:rPr>
        <w:t>（4）乙方指定</w:t>
      </w:r>
      <w:r>
        <w:rPr>
          <w:rFonts w:ascii="宋体" w:hAnsi="宋体" w:eastAsia="宋体" w:cs="宋体"/>
          <w:spacing w:val="-1"/>
          <w:sz w:val="24"/>
          <w:szCs w:val="24"/>
          <w:highlight w:val="none"/>
          <w:u w:val="single" w:color="auto"/>
        </w:rPr>
        <w:t xml:space="preserve">      </w:t>
      </w:r>
      <w:r>
        <w:rPr>
          <w:rFonts w:ascii="宋体" w:hAnsi="宋体" w:eastAsia="宋体" w:cs="宋体"/>
          <w:spacing w:val="-103"/>
          <w:sz w:val="24"/>
          <w:szCs w:val="24"/>
          <w:highlight w:val="none"/>
        </w:rPr>
        <w:t xml:space="preserve"> </w:t>
      </w:r>
      <w:r>
        <w:rPr>
          <w:rFonts w:ascii="宋体" w:hAnsi="宋体" w:eastAsia="宋体" w:cs="宋体"/>
          <w:spacing w:val="-1"/>
          <w:sz w:val="24"/>
          <w:szCs w:val="24"/>
          <w:highlight w:val="none"/>
        </w:rPr>
        <w:t>为该项目负责人，且项目负责人在项目实施期间不得更换。</w:t>
      </w:r>
    </w:p>
    <w:p w14:paraId="71841A91">
      <w:pPr>
        <w:spacing w:before="179"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第七条、验收标准</w:t>
      </w:r>
    </w:p>
    <w:p w14:paraId="0A2F0203">
      <w:pPr>
        <w:spacing w:before="181" w:line="359" w:lineRule="auto"/>
        <w:ind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双方应严格按照《中华人民共和国政府采购法》、《中华人民共和国政府采购法实施条例》等法律法规、磋商文件、磋商响应文件等资料的要求共同验收，并且出具书面验收报告。</w:t>
      </w:r>
    </w:p>
    <w:p w14:paraId="0F40A64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第八条、违约责任</w:t>
      </w:r>
    </w:p>
    <w:p w14:paraId="43DEACFB">
      <w:pPr>
        <w:spacing w:before="182" w:line="359" w:lineRule="auto"/>
        <w:ind w:firstLine="482"/>
        <w:jc w:val="both"/>
        <w:rPr>
          <w:rFonts w:ascii="宋体" w:hAnsi="宋体" w:eastAsia="宋体" w:cs="宋体"/>
          <w:sz w:val="24"/>
          <w:szCs w:val="24"/>
          <w:highlight w:val="none"/>
        </w:rPr>
      </w:pPr>
      <w:r>
        <w:rPr>
          <w:rFonts w:ascii="宋体" w:hAnsi="宋体" w:eastAsia="宋体" w:cs="宋体"/>
          <w:spacing w:val="-2"/>
          <w:sz w:val="24"/>
          <w:szCs w:val="24"/>
          <w:highlight w:val="none"/>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w:t>
      </w:r>
      <w:r>
        <w:rPr>
          <w:rFonts w:ascii="宋体" w:hAnsi="宋体" w:eastAsia="宋体" w:cs="宋体"/>
          <w:sz w:val="24"/>
          <w:szCs w:val="24"/>
          <w:highlight w:val="none"/>
        </w:rPr>
        <w:t>的行政处罚。采购人违约的，应当赔偿给成交供</w:t>
      </w:r>
      <w:r>
        <w:rPr>
          <w:rFonts w:ascii="宋体" w:hAnsi="宋体" w:eastAsia="宋体" w:cs="宋体"/>
          <w:spacing w:val="-1"/>
          <w:sz w:val="24"/>
          <w:szCs w:val="24"/>
          <w:highlight w:val="none"/>
        </w:rPr>
        <w:t>应商造成的经济损失。</w:t>
      </w:r>
    </w:p>
    <w:p w14:paraId="4683DBCC">
      <w:pPr>
        <w:spacing w:line="220" w:lineRule="auto"/>
        <w:ind w:left="1"/>
        <w:rPr>
          <w:rFonts w:ascii="宋体" w:hAnsi="宋体" w:eastAsia="宋体" w:cs="宋体"/>
          <w:sz w:val="24"/>
          <w:szCs w:val="24"/>
          <w:highlight w:val="none"/>
        </w:rPr>
      </w:pPr>
      <w:r>
        <w:rPr>
          <w:rFonts w:ascii="宋体" w:hAnsi="宋体" w:eastAsia="宋体" w:cs="宋体"/>
          <w:b/>
          <w:bCs/>
          <w:spacing w:val="-4"/>
          <w:sz w:val="24"/>
          <w:szCs w:val="24"/>
          <w:highlight w:val="none"/>
        </w:rPr>
        <w:t>第九条、保密</w:t>
      </w:r>
    </w:p>
    <w:p w14:paraId="195D2A8D">
      <w:pPr>
        <w:spacing w:before="180" w:line="360" w:lineRule="auto"/>
        <w:ind w:left="25" w:firstLine="575"/>
        <w:rPr>
          <w:rFonts w:ascii="宋体" w:hAnsi="宋体" w:eastAsia="宋体" w:cs="宋体"/>
          <w:sz w:val="24"/>
          <w:szCs w:val="24"/>
          <w:highlight w:val="none"/>
        </w:rPr>
      </w:pPr>
      <w:r>
        <w:rPr>
          <w:rFonts w:ascii="宋体" w:hAnsi="宋体" w:eastAsia="宋体" w:cs="宋体"/>
          <w:spacing w:val="2"/>
          <w:sz w:val="24"/>
          <w:szCs w:val="24"/>
          <w:highlight w:val="none"/>
        </w:rPr>
        <w:t>对工作中了解到的采购人的技术、机密等进行严格保密，不得</w:t>
      </w:r>
      <w:r>
        <w:rPr>
          <w:rFonts w:ascii="宋体" w:hAnsi="宋体" w:eastAsia="宋体" w:cs="宋体"/>
          <w:spacing w:val="1"/>
          <w:sz w:val="24"/>
          <w:szCs w:val="24"/>
          <w:highlight w:val="none"/>
        </w:rPr>
        <w:t>向他人泄漏。本合</w:t>
      </w:r>
      <w:r>
        <w:rPr>
          <w:rFonts w:ascii="宋体" w:hAnsi="宋体" w:eastAsia="宋体" w:cs="宋体"/>
          <w:spacing w:val="-2"/>
          <w:sz w:val="24"/>
          <w:szCs w:val="24"/>
          <w:highlight w:val="none"/>
        </w:rPr>
        <w:t>同的解除或终止不免除供应商应承担的保密义务。</w:t>
      </w:r>
    </w:p>
    <w:p w14:paraId="0F31C52F">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第十条、权利保证</w:t>
      </w:r>
    </w:p>
    <w:p w14:paraId="74613DEE">
      <w:pPr>
        <w:spacing w:before="180" w:line="359" w:lineRule="auto"/>
        <w:ind w:left="2" w:firstLine="498"/>
        <w:rPr>
          <w:rFonts w:ascii="宋体" w:hAnsi="宋体" w:eastAsia="宋体" w:cs="宋体"/>
          <w:sz w:val="24"/>
          <w:szCs w:val="24"/>
          <w:highlight w:val="none"/>
        </w:rPr>
      </w:pPr>
      <w:r>
        <w:rPr>
          <w:rFonts w:ascii="宋体" w:hAnsi="宋体" w:eastAsia="宋体" w:cs="宋体"/>
          <w:spacing w:val="-2"/>
          <w:sz w:val="24"/>
          <w:szCs w:val="24"/>
          <w:highlight w:val="none"/>
        </w:rPr>
        <w:t>乙方应保证甲方在使用该服务内容、成果或其任何一部分时不受第</w:t>
      </w:r>
      <w:r>
        <w:rPr>
          <w:rFonts w:ascii="宋体" w:hAnsi="宋体" w:eastAsia="宋体" w:cs="宋体"/>
          <w:spacing w:val="-3"/>
          <w:sz w:val="24"/>
          <w:szCs w:val="24"/>
          <w:highlight w:val="none"/>
        </w:rPr>
        <w:t>三方提出侵犯其</w:t>
      </w:r>
      <w:r>
        <w:rPr>
          <w:rFonts w:ascii="宋体" w:hAnsi="宋体" w:eastAsia="宋体" w:cs="宋体"/>
          <w:sz w:val="24"/>
          <w:szCs w:val="24"/>
          <w:highlight w:val="none"/>
        </w:rPr>
        <w:t>专利权、版权、商标权或其他权利的起诉。一旦出现侵</w:t>
      </w:r>
      <w:r>
        <w:rPr>
          <w:rFonts w:ascii="宋体" w:hAnsi="宋体" w:eastAsia="宋体" w:cs="宋体"/>
          <w:spacing w:val="-1"/>
          <w:sz w:val="24"/>
          <w:szCs w:val="24"/>
          <w:highlight w:val="none"/>
        </w:rPr>
        <w:t>权，乙方应承担全部责任。</w:t>
      </w:r>
    </w:p>
    <w:p w14:paraId="5FCE354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第十一条、合同争议的解决</w:t>
      </w:r>
    </w:p>
    <w:p w14:paraId="14EF34C2">
      <w:pPr>
        <w:spacing w:before="182" w:line="359" w:lineRule="auto"/>
        <w:ind w:firstLine="481"/>
        <w:rPr>
          <w:rFonts w:ascii="宋体" w:hAnsi="宋体" w:eastAsia="宋体" w:cs="宋体"/>
          <w:sz w:val="24"/>
          <w:szCs w:val="24"/>
          <w:highlight w:val="none"/>
        </w:rPr>
      </w:pPr>
      <w:r>
        <w:rPr>
          <w:rFonts w:ascii="宋体" w:hAnsi="宋体" w:eastAsia="宋体" w:cs="宋体"/>
          <w:spacing w:val="-2"/>
          <w:sz w:val="24"/>
          <w:szCs w:val="24"/>
          <w:highlight w:val="none"/>
        </w:rPr>
        <w:t>合同执行中发生争议的，当事人双方应协商解决。协商达不成一致时，可向当地行</w:t>
      </w:r>
      <w:r>
        <w:rPr>
          <w:rFonts w:ascii="宋体" w:hAnsi="宋体" w:eastAsia="宋体" w:cs="宋体"/>
          <w:spacing w:val="-1"/>
          <w:sz w:val="24"/>
          <w:szCs w:val="24"/>
          <w:highlight w:val="none"/>
        </w:rPr>
        <w:t>政仲裁机关申请仲裁或者向人民法院提请诉讼。</w:t>
      </w:r>
    </w:p>
    <w:p w14:paraId="7A6C870C">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第十二条、不可抗力情况下的免责约定</w:t>
      </w:r>
    </w:p>
    <w:p w14:paraId="0831E7F3">
      <w:pPr>
        <w:spacing w:before="181" w:line="359" w:lineRule="auto"/>
        <w:ind w:left="3" w:firstLine="598"/>
        <w:jc w:val="both"/>
        <w:rPr>
          <w:rFonts w:ascii="宋体" w:hAnsi="宋体" w:eastAsia="宋体" w:cs="宋体"/>
          <w:sz w:val="24"/>
          <w:szCs w:val="24"/>
          <w:highlight w:val="none"/>
        </w:rPr>
      </w:pPr>
      <w:r>
        <w:rPr>
          <w:rFonts w:ascii="宋体" w:hAnsi="宋体" w:eastAsia="宋体" w:cs="宋体"/>
          <w:spacing w:val="2"/>
          <w:sz w:val="24"/>
          <w:szCs w:val="24"/>
          <w:highlight w:val="none"/>
        </w:rPr>
        <w:t>双方约定不可抗力情况指：双方不可预见、不可避免、不可</w:t>
      </w:r>
      <w:r>
        <w:rPr>
          <w:rFonts w:ascii="宋体" w:hAnsi="宋体" w:eastAsia="宋体" w:cs="宋体"/>
          <w:spacing w:val="1"/>
          <w:sz w:val="24"/>
          <w:szCs w:val="24"/>
          <w:highlight w:val="none"/>
        </w:rPr>
        <w:t>克服的客观情况，但</w:t>
      </w:r>
      <w:r>
        <w:rPr>
          <w:rFonts w:ascii="宋体" w:hAnsi="宋体" w:eastAsia="宋体" w:cs="宋体"/>
          <w:spacing w:val="-2"/>
          <w:sz w:val="24"/>
          <w:szCs w:val="24"/>
          <w:highlight w:val="none"/>
        </w:rPr>
        <w:t>不包括双方的违约或疏忽。这些事件包括但不限于：战争、严重火灾、洪水、台风、地</w:t>
      </w:r>
      <w:r>
        <w:rPr>
          <w:rFonts w:ascii="宋体" w:hAnsi="宋体" w:eastAsia="宋体" w:cs="宋体"/>
          <w:spacing w:val="-4"/>
          <w:sz w:val="24"/>
          <w:szCs w:val="24"/>
          <w:highlight w:val="none"/>
        </w:rPr>
        <w:t>震等。</w:t>
      </w:r>
    </w:p>
    <w:p w14:paraId="448A16C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第十三条、合同的终止、变更</w:t>
      </w:r>
    </w:p>
    <w:p w14:paraId="7CDF9B9E">
      <w:pPr>
        <w:spacing w:before="110" w:line="359" w:lineRule="auto"/>
        <w:ind w:left="5" w:right="36" w:firstLine="477"/>
        <w:rPr>
          <w:rFonts w:ascii="宋体" w:hAnsi="宋体" w:eastAsia="宋体" w:cs="宋体"/>
          <w:sz w:val="24"/>
          <w:szCs w:val="24"/>
          <w:highlight w:val="none"/>
        </w:rPr>
      </w:pPr>
      <w:r>
        <w:rPr>
          <w:rFonts w:ascii="宋体" w:hAnsi="宋体" w:eastAsia="宋体" w:cs="宋体"/>
          <w:spacing w:val="-1"/>
          <w:sz w:val="24"/>
          <w:szCs w:val="24"/>
          <w:highlight w:val="none"/>
        </w:rPr>
        <w:t>合同一经签订，不得擅自变更、中止或者终止</w:t>
      </w:r>
      <w:r>
        <w:rPr>
          <w:rFonts w:ascii="宋体" w:hAnsi="宋体" w:eastAsia="宋体" w:cs="宋体"/>
          <w:spacing w:val="-2"/>
          <w:sz w:val="24"/>
          <w:szCs w:val="24"/>
          <w:highlight w:val="none"/>
        </w:rPr>
        <w:t>合同。对确需变更、调整或者中止、</w:t>
      </w:r>
      <w:r>
        <w:rPr>
          <w:rFonts w:ascii="宋体" w:hAnsi="宋体" w:eastAsia="宋体" w:cs="宋体"/>
          <w:spacing w:val="-1"/>
          <w:sz w:val="24"/>
          <w:szCs w:val="24"/>
          <w:highlight w:val="none"/>
        </w:rPr>
        <w:t>终止合同的，应按规定履行相应的手续。</w:t>
      </w:r>
    </w:p>
    <w:p w14:paraId="7F99A209">
      <w:pPr>
        <w:spacing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第十四条、</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合同的转让</w:t>
      </w:r>
    </w:p>
    <w:p w14:paraId="3B512FC9">
      <w:pPr>
        <w:spacing w:before="179" w:line="220"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乙方不得擅自部分或全部转让其应履行的合同义务。</w:t>
      </w:r>
    </w:p>
    <w:p w14:paraId="51DAE1CA">
      <w:pPr>
        <w:spacing w:before="182" w:line="220" w:lineRule="auto"/>
        <w:ind w:left="1"/>
        <w:rPr>
          <w:rFonts w:ascii="宋体" w:hAnsi="宋体" w:eastAsia="宋体" w:cs="宋体"/>
          <w:sz w:val="24"/>
          <w:szCs w:val="24"/>
          <w:highlight w:val="none"/>
        </w:rPr>
      </w:pPr>
      <w:r>
        <w:rPr>
          <w:rFonts w:ascii="宋体" w:hAnsi="宋体" w:eastAsia="宋体" w:cs="宋体"/>
          <w:b/>
          <w:bCs/>
          <w:spacing w:val="-3"/>
          <w:sz w:val="24"/>
          <w:szCs w:val="24"/>
          <w:highlight w:val="none"/>
        </w:rPr>
        <w:t>第十五条、合同生效及其他</w:t>
      </w:r>
    </w:p>
    <w:p w14:paraId="0E1CBEAE">
      <w:pPr>
        <w:spacing w:before="179" w:line="219" w:lineRule="auto"/>
        <w:ind w:left="499"/>
        <w:rPr>
          <w:rFonts w:ascii="宋体" w:hAnsi="宋体" w:eastAsia="宋体" w:cs="宋体"/>
          <w:sz w:val="24"/>
          <w:szCs w:val="24"/>
          <w:highlight w:val="none"/>
        </w:rPr>
      </w:pPr>
      <w:r>
        <w:rPr>
          <w:rFonts w:ascii="宋体" w:hAnsi="宋体" w:eastAsia="宋体" w:cs="宋体"/>
          <w:spacing w:val="-2"/>
          <w:sz w:val="24"/>
          <w:szCs w:val="24"/>
          <w:highlight w:val="none"/>
        </w:rPr>
        <w:t>1.本合同自签订之日起生效。</w:t>
      </w:r>
    </w:p>
    <w:p w14:paraId="6B3B6140">
      <w:pPr>
        <w:spacing w:before="183" w:line="219" w:lineRule="auto"/>
        <w:ind w:left="484"/>
        <w:rPr>
          <w:rFonts w:ascii="宋体" w:hAnsi="宋体" w:eastAsia="宋体" w:cs="宋体"/>
          <w:sz w:val="24"/>
          <w:szCs w:val="24"/>
          <w:highlight w:val="none"/>
        </w:rPr>
      </w:pPr>
      <w:r>
        <w:rPr>
          <w:rFonts w:ascii="宋体" w:hAnsi="宋体" w:eastAsia="宋体" w:cs="宋体"/>
          <w:spacing w:val="-1"/>
          <w:sz w:val="24"/>
          <w:szCs w:val="24"/>
          <w:highlight w:val="none"/>
        </w:rPr>
        <w:t>2.本合同一式肆份，甲乙双方各执贰份。</w:t>
      </w:r>
    </w:p>
    <w:p w14:paraId="5E53C7DF">
      <w:pPr>
        <w:spacing w:before="181" w:line="219" w:lineRule="auto"/>
        <w:ind w:left="486"/>
        <w:rPr>
          <w:rFonts w:ascii="宋体" w:hAnsi="宋体" w:eastAsia="宋体" w:cs="宋体"/>
          <w:sz w:val="24"/>
          <w:szCs w:val="24"/>
          <w:highlight w:val="none"/>
        </w:rPr>
      </w:pPr>
      <w:r>
        <w:rPr>
          <w:rFonts w:ascii="宋体" w:hAnsi="宋体" w:eastAsia="宋体" w:cs="宋体"/>
          <w:spacing w:val="-1"/>
          <w:sz w:val="24"/>
          <w:szCs w:val="24"/>
          <w:highlight w:val="none"/>
        </w:rPr>
        <w:t>3.本合同应按照中华人民共和国的现行法律进行解释。</w:t>
      </w:r>
    </w:p>
    <w:tbl>
      <w:tblPr>
        <w:tblStyle w:val="29"/>
        <w:tblW w:w="8900" w:type="dxa"/>
        <w:tblInd w:w="0" w:type="dxa"/>
        <w:tblLayout w:type="fixed"/>
        <w:tblCellMar>
          <w:top w:w="0" w:type="dxa"/>
          <w:left w:w="108" w:type="dxa"/>
          <w:bottom w:w="0" w:type="dxa"/>
          <w:right w:w="108" w:type="dxa"/>
        </w:tblCellMar>
      </w:tblPr>
      <w:tblGrid>
        <w:gridCol w:w="4218"/>
        <w:gridCol w:w="4682"/>
      </w:tblGrid>
      <w:tr w14:paraId="6DA573D7">
        <w:tblPrEx>
          <w:tblCellMar>
            <w:top w:w="0" w:type="dxa"/>
            <w:left w:w="108" w:type="dxa"/>
            <w:bottom w:w="0" w:type="dxa"/>
            <w:right w:w="108" w:type="dxa"/>
          </w:tblCellMar>
        </w:tblPrEx>
        <w:trPr>
          <w:trHeight w:val="636" w:hRule="atLeast"/>
        </w:trPr>
        <w:tc>
          <w:tcPr>
            <w:tcW w:w="4218" w:type="dxa"/>
            <w:noWrap w:val="0"/>
            <w:vAlign w:val="top"/>
          </w:tcPr>
          <w:p w14:paraId="059D540A">
            <w:pPr>
              <w:keepNext w:val="0"/>
              <w:keepLines w:val="0"/>
              <w:pageBreakBefore w:val="0"/>
              <w:widowControl w:val="0"/>
              <w:tabs>
                <w:tab w:val="right" w:pos="8306"/>
              </w:tabs>
              <w:kinsoku/>
              <w:wordWrap/>
              <w:overflowPunct/>
              <w:topLinePunct w:val="0"/>
              <w:autoSpaceDE/>
              <w:autoSpaceDN/>
              <w:bidi w:val="0"/>
              <w:adjustRightInd/>
              <w:snapToGrid/>
              <w:spacing w:line="480" w:lineRule="exact"/>
              <w:ind w:left="3120" w:leftChars="0" w:hanging="3120" w:hangingChars="1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（盖章） </w:t>
            </w:r>
          </w:p>
        </w:tc>
        <w:tc>
          <w:tcPr>
            <w:tcW w:w="4682" w:type="dxa"/>
            <w:noWrap w:val="0"/>
            <w:vAlign w:val="top"/>
          </w:tcPr>
          <w:p w14:paraId="20B4ACDE">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（盖章）</w:t>
            </w:r>
          </w:p>
        </w:tc>
      </w:tr>
      <w:tr w14:paraId="76D72D79">
        <w:tblPrEx>
          <w:tblCellMar>
            <w:top w:w="0" w:type="dxa"/>
            <w:left w:w="108" w:type="dxa"/>
            <w:bottom w:w="0" w:type="dxa"/>
            <w:right w:w="108" w:type="dxa"/>
          </w:tblCellMar>
        </w:tblPrEx>
        <w:trPr>
          <w:trHeight w:val="1120" w:hRule="atLeast"/>
        </w:trPr>
        <w:tc>
          <w:tcPr>
            <w:tcW w:w="4218" w:type="dxa"/>
            <w:noWrap w:val="0"/>
            <w:vAlign w:val="top"/>
          </w:tcPr>
          <w:p w14:paraId="45037894">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（签章）</w:t>
            </w:r>
          </w:p>
          <w:p w14:paraId="4718C532">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负责人：                （签章）</w:t>
            </w:r>
          </w:p>
        </w:tc>
        <w:tc>
          <w:tcPr>
            <w:tcW w:w="4682" w:type="dxa"/>
            <w:noWrap w:val="0"/>
            <w:vAlign w:val="top"/>
          </w:tcPr>
          <w:p w14:paraId="3E10F5C0">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                （签章）</w:t>
            </w:r>
          </w:p>
          <w:p w14:paraId="5B608560">
            <w:pPr>
              <w:keepNext w:val="0"/>
              <w:keepLines w:val="0"/>
              <w:pageBreakBefore w:val="0"/>
              <w:widowControl w:val="0"/>
              <w:tabs>
                <w:tab w:val="righ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负责人：                    （签章）</w:t>
            </w:r>
          </w:p>
        </w:tc>
      </w:tr>
      <w:tr w14:paraId="177559C2">
        <w:tblPrEx>
          <w:tblCellMar>
            <w:top w:w="0" w:type="dxa"/>
            <w:left w:w="108" w:type="dxa"/>
            <w:bottom w:w="0" w:type="dxa"/>
            <w:right w:w="108" w:type="dxa"/>
          </w:tblCellMar>
        </w:tblPrEx>
        <w:trPr>
          <w:trHeight w:val="618" w:hRule="atLeast"/>
        </w:trPr>
        <w:tc>
          <w:tcPr>
            <w:tcW w:w="4218" w:type="dxa"/>
            <w:noWrap w:val="0"/>
            <w:vAlign w:val="top"/>
          </w:tcPr>
          <w:p w14:paraId="5E0B5B4A">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住所:</w:t>
            </w:r>
          </w:p>
        </w:tc>
        <w:tc>
          <w:tcPr>
            <w:tcW w:w="4682" w:type="dxa"/>
            <w:noWrap w:val="0"/>
            <w:vAlign w:val="top"/>
          </w:tcPr>
          <w:p w14:paraId="1E0821C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住所:</w:t>
            </w:r>
          </w:p>
        </w:tc>
      </w:tr>
      <w:tr w14:paraId="37C83C06">
        <w:tblPrEx>
          <w:tblCellMar>
            <w:top w:w="0" w:type="dxa"/>
            <w:left w:w="108" w:type="dxa"/>
            <w:bottom w:w="0" w:type="dxa"/>
            <w:right w:w="108" w:type="dxa"/>
          </w:tblCellMar>
        </w:tblPrEx>
        <w:trPr>
          <w:trHeight w:val="501" w:hRule="atLeast"/>
        </w:trPr>
        <w:tc>
          <w:tcPr>
            <w:tcW w:w="0" w:type="auto"/>
            <w:vAlign w:val="top"/>
          </w:tcPr>
          <w:p w14:paraId="2B0B5B56">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邮政编码:</w:t>
            </w:r>
          </w:p>
        </w:tc>
        <w:tc>
          <w:tcPr>
            <w:tcW w:w="0" w:type="auto"/>
            <w:vAlign w:val="top"/>
          </w:tcPr>
          <w:p w14:paraId="6FAA4F40">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邮政编码:</w:t>
            </w:r>
          </w:p>
        </w:tc>
      </w:tr>
      <w:tr w14:paraId="5354DB96">
        <w:tblPrEx>
          <w:tblCellMar>
            <w:top w:w="0" w:type="dxa"/>
            <w:left w:w="108" w:type="dxa"/>
            <w:bottom w:w="0" w:type="dxa"/>
            <w:right w:w="108" w:type="dxa"/>
          </w:tblCellMar>
        </w:tblPrEx>
        <w:trPr>
          <w:trHeight w:val="501" w:hRule="atLeast"/>
        </w:trPr>
        <w:tc>
          <w:tcPr>
            <w:tcW w:w="0" w:type="auto"/>
            <w:vAlign w:val="top"/>
          </w:tcPr>
          <w:p w14:paraId="6DCA34EF">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电话：</w:t>
            </w:r>
          </w:p>
        </w:tc>
        <w:tc>
          <w:tcPr>
            <w:tcW w:w="0" w:type="auto"/>
            <w:vAlign w:val="top"/>
          </w:tcPr>
          <w:p w14:paraId="7B3E3FB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电话：</w:t>
            </w:r>
          </w:p>
        </w:tc>
      </w:tr>
      <w:tr w14:paraId="4EB65E7B">
        <w:tblPrEx>
          <w:tblCellMar>
            <w:top w:w="0" w:type="dxa"/>
            <w:left w:w="108" w:type="dxa"/>
            <w:bottom w:w="0" w:type="dxa"/>
            <w:right w:w="108" w:type="dxa"/>
          </w:tblCellMar>
        </w:tblPrEx>
        <w:trPr>
          <w:trHeight w:val="534" w:hRule="atLeast"/>
        </w:trPr>
        <w:tc>
          <w:tcPr>
            <w:tcW w:w="0" w:type="auto"/>
            <w:vAlign w:val="top"/>
          </w:tcPr>
          <w:p w14:paraId="002319C9">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vertAlign w:val="baseline"/>
                <w:lang w:val="en-US" w:eastAsia="zh-CN" w:bidi="ar-SA"/>
              </w:rPr>
            </w:pPr>
            <w:r>
              <w:rPr>
                <w:rFonts w:hint="eastAsia" w:ascii="宋体" w:hAnsi="宋体" w:eastAsia="宋体" w:cs="宋体"/>
                <w:sz w:val="24"/>
                <w:szCs w:val="24"/>
                <w:highlight w:val="none"/>
              </w:rPr>
              <w:t>开户银行：</w:t>
            </w:r>
          </w:p>
        </w:tc>
        <w:tc>
          <w:tcPr>
            <w:tcW w:w="0" w:type="auto"/>
            <w:vAlign w:val="top"/>
          </w:tcPr>
          <w:p w14:paraId="4DC0D30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vertAlign w:val="baseline"/>
                <w:lang w:val="en-US" w:eastAsia="zh-CN" w:bidi="en-US"/>
              </w:rPr>
            </w:pPr>
            <w:r>
              <w:rPr>
                <w:rFonts w:hint="eastAsia" w:ascii="宋体" w:hAnsi="宋体" w:eastAsia="宋体" w:cs="宋体"/>
                <w:sz w:val="24"/>
                <w:szCs w:val="24"/>
                <w:highlight w:val="none"/>
              </w:rPr>
              <w:t>开户银行：</w:t>
            </w:r>
          </w:p>
        </w:tc>
      </w:tr>
      <w:tr w14:paraId="463377E2">
        <w:tblPrEx>
          <w:tblCellMar>
            <w:top w:w="0" w:type="dxa"/>
            <w:left w:w="108" w:type="dxa"/>
            <w:bottom w:w="0" w:type="dxa"/>
            <w:right w:w="108" w:type="dxa"/>
          </w:tblCellMar>
        </w:tblPrEx>
        <w:trPr>
          <w:trHeight w:val="468" w:hRule="atLeast"/>
        </w:trPr>
        <w:tc>
          <w:tcPr>
            <w:tcW w:w="0" w:type="auto"/>
            <w:vAlign w:val="top"/>
          </w:tcPr>
          <w:p w14:paraId="7494CE86">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t>银行帐号</w:t>
            </w:r>
            <w:r>
              <w:rPr>
                <w:rFonts w:hint="eastAsia" w:ascii="宋体" w:hAnsi="宋体" w:eastAsia="宋体" w:cs="宋体"/>
                <w:sz w:val="24"/>
                <w:szCs w:val="24"/>
                <w:highlight w:val="none"/>
                <w:lang w:eastAsia="zh-CN"/>
              </w:rPr>
              <w:t>：</w:t>
            </w:r>
          </w:p>
        </w:tc>
        <w:tc>
          <w:tcPr>
            <w:tcW w:w="0" w:type="auto"/>
            <w:vAlign w:val="top"/>
          </w:tcPr>
          <w:p w14:paraId="0592C52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sz w:val="24"/>
                <w:szCs w:val="24"/>
                <w:highlight w:val="none"/>
              </w:rPr>
              <w:t>银行帐号</w:t>
            </w:r>
            <w:r>
              <w:rPr>
                <w:rFonts w:hint="eastAsia" w:ascii="宋体" w:hAnsi="宋体" w:eastAsia="宋体" w:cs="宋体"/>
                <w:sz w:val="24"/>
                <w:szCs w:val="24"/>
                <w:highlight w:val="none"/>
                <w:lang w:eastAsia="zh-CN"/>
              </w:rPr>
              <w:t>：</w:t>
            </w:r>
          </w:p>
        </w:tc>
      </w:tr>
      <w:tr w14:paraId="29A39718">
        <w:tblPrEx>
          <w:tblCellMar>
            <w:top w:w="0" w:type="dxa"/>
            <w:left w:w="108" w:type="dxa"/>
            <w:bottom w:w="0" w:type="dxa"/>
            <w:right w:w="108" w:type="dxa"/>
          </w:tblCellMar>
        </w:tblPrEx>
        <w:trPr>
          <w:trHeight w:val="718" w:hRule="atLeast"/>
        </w:trPr>
        <w:tc>
          <w:tcPr>
            <w:tcW w:w="0" w:type="auto"/>
            <w:vAlign w:val="top"/>
          </w:tcPr>
          <w:p w14:paraId="1745E648">
            <w:pPr>
              <w:keepNext w:val="0"/>
              <w:keepLines w:val="0"/>
              <w:pageBreakBefore w:val="0"/>
              <w:widowControl w:val="0"/>
              <w:shd w:val="clear"/>
              <w:kinsoku/>
              <w:wordWrap/>
              <w:overflowPunct/>
              <w:topLinePunct w:val="0"/>
              <w:autoSpaceDE/>
              <w:autoSpaceDN/>
              <w:bidi w:val="0"/>
              <w:adjustRightInd/>
              <w:snapToGrid/>
              <w:spacing w:line="480" w:lineRule="exact"/>
              <w:ind w:left="1" w:leftChars="0"/>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年  月  日</w:t>
            </w:r>
          </w:p>
        </w:tc>
        <w:tc>
          <w:tcPr>
            <w:tcW w:w="0" w:type="auto"/>
            <w:vAlign w:val="top"/>
          </w:tcPr>
          <w:p w14:paraId="33BE073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color w:val="000000"/>
                <w:spacing w:val="0"/>
                <w:w w:val="100"/>
                <w:position w:val="0"/>
                <w:sz w:val="24"/>
                <w:szCs w:val="24"/>
                <w:highlight w:val="none"/>
                <w:shd w:val="clear" w:color="auto" w:fill="auto"/>
                <w:lang w:val="en-US" w:eastAsia="zh-CN" w:bidi="en-US"/>
              </w:rPr>
            </w:pPr>
            <w:r>
              <w:rPr>
                <w:rFonts w:hint="eastAsia" w:ascii="宋体" w:hAnsi="宋体" w:eastAsia="宋体" w:cs="宋体"/>
                <w:sz w:val="24"/>
                <w:szCs w:val="24"/>
                <w:highlight w:val="none"/>
              </w:rPr>
              <w:t>合同签订日期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年  月  日</w:t>
            </w:r>
          </w:p>
        </w:tc>
      </w:tr>
    </w:tbl>
    <w:p w14:paraId="1D8D030C">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注：本合同模板仅为合同的参考文本，合同签订双方可根据项目的具体要求进行修改。</w:t>
      </w:r>
    </w:p>
    <w:p w14:paraId="7F3AB6E2">
      <w:pPr>
        <w:pStyle w:val="10"/>
        <w:rPr>
          <w:rFonts w:hint="eastAsia" w:ascii="宋体" w:hAnsi="宋体" w:eastAsia="宋体" w:cs="宋体"/>
          <w:i w:val="0"/>
          <w:iCs w:val="0"/>
          <w:sz w:val="28"/>
          <w:szCs w:val="28"/>
          <w:highlight w:val="none"/>
        </w:rPr>
      </w:pPr>
    </w:p>
    <w:p w14:paraId="06150805">
      <w:pPr>
        <w:tabs>
          <w:tab w:val="right" w:pos="4860"/>
        </w:tabs>
        <w:adjustRightInd w:val="0"/>
        <w:snapToGrid w:val="0"/>
        <w:spacing w:line="520" w:lineRule="exact"/>
        <w:jc w:val="center"/>
        <w:rPr>
          <w:rFonts w:hint="eastAsia" w:eastAsia="黑体"/>
          <w:b/>
          <w:sz w:val="32"/>
          <w:szCs w:val="32"/>
          <w:highlight w:val="none"/>
        </w:rPr>
      </w:pPr>
    </w:p>
    <w:p w14:paraId="262D3982">
      <w:pPr>
        <w:tabs>
          <w:tab w:val="right" w:pos="4860"/>
        </w:tabs>
        <w:adjustRightInd w:val="0"/>
        <w:snapToGrid w:val="0"/>
        <w:spacing w:line="520" w:lineRule="exact"/>
        <w:jc w:val="center"/>
        <w:rPr>
          <w:rFonts w:hint="eastAsia" w:eastAsia="黑体"/>
          <w:b/>
          <w:sz w:val="32"/>
          <w:szCs w:val="32"/>
          <w:highlight w:val="none"/>
        </w:rPr>
      </w:pPr>
    </w:p>
    <w:p w14:paraId="4F44C126">
      <w:pPr>
        <w:tabs>
          <w:tab w:val="right" w:pos="4860"/>
        </w:tabs>
        <w:adjustRightInd w:val="0"/>
        <w:snapToGrid w:val="0"/>
        <w:spacing w:line="520" w:lineRule="exact"/>
        <w:jc w:val="center"/>
        <w:rPr>
          <w:rFonts w:hint="eastAsia" w:eastAsia="黑体"/>
          <w:b/>
          <w:sz w:val="32"/>
          <w:szCs w:val="32"/>
          <w:highlight w:val="none"/>
        </w:rPr>
      </w:pPr>
    </w:p>
    <w:p w14:paraId="35E2E812">
      <w:pPr>
        <w:tabs>
          <w:tab w:val="right" w:pos="4860"/>
        </w:tabs>
        <w:adjustRightInd w:val="0"/>
        <w:snapToGrid w:val="0"/>
        <w:spacing w:line="520" w:lineRule="exact"/>
        <w:jc w:val="center"/>
        <w:rPr>
          <w:rFonts w:hint="eastAsia" w:eastAsia="黑体"/>
          <w:b/>
          <w:sz w:val="32"/>
          <w:szCs w:val="32"/>
          <w:highlight w:val="none"/>
        </w:rPr>
      </w:pPr>
    </w:p>
    <w:p w14:paraId="41CACBC2">
      <w:pPr>
        <w:tabs>
          <w:tab w:val="right" w:pos="4860"/>
        </w:tabs>
        <w:adjustRightInd w:val="0"/>
        <w:snapToGrid w:val="0"/>
        <w:spacing w:line="520" w:lineRule="exact"/>
        <w:jc w:val="center"/>
        <w:rPr>
          <w:rFonts w:hint="eastAsia" w:eastAsia="黑体"/>
          <w:b/>
          <w:sz w:val="32"/>
          <w:szCs w:val="32"/>
          <w:highlight w:val="none"/>
        </w:rPr>
      </w:pPr>
    </w:p>
    <w:p w14:paraId="6C0D6843">
      <w:pPr>
        <w:tabs>
          <w:tab w:val="right" w:pos="4860"/>
        </w:tabs>
        <w:adjustRightInd w:val="0"/>
        <w:snapToGrid w:val="0"/>
        <w:spacing w:line="520" w:lineRule="exact"/>
        <w:jc w:val="center"/>
        <w:rPr>
          <w:rFonts w:hint="eastAsia" w:eastAsia="黑体"/>
          <w:b/>
          <w:sz w:val="32"/>
          <w:szCs w:val="32"/>
          <w:highlight w:val="none"/>
        </w:rPr>
      </w:pPr>
    </w:p>
    <w:p w14:paraId="14EC42C7">
      <w:pPr>
        <w:tabs>
          <w:tab w:val="right" w:pos="4860"/>
        </w:tabs>
        <w:adjustRightInd w:val="0"/>
        <w:snapToGrid w:val="0"/>
        <w:spacing w:line="520" w:lineRule="exact"/>
        <w:jc w:val="center"/>
        <w:rPr>
          <w:rFonts w:hint="eastAsia" w:eastAsia="黑体"/>
          <w:b/>
          <w:sz w:val="32"/>
          <w:szCs w:val="32"/>
          <w:highlight w:val="none"/>
        </w:rPr>
      </w:pPr>
    </w:p>
    <w:p w14:paraId="2BCE2F5A">
      <w:pPr>
        <w:tabs>
          <w:tab w:val="right" w:pos="4860"/>
        </w:tabs>
        <w:adjustRightInd w:val="0"/>
        <w:snapToGrid w:val="0"/>
        <w:spacing w:line="520" w:lineRule="exact"/>
        <w:jc w:val="center"/>
        <w:rPr>
          <w:rFonts w:hint="eastAsia" w:eastAsia="黑体"/>
          <w:b/>
          <w:sz w:val="32"/>
          <w:szCs w:val="32"/>
          <w:highlight w:val="none"/>
        </w:rPr>
      </w:pPr>
    </w:p>
    <w:p w14:paraId="4D4A3CE6">
      <w:pPr>
        <w:tabs>
          <w:tab w:val="right" w:pos="4860"/>
        </w:tabs>
        <w:adjustRightInd w:val="0"/>
        <w:snapToGrid w:val="0"/>
        <w:spacing w:line="520" w:lineRule="exact"/>
        <w:jc w:val="center"/>
        <w:rPr>
          <w:rFonts w:hint="eastAsia" w:eastAsia="黑体"/>
          <w:b/>
          <w:sz w:val="32"/>
          <w:szCs w:val="32"/>
          <w:highlight w:val="none"/>
        </w:rPr>
      </w:pPr>
    </w:p>
    <w:p w14:paraId="7F5F1819">
      <w:pPr>
        <w:tabs>
          <w:tab w:val="right" w:pos="4860"/>
        </w:tabs>
        <w:adjustRightInd w:val="0"/>
        <w:snapToGrid w:val="0"/>
        <w:spacing w:line="520" w:lineRule="exact"/>
        <w:jc w:val="center"/>
        <w:rPr>
          <w:rFonts w:hint="eastAsia" w:eastAsia="黑体"/>
          <w:b/>
          <w:sz w:val="32"/>
          <w:szCs w:val="32"/>
          <w:highlight w:val="none"/>
        </w:rPr>
      </w:pPr>
    </w:p>
    <w:p w14:paraId="24566937">
      <w:pPr>
        <w:tabs>
          <w:tab w:val="right" w:pos="4860"/>
        </w:tabs>
        <w:adjustRightInd w:val="0"/>
        <w:snapToGrid w:val="0"/>
        <w:spacing w:line="520" w:lineRule="exact"/>
        <w:jc w:val="center"/>
        <w:rPr>
          <w:rFonts w:hint="eastAsia" w:ascii="宋体" w:hAnsi="宋体" w:eastAsia="宋体" w:cs="宋体"/>
          <w:b/>
          <w:sz w:val="28"/>
          <w:szCs w:val="28"/>
          <w:highlight w:val="none"/>
        </w:rPr>
        <w:sectPr>
          <w:headerReference r:id="rId6" w:type="default"/>
          <w:footerReference r:id="rId7" w:type="default"/>
          <w:pgSz w:w="11906" w:h="16838"/>
          <w:pgMar w:top="1418" w:right="1361" w:bottom="1418" w:left="1474" w:header="851" w:footer="992" w:gutter="0"/>
          <w:pgNumType w:fmt="decimal" w:start="1"/>
          <w:cols w:space="720" w:num="1"/>
          <w:docGrid w:type="lines" w:linePitch="312" w:charSpace="0"/>
        </w:sectPr>
      </w:pPr>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部分  磋商响应文件格式</w:t>
      </w:r>
    </w:p>
    <w:p w14:paraId="4F7B1CB7">
      <w:pPr>
        <w:adjustRightInd w:val="0"/>
        <w:snapToGrid w:val="0"/>
        <w:spacing w:line="400" w:lineRule="exact"/>
        <w:jc w:val="left"/>
        <w:rPr>
          <w:rFonts w:hint="default" w:ascii="宋体" w:eastAsia="宋体"/>
          <w:b/>
          <w:sz w:val="24"/>
          <w:highlight w:val="none"/>
          <w:lang w:val="en-US" w:eastAsia="zh-CN"/>
        </w:rPr>
      </w:pPr>
      <w:r>
        <w:rPr>
          <w:rFonts w:hint="eastAsia" w:ascii="宋体" w:hAnsi="宋体"/>
          <w:b/>
          <w:sz w:val="24"/>
          <w:highlight w:val="none"/>
        </w:rPr>
        <w:t>项目编号：</w:t>
      </w:r>
      <w:r>
        <w:rPr>
          <w:rFonts w:hint="eastAsia" w:ascii="宋体" w:hAnsi="宋体"/>
          <w:b/>
          <w:sz w:val="24"/>
          <w:highlight w:val="none"/>
          <w:lang w:eastAsia="zh-CN"/>
        </w:rPr>
        <w:t>ZXGC-AKCG202526</w:t>
      </w:r>
    </w:p>
    <w:p w14:paraId="4680754A">
      <w:pPr>
        <w:autoSpaceDE w:val="0"/>
        <w:autoSpaceDN w:val="0"/>
        <w:adjustRightInd w:val="0"/>
        <w:spacing w:line="480" w:lineRule="auto"/>
        <w:rPr>
          <w:rFonts w:ascii="黑体" w:hAnsi="黑体" w:eastAsia="黑体" w:cs="宋体"/>
          <w:b/>
          <w:bCs/>
          <w:spacing w:val="-10"/>
          <w:sz w:val="30"/>
          <w:szCs w:val="30"/>
          <w:highlight w:val="none"/>
        </w:rPr>
      </w:pPr>
    </w:p>
    <w:p w14:paraId="188E5F53">
      <w:pPr>
        <w:autoSpaceDE w:val="0"/>
        <w:autoSpaceDN w:val="0"/>
        <w:adjustRightInd w:val="0"/>
        <w:spacing w:line="480" w:lineRule="auto"/>
        <w:rPr>
          <w:rFonts w:ascii="黑体" w:hAnsi="黑体" w:eastAsia="黑体" w:cs="宋体"/>
          <w:b/>
          <w:bCs/>
          <w:spacing w:val="-10"/>
          <w:sz w:val="56"/>
          <w:szCs w:val="52"/>
          <w:highlight w:val="none"/>
        </w:rPr>
      </w:pPr>
    </w:p>
    <w:p w14:paraId="7208DBC0">
      <w:pPr>
        <w:pStyle w:val="21"/>
        <w:rPr>
          <w:rFonts w:ascii="黑体" w:hAnsi="黑体" w:eastAsia="黑体" w:cs="宋体"/>
          <w:b/>
          <w:bCs/>
          <w:spacing w:val="-10"/>
          <w:sz w:val="56"/>
          <w:szCs w:val="52"/>
          <w:highlight w:val="none"/>
        </w:rPr>
      </w:pPr>
    </w:p>
    <w:p w14:paraId="44D37F52">
      <w:pPr>
        <w:rPr>
          <w:highlight w:val="none"/>
        </w:rPr>
      </w:pPr>
    </w:p>
    <w:p w14:paraId="24F262F4">
      <w:pPr>
        <w:pStyle w:val="7"/>
        <w:ind w:left="0" w:leftChars="0" w:firstLine="0" w:firstLineChars="0"/>
        <w:jc w:val="center"/>
        <w:rPr>
          <w:rFonts w:hint="eastAsia"/>
          <w:sz w:val="22"/>
          <w:szCs w:val="22"/>
          <w:highlight w:val="none"/>
        </w:rPr>
      </w:pPr>
      <w:r>
        <w:rPr>
          <w:rFonts w:hint="eastAsia" w:eastAsia="黑体" w:cs="Times New Roman"/>
          <w:b/>
          <w:sz w:val="52"/>
          <w:szCs w:val="52"/>
          <w:highlight w:val="none"/>
          <w:lang w:eastAsia="zh-CN"/>
        </w:rPr>
        <w:t>汉阴县2025年度省级林业草原改革发展资金野生动植物保护（野生鸟类保护监测）项目</w:t>
      </w:r>
      <w:r>
        <w:rPr>
          <w:rFonts w:hint="eastAsia" w:eastAsia="黑体" w:cs="Times New Roman"/>
          <w:b/>
          <w:sz w:val="52"/>
          <w:szCs w:val="52"/>
          <w:highlight w:val="none"/>
          <w:lang w:val="en-US" w:eastAsia="zh-CN"/>
        </w:rPr>
        <w:t>2</w:t>
      </w:r>
      <w:r>
        <w:rPr>
          <w:rFonts w:hint="eastAsia" w:eastAsia="黑体" w:cs="Times New Roman"/>
          <w:b/>
          <w:sz w:val="52"/>
          <w:szCs w:val="52"/>
          <w:highlight w:val="none"/>
          <w:lang w:eastAsia="zh-CN"/>
        </w:rPr>
        <w:t>包</w:t>
      </w:r>
    </w:p>
    <w:p w14:paraId="04BAB407">
      <w:pPr>
        <w:adjustRightInd w:val="0"/>
        <w:snapToGrid w:val="0"/>
        <w:spacing w:line="360" w:lineRule="auto"/>
        <w:jc w:val="center"/>
        <w:rPr>
          <w:rFonts w:eastAsia="黑体"/>
          <w:b/>
          <w:sz w:val="48"/>
          <w:szCs w:val="20"/>
          <w:highlight w:val="none"/>
        </w:rPr>
      </w:pPr>
      <w:r>
        <w:rPr>
          <w:rFonts w:hint="eastAsia" w:eastAsia="黑体"/>
          <w:b/>
          <w:sz w:val="48"/>
          <w:szCs w:val="20"/>
          <w:highlight w:val="none"/>
        </w:rPr>
        <w:t>竞争性磋商响应文件</w:t>
      </w:r>
    </w:p>
    <w:p w14:paraId="4828052A">
      <w:pPr>
        <w:adjustRightInd w:val="0"/>
        <w:snapToGrid w:val="0"/>
        <w:spacing w:line="360" w:lineRule="auto"/>
        <w:rPr>
          <w:rFonts w:eastAsia="楷体_GB2312"/>
          <w:sz w:val="30"/>
          <w:highlight w:val="none"/>
        </w:rPr>
      </w:pPr>
    </w:p>
    <w:p w14:paraId="698F7237">
      <w:pPr>
        <w:adjustRightInd w:val="0"/>
        <w:snapToGrid w:val="0"/>
        <w:spacing w:line="800" w:lineRule="exact"/>
        <w:ind w:firstLine="1576"/>
        <w:rPr>
          <w:rFonts w:eastAsia="楷体_GB2312"/>
          <w:b/>
          <w:bCs/>
          <w:sz w:val="30"/>
          <w:highlight w:val="none"/>
        </w:rPr>
      </w:pPr>
    </w:p>
    <w:p w14:paraId="268C84C9">
      <w:pPr>
        <w:autoSpaceDE w:val="0"/>
        <w:autoSpaceDN w:val="0"/>
        <w:adjustRightInd w:val="0"/>
        <w:snapToGrid w:val="0"/>
        <w:spacing w:line="600" w:lineRule="exact"/>
        <w:ind w:firstLine="645"/>
        <w:rPr>
          <w:rFonts w:hint="eastAsia" w:ascii="宋体" w:hAnsi="宋体" w:eastAsia="宋体" w:cs="宋体"/>
          <w:b/>
          <w:bCs/>
          <w:color w:val="000000"/>
          <w:sz w:val="32"/>
          <w:szCs w:val="32"/>
          <w:highlight w:val="none"/>
          <w:u w:val="single"/>
        </w:rPr>
      </w:pPr>
      <w:r>
        <w:rPr>
          <w:rFonts w:hint="eastAsia" w:ascii="宋体" w:hAnsi="宋体" w:eastAsia="宋体" w:cs="宋体"/>
          <w:b/>
          <w:bCs/>
          <w:color w:val="000000"/>
          <w:sz w:val="32"/>
          <w:szCs w:val="32"/>
          <w:highlight w:val="none"/>
          <w:lang w:val="zh-CN"/>
        </w:rPr>
        <w:t>供</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应</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商</w:t>
      </w:r>
      <w:r>
        <w:rPr>
          <w:rFonts w:hint="eastAsia" w:ascii="宋体" w:hAnsi="宋体" w:eastAsia="宋体" w:cs="宋体"/>
          <w:b/>
          <w:bCs/>
          <w:color w:val="000000"/>
          <w:sz w:val="32"/>
          <w:szCs w:val="32"/>
          <w:highlight w:val="none"/>
        </w:rPr>
        <w:t>（盖公章）</w:t>
      </w:r>
      <w:r>
        <w:rPr>
          <w:rFonts w:hint="eastAsia" w:ascii="宋体" w:hAnsi="宋体" w:eastAsia="宋体" w:cs="宋体"/>
          <w:b/>
          <w:bCs/>
          <w:color w:val="000000"/>
          <w:sz w:val="32"/>
          <w:szCs w:val="32"/>
          <w:highlight w:val="none"/>
          <w:lang w:val="zh-CN"/>
        </w:rPr>
        <w:t>：</w:t>
      </w:r>
      <w:r>
        <w:rPr>
          <w:rFonts w:hint="eastAsia" w:ascii="宋体" w:hAnsi="宋体" w:eastAsia="宋体" w:cs="宋体"/>
          <w:b/>
          <w:bCs/>
          <w:color w:val="000000"/>
          <w:sz w:val="32"/>
          <w:szCs w:val="32"/>
          <w:highlight w:val="none"/>
          <w:u w:val="single"/>
        </w:rPr>
        <w:t xml:space="preserve">                   </w:t>
      </w:r>
    </w:p>
    <w:p w14:paraId="45995FB5">
      <w:pPr>
        <w:autoSpaceDE w:val="0"/>
        <w:autoSpaceDN w:val="0"/>
        <w:adjustRightInd w:val="0"/>
        <w:snapToGrid w:val="0"/>
        <w:spacing w:line="600" w:lineRule="exact"/>
        <w:ind w:firstLine="645"/>
        <w:rPr>
          <w:rFonts w:hint="eastAsia" w:ascii="宋体" w:hAnsi="宋体" w:eastAsia="宋体" w:cs="宋体"/>
          <w:b/>
          <w:bCs/>
          <w:color w:val="000000"/>
          <w:sz w:val="32"/>
          <w:szCs w:val="32"/>
          <w:highlight w:val="none"/>
        </w:rPr>
      </w:pPr>
    </w:p>
    <w:p w14:paraId="2866C6A2">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highlight w:val="none"/>
          <w:u w:val="single"/>
          <w:lang w:val="en-US" w:eastAsia="zh-CN"/>
        </w:rPr>
      </w:pPr>
      <w:r>
        <w:rPr>
          <w:rFonts w:hint="eastAsia" w:ascii="宋体" w:hAnsi="宋体" w:eastAsia="宋体" w:cs="宋体"/>
          <w:b/>
          <w:bCs/>
          <w:color w:val="000000"/>
          <w:sz w:val="32"/>
          <w:szCs w:val="32"/>
          <w:highlight w:val="none"/>
        </w:rPr>
        <w:t>法定代表人（签字或盖章）：</w:t>
      </w:r>
      <w:r>
        <w:rPr>
          <w:rFonts w:hint="eastAsia" w:ascii="宋体" w:hAnsi="宋体" w:eastAsia="宋体" w:cs="宋体"/>
          <w:b/>
          <w:bCs/>
          <w:color w:val="000000"/>
          <w:sz w:val="32"/>
          <w:szCs w:val="32"/>
          <w:highlight w:val="none"/>
          <w:u w:val="single"/>
        </w:rPr>
        <w:t xml:space="preserve">            </w:t>
      </w:r>
      <w:r>
        <w:rPr>
          <w:rFonts w:hint="eastAsia" w:ascii="宋体" w:hAnsi="宋体" w:eastAsia="宋体" w:cs="宋体"/>
          <w:b/>
          <w:bCs/>
          <w:color w:val="000000"/>
          <w:sz w:val="32"/>
          <w:szCs w:val="32"/>
          <w:highlight w:val="none"/>
          <w:u w:val="single"/>
          <w:lang w:val="en-US" w:eastAsia="zh-CN"/>
        </w:rPr>
        <w:t xml:space="preserve"> </w:t>
      </w:r>
    </w:p>
    <w:p w14:paraId="63F74B5E">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highlight w:val="none"/>
          <w:u w:val="single"/>
        </w:rPr>
      </w:pPr>
    </w:p>
    <w:p w14:paraId="2087F322">
      <w:pPr>
        <w:autoSpaceDE w:val="0"/>
        <w:autoSpaceDN w:val="0"/>
        <w:adjustRightInd w:val="0"/>
        <w:snapToGrid w:val="0"/>
        <w:spacing w:line="600" w:lineRule="exact"/>
        <w:ind w:firstLine="2249" w:firstLineChars="700"/>
        <w:rPr>
          <w:rFonts w:ascii="仿宋" w:hAnsi="仿宋" w:eastAsia="仿宋" w:cs="仿宋"/>
          <w:b/>
          <w:bCs/>
          <w:color w:val="000000"/>
          <w:sz w:val="32"/>
          <w:szCs w:val="32"/>
          <w:highlight w:val="none"/>
        </w:rPr>
      </w:pPr>
      <w:r>
        <w:rPr>
          <w:rFonts w:hint="eastAsia" w:ascii="宋体" w:hAnsi="宋体" w:eastAsia="宋体" w:cs="宋体"/>
          <w:b/>
          <w:bCs/>
          <w:color w:val="000000"/>
          <w:sz w:val="32"/>
          <w:szCs w:val="32"/>
          <w:highlight w:val="none"/>
          <w:lang w:val="zh-CN"/>
        </w:rPr>
        <w:t>时</w:t>
      </w: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zh-CN"/>
        </w:rPr>
        <w:t>间：</w:t>
      </w:r>
      <w:r>
        <w:rPr>
          <w:rFonts w:hint="eastAsia" w:ascii="宋体" w:hAnsi="宋体" w:eastAsia="宋体" w:cs="宋体"/>
          <w:b/>
          <w:bCs/>
          <w:color w:val="000000"/>
          <w:sz w:val="32"/>
          <w:szCs w:val="32"/>
          <w:highlight w:val="none"/>
          <w:u w:val="single"/>
        </w:rPr>
        <w:t xml:space="preserve">                  </w:t>
      </w:r>
      <w:r>
        <w:rPr>
          <w:rFonts w:hint="eastAsia" w:ascii="仿宋" w:hAnsi="仿宋" w:eastAsia="仿宋" w:cs="仿宋"/>
          <w:b/>
          <w:bCs/>
          <w:color w:val="000000"/>
          <w:sz w:val="32"/>
          <w:szCs w:val="32"/>
          <w:highlight w:val="none"/>
          <w:u w:val="single"/>
        </w:rPr>
        <w:t xml:space="preserve"> </w:t>
      </w:r>
    </w:p>
    <w:p w14:paraId="157C99BC">
      <w:pPr>
        <w:jc w:val="center"/>
        <w:rPr>
          <w:rFonts w:ascii="黑体" w:hAnsi="黑体" w:eastAsia="黑体" w:cs="黑体"/>
          <w:b/>
          <w:sz w:val="44"/>
          <w:szCs w:val="44"/>
          <w:highlight w:val="none"/>
        </w:rPr>
      </w:pPr>
      <w:r>
        <w:rPr>
          <w:rFonts w:hint="eastAsia" w:ascii="黑体" w:hAnsi="黑体" w:eastAsia="黑体" w:cs="黑体"/>
          <w:b/>
          <w:sz w:val="44"/>
          <w:szCs w:val="44"/>
          <w:highlight w:val="none"/>
        </w:rPr>
        <w:br w:type="page"/>
      </w:r>
    </w:p>
    <w:p w14:paraId="10090B02">
      <w:pPr>
        <w:jc w:val="center"/>
        <w:rPr>
          <w:rFonts w:ascii="黑体" w:hAnsi="黑体" w:eastAsia="黑体" w:cs="黑体"/>
          <w:b/>
          <w:sz w:val="44"/>
          <w:szCs w:val="44"/>
          <w:highlight w:val="none"/>
        </w:rPr>
      </w:pPr>
    </w:p>
    <w:p w14:paraId="797CCCD4">
      <w:pPr>
        <w:autoSpaceDE w:val="0"/>
        <w:autoSpaceDN w:val="0"/>
        <w:adjustRightInd w:val="0"/>
        <w:jc w:val="center"/>
        <w:rPr>
          <w:rFonts w:hint="default" w:ascii="Times New Roman" w:hAnsi="Times New Roman" w:eastAsia="宋体" w:cs="Times New Roman"/>
          <w:b/>
          <w:color w:val="auto"/>
          <w:kern w:val="0"/>
          <w:sz w:val="48"/>
          <w:szCs w:val="24"/>
          <w:highlight w:val="none"/>
        </w:rPr>
      </w:pPr>
      <w:r>
        <w:rPr>
          <w:rFonts w:hint="eastAsia" w:ascii="宋体" w:hAnsi="Times New Roman" w:eastAsia="宋体" w:cs="Times New Roman"/>
          <w:b/>
          <w:color w:val="auto"/>
          <w:kern w:val="0"/>
          <w:sz w:val="48"/>
          <w:szCs w:val="24"/>
          <w:highlight w:val="none"/>
        </w:rPr>
        <w:t>目</w:t>
      </w:r>
      <w:r>
        <w:rPr>
          <w:rFonts w:hint="eastAsia" w:ascii="宋体" w:hAnsi="Times New Roman" w:eastAsia="宋体" w:cs="Times New Roman"/>
          <w:b/>
          <w:color w:val="auto"/>
          <w:kern w:val="0"/>
          <w:sz w:val="48"/>
          <w:szCs w:val="24"/>
          <w:highlight w:val="none"/>
          <w:lang w:val="en-US" w:eastAsia="zh-CN"/>
        </w:rPr>
        <w:t xml:space="preserve">  </w:t>
      </w:r>
      <w:r>
        <w:rPr>
          <w:rFonts w:hint="eastAsia" w:ascii="宋体" w:hAnsi="Times New Roman" w:eastAsia="宋体" w:cs="Times New Roman"/>
          <w:b/>
          <w:color w:val="auto"/>
          <w:kern w:val="0"/>
          <w:sz w:val="48"/>
          <w:szCs w:val="24"/>
          <w:highlight w:val="none"/>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3"/>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lang w:val="en-US" w:eastAsia="zh-CN"/>
        </w:rPr>
        <w:t>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商务响应</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lang w:val="en-US" w:eastAsia="zh-CN"/>
        </w:rPr>
        <w:t xml:space="preserve">第十章   </w:t>
      </w:r>
      <w:r>
        <w:rPr>
          <w:rFonts w:hint="eastAsia" w:ascii="宋体" w:hAnsi="宋体" w:cs="宋体"/>
          <w:b/>
          <w:bCs/>
          <w:color w:val="auto"/>
          <w:kern w:val="0"/>
          <w:sz w:val="28"/>
          <w:szCs w:val="28"/>
          <w:highlight w:val="none"/>
          <w:lang w:val="en-US" w:eastAsia="zh-CN"/>
        </w:rPr>
        <w:t>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highlight w:val="none"/>
        </w:rPr>
      </w:pPr>
      <w:r>
        <w:rPr>
          <w:rFonts w:hint="eastAsia" w:ascii="宋体" w:hAnsi="宋体" w:eastAsia="宋体" w:cs="Times New Roman"/>
          <w:b/>
          <w:color w:val="auto"/>
          <w:kern w:val="0"/>
          <w:sz w:val="30"/>
          <w:szCs w:val="24"/>
          <w:highlight w:val="none"/>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highlight w:val="none"/>
        </w:rPr>
      </w:pPr>
      <w:bookmarkStart w:id="4" w:name="_Toc26307"/>
      <w:bookmarkStart w:id="5" w:name="_Toc16706"/>
      <w:bookmarkStart w:id="6" w:name="_Toc2536"/>
      <w:r>
        <w:rPr>
          <w:rFonts w:hint="eastAsia" w:ascii="宋体" w:hAnsi="宋体" w:eastAsia="宋体" w:cs="Times New Roman"/>
          <w:b/>
          <w:color w:val="auto"/>
          <w:kern w:val="2"/>
          <w:sz w:val="32"/>
          <w:szCs w:val="24"/>
          <w:highlight w:val="none"/>
        </w:rPr>
        <w:t>第一章 磋商</w:t>
      </w:r>
      <w:r>
        <w:rPr>
          <w:rFonts w:hint="eastAsia" w:ascii="宋体" w:hAnsi="宋体" w:eastAsia="宋体" w:cs="Times New Roman"/>
          <w:b/>
          <w:color w:val="auto"/>
          <w:kern w:val="2"/>
          <w:sz w:val="32"/>
          <w:szCs w:val="24"/>
          <w:highlight w:val="none"/>
          <w:lang w:eastAsia="zh-CN"/>
        </w:rPr>
        <w:t>响应</w:t>
      </w:r>
      <w:r>
        <w:rPr>
          <w:rFonts w:hint="eastAsia" w:ascii="宋体" w:hAnsi="宋体" w:eastAsia="宋体" w:cs="Times New Roman"/>
          <w:b/>
          <w:color w:val="auto"/>
          <w:kern w:val="2"/>
          <w:sz w:val="32"/>
          <w:szCs w:val="24"/>
          <w:highlight w:val="none"/>
        </w:rPr>
        <w:t>函</w:t>
      </w:r>
      <w:bookmarkEnd w:id="4"/>
      <w:bookmarkEnd w:id="5"/>
      <w:bookmarkEnd w:id="6"/>
    </w:p>
    <w:p w14:paraId="34968F23">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highlight w:val="none"/>
        </w:rPr>
      </w:pPr>
      <w:bookmarkStart w:id="7" w:name="_Toc9893"/>
      <w:bookmarkStart w:id="8" w:name="_Toc11879"/>
      <w:bookmarkStart w:id="9" w:name="_Toc28494"/>
      <w:r>
        <w:rPr>
          <w:rFonts w:hint="eastAsia" w:ascii="宋体" w:hAnsi="宋体" w:cs="Times New Roman"/>
          <w:b/>
          <w:sz w:val="28"/>
          <w:szCs w:val="28"/>
          <w:highlight w:val="none"/>
          <w:lang w:eastAsia="zh-CN"/>
        </w:rPr>
        <w:t>陕西众欣共创工程项目管理有限公司</w:t>
      </w:r>
      <w:r>
        <w:rPr>
          <w:rFonts w:hint="eastAsia" w:ascii="宋体" w:hAnsi="宋体" w:eastAsia="宋体" w:cs="Times New Roman"/>
          <w:b/>
          <w:sz w:val="28"/>
          <w:szCs w:val="28"/>
          <w:highlight w:val="none"/>
        </w:rPr>
        <w:t>：</w:t>
      </w:r>
    </w:p>
    <w:p w14:paraId="19CAE23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我单位收到贵单位</w:t>
      </w:r>
      <w:r>
        <w:rPr>
          <w:rFonts w:hint="eastAsia" w:ascii="宋体" w:hAnsi="宋体" w:cs="宋体"/>
          <w:sz w:val="28"/>
          <w:szCs w:val="28"/>
          <w:highlight w:val="none"/>
          <w:lang w:eastAsia="zh-CN"/>
        </w:rPr>
        <w:t>ZXGC-AKCG202526</w:t>
      </w:r>
      <w:r>
        <w:rPr>
          <w:rFonts w:hint="eastAsia" w:ascii="宋体" w:hAnsi="宋体" w:eastAsia="宋体" w:cs="宋体"/>
          <w:bCs/>
          <w:sz w:val="28"/>
          <w:szCs w:val="28"/>
          <w:highlight w:val="none"/>
        </w:rPr>
        <w:t>号</w:t>
      </w:r>
      <w:r>
        <w:rPr>
          <w:rFonts w:hint="eastAsia" w:ascii="宋体" w:hAnsi="宋体" w:eastAsia="宋体" w:cs="宋体"/>
          <w:sz w:val="28"/>
          <w:szCs w:val="28"/>
          <w:highlight w:val="none"/>
        </w:rPr>
        <w:t>磋商文件，经详细研究，我们决定参加</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highlight w:val="none"/>
        </w:rPr>
      </w:pPr>
      <w:r>
        <w:rPr>
          <w:rFonts w:hint="eastAsia" w:ascii="宋体" w:hAnsi="宋体" w:cs="宋体"/>
          <w:sz w:val="28"/>
          <w:szCs w:val="28"/>
          <w:highlight w:val="none"/>
          <w:lang w:eastAsia="zh-CN"/>
        </w:rPr>
        <w:t>1.</w:t>
      </w:r>
      <w:r>
        <w:rPr>
          <w:rFonts w:hint="eastAsia" w:ascii="宋体" w:hAnsi="宋体" w:eastAsia="宋体" w:cs="宋体"/>
          <w:sz w:val="28"/>
          <w:szCs w:val="28"/>
          <w:highlight w:val="none"/>
        </w:rPr>
        <w:t>愿意满足磋商文件中的一切要求，提供相关服务，投标总报价为：人民币（大写）：</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highlight w:val="none"/>
        </w:rPr>
      </w:pPr>
      <w:r>
        <w:rPr>
          <w:rFonts w:hint="eastAsia" w:ascii="宋体" w:hAnsi="宋体" w:cs="宋体"/>
          <w:sz w:val="28"/>
          <w:szCs w:val="28"/>
          <w:highlight w:val="none"/>
          <w:lang w:eastAsia="zh-CN"/>
        </w:rPr>
        <w:t>2.</w:t>
      </w:r>
      <w:r>
        <w:rPr>
          <w:rFonts w:hint="eastAsia" w:ascii="宋体" w:hAnsi="宋体" w:eastAsia="宋体" w:cs="宋体"/>
          <w:sz w:val="28"/>
          <w:szCs w:val="28"/>
          <w:highlight w:val="none"/>
        </w:rPr>
        <w:t>我方提交的投标文件</w:t>
      </w:r>
      <w:r>
        <w:rPr>
          <w:rFonts w:hint="eastAsia" w:ascii="宋体" w:hAnsi="宋体" w:eastAsia="宋体" w:cs="宋体"/>
          <w:sz w:val="28"/>
          <w:szCs w:val="28"/>
          <w:highlight w:val="none"/>
          <w:lang w:eastAsia="zh-CN"/>
        </w:rPr>
        <w:t>为</w:t>
      </w:r>
      <w:r>
        <w:rPr>
          <w:rFonts w:hint="eastAsia" w:ascii="宋体" w:hAnsi="宋体" w:eastAsia="宋体" w:cs="宋体"/>
          <w:sz w:val="28"/>
          <w:szCs w:val="28"/>
          <w:highlight w:val="none"/>
        </w:rPr>
        <w:t>电子文件一份。</w:t>
      </w:r>
    </w:p>
    <w:p w14:paraId="2668C0C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3.</w:t>
      </w:r>
      <w:r>
        <w:rPr>
          <w:rFonts w:hint="eastAsia" w:ascii="宋体" w:hAnsi="宋体" w:eastAsia="宋体" w:cs="宋体"/>
          <w:sz w:val="28"/>
          <w:szCs w:val="28"/>
          <w:highlight w:val="none"/>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highlight w:val="none"/>
          <w:lang w:val="en-US" w:eastAsia="zh-CN" w:bidi="ar-SA"/>
        </w:rPr>
      </w:pPr>
      <w:r>
        <w:rPr>
          <w:rFonts w:hint="eastAsia" w:ascii="宋体" w:hAnsi="宋体" w:cs="宋体"/>
          <w:kern w:val="2"/>
          <w:sz w:val="28"/>
          <w:szCs w:val="28"/>
          <w:highlight w:val="none"/>
          <w:lang w:val="en-US" w:eastAsia="zh-CN" w:bidi="ar-SA"/>
        </w:rPr>
        <w:t>4.</w:t>
      </w:r>
      <w:r>
        <w:rPr>
          <w:rFonts w:hint="eastAsia" w:ascii="宋体" w:hAnsi="宋体" w:eastAsia="宋体" w:cs="宋体"/>
          <w:kern w:val="2"/>
          <w:sz w:val="28"/>
          <w:szCs w:val="28"/>
          <w:highlight w:val="none"/>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5.</w:t>
      </w:r>
      <w:r>
        <w:rPr>
          <w:rFonts w:hint="eastAsia" w:ascii="宋体" w:hAnsi="宋体" w:eastAsia="宋体" w:cs="宋体"/>
          <w:sz w:val="28"/>
          <w:szCs w:val="28"/>
          <w:highlight w:val="none"/>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6.</w:t>
      </w:r>
      <w:r>
        <w:rPr>
          <w:rFonts w:hint="eastAsia" w:ascii="宋体" w:hAnsi="宋体" w:eastAsia="宋体" w:cs="宋体"/>
          <w:sz w:val="28"/>
          <w:szCs w:val="28"/>
          <w:highlight w:val="none"/>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7.</w:t>
      </w:r>
      <w:r>
        <w:rPr>
          <w:rFonts w:hint="eastAsia" w:ascii="宋体" w:hAnsi="宋体" w:eastAsia="宋体" w:cs="宋体"/>
          <w:sz w:val="28"/>
          <w:szCs w:val="28"/>
          <w:highlight w:val="none"/>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8.</w:t>
      </w:r>
      <w:r>
        <w:rPr>
          <w:rFonts w:hint="eastAsia" w:ascii="宋体" w:hAnsi="宋体" w:eastAsia="宋体" w:cs="宋体"/>
          <w:sz w:val="28"/>
          <w:szCs w:val="28"/>
          <w:highlight w:val="none"/>
        </w:rPr>
        <w:t>我方的竞争性磋商响应文件自投标后</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天内有效。</w:t>
      </w:r>
    </w:p>
    <w:p w14:paraId="0DC68CB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cs="宋体"/>
          <w:sz w:val="28"/>
          <w:szCs w:val="28"/>
          <w:highlight w:val="none"/>
          <w:lang w:eastAsia="zh-CN"/>
        </w:rPr>
        <w:t>9.</w:t>
      </w:r>
      <w:r>
        <w:rPr>
          <w:rFonts w:hint="eastAsia" w:ascii="宋体" w:hAnsi="宋体" w:eastAsia="宋体" w:cs="宋体"/>
          <w:sz w:val="28"/>
          <w:szCs w:val="28"/>
          <w:highlight w:val="none"/>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供应商全称</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（印章）</w:t>
      </w:r>
    </w:p>
    <w:p w14:paraId="2078E67B">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地</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址：</w:t>
      </w:r>
    </w:p>
    <w:p w14:paraId="15DD3C4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rPr>
      </w:pPr>
      <w:r>
        <w:rPr>
          <w:rFonts w:hint="eastAsia" w:ascii="宋体" w:hAnsi="宋体" w:eastAsia="宋体" w:cs="宋体"/>
          <w:sz w:val="28"/>
          <w:szCs w:val="28"/>
          <w:highlight w:val="none"/>
        </w:rPr>
        <w:t>开户银行：</w:t>
      </w:r>
    </w:p>
    <w:p w14:paraId="66279F8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帐</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号：</w:t>
      </w:r>
    </w:p>
    <w:p w14:paraId="087DA6B4">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电</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话：</w:t>
      </w:r>
    </w:p>
    <w:p w14:paraId="70BCF3CD">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传</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真：</w:t>
      </w:r>
    </w:p>
    <w:p w14:paraId="44B1F07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highlight w:val="none"/>
          <w:u w:val="single"/>
        </w:rPr>
      </w:pPr>
      <w:r>
        <w:rPr>
          <w:rFonts w:hint="eastAsia" w:ascii="宋体" w:hAnsi="宋体" w:eastAsia="宋体" w:cs="宋体"/>
          <w:sz w:val="28"/>
          <w:szCs w:val="28"/>
          <w:highlight w:val="none"/>
        </w:rPr>
        <w:t>邮</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编：</w:t>
      </w:r>
    </w:p>
    <w:p w14:paraId="164E7290">
      <w:pPr>
        <w:widowControl w:val="0"/>
        <w:ind w:firstLine="280" w:firstLineChars="1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法定代表人/被授权人（签字或盖章）：</w:t>
      </w:r>
    </w:p>
    <w:p w14:paraId="7E1DC31C">
      <w:pPr>
        <w:widowControl w:val="0"/>
        <w:ind w:firstLine="280" w:firstLineChars="100"/>
        <w:jc w:val="right"/>
        <w:rPr>
          <w:rFonts w:ascii="宋体" w:hAnsi="Times New Roman" w:eastAsia="宋体" w:cs="Times New Roman"/>
          <w:b/>
          <w:color w:val="000000"/>
          <w:kern w:val="2"/>
          <w:sz w:val="18"/>
          <w:szCs w:val="18"/>
          <w:highlight w:val="none"/>
          <w:lang w:val="en-US" w:eastAsia="zh-CN" w:bidi="ar-SA"/>
        </w:rPr>
      </w:pPr>
      <w:r>
        <w:rPr>
          <w:rFonts w:hint="eastAsia" w:ascii="宋体" w:hAnsi="宋体" w:eastAsia="宋体" w:cs="宋体"/>
          <w:kern w:val="2"/>
          <w:sz w:val="28"/>
          <w:szCs w:val="28"/>
          <w:highlight w:val="none"/>
          <w:lang w:val="en-US" w:eastAsia="zh-CN" w:bidi="ar-SA"/>
        </w:rPr>
        <w:t>年    月     日</w:t>
      </w:r>
    </w:p>
    <w:p w14:paraId="7C004E2F">
      <w:pP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3D581D9F">
      <w:pPr>
        <w:autoSpaceDE w:val="0"/>
        <w:autoSpaceDN w:val="0"/>
        <w:adjustRightInd w:val="0"/>
        <w:snapToGrid w:val="0"/>
        <w:spacing w:line="480" w:lineRule="auto"/>
        <w:jc w:val="cente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第二章 磋商一览表</w:t>
      </w:r>
      <w:bookmarkEnd w:id="7"/>
      <w:bookmarkEnd w:id="8"/>
      <w:bookmarkEnd w:id="9"/>
    </w:p>
    <w:p w14:paraId="005422BB">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rPr>
        <w:t>项目名称：</w:t>
      </w:r>
    </w:p>
    <w:p w14:paraId="75FBDF9B">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项目编号：</w:t>
      </w:r>
    </w:p>
    <w:p w14:paraId="05A3AF67">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3017"/>
        <w:gridCol w:w="2901"/>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6CE991">
            <w:pPr>
              <w:kinsoku w:val="0"/>
              <w:autoSpaceDE w:val="0"/>
              <w:autoSpaceDN w:val="0"/>
              <w:adjustRightInd w:val="0"/>
              <w:jc w:val="center"/>
              <w:rPr>
                <w:rFonts w:hint="default"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包号</w:t>
            </w:r>
          </w:p>
        </w:tc>
        <w:tc>
          <w:tcPr>
            <w:tcW w:w="3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磋商总报价</w:t>
            </w:r>
          </w:p>
          <w:p w14:paraId="6014E16C">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（元）</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工期</w:t>
            </w:r>
          </w:p>
          <w:p w14:paraId="46646F44">
            <w:pPr>
              <w:kinsoku w:val="0"/>
              <w:autoSpaceDE w:val="0"/>
              <w:autoSpaceDN w:val="0"/>
              <w:adjustRightInd w:val="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（日历天）</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insoku w:val="0"/>
              <w:autoSpaceDE w:val="0"/>
              <w:autoSpaceDN w:val="0"/>
              <w:adjustRightInd w:val="0"/>
              <w:jc w:val="center"/>
              <w:rPr>
                <w:rFonts w:hint="default" w:ascii="宋体" w:hAnsi="宋体" w:eastAsia="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备注</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insoku w:val="0"/>
              <w:autoSpaceDE w:val="0"/>
              <w:autoSpaceDN w:val="0"/>
              <w:adjustRightInd w:val="0"/>
              <w:jc w:val="center"/>
              <w:rPr>
                <w:rFonts w:hint="eastAsia" w:ascii="宋体" w:hAnsi="宋体" w:eastAsia="宋体" w:cs="Times New Roman"/>
                <w:color w:val="auto"/>
                <w:kern w:val="2"/>
                <w:sz w:val="24"/>
                <w:szCs w:val="24"/>
                <w:highlight w:val="none"/>
                <w:lang w:eastAsia="zh-CN"/>
              </w:rPr>
            </w:pPr>
          </w:p>
        </w:tc>
        <w:tc>
          <w:tcPr>
            <w:tcW w:w="30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insoku w:val="0"/>
              <w:autoSpaceDE w:val="0"/>
              <w:autoSpaceDN w:val="0"/>
              <w:adjustRightInd w:val="0"/>
              <w:jc w:val="center"/>
              <w:rPr>
                <w:rFonts w:hint="eastAsia" w:ascii="宋体" w:hAnsi="宋体" w:eastAsia="宋体" w:cs="Times New Roman"/>
                <w:color w:val="auto"/>
                <w:kern w:val="2"/>
                <w:sz w:val="24"/>
                <w:szCs w:val="24"/>
                <w:highlight w:val="none"/>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insoku w:val="0"/>
              <w:autoSpaceDE w:val="0"/>
              <w:autoSpaceDN w:val="0"/>
              <w:adjustRightInd w:val="0"/>
              <w:jc w:val="center"/>
              <w:rPr>
                <w:rFonts w:hint="eastAsia" w:ascii="宋体" w:hAnsi="宋体" w:eastAsia="宋体" w:cs="Times New Roman"/>
                <w:color w:val="auto"/>
                <w:kern w:val="2"/>
                <w:sz w:val="24"/>
                <w:szCs w:val="24"/>
                <w:highlight w:val="none"/>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autoSpaceDE w:val="0"/>
              <w:autoSpaceDN w:val="0"/>
              <w:adjustRightInd w:val="0"/>
              <w:jc w:val="both"/>
              <w:rPr>
                <w:rFonts w:hint="eastAsia" w:ascii="宋体" w:hAnsi="宋体" w:eastAsia="宋体" w:cs="Times New Roman"/>
                <w:color w:val="auto"/>
                <w:kern w:val="2"/>
                <w:sz w:val="24"/>
                <w:szCs w:val="24"/>
                <w:highlight w:val="none"/>
                <w:lang w:val="en-US" w:eastAsia="zh-CN"/>
              </w:rPr>
            </w:pPr>
            <w:r>
              <w:rPr>
                <w:rFonts w:hint="eastAsia" w:ascii="宋体" w:hAnsi="Times New Roman" w:eastAsia="宋体" w:cs="Times New Roman"/>
                <w:color w:val="auto"/>
                <w:kern w:val="0"/>
                <w:sz w:val="24"/>
                <w:szCs w:val="24"/>
                <w:highlight w:val="none"/>
              </w:rPr>
              <w:t>磋商总报价（大写）：</w:t>
            </w:r>
            <w:r>
              <w:rPr>
                <w:rFonts w:hint="eastAsia" w:ascii="宋体" w:hAnsi="Times New Roman" w:eastAsia="宋体" w:cs="Times New Roman"/>
                <w:color w:val="auto"/>
                <w:kern w:val="0"/>
                <w:sz w:val="24"/>
                <w:szCs w:val="24"/>
                <w:highlight w:val="none"/>
                <w:u w:val="single"/>
              </w:rPr>
              <w:t xml:space="preserve">                         </w:t>
            </w:r>
            <w:r>
              <w:rPr>
                <w:rFonts w:hint="eastAsia" w:ascii="宋体" w:hAnsi="Times New Roman" w:eastAsia="宋体" w:cs="Times New Roman"/>
                <w:color w:val="auto"/>
                <w:kern w:val="0"/>
                <w:sz w:val="24"/>
                <w:szCs w:val="24"/>
                <w:highlight w:val="none"/>
                <w:u w:val="single"/>
                <w:lang w:val="en-US" w:eastAsia="zh-CN"/>
              </w:rPr>
              <w:t xml:space="preserve"> </w:t>
            </w:r>
            <w:r>
              <w:rPr>
                <w:rFonts w:hint="eastAsia" w:ascii="宋体" w:hAnsi="Times New Roman" w:eastAsia="宋体" w:cs="Times New Roman"/>
                <w:color w:val="auto"/>
                <w:kern w:val="0"/>
                <w:sz w:val="24"/>
                <w:szCs w:val="24"/>
                <w:highlight w:val="none"/>
              </w:rPr>
              <w:t>（小写：￥</w:t>
            </w:r>
            <w:r>
              <w:rPr>
                <w:rFonts w:hint="eastAsia" w:ascii="宋体" w:hAnsi="Times New Roman" w:eastAsia="宋体" w:cs="Times New Roman"/>
                <w:color w:val="auto"/>
                <w:kern w:val="0"/>
                <w:sz w:val="24"/>
                <w:szCs w:val="24"/>
                <w:highlight w:val="none"/>
                <w:u w:val="single"/>
                <w:lang w:val="en-US" w:eastAsia="zh-CN"/>
              </w:rPr>
              <w:t xml:space="preserve">               </w:t>
            </w:r>
            <w:r>
              <w:rPr>
                <w:rFonts w:hint="eastAsia" w:ascii="宋体" w:hAnsi="Times New Roman" w:eastAsia="宋体" w:cs="Times New Roman"/>
                <w:color w:val="auto"/>
                <w:kern w:val="0"/>
                <w:sz w:val="24"/>
                <w:szCs w:val="24"/>
                <w:highlight w:val="none"/>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autoSpaceDE w:val="0"/>
              <w:autoSpaceDN w:val="0"/>
              <w:adjustRightInd w:val="0"/>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备注：表内报价内容以元为单位，精确到小数点后两位。</w:t>
            </w:r>
          </w:p>
        </w:tc>
      </w:tr>
    </w:tbl>
    <w:p w14:paraId="74AFE80C">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rPr>
      </w:pPr>
    </w:p>
    <w:p w14:paraId="4C20C576">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供应商（单位名称及公章）：</w:t>
      </w:r>
    </w:p>
    <w:p w14:paraId="0E89831C">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法定代表人/被授权人（签字</w:t>
      </w:r>
      <w:r>
        <w:rPr>
          <w:rFonts w:hint="eastAsia" w:ascii="宋体" w:hAnsi="宋体" w:cs="Times New Roman"/>
          <w:color w:val="auto"/>
          <w:kern w:val="2"/>
          <w:sz w:val="24"/>
          <w:szCs w:val="24"/>
          <w:highlight w:val="none"/>
          <w:lang w:val="en-US" w:eastAsia="zh-CN"/>
        </w:rPr>
        <w:t>或盖章</w:t>
      </w:r>
      <w:r>
        <w:rPr>
          <w:rFonts w:hint="eastAsia" w:ascii="宋体" w:hAnsi="宋体" w:eastAsia="宋体" w:cs="Times New Roman"/>
          <w:color w:val="auto"/>
          <w:kern w:val="2"/>
          <w:sz w:val="24"/>
          <w:szCs w:val="24"/>
          <w:highlight w:val="none"/>
        </w:rPr>
        <w:t>）：</w:t>
      </w:r>
    </w:p>
    <w:p w14:paraId="34AFD6B1">
      <w:pPr>
        <w:autoSpaceDE w:val="0"/>
        <w:autoSpaceDN w:val="0"/>
        <w:adjustRightInd w:val="0"/>
        <w:snapToGrid w:val="0"/>
        <w:spacing w:line="480" w:lineRule="auto"/>
        <w:jc w:val="righ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日    期：    年   月   日</w:t>
      </w:r>
    </w:p>
    <w:p w14:paraId="73E3BE23">
      <w:pPr>
        <w:autoSpaceDE w:val="0"/>
        <w:autoSpaceDN w:val="0"/>
        <w:adjustRightInd w:val="0"/>
        <w:jc w:val="center"/>
        <w:rPr>
          <w:rFonts w:hint="eastAsia" w:ascii="宋体" w:hAnsi="宋体" w:eastAsia="宋体" w:cs="Times New Roman"/>
          <w:b/>
          <w:color w:val="auto"/>
          <w:kern w:val="2"/>
          <w:sz w:val="28"/>
          <w:szCs w:val="24"/>
          <w:highlight w:val="none"/>
          <w:lang w:val="en-US" w:eastAsia="zh-CN"/>
        </w:rPr>
      </w:pPr>
      <w:r>
        <w:rPr>
          <w:rFonts w:hint="eastAsia" w:ascii="宋体" w:hAnsi="宋体" w:eastAsia="宋体" w:cs="Times New Roman"/>
          <w:b/>
          <w:color w:val="auto"/>
          <w:kern w:val="2"/>
          <w:sz w:val="24"/>
          <w:szCs w:val="24"/>
          <w:highlight w:val="none"/>
          <w:lang w:val="en-US" w:eastAsia="zh-CN"/>
        </w:rPr>
        <w:br w:type="page"/>
      </w:r>
      <w:r>
        <w:rPr>
          <w:rFonts w:hint="eastAsia" w:ascii="宋体" w:hAnsi="宋体" w:eastAsia="宋体" w:cs="Times New Roman"/>
          <w:b/>
          <w:color w:val="auto"/>
          <w:kern w:val="2"/>
          <w:sz w:val="28"/>
          <w:szCs w:val="24"/>
          <w:highlight w:val="none"/>
          <w:lang w:val="en-US" w:eastAsia="zh-CN"/>
        </w:rPr>
        <w:t>磋商响应分项报价表</w:t>
      </w:r>
    </w:p>
    <w:p w14:paraId="6CEB6580">
      <w:pPr>
        <w:autoSpaceDE w:val="0"/>
        <w:autoSpaceDN w:val="0"/>
        <w:adjustRightInd w:val="0"/>
        <w:snapToGrid w:val="0"/>
        <w:spacing w:line="480" w:lineRule="auto"/>
        <w:ind w:firstLine="723" w:firstLineChars="300"/>
        <w:jc w:val="left"/>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tbl>
      <w:tblPr>
        <w:tblStyle w:val="2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61"/>
        <w:gridCol w:w="1112"/>
        <w:gridCol w:w="1301"/>
        <w:gridCol w:w="1537"/>
        <w:gridCol w:w="1269"/>
        <w:gridCol w:w="1175"/>
        <w:gridCol w:w="1525"/>
      </w:tblGrid>
      <w:tr w14:paraId="210B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exact"/>
        </w:trPr>
        <w:tc>
          <w:tcPr>
            <w:tcW w:w="795" w:type="dxa"/>
            <w:noWrap w:val="0"/>
            <w:vAlign w:val="center"/>
          </w:tcPr>
          <w:p w14:paraId="457086EC">
            <w:pPr>
              <w:jc w:val="center"/>
              <w:rPr>
                <w:rFonts w:hint="eastAsia" w:ascii="宋体" w:hAnsi="宋体" w:eastAsia="宋体" w:cs="宋体"/>
                <w:b/>
                <w:szCs w:val="24"/>
                <w:highlight w:val="none"/>
              </w:rPr>
            </w:pPr>
            <w:bookmarkStart w:id="10" w:name="_Toc25722"/>
            <w:bookmarkStart w:id="11" w:name="_Toc24482"/>
            <w:r>
              <w:rPr>
                <w:rFonts w:hint="eastAsia" w:ascii="宋体" w:hAnsi="宋体" w:eastAsia="宋体" w:cs="宋体"/>
                <w:b/>
                <w:szCs w:val="24"/>
                <w:highlight w:val="none"/>
              </w:rPr>
              <w:t>序号</w:t>
            </w:r>
          </w:p>
        </w:tc>
        <w:tc>
          <w:tcPr>
            <w:tcW w:w="1361" w:type="dxa"/>
            <w:noWrap w:val="0"/>
            <w:vAlign w:val="center"/>
          </w:tcPr>
          <w:p w14:paraId="2D34990B">
            <w:pPr>
              <w:jc w:val="center"/>
              <w:rPr>
                <w:rFonts w:hint="eastAsia" w:ascii="宋体" w:hAnsi="宋体" w:eastAsia="宋体" w:cs="宋体"/>
                <w:b/>
                <w:szCs w:val="24"/>
                <w:highlight w:val="none"/>
              </w:rPr>
            </w:pPr>
            <w:r>
              <w:rPr>
                <w:rFonts w:hint="eastAsia" w:ascii="宋体" w:hAnsi="宋体" w:eastAsia="宋体" w:cs="宋体"/>
                <w:b/>
                <w:szCs w:val="24"/>
                <w:highlight w:val="none"/>
              </w:rPr>
              <w:t>分项费用名称/类别</w:t>
            </w:r>
          </w:p>
        </w:tc>
        <w:tc>
          <w:tcPr>
            <w:tcW w:w="1112" w:type="dxa"/>
            <w:noWrap w:val="0"/>
            <w:vAlign w:val="center"/>
          </w:tcPr>
          <w:p w14:paraId="3509C00A">
            <w:pPr>
              <w:jc w:val="center"/>
              <w:rPr>
                <w:rFonts w:hint="eastAsia"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品牌</w:t>
            </w:r>
          </w:p>
        </w:tc>
        <w:tc>
          <w:tcPr>
            <w:tcW w:w="1301" w:type="dxa"/>
            <w:noWrap w:val="0"/>
            <w:vAlign w:val="center"/>
          </w:tcPr>
          <w:p w14:paraId="0E6C158E">
            <w:pPr>
              <w:jc w:val="center"/>
              <w:rPr>
                <w:rFonts w:hint="eastAsia" w:ascii="宋体" w:hAnsi="宋体" w:eastAsia="宋体" w:cs="宋体"/>
                <w:b/>
                <w:szCs w:val="24"/>
                <w:highlight w:val="none"/>
                <w:lang w:val="en-US" w:eastAsia="zh-CN"/>
              </w:rPr>
            </w:pPr>
            <w:r>
              <w:rPr>
                <w:rFonts w:hint="eastAsia" w:ascii="宋体" w:hAnsi="宋体" w:eastAsia="宋体" w:cs="宋体"/>
                <w:b/>
                <w:szCs w:val="24"/>
                <w:highlight w:val="none"/>
                <w:lang w:val="en-US" w:eastAsia="zh-CN"/>
              </w:rPr>
              <w:t>规格/型号</w:t>
            </w:r>
          </w:p>
        </w:tc>
        <w:tc>
          <w:tcPr>
            <w:tcW w:w="1537" w:type="dxa"/>
            <w:noWrap w:val="0"/>
            <w:vAlign w:val="center"/>
          </w:tcPr>
          <w:p w14:paraId="0E93D4C0">
            <w:pPr>
              <w:jc w:val="center"/>
              <w:rPr>
                <w:rFonts w:hint="eastAsia" w:ascii="宋体" w:hAnsi="宋体" w:eastAsia="宋体" w:cs="宋体"/>
                <w:b/>
                <w:szCs w:val="24"/>
                <w:highlight w:val="none"/>
              </w:rPr>
            </w:pPr>
            <w:r>
              <w:rPr>
                <w:rFonts w:hint="eastAsia" w:ascii="宋体" w:hAnsi="宋体" w:eastAsia="宋体" w:cs="宋体"/>
                <w:b/>
                <w:szCs w:val="24"/>
                <w:highlight w:val="none"/>
              </w:rPr>
              <w:t>单价</w:t>
            </w:r>
          </w:p>
        </w:tc>
        <w:tc>
          <w:tcPr>
            <w:tcW w:w="1269" w:type="dxa"/>
            <w:noWrap w:val="0"/>
            <w:vAlign w:val="center"/>
          </w:tcPr>
          <w:p w14:paraId="513B8F13">
            <w:pPr>
              <w:jc w:val="center"/>
              <w:rPr>
                <w:rFonts w:hint="eastAsia" w:ascii="宋体" w:hAnsi="宋体" w:eastAsia="宋体" w:cs="宋体"/>
                <w:b/>
                <w:szCs w:val="24"/>
                <w:highlight w:val="none"/>
              </w:rPr>
            </w:pPr>
            <w:r>
              <w:rPr>
                <w:rFonts w:hint="eastAsia" w:ascii="宋体" w:hAnsi="宋体" w:eastAsia="宋体" w:cs="宋体"/>
                <w:b/>
                <w:szCs w:val="24"/>
                <w:highlight w:val="none"/>
              </w:rPr>
              <w:t>数量</w:t>
            </w:r>
          </w:p>
        </w:tc>
        <w:tc>
          <w:tcPr>
            <w:tcW w:w="1175" w:type="dxa"/>
            <w:noWrap w:val="0"/>
            <w:vAlign w:val="center"/>
          </w:tcPr>
          <w:p w14:paraId="3B8BB676">
            <w:pPr>
              <w:jc w:val="center"/>
              <w:rPr>
                <w:rFonts w:hint="eastAsia" w:ascii="宋体" w:hAnsi="宋体" w:eastAsia="宋体" w:cs="宋体"/>
                <w:b/>
                <w:szCs w:val="24"/>
                <w:highlight w:val="none"/>
              </w:rPr>
            </w:pPr>
            <w:r>
              <w:rPr>
                <w:rFonts w:hint="eastAsia" w:ascii="宋体" w:hAnsi="宋体" w:eastAsia="宋体" w:cs="宋体"/>
                <w:b/>
                <w:szCs w:val="24"/>
                <w:highlight w:val="none"/>
              </w:rPr>
              <w:t>总价</w:t>
            </w:r>
          </w:p>
        </w:tc>
        <w:tc>
          <w:tcPr>
            <w:tcW w:w="1525" w:type="dxa"/>
            <w:noWrap w:val="0"/>
            <w:vAlign w:val="center"/>
          </w:tcPr>
          <w:p w14:paraId="576A2F2A">
            <w:pPr>
              <w:jc w:val="center"/>
              <w:rPr>
                <w:rFonts w:hint="eastAsia" w:ascii="宋体" w:hAnsi="宋体" w:eastAsia="宋体" w:cs="宋体"/>
                <w:b/>
                <w:szCs w:val="24"/>
                <w:highlight w:val="none"/>
              </w:rPr>
            </w:pPr>
            <w:r>
              <w:rPr>
                <w:rFonts w:hint="eastAsia" w:ascii="宋体" w:hAnsi="宋体" w:eastAsia="宋体" w:cs="宋体"/>
                <w:b/>
                <w:szCs w:val="24"/>
                <w:highlight w:val="none"/>
              </w:rPr>
              <w:t>备注</w:t>
            </w:r>
          </w:p>
        </w:tc>
      </w:tr>
      <w:tr w14:paraId="5364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795" w:type="dxa"/>
            <w:noWrap w:val="0"/>
            <w:vAlign w:val="center"/>
          </w:tcPr>
          <w:p w14:paraId="3E25861A">
            <w:pPr>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1361" w:type="dxa"/>
            <w:noWrap w:val="0"/>
            <w:vAlign w:val="center"/>
          </w:tcPr>
          <w:p w14:paraId="73FA1EC4">
            <w:pPr>
              <w:jc w:val="center"/>
              <w:rPr>
                <w:rFonts w:hint="eastAsia" w:ascii="宋体" w:hAnsi="宋体" w:eastAsia="宋体" w:cs="宋体"/>
                <w:szCs w:val="24"/>
                <w:highlight w:val="none"/>
              </w:rPr>
            </w:pPr>
          </w:p>
        </w:tc>
        <w:tc>
          <w:tcPr>
            <w:tcW w:w="1112" w:type="dxa"/>
            <w:noWrap w:val="0"/>
            <w:vAlign w:val="center"/>
          </w:tcPr>
          <w:p w14:paraId="2A80228D">
            <w:pPr>
              <w:jc w:val="center"/>
              <w:rPr>
                <w:rFonts w:hint="eastAsia" w:ascii="宋体" w:hAnsi="宋体" w:eastAsia="宋体" w:cs="宋体"/>
                <w:szCs w:val="24"/>
                <w:highlight w:val="none"/>
              </w:rPr>
            </w:pPr>
          </w:p>
        </w:tc>
        <w:tc>
          <w:tcPr>
            <w:tcW w:w="1301" w:type="dxa"/>
            <w:noWrap w:val="0"/>
            <w:vAlign w:val="center"/>
          </w:tcPr>
          <w:p w14:paraId="508ABCAF">
            <w:pPr>
              <w:jc w:val="center"/>
              <w:rPr>
                <w:rFonts w:hint="eastAsia" w:ascii="宋体" w:hAnsi="宋体" w:eastAsia="宋体" w:cs="宋体"/>
                <w:szCs w:val="24"/>
                <w:highlight w:val="none"/>
              </w:rPr>
            </w:pPr>
          </w:p>
        </w:tc>
        <w:tc>
          <w:tcPr>
            <w:tcW w:w="1537" w:type="dxa"/>
            <w:noWrap w:val="0"/>
            <w:vAlign w:val="center"/>
          </w:tcPr>
          <w:p w14:paraId="6FF45569">
            <w:pPr>
              <w:jc w:val="center"/>
              <w:rPr>
                <w:rFonts w:hint="eastAsia" w:ascii="宋体" w:hAnsi="宋体" w:eastAsia="宋体" w:cs="宋体"/>
                <w:szCs w:val="24"/>
                <w:highlight w:val="none"/>
              </w:rPr>
            </w:pPr>
          </w:p>
        </w:tc>
        <w:tc>
          <w:tcPr>
            <w:tcW w:w="1269" w:type="dxa"/>
            <w:noWrap w:val="0"/>
            <w:vAlign w:val="center"/>
          </w:tcPr>
          <w:p w14:paraId="284FC4CE">
            <w:pPr>
              <w:jc w:val="center"/>
              <w:rPr>
                <w:rFonts w:hint="eastAsia" w:ascii="宋体" w:hAnsi="宋体" w:eastAsia="宋体" w:cs="宋体"/>
                <w:szCs w:val="24"/>
                <w:highlight w:val="none"/>
              </w:rPr>
            </w:pPr>
          </w:p>
        </w:tc>
        <w:tc>
          <w:tcPr>
            <w:tcW w:w="1175" w:type="dxa"/>
            <w:noWrap w:val="0"/>
            <w:vAlign w:val="center"/>
          </w:tcPr>
          <w:p w14:paraId="6B43F607">
            <w:pPr>
              <w:jc w:val="center"/>
              <w:rPr>
                <w:rFonts w:hint="eastAsia" w:ascii="宋体" w:hAnsi="宋体" w:eastAsia="宋体" w:cs="宋体"/>
                <w:szCs w:val="24"/>
                <w:highlight w:val="none"/>
              </w:rPr>
            </w:pPr>
          </w:p>
        </w:tc>
        <w:tc>
          <w:tcPr>
            <w:tcW w:w="1525" w:type="dxa"/>
            <w:noWrap w:val="0"/>
            <w:vAlign w:val="center"/>
          </w:tcPr>
          <w:p w14:paraId="6C756EBD">
            <w:pPr>
              <w:jc w:val="center"/>
              <w:rPr>
                <w:rFonts w:hint="eastAsia" w:ascii="宋体" w:hAnsi="宋体" w:eastAsia="宋体" w:cs="宋体"/>
                <w:szCs w:val="24"/>
                <w:highlight w:val="none"/>
              </w:rPr>
            </w:pPr>
          </w:p>
        </w:tc>
      </w:tr>
      <w:tr w14:paraId="49E8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795" w:type="dxa"/>
            <w:noWrap w:val="0"/>
            <w:vAlign w:val="center"/>
          </w:tcPr>
          <w:p w14:paraId="54762B69">
            <w:pPr>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1361" w:type="dxa"/>
            <w:noWrap w:val="0"/>
            <w:vAlign w:val="center"/>
          </w:tcPr>
          <w:p w14:paraId="70AD8302">
            <w:pPr>
              <w:jc w:val="center"/>
              <w:rPr>
                <w:rFonts w:hint="eastAsia" w:ascii="宋体" w:hAnsi="宋体" w:eastAsia="宋体" w:cs="宋体"/>
                <w:szCs w:val="24"/>
                <w:highlight w:val="none"/>
              </w:rPr>
            </w:pPr>
          </w:p>
        </w:tc>
        <w:tc>
          <w:tcPr>
            <w:tcW w:w="1112" w:type="dxa"/>
            <w:noWrap w:val="0"/>
            <w:vAlign w:val="center"/>
          </w:tcPr>
          <w:p w14:paraId="44FC9F80">
            <w:pPr>
              <w:jc w:val="center"/>
              <w:rPr>
                <w:rFonts w:hint="eastAsia" w:ascii="宋体" w:hAnsi="宋体" w:eastAsia="宋体" w:cs="宋体"/>
                <w:szCs w:val="24"/>
                <w:highlight w:val="none"/>
              </w:rPr>
            </w:pPr>
          </w:p>
        </w:tc>
        <w:tc>
          <w:tcPr>
            <w:tcW w:w="1301" w:type="dxa"/>
            <w:noWrap w:val="0"/>
            <w:vAlign w:val="center"/>
          </w:tcPr>
          <w:p w14:paraId="5AE40438">
            <w:pPr>
              <w:jc w:val="center"/>
              <w:rPr>
                <w:rFonts w:hint="eastAsia" w:ascii="宋体" w:hAnsi="宋体" w:eastAsia="宋体" w:cs="宋体"/>
                <w:szCs w:val="24"/>
                <w:highlight w:val="none"/>
              </w:rPr>
            </w:pPr>
          </w:p>
        </w:tc>
        <w:tc>
          <w:tcPr>
            <w:tcW w:w="1537" w:type="dxa"/>
            <w:noWrap w:val="0"/>
            <w:vAlign w:val="center"/>
          </w:tcPr>
          <w:p w14:paraId="7BBBC71F">
            <w:pPr>
              <w:jc w:val="center"/>
              <w:rPr>
                <w:rFonts w:hint="eastAsia" w:ascii="宋体" w:hAnsi="宋体" w:eastAsia="宋体" w:cs="宋体"/>
                <w:szCs w:val="24"/>
                <w:highlight w:val="none"/>
              </w:rPr>
            </w:pPr>
          </w:p>
        </w:tc>
        <w:tc>
          <w:tcPr>
            <w:tcW w:w="1269" w:type="dxa"/>
            <w:noWrap w:val="0"/>
            <w:vAlign w:val="center"/>
          </w:tcPr>
          <w:p w14:paraId="4E63E9DB">
            <w:pPr>
              <w:jc w:val="center"/>
              <w:rPr>
                <w:rFonts w:hint="eastAsia" w:ascii="宋体" w:hAnsi="宋体" w:eastAsia="宋体" w:cs="宋体"/>
                <w:szCs w:val="24"/>
                <w:highlight w:val="none"/>
              </w:rPr>
            </w:pPr>
          </w:p>
        </w:tc>
        <w:tc>
          <w:tcPr>
            <w:tcW w:w="1175" w:type="dxa"/>
            <w:noWrap w:val="0"/>
            <w:vAlign w:val="center"/>
          </w:tcPr>
          <w:p w14:paraId="4A1D3CA7">
            <w:pPr>
              <w:jc w:val="center"/>
              <w:rPr>
                <w:rFonts w:hint="eastAsia" w:ascii="宋体" w:hAnsi="宋体" w:eastAsia="宋体" w:cs="宋体"/>
                <w:szCs w:val="24"/>
                <w:highlight w:val="none"/>
              </w:rPr>
            </w:pPr>
          </w:p>
        </w:tc>
        <w:tc>
          <w:tcPr>
            <w:tcW w:w="1525" w:type="dxa"/>
            <w:noWrap w:val="0"/>
            <w:vAlign w:val="center"/>
          </w:tcPr>
          <w:p w14:paraId="0C42317E">
            <w:pPr>
              <w:jc w:val="center"/>
              <w:rPr>
                <w:rFonts w:hint="eastAsia" w:ascii="宋体" w:hAnsi="宋体" w:eastAsia="宋体" w:cs="宋体"/>
                <w:szCs w:val="24"/>
                <w:highlight w:val="none"/>
              </w:rPr>
            </w:pPr>
          </w:p>
        </w:tc>
      </w:tr>
      <w:tr w14:paraId="201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795" w:type="dxa"/>
            <w:noWrap w:val="0"/>
            <w:vAlign w:val="center"/>
          </w:tcPr>
          <w:p w14:paraId="0F1CE520">
            <w:pPr>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1361" w:type="dxa"/>
            <w:noWrap w:val="0"/>
            <w:vAlign w:val="center"/>
          </w:tcPr>
          <w:p w14:paraId="5C6B9E63">
            <w:pPr>
              <w:jc w:val="center"/>
              <w:rPr>
                <w:rFonts w:hint="eastAsia" w:ascii="宋体" w:hAnsi="宋体" w:eastAsia="宋体" w:cs="宋体"/>
                <w:szCs w:val="24"/>
                <w:highlight w:val="none"/>
              </w:rPr>
            </w:pPr>
          </w:p>
        </w:tc>
        <w:tc>
          <w:tcPr>
            <w:tcW w:w="1112" w:type="dxa"/>
            <w:noWrap w:val="0"/>
            <w:vAlign w:val="center"/>
          </w:tcPr>
          <w:p w14:paraId="3AD78ECF">
            <w:pPr>
              <w:jc w:val="center"/>
              <w:rPr>
                <w:rFonts w:hint="eastAsia" w:ascii="宋体" w:hAnsi="宋体" w:eastAsia="宋体" w:cs="宋体"/>
                <w:szCs w:val="24"/>
                <w:highlight w:val="none"/>
              </w:rPr>
            </w:pPr>
          </w:p>
        </w:tc>
        <w:tc>
          <w:tcPr>
            <w:tcW w:w="1301" w:type="dxa"/>
            <w:noWrap w:val="0"/>
            <w:vAlign w:val="center"/>
          </w:tcPr>
          <w:p w14:paraId="5AE3D05B">
            <w:pPr>
              <w:jc w:val="center"/>
              <w:rPr>
                <w:rFonts w:hint="eastAsia" w:ascii="宋体" w:hAnsi="宋体" w:eastAsia="宋体" w:cs="宋体"/>
                <w:szCs w:val="24"/>
                <w:highlight w:val="none"/>
              </w:rPr>
            </w:pPr>
          </w:p>
        </w:tc>
        <w:tc>
          <w:tcPr>
            <w:tcW w:w="1537" w:type="dxa"/>
            <w:noWrap w:val="0"/>
            <w:vAlign w:val="center"/>
          </w:tcPr>
          <w:p w14:paraId="09B309F6">
            <w:pPr>
              <w:jc w:val="center"/>
              <w:rPr>
                <w:rFonts w:hint="eastAsia" w:ascii="宋体" w:hAnsi="宋体" w:eastAsia="宋体" w:cs="宋体"/>
                <w:szCs w:val="24"/>
                <w:highlight w:val="none"/>
              </w:rPr>
            </w:pPr>
          </w:p>
        </w:tc>
        <w:tc>
          <w:tcPr>
            <w:tcW w:w="1269" w:type="dxa"/>
            <w:noWrap w:val="0"/>
            <w:vAlign w:val="center"/>
          </w:tcPr>
          <w:p w14:paraId="1EC26DE7">
            <w:pPr>
              <w:jc w:val="center"/>
              <w:rPr>
                <w:rFonts w:hint="eastAsia" w:ascii="宋体" w:hAnsi="宋体" w:eastAsia="宋体" w:cs="宋体"/>
                <w:szCs w:val="24"/>
                <w:highlight w:val="none"/>
              </w:rPr>
            </w:pPr>
          </w:p>
        </w:tc>
        <w:tc>
          <w:tcPr>
            <w:tcW w:w="1175" w:type="dxa"/>
            <w:noWrap w:val="0"/>
            <w:vAlign w:val="center"/>
          </w:tcPr>
          <w:p w14:paraId="52EC629E">
            <w:pPr>
              <w:jc w:val="center"/>
              <w:rPr>
                <w:rFonts w:hint="eastAsia" w:ascii="宋体" w:hAnsi="宋体" w:eastAsia="宋体" w:cs="宋体"/>
                <w:szCs w:val="24"/>
                <w:highlight w:val="none"/>
              </w:rPr>
            </w:pPr>
          </w:p>
        </w:tc>
        <w:tc>
          <w:tcPr>
            <w:tcW w:w="1525" w:type="dxa"/>
            <w:noWrap w:val="0"/>
            <w:vAlign w:val="center"/>
          </w:tcPr>
          <w:p w14:paraId="77F693B4">
            <w:pPr>
              <w:jc w:val="center"/>
              <w:rPr>
                <w:rFonts w:hint="eastAsia" w:ascii="宋体" w:hAnsi="宋体" w:eastAsia="宋体" w:cs="宋体"/>
                <w:szCs w:val="24"/>
                <w:highlight w:val="none"/>
              </w:rPr>
            </w:pPr>
          </w:p>
        </w:tc>
      </w:tr>
      <w:tr w14:paraId="362D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795" w:type="dxa"/>
            <w:noWrap w:val="0"/>
            <w:vAlign w:val="center"/>
          </w:tcPr>
          <w:p w14:paraId="245C0504">
            <w:pPr>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1361" w:type="dxa"/>
            <w:noWrap w:val="0"/>
            <w:vAlign w:val="center"/>
          </w:tcPr>
          <w:p w14:paraId="526EC5DF">
            <w:pPr>
              <w:jc w:val="center"/>
              <w:rPr>
                <w:rFonts w:hint="eastAsia" w:ascii="宋体" w:hAnsi="宋体" w:eastAsia="宋体" w:cs="宋体"/>
                <w:szCs w:val="24"/>
                <w:highlight w:val="none"/>
              </w:rPr>
            </w:pPr>
          </w:p>
        </w:tc>
        <w:tc>
          <w:tcPr>
            <w:tcW w:w="1112" w:type="dxa"/>
            <w:noWrap w:val="0"/>
            <w:vAlign w:val="center"/>
          </w:tcPr>
          <w:p w14:paraId="2465D430">
            <w:pPr>
              <w:jc w:val="center"/>
              <w:rPr>
                <w:rFonts w:hint="eastAsia" w:ascii="宋体" w:hAnsi="宋体" w:eastAsia="宋体" w:cs="宋体"/>
                <w:szCs w:val="24"/>
                <w:highlight w:val="none"/>
              </w:rPr>
            </w:pPr>
          </w:p>
        </w:tc>
        <w:tc>
          <w:tcPr>
            <w:tcW w:w="1301" w:type="dxa"/>
            <w:noWrap w:val="0"/>
            <w:vAlign w:val="center"/>
          </w:tcPr>
          <w:p w14:paraId="2FF5A01A">
            <w:pPr>
              <w:jc w:val="center"/>
              <w:rPr>
                <w:rFonts w:hint="eastAsia" w:ascii="宋体" w:hAnsi="宋体" w:eastAsia="宋体" w:cs="宋体"/>
                <w:szCs w:val="24"/>
                <w:highlight w:val="none"/>
              </w:rPr>
            </w:pPr>
          </w:p>
        </w:tc>
        <w:tc>
          <w:tcPr>
            <w:tcW w:w="1537" w:type="dxa"/>
            <w:noWrap w:val="0"/>
            <w:vAlign w:val="center"/>
          </w:tcPr>
          <w:p w14:paraId="75F89AEC">
            <w:pPr>
              <w:jc w:val="center"/>
              <w:rPr>
                <w:rFonts w:hint="eastAsia" w:ascii="宋体" w:hAnsi="宋体" w:eastAsia="宋体" w:cs="宋体"/>
                <w:szCs w:val="24"/>
                <w:highlight w:val="none"/>
              </w:rPr>
            </w:pPr>
          </w:p>
        </w:tc>
        <w:tc>
          <w:tcPr>
            <w:tcW w:w="1269" w:type="dxa"/>
            <w:noWrap w:val="0"/>
            <w:vAlign w:val="center"/>
          </w:tcPr>
          <w:p w14:paraId="54A7AC59">
            <w:pPr>
              <w:jc w:val="center"/>
              <w:rPr>
                <w:rFonts w:hint="eastAsia" w:ascii="宋体" w:hAnsi="宋体" w:eastAsia="宋体" w:cs="宋体"/>
                <w:szCs w:val="24"/>
                <w:highlight w:val="none"/>
              </w:rPr>
            </w:pPr>
          </w:p>
        </w:tc>
        <w:tc>
          <w:tcPr>
            <w:tcW w:w="1175" w:type="dxa"/>
            <w:noWrap w:val="0"/>
            <w:vAlign w:val="center"/>
          </w:tcPr>
          <w:p w14:paraId="5AF1F59C">
            <w:pPr>
              <w:jc w:val="center"/>
              <w:rPr>
                <w:rFonts w:hint="eastAsia" w:ascii="宋体" w:hAnsi="宋体" w:eastAsia="宋体" w:cs="宋体"/>
                <w:szCs w:val="24"/>
                <w:highlight w:val="none"/>
              </w:rPr>
            </w:pPr>
          </w:p>
        </w:tc>
        <w:tc>
          <w:tcPr>
            <w:tcW w:w="1525" w:type="dxa"/>
            <w:noWrap w:val="0"/>
            <w:vAlign w:val="center"/>
          </w:tcPr>
          <w:p w14:paraId="71C54196">
            <w:pPr>
              <w:jc w:val="center"/>
              <w:rPr>
                <w:rFonts w:hint="eastAsia" w:ascii="宋体" w:hAnsi="宋体" w:eastAsia="宋体" w:cs="宋体"/>
                <w:szCs w:val="24"/>
                <w:highlight w:val="none"/>
              </w:rPr>
            </w:pPr>
          </w:p>
        </w:tc>
      </w:tr>
      <w:tr w14:paraId="16B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795" w:type="dxa"/>
            <w:noWrap w:val="0"/>
            <w:vAlign w:val="center"/>
          </w:tcPr>
          <w:p w14:paraId="3D6C3DA6">
            <w:pPr>
              <w:jc w:val="center"/>
              <w:rPr>
                <w:rFonts w:hint="eastAsia" w:ascii="宋体" w:hAnsi="宋体" w:eastAsia="宋体" w:cs="宋体"/>
                <w:szCs w:val="24"/>
                <w:highlight w:val="none"/>
              </w:rPr>
            </w:pPr>
            <w:r>
              <w:rPr>
                <w:rFonts w:hint="eastAsia" w:ascii="宋体" w:hAnsi="宋体" w:eastAsia="宋体" w:cs="宋体"/>
                <w:szCs w:val="24"/>
                <w:highlight w:val="none"/>
              </w:rPr>
              <w:t>……</w:t>
            </w:r>
          </w:p>
        </w:tc>
        <w:tc>
          <w:tcPr>
            <w:tcW w:w="1361" w:type="dxa"/>
            <w:noWrap w:val="0"/>
            <w:vAlign w:val="center"/>
          </w:tcPr>
          <w:p w14:paraId="2F747CA6">
            <w:pPr>
              <w:jc w:val="center"/>
              <w:rPr>
                <w:rFonts w:hint="eastAsia" w:ascii="宋体" w:hAnsi="宋体" w:eastAsia="宋体" w:cs="宋体"/>
                <w:szCs w:val="24"/>
                <w:highlight w:val="none"/>
              </w:rPr>
            </w:pPr>
          </w:p>
        </w:tc>
        <w:tc>
          <w:tcPr>
            <w:tcW w:w="1112" w:type="dxa"/>
            <w:noWrap w:val="0"/>
            <w:vAlign w:val="center"/>
          </w:tcPr>
          <w:p w14:paraId="5F1BB1C1">
            <w:pPr>
              <w:jc w:val="center"/>
              <w:rPr>
                <w:rFonts w:hint="eastAsia" w:ascii="宋体" w:hAnsi="宋体" w:eastAsia="宋体" w:cs="宋体"/>
                <w:szCs w:val="24"/>
                <w:highlight w:val="none"/>
              </w:rPr>
            </w:pPr>
          </w:p>
        </w:tc>
        <w:tc>
          <w:tcPr>
            <w:tcW w:w="1301" w:type="dxa"/>
            <w:noWrap w:val="0"/>
            <w:vAlign w:val="center"/>
          </w:tcPr>
          <w:p w14:paraId="411D2218">
            <w:pPr>
              <w:jc w:val="center"/>
              <w:rPr>
                <w:rFonts w:hint="eastAsia" w:ascii="宋体" w:hAnsi="宋体" w:eastAsia="宋体" w:cs="宋体"/>
                <w:szCs w:val="24"/>
                <w:highlight w:val="none"/>
              </w:rPr>
            </w:pPr>
          </w:p>
        </w:tc>
        <w:tc>
          <w:tcPr>
            <w:tcW w:w="1537" w:type="dxa"/>
            <w:noWrap w:val="0"/>
            <w:vAlign w:val="center"/>
          </w:tcPr>
          <w:p w14:paraId="230DD472">
            <w:pPr>
              <w:jc w:val="center"/>
              <w:rPr>
                <w:rFonts w:hint="eastAsia" w:ascii="宋体" w:hAnsi="宋体" w:eastAsia="宋体" w:cs="宋体"/>
                <w:szCs w:val="24"/>
                <w:highlight w:val="none"/>
              </w:rPr>
            </w:pPr>
          </w:p>
        </w:tc>
        <w:tc>
          <w:tcPr>
            <w:tcW w:w="1269" w:type="dxa"/>
            <w:noWrap w:val="0"/>
            <w:vAlign w:val="center"/>
          </w:tcPr>
          <w:p w14:paraId="0C9BAEF2">
            <w:pPr>
              <w:jc w:val="center"/>
              <w:rPr>
                <w:rFonts w:hint="eastAsia" w:ascii="宋体" w:hAnsi="宋体" w:eastAsia="宋体" w:cs="宋体"/>
                <w:szCs w:val="24"/>
                <w:highlight w:val="none"/>
              </w:rPr>
            </w:pPr>
          </w:p>
        </w:tc>
        <w:tc>
          <w:tcPr>
            <w:tcW w:w="1175" w:type="dxa"/>
            <w:noWrap w:val="0"/>
            <w:vAlign w:val="center"/>
          </w:tcPr>
          <w:p w14:paraId="30195725">
            <w:pPr>
              <w:jc w:val="center"/>
              <w:rPr>
                <w:rFonts w:hint="eastAsia" w:ascii="宋体" w:hAnsi="宋体" w:eastAsia="宋体" w:cs="宋体"/>
                <w:szCs w:val="24"/>
                <w:highlight w:val="none"/>
              </w:rPr>
            </w:pPr>
          </w:p>
        </w:tc>
        <w:tc>
          <w:tcPr>
            <w:tcW w:w="1525" w:type="dxa"/>
            <w:noWrap w:val="0"/>
            <w:vAlign w:val="center"/>
          </w:tcPr>
          <w:p w14:paraId="775FB5AA">
            <w:pPr>
              <w:jc w:val="center"/>
              <w:rPr>
                <w:rFonts w:hint="eastAsia" w:ascii="宋体" w:hAnsi="宋体" w:eastAsia="宋体" w:cs="宋体"/>
                <w:szCs w:val="24"/>
                <w:highlight w:val="none"/>
              </w:rPr>
            </w:pPr>
          </w:p>
        </w:tc>
      </w:tr>
      <w:tr w14:paraId="7B2A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795" w:type="dxa"/>
            <w:noWrap w:val="0"/>
            <w:vAlign w:val="center"/>
          </w:tcPr>
          <w:p w14:paraId="32C91A6C">
            <w:pPr>
              <w:jc w:val="center"/>
              <w:rPr>
                <w:rFonts w:hint="eastAsia" w:ascii="宋体" w:hAnsi="宋体" w:eastAsia="宋体" w:cs="宋体"/>
                <w:szCs w:val="24"/>
                <w:highlight w:val="none"/>
              </w:rPr>
            </w:pPr>
            <w:r>
              <w:rPr>
                <w:rFonts w:hint="eastAsia" w:ascii="宋体" w:hAnsi="宋体" w:eastAsia="宋体" w:cs="宋体"/>
                <w:szCs w:val="24"/>
                <w:highlight w:val="none"/>
              </w:rPr>
              <w:t>N</w:t>
            </w:r>
          </w:p>
        </w:tc>
        <w:tc>
          <w:tcPr>
            <w:tcW w:w="1361" w:type="dxa"/>
            <w:noWrap w:val="0"/>
            <w:vAlign w:val="center"/>
          </w:tcPr>
          <w:p w14:paraId="59C85AD6">
            <w:pPr>
              <w:jc w:val="center"/>
              <w:rPr>
                <w:rFonts w:hint="eastAsia" w:ascii="宋体" w:hAnsi="宋体" w:eastAsia="宋体" w:cs="宋体"/>
                <w:szCs w:val="24"/>
                <w:highlight w:val="none"/>
              </w:rPr>
            </w:pPr>
          </w:p>
        </w:tc>
        <w:tc>
          <w:tcPr>
            <w:tcW w:w="1112" w:type="dxa"/>
            <w:noWrap w:val="0"/>
            <w:vAlign w:val="center"/>
          </w:tcPr>
          <w:p w14:paraId="6500186C">
            <w:pPr>
              <w:jc w:val="center"/>
              <w:rPr>
                <w:rFonts w:hint="eastAsia" w:ascii="宋体" w:hAnsi="宋体" w:eastAsia="宋体" w:cs="宋体"/>
                <w:szCs w:val="24"/>
                <w:highlight w:val="none"/>
              </w:rPr>
            </w:pPr>
          </w:p>
        </w:tc>
        <w:tc>
          <w:tcPr>
            <w:tcW w:w="1301" w:type="dxa"/>
            <w:noWrap w:val="0"/>
            <w:vAlign w:val="center"/>
          </w:tcPr>
          <w:p w14:paraId="296669BE">
            <w:pPr>
              <w:jc w:val="center"/>
              <w:rPr>
                <w:rFonts w:hint="eastAsia" w:ascii="宋体" w:hAnsi="宋体" w:eastAsia="宋体" w:cs="宋体"/>
                <w:szCs w:val="24"/>
                <w:highlight w:val="none"/>
              </w:rPr>
            </w:pPr>
          </w:p>
        </w:tc>
        <w:tc>
          <w:tcPr>
            <w:tcW w:w="1537" w:type="dxa"/>
            <w:noWrap w:val="0"/>
            <w:vAlign w:val="center"/>
          </w:tcPr>
          <w:p w14:paraId="29075BB9">
            <w:pPr>
              <w:jc w:val="center"/>
              <w:rPr>
                <w:rFonts w:hint="eastAsia" w:ascii="宋体" w:hAnsi="宋体" w:eastAsia="宋体" w:cs="宋体"/>
                <w:szCs w:val="24"/>
                <w:highlight w:val="none"/>
              </w:rPr>
            </w:pPr>
          </w:p>
        </w:tc>
        <w:tc>
          <w:tcPr>
            <w:tcW w:w="1269" w:type="dxa"/>
            <w:noWrap w:val="0"/>
            <w:vAlign w:val="center"/>
          </w:tcPr>
          <w:p w14:paraId="0E5B0851">
            <w:pPr>
              <w:jc w:val="center"/>
              <w:rPr>
                <w:rFonts w:hint="eastAsia" w:ascii="宋体" w:hAnsi="宋体" w:eastAsia="宋体" w:cs="宋体"/>
                <w:szCs w:val="24"/>
                <w:highlight w:val="none"/>
              </w:rPr>
            </w:pPr>
          </w:p>
        </w:tc>
        <w:tc>
          <w:tcPr>
            <w:tcW w:w="1175" w:type="dxa"/>
            <w:noWrap w:val="0"/>
            <w:vAlign w:val="center"/>
          </w:tcPr>
          <w:p w14:paraId="1F5C4ED9">
            <w:pPr>
              <w:jc w:val="center"/>
              <w:rPr>
                <w:rFonts w:hint="eastAsia" w:ascii="宋体" w:hAnsi="宋体" w:eastAsia="宋体" w:cs="宋体"/>
                <w:szCs w:val="24"/>
                <w:highlight w:val="none"/>
              </w:rPr>
            </w:pPr>
          </w:p>
        </w:tc>
        <w:tc>
          <w:tcPr>
            <w:tcW w:w="1525" w:type="dxa"/>
            <w:noWrap w:val="0"/>
            <w:vAlign w:val="center"/>
          </w:tcPr>
          <w:p w14:paraId="38FEFF19">
            <w:pPr>
              <w:jc w:val="center"/>
              <w:rPr>
                <w:rFonts w:hint="eastAsia" w:ascii="宋体" w:hAnsi="宋体" w:eastAsia="宋体" w:cs="宋体"/>
                <w:szCs w:val="24"/>
                <w:highlight w:val="none"/>
              </w:rPr>
            </w:pPr>
          </w:p>
        </w:tc>
      </w:tr>
    </w:tbl>
    <w:p w14:paraId="343ABAA3">
      <w:pPr>
        <w:rPr>
          <w:rFonts w:hint="eastAsia" w:ascii="宋体" w:hAnsi="宋体" w:eastAsia="宋体" w:cs="Times New Roman"/>
          <w:b/>
          <w:color w:val="auto"/>
          <w:kern w:val="2"/>
          <w:sz w:val="32"/>
          <w:szCs w:val="24"/>
          <w:highlight w:val="none"/>
        </w:rPr>
      </w:pPr>
    </w:p>
    <w:p w14:paraId="0B63A0C1">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注：1.如果按单价计算的结果与总价不一致，以单价为准修正总价。</w:t>
      </w:r>
    </w:p>
    <w:p w14:paraId="32AED718">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2.如果不提供详细分项报价将视为没有实质性响应磋商文件。</w:t>
      </w:r>
    </w:p>
    <w:p w14:paraId="570DF0EE">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3.供应商可适当调整该表格式，但不得减少信息内容。</w:t>
      </w:r>
    </w:p>
    <w:p w14:paraId="6ABD315A">
      <w:pPr>
        <w:autoSpaceDE w:val="0"/>
        <w:autoSpaceDN w:val="0"/>
        <w:adjustRightInd w:val="0"/>
        <w:snapToGrid w:val="0"/>
        <w:spacing w:line="480" w:lineRule="auto"/>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4.如有多种品规，每种品规均需注明磋商报价。</w:t>
      </w:r>
    </w:p>
    <w:p w14:paraId="57416F61">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rPr>
      </w:pPr>
    </w:p>
    <w:p w14:paraId="7B4EB3FB">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供应商（单位名称及公章）：</w:t>
      </w:r>
    </w:p>
    <w:p w14:paraId="4ED2BEE2">
      <w:pPr>
        <w:autoSpaceDE w:val="0"/>
        <w:autoSpaceDN w:val="0"/>
        <w:adjustRightInd w:val="0"/>
        <w:snapToGrid w:val="0"/>
        <w:spacing w:line="480" w:lineRule="auto"/>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法定代表人/被授权人（签字</w:t>
      </w:r>
      <w:r>
        <w:rPr>
          <w:rFonts w:hint="eastAsia" w:ascii="宋体" w:hAnsi="宋体" w:cs="Times New Roman"/>
          <w:color w:val="auto"/>
          <w:kern w:val="2"/>
          <w:sz w:val="24"/>
          <w:szCs w:val="24"/>
          <w:highlight w:val="none"/>
          <w:lang w:val="en-US" w:eastAsia="zh-CN"/>
        </w:rPr>
        <w:t>或盖章</w:t>
      </w:r>
      <w:r>
        <w:rPr>
          <w:rFonts w:hint="eastAsia" w:ascii="宋体" w:hAnsi="宋体" w:eastAsia="宋体" w:cs="Times New Roman"/>
          <w:color w:val="auto"/>
          <w:kern w:val="2"/>
          <w:sz w:val="24"/>
          <w:szCs w:val="24"/>
          <w:highlight w:val="none"/>
        </w:rPr>
        <w:t>）：</w:t>
      </w:r>
    </w:p>
    <w:p w14:paraId="6EAC32C0">
      <w:pPr>
        <w:rPr>
          <w:rFonts w:hint="eastAsia" w:ascii="宋体" w:hAnsi="宋体" w:eastAsia="宋体" w:cs="Times New Roman"/>
          <w:b/>
          <w:color w:val="auto"/>
          <w:kern w:val="2"/>
          <w:sz w:val="32"/>
          <w:szCs w:val="24"/>
          <w:highlight w:val="none"/>
        </w:rPr>
      </w:pPr>
      <w:r>
        <w:rPr>
          <w:rFonts w:hint="eastAsia" w:ascii="宋体" w:hAnsi="宋体" w:eastAsia="宋体" w:cs="Times New Roman"/>
          <w:color w:val="auto"/>
          <w:kern w:val="2"/>
          <w:sz w:val="24"/>
          <w:szCs w:val="24"/>
          <w:highlight w:val="none"/>
        </w:rPr>
        <w:t>日    期：    年   月   日</w:t>
      </w:r>
      <w:r>
        <w:rPr>
          <w:rFonts w:hint="eastAsia" w:ascii="宋体" w:hAnsi="宋体" w:eastAsia="宋体" w:cs="Times New Roman"/>
          <w:b/>
          <w:color w:val="auto"/>
          <w:kern w:val="2"/>
          <w:sz w:val="32"/>
          <w:szCs w:val="24"/>
          <w:highlight w:val="none"/>
        </w:rPr>
        <w:br w:type="page"/>
      </w:r>
    </w:p>
    <w:p w14:paraId="7EDBD32B">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第三章 法定代表人证明书及授权委托书</w:t>
      </w:r>
      <w:bookmarkEnd w:id="10"/>
      <w:bookmarkEnd w:id="11"/>
    </w:p>
    <w:p w14:paraId="40928CD3">
      <w:pPr>
        <w:autoSpaceDE w:val="0"/>
        <w:autoSpaceDN w:val="0"/>
        <w:adjustRightInd w:val="0"/>
        <w:jc w:val="center"/>
        <w:rPr>
          <w:rFonts w:hint="eastAsia" w:ascii="宋体" w:hAnsi="宋体" w:eastAsia="宋体" w:cs="Times New Roman"/>
          <w:color w:val="auto"/>
          <w:kern w:val="2"/>
          <w:sz w:val="24"/>
          <w:szCs w:val="24"/>
          <w:highlight w:val="none"/>
        </w:rPr>
      </w:pPr>
    </w:p>
    <w:p w14:paraId="39E7C84D">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一、法定代表人证明书</w:t>
      </w:r>
    </w:p>
    <w:p w14:paraId="23CE37C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w:t>
      </w:r>
    </w:p>
    <w:p w14:paraId="3376C32F">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注册地址：</w:t>
      </w:r>
      <w:r>
        <w:rPr>
          <w:rFonts w:hint="eastAsia" w:ascii="宋体" w:hAnsi="宋体" w:eastAsia="宋体" w:cs="Times New Roman"/>
          <w:color w:val="auto"/>
          <w:kern w:val="0"/>
          <w:sz w:val="24"/>
          <w:szCs w:val="24"/>
          <w:highlight w:val="none"/>
          <w:u w:val="single"/>
        </w:rPr>
        <w:t xml:space="preserve">                                </w:t>
      </w:r>
    </w:p>
    <w:p w14:paraId="75B97965">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成立时间：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66C0E3A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u w:val="single"/>
        </w:rPr>
      </w:pPr>
      <w:r>
        <w:rPr>
          <w:rFonts w:hint="eastAsia" w:ascii="宋体" w:hAnsi="宋体" w:eastAsia="宋体" w:cs="Times New Roman"/>
          <w:color w:val="auto"/>
          <w:kern w:val="0"/>
          <w:sz w:val="24"/>
          <w:szCs w:val="24"/>
          <w:highlight w:val="none"/>
        </w:rPr>
        <w:t>经营期限：</w:t>
      </w:r>
      <w:r>
        <w:rPr>
          <w:rFonts w:hint="eastAsia" w:ascii="宋体" w:hAnsi="宋体" w:eastAsia="宋体" w:cs="Times New Roman"/>
          <w:color w:val="auto"/>
          <w:kern w:val="0"/>
          <w:sz w:val="24"/>
          <w:szCs w:val="24"/>
          <w:highlight w:val="none"/>
          <w:u w:val="single"/>
        </w:rPr>
        <w:t xml:space="preserve">                                 </w:t>
      </w:r>
    </w:p>
    <w:p w14:paraId="6854235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姓名：</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性别：</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年龄：</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 xml:space="preserve"> 系</w:t>
      </w:r>
      <w:r>
        <w:rPr>
          <w:rFonts w:hint="eastAsia" w:ascii="宋体" w:hAnsi="宋体" w:eastAsia="宋体" w:cs="Times New Roman"/>
          <w:color w:val="auto"/>
          <w:kern w:val="0"/>
          <w:sz w:val="24"/>
          <w:szCs w:val="24"/>
          <w:highlight w:val="none"/>
          <w:u w:val="single"/>
        </w:rPr>
        <w:t xml:space="preserve"> （供应商名称）</w:t>
      </w:r>
      <w:r>
        <w:rPr>
          <w:rFonts w:hint="eastAsia" w:ascii="宋体" w:hAnsi="宋体" w:eastAsia="宋体" w:cs="Times New Roman"/>
          <w:color w:val="auto"/>
          <w:kern w:val="0"/>
          <w:sz w:val="24"/>
          <w:szCs w:val="24"/>
          <w:highlight w:val="none"/>
        </w:rPr>
        <w:t>的法定代表人。</w:t>
      </w:r>
    </w:p>
    <w:p w14:paraId="09E76F58">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特此证明</w:t>
      </w:r>
      <w:r>
        <w:rPr>
          <w:rFonts w:hint="eastAsia" w:ascii="宋体" w:hAnsi="宋体" w:eastAsia="宋体" w:cs="Times New Roman"/>
          <w:color w:val="auto"/>
          <w:kern w:val="0"/>
          <w:sz w:val="24"/>
          <w:szCs w:val="24"/>
          <w:highlight w:val="none"/>
          <w:lang w:eastAsia="zh-CN"/>
        </w:rPr>
        <w:t>！</w:t>
      </w:r>
    </w:p>
    <w:p w14:paraId="34353C20">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1AD3FAC6">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0E130C93">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法定代表人身份证复印件（正、反面）粘贴处</w:t>
            </w:r>
          </w:p>
          <w:p w14:paraId="5F7449F6">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p w14:paraId="7DA032E1">
            <w:pPr>
              <w:autoSpaceDE w:val="0"/>
              <w:autoSpaceDN w:val="0"/>
              <w:adjustRightInd w:val="0"/>
              <w:snapToGrid w:val="0"/>
              <w:spacing w:line="480" w:lineRule="auto"/>
              <w:jc w:val="center"/>
              <w:rPr>
                <w:rFonts w:hint="eastAsia" w:ascii="宋体" w:hAnsi="宋体" w:eastAsia="宋体" w:cs="Times New Roman"/>
                <w:color w:val="auto"/>
                <w:kern w:val="0"/>
                <w:sz w:val="24"/>
                <w:szCs w:val="24"/>
                <w:highlight w:val="none"/>
              </w:rPr>
            </w:pPr>
          </w:p>
        </w:tc>
      </w:tr>
    </w:tbl>
    <w:p w14:paraId="6E3C5254">
      <w:pPr>
        <w:autoSpaceDE w:val="0"/>
        <w:autoSpaceDN w:val="0"/>
        <w:adjustRightInd w:val="0"/>
        <w:snapToGrid w:val="0"/>
        <w:spacing w:line="480" w:lineRule="auto"/>
        <w:jc w:val="left"/>
        <w:rPr>
          <w:rFonts w:hint="eastAsia" w:ascii="宋体" w:hAnsi="宋体" w:eastAsia="宋体" w:cs="Times New Roman"/>
          <w:color w:val="auto"/>
          <w:kern w:val="0"/>
          <w:sz w:val="24"/>
          <w:szCs w:val="24"/>
          <w:highlight w:val="none"/>
        </w:rPr>
      </w:pPr>
    </w:p>
    <w:p w14:paraId="4387C4C1">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187B0086">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25DD7C53">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0B2F2F46">
      <w:pPr>
        <w:autoSpaceDE w:val="0"/>
        <w:autoSpaceDN w:val="0"/>
        <w:adjustRightInd w:val="0"/>
        <w:snapToGrid w:val="0"/>
        <w:jc w:val="left"/>
        <w:rPr>
          <w:rFonts w:hint="eastAsia" w:ascii="宋体" w:hAnsi="宋体" w:eastAsia="宋体" w:cs="Times New Roman"/>
          <w:color w:val="auto"/>
          <w:kern w:val="0"/>
          <w:sz w:val="24"/>
          <w:szCs w:val="24"/>
          <w:highlight w:val="none"/>
        </w:rPr>
      </w:pPr>
    </w:p>
    <w:p w14:paraId="490E3FF8">
      <w:pPr>
        <w:autoSpaceDE w:val="0"/>
        <w:autoSpaceDN w:val="0"/>
        <w:adjustRightInd w:val="0"/>
        <w:snapToGrid w:val="0"/>
        <w:spacing w:line="360" w:lineRule="auto"/>
        <w:jc w:val="left"/>
        <w:rPr>
          <w:rFonts w:hint="eastAsia" w:ascii="宋体" w:hAnsi="宋体" w:eastAsia="宋体" w:cs="Times New Roman"/>
          <w:color w:val="auto"/>
          <w:kern w:val="0"/>
          <w:sz w:val="24"/>
          <w:szCs w:val="24"/>
          <w:highlight w:val="none"/>
        </w:rPr>
      </w:pPr>
    </w:p>
    <w:p w14:paraId="7DFE6F0B">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6B4FEF00">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193B4631">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33892E3D">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p>
    <w:p w14:paraId="53616444">
      <w:pPr>
        <w:autoSpaceDE w:val="0"/>
        <w:autoSpaceDN w:val="0"/>
        <w:adjustRightInd w:val="0"/>
        <w:snapToGrid w:val="0"/>
        <w:spacing w:line="360" w:lineRule="auto"/>
        <w:ind w:right="420" w:firstLine="240" w:firstLineChars="100"/>
        <w:jc w:val="left"/>
        <w:rPr>
          <w:rFonts w:hint="eastAsia" w:ascii="宋体" w:hAnsi="宋体" w:eastAsia="宋体" w:cs="Times New Roman"/>
          <w:color w:val="auto"/>
          <w:kern w:val="0"/>
          <w:sz w:val="24"/>
          <w:szCs w:val="24"/>
          <w:highlight w:val="none"/>
        </w:rPr>
      </w:pPr>
    </w:p>
    <w:p w14:paraId="6D295839">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供应商名称（盖单位章）：</w:t>
      </w:r>
    </w:p>
    <w:p w14:paraId="737E567E">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highlight w:val="none"/>
          <w:lang w:val="en-US"/>
        </w:rPr>
      </w:pPr>
      <w:r>
        <w:rPr>
          <w:rFonts w:hint="eastAsia" w:ascii="宋体" w:hAnsi="宋体" w:eastAsia="宋体" w:cs="Times New Roman"/>
          <w:color w:val="auto"/>
          <w:kern w:val="2"/>
          <w:sz w:val="24"/>
          <w:szCs w:val="24"/>
          <w:highlight w:val="none"/>
          <w:lang w:val="en-US" w:eastAsia="zh-CN"/>
        </w:rPr>
        <w:t>法定代表人（签字或盖章）：</w:t>
      </w:r>
    </w:p>
    <w:p w14:paraId="77B79EED">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日期：</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u w:val="single"/>
          <w:lang w:val="en-US" w:eastAsia="zh-CN"/>
        </w:rPr>
        <w:t xml:space="preserve"> </w:t>
      </w:r>
      <w:r>
        <w:rPr>
          <w:rFonts w:hint="eastAsia" w:ascii="宋体" w:hAnsi="宋体" w:eastAsia="宋体" w:cs="Times New Roman"/>
          <w:color w:val="auto"/>
          <w:kern w:val="0"/>
          <w:sz w:val="24"/>
          <w:szCs w:val="24"/>
          <w:highlight w:val="none"/>
          <w:u w:val="single"/>
        </w:rPr>
        <w:t xml:space="preserve"> </w:t>
      </w:r>
      <w:r>
        <w:rPr>
          <w:rFonts w:hint="eastAsia" w:ascii="宋体" w:hAnsi="宋体" w:eastAsia="宋体" w:cs="Times New Roman"/>
          <w:color w:val="auto"/>
          <w:kern w:val="0"/>
          <w:sz w:val="24"/>
          <w:szCs w:val="24"/>
          <w:highlight w:val="none"/>
        </w:rPr>
        <w:t>日</w:t>
      </w:r>
    </w:p>
    <w:p w14:paraId="5AF6BD12">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highlight w:val="none"/>
        </w:rPr>
      </w:pPr>
      <w:r>
        <w:rPr>
          <w:rFonts w:hint="eastAsia" w:ascii="宋体" w:hAnsi="宋体" w:eastAsia="宋体" w:cs="Times New Roman"/>
          <w:color w:val="auto"/>
          <w:kern w:val="0"/>
          <w:sz w:val="24"/>
          <w:szCs w:val="24"/>
          <w:highlight w:val="none"/>
        </w:rPr>
        <w:br w:type="page"/>
      </w:r>
      <w:bookmarkStart w:id="12" w:name="_Toc11309"/>
      <w:r>
        <w:rPr>
          <w:rFonts w:hint="eastAsia" w:ascii="宋体" w:hAnsi="宋体" w:eastAsia="宋体" w:cs="Times New Roman"/>
          <w:b/>
          <w:color w:val="auto"/>
          <w:kern w:val="2"/>
          <w:sz w:val="32"/>
          <w:szCs w:val="24"/>
          <w:highlight w:val="none"/>
        </w:rPr>
        <w:t>二、法定代表人授权委托书</w:t>
      </w:r>
    </w:p>
    <w:p w14:paraId="580D1A7A">
      <w:pPr>
        <w:autoSpaceDE w:val="0"/>
        <w:autoSpaceDN w:val="0"/>
        <w:adjustRightInd w:val="0"/>
        <w:spacing w:line="500" w:lineRule="exact"/>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0"/>
          <w:sz w:val="24"/>
          <w:szCs w:val="24"/>
          <w:highlight w:val="none"/>
          <w:u w:val="single"/>
        </w:rPr>
        <w:t>（采购代理机构名称）</w:t>
      </w:r>
      <w:r>
        <w:rPr>
          <w:rFonts w:hint="eastAsia" w:ascii="宋体" w:hAnsi="宋体" w:eastAsia="宋体" w:cs="Times New Roman"/>
          <w:b/>
          <w:color w:val="auto"/>
          <w:kern w:val="0"/>
          <w:sz w:val="24"/>
          <w:szCs w:val="24"/>
          <w:highlight w:val="none"/>
          <w:lang w:eastAsia="zh-CN"/>
        </w:rPr>
        <w:t>：</w:t>
      </w:r>
    </w:p>
    <w:p w14:paraId="3A65EA8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本人</w:t>
      </w:r>
      <w:r>
        <w:rPr>
          <w:rFonts w:hint="eastAsia" w:ascii="宋体" w:hAnsi="宋体" w:eastAsia="宋体" w:cs="Times New Roman"/>
          <w:color w:val="auto"/>
          <w:kern w:val="2"/>
          <w:sz w:val="24"/>
          <w:szCs w:val="24"/>
          <w:highlight w:val="none"/>
          <w:u w:val="single"/>
        </w:rPr>
        <w:t>（姓名）</w:t>
      </w:r>
      <w:r>
        <w:rPr>
          <w:rFonts w:hint="eastAsia" w:ascii="宋体" w:hAnsi="宋体" w:eastAsia="宋体" w:cs="Times New Roman"/>
          <w:color w:val="auto"/>
          <w:kern w:val="2"/>
          <w:sz w:val="24"/>
          <w:szCs w:val="24"/>
          <w:highlight w:val="none"/>
        </w:rPr>
        <w:t>系</w:t>
      </w:r>
      <w:r>
        <w:rPr>
          <w:rFonts w:hint="eastAsia" w:ascii="宋体" w:hAnsi="宋体" w:eastAsia="宋体" w:cs="Times New Roman"/>
          <w:color w:val="auto"/>
          <w:kern w:val="2"/>
          <w:sz w:val="24"/>
          <w:szCs w:val="24"/>
          <w:highlight w:val="none"/>
          <w:u w:val="single"/>
        </w:rPr>
        <w:t>（</w:t>
      </w:r>
      <w:r>
        <w:rPr>
          <w:rFonts w:hint="eastAsia" w:ascii="宋体" w:hAnsi="宋体" w:eastAsia="宋体" w:cs="Times New Roman"/>
          <w:color w:val="auto"/>
          <w:kern w:val="2"/>
          <w:sz w:val="24"/>
          <w:szCs w:val="24"/>
          <w:highlight w:val="none"/>
          <w:u w:val="single"/>
          <w:lang w:eastAsia="zh-CN"/>
        </w:rPr>
        <w:t>供应商</w:t>
      </w:r>
      <w:r>
        <w:rPr>
          <w:rFonts w:hint="eastAsia" w:ascii="宋体" w:hAnsi="宋体" w:eastAsia="宋体" w:cs="Times New Roman"/>
          <w:color w:val="auto"/>
          <w:kern w:val="2"/>
          <w:sz w:val="24"/>
          <w:szCs w:val="24"/>
          <w:highlight w:val="none"/>
          <w:u w:val="single"/>
        </w:rPr>
        <w:t>名称）</w:t>
      </w:r>
      <w:r>
        <w:rPr>
          <w:rFonts w:hint="eastAsia" w:ascii="宋体" w:hAnsi="宋体" w:eastAsia="宋体" w:cs="Times New Roman"/>
          <w:color w:val="auto"/>
          <w:kern w:val="2"/>
          <w:sz w:val="24"/>
          <w:szCs w:val="24"/>
          <w:highlight w:val="none"/>
        </w:rPr>
        <w:t>的法定代表人，现委托</w:t>
      </w:r>
      <w:r>
        <w:rPr>
          <w:rFonts w:hint="eastAsia" w:ascii="宋体" w:hAnsi="宋体" w:eastAsia="宋体" w:cs="Times New Roman"/>
          <w:color w:val="auto"/>
          <w:kern w:val="2"/>
          <w:sz w:val="24"/>
          <w:szCs w:val="24"/>
          <w:highlight w:val="none"/>
          <w:u w:val="single"/>
        </w:rPr>
        <w:t>（姓名）</w:t>
      </w:r>
      <w:r>
        <w:rPr>
          <w:rFonts w:hint="eastAsia" w:ascii="宋体" w:hAnsi="宋体" w:eastAsia="宋体" w:cs="Times New Roman"/>
          <w:color w:val="auto"/>
          <w:kern w:val="2"/>
          <w:sz w:val="24"/>
          <w:szCs w:val="24"/>
          <w:highlight w:val="none"/>
        </w:rPr>
        <w:t>为我方代理人。代理人根据授权，以我方名义签署、澄清、说明、补正、递交、撤回、</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spacing w:val="4"/>
          <w:kern w:val="0"/>
          <w:sz w:val="24"/>
          <w:szCs w:val="24"/>
          <w:highlight w:val="none"/>
          <w:u w:val="single"/>
        </w:rPr>
        <w:t>项目名称</w:t>
      </w:r>
      <w:r>
        <w:rPr>
          <w:rFonts w:hint="eastAsia" w:ascii="宋体" w:hAnsi="宋体" w:eastAsia="宋体" w:cs="Times New Roman"/>
          <w:color w:val="auto"/>
          <w:spacing w:val="4"/>
          <w:kern w:val="0"/>
          <w:sz w:val="24"/>
          <w:szCs w:val="24"/>
          <w:highlight w:val="none"/>
          <w:u w:val="single"/>
          <w:lang w:eastAsia="zh-CN"/>
        </w:rPr>
        <w:t>）</w:t>
      </w:r>
      <w:r>
        <w:rPr>
          <w:rFonts w:hint="eastAsia" w:ascii="宋体" w:hAnsi="宋体" w:eastAsia="宋体" w:cs="Times New Roman"/>
          <w:color w:val="auto"/>
          <w:spacing w:val="4"/>
          <w:kern w:val="0"/>
          <w:sz w:val="24"/>
          <w:szCs w:val="24"/>
          <w:highlight w:val="none"/>
          <w:u w:val="single"/>
        </w:rPr>
        <w:t>、</w:t>
      </w:r>
      <w:r>
        <w:rPr>
          <w:rFonts w:hint="eastAsia" w:ascii="宋体" w:hAnsi="宋体" w:eastAsia="宋体" w:cs="Times New Roman"/>
          <w:color w:val="auto"/>
          <w:spacing w:val="4"/>
          <w:kern w:val="0"/>
          <w:sz w:val="24"/>
          <w:szCs w:val="24"/>
          <w:highlight w:val="none"/>
          <w:u w:val="single"/>
          <w:lang w:eastAsia="zh-CN"/>
        </w:rPr>
        <w:t>（</w:t>
      </w:r>
      <w:r>
        <w:rPr>
          <w:rFonts w:hint="eastAsia" w:ascii="宋体" w:hAnsi="宋体" w:eastAsia="宋体" w:cs="Times New Roman"/>
          <w:color w:val="auto"/>
          <w:spacing w:val="4"/>
          <w:kern w:val="0"/>
          <w:sz w:val="24"/>
          <w:szCs w:val="24"/>
          <w:highlight w:val="none"/>
          <w:u w:val="single"/>
        </w:rPr>
        <w:t>项目编号</w:t>
      </w:r>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磋商</w:t>
      </w:r>
      <w:r>
        <w:rPr>
          <w:rFonts w:hint="eastAsia" w:ascii="宋体" w:hAnsi="宋体" w:eastAsia="宋体" w:cs="Times New Roman"/>
          <w:color w:val="auto"/>
          <w:kern w:val="2"/>
          <w:sz w:val="24"/>
          <w:szCs w:val="24"/>
          <w:highlight w:val="none"/>
          <w:lang w:eastAsia="zh-CN"/>
        </w:rPr>
        <w:t>响应</w:t>
      </w:r>
      <w:r>
        <w:rPr>
          <w:rFonts w:hint="eastAsia" w:ascii="宋体" w:hAnsi="宋体" w:eastAsia="宋体" w:cs="Times New Roman"/>
          <w:color w:val="auto"/>
          <w:kern w:val="2"/>
          <w:sz w:val="24"/>
          <w:szCs w:val="24"/>
          <w:highlight w:val="none"/>
        </w:rPr>
        <w:t>文件、签订合同和处理有关事宜，其法律后果由我方承担。</w:t>
      </w:r>
    </w:p>
    <w:p w14:paraId="37E76E7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委托期限：</w:t>
      </w:r>
      <w:r>
        <w:rPr>
          <w:rFonts w:hint="eastAsia" w:ascii="宋体" w:hAnsi="宋体" w:eastAsia="宋体" w:cs="Times New Roman"/>
          <w:color w:val="auto"/>
          <w:kern w:val="2"/>
          <w:sz w:val="24"/>
          <w:szCs w:val="24"/>
          <w:highlight w:val="none"/>
          <w:u w:val="single"/>
        </w:rPr>
        <w:t>自</w:t>
      </w:r>
      <w:r>
        <w:rPr>
          <w:rFonts w:hint="eastAsia" w:ascii="宋体" w:hAnsi="宋体" w:eastAsia="宋体" w:cs="Times New Roman"/>
          <w:color w:val="auto"/>
          <w:kern w:val="2"/>
          <w:sz w:val="24"/>
          <w:szCs w:val="24"/>
          <w:highlight w:val="none"/>
          <w:u w:val="single"/>
          <w:lang w:eastAsia="zh-CN"/>
        </w:rPr>
        <w:t>磋商</w:t>
      </w:r>
      <w:r>
        <w:rPr>
          <w:rFonts w:hint="eastAsia" w:ascii="宋体" w:hAnsi="宋体" w:eastAsia="宋体" w:cs="Times New Roman"/>
          <w:color w:val="auto"/>
          <w:kern w:val="2"/>
          <w:sz w:val="24"/>
          <w:szCs w:val="24"/>
          <w:highlight w:val="none"/>
          <w:u w:val="single"/>
        </w:rPr>
        <w:t xml:space="preserve">截止之日起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日历天</w:t>
      </w:r>
      <w:r>
        <w:rPr>
          <w:rFonts w:hint="eastAsia" w:ascii="宋体" w:hAnsi="宋体" w:eastAsia="宋体" w:cs="Times New Roman"/>
          <w:color w:val="auto"/>
          <w:kern w:val="2"/>
          <w:sz w:val="24"/>
          <w:szCs w:val="24"/>
          <w:highlight w:val="none"/>
          <w:u w:val="single"/>
          <w:lang w:eastAsia="zh-CN"/>
        </w:rPr>
        <w:t>。</w:t>
      </w:r>
    </w:p>
    <w:p w14:paraId="7D36473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代理人无转委托权。</w:t>
      </w:r>
    </w:p>
    <w:p w14:paraId="25E25860">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3" w:name="_Toc214090947"/>
      <w:bookmarkStart w:id="14" w:name="_Toc201637979"/>
      <w:r>
        <w:rPr>
          <w:rFonts w:hint="eastAsia" w:ascii="宋体" w:hAnsi="宋体" w:eastAsia="宋体" w:cs="Times New Roman"/>
          <w:color w:val="auto"/>
          <w:kern w:val="2"/>
          <w:sz w:val="24"/>
          <w:szCs w:val="24"/>
          <w:highlight w:val="none"/>
        </w:rPr>
        <w:t>法定代表人盖章：                     被授权人签字：</w:t>
      </w:r>
      <w:bookmarkEnd w:id="13"/>
      <w:bookmarkEnd w:id="14"/>
    </w:p>
    <w:p w14:paraId="33B61258">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5" w:name="_Toc214090948"/>
      <w:bookmarkStart w:id="16" w:name="_Toc201637980"/>
      <w:r>
        <w:rPr>
          <w:rFonts w:hint="eastAsia" w:ascii="宋体" w:hAnsi="宋体" w:eastAsia="宋体" w:cs="Times New Roman"/>
          <w:color w:val="auto"/>
          <w:kern w:val="2"/>
          <w:sz w:val="24"/>
          <w:szCs w:val="24"/>
          <w:highlight w:val="none"/>
        </w:rPr>
        <w:t>职          务：                     职        务：</w:t>
      </w:r>
      <w:bookmarkEnd w:id="15"/>
      <w:bookmarkEnd w:id="16"/>
    </w:p>
    <w:p w14:paraId="1DA8395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bookmarkStart w:id="17" w:name="_Toc214090949"/>
      <w:bookmarkStart w:id="18" w:name="_Toc201637981"/>
      <w:r>
        <w:rPr>
          <w:rFonts w:hint="eastAsia" w:ascii="宋体" w:hAnsi="宋体" w:eastAsia="宋体" w:cs="Times New Roman"/>
          <w:color w:val="auto"/>
          <w:kern w:val="2"/>
          <w:sz w:val="24"/>
          <w:szCs w:val="24"/>
          <w:highlight w:val="none"/>
        </w:rPr>
        <w:t>身  份 证  号 ：                     身 份 证 号 ：</w:t>
      </w:r>
      <w:bookmarkEnd w:id="17"/>
      <w:bookmarkEnd w:id="18"/>
    </w:p>
    <w:p w14:paraId="4EFACAF7">
      <w:pPr>
        <w:autoSpaceDE w:val="0"/>
        <w:autoSpaceDN w:val="0"/>
        <w:adjustRightInd w:val="0"/>
        <w:spacing w:line="360" w:lineRule="auto"/>
        <w:jc w:val="left"/>
        <w:rPr>
          <w:rFonts w:hint="eastAsia" w:ascii="宋体" w:hAnsi="宋体" w:eastAsia="宋体" w:cs="Times New Roman"/>
          <w:color w:val="auto"/>
          <w:kern w:val="2"/>
          <w:sz w:val="24"/>
          <w:szCs w:val="24"/>
          <w:highlight w:val="none"/>
        </w:rPr>
      </w:pPr>
      <w:bookmarkStart w:id="19" w:name="_Toc201637982"/>
      <w:bookmarkStart w:id="20" w:name="_Toc214090950"/>
      <w:r>
        <w:rPr>
          <w:rFonts w:hint="eastAsia" w:ascii="宋体" w:hAnsi="宋体" w:eastAsia="宋体" w:cs="Times New Roman"/>
          <w:color w:val="auto"/>
          <w:kern w:val="2"/>
          <w:sz w:val="24"/>
          <w:szCs w:val="24"/>
          <w:highlight w:val="none"/>
        </w:rPr>
        <w:t>附：法定代表人、被授权人身份证复印件。（二代身份证正、反两面都需复印）</w:t>
      </w:r>
      <w:bookmarkEnd w:id="19"/>
      <w:bookmarkEnd w:id="2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4F7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BA32">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1" w:name="_Toc201637983"/>
            <w:bookmarkStart w:id="22" w:name="_Toc214090951"/>
            <w:r>
              <w:rPr>
                <w:rFonts w:hint="eastAsia" w:ascii="宋体" w:hAnsi="宋体" w:eastAsia="宋体" w:cs="Times New Roman"/>
                <w:color w:val="auto"/>
                <w:kern w:val="2"/>
                <w:sz w:val="24"/>
                <w:szCs w:val="24"/>
                <w:highlight w:val="none"/>
              </w:rPr>
              <w:t>法定代表人身份证复印件</w:t>
            </w:r>
            <w:bookmarkEnd w:id="21"/>
            <w:bookmarkEnd w:id="22"/>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60B8A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3" w:name="_Toc214090953"/>
            <w:bookmarkStart w:id="24" w:name="_Toc201637985"/>
            <w:r>
              <w:rPr>
                <w:rFonts w:hint="eastAsia" w:ascii="宋体" w:hAnsi="宋体" w:eastAsia="宋体" w:cs="Times New Roman"/>
                <w:color w:val="auto"/>
                <w:kern w:val="2"/>
                <w:sz w:val="24"/>
                <w:szCs w:val="24"/>
                <w:highlight w:val="none"/>
              </w:rPr>
              <w:t>被授权人身份证复印件</w:t>
            </w:r>
            <w:bookmarkEnd w:id="23"/>
            <w:bookmarkEnd w:id="24"/>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正面）</w:t>
            </w:r>
          </w:p>
        </w:tc>
      </w:tr>
      <w:tr w14:paraId="6DC8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E4CE1">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5" w:name="_Toc201637987"/>
            <w:bookmarkStart w:id="26" w:name="_Toc214090955"/>
            <w:r>
              <w:rPr>
                <w:rFonts w:hint="eastAsia" w:ascii="宋体" w:hAnsi="宋体" w:eastAsia="宋体" w:cs="Times New Roman"/>
                <w:color w:val="auto"/>
                <w:kern w:val="2"/>
                <w:sz w:val="24"/>
                <w:szCs w:val="24"/>
                <w:highlight w:val="none"/>
              </w:rPr>
              <w:t>法定代表人身份证复印件</w:t>
            </w:r>
            <w:bookmarkEnd w:id="25"/>
            <w:bookmarkEnd w:id="26"/>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F1088">
            <w:pPr>
              <w:autoSpaceDE w:val="0"/>
              <w:autoSpaceDN w:val="0"/>
              <w:adjustRightInd w:val="0"/>
              <w:spacing w:line="360" w:lineRule="auto"/>
              <w:jc w:val="center"/>
              <w:rPr>
                <w:rFonts w:hint="eastAsia" w:ascii="宋体" w:hAnsi="宋体" w:eastAsia="宋体" w:cs="Times New Roman"/>
                <w:color w:val="auto"/>
                <w:kern w:val="2"/>
                <w:sz w:val="24"/>
                <w:szCs w:val="24"/>
                <w:highlight w:val="none"/>
              </w:rPr>
            </w:pPr>
            <w:bookmarkStart w:id="27" w:name="_Toc214090957"/>
            <w:bookmarkStart w:id="28" w:name="_Toc201637989"/>
            <w:r>
              <w:rPr>
                <w:rFonts w:hint="eastAsia" w:ascii="宋体" w:hAnsi="宋体" w:eastAsia="宋体" w:cs="Times New Roman"/>
                <w:color w:val="auto"/>
                <w:kern w:val="2"/>
                <w:sz w:val="24"/>
                <w:szCs w:val="24"/>
                <w:highlight w:val="none"/>
              </w:rPr>
              <w:t>被授权人身份证复印件</w:t>
            </w:r>
            <w:bookmarkEnd w:id="27"/>
            <w:bookmarkEnd w:id="28"/>
            <w:r>
              <w:rPr>
                <w:rFonts w:hint="eastAsia" w:ascii="宋体" w:hAnsi="宋体" w:eastAsia="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lang w:val="en-US" w:eastAsia="zh-CN"/>
              </w:rPr>
              <w:t>反面）</w:t>
            </w:r>
          </w:p>
        </w:tc>
      </w:tr>
    </w:tbl>
    <w:p w14:paraId="3535205E">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磋商响应</w:t>
      </w:r>
      <w:r>
        <w:rPr>
          <w:rFonts w:hint="eastAsia" w:ascii="宋体" w:hAnsi="宋体" w:eastAsia="宋体" w:cs="Times New Roman"/>
          <w:color w:val="auto"/>
          <w:kern w:val="2"/>
          <w:sz w:val="24"/>
          <w:szCs w:val="24"/>
          <w:highlight w:val="none"/>
        </w:rPr>
        <w:t>人：</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（盖单位章）</w:t>
      </w:r>
    </w:p>
    <w:p w14:paraId="7B1770AC">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highlight w:val="none"/>
          <w:lang w:eastAsia="zh-CN"/>
        </w:rPr>
      </w:pPr>
    </w:p>
    <w:p w14:paraId="41EDE281">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日</w:t>
      </w:r>
      <w:r>
        <w:rPr>
          <w:rFonts w:hint="eastAsia" w:ascii="宋体" w:hAnsi="宋体" w:eastAsia="宋体" w:cs="Times New Roman"/>
          <w:color w:val="auto"/>
          <w:kern w:val="2"/>
          <w:sz w:val="24"/>
          <w:szCs w:val="24"/>
          <w:highlight w:val="none"/>
          <w:lang w:val="en-US" w:eastAsia="zh-CN"/>
        </w:rPr>
        <w:t xml:space="preserve">  </w:t>
      </w:r>
      <w:r>
        <w:rPr>
          <w:rFonts w:hint="eastAsia" w:ascii="宋体" w:hAnsi="宋体" w:eastAsia="宋体" w:cs="Times New Roman"/>
          <w:color w:val="auto"/>
          <w:kern w:val="2"/>
          <w:sz w:val="24"/>
          <w:szCs w:val="24"/>
          <w:highlight w:val="none"/>
          <w:lang w:eastAsia="zh-CN"/>
        </w:rPr>
        <w:t>期：</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年</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月</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日</w:t>
      </w:r>
    </w:p>
    <w:p w14:paraId="1E4240D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备注：</w:t>
      </w:r>
    </w:p>
    <w:p w14:paraId="3F4F56F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1．法定代表人亲自参加投标的，无需提供该委托授权书，但须提供法定代表人本人身份证（正反面）复印件。</w:t>
      </w:r>
    </w:p>
    <w:p w14:paraId="335F3148">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2．授权书内容填写要明确，文字要工整清楚，涂改无效。</w:t>
      </w:r>
    </w:p>
    <w:p w14:paraId="2699E944">
      <w:pPr>
        <w:autoSpaceDE w:val="0"/>
        <w:autoSpaceDN w:val="0"/>
        <w:adjustRightInd w:val="0"/>
        <w:jc w:val="center"/>
        <w:outlineLvl w:val="1"/>
        <w:rPr>
          <w:rFonts w:hint="eastAsia" w:ascii="宋体" w:hAnsi="宋体" w:eastAsia="宋体" w:cs="Times New Roman"/>
          <w:b/>
          <w:color w:val="auto"/>
          <w:kern w:val="2"/>
          <w:sz w:val="32"/>
          <w:szCs w:val="24"/>
          <w:highlight w:val="none"/>
          <w:lang w:eastAsia="zh-CN"/>
        </w:rPr>
      </w:pPr>
      <w:r>
        <w:rPr>
          <w:rFonts w:hint="eastAsia" w:ascii="宋体" w:hAnsi="宋体" w:eastAsia="宋体" w:cs="Times New Roman"/>
          <w:b/>
          <w:color w:val="auto"/>
          <w:kern w:val="2"/>
          <w:sz w:val="24"/>
          <w:szCs w:val="24"/>
          <w:highlight w:val="none"/>
          <w:lang w:val="en-US" w:eastAsia="zh-CN"/>
        </w:rPr>
        <w:br w:type="page"/>
      </w:r>
      <w:bookmarkStart w:id="29" w:name="_Toc26801"/>
      <w:bookmarkStart w:id="30" w:name="_Toc20013"/>
      <w:r>
        <w:rPr>
          <w:rFonts w:hint="eastAsia" w:ascii="宋体" w:hAnsi="宋体" w:eastAsia="宋体" w:cs="Times New Roman"/>
          <w:b/>
          <w:color w:val="auto"/>
          <w:kern w:val="2"/>
          <w:sz w:val="32"/>
          <w:szCs w:val="24"/>
          <w:highlight w:val="none"/>
          <w:lang w:val="en-US" w:eastAsia="zh-CN"/>
        </w:rPr>
        <w:t xml:space="preserve">第四章 </w:t>
      </w:r>
      <w:bookmarkEnd w:id="12"/>
      <w:bookmarkEnd w:id="29"/>
      <w:bookmarkEnd w:id="30"/>
      <w:bookmarkStart w:id="31" w:name="_Toc27592"/>
      <w:bookmarkStart w:id="32" w:name="_Toc19418"/>
      <w:r>
        <w:rPr>
          <w:rFonts w:hint="eastAsia" w:ascii="宋体" w:hAnsi="宋体" w:eastAsia="宋体" w:cs="Times New Roman"/>
          <w:b/>
          <w:color w:val="auto"/>
          <w:kern w:val="2"/>
          <w:sz w:val="32"/>
          <w:szCs w:val="24"/>
          <w:highlight w:val="none"/>
        </w:rPr>
        <w:t xml:space="preserve"> 供应商</w:t>
      </w:r>
      <w:bookmarkEnd w:id="31"/>
      <w:bookmarkEnd w:id="32"/>
      <w:r>
        <w:rPr>
          <w:rFonts w:hint="eastAsia" w:ascii="宋体" w:hAnsi="宋体" w:eastAsia="宋体" w:cs="Times New Roman"/>
          <w:b/>
          <w:color w:val="auto"/>
          <w:kern w:val="2"/>
          <w:sz w:val="32"/>
          <w:szCs w:val="24"/>
          <w:highlight w:val="none"/>
          <w:lang w:eastAsia="zh-CN"/>
        </w:rPr>
        <w:t>资格证明文件</w:t>
      </w:r>
    </w:p>
    <w:p w14:paraId="48E4C930">
      <w:pPr>
        <w:autoSpaceDE w:val="0"/>
        <w:autoSpaceDN w:val="0"/>
        <w:adjustRightInd w:val="0"/>
        <w:jc w:val="left"/>
        <w:rPr>
          <w:rFonts w:hint="eastAsia" w:ascii="宋体" w:hAnsi="宋体" w:eastAsia="宋体" w:cs="Times New Roman"/>
          <w:color w:val="auto"/>
          <w:kern w:val="2"/>
          <w:sz w:val="24"/>
          <w:szCs w:val="24"/>
          <w:highlight w:val="none"/>
        </w:rPr>
      </w:pPr>
    </w:p>
    <w:p w14:paraId="3800F185">
      <w:pPr>
        <w:autoSpaceDE w:val="0"/>
        <w:autoSpaceDN w:val="0"/>
        <w:adjustRightInd w:val="0"/>
        <w:spacing w:line="360" w:lineRule="auto"/>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磋商供应商资格证明文件主要内容：</w:t>
      </w:r>
    </w:p>
    <w:p w14:paraId="6D2646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000000"/>
          <w:spacing w:val="0"/>
          <w:sz w:val="24"/>
          <w:szCs w:val="24"/>
          <w:highlight w:val="none"/>
          <w:shd w:val="clear" w:fill="FFFFFF"/>
        </w:rPr>
      </w:pP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cs="宋体"/>
          <w:i w:val="0"/>
          <w:iCs w:val="0"/>
          <w:caps w:val="0"/>
          <w:color w:val="000000"/>
          <w:spacing w:val="0"/>
          <w:sz w:val="24"/>
          <w:szCs w:val="24"/>
          <w:highlight w:val="none"/>
          <w:shd w:val="clear" w:fill="FFFFFF"/>
          <w:lang w:val="en-US" w:eastAsia="zh-CN"/>
        </w:rPr>
        <w:t>1</w:t>
      </w: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具有独立承担民事责任的能力，提供营业执照、税务登记证、组织机构代码证或登载有统一社会信用代码的营业执照（或《事业单位法人证书》或其他合法组织登记证书、自然人</w:t>
      </w:r>
      <w:r>
        <w:rPr>
          <w:rFonts w:hint="eastAsia" w:ascii="宋体" w:hAnsi="宋体" w:cs="宋体"/>
          <w:i w:val="0"/>
          <w:iCs w:val="0"/>
          <w:caps w:val="0"/>
          <w:color w:val="000000"/>
          <w:spacing w:val="0"/>
          <w:sz w:val="24"/>
          <w:szCs w:val="24"/>
          <w:highlight w:val="none"/>
          <w:shd w:val="clear" w:fill="FFFFFF"/>
          <w:lang w:eastAsia="zh-CN"/>
        </w:rPr>
        <w:t>只需</w:t>
      </w:r>
      <w:r>
        <w:rPr>
          <w:rFonts w:hint="eastAsia" w:ascii="宋体" w:hAnsi="宋体" w:eastAsia="宋体" w:cs="宋体"/>
          <w:i w:val="0"/>
          <w:iCs w:val="0"/>
          <w:caps w:val="0"/>
          <w:color w:val="000000"/>
          <w:spacing w:val="0"/>
          <w:sz w:val="24"/>
          <w:szCs w:val="24"/>
          <w:highlight w:val="none"/>
          <w:shd w:val="clear" w:fill="FFFFFF"/>
        </w:rPr>
        <w:t>提交身份证）；</w:t>
      </w:r>
    </w:p>
    <w:p w14:paraId="35BA0B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cs="宋体"/>
          <w:i w:val="0"/>
          <w:iCs w:val="0"/>
          <w:caps w:val="0"/>
          <w:color w:val="000000"/>
          <w:spacing w:val="0"/>
          <w:sz w:val="24"/>
          <w:szCs w:val="24"/>
          <w:highlight w:val="none"/>
          <w:shd w:val="clear" w:fill="FFFFFF"/>
          <w:lang w:val="en-US" w:eastAsia="zh-CN"/>
        </w:rPr>
        <w:t>2</w:t>
      </w:r>
      <w:r>
        <w:rPr>
          <w:rFonts w:hint="eastAsia" w:ascii="宋体" w:hAnsi="宋体" w:cs="宋体"/>
          <w:i w:val="0"/>
          <w:iCs w:val="0"/>
          <w:caps w:val="0"/>
          <w:color w:val="000000"/>
          <w:spacing w:val="0"/>
          <w:sz w:val="24"/>
          <w:szCs w:val="24"/>
          <w:highlight w:val="none"/>
          <w:shd w:val="clear" w:fill="FFFFFF"/>
          <w:lang w:eastAsia="zh-CN"/>
        </w:rPr>
        <w:t>）</w:t>
      </w:r>
      <w:r>
        <w:rPr>
          <w:rFonts w:hint="eastAsia" w:ascii="宋体" w:hAnsi="宋体" w:eastAsia="宋体" w:cs="宋体"/>
          <w:i w:val="0"/>
          <w:iCs w:val="0"/>
          <w:caps w:val="0"/>
          <w:color w:val="000000"/>
          <w:spacing w:val="0"/>
          <w:sz w:val="24"/>
          <w:szCs w:val="24"/>
          <w:highlight w:val="none"/>
          <w:shd w:val="clear" w:fill="FFFFFF"/>
        </w:rPr>
        <w:t>提供法定代表人授权书（附法定代表人身份证复印件）及被授权代理人身份证（法定代表人直接参加</w:t>
      </w:r>
      <w:r>
        <w:rPr>
          <w:rFonts w:hint="eastAsia" w:ascii="宋体" w:hAnsi="宋体" w:cs="宋体"/>
          <w:i w:val="0"/>
          <w:iCs w:val="0"/>
          <w:caps w:val="0"/>
          <w:color w:val="000000"/>
          <w:spacing w:val="0"/>
          <w:sz w:val="24"/>
          <w:szCs w:val="24"/>
          <w:highlight w:val="none"/>
          <w:shd w:val="clear" w:fill="FFFFFF"/>
          <w:lang w:eastAsia="zh-CN"/>
        </w:rPr>
        <w:t>只需</w:t>
      </w:r>
      <w:r>
        <w:rPr>
          <w:rFonts w:hint="eastAsia" w:ascii="宋体" w:hAnsi="宋体" w:eastAsia="宋体" w:cs="宋体"/>
          <w:i w:val="0"/>
          <w:iCs w:val="0"/>
          <w:caps w:val="0"/>
          <w:color w:val="000000"/>
          <w:spacing w:val="0"/>
          <w:sz w:val="24"/>
          <w:szCs w:val="24"/>
          <w:highlight w:val="none"/>
          <w:shd w:val="clear" w:fill="FFFFFF"/>
        </w:rPr>
        <w:t>提供法定代表人身份证）；</w:t>
      </w:r>
    </w:p>
    <w:p w14:paraId="37D78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（3）财务状况报告：</w:t>
      </w:r>
      <w:r>
        <w:rPr>
          <w:rFonts w:hint="eastAsia" w:ascii="宋体" w:hAnsi="宋体" w:cs="宋体"/>
          <w:i w:val="0"/>
          <w:iCs w:val="0"/>
          <w:caps w:val="0"/>
          <w:color w:val="000000"/>
          <w:spacing w:val="0"/>
          <w:sz w:val="24"/>
          <w:szCs w:val="24"/>
          <w:highlight w:val="none"/>
          <w:shd w:val="clear" w:fill="FFFFFF"/>
          <w:lang w:eastAsia="zh-CN"/>
        </w:rPr>
        <w:t>提供2024 年度的财务审计报告（成立时间至提交投标文件截止时间不足一年的，可提供成立后任意时段的资产负债表），或其基本存款账户开户银行出具的开标前6个月内的资信证明；</w:t>
      </w:r>
      <w:r>
        <w:rPr>
          <w:rFonts w:hint="eastAsia" w:ascii="宋体" w:hAnsi="宋体" w:eastAsia="宋体" w:cs="宋体"/>
          <w:i w:val="0"/>
          <w:iCs w:val="0"/>
          <w:caps w:val="0"/>
          <w:color w:val="000000"/>
          <w:spacing w:val="0"/>
          <w:sz w:val="24"/>
          <w:szCs w:val="24"/>
          <w:highlight w:val="none"/>
          <w:shd w:val="clear" w:fill="FFFFFF"/>
        </w:rPr>
        <w:t>；</w:t>
      </w:r>
    </w:p>
    <w:p w14:paraId="75E042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（4）具有履行合同所必需的设备和专业技术能力（须附相关证明材料或书面声明）；</w:t>
      </w:r>
    </w:p>
    <w:p w14:paraId="0E094C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（5）</w:t>
      </w:r>
      <w:r>
        <w:rPr>
          <w:rFonts w:hint="eastAsia" w:ascii="宋体" w:hAnsi="宋体" w:cs="宋体"/>
          <w:i w:val="0"/>
          <w:iCs w:val="0"/>
          <w:caps w:val="0"/>
          <w:color w:val="000000"/>
          <w:spacing w:val="0"/>
          <w:sz w:val="24"/>
          <w:szCs w:val="24"/>
          <w:highlight w:val="none"/>
          <w:shd w:val="clear" w:fill="FFFFFF"/>
          <w:lang w:eastAsia="zh-CN"/>
        </w:rPr>
        <w:t>提供2025年有依法缴纳税收和社会保障资金的良好记录【提供磋商单位2025年1月至今任意一个月完税证明（依法免税的磋商单位应提供相关文件证明）、2025年1月至今任意一个月已缴纳社会保险的证明（专用收据或社会保险缴纳清单或社保缴纳证明，依法不需要缴纳社会保障资金的磋商单位应提供相关文件证明）</w:t>
      </w:r>
      <w:r>
        <w:rPr>
          <w:rFonts w:hint="eastAsia" w:ascii="宋体" w:hAnsi="宋体" w:eastAsia="宋体" w:cs="宋体"/>
          <w:i w:val="0"/>
          <w:iCs w:val="0"/>
          <w:caps w:val="0"/>
          <w:color w:val="000000"/>
          <w:spacing w:val="0"/>
          <w:sz w:val="24"/>
          <w:szCs w:val="24"/>
          <w:highlight w:val="none"/>
          <w:shd w:val="clear" w:fill="FFFFFF"/>
        </w:rPr>
        <w:t>】；</w:t>
      </w:r>
    </w:p>
    <w:p w14:paraId="184871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baseline"/>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000000"/>
          <w:spacing w:val="0"/>
          <w:sz w:val="24"/>
          <w:szCs w:val="24"/>
          <w:highlight w:val="none"/>
          <w:shd w:val="clear" w:fill="FFFFFF"/>
        </w:rPr>
        <w:t>（</w:t>
      </w:r>
      <w:r>
        <w:rPr>
          <w:rFonts w:hint="eastAsia" w:ascii="宋体" w:hAnsi="宋体" w:cs="宋体"/>
          <w:i w:val="0"/>
          <w:iCs w:val="0"/>
          <w:caps w:val="0"/>
          <w:color w:val="000000"/>
          <w:spacing w:val="0"/>
          <w:sz w:val="24"/>
          <w:szCs w:val="24"/>
          <w:highlight w:val="none"/>
          <w:shd w:val="clear" w:fill="FFFFFF"/>
          <w:lang w:val="en-US" w:eastAsia="zh-CN"/>
        </w:rPr>
        <w:t>6</w:t>
      </w:r>
      <w:r>
        <w:rPr>
          <w:rFonts w:hint="eastAsia" w:ascii="宋体" w:hAnsi="宋体" w:eastAsia="宋体" w:cs="宋体"/>
          <w:i w:val="0"/>
          <w:iCs w:val="0"/>
          <w:caps w:val="0"/>
          <w:color w:val="000000"/>
          <w:spacing w:val="0"/>
          <w:sz w:val="24"/>
          <w:szCs w:val="24"/>
          <w:highlight w:val="none"/>
          <w:shd w:val="clear" w:fill="FFFFFF"/>
        </w:rPr>
        <w:t>）</w:t>
      </w:r>
      <w:r>
        <w:rPr>
          <w:rFonts w:hint="eastAsia" w:ascii="宋体" w:hAnsi="宋体" w:eastAsia="宋体" w:cs="宋体"/>
          <w:i w:val="0"/>
          <w:iCs w:val="0"/>
          <w:caps w:val="0"/>
          <w:color w:val="000000"/>
          <w:spacing w:val="0"/>
          <w:kern w:val="0"/>
          <w:sz w:val="24"/>
          <w:szCs w:val="24"/>
          <w:highlight w:val="none"/>
          <w:shd w:val="clear" w:fill="FFFFFF"/>
          <w:vertAlign w:val="baseline"/>
          <w:lang w:val="en-US" w:eastAsia="zh-CN" w:bidi="ar"/>
        </w:rPr>
        <w:t>参加政府采购活动近3年内在经营活动中没有重大违法记录书面声明，以及磋商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p>
    <w:p w14:paraId="3BC86E64">
      <w:pPr>
        <w:autoSpaceDE w:val="0"/>
        <w:autoSpaceDN w:val="0"/>
        <w:adjustRightInd w:val="0"/>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br w:type="page"/>
      </w:r>
    </w:p>
    <w:p w14:paraId="76465748">
      <w:pPr>
        <w:autoSpaceDE/>
        <w:autoSpaceDN/>
        <w:adjustRightInd/>
        <w:jc w:val="both"/>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附件1：</w:t>
      </w:r>
    </w:p>
    <w:p w14:paraId="37504FC9">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highlight w:val="none"/>
          <w:lang w:val="en-US" w:eastAsia="zh-CN" w:bidi="ar-SA"/>
        </w:rPr>
      </w:pPr>
    </w:p>
    <w:p w14:paraId="1E5BC36B">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法定代表人身份证明书</w:t>
      </w:r>
    </w:p>
    <w:p w14:paraId="31B52855">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72BA467A">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539B67B7">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单位性质：</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29FAEBE4">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4E1665E1">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成立时间：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52C6CB4C">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经营期限：</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w:t>
      </w:r>
    </w:p>
    <w:p w14:paraId="529FF39D">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姓名：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性别：</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年龄：</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职务：</w:t>
      </w:r>
      <w:r>
        <w:rPr>
          <w:rFonts w:hint="eastAsia" w:ascii="宋体" w:hAnsi="宋体" w:eastAsia="宋体" w:cs="宋体"/>
          <w:kern w:val="2"/>
          <w:sz w:val="24"/>
          <w:szCs w:val="24"/>
          <w:highlight w:val="none"/>
          <w:u w:val="single"/>
          <w:lang w:val="en-US" w:eastAsia="zh-CN" w:bidi="ar-SA"/>
        </w:rPr>
        <w:t xml:space="preserve">       </w:t>
      </w:r>
    </w:p>
    <w:p w14:paraId="2FB587E8">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（磋商单位名称）的法定代表人。</w:t>
      </w:r>
    </w:p>
    <w:p w14:paraId="59EAD61E">
      <w:pPr>
        <w:autoSpaceDE/>
        <w:autoSpaceDN/>
        <w:adjustRightInd/>
        <w:spacing w:line="360" w:lineRule="auto"/>
        <w:ind w:firstLine="960" w:firstLineChars="4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特此证明。</w:t>
      </w:r>
    </w:p>
    <w:p w14:paraId="2BA86E9D">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7F7D048B">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4A87B12C">
      <w:pPr>
        <w:autoSpaceDE/>
        <w:autoSpaceDN/>
        <w:adjustRightInd/>
        <w:spacing w:line="360" w:lineRule="auto"/>
        <w:ind w:firstLine="480" w:firstLineChars="200"/>
        <w:jc w:val="both"/>
        <w:rPr>
          <w:rFonts w:hint="eastAsia" w:ascii="宋体" w:hAnsi="宋体" w:eastAsia="宋体" w:cs="宋体"/>
          <w:kern w:val="2"/>
          <w:sz w:val="24"/>
          <w:szCs w:val="24"/>
          <w:highlight w:val="none"/>
          <w:lang w:val="en-US" w:eastAsia="zh-CN" w:bidi="ar-SA"/>
        </w:rPr>
      </w:pPr>
    </w:p>
    <w:p w14:paraId="27B9FA2B">
      <w:pPr>
        <w:autoSpaceDE/>
        <w:autoSpaceDN/>
        <w:adjustRightInd/>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227B056E">
      <w:pPr>
        <w:autoSpaceDE/>
        <w:autoSpaceDN/>
        <w:adjustRightInd/>
        <w:spacing w:line="360" w:lineRule="auto"/>
        <w:ind w:firstLine="5160" w:firstLineChars="2150"/>
        <w:jc w:val="both"/>
        <w:rPr>
          <w:rFonts w:hint="eastAsia" w:ascii="宋体" w:hAnsi="宋体" w:eastAsia="宋体" w:cs="宋体"/>
          <w:kern w:val="2"/>
          <w:sz w:val="24"/>
          <w:szCs w:val="24"/>
          <w:highlight w:val="none"/>
          <w:u w:val="single"/>
          <w:lang w:val="en-US" w:eastAsia="zh-CN" w:bidi="ar-SA"/>
        </w:rPr>
      </w:pPr>
    </w:p>
    <w:p w14:paraId="35AE5030">
      <w:pPr>
        <w:autoSpaceDE/>
        <w:autoSpaceDN/>
        <w:adjustRightInd/>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02441EA5">
      <w:pPr>
        <w:autoSpaceDE/>
        <w:autoSpaceDN/>
        <w:adjustRightInd/>
        <w:jc w:val="both"/>
        <w:rPr>
          <w:rFonts w:hint="default" w:ascii="宋体" w:hAnsi="宋体" w:eastAsia="宋体" w:cs="宋体"/>
          <w:b/>
          <w:kern w:val="2"/>
          <w:sz w:val="24"/>
          <w:szCs w:val="24"/>
          <w:highlight w:val="none"/>
          <w:lang w:val="en-US" w:eastAsia="zh-CN" w:bidi="ar-SA"/>
        </w:rPr>
      </w:pPr>
      <w:r>
        <w:rPr>
          <w:rFonts w:hint="eastAsia" w:ascii="宋体" w:hAnsi="宋体" w:eastAsia="宋体" w:cs="Times New Roman"/>
          <w:b/>
          <w:color w:val="000000"/>
          <w:kern w:val="2"/>
          <w:sz w:val="24"/>
          <w:szCs w:val="24"/>
          <w:highlight w:val="none"/>
          <w:lang w:val="en-US" w:eastAsia="zh-CN" w:bidi="ar-SA"/>
        </w:rPr>
        <w:br w:type="page"/>
      </w:r>
      <w:r>
        <w:rPr>
          <w:rFonts w:hint="eastAsia" w:ascii="宋体" w:hAnsi="宋体" w:eastAsia="宋体" w:cs="宋体"/>
          <w:b/>
          <w:kern w:val="2"/>
          <w:sz w:val="24"/>
          <w:szCs w:val="24"/>
          <w:highlight w:val="none"/>
          <w:lang w:val="en-US" w:eastAsia="zh-CN" w:bidi="ar-SA"/>
        </w:rPr>
        <w:t>附件2：</w:t>
      </w:r>
    </w:p>
    <w:p w14:paraId="5ECE5399">
      <w:pPr>
        <w:autoSpaceDE/>
        <w:autoSpaceDN/>
        <w:adjustRightInd w:val="0"/>
        <w:snapToGrid w:val="0"/>
        <w:spacing w:line="400" w:lineRule="exact"/>
        <w:jc w:val="center"/>
        <w:rPr>
          <w:rFonts w:hint="default" w:ascii="宋体" w:hAnsi="Calibri"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法定代表人授权委托书</w:t>
      </w:r>
    </w:p>
    <w:p w14:paraId="43C9C45B">
      <w:pPr>
        <w:widowControl/>
        <w:autoSpaceDE/>
        <w:autoSpaceDN/>
        <w:adjustRightInd/>
        <w:jc w:val="left"/>
        <w:rPr>
          <w:rFonts w:hint="default" w:ascii="Calibri" w:hAnsi="Calibri" w:eastAsia="宋体" w:cs="Times New Roman"/>
          <w:kern w:val="2"/>
          <w:sz w:val="24"/>
          <w:szCs w:val="24"/>
          <w:highlight w:val="none"/>
          <w:lang w:val="en-US" w:eastAsia="zh-CN" w:bidi="ar-SA"/>
        </w:rPr>
      </w:pPr>
    </w:p>
    <w:p w14:paraId="1FEE0E9B">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highlight w:val="none"/>
          <w:lang w:val="en-US" w:eastAsia="zh-CN" w:bidi="ar-SA"/>
        </w:rPr>
      </w:pPr>
      <w:r>
        <w:rPr>
          <w:rFonts w:hint="eastAsia" w:ascii="宋体" w:hAnsi="宋体" w:cs="Times New Roman"/>
          <w:bCs/>
          <w:color w:val="000000"/>
          <w:kern w:val="2"/>
          <w:sz w:val="24"/>
          <w:szCs w:val="24"/>
          <w:highlight w:val="none"/>
          <w:lang w:val="en-US" w:eastAsia="zh-CN" w:bidi="ar-SA"/>
        </w:rPr>
        <w:t>陕西众欣共创工程项目管理有限公司</w:t>
      </w:r>
      <w:r>
        <w:rPr>
          <w:rFonts w:hint="eastAsia" w:ascii="宋体" w:hAnsi="宋体" w:eastAsia="宋体" w:cs="Times New Roman"/>
          <w:bCs/>
          <w:color w:val="000000"/>
          <w:kern w:val="2"/>
          <w:sz w:val="24"/>
          <w:szCs w:val="24"/>
          <w:highlight w:val="none"/>
          <w:lang w:val="en-US" w:eastAsia="zh-CN" w:bidi="ar-SA"/>
        </w:rPr>
        <w:t>：</w:t>
      </w:r>
    </w:p>
    <w:p w14:paraId="1423F3D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注册于</w:t>
      </w:r>
      <w:r>
        <w:rPr>
          <w:rFonts w:hint="eastAsia" w:ascii="宋体" w:hAnsi="宋体" w:eastAsia="宋体" w:cs="Times New Roman"/>
          <w:color w:val="000000"/>
          <w:kern w:val="2"/>
          <w:sz w:val="24"/>
          <w:szCs w:val="24"/>
          <w:highlight w:val="none"/>
          <w:u w:val="single"/>
          <w:lang w:val="en-US" w:eastAsia="zh-CN" w:bidi="ar-SA"/>
        </w:rPr>
        <w:t>（工商行政管理局名称）</w:t>
      </w:r>
      <w:r>
        <w:rPr>
          <w:rFonts w:hint="eastAsia" w:ascii="宋体" w:hAnsi="宋体" w:eastAsia="宋体" w:cs="Times New Roman"/>
          <w:color w:val="000000"/>
          <w:kern w:val="2"/>
          <w:sz w:val="24"/>
          <w:szCs w:val="24"/>
          <w:highlight w:val="none"/>
          <w:lang w:val="en-US" w:eastAsia="zh-CN" w:bidi="ar-SA"/>
        </w:rPr>
        <w:t>之</w:t>
      </w:r>
      <w:r>
        <w:rPr>
          <w:rFonts w:hint="eastAsia" w:ascii="宋体" w:hAnsi="宋体" w:eastAsia="宋体" w:cs="Times New Roman"/>
          <w:color w:val="000000"/>
          <w:kern w:val="2"/>
          <w:sz w:val="24"/>
          <w:szCs w:val="24"/>
          <w:highlight w:val="none"/>
          <w:u w:val="single"/>
          <w:lang w:val="en-US" w:eastAsia="zh-CN" w:bidi="ar-SA"/>
        </w:rPr>
        <w:t>（磋商单位全称）</w:t>
      </w:r>
      <w:r>
        <w:rPr>
          <w:rFonts w:hint="eastAsia" w:ascii="宋体" w:hAnsi="宋体" w:eastAsia="宋体" w:cs="Times New Roman"/>
          <w:color w:val="000000"/>
          <w:kern w:val="2"/>
          <w:sz w:val="24"/>
          <w:szCs w:val="24"/>
          <w:highlight w:val="none"/>
          <w:lang w:val="en-US" w:eastAsia="zh-CN" w:bidi="ar-SA"/>
        </w:rPr>
        <w:t>法人代表</w:t>
      </w:r>
      <w:r>
        <w:rPr>
          <w:rFonts w:hint="eastAsia" w:ascii="宋体" w:hAnsi="宋体" w:eastAsia="宋体" w:cs="Times New Roman"/>
          <w:color w:val="000000"/>
          <w:kern w:val="2"/>
          <w:sz w:val="24"/>
          <w:szCs w:val="24"/>
          <w:highlight w:val="none"/>
          <w:u w:val="single"/>
          <w:lang w:val="en-US" w:eastAsia="zh-CN" w:bidi="ar-SA"/>
        </w:rPr>
        <w:t>（姓名、职务）</w:t>
      </w:r>
      <w:r>
        <w:rPr>
          <w:rFonts w:hint="eastAsia" w:ascii="宋体" w:hAnsi="宋体" w:eastAsia="宋体" w:cs="Times New Roman"/>
          <w:color w:val="000000"/>
          <w:kern w:val="2"/>
          <w:sz w:val="24"/>
          <w:szCs w:val="24"/>
          <w:highlight w:val="none"/>
          <w:lang w:val="en-US" w:eastAsia="zh-CN" w:bidi="ar-SA"/>
        </w:rPr>
        <w:t>授权</w:t>
      </w:r>
      <w:r>
        <w:rPr>
          <w:rFonts w:hint="eastAsia" w:ascii="宋体" w:hAnsi="宋体" w:eastAsia="宋体" w:cs="Times New Roman"/>
          <w:color w:val="000000"/>
          <w:kern w:val="2"/>
          <w:sz w:val="24"/>
          <w:szCs w:val="24"/>
          <w:highlight w:val="none"/>
          <w:u w:val="single"/>
          <w:lang w:val="en-US" w:eastAsia="zh-CN" w:bidi="ar-SA"/>
        </w:rPr>
        <w:t>（被授权人姓名、职务）</w:t>
      </w:r>
      <w:r>
        <w:rPr>
          <w:rFonts w:hint="eastAsia" w:ascii="宋体" w:hAnsi="宋体" w:eastAsia="宋体" w:cs="Times New Roman"/>
          <w:color w:val="000000"/>
          <w:kern w:val="2"/>
          <w:sz w:val="24"/>
          <w:szCs w:val="24"/>
          <w:highlight w:val="none"/>
          <w:lang w:val="en-US" w:eastAsia="zh-CN" w:bidi="ar-SA"/>
        </w:rPr>
        <w:t>为本公司的合法代理人，就本项目</w:t>
      </w:r>
      <w:r>
        <w:rPr>
          <w:rFonts w:hint="default"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u w:val="single"/>
          <w:lang w:val="en-US" w:eastAsia="zh-CN" w:bidi="ar-SA"/>
        </w:rPr>
        <w:t>（项目名称）</w:t>
      </w:r>
      <w:r>
        <w:rPr>
          <w:rFonts w:hint="default" w:ascii="宋体" w:hAnsi="宋体" w:eastAsia="宋体" w:cs="Times New Roman"/>
          <w:color w:val="000000"/>
          <w:kern w:val="2"/>
          <w:sz w:val="24"/>
          <w:szCs w:val="24"/>
          <w:highlight w:val="none"/>
          <w:u w:val="singl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的招标及合同的执行和完成，以本公司的名义处理一切与之有关的事宜。</w:t>
      </w:r>
    </w:p>
    <w:p w14:paraId="16D8D06A">
      <w:pPr>
        <w:autoSpaceDE/>
        <w:autoSpaceDN/>
        <w:adjustRightInd w:val="0"/>
        <w:snapToGrid w:val="0"/>
        <w:spacing w:line="520" w:lineRule="exact"/>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附：全权代表姓名：性别：年龄：</w:t>
      </w:r>
    </w:p>
    <w:p w14:paraId="171D987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职</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务：                   身份证号码：</w:t>
      </w:r>
    </w:p>
    <w:p w14:paraId="2366069A">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通讯地址：</w:t>
      </w:r>
    </w:p>
    <w:p w14:paraId="759111C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邮政编码：</w:t>
      </w:r>
    </w:p>
    <w:p w14:paraId="076524BB">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highlight w:val="none"/>
          <w:u w:val="single"/>
          <w:lang w:val="en-US" w:eastAsia="zh-CN" w:bidi="ar-SA"/>
        </w:rPr>
      </w:pPr>
      <w:r>
        <w:rPr>
          <w:rFonts w:hint="eastAsia" w:ascii="宋体" w:hAnsi="宋体" w:eastAsia="宋体" w:cs="Times New Roman"/>
          <w:color w:val="000000"/>
          <w:kern w:val="2"/>
          <w:sz w:val="24"/>
          <w:szCs w:val="24"/>
          <w:highlight w:val="none"/>
          <w:lang w:val="en-US" w:eastAsia="zh-CN" w:bidi="ar-SA"/>
        </w:rPr>
        <w:t>电</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话：电传：</w:t>
      </w:r>
    </w:p>
    <w:p w14:paraId="71563DB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w:t>
      </w:r>
      <w:r>
        <w:rPr>
          <w:rFonts w:hint="default" w:ascii="宋体" w:hAnsi="宋体" w:eastAsia="宋体" w:cs="Times New Roman"/>
          <w:color w:val="000000"/>
          <w:kern w:val="2"/>
          <w:sz w:val="24"/>
          <w:szCs w:val="24"/>
          <w:highlight w:val="none"/>
          <w:lang w:val="en-US" w:eastAsia="zh-CN" w:bidi="ar-SA"/>
        </w:rPr>
        <w:t>/</w:t>
      </w:r>
      <w:r>
        <w:rPr>
          <w:rFonts w:hint="eastAsia" w:ascii="宋体" w:hAnsi="宋体" w:eastAsia="宋体" w:cs="Times New Roman"/>
          <w:color w:val="000000"/>
          <w:kern w:val="2"/>
          <w:sz w:val="24"/>
          <w:szCs w:val="24"/>
          <w:highlight w:val="none"/>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法定代表人身份证复印件</w:t>
            </w:r>
          </w:p>
          <w:p w14:paraId="3FB7FEBA">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（正面）</w:t>
            </w:r>
          </w:p>
        </w:tc>
        <w:tc>
          <w:tcPr>
            <w:tcW w:w="3808" w:type="dxa"/>
            <w:noWrap/>
            <w:vAlign w:val="center"/>
          </w:tcPr>
          <w:p w14:paraId="0EDE4566">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授权代表身份证复印件</w:t>
            </w:r>
          </w:p>
          <w:p w14:paraId="7825B5A3">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法定代表人身份证复印件</w:t>
            </w:r>
          </w:p>
          <w:p w14:paraId="6C12DFFB">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（反面）</w:t>
            </w:r>
          </w:p>
        </w:tc>
        <w:tc>
          <w:tcPr>
            <w:tcW w:w="3808" w:type="dxa"/>
            <w:noWrap/>
            <w:vAlign w:val="center"/>
          </w:tcPr>
          <w:p w14:paraId="73DBA60E">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授权代表身份证复印件</w:t>
            </w:r>
          </w:p>
          <w:p w14:paraId="56F08322">
            <w:pPr>
              <w:autoSpaceDE/>
              <w:autoSpaceDN/>
              <w:adjustRightInd w:val="0"/>
              <w:snapToGrid w:val="0"/>
              <w:spacing w:line="600" w:lineRule="exact"/>
              <w:jc w:val="center"/>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（反面）</w:t>
            </w:r>
          </w:p>
        </w:tc>
      </w:tr>
    </w:tbl>
    <w:p w14:paraId="6D5C5A5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磋商单位名称（公章）：</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法人代表（签字或盖章）：</w:t>
      </w:r>
    </w:p>
    <w:p w14:paraId="3158AAF4">
      <w:pPr>
        <w:widowControl w:val="0"/>
        <w:autoSpaceDE/>
        <w:autoSpaceDN/>
        <w:adjustRightInd/>
        <w:jc w:val="left"/>
        <w:rPr>
          <w:rFonts w:hint="default" w:ascii="Copperplate Gothic Bold" w:hAnsi="Copperplate Gothic Bold" w:eastAsia="宋体" w:cs="Times New Roman"/>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 xml:space="preserve">                                    被授权人（签字）：</w:t>
      </w:r>
    </w:p>
    <w:p w14:paraId="721D2C96">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highlight w:val="none"/>
          <w:lang w:val="en-US" w:eastAsia="zh-CN" w:bidi="ar-SA"/>
        </w:rPr>
      </w:pPr>
    </w:p>
    <w:p w14:paraId="5890BC4D">
      <w:pPr>
        <w:autoSpaceDE/>
        <w:autoSpaceDN/>
        <w:adjustRightInd/>
        <w:jc w:val="both"/>
        <w:rPr>
          <w:rFonts w:hint="default" w:ascii="宋体" w:hAnsi="Calibri"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本授权有效期为自开标之日起</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天：</w:t>
      </w:r>
    </w:p>
    <w:p w14:paraId="44CCA285">
      <w:pPr>
        <w:autoSpaceDE/>
        <w:autoSpaceDN/>
        <w:adjustRightInd w:val="0"/>
        <w:snapToGrid w:val="0"/>
        <w:spacing w:line="360" w:lineRule="auto"/>
        <w:jc w:val="right"/>
        <w:rPr>
          <w:rFonts w:hint="default" w:ascii="宋体" w:hAnsi="宋体" w:eastAsia="宋体" w:cs="Times New Roman"/>
          <w:color w:val="000000"/>
          <w:kern w:val="2"/>
          <w:sz w:val="24"/>
          <w:szCs w:val="24"/>
          <w:highlight w:val="none"/>
          <w:lang w:val="en-US" w:eastAsia="zh-CN" w:bidi="ar-SA"/>
        </w:rPr>
      </w:pPr>
      <w:r>
        <w:rPr>
          <w:rFonts w:hint="default" w:ascii="宋体" w:hAnsi="宋体" w:eastAsia="宋体" w:cs="Times New Roman"/>
          <w:color w:val="000000"/>
          <w:kern w:val="2"/>
          <w:sz w:val="24"/>
          <w:szCs w:val="24"/>
          <w:highlight w:val="none"/>
          <w:lang w:val="en-US" w:eastAsia="zh-CN" w:bidi="ar-SA"/>
        </w:rPr>
        <w:t xml:space="preserve"> </w:t>
      </w:r>
    </w:p>
    <w:p w14:paraId="2DB981AA">
      <w:pPr>
        <w:autoSpaceDE/>
        <w:autoSpaceDN/>
        <w:adjustRightInd w:val="0"/>
        <w:snapToGrid w:val="0"/>
        <w:spacing w:line="360" w:lineRule="auto"/>
        <w:jc w:val="right"/>
        <w:rPr>
          <w:rFonts w:hint="default" w:ascii="宋体" w:hAnsi="宋体" w:eastAsia="宋体" w:cs="Times New Roman"/>
          <w:color w:val="000000"/>
          <w:kern w:val="2"/>
          <w:sz w:val="24"/>
          <w:szCs w:val="24"/>
          <w:highlight w:val="none"/>
          <w:lang w:val="en-US" w:eastAsia="zh-CN" w:bidi="ar-SA"/>
        </w:rPr>
      </w:pPr>
    </w:p>
    <w:p w14:paraId="175AC2D2">
      <w:pPr>
        <w:autoSpaceDE/>
        <w:autoSpaceDN/>
        <w:adjustRightInd w:val="0"/>
        <w:snapToGrid w:val="0"/>
        <w:spacing w:line="360" w:lineRule="auto"/>
        <w:jc w:val="righ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年</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月</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日至</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年</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月</w:t>
      </w:r>
      <w:r>
        <w:rPr>
          <w:rFonts w:hint="default" w:ascii="宋体" w:hAnsi="宋体" w:eastAsia="宋体" w:cs="Times New Roman"/>
          <w:color w:val="000000"/>
          <w:kern w:val="2"/>
          <w:sz w:val="24"/>
          <w:szCs w:val="24"/>
          <w:highlight w:val="none"/>
          <w:lang w:val="en-US" w:eastAsia="zh-CN" w:bidi="ar-SA"/>
        </w:rPr>
        <w:t xml:space="preserve">  </w:t>
      </w:r>
      <w:r>
        <w:rPr>
          <w:rFonts w:hint="eastAsia" w:ascii="宋体" w:hAnsi="宋体" w:eastAsia="宋体" w:cs="Times New Roman"/>
          <w:color w:val="000000"/>
          <w:kern w:val="2"/>
          <w:sz w:val="24"/>
          <w:szCs w:val="24"/>
          <w:highlight w:val="none"/>
          <w:lang w:val="en-US" w:eastAsia="zh-CN" w:bidi="ar-SA"/>
        </w:rPr>
        <w:t>日</w:t>
      </w:r>
    </w:p>
    <w:p w14:paraId="6FBC0BC2">
      <w:pPr>
        <w:autoSpaceDE/>
        <w:autoSpaceDN/>
        <w:adjustRightInd/>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br w:type="page"/>
      </w:r>
    </w:p>
    <w:p w14:paraId="15813D6D">
      <w:pPr>
        <w:autoSpaceDE/>
        <w:autoSpaceDN/>
        <w:adjustRightInd w:val="0"/>
        <w:snapToGrid w:val="0"/>
        <w:spacing w:line="360" w:lineRule="auto"/>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3</w:t>
      </w:r>
      <w:r>
        <w:rPr>
          <w:rFonts w:hint="eastAsia" w:ascii="宋体" w:hAnsi="宋体" w:eastAsia="宋体" w:cs="宋体"/>
          <w:b/>
          <w:kern w:val="2"/>
          <w:sz w:val="24"/>
          <w:szCs w:val="24"/>
          <w:highlight w:val="none"/>
          <w:lang w:val="en-US" w:eastAsia="zh-CN" w:bidi="ar-SA"/>
        </w:rPr>
        <w:t>：具备履行合同</w:t>
      </w:r>
      <w:r>
        <w:rPr>
          <w:rFonts w:hint="eastAsia" w:ascii="宋体" w:hAnsi="宋体" w:cs="宋体"/>
          <w:b/>
          <w:kern w:val="2"/>
          <w:sz w:val="24"/>
          <w:szCs w:val="24"/>
          <w:highlight w:val="none"/>
          <w:lang w:val="en-US" w:eastAsia="zh-CN" w:bidi="ar-SA"/>
        </w:rPr>
        <w:t>所必需的</w:t>
      </w:r>
      <w:r>
        <w:rPr>
          <w:rFonts w:hint="eastAsia" w:ascii="宋体" w:hAnsi="宋体" w:eastAsia="宋体" w:cs="宋体"/>
          <w:b/>
          <w:kern w:val="2"/>
          <w:sz w:val="24"/>
          <w:szCs w:val="24"/>
          <w:highlight w:val="none"/>
          <w:lang w:val="en-US" w:eastAsia="zh-CN" w:bidi="ar-SA"/>
        </w:rPr>
        <w:t>设备和专业技术能力的书面声明</w:t>
      </w:r>
    </w:p>
    <w:p w14:paraId="523AB240">
      <w:pPr>
        <w:autoSpaceDE/>
        <w:autoSpaceDN/>
        <w:adjustRightInd/>
        <w:spacing w:line="500" w:lineRule="exact"/>
        <w:jc w:val="both"/>
        <w:rPr>
          <w:rFonts w:hint="eastAsia" w:ascii="宋体" w:hAnsi="宋体" w:eastAsia="宋体" w:cs="宋体"/>
          <w:spacing w:val="4"/>
          <w:kern w:val="2"/>
          <w:sz w:val="24"/>
          <w:szCs w:val="24"/>
          <w:highlight w:val="none"/>
          <w:lang w:val="en-US" w:eastAsia="zh-CN" w:bidi="ar-SA"/>
        </w:rPr>
      </w:pPr>
    </w:p>
    <w:p w14:paraId="33055AA0">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致：</w:t>
      </w:r>
      <w:r>
        <w:rPr>
          <w:rFonts w:hint="eastAsia" w:ascii="宋体" w:hAnsi="宋体" w:eastAsia="宋体" w:cs="宋体"/>
          <w:spacing w:val="4"/>
          <w:kern w:val="2"/>
          <w:sz w:val="24"/>
          <w:szCs w:val="24"/>
          <w:highlight w:val="none"/>
          <w:u w:val="single"/>
          <w:lang w:val="en-US" w:eastAsia="zh-CN" w:bidi="ar-SA"/>
        </w:rPr>
        <w:t xml:space="preserve">            </w:t>
      </w:r>
    </w:p>
    <w:p w14:paraId="33CF1890">
      <w:pPr>
        <w:autoSpaceDE/>
        <w:autoSpaceDN/>
        <w:adjustRightInd/>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作为参加贵公司组织的招标项目的磋商单位，本公司郑重申告并承诺：我公司具备履行合同</w:t>
      </w:r>
      <w:r>
        <w:rPr>
          <w:rFonts w:hint="eastAsia" w:ascii="宋体" w:hAnsi="宋体" w:cs="宋体"/>
          <w:kern w:val="2"/>
          <w:sz w:val="24"/>
          <w:szCs w:val="24"/>
          <w:highlight w:val="none"/>
          <w:lang w:val="en-US" w:eastAsia="zh-CN" w:bidi="ar-SA"/>
        </w:rPr>
        <w:t>所必需的</w:t>
      </w:r>
      <w:r>
        <w:rPr>
          <w:rFonts w:hint="eastAsia" w:ascii="宋体" w:hAnsi="宋体" w:eastAsia="宋体" w:cs="宋体"/>
          <w:kern w:val="2"/>
          <w:sz w:val="24"/>
          <w:szCs w:val="24"/>
          <w:highlight w:val="none"/>
          <w:lang w:val="en-US" w:eastAsia="zh-CN" w:bidi="ar-SA"/>
        </w:rPr>
        <w:t>设备和专业技术能力的书面声明，如有隐瞒或违反，同意接受主业及行政主管部门处理和处罚决定。</w:t>
      </w:r>
    </w:p>
    <w:p w14:paraId="4E5A400C">
      <w:pPr>
        <w:autoSpaceDE/>
        <w:autoSpaceDN/>
        <w:adjustRightInd/>
        <w:spacing w:line="720" w:lineRule="auto"/>
        <w:ind w:firstLine="480" w:firstLineChars="200"/>
        <w:jc w:val="left"/>
        <w:rPr>
          <w:rFonts w:hint="eastAsia" w:ascii="宋体" w:hAnsi="宋体" w:eastAsia="宋体" w:cs="宋体"/>
          <w:kern w:val="2"/>
          <w:sz w:val="24"/>
          <w:szCs w:val="24"/>
          <w:highlight w:val="none"/>
          <w:lang w:val="en-US" w:eastAsia="zh-CN" w:bidi="ar-SA"/>
        </w:rPr>
      </w:pPr>
    </w:p>
    <w:p w14:paraId="3DFA97C0">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3BDBDAE1">
      <w:pPr>
        <w:autoSpaceDE/>
        <w:autoSpaceDN/>
        <w:adjustRightInd/>
        <w:jc w:val="both"/>
        <w:rPr>
          <w:rFonts w:hint="eastAsia" w:ascii="宋体" w:hAnsi="宋体" w:eastAsia="宋体" w:cs="宋体"/>
          <w:kern w:val="2"/>
          <w:sz w:val="24"/>
          <w:szCs w:val="24"/>
          <w:highlight w:val="none"/>
          <w:lang w:val="en-US" w:eastAsia="zh-CN" w:bidi="ar-SA"/>
        </w:rPr>
      </w:pPr>
    </w:p>
    <w:p w14:paraId="6E8C93EF">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5F0C3709">
      <w:pPr>
        <w:autoSpaceDE/>
        <w:autoSpaceDN/>
        <w:adjustRightInd/>
        <w:jc w:val="both"/>
        <w:rPr>
          <w:rFonts w:hint="eastAsia" w:ascii="宋体" w:hAnsi="宋体" w:eastAsia="宋体" w:cs="宋体"/>
          <w:kern w:val="2"/>
          <w:sz w:val="24"/>
          <w:szCs w:val="24"/>
          <w:highlight w:val="none"/>
          <w:lang w:val="en-US" w:eastAsia="zh-CN" w:bidi="ar-SA"/>
        </w:rPr>
      </w:pPr>
    </w:p>
    <w:p w14:paraId="3BEB0C99">
      <w:pPr>
        <w:autoSpaceDE/>
        <w:autoSpaceDN/>
        <w:adjustRightInd/>
        <w:jc w:val="both"/>
        <w:rPr>
          <w:rFonts w:hint="eastAsia" w:ascii="宋体" w:hAnsi="宋体" w:eastAsia="宋体" w:cs="宋体"/>
          <w:kern w:val="2"/>
          <w:sz w:val="24"/>
          <w:szCs w:val="24"/>
          <w:highlight w:val="none"/>
          <w:lang w:val="en-US" w:eastAsia="zh-CN" w:bidi="ar-SA"/>
        </w:rPr>
      </w:pPr>
    </w:p>
    <w:p w14:paraId="2F26F9EF">
      <w:pPr>
        <w:widowControl w:val="0"/>
        <w:autoSpaceDE/>
        <w:autoSpaceDN/>
        <w:adjustRightInd/>
        <w:jc w:val="left"/>
        <w:rPr>
          <w:rFonts w:hint="eastAsia" w:ascii="宋体" w:hAnsi="宋体" w:eastAsia="宋体" w:cs="宋体"/>
          <w:kern w:val="2"/>
          <w:sz w:val="24"/>
          <w:szCs w:val="24"/>
          <w:highlight w:val="none"/>
          <w:lang w:val="en-US" w:eastAsia="zh-CN" w:bidi="ar-SA"/>
        </w:rPr>
      </w:pPr>
    </w:p>
    <w:p w14:paraId="47E99905">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02E82BC0">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5186E4A0">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01525076">
      <w:pPr>
        <w:autoSpaceDE/>
        <w:autoSpaceDN/>
        <w:adjustRightInd/>
        <w:jc w:val="both"/>
        <w:rPr>
          <w:rFonts w:hint="eastAsia" w:ascii="楷体" w:hAnsi="楷体" w:eastAsia="楷体" w:cs="楷体"/>
          <w:kern w:val="2"/>
          <w:sz w:val="24"/>
          <w:szCs w:val="24"/>
          <w:highlight w:val="none"/>
          <w:lang w:val="en-US" w:eastAsia="zh-CN" w:bidi="ar-SA"/>
        </w:rPr>
      </w:pPr>
    </w:p>
    <w:p w14:paraId="059C61BD">
      <w:pPr>
        <w:widowControl w:val="0"/>
        <w:autoSpaceDE/>
        <w:autoSpaceDN/>
        <w:adjustRightInd/>
        <w:jc w:val="left"/>
        <w:rPr>
          <w:rFonts w:hint="eastAsia" w:ascii="楷体" w:hAnsi="楷体" w:eastAsia="楷体" w:cs="楷体"/>
          <w:kern w:val="2"/>
          <w:sz w:val="24"/>
          <w:szCs w:val="24"/>
          <w:highlight w:val="none"/>
          <w:lang w:val="en-US" w:eastAsia="zh-CN" w:bidi="ar-SA"/>
        </w:rPr>
      </w:pPr>
    </w:p>
    <w:p w14:paraId="1C12746A">
      <w:pPr>
        <w:autoSpaceDE/>
        <w:autoSpaceDN/>
        <w:adjustRightInd/>
        <w:jc w:val="both"/>
        <w:rPr>
          <w:rFonts w:hint="eastAsia" w:ascii="楷体" w:hAnsi="楷体" w:eastAsia="楷体" w:cs="楷体"/>
          <w:kern w:val="2"/>
          <w:sz w:val="24"/>
          <w:szCs w:val="24"/>
          <w:highlight w:val="none"/>
          <w:lang w:val="en-US" w:eastAsia="zh-CN" w:bidi="ar-SA"/>
        </w:rPr>
      </w:pPr>
    </w:p>
    <w:p w14:paraId="2ADD720B">
      <w:pPr>
        <w:widowControl w:val="0"/>
        <w:autoSpaceDE/>
        <w:autoSpaceDN/>
        <w:adjustRightInd/>
        <w:jc w:val="left"/>
        <w:rPr>
          <w:rFonts w:hint="eastAsia" w:ascii="楷体" w:hAnsi="楷体" w:eastAsia="楷体" w:cs="楷体"/>
          <w:kern w:val="2"/>
          <w:sz w:val="24"/>
          <w:szCs w:val="24"/>
          <w:highlight w:val="none"/>
          <w:lang w:val="en-US" w:eastAsia="zh-CN" w:bidi="ar-SA"/>
        </w:rPr>
      </w:pPr>
    </w:p>
    <w:p w14:paraId="540E229E">
      <w:pPr>
        <w:autoSpaceDE/>
        <w:autoSpaceDN/>
        <w:adjustRightInd/>
        <w:jc w:val="both"/>
        <w:rPr>
          <w:rFonts w:hint="eastAsia" w:ascii="楷体" w:hAnsi="楷体" w:eastAsia="楷体" w:cs="楷体"/>
          <w:kern w:val="2"/>
          <w:sz w:val="24"/>
          <w:szCs w:val="24"/>
          <w:highlight w:val="none"/>
          <w:lang w:val="en-US" w:eastAsia="zh-CN" w:bidi="ar-SA"/>
        </w:rPr>
      </w:pPr>
    </w:p>
    <w:p w14:paraId="4797444E">
      <w:pPr>
        <w:autoSpaceDE/>
        <w:autoSpaceDN/>
        <w:adjustRightInd/>
        <w:jc w:val="both"/>
        <w:rPr>
          <w:rFonts w:hint="eastAsia" w:ascii="楷体" w:hAnsi="楷体" w:eastAsia="楷体" w:cs="楷体"/>
          <w:kern w:val="2"/>
          <w:sz w:val="24"/>
          <w:szCs w:val="24"/>
          <w:highlight w:val="none"/>
          <w:lang w:val="en-US" w:eastAsia="zh-CN" w:bidi="ar-SA"/>
        </w:rPr>
      </w:pPr>
    </w:p>
    <w:p w14:paraId="3137791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p>
    <w:p w14:paraId="54488DC5">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54DDA133">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：4</w:t>
      </w:r>
      <w:r>
        <w:rPr>
          <w:rFonts w:hint="eastAsia" w:ascii="宋体" w:hAnsi="宋体" w:eastAsia="宋体" w:cs="宋体"/>
          <w:b/>
          <w:kern w:val="2"/>
          <w:sz w:val="24"/>
          <w:szCs w:val="24"/>
          <w:highlight w:val="none"/>
          <w:lang w:val="en-US" w:eastAsia="zh-CN" w:bidi="ar-SA"/>
        </w:rPr>
        <w:t>：参加政府采购活动近3年内在经营活动中没有重大违法</w:t>
      </w:r>
      <w:r>
        <w:rPr>
          <w:rFonts w:hint="eastAsia" w:ascii="宋体" w:hAnsi="宋体" w:cs="宋体"/>
          <w:b/>
          <w:kern w:val="2"/>
          <w:sz w:val="24"/>
          <w:szCs w:val="24"/>
          <w:highlight w:val="none"/>
          <w:lang w:val="en-US" w:eastAsia="zh-CN" w:bidi="ar-SA"/>
        </w:rPr>
        <w:t>记录</w:t>
      </w:r>
      <w:r>
        <w:rPr>
          <w:rFonts w:hint="eastAsia" w:ascii="宋体" w:hAnsi="宋体" w:eastAsia="宋体" w:cs="宋体"/>
          <w:b/>
          <w:kern w:val="2"/>
          <w:sz w:val="24"/>
          <w:szCs w:val="24"/>
          <w:highlight w:val="none"/>
          <w:lang w:val="en-US" w:eastAsia="zh-CN" w:bidi="ar-SA"/>
        </w:rPr>
        <w:t>的书面声明格式</w:t>
      </w:r>
    </w:p>
    <w:p w14:paraId="209F9F01">
      <w:pPr>
        <w:autoSpaceDE/>
        <w:autoSpaceDN/>
        <w:adjustRightInd/>
        <w:spacing w:line="360" w:lineRule="auto"/>
        <w:jc w:val="both"/>
        <w:rPr>
          <w:rFonts w:hint="eastAsia" w:ascii="宋体" w:hAnsi="宋体" w:eastAsia="宋体" w:cs="宋体"/>
          <w:b/>
          <w:spacing w:val="4"/>
          <w:kern w:val="2"/>
          <w:sz w:val="24"/>
          <w:szCs w:val="24"/>
          <w:highlight w:val="none"/>
          <w:u w:val="single"/>
          <w:lang w:val="en-US" w:eastAsia="zh-CN" w:bidi="ar-SA"/>
        </w:rPr>
      </w:pPr>
    </w:p>
    <w:p w14:paraId="71A4457D">
      <w:pPr>
        <w:autoSpaceDE/>
        <w:autoSpaceDN/>
        <w:adjustRightInd/>
        <w:spacing w:line="500" w:lineRule="exact"/>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致：</w:t>
      </w:r>
      <w:r>
        <w:rPr>
          <w:rFonts w:hint="eastAsia" w:ascii="宋体" w:hAnsi="宋体" w:eastAsia="宋体" w:cs="宋体"/>
          <w:spacing w:val="4"/>
          <w:kern w:val="2"/>
          <w:sz w:val="24"/>
          <w:szCs w:val="24"/>
          <w:highlight w:val="none"/>
          <w:u w:val="single"/>
          <w:lang w:val="en-US" w:eastAsia="zh-CN" w:bidi="ar-SA"/>
        </w:rPr>
        <w:t xml:space="preserve">             </w:t>
      </w:r>
    </w:p>
    <w:p w14:paraId="1D6C186B">
      <w:pPr>
        <w:autoSpaceDE w:val="0"/>
        <w:autoSpaceDN w:val="0"/>
        <w:adjustRightInd w:val="0"/>
        <w:spacing w:line="5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515D05CA">
      <w:pPr>
        <w:autoSpaceDE w:val="0"/>
        <w:autoSpaceDN w:val="0"/>
        <w:adjustRightInd w:val="0"/>
        <w:spacing w:line="5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特此声明。</w:t>
      </w:r>
    </w:p>
    <w:p w14:paraId="3E3706B5">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highlight w:val="none"/>
          <w:lang w:val="en-US" w:eastAsia="zh-CN" w:bidi="ar-SA"/>
        </w:rPr>
      </w:pPr>
    </w:p>
    <w:p w14:paraId="1ED9EF84">
      <w:pPr>
        <w:autoSpaceDE/>
        <w:autoSpaceDN/>
        <w:adjustRightInd w:val="0"/>
        <w:snapToGrid w:val="0"/>
        <w:spacing w:line="480" w:lineRule="auto"/>
        <w:ind w:firstLine="2880" w:firstLineChars="1200"/>
        <w:jc w:val="both"/>
        <w:rPr>
          <w:rFonts w:hint="eastAsia" w:ascii="宋体" w:hAnsi="宋体" w:eastAsia="宋体" w:cs="宋体"/>
          <w:kern w:val="2"/>
          <w:sz w:val="24"/>
          <w:szCs w:val="24"/>
          <w:highlight w:val="none"/>
          <w:lang w:val="en-US" w:eastAsia="zh-CN" w:bidi="ar-SA"/>
        </w:rPr>
      </w:pPr>
    </w:p>
    <w:p w14:paraId="2C30AB92">
      <w:pPr>
        <w:autoSpaceDE/>
        <w:autoSpaceDN/>
        <w:adjustRightInd w:val="0"/>
        <w:snapToGrid w:val="0"/>
        <w:spacing w:line="480" w:lineRule="auto"/>
        <w:ind w:firstLine="2880" w:firstLineChars="1200"/>
        <w:jc w:val="both"/>
        <w:rPr>
          <w:rFonts w:hint="eastAsia" w:ascii="宋体" w:hAnsi="宋体" w:eastAsia="宋体" w:cs="宋体"/>
          <w:kern w:val="2"/>
          <w:sz w:val="24"/>
          <w:szCs w:val="24"/>
          <w:highlight w:val="none"/>
          <w:lang w:val="en-US" w:eastAsia="zh-CN" w:bidi="ar-SA"/>
        </w:rPr>
      </w:pPr>
    </w:p>
    <w:p w14:paraId="0E812564">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磋商单位（盖单位章）：</w:t>
      </w:r>
      <w:r>
        <w:rPr>
          <w:rFonts w:hint="eastAsia" w:ascii="宋体" w:hAnsi="宋体" w:eastAsia="宋体" w:cs="宋体"/>
          <w:kern w:val="2"/>
          <w:sz w:val="24"/>
          <w:szCs w:val="24"/>
          <w:highlight w:val="none"/>
          <w:u w:val="single"/>
          <w:lang w:val="en-US" w:eastAsia="zh-CN" w:bidi="ar-SA"/>
        </w:rPr>
        <w:t xml:space="preserve">                             </w:t>
      </w:r>
    </w:p>
    <w:p w14:paraId="5B4367E9">
      <w:pPr>
        <w:autoSpaceDE/>
        <w:autoSpaceDN/>
        <w:adjustRightInd w:val="0"/>
        <w:snapToGrid w:val="0"/>
        <w:spacing w:line="48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r>
        <w:rPr>
          <w:rFonts w:hint="eastAsia" w:ascii="宋体" w:hAnsi="宋体" w:eastAsia="宋体" w:cs="宋体"/>
          <w:kern w:val="2"/>
          <w:sz w:val="24"/>
          <w:szCs w:val="24"/>
          <w:highlight w:val="none"/>
          <w:u w:val="single"/>
          <w:lang w:val="en-US" w:eastAsia="zh-CN" w:bidi="ar-SA"/>
        </w:rPr>
        <w:t xml:space="preserve">               </w:t>
      </w:r>
    </w:p>
    <w:p w14:paraId="29AF915B">
      <w:pPr>
        <w:autoSpaceDE/>
        <w:autoSpaceDN/>
        <w:adjustRightInd w:val="0"/>
        <w:snapToGrid w:val="0"/>
        <w:spacing w:line="480" w:lineRule="auto"/>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日期：</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日</w:t>
      </w:r>
    </w:p>
    <w:p w14:paraId="109F47E7">
      <w:pPr>
        <w:autoSpaceDE/>
        <w:autoSpaceDN/>
        <w:adjustRightInd/>
        <w:spacing w:line="360" w:lineRule="auto"/>
        <w:ind w:firstLine="480" w:firstLineChars="200"/>
        <w:jc w:val="both"/>
        <w:rPr>
          <w:rFonts w:hint="eastAsia" w:ascii="宋体" w:hAnsi="宋体" w:eastAsia="宋体" w:cs="宋体"/>
          <w:bCs/>
          <w:kern w:val="0"/>
          <w:sz w:val="24"/>
          <w:szCs w:val="24"/>
          <w:highlight w:val="none"/>
          <w:lang w:val="en-US" w:eastAsia="zh-CN" w:bidi="ar-SA"/>
        </w:rPr>
      </w:pPr>
    </w:p>
    <w:p w14:paraId="47AA5CCF">
      <w:pPr>
        <w:autoSpaceDE/>
        <w:autoSpaceDN/>
        <w:adjustRightInd w:val="0"/>
        <w:snapToGrid w:val="0"/>
        <w:spacing w:line="360" w:lineRule="auto"/>
        <w:jc w:val="left"/>
        <w:rPr>
          <w:rFonts w:hint="eastAsia" w:ascii="宋体" w:hAnsi="宋体" w:eastAsia="宋体" w:cs="宋体"/>
          <w:b/>
          <w:kern w:val="2"/>
          <w:sz w:val="24"/>
          <w:szCs w:val="24"/>
          <w:highlight w:val="none"/>
          <w:lang w:val="en-US" w:eastAsia="zh-CN" w:bidi="ar-SA"/>
        </w:rPr>
      </w:pPr>
    </w:p>
    <w:p w14:paraId="4AD83BA1">
      <w:pPr>
        <w:autoSpaceDE/>
        <w:autoSpaceDN/>
        <w:adjustRightInd w:val="0"/>
        <w:snapToGrid w:val="0"/>
        <w:spacing w:line="360" w:lineRule="auto"/>
        <w:jc w:val="left"/>
        <w:rPr>
          <w:rFonts w:hint="eastAsia" w:ascii="宋体" w:hAnsi="宋体" w:eastAsia="宋体" w:cs="宋体"/>
          <w:b/>
          <w:kern w:val="2"/>
          <w:sz w:val="24"/>
          <w:szCs w:val="24"/>
          <w:highlight w:val="none"/>
          <w:lang w:val="en-US" w:eastAsia="zh-CN" w:bidi="ar-SA"/>
        </w:rPr>
      </w:pPr>
    </w:p>
    <w:p w14:paraId="751168CB">
      <w:pPr>
        <w:autoSpaceDE/>
        <w:autoSpaceDN/>
        <w:adjustRightInd w:val="0"/>
        <w:snapToGrid w:val="0"/>
        <w:spacing w:line="360" w:lineRule="auto"/>
        <w:jc w:val="both"/>
        <w:rPr>
          <w:rFonts w:hint="eastAsia" w:ascii="宋体" w:hAnsi="宋体" w:eastAsia="宋体" w:cs="宋体"/>
          <w:b/>
          <w:kern w:val="2"/>
          <w:sz w:val="24"/>
          <w:szCs w:val="24"/>
          <w:highlight w:val="none"/>
          <w:lang w:val="en-US" w:eastAsia="zh-CN" w:bidi="ar-SA"/>
        </w:rPr>
      </w:pPr>
    </w:p>
    <w:p w14:paraId="1E9D1433">
      <w:pPr>
        <w:widowControl w:val="0"/>
        <w:autoSpaceDE/>
        <w:autoSpaceDN/>
        <w:adjustRightInd/>
        <w:jc w:val="left"/>
        <w:rPr>
          <w:rFonts w:hint="eastAsia" w:ascii="宋体" w:hAnsi="宋体" w:eastAsia="宋体" w:cs="宋体"/>
          <w:b/>
          <w:kern w:val="2"/>
          <w:sz w:val="24"/>
          <w:szCs w:val="24"/>
          <w:highlight w:val="none"/>
          <w:lang w:val="en-US" w:eastAsia="zh-CN" w:bidi="ar-SA"/>
        </w:rPr>
      </w:pPr>
    </w:p>
    <w:p w14:paraId="229E1A8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p>
    <w:p w14:paraId="2A008F13">
      <w:pPr>
        <w:autoSpaceDE/>
        <w:autoSpaceDN/>
        <w:adjustRightInd/>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70A124B8">
      <w:pPr>
        <w:autoSpaceDE/>
        <w:autoSpaceDN/>
        <w:adjustRightInd/>
        <w:spacing w:line="360" w:lineRule="auto"/>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附件</w:t>
      </w:r>
      <w:r>
        <w:rPr>
          <w:rFonts w:hint="eastAsia" w:ascii="宋体" w:hAnsi="宋体" w:cs="宋体"/>
          <w:b/>
          <w:kern w:val="2"/>
          <w:sz w:val="24"/>
          <w:szCs w:val="24"/>
          <w:highlight w:val="none"/>
          <w:lang w:val="en-US" w:eastAsia="zh-CN" w:bidi="ar-SA"/>
        </w:rPr>
        <w:t>5</w:t>
      </w:r>
      <w:r>
        <w:rPr>
          <w:rFonts w:hint="eastAsia" w:ascii="宋体" w:hAnsi="宋体" w:eastAsia="宋体" w:cs="宋体"/>
          <w:b/>
          <w:kern w:val="2"/>
          <w:sz w:val="24"/>
          <w:szCs w:val="24"/>
          <w:highlight w:val="none"/>
          <w:lang w:val="en-US" w:eastAsia="zh-CN" w:bidi="ar-SA"/>
        </w:rPr>
        <w:t>：</w:t>
      </w:r>
    </w:p>
    <w:p w14:paraId="281EAD0A">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highlight w:val="none"/>
          <w:u w:val="none"/>
          <w:lang w:val="en-US" w:eastAsia="zh-CN" w:bidi="ar-SA"/>
        </w:rPr>
      </w:pPr>
      <w:r>
        <w:rPr>
          <w:rFonts w:hint="eastAsia" w:ascii="宋体" w:hAnsi="宋体" w:cs="宋体"/>
          <w:b/>
          <w:bCs w:val="0"/>
          <w:color w:val="auto"/>
          <w:kern w:val="2"/>
          <w:sz w:val="24"/>
          <w:szCs w:val="24"/>
          <w:highlight w:val="none"/>
          <w:u w:val="none"/>
          <w:lang w:val="en-US" w:eastAsia="zh-CN" w:bidi="ar-SA"/>
        </w:rPr>
        <w:t>中小企业</w:t>
      </w:r>
      <w:r>
        <w:rPr>
          <w:rFonts w:hint="eastAsia" w:ascii="宋体" w:hAnsi="宋体" w:eastAsia="宋体" w:cs="宋体"/>
          <w:b/>
          <w:bCs w:val="0"/>
          <w:color w:val="auto"/>
          <w:kern w:val="2"/>
          <w:sz w:val="24"/>
          <w:szCs w:val="24"/>
          <w:highlight w:val="none"/>
          <w:u w:val="none"/>
          <w:lang w:val="en-US" w:eastAsia="zh-CN" w:bidi="ar-SA"/>
        </w:rPr>
        <w:t>声明函（服务）</w:t>
      </w:r>
    </w:p>
    <w:p w14:paraId="6034F193">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本公司（联合体）郑重声明，根据《政府采购促进</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发展管理办法》（财库﹝2020﹞46号）的规定，本公司（联合体）参加</w:t>
      </w:r>
      <w:r>
        <w:rPr>
          <w:rFonts w:hint="eastAsia" w:ascii="宋体" w:hAnsi="宋体" w:eastAsia="宋体" w:cs="宋体"/>
          <w:b w:val="0"/>
          <w:bCs/>
          <w:color w:val="auto"/>
          <w:kern w:val="2"/>
          <w:sz w:val="24"/>
          <w:szCs w:val="24"/>
          <w:highlight w:val="none"/>
          <w:u w:val="single"/>
          <w:lang w:val="en-US" w:eastAsia="zh-CN" w:bidi="ar-SA"/>
        </w:rPr>
        <w:t>（单位名称）</w:t>
      </w:r>
      <w:r>
        <w:rPr>
          <w:rFonts w:hint="eastAsia" w:ascii="宋体" w:hAnsi="宋体" w:eastAsia="宋体" w:cs="宋体"/>
          <w:b w:val="0"/>
          <w:bCs/>
          <w:color w:val="auto"/>
          <w:kern w:val="2"/>
          <w:sz w:val="24"/>
          <w:szCs w:val="24"/>
          <w:highlight w:val="none"/>
          <w:lang w:val="en-US" w:eastAsia="zh-CN" w:bidi="ar-SA"/>
        </w:rPr>
        <w:t>的</w:t>
      </w:r>
      <w:r>
        <w:rPr>
          <w:rFonts w:hint="eastAsia" w:ascii="宋体" w:hAnsi="宋体" w:eastAsia="宋体" w:cs="宋体"/>
          <w:b w:val="0"/>
          <w:bCs/>
          <w:color w:val="auto"/>
          <w:kern w:val="2"/>
          <w:sz w:val="24"/>
          <w:szCs w:val="24"/>
          <w:highlight w:val="none"/>
          <w:u w:val="single"/>
          <w:lang w:val="en-US" w:eastAsia="zh-CN" w:bidi="ar-SA"/>
        </w:rPr>
        <w:t>（项目名称）</w:t>
      </w:r>
      <w:r>
        <w:rPr>
          <w:rFonts w:hint="eastAsia" w:ascii="宋体" w:hAnsi="宋体" w:eastAsia="宋体" w:cs="宋体"/>
          <w:b w:val="0"/>
          <w:bCs/>
          <w:color w:val="auto"/>
          <w:kern w:val="2"/>
          <w:sz w:val="24"/>
          <w:szCs w:val="24"/>
          <w:highlight w:val="none"/>
          <w:lang w:val="en-US" w:eastAsia="zh-CN" w:bidi="ar-SA"/>
        </w:rPr>
        <w:t>采购活动，工程的施工单位全部为符合政策要求的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（或者：服务全部由符合政策要求的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承接）。相关企业（含联合体中的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、签订分包意向协议的</w:t>
      </w:r>
      <w:r>
        <w:rPr>
          <w:rFonts w:hint="eastAsia" w:ascii="宋体" w:hAnsi="宋体" w:cs="宋体"/>
          <w:b w:val="0"/>
          <w:bCs/>
          <w:color w:val="auto"/>
          <w:kern w:val="2"/>
          <w:sz w:val="24"/>
          <w:szCs w:val="24"/>
          <w:highlight w:val="none"/>
          <w:lang w:val="en-US" w:eastAsia="zh-CN" w:bidi="ar-SA"/>
        </w:rPr>
        <w:t>中小企业</w:t>
      </w:r>
      <w:r>
        <w:rPr>
          <w:rFonts w:hint="eastAsia" w:ascii="宋体" w:hAnsi="宋体" w:eastAsia="宋体" w:cs="宋体"/>
          <w:b w:val="0"/>
          <w:bCs/>
          <w:color w:val="auto"/>
          <w:kern w:val="2"/>
          <w:sz w:val="24"/>
          <w:szCs w:val="24"/>
          <w:highlight w:val="none"/>
          <w:lang w:val="en-US" w:eastAsia="zh-CN" w:bidi="ar-SA"/>
        </w:rPr>
        <w:t>）的具体情况如下：</w:t>
      </w:r>
    </w:p>
    <w:p w14:paraId="240AE07B">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u w:val="single"/>
          <w:lang w:val="en-US" w:eastAsia="zh-CN" w:bidi="ar-SA"/>
        </w:rPr>
        <w:t>（标的名称）</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cs="宋体"/>
          <w:b w:val="0"/>
          <w:bCs/>
          <w:color w:val="auto"/>
          <w:kern w:val="2"/>
          <w:sz w:val="24"/>
          <w:szCs w:val="24"/>
          <w:highlight w:val="none"/>
          <w:u w:val="single"/>
          <w:lang w:val="en-US" w:eastAsia="zh-CN" w:bidi="ar-SA"/>
        </w:rPr>
        <w:t>建筑业</w:t>
      </w:r>
      <w:r>
        <w:rPr>
          <w:rFonts w:hint="eastAsia" w:ascii="宋体" w:hAnsi="宋体" w:eastAsia="宋体" w:cs="宋体"/>
          <w:b w:val="0"/>
          <w:bCs/>
          <w:color w:val="auto"/>
          <w:kern w:val="2"/>
          <w:sz w:val="24"/>
          <w:szCs w:val="24"/>
          <w:highlight w:val="none"/>
          <w:u w:val="single"/>
          <w:lang w:val="en-US" w:eastAsia="zh-CN" w:bidi="ar-SA"/>
        </w:rPr>
        <w:t>）</w:t>
      </w:r>
      <w:r>
        <w:rPr>
          <w:rFonts w:hint="eastAsia" w:ascii="宋体" w:hAnsi="宋体" w:eastAsia="宋体" w:cs="宋体"/>
          <w:b w:val="0"/>
          <w:bCs/>
          <w:color w:val="auto"/>
          <w:kern w:val="2"/>
          <w:sz w:val="24"/>
          <w:szCs w:val="24"/>
          <w:highlight w:val="none"/>
          <w:lang w:val="en-US" w:eastAsia="zh-CN" w:bidi="ar-SA"/>
        </w:rPr>
        <w:t>； 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万元¹，属于</w:t>
      </w:r>
      <w:r>
        <w:rPr>
          <w:rFonts w:hint="eastAsia" w:ascii="宋体" w:hAnsi="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（中型企业、小型企业、微型企业）；</w:t>
      </w:r>
    </w:p>
    <w:p w14:paraId="419EB11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u w:val="single"/>
          <w:lang w:val="en-US" w:eastAsia="zh-CN" w:bidi="ar-SA"/>
        </w:rPr>
        <w:t>（标的名称）</w:t>
      </w:r>
      <w:r>
        <w:rPr>
          <w:rFonts w:hint="eastAsia" w:ascii="宋体" w:hAnsi="宋体" w:eastAsia="宋体" w:cs="宋体"/>
          <w:b w:val="0"/>
          <w:bCs/>
          <w:color w:val="auto"/>
          <w:kern w:val="2"/>
          <w:sz w:val="24"/>
          <w:szCs w:val="24"/>
          <w:highlight w:val="none"/>
          <w:lang w:val="en-US" w:eastAsia="zh-CN" w:bidi="ar-SA"/>
        </w:rPr>
        <w:t>，属于</w:t>
      </w:r>
      <w:r>
        <w:rPr>
          <w:rFonts w:hint="eastAsia" w:ascii="宋体" w:hAnsi="宋体" w:eastAsia="宋体" w:cs="宋体"/>
          <w:b w:val="0"/>
          <w:bCs/>
          <w:color w:val="auto"/>
          <w:kern w:val="2"/>
          <w:sz w:val="24"/>
          <w:szCs w:val="24"/>
          <w:highlight w:val="none"/>
          <w:u w:val="single"/>
          <w:lang w:val="en-US" w:eastAsia="zh-CN" w:bidi="ar-SA"/>
        </w:rPr>
        <w:t>（采购文件中明确的所属行业）</w:t>
      </w:r>
      <w:r>
        <w:rPr>
          <w:rFonts w:hint="eastAsia" w:ascii="宋体" w:hAnsi="宋体" w:eastAsia="宋体" w:cs="宋体"/>
          <w:b w:val="0"/>
          <w:bCs/>
          <w:color w:val="auto"/>
          <w:kern w:val="2"/>
          <w:sz w:val="24"/>
          <w:szCs w:val="24"/>
          <w:highlight w:val="none"/>
          <w:lang w:val="en-US" w:eastAsia="zh-CN" w:bidi="ar-SA"/>
        </w:rPr>
        <w:t>；承建（承接）企业为</w:t>
      </w:r>
      <w:r>
        <w:rPr>
          <w:rFonts w:hint="eastAsia" w:ascii="宋体" w:hAnsi="宋体" w:eastAsia="宋体" w:cs="宋体"/>
          <w:b w:val="0"/>
          <w:bCs/>
          <w:color w:val="auto"/>
          <w:kern w:val="2"/>
          <w:sz w:val="24"/>
          <w:szCs w:val="24"/>
          <w:highlight w:val="none"/>
          <w:u w:val="single"/>
          <w:lang w:val="en-US" w:eastAsia="zh-CN" w:bidi="ar-SA"/>
        </w:rPr>
        <w:t>（企业名称）</w:t>
      </w:r>
      <w:r>
        <w:rPr>
          <w:rFonts w:hint="eastAsia" w:ascii="宋体" w:hAnsi="宋体" w:eastAsia="宋体" w:cs="宋体"/>
          <w:b w:val="0"/>
          <w:bCs/>
          <w:color w:val="auto"/>
          <w:kern w:val="2"/>
          <w:sz w:val="24"/>
          <w:szCs w:val="24"/>
          <w:highlight w:val="none"/>
          <w:lang w:val="en-US" w:eastAsia="zh-CN" w:bidi="ar-SA"/>
        </w:rPr>
        <w:t>，从业人员</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人，营业收入为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万元，资产总额为</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lang w:val="en-US" w:eastAsia="zh-CN" w:bidi="ar-SA"/>
        </w:rPr>
        <w:t>万元，属于</w:t>
      </w:r>
      <w:r>
        <w:rPr>
          <w:rFonts w:hint="eastAsia" w:ascii="宋体" w:hAnsi="宋体" w:eastAsia="宋体" w:cs="宋体"/>
          <w:b w:val="0"/>
          <w:bCs/>
          <w:color w:val="auto"/>
          <w:kern w:val="2"/>
          <w:sz w:val="24"/>
          <w:szCs w:val="24"/>
          <w:highlight w:val="none"/>
          <w:u w:val="single"/>
          <w:lang w:val="en-US" w:eastAsia="zh-CN" w:bidi="ar-SA"/>
        </w:rPr>
        <w:t xml:space="preserve">             </w:t>
      </w:r>
      <w:r>
        <w:rPr>
          <w:rFonts w:hint="eastAsia" w:ascii="宋体" w:hAnsi="宋体" w:eastAsia="宋体" w:cs="宋体"/>
          <w:b w:val="0"/>
          <w:bCs/>
          <w:color w:val="auto"/>
          <w:kern w:val="2"/>
          <w:sz w:val="24"/>
          <w:szCs w:val="24"/>
          <w:highlight w:val="none"/>
          <w:u w:val="none"/>
          <w:lang w:val="en-US" w:eastAsia="zh-CN" w:bidi="ar-SA"/>
        </w:rPr>
        <w:t>（中型企业、小型企业、微型企业）</w:t>
      </w:r>
      <w:r>
        <w:rPr>
          <w:rFonts w:hint="eastAsia" w:ascii="宋体" w:hAnsi="宋体" w:eastAsia="宋体" w:cs="宋体"/>
          <w:b w:val="0"/>
          <w:bCs/>
          <w:color w:val="auto"/>
          <w:kern w:val="2"/>
          <w:sz w:val="24"/>
          <w:szCs w:val="24"/>
          <w:highlight w:val="none"/>
          <w:lang w:val="en-US" w:eastAsia="zh-CN" w:bidi="ar-SA"/>
        </w:rPr>
        <w:t xml:space="preserve">； </w:t>
      </w:r>
    </w:p>
    <w:p w14:paraId="71EECB02">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w:t>
      </w:r>
    </w:p>
    <w:p w14:paraId="61FBB46D">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11D16A0">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本企业对上述声明内容的真实性负责。如有虚假，将依法承担相应责任。 </w:t>
      </w:r>
    </w:p>
    <w:p w14:paraId="5E52C6BF">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企业名称（盖章）： </w:t>
      </w:r>
    </w:p>
    <w:p w14:paraId="0198EEEA">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日 期： </w:t>
      </w:r>
    </w:p>
    <w:p w14:paraId="69C578F4">
      <w:pPr>
        <w:autoSpaceDE/>
        <w:autoSpaceDN/>
        <w:adjustRightInd/>
        <w:spacing w:line="360" w:lineRule="auto"/>
        <w:ind w:firstLine="42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注：从业人员、营业收入、资产总额填报上一年度数据，无上一年度数据的新成立企业可不填报。</w:t>
      </w:r>
    </w:p>
    <w:p w14:paraId="0A6DF3F7">
      <w:pPr>
        <w:autoSpaceDE w:val="0"/>
        <w:autoSpaceDN w:val="0"/>
        <w:adjustRightInd w:val="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p>
    <w:p w14:paraId="229F0AC6">
      <w:pPr>
        <w:widowControl w:val="0"/>
        <w:autoSpaceDE/>
        <w:autoSpaceDN/>
        <w:adjustRightInd w:val="0"/>
        <w:ind w:firstLine="420"/>
        <w:jc w:val="both"/>
        <w:rPr>
          <w:rFonts w:hint="eastAsia" w:ascii="Times New Roman" w:hAnsi="Times New Roman" w:eastAsia="Times New Roman" w:cs="Times New Roman"/>
          <w:sz w:val="21"/>
          <w:szCs w:val="24"/>
          <w:highlight w:val="none"/>
          <w:lang w:val="en-US" w:eastAsia="zh-CN"/>
        </w:rPr>
      </w:pPr>
    </w:p>
    <w:p w14:paraId="3658F98D">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残疾人福利性单位声明函（格式）</w:t>
      </w:r>
    </w:p>
    <w:p w14:paraId="4E59B17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本单位对上述声明的真实性负责。如有虚假，将依法承担相应责任。</w:t>
      </w:r>
    </w:p>
    <w:p w14:paraId="3383DB22">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磋商单位：（加盖鲜章）</w:t>
      </w:r>
    </w:p>
    <w:p w14:paraId="63C5E10A">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法定代表人或被授权人：（签字或盖章）</w:t>
      </w:r>
    </w:p>
    <w:p w14:paraId="71E83B8C">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highlight w:val="none"/>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highlight w:val="none"/>
          <w:lang w:val="en-US" w:eastAsia="zh-CN" w:bidi="ar-SA"/>
        </w:rPr>
      </w:pPr>
    </w:p>
    <w:p w14:paraId="4E1C5B20">
      <w:pPr>
        <w:autoSpaceDE w:val="0"/>
        <w:autoSpaceDN w:val="0"/>
        <w:adjustRightInd w:val="0"/>
        <w:jc w:val="left"/>
        <w:rPr>
          <w:rFonts w:hint="eastAsia" w:ascii="宋体" w:hAnsi="宋体" w:eastAsia="宋体" w:cs="Times New Roman"/>
          <w:b/>
          <w:color w:val="auto"/>
          <w:kern w:val="2"/>
          <w:sz w:val="32"/>
          <w:szCs w:val="24"/>
          <w:highlight w:val="none"/>
        </w:rPr>
      </w:pPr>
      <w:bookmarkStart w:id="33" w:name="_Toc1408"/>
      <w:bookmarkStart w:id="34" w:name="_Toc18284"/>
      <w:bookmarkStart w:id="35" w:name="_Toc6178"/>
      <w:r>
        <w:rPr>
          <w:rFonts w:hint="eastAsia" w:ascii="宋体" w:hAnsi="宋体" w:eastAsia="宋体" w:cs="Times New Roman"/>
          <w:b/>
          <w:color w:val="auto"/>
          <w:kern w:val="2"/>
          <w:sz w:val="32"/>
          <w:szCs w:val="24"/>
          <w:highlight w:val="none"/>
        </w:rPr>
        <w:br w:type="page"/>
      </w:r>
    </w:p>
    <w:p w14:paraId="1720CF7B">
      <w:pPr>
        <w:autoSpaceDE w:val="0"/>
        <w:autoSpaceDN w:val="0"/>
        <w:adjustRightInd w:val="0"/>
        <w:jc w:val="center"/>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非联合体声明（格式）</w:t>
      </w:r>
    </w:p>
    <w:p w14:paraId="157816ED">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10815CB6">
      <w:pPr>
        <w:autoSpaceDE w:val="0"/>
        <w:autoSpaceDN w:val="0"/>
        <w:adjustRightInd w:val="0"/>
        <w:spacing w:line="360" w:lineRule="auto"/>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cs="宋体"/>
          <w:color w:val="auto"/>
          <w:kern w:val="2"/>
          <w:sz w:val="24"/>
          <w:szCs w:val="24"/>
          <w:highlight w:val="none"/>
          <w:u w:val="single"/>
          <w:lang w:eastAsia="zh-CN"/>
        </w:rPr>
        <w:t>陕西众欣共创工程项目管理有限公司</w:t>
      </w:r>
    </w:p>
    <w:p w14:paraId="2AD9A5B3">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我公司作为本次磋商项目的投标人，根据磋商文件要求，现郑重声明如下：</w:t>
      </w:r>
    </w:p>
    <w:p w14:paraId="5E2BADCA">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我公司参加本次磋商项目为非联合体。</w:t>
      </w:r>
    </w:p>
    <w:p w14:paraId="0397DADE">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本公司对上述承诺的内容事项真实性负责。如经查实上述承诺的内容事项存在虚假，我公司愿意接受以提供虚假材料谋取成交的法律责任。</w:t>
      </w:r>
    </w:p>
    <w:p w14:paraId="64EC85E8">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505CA0D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特此声明！</w:t>
      </w:r>
    </w:p>
    <w:p w14:paraId="429DE696">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highlight w:val="none"/>
        </w:rPr>
      </w:pPr>
    </w:p>
    <w:p w14:paraId="49DB5454">
      <w:pPr>
        <w:autoSpaceDE w:val="0"/>
        <w:autoSpaceDN w:val="0"/>
        <w:adjustRightInd w:val="0"/>
        <w:spacing w:line="360" w:lineRule="auto"/>
        <w:jc w:val="left"/>
        <w:rPr>
          <w:rFonts w:hint="default"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声明人（盖投标人公章）：</w:t>
      </w:r>
    </w:p>
    <w:p w14:paraId="55DA3BAD">
      <w:pPr>
        <w:autoSpaceDE w:val="0"/>
        <w:autoSpaceDN w:val="0"/>
        <w:adjustRightInd w:val="0"/>
        <w:spacing w:line="360" w:lineRule="auto"/>
        <w:jc w:val="left"/>
        <w:rPr>
          <w:rFonts w:hint="default" w:ascii="宋体" w:hAnsi="宋体" w:eastAsia="宋体" w:cs="Times New Roman"/>
          <w:bCs/>
          <w:color w:val="auto"/>
          <w:kern w:val="0"/>
          <w:sz w:val="24"/>
          <w:szCs w:val="24"/>
          <w:highlight w:val="none"/>
        </w:rPr>
      </w:pPr>
      <w:r>
        <w:rPr>
          <w:rFonts w:hint="eastAsia" w:ascii="新宋体" w:hAnsi="新宋体" w:eastAsia="新宋体" w:cs="新宋体"/>
          <w:bCs/>
          <w:color w:val="auto"/>
          <w:kern w:val="0"/>
          <w:sz w:val="24"/>
          <w:szCs w:val="24"/>
          <w:highlight w:val="none"/>
        </w:rPr>
        <w:t>法定代表人或被授权人（签字或盖章）</w:t>
      </w:r>
      <w:r>
        <w:rPr>
          <w:rFonts w:hint="eastAsia" w:ascii="宋体" w:hAnsi="宋体" w:eastAsia="宋体" w:cs="Times New Roman"/>
          <w:bCs/>
          <w:color w:val="auto"/>
          <w:kern w:val="0"/>
          <w:sz w:val="24"/>
          <w:szCs w:val="24"/>
          <w:highlight w:val="none"/>
        </w:rPr>
        <w:t>：</w:t>
      </w:r>
    </w:p>
    <w:p w14:paraId="4D9DD2B2">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rPr>
        <w:t xml:space="preserve">年  </w:t>
      </w:r>
      <w:r>
        <w:rPr>
          <w:rFonts w:hint="default" w:ascii="宋体" w:hAnsi="宋体" w:eastAsia="宋体" w:cs="Times New Roman"/>
          <w:bCs/>
          <w:color w:val="auto"/>
          <w:kern w:val="0"/>
          <w:sz w:val="24"/>
          <w:szCs w:val="24"/>
          <w:highlight w:val="none"/>
        </w:rPr>
        <w:t xml:space="preserve"> </w:t>
      </w:r>
      <w:r>
        <w:rPr>
          <w:rFonts w:hint="eastAsia" w:ascii="宋体" w:hAnsi="宋体" w:eastAsia="宋体" w:cs="Times New Roman"/>
          <w:bCs/>
          <w:color w:val="auto"/>
          <w:kern w:val="0"/>
          <w:sz w:val="24"/>
          <w:szCs w:val="24"/>
          <w:highlight w:val="none"/>
        </w:rPr>
        <w:t xml:space="preserve">月 </w:t>
      </w:r>
      <w:r>
        <w:rPr>
          <w:rFonts w:hint="default" w:ascii="宋体" w:hAnsi="宋体" w:eastAsia="宋体" w:cs="Times New Roman"/>
          <w:bCs/>
          <w:color w:val="auto"/>
          <w:kern w:val="0"/>
          <w:sz w:val="24"/>
          <w:szCs w:val="24"/>
          <w:highlight w:val="none"/>
        </w:rPr>
        <w:t xml:space="preserve">  </w:t>
      </w:r>
      <w:r>
        <w:rPr>
          <w:rFonts w:hint="eastAsia" w:ascii="宋体" w:hAnsi="宋体" w:eastAsia="宋体" w:cs="Times New Roman"/>
          <w:bCs/>
          <w:color w:val="auto"/>
          <w:kern w:val="0"/>
          <w:sz w:val="24"/>
          <w:szCs w:val="24"/>
          <w:highlight w:val="none"/>
        </w:rPr>
        <w:t>日</w:t>
      </w:r>
    </w:p>
    <w:p w14:paraId="3C1E32B0">
      <w:pPr>
        <w:autoSpaceDE w:val="0"/>
        <w:autoSpaceDN w:val="0"/>
        <w:adjustRightInd w:val="0"/>
        <w:jc w:val="left"/>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6C050D60">
      <w:pPr>
        <w:autoSpaceDE w:val="0"/>
        <w:autoSpaceDN w:val="0"/>
        <w:adjustRightInd w:val="0"/>
        <w:jc w:val="center"/>
        <w:outlineLvl w:val="1"/>
        <w:rPr>
          <w:rFonts w:hint="default" w:ascii="宋体" w:hAnsi="宋体" w:eastAsia="宋体" w:cs="Times New Roman"/>
          <w:b/>
          <w:color w:val="auto"/>
          <w:kern w:val="2"/>
          <w:sz w:val="32"/>
          <w:szCs w:val="24"/>
          <w:highlight w:val="none"/>
          <w:lang w:val="en-US" w:eastAsia="zh-CN"/>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五</w:t>
      </w:r>
      <w:r>
        <w:rPr>
          <w:rFonts w:hint="eastAsia" w:ascii="宋体" w:hAnsi="宋体" w:eastAsia="宋体" w:cs="Times New Roman"/>
          <w:b/>
          <w:color w:val="auto"/>
          <w:kern w:val="2"/>
          <w:sz w:val="32"/>
          <w:szCs w:val="24"/>
          <w:highlight w:val="none"/>
        </w:rPr>
        <w:t xml:space="preserve">章 </w:t>
      </w:r>
      <w:bookmarkEnd w:id="33"/>
      <w:bookmarkEnd w:id="34"/>
      <w:bookmarkEnd w:id="35"/>
      <w:r>
        <w:rPr>
          <w:rFonts w:hint="eastAsia" w:ascii="宋体" w:hAnsi="宋体" w:cs="Times New Roman"/>
          <w:b/>
          <w:color w:val="auto"/>
          <w:kern w:val="2"/>
          <w:sz w:val="32"/>
          <w:szCs w:val="24"/>
          <w:highlight w:val="none"/>
          <w:lang w:val="en-US" w:eastAsia="zh-CN"/>
        </w:rPr>
        <w:t>技术方案</w:t>
      </w:r>
    </w:p>
    <w:p w14:paraId="07D18B2A">
      <w:pPr>
        <w:autoSpaceDE w:val="0"/>
        <w:autoSpaceDN w:val="0"/>
        <w:adjustRightInd w:val="0"/>
        <w:jc w:val="left"/>
        <w:rPr>
          <w:rFonts w:hint="eastAsia" w:ascii="宋体" w:hAnsi="宋体" w:eastAsia="宋体" w:cs="Times New Roman"/>
          <w:color w:val="auto"/>
          <w:kern w:val="2"/>
          <w:sz w:val="24"/>
          <w:szCs w:val="24"/>
          <w:highlight w:val="none"/>
        </w:rPr>
      </w:pPr>
    </w:p>
    <w:p w14:paraId="710572D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1．根据项目情况、评审内容要求编制</w:t>
      </w:r>
      <w:r>
        <w:rPr>
          <w:rFonts w:hint="eastAsia" w:ascii="宋体" w:hAnsi="宋体" w:cs="宋体"/>
          <w:b w:val="0"/>
          <w:bCs w:val="0"/>
          <w:color w:val="auto"/>
          <w:kern w:val="0"/>
          <w:sz w:val="24"/>
          <w:szCs w:val="24"/>
          <w:highlight w:val="none"/>
          <w:lang w:val="en-US" w:eastAsia="zh-CN" w:bidi="ar-SA"/>
        </w:rPr>
        <w:t>技术方案</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格式自拟。</w:t>
      </w:r>
    </w:p>
    <w:p w14:paraId="59434C64">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2．编制顺序（根据磋商文件评审标准编制）</w:t>
      </w:r>
    </w:p>
    <w:p w14:paraId="173AD4B2">
      <w:pPr>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br w:type="page"/>
      </w:r>
    </w:p>
    <w:p w14:paraId="4B69E375">
      <w:pPr>
        <w:autoSpaceDE w:val="0"/>
        <w:autoSpaceDN w:val="0"/>
        <w:adjustRightInd w:val="0"/>
        <w:spacing w:line="360" w:lineRule="auto"/>
        <w:jc w:val="left"/>
        <w:rPr>
          <w:rFonts w:hint="eastAsia" w:ascii="宋体" w:hAnsi="宋体" w:cs="Times New Roman"/>
          <w:b/>
          <w:bCs/>
          <w:color w:val="auto"/>
          <w:kern w:val="2"/>
          <w:sz w:val="24"/>
          <w:szCs w:val="24"/>
          <w:highlight w:val="none"/>
          <w:lang w:val="en-US" w:eastAsia="zh-CN"/>
        </w:rPr>
      </w:pPr>
      <w:r>
        <w:rPr>
          <w:rFonts w:hint="eastAsia" w:ascii="宋体" w:hAnsi="宋体" w:cs="Times New Roman"/>
          <w:b/>
          <w:bCs/>
          <w:color w:val="auto"/>
          <w:kern w:val="2"/>
          <w:sz w:val="24"/>
          <w:szCs w:val="24"/>
          <w:highlight w:val="none"/>
          <w:lang w:val="en-US" w:eastAsia="zh-CN"/>
        </w:rPr>
        <w:t>附件6：</w:t>
      </w:r>
    </w:p>
    <w:p w14:paraId="0B5E53C4">
      <w:pPr>
        <w:autoSpaceDE w:val="0"/>
        <w:autoSpaceDN w:val="0"/>
        <w:adjustRightInd w:val="0"/>
        <w:spacing w:line="360" w:lineRule="auto"/>
        <w:jc w:val="center"/>
        <w:rPr>
          <w:rFonts w:hint="eastAsia" w:ascii="宋体" w:hAnsi="宋体" w:cs="Times New Roman"/>
          <w:b/>
          <w:bCs/>
          <w:color w:val="auto"/>
          <w:kern w:val="2"/>
          <w:sz w:val="30"/>
          <w:szCs w:val="30"/>
          <w:highlight w:val="none"/>
          <w:lang w:val="en-US" w:eastAsia="zh-CN"/>
        </w:rPr>
      </w:pPr>
      <w:r>
        <w:rPr>
          <w:rFonts w:hint="eastAsia" w:ascii="宋体" w:hAnsi="宋体" w:cs="Times New Roman"/>
          <w:b/>
          <w:bCs/>
          <w:color w:val="auto"/>
          <w:kern w:val="2"/>
          <w:sz w:val="30"/>
          <w:szCs w:val="30"/>
          <w:highlight w:val="none"/>
          <w:lang w:val="en-US" w:eastAsia="zh-CN"/>
        </w:rPr>
        <w:t>技术响应偏离表</w:t>
      </w:r>
    </w:p>
    <w:tbl>
      <w:tblPr>
        <w:tblStyle w:val="29"/>
        <w:tblpPr w:leftFromText="180" w:rightFromText="180" w:vertAnchor="text" w:horzAnchor="page" w:tblpX="1621" w:tblpY="804"/>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004"/>
        <w:gridCol w:w="2658"/>
        <w:gridCol w:w="1461"/>
        <w:gridCol w:w="1461"/>
      </w:tblGrid>
      <w:tr w14:paraId="643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274" w:type="dxa"/>
            <w:noWrap w:val="0"/>
            <w:vAlign w:val="center"/>
          </w:tcPr>
          <w:p w14:paraId="1A6D9AAD">
            <w:pPr>
              <w:jc w:val="center"/>
              <w:rPr>
                <w:rFonts w:hint="eastAsia" w:ascii="楷体" w:hAnsi="楷体" w:eastAsia="楷体" w:cs="仿宋"/>
                <w:b/>
                <w:szCs w:val="24"/>
                <w:highlight w:val="none"/>
              </w:rPr>
            </w:pPr>
            <w:r>
              <w:rPr>
                <w:rFonts w:hint="eastAsia" w:ascii="楷体" w:hAnsi="楷体" w:eastAsia="楷体" w:cs="仿宋"/>
                <w:b/>
                <w:szCs w:val="24"/>
                <w:highlight w:val="none"/>
              </w:rPr>
              <w:t>序号</w:t>
            </w:r>
          </w:p>
        </w:tc>
        <w:tc>
          <w:tcPr>
            <w:tcW w:w="3004" w:type="dxa"/>
            <w:noWrap w:val="0"/>
            <w:vAlign w:val="center"/>
          </w:tcPr>
          <w:p w14:paraId="24597063">
            <w:pPr>
              <w:jc w:val="center"/>
              <w:rPr>
                <w:rFonts w:hint="default" w:ascii="楷体" w:hAnsi="楷体" w:eastAsia="楷体" w:cs="仿宋"/>
                <w:b/>
                <w:szCs w:val="24"/>
                <w:highlight w:val="none"/>
                <w:lang w:val="en-US" w:eastAsia="zh-CN"/>
              </w:rPr>
            </w:pPr>
            <w:r>
              <w:rPr>
                <w:rFonts w:hint="eastAsia" w:ascii="楷体" w:hAnsi="楷体" w:eastAsia="楷体" w:cs="仿宋"/>
                <w:b/>
                <w:szCs w:val="24"/>
                <w:highlight w:val="none"/>
                <w:lang w:val="en-US" w:eastAsia="zh-CN"/>
              </w:rPr>
              <w:t>磋商文件要求</w:t>
            </w:r>
          </w:p>
        </w:tc>
        <w:tc>
          <w:tcPr>
            <w:tcW w:w="2658" w:type="dxa"/>
            <w:noWrap w:val="0"/>
            <w:vAlign w:val="center"/>
          </w:tcPr>
          <w:p w14:paraId="6F7E3D1C">
            <w:pPr>
              <w:jc w:val="center"/>
              <w:rPr>
                <w:rFonts w:hint="default" w:ascii="楷体" w:hAnsi="楷体" w:eastAsia="楷体" w:cs="仿宋"/>
                <w:b/>
                <w:szCs w:val="24"/>
                <w:highlight w:val="none"/>
                <w:lang w:val="en-US" w:eastAsia="zh-CN"/>
              </w:rPr>
            </w:pPr>
            <w:r>
              <w:rPr>
                <w:rFonts w:hint="eastAsia" w:ascii="楷体" w:hAnsi="楷体" w:eastAsia="楷体" w:cs="仿宋"/>
                <w:b/>
                <w:szCs w:val="24"/>
                <w:highlight w:val="none"/>
                <w:lang w:val="en-US" w:eastAsia="zh-CN"/>
              </w:rPr>
              <w:t>磋商响应文件</w:t>
            </w:r>
          </w:p>
        </w:tc>
        <w:tc>
          <w:tcPr>
            <w:tcW w:w="1461" w:type="dxa"/>
            <w:noWrap w:val="0"/>
            <w:vAlign w:val="center"/>
          </w:tcPr>
          <w:p w14:paraId="1860FD00">
            <w:pPr>
              <w:jc w:val="center"/>
              <w:rPr>
                <w:rFonts w:hint="default" w:ascii="楷体" w:hAnsi="楷体" w:eastAsia="楷体" w:cs="仿宋"/>
                <w:b/>
                <w:szCs w:val="24"/>
                <w:highlight w:val="none"/>
                <w:lang w:val="en-US" w:eastAsia="zh-CN"/>
              </w:rPr>
            </w:pPr>
            <w:r>
              <w:rPr>
                <w:rFonts w:hint="eastAsia" w:ascii="楷体" w:hAnsi="楷体" w:eastAsia="楷体" w:cs="仿宋"/>
                <w:b/>
                <w:szCs w:val="24"/>
                <w:highlight w:val="none"/>
                <w:lang w:val="en-US" w:eastAsia="zh-CN"/>
              </w:rPr>
              <w:t>偏离情况</w:t>
            </w:r>
          </w:p>
        </w:tc>
        <w:tc>
          <w:tcPr>
            <w:tcW w:w="1461" w:type="dxa"/>
            <w:noWrap w:val="0"/>
            <w:vAlign w:val="center"/>
          </w:tcPr>
          <w:p w14:paraId="50D7C26A">
            <w:pPr>
              <w:jc w:val="center"/>
              <w:rPr>
                <w:rFonts w:hint="eastAsia" w:ascii="楷体" w:hAnsi="楷体" w:eastAsia="楷体" w:cs="仿宋"/>
                <w:b/>
                <w:szCs w:val="24"/>
                <w:highlight w:val="none"/>
              </w:rPr>
            </w:pPr>
            <w:r>
              <w:rPr>
                <w:rFonts w:hint="eastAsia" w:ascii="楷体" w:hAnsi="楷体" w:eastAsia="楷体" w:cs="仿宋"/>
                <w:b/>
                <w:szCs w:val="24"/>
                <w:highlight w:val="none"/>
              </w:rPr>
              <w:t>备注</w:t>
            </w:r>
          </w:p>
        </w:tc>
      </w:tr>
      <w:tr w14:paraId="5C01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274" w:type="dxa"/>
            <w:noWrap w:val="0"/>
            <w:vAlign w:val="center"/>
          </w:tcPr>
          <w:p w14:paraId="664994DA">
            <w:pPr>
              <w:jc w:val="center"/>
              <w:rPr>
                <w:rFonts w:hint="eastAsia" w:ascii="楷体" w:hAnsi="楷体" w:eastAsia="楷体" w:cs="仿宋"/>
                <w:szCs w:val="24"/>
                <w:highlight w:val="none"/>
              </w:rPr>
            </w:pPr>
            <w:r>
              <w:rPr>
                <w:rFonts w:hint="eastAsia" w:ascii="楷体" w:hAnsi="楷体" w:eastAsia="楷体" w:cs="仿宋"/>
                <w:szCs w:val="24"/>
                <w:highlight w:val="none"/>
              </w:rPr>
              <w:t>1</w:t>
            </w:r>
          </w:p>
        </w:tc>
        <w:tc>
          <w:tcPr>
            <w:tcW w:w="3004" w:type="dxa"/>
            <w:noWrap w:val="0"/>
            <w:vAlign w:val="center"/>
          </w:tcPr>
          <w:p w14:paraId="1773B286">
            <w:pPr>
              <w:jc w:val="center"/>
              <w:rPr>
                <w:rFonts w:hint="eastAsia" w:ascii="楷体" w:hAnsi="楷体" w:eastAsia="楷体" w:cs="仿宋"/>
                <w:szCs w:val="24"/>
                <w:highlight w:val="none"/>
              </w:rPr>
            </w:pPr>
          </w:p>
        </w:tc>
        <w:tc>
          <w:tcPr>
            <w:tcW w:w="2658" w:type="dxa"/>
            <w:noWrap w:val="0"/>
            <w:vAlign w:val="center"/>
          </w:tcPr>
          <w:p w14:paraId="712045D8">
            <w:pPr>
              <w:jc w:val="center"/>
              <w:rPr>
                <w:rFonts w:hint="eastAsia" w:ascii="楷体" w:hAnsi="楷体" w:eastAsia="楷体" w:cs="仿宋"/>
                <w:szCs w:val="24"/>
                <w:highlight w:val="none"/>
              </w:rPr>
            </w:pPr>
          </w:p>
        </w:tc>
        <w:tc>
          <w:tcPr>
            <w:tcW w:w="1461" w:type="dxa"/>
            <w:noWrap w:val="0"/>
            <w:vAlign w:val="center"/>
          </w:tcPr>
          <w:p w14:paraId="6314CF6F">
            <w:pPr>
              <w:jc w:val="center"/>
              <w:rPr>
                <w:rFonts w:hint="eastAsia" w:ascii="楷体" w:hAnsi="楷体" w:eastAsia="楷体" w:cs="仿宋"/>
                <w:szCs w:val="24"/>
                <w:highlight w:val="none"/>
              </w:rPr>
            </w:pPr>
          </w:p>
        </w:tc>
        <w:tc>
          <w:tcPr>
            <w:tcW w:w="1461" w:type="dxa"/>
            <w:noWrap w:val="0"/>
            <w:vAlign w:val="center"/>
          </w:tcPr>
          <w:p w14:paraId="6ED2244E">
            <w:pPr>
              <w:jc w:val="center"/>
              <w:rPr>
                <w:rFonts w:hint="eastAsia" w:ascii="楷体" w:hAnsi="楷体" w:eastAsia="楷体" w:cs="仿宋"/>
                <w:szCs w:val="24"/>
                <w:highlight w:val="none"/>
              </w:rPr>
            </w:pPr>
          </w:p>
        </w:tc>
      </w:tr>
      <w:tr w14:paraId="5446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274" w:type="dxa"/>
            <w:noWrap w:val="0"/>
            <w:vAlign w:val="center"/>
          </w:tcPr>
          <w:p w14:paraId="5524F41E">
            <w:pPr>
              <w:jc w:val="center"/>
              <w:rPr>
                <w:rFonts w:hint="eastAsia" w:ascii="楷体" w:hAnsi="楷体" w:eastAsia="楷体" w:cs="仿宋"/>
                <w:szCs w:val="24"/>
                <w:highlight w:val="none"/>
              </w:rPr>
            </w:pPr>
            <w:r>
              <w:rPr>
                <w:rFonts w:hint="eastAsia" w:ascii="楷体" w:hAnsi="楷体" w:eastAsia="楷体" w:cs="仿宋"/>
                <w:szCs w:val="24"/>
                <w:highlight w:val="none"/>
              </w:rPr>
              <w:t>2</w:t>
            </w:r>
          </w:p>
        </w:tc>
        <w:tc>
          <w:tcPr>
            <w:tcW w:w="3004" w:type="dxa"/>
            <w:noWrap w:val="0"/>
            <w:vAlign w:val="center"/>
          </w:tcPr>
          <w:p w14:paraId="0380E05D">
            <w:pPr>
              <w:jc w:val="center"/>
              <w:rPr>
                <w:rFonts w:hint="eastAsia" w:ascii="楷体" w:hAnsi="楷体" w:eastAsia="楷体" w:cs="仿宋"/>
                <w:szCs w:val="24"/>
                <w:highlight w:val="none"/>
              </w:rPr>
            </w:pPr>
          </w:p>
        </w:tc>
        <w:tc>
          <w:tcPr>
            <w:tcW w:w="2658" w:type="dxa"/>
            <w:noWrap w:val="0"/>
            <w:vAlign w:val="center"/>
          </w:tcPr>
          <w:p w14:paraId="5639EA8F">
            <w:pPr>
              <w:jc w:val="center"/>
              <w:rPr>
                <w:rFonts w:hint="eastAsia" w:ascii="楷体" w:hAnsi="楷体" w:eastAsia="楷体" w:cs="仿宋"/>
                <w:szCs w:val="24"/>
                <w:highlight w:val="none"/>
              </w:rPr>
            </w:pPr>
          </w:p>
        </w:tc>
        <w:tc>
          <w:tcPr>
            <w:tcW w:w="1461" w:type="dxa"/>
            <w:noWrap w:val="0"/>
            <w:vAlign w:val="center"/>
          </w:tcPr>
          <w:p w14:paraId="7CE1D83F">
            <w:pPr>
              <w:jc w:val="center"/>
              <w:rPr>
                <w:rFonts w:hint="eastAsia" w:ascii="楷体" w:hAnsi="楷体" w:eastAsia="楷体" w:cs="仿宋"/>
                <w:szCs w:val="24"/>
                <w:highlight w:val="none"/>
              </w:rPr>
            </w:pPr>
          </w:p>
        </w:tc>
        <w:tc>
          <w:tcPr>
            <w:tcW w:w="1461" w:type="dxa"/>
            <w:noWrap w:val="0"/>
            <w:vAlign w:val="center"/>
          </w:tcPr>
          <w:p w14:paraId="35CBC1B9">
            <w:pPr>
              <w:jc w:val="center"/>
              <w:rPr>
                <w:rFonts w:hint="eastAsia" w:ascii="楷体" w:hAnsi="楷体" w:eastAsia="楷体" w:cs="仿宋"/>
                <w:szCs w:val="24"/>
                <w:highlight w:val="none"/>
              </w:rPr>
            </w:pPr>
          </w:p>
        </w:tc>
      </w:tr>
      <w:tr w14:paraId="409B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274" w:type="dxa"/>
            <w:noWrap w:val="0"/>
            <w:vAlign w:val="center"/>
          </w:tcPr>
          <w:p w14:paraId="095EE22D">
            <w:pPr>
              <w:jc w:val="center"/>
              <w:rPr>
                <w:rFonts w:hint="eastAsia" w:ascii="楷体" w:hAnsi="楷体" w:eastAsia="楷体" w:cs="仿宋"/>
                <w:szCs w:val="24"/>
                <w:highlight w:val="none"/>
              </w:rPr>
            </w:pPr>
            <w:r>
              <w:rPr>
                <w:rFonts w:hint="eastAsia" w:ascii="楷体" w:hAnsi="楷体" w:eastAsia="楷体" w:cs="仿宋"/>
                <w:szCs w:val="24"/>
                <w:highlight w:val="none"/>
              </w:rPr>
              <w:t>3</w:t>
            </w:r>
          </w:p>
        </w:tc>
        <w:tc>
          <w:tcPr>
            <w:tcW w:w="3004" w:type="dxa"/>
            <w:noWrap w:val="0"/>
            <w:vAlign w:val="center"/>
          </w:tcPr>
          <w:p w14:paraId="3D2CA7E3">
            <w:pPr>
              <w:jc w:val="center"/>
              <w:rPr>
                <w:rFonts w:hint="eastAsia" w:ascii="楷体" w:hAnsi="楷体" w:eastAsia="楷体" w:cs="仿宋"/>
                <w:szCs w:val="24"/>
                <w:highlight w:val="none"/>
              </w:rPr>
            </w:pPr>
          </w:p>
        </w:tc>
        <w:tc>
          <w:tcPr>
            <w:tcW w:w="2658" w:type="dxa"/>
            <w:noWrap w:val="0"/>
            <w:vAlign w:val="center"/>
          </w:tcPr>
          <w:p w14:paraId="2646EAC8">
            <w:pPr>
              <w:jc w:val="center"/>
              <w:rPr>
                <w:rFonts w:hint="eastAsia" w:ascii="楷体" w:hAnsi="楷体" w:eastAsia="楷体" w:cs="仿宋"/>
                <w:szCs w:val="24"/>
                <w:highlight w:val="none"/>
              </w:rPr>
            </w:pPr>
          </w:p>
        </w:tc>
        <w:tc>
          <w:tcPr>
            <w:tcW w:w="1461" w:type="dxa"/>
            <w:noWrap w:val="0"/>
            <w:vAlign w:val="center"/>
          </w:tcPr>
          <w:p w14:paraId="3106ABF5">
            <w:pPr>
              <w:jc w:val="center"/>
              <w:rPr>
                <w:rFonts w:hint="eastAsia" w:ascii="楷体" w:hAnsi="楷体" w:eastAsia="楷体" w:cs="仿宋"/>
                <w:szCs w:val="24"/>
                <w:highlight w:val="none"/>
              </w:rPr>
            </w:pPr>
          </w:p>
        </w:tc>
        <w:tc>
          <w:tcPr>
            <w:tcW w:w="1461" w:type="dxa"/>
            <w:noWrap w:val="0"/>
            <w:vAlign w:val="center"/>
          </w:tcPr>
          <w:p w14:paraId="546B51CF">
            <w:pPr>
              <w:jc w:val="center"/>
              <w:rPr>
                <w:rFonts w:hint="eastAsia" w:ascii="楷体" w:hAnsi="楷体" w:eastAsia="楷体" w:cs="仿宋"/>
                <w:szCs w:val="24"/>
                <w:highlight w:val="none"/>
              </w:rPr>
            </w:pPr>
          </w:p>
        </w:tc>
      </w:tr>
      <w:tr w14:paraId="26DE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274" w:type="dxa"/>
            <w:noWrap w:val="0"/>
            <w:vAlign w:val="center"/>
          </w:tcPr>
          <w:p w14:paraId="3F3CC9F0">
            <w:pPr>
              <w:jc w:val="center"/>
              <w:rPr>
                <w:rFonts w:hint="eastAsia" w:ascii="楷体" w:hAnsi="楷体" w:eastAsia="楷体" w:cs="仿宋"/>
                <w:szCs w:val="24"/>
                <w:highlight w:val="none"/>
              </w:rPr>
            </w:pPr>
            <w:r>
              <w:rPr>
                <w:rFonts w:hint="eastAsia" w:ascii="楷体" w:hAnsi="楷体" w:eastAsia="楷体" w:cs="仿宋"/>
                <w:szCs w:val="24"/>
                <w:highlight w:val="none"/>
              </w:rPr>
              <w:t>4</w:t>
            </w:r>
          </w:p>
        </w:tc>
        <w:tc>
          <w:tcPr>
            <w:tcW w:w="3004" w:type="dxa"/>
            <w:noWrap w:val="0"/>
            <w:vAlign w:val="center"/>
          </w:tcPr>
          <w:p w14:paraId="4D8E7A85">
            <w:pPr>
              <w:jc w:val="center"/>
              <w:rPr>
                <w:rFonts w:hint="eastAsia" w:ascii="楷体" w:hAnsi="楷体" w:eastAsia="楷体" w:cs="仿宋"/>
                <w:szCs w:val="24"/>
                <w:highlight w:val="none"/>
              </w:rPr>
            </w:pPr>
          </w:p>
        </w:tc>
        <w:tc>
          <w:tcPr>
            <w:tcW w:w="2658" w:type="dxa"/>
            <w:noWrap w:val="0"/>
            <w:vAlign w:val="center"/>
          </w:tcPr>
          <w:p w14:paraId="1C6A73C9">
            <w:pPr>
              <w:jc w:val="center"/>
              <w:rPr>
                <w:rFonts w:hint="eastAsia" w:ascii="楷体" w:hAnsi="楷体" w:eastAsia="楷体" w:cs="仿宋"/>
                <w:szCs w:val="24"/>
                <w:highlight w:val="none"/>
              </w:rPr>
            </w:pPr>
          </w:p>
        </w:tc>
        <w:tc>
          <w:tcPr>
            <w:tcW w:w="1461" w:type="dxa"/>
            <w:noWrap w:val="0"/>
            <w:vAlign w:val="center"/>
          </w:tcPr>
          <w:p w14:paraId="03A07305">
            <w:pPr>
              <w:jc w:val="center"/>
              <w:rPr>
                <w:rFonts w:hint="eastAsia" w:ascii="楷体" w:hAnsi="楷体" w:eastAsia="楷体" w:cs="仿宋"/>
                <w:szCs w:val="24"/>
                <w:highlight w:val="none"/>
              </w:rPr>
            </w:pPr>
          </w:p>
        </w:tc>
        <w:tc>
          <w:tcPr>
            <w:tcW w:w="1461" w:type="dxa"/>
            <w:noWrap w:val="0"/>
            <w:vAlign w:val="center"/>
          </w:tcPr>
          <w:p w14:paraId="107B3415">
            <w:pPr>
              <w:jc w:val="center"/>
              <w:rPr>
                <w:rFonts w:hint="eastAsia" w:ascii="楷体" w:hAnsi="楷体" w:eastAsia="楷体" w:cs="仿宋"/>
                <w:szCs w:val="24"/>
                <w:highlight w:val="none"/>
              </w:rPr>
            </w:pPr>
          </w:p>
        </w:tc>
      </w:tr>
      <w:tr w14:paraId="2E8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274" w:type="dxa"/>
            <w:noWrap w:val="0"/>
            <w:vAlign w:val="center"/>
          </w:tcPr>
          <w:p w14:paraId="6AC4C073">
            <w:pPr>
              <w:jc w:val="center"/>
              <w:rPr>
                <w:rFonts w:hint="eastAsia" w:ascii="楷体" w:hAnsi="楷体" w:eastAsia="楷体" w:cs="仿宋"/>
                <w:szCs w:val="24"/>
                <w:highlight w:val="none"/>
              </w:rPr>
            </w:pPr>
            <w:r>
              <w:rPr>
                <w:rFonts w:hint="eastAsia" w:ascii="楷体" w:hAnsi="楷体" w:eastAsia="楷体" w:cs="仿宋"/>
                <w:szCs w:val="24"/>
                <w:highlight w:val="none"/>
              </w:rPr>
              <w:t>……</w:t>
            </w:r>
          </w:p>
        </w:tc>
        <w:tc>
          <w:tcPr>
            <w:tcW w:w="3004" w:type="dxa"/>
            <w:noWrap w:val="0"/>
            <w:vAlign w:val="center"/>
          </w:tcPr>
          <w:p w14:paraId="3A383C60">
            <w:pPr>
              <w:jc w:val="center"/>
              <w:rPr>
                <w:rFonts w:hint="eastAsia" w:ascii="楷体" w:hAnsi="楷体" w:eastAsia="楷体" w:cs="仿宋"/>
                <w:szCs w:val="24"/>
                <w:highlight w:val="none"/>
              </w:rPr>
            </w:pPr>
          </w:p>
        </w:tc>
        <w:tc>
          <w:tcPr>
            <w:tcW w:w="2658" w:type="dxa"/>
            <w:noWrap w:val="0"/>
            <w:vAlign w:val="center"/>
          </w:tcPr>
          <w:p w14:paraId="33797244">
            <w:pPr>
              <w:jc w:val="center"/>
              <w:rPr>
                <w:rFonts w:hint="eastAsia" w:ascii="楷体" w:hAnsi="楷体" w:eastAsia="楷体" w:cs="仿宋"/>
                <w:szCs w:val="24"/>
                <w:highlight w:val="none"/>
              </w:rPr>
            </w:pPr>
          </w:p>
        </w:tc>
        <w:tc>
          <w:tcPr>
            <w:tcW w:w="1461" w:type="dxa"/>
            <w:noWrap w:val="0"/>
            <w:vAlign w:val="center"/>
          </w:tcPr>
          <w:p w14:paraId="34331954">
            <w:pPr>
              <w:jc w:val="center"/>
              <w:rPr>
                <w:rFonts w:hint="eastAsia" w:ascii="楷体" w:hAnsi="楷体" w:eastAsia="楷体" w:cs="仿宋"/>
                <w:szCs w:val="24"/>
                <w:highlight w:val="none"/>
              </w:rPr>
            </w:pPr>
          </w:p>
        </w:tc>
        <w:tc>
          <w:tcPr>
            <w:tcW w:w="1461" w:type="dxa"/>
            <w:noWrap w:val="0"/>
            <w:vAlign w:val="center"/>
          </w:tcPr>
          <w:p w14:paraId="40D4A571">
            <w:pPr>
              <w:jc w:val="center"/>
              <w:rPr>
                <w:rFonts w:hint="eastAsia" w:ascii="楷体" w:hAnsi="楷体" w:eastAsia="楷体" w:cs="仿宋"/>
                <w:szCs w:val="24"/>
                <w:highlight w:val="none"/>
              </w:rPr>
            </w:pPr>
          </w:p>
        </w:tc>
      </w:tr>
      <w:tr w14:paraId="710B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274" w:type="dxa"/>
            <w:noWrap w:val="0"/>
            <w:vAlign w:val="center"/>
          </w:tcPr>
          <w:p w14:paraId="53284FB8">
            <w:pPr>
              <w:jc w:val="center"/>
              <w:rPr>
                <w:rFonts w:hint="eastAsia" w:ascii="楷体" w:hAnsi="楷体" w:eastAsia="楷体" w:cs="仿宋"/>
                <w:szCs w:val="24"/>
                <w:highlight w:val="none"/>
              </w:rPr>
            </w:pPr>
            <w:r>
              <w:rPr>
                <w:rFonts w:hint="eastAsia" w:ascii="楷体" w:hAnsi="楷体" w:eastAsia="楷体" w:cs="仿宋"/>
                <w:szCs w:val="24"/>
                <w:highlight w:val="none"/>
              </w:rPr>
              <w:t>N</w:t>
            </w:r>
          </w:p>
        </w:tc>
        <w:tc>
          <w:tcPr>
            <w:tcW w:w="3004" w:type="dxa"/>
            <w:noWrap w:val="0"/>
            <w:vAlign w:val="center"/>
          </w:tcPr>
          <w:p w14:paraId="2715282C">
            <w:pPr>
              <w:jc w:val="center"/>
              <w:rPr>
                <w:rFonts w:hint="eastAsia" w:ascii="楷体" w:hAnsi="楷体" w:eastAsia="楷体" w:cs="仿宋"/>
                <w:szCs w:val="24"/>
                <w:highlight w:val="none"/>
              </w:rPr>
            </w:pPr>
          </w:p>
        </w:tc>
        <w:tc>
          <w:tcPr>
            <w:tcW w:w="2658" w:type="dxa"/>
            <w:noWrap w:val="0"/>
            <w:vAlign w:val="center"/>
          </w:tcPr>
          <w:p w14:paraId="320C69DC">
            <w:pPr>
              <w:jc w:val="center"/>
              <w:rPr>
                <w:rFonts w:hint="eastAsia" w:ascii="楷体" w:hAnsi="楷体" w:eastAsia="楷体" w:cs="仿宋"/>
                <w:szCs w:val="24"/>
                <w:highlight w:val="none"/>
              </w:rPr>
            </w:pPr>
          </w:p>
        </w:tc>
        <w:tc>
          <w:tcPr>
            <w:tcW w:w="1461" w:type="dxa"/>
            <w:noWrap w:val="0"/>
            <w:vAlign w:val="center"/>
          </w:tcPr>
          <w:p w14:paraId="3614D8F7">
            <w:pPr>
              <w:jc w:val="center"/>
              <w:rPr>
                <w:rFonts w:hint="eastAsia" w:ascii="楷体" w:hAnsi="楷体" w:eastAsia="楷体" w:cs="仿宋"/>
                <w:szCs w:val="24"/>
                <w:highlight w:val="none"/>
              </w:rPr>
            </w:pPr>
          </w:p>
        </w:tc>
        <w:tc>
          <w:tcPr>
            <w:tcW w:w="1461" w:type="dxa"/>
            <w:noWrap w:val="0"/>
            <w:vAlign w:val="center"/>
          </w:tcPr>
          <w:p w14:paraId="2E33F4B8">
            <w:pPr>
              <w:jc w:val="center"/>
              <w:rPr>
                <w:rFonts w:hint="eastAsia" w:ascii="楷体" w:hAnsi="楷体" w:eastAsia="楷体" w:cs="仿宋"/>
                <w:szCs w:val="24"/>
                <w:highlight w:val="none"/>
              </w:rPr>
            </w:pPr>
          </w:p>
        </w:tc>
      </w:tr>
    </w:tbl>
    <w:p w14:paraId="48CABDF3">
      <w:pPr>
        <w:autoSpaceDE w:val="0"/>
        <w:autoSpaceDN w:val="0"/>
        <w:adjustRightInd w:val="0"/>
        <w:spacing w:line="360" w:lineRule="auto"/>
        <w:jc w:val="left"/>
        <w:rPr>
          <w:rFonts w:hint="default" w:ascii="宋体" w:hAnsi="宋体" w:cs="Times New Roman"/>
          <w:color w:val="auto"/>
          <w:kern w:val="2"/>
          <w:sz w:val="24"/>
          <w:szCs w:val="24"/>
          <w:highlight w:val="none"/>
          <w:lang w:val="en-US" w:eastAsia="zh-CN"/>
        </w:rPr>
      </w:pPr>
    </w:p>
    <w:p w14:paraId="7E61D3EE">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3A470D38">
      <w:pPr>
        <w:autoSpaceDE w:val="0"/>
        <w:autoSpaceDN w:val="0"/>
        <w:adjustRightInd w:val="0"/>
        <w:spacing w:line="480" w:lineRule="exact"/>
        <w:jc w:val="left"/>
        <w:outlineLvl w:val="1"/>
        <w:rPr>
          <w:rFonts w:hint="eastAsia" w:ascii="宋体" w:hAnsi="宋体" w:eastAsia="宋体" w:cs="Times New Roman"/>
          <w:b/>
          <w:bCs/>
          <w:color w:val="auto"/>
          <w:kern w:val="2"/>
          <w:sz w:val="24"/>
          <w:szCs w:val="24"/>
          <w:highlight w:val="none"/>
          <w:lang w:val="zh-CN"/>
        </w:rPr>
      </w:pPr>
      <w:r>
        <w:rPr>
          <w:rFonts w:hint="eastAsia" w:ascii="宋体" w:hAnsi="宋体" w:eastAsia="宋体" w:cs="Times New Roman"/>
          <w:b/>
          <w:bCs/>
          <w:color w:val="auto"/>
          <w:kern w:val="2"/>
          <w:sz w:val="24"/>
          <w:szCs w:val="24"/>
          <w:highlight w:val="none"/>
          <w:lang w:val="zh-CN"/>
        </w:rPr>
        <w:t>注:  1.投标人需在此表填写 磋商内容及要求中的技术参数偏离说明。如无偏离无需填写。盖章签字提交空表。</w:t>
      </w:r>
    </w:p>
    <w:p w14:paraId="7ACFCCA6">
      <w:pPr>
        <w:autoSpaceDE w:val="0"/>
        <w:autoSpaceDN w:val="0"/>
        <w:adjustRightInd w:val="0"/>
        <w:spacing w:line="480" w:lineRule="exact"/>
        <w:jc w:val="left"/>
        <w:outlineLvl w:val="1"/>
        <w:rPr>
          <w:rFonts w:hint="eastAsia" w:ascii="宋体" w:hAnsi="宋体" w:eastAsia="宋体" w:cs="Times New Roman"/>
          <w:color w:val="auto"/>
          <w:kern w:val="2"/>
          <w:sz w:val="24"/>
          <w:szCs w:val="24"/>
          <w:highlight w:val="none"/>
          <w:lang w:val="zh-CN"/>
        </w:rPr>
      </w:pPr>
    </w:p>
    <w:p w14:paraId="69AF290D">
      <w:pPr>
        <w:autoSpaceDE w:val="0"/>
        <w:autoSpaceDN w:val="0"/>
        <w:adjustRightInd w:val="0"/>
        <w:spacing w:line="480" w:lineRule="exact"/>
        <w:jc w:val="left"/>
        <w:outlineLvl w:val="1"/>
        <w:rPr>
          <w:rFonts w:hint="eastAsia" w:ascii="宋体" w:hAnsi="宋体" w:eastAsia="宋体" w:cs="Times New Roman"/>
          <w:b/>
          <w:color w:val="auto"/>
          <w:kern w:val="2"/>
          <w:sz w:val="24"/>
          <w:szCs w:val="24"/>
          <w:highlight w:val="none"/>
        </w:rPr>
      </w:pPr>
    </w:p>
    <w:p w14:paraId="2BA0CF79">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供应商</w:t>
      </w:r>
      <w:r>
        <w:rPr>
          <w:rFonts w:hint="eastAsia" w:ascii="宋体" w:hAnsi="宋体" w:cs="Times New Roman"/>
          <w:color w:val="auto"/>
          <w:kern w:val="2"/>
          <w:sz w:val="24"/>
          <w:szCs w:val="24"/>
          <w:highlight w:val="none"/>
          <w:lang w:eastAsia="zh-CN"/>
        </w:rPr>
        <w:t>：</w:t>
      </w:r>
      <w:r>
        <w:rPr>
          <w:rFonts w:hint="eastAsia" w:ascii="宋体" w:hAnsi="宋体" w:eastAsia="宋体" w:cs="Times New Roman"/>
          <w:color w:val="auto"/>
          <w:kern w:val="2"/>
          <w:sz w:val="24"/>
          <w:szCs w:val="24"/>
          <w:highlight w:val="none"/>
          <w:u w:val="single"/>
        </w:rPr>
        <w:t>（全称及公章）</w:t>
      </w:r>
    </w:p>
    <w:p w14:paraId="3FD872D5">
      <w:pPr>
        <w:tabs>
          <w:tab w:val="left" w:pos="1680"/>
        </w:tabs>
        <w:autoSpaceDE w:val="0"/>
        <w:autoSpaceDN w:val="0"/>
        <w:adjustRightInd w:val="0"/>
        <w:spacing w:line="360" w:lineRule="auto"/>
        <w:ind w:firstLine="6480" w:firstLineChars="27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日</w:t>
      </w:r>
      <w:r>
        <w:rPr>
          <w:rFonts w:hint="eastAsia" w:ascii="宋体" w:hAnsi="宋体" w:eastAsia="宋体" w:cs="Times New Roman"/>
          <w:color w:val="auto"/>
          <w:kern w:val="2"/>
          <w:sz w:val="24"/>
          <w:szCs w:val="24"/>
          <w:highlight w:val="none"/>
          <w:lang w:val="en-US" w:eastAsia="zh-CN"/>
        </w:rPr>
        <w:t xml:space="preserve"> </w:t>
      </w:r>
      <w:r>
        <w:rPr>
          <w:rFonts w:hint="eastAsia" w:ascii="宋体" w:hAnsi="宋体" w:eastAsia="宋体" w:cs="Times New Roman"/>
          <w:color w:val="auto"/>
          <w:kern w:val="2"/>
          <w:sz w:val="24"/>
          <w:szCs w:val="24"/>
          <w:highlight w:val="none"/>
        </w:rPr>
        <w:t>期：</w:t>
      </w:r>
    </w:p>
    <w:p w14:paraId="1B722D56">
      <w:pPr>
        <w:autoSpaceDE w:val="0"/>
        <w:autoSpaceDN w:val="0"/>
        <w:adjustRightInd w:val="0"/>
        <w:jc w:val="left"/>
        <w:rPr>
          <w:rFonts w:hint="eastAsia" w:ascii="宋体" w:hAnsi="Times New Roman" w:eastAsia="宋体" w:cs="Times New Roman"/>
          <w:b/>
          <w:snapToGrid w:val="0"/>
          <w:color w:val="auto"/>
          <w:kern w:val="0"/>
          <w:sz w:val="34"/>
          <w:szCs w:val="24"/>
          <w:highlight w:val="none"/>
        </w:rPr>
      </w:pPr>
    </w:p>
    <w:p w14:paraId="36E46998">
      <w:pPr>
        <w:widowControl w:val="0"/>
        <w:autoSpaceDE w:val="0"/>
        <w:autoSpaceDN w:val="0"/>
        <w:adjustRightInd w:val="0"/>
        <w:ind w:firstLine="480" w:firstLineChars="200"/>
        <w:rPr>
          <w:rFonts w:hint="default" w:ascii="Times New Roman" w:hAnsi="Times New Roman" w:eastAsia="宋体" w:cs="Times New Roman"/>
          <w:color w:val="auto"/>
          <w:sz w:val="24"/>
          <w:szCs w:val="24"/>
          <w:highlight w:val="none"/>
        </w:rPr>
      </w:pPr>
    </w:p>
    <w:p w14:paraId="165EF533">
      <w:pPr>
        <w:rPr>
          <w:rFonts w:hint="eastAsia" w:ascii="宋体" w:hAnsi="宋体" w:eastAsia="宋体"/>
          <w:color w:val="auto"/>
          <w:sz w:val="24"/>
          <w:szCs w:val="24"/>
          <w:highlight w:val="none"/>
        </w:rPr>
        <w:sectPr>
          <w:headerReference r:id="rId8" w:type="default"/>
          <w:footerReference r:id="rId9" w:type="default"/>
          <w:pgSz w:w="11906" w:h="16838"/>
          <w:pgMar w:top="1440" w:right="1263" w:bottom="1440" w:left="1183" w:header="851" w:footer="992" w:gutter="0"/>
          <w:lnNumType w:countBy="0" w:distance="360"/>
          <w:pgNumType w:fmt="decimal"/>
          <w:cols w:space="720" w:num="1"/>
          <w:docGrid w:type="lines" w:linePitch="319" w:charSpace="0"/>
        </w:sectPr>
      </w:pPr>
    </w:p>
    <w:p w14:paraId="3EB50DC6">
      <w:pPr>
        <w:autoSpaceDE w:val="0"/>
        <w:autoSpaceDN w:val="0"/>
        <w:adjustRightInd w:val="0"/>
        <w:jc w:val="center"/>
        <w:outlineLvl w:val="1"/>
        <w:rPr>
          <w:rFonts w:hint="default" w:ascii="宋体" w:hAnsi="宋体" w:eastAsia="宋体" w:cs="Times New Roman"/>
          <w:b/>
          <w:color w:val="auto"/>
          <w:kern w:val="2"/>
          <w:sz w:val="32"/>
          <w:szCs w:val="24"/>
          <w:highlight w:val="none"/>
          <w:lang w:val="en-US" w:eastAsia="zh-CN"/>
        </w:rPr>
      </w:pPr>
      <w:bookmarkStart w:id="36" w:name="_Toc17013"/>
      <w:bookmarkStart w:id="37" w:name="_Toc1681"/>
      <w:bookmarkStart w:id="38" w:name="_Toc1803"/>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六</w:t>
      </w:r>
      <w:r>
        <w:rPr>
          <w:rFonts w:hint="eastAsia" w:ascii="宋体" w:hAnsi="宋体" w:eastAsia="宋体" w:cs="Times New Roman"/>
          <w:b/>
          <w:color w:val="auto"/>
          <w:kern w:val="2"/>
          <w:sz w:val="32"/>
          <w:szCs w:val="24"/>
          <w:highlight w:val="none"/>
        </w:rPr>
        <w:t xml:space="preserve">章 </w:t>
      </w:r>
      <w:bookmarkEnd w:id="36"/>
      <w:bookmarkEnd w:id="37"/>
      <w:bookmarkEnd w:id="38"/>
      <w:r>
        <w:rPr>
          <w:rFonts w:hint="eastAsia" w:ascii="宋体" w:hAnsi="宋体" w:cs="Times New Roman"/>
          <w:b/>
          <w:color w:val="auto"/>
          <w:kern w:val="2"/>
          <w:sz w:val="32"/>
          <w:szCs w:val="24"/>
          <w:highlight w:val="none"/>
          <w:lang w:val="en-US" w:eastAsia="zh-CN"/>
        </w:rPr>
        <w:t>商务响应</w:t>
      </w:r>
    </w:p>
    <w:p w14:paraId="62495316">
      <w:pPr>
        <w:autoSpaceDE w:val="0"/>
        <w:autoSpaceDN w:val="0"/>
        <w:adjustRightInd w:val="0"/>
        <w:jc w:val="center"/>
        <w:outlineLvl w:val="1"/>
        <w:rPr>
          <w:rFonts w:hint="eastAsia" w:ascii="宋体" w:hAnsi="宋体" w:eastAsia="宋体" w:cs="Times New Roman"/>
          <w:color w:val="auto"/>
          <w:kern w:val="2"/>
          <w:sz w:val="24"/>
          <w:szCs w:val="24"/>
          <w:highlight w:val="none"/>
        </w:rPr>
      </w:pPr>
    </w:p>
    <w:p w14:paraId="7955621B">
      <w:pPr>
        <w:autoSpaceDE w:val="0"/>
        <w:autoSpaceDN w:val="0"/>
        <w:adjustRightInd w:val="0"/>
        <w:jc w:val="center"/>
        <w:outlineLvl w:val="1"/>
        <w:rPr>
          <w:rFonts w:hint="eastAsia" w:ascii="宋体" w:hAnsi="宋体" w:eastAsia="宋体" w:cs="Times New Roman"/>
          <w:color w:val="auto"/>
          <w:kern w:val="2"/>
          <w:sz w:val="24"/>
          <w:szCs w:val="24"/>
          <w:highlight w:val="none"/>
        </w:rPr>
      </w:pPr>
    </w:p>
    <w:p w14:paraId="72E52421">
      <w:pPr>
        <w:autoSpaceDE w:val="0"/>
        <w:autoSpaceDN w:val="0"/>
        <w:adjustRightInd w:val="0"/>
        <w:jc w:val="center"/>
        <w:outlineLvl w:val="1"/>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val="en-US" w:eastAsia="zh-CN"/>
        </w:rPr>
        <w:t>根据项目完工期、质保期、采购地点、质量验收标准、款项结算等</w:t>
      </w:r>
      <w:r>
        <w:rPr>
          <w:rFonts w:hint="eastAsia" w:ascii="宋体" w:hAnsi="宋体" w:eastAsia="宋体" w:cs="Times New Roman"/>
          <w:color w:val="auto"/>
          <w:kern w:val="2"/>
          <w:sz w:val="24"/>
          <w:szCs w:val="24"/>
          <w:highlight w:val="none"/>
        </w:rPr>
        <w:t>由供应商自行编写，无具体格式</w:t>
      </w:r>
      <w:bookmarkStart w:id="39" w:name="_Toc17570"/>
      <w:bookmarkStart w:id="40" w:name="_Toc1191"/>
      <w:r>
        <w:rPr>
          <w:rFonts w:hint="eastAsia" w:ascii="宋体" w:hAnsi="宋体" w:eastAsia="宋体" w:cs="Times New Roman"/>
          <w:color w:val="auto"/>
          <w:kern w:val="2"/>
          <w:sz w:val="24"/>
          <w:szCs w:val="24"/>
          <w:highlight w:val="none"/>
        </w:rPr>
        <w:t>。</w:t>
      </w:r>
    </w:p>
    <w:p w14:paraId="1ABED4C6">
      <w:pPr>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br w:type="page"/>
      </w:r>
    </w:p>
    <w:p w14:paraId="6E768644">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七</w:t>
      </w:r>
      <w:r>
        <w:rPr>
          <w:rFonts w:hint="eastAsia" w:ascii="宋体" w:hAnsi="宋体" w:eastAsia="宋体" w:cs="Times New Roman"/>
          <w:b/>
          <w:color w:val="auto"/>
          <w:kern w:val="2"/>
          <w:sz w:val="32"/>
          <w:szCs w:val="24"/>
          <w:highlight w:val="none"/>
        </w:rPr>
        <w:t>章 供应商认为有必要说明的其他问题</w:t>
      </w:r>
      <w:bookmarkEnd w:id="39"/>
      <w:bookmarkEnd w:id="40"/>
    </w:p>
    <w:p w14:paraId="4C9E21DB">
      <w:pPr>
        <w:autoSpaceDE w:val="0"/>
        <w:autoSpaceDN w:val="0"/>
        <w:adjustRightInd w:val="0"/>
        <w:jc w:val="left"/>
        <w:rPr>
          <w:rFonts w:hint="eastAsia" w:ascii="宋体" w:hAnsi="宋体" w:eastAsia="宋体" w:cs="Times New Roman"/>
          <w:color w:val="auto"/>
          <w:kern w:val="2"/>
          <w:sz w:val="24"/>
          <w:szCs w:val="24"/>
          <w:highlight w:val="none"/>
        </w:rPr>
      </w:pPr>
    </w:p>
    <w:p w14:paraId="74648A9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磋商响应</w:t>
      </w:r>
      <w:r>
        <w:rPr>
          <w:rFonts w:hint="eastAsia" w:ascii="宋体" w:hAnsi="宋体" w:eastAsia="宋体" w:cs="Times New Roman"/>
          <w:color w:val="auto"/>
          <w:kern w:val="2"/>
          <w:sz w:val="24"/>
          <w:szCs w:val="24"/>
          <w:highlight w:val="none"/>
        </w:rPr>
        <w:t>人符合《政府采购法》第二十二条规定条件的承诺函</w:t>
      </w:r>
    </w:p>
    <w:p w14:paraId="1AF589C6">
      <w:pPr>
        <w:autoSpaceDE w:val="0"/>
        <w:autoSpaceDN w:val="0"/>
        <w:adjustRightInd w:val="0"/>
        <w:spacing w:after="120" w:line="360" w:lineRule="auto"/>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致</w:t>
      </w:r>
      <w:r>
        <w:rPr>
          <w:rFonts w:hint="eastAsia" w:ascii="宋体" w:hAnsi="宋体" w:cs="Times New Roman"/>
          <w:color w:val="auto"/>
          <w:kern w:val="2"/>
          <w:sz w:val="24"/>
          <w:szCs w:val="24"/>
          <w:highlight w:val="none"/>
          <w:u w:val="single"/>
          <w:lang w:val="en-US" w:eastAsia="zh-CN"/>
        </w:rPr>
        <w:t>陕西众欣共创工程项目管理有限公司</w:t>
      </w:r>
      <w:r>
        <w:rPr>
          <w:rFonts w:hint="eastAsia" w:ascii="宋体" w:hAnsi="宋体" w:eastAsia="宋体" w:cs="Times New Roman"/>
          <w:color w:val="auto"/>
          <w:kern w:val="2"/>
          <w:sz w:val="24"/>
          <w:szCs w:val="24"/>
          <w:highlight w:val="none"/>
          <w:lang w:val="en-US" w:eastAsia="zh-CN"/>
        </w:rPr>
        <w:t xml:space="preserve">： </w:t>
      </w:r>
    </w:p>
    <w:p w14:paraId="30A893B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本公司</w:t>
      </w:r>
      <w:r>
        <w:rPr>
          <w:rFonts w:hint="eastAsia" w:ascii="宋体" w:hAnsi="宋体" w:eastAsia="宋体" w:cs="Times New Roman"/>
          <w:color w:val="auto"/>
          <w:kern w:val="2"/>
          <w:sz w:val="24"/>
          <w:szCs w:val="24"/>
          <w:highlight w:val="none"/>
          <w:u w:val="single"/>
          <w:lang w:val="en-US" w:eastAsia="zh-CN"/>
        </w:rPr>
        <w:t xml:space="preserve">    （公司名称）</w:t>
      </w:r>
      <w:r>
        <w:rPr>
          <w:rFonts w:hint="eastAsia" w:ascii="宋体" w:hAnsi="宋体" w:eastAsia="宋体" w:cs="Times New Roman"/>
          <w:color w:val="auto"/>
          <w:kern w:val="2"/>
          <w:sz w:val="24"/>
          <w:szCs w:val="24"/>
          <w:highlight w:val="none"/>
          <w:lang w:val="en-US" w:eastAsia="zh-CN"/>
        </w:rPr>
        <w:t>参加</w:t>
      </w:r>
      <w:r>
        <w:rPr>
          <w:rFonts w:hint="eastAsia" w:ascii="宋体" w:hAnsi="宋体" w:eastAsia="宋体" w:cs="Times New Roman"/>
          <w:color w:val="auto"/>
          <w:kern w:val="2"/>
          <w:sz w:val="24"/>
          <w:szCs w:val="24"/>
          <w:highlight w:val="none"/>
          <w:u w:val="single"/>
          <w:lang w:val="en-US" w:eastAsia="zh-CN"/>
        </w:rPr>
        <w:t xml:space="preserve">  （项目名称）</w:t>
      </w:r>
      <w:r>
        <w:rPr>
          <w:rFonts w:hint="eastAsia" w:ascii="宋体" w:hAnsi="宋体" w:eastAsia="宋体" w:cs="Times New Roman"/>
          <w:color w:val="auto"/>
          <w:kern w:val="2"/>
          <w:sz w:val="24"/>
          <w:szCs w:val="24"/>
          <w:highlight w:val="none"/>
          <w:lang w:val="en-US" w:eastAsia="zh-CN"/>
        </w:rPr>
        <w:t>的磋商活动，现承诺：</w:t>
      </w:r>
    </w:p>
    <w:p w14:paraId="7BBEB7E0">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我公司满足政府采购法第二十二条关于供应商的资格要求：</w:t>
      </w:r>
    </w:p>
    <w:p w14:paraId="03DE230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（一）具有独立承担民事责任的能力； </w:t>
      </w:r>
    </w:p>
    <w:p w14:paraId="42F52B9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（二）具有良好的商业信誉和健全的财务会计制度； </w:t>
      </w:r>
    </w:p>
    <w:p w14:paraId="478A9C6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（三）具有履行合同所必需的设备和专业技术能力； </w:t>
      </w:r>
    </w:p>
    <w:p w14:paraId="2487AEEA">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（四）有依法缴纳税收的良好记录； </w:t>
      </w:r>
    </w:p>
    <w:p w14:paraId="2033C1E1">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 xml:space="preserve">（五）参加政府采购活动前三年内，在经营活动中没有重大违法记录； </w:t>
      </w:r>
    </w:p>
    <w:p w14:paraId="347D2823">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（六）法律、行政法规规定的其他条件。</w:t>
      </w:r>
    </w:p>
    <w:p w14:paraId="43FC648B">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同时也满足本项目法律法规规章规定关于供应商的其他资格性条件，未参与本竞争性磋商前期咨询论证，不属于禁止参加磋商的供应商。</w:t>
      </w:r>
    </w:p>
    <w:p w14:paraId="6CF0C334">
      <w:pPr>
        <w:autoSpaceDE w:val="0"/>
        <w:autoSpaceDN w:val="0"/>
        <w:adjustRightInd w:val="0"/>
        <w:spacing w:after="120" w:line="360" w:lineRule="auto"/>
        <w:ind w:firstLine="540" w:firstLineChars="225"/>
        <w:jc w:val="both"/>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如违反以上承诺，本公司愿承担一切法律责任。</w:t>
      </w:r>
    </w:p>
    <w:p w14:paraId="75CECDCF">
      <w:pPr>
        <w:autoSpaceDE w:val="0"/>
        <w:autoSpaceDN w:val="0"/>
        <w:adjustRightInd w:val="0"/>
        <w:spacing w:after="120" w:line="360" w:lineRule="auto"/>
        <w:jc w:val="both"/>
        <w:rPr>
          <w:rFonts w:hint="eastAsia" w:ascii="宋体" w:hAnsi="宋体" w:eastAsia="宋体" w:cs="Times New Roman"/>
          <w:color w:val="auto"/>
          <w:kern w:val="2"/>
          <w:sz w:val="24"/>
          <w:szCs w:val="24"/>
          <w:highlight w:val="none"/>
          <w:lang w:val="en-US" w:eastAsia="zh-CN"/>
        </w:rPr>
      </w:pPr>
    </w:p>
    <w:p w14:paraId="1869D7C8">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autoSpaceDE w:val="0"/>
        <w:autoSpaceDN w:val="0"/>
        <w:adjustRightIn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w:t>
      </w:r>
      <w:r>
        <w:rPr>
          <w:rFonts w:hint="eastAsia" w:ascii="宋体" w:hAnsi="宋体" w:eastAsia="宋体" w:cs="Times New Roman"/>
          <w:color w:val="auto"/>
          <w:kern w:val="2"/>
          <w:sz w:val="24"/>
          <w:szCs w:val="24"/>
          <w:highlight w:val="none"/>
          <w:lang w:val="en-US" w:eastAsia="zh-CN"/>
        </w:rPr>
        <w:t>签字或盖章</w:t>
      </w:r>
      <w:r>
        <w:rPr>
          <w:rFonts w:hint="eastAsia" w:ascii="宋体" w:hAnsi="宋体" w:eastAsia="宋体" w:cs="宋体"/>
          <w:color w:val="auto"/>
          <w:kern w:val="2"/>
          <w:sz w:val="24"/>
          <w:szCs w:val="24"/>
          <w:highlight w:val="none"/>
        </w:rPr>
        <w:t>）：</w:t>
      </w:r>
    </w:p>
    <w:p w14:paraId="65C34949">
      <w:pPr>
        <w:autoSpaceDE w:val="0"/>
        <w:autoSpaceDN w:val="0"/>
        <w:adjustRightInd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autoSpaceDE w:val="0"/>
        <w:autoSpaceDN w:val="0"/>
        <w:adjustRightInd w:val="0"/>
        <w:jc w:val="left"/>
        <w:rPr>
          <w:rFonts w:hint="eastAsia" w:ascii="宋体" w:hAnsi="宋体" w:eastAsia="宋体" w:cs="宋体"/>
          <w:color w:val="auto"/>
          <w:kern w:val="2"/>
          <w:sz w:val="24"/>
          <w:szCs w:val="24"/>
          <w:highlight w:val="none"/>
        </w:rPr>
      </w:pPr>
    </w:p>
    <w:p w14:paraId="3B64EA22">
      <w:pPr>
        <w:autoSpaceDE w:val="0"/>
        <w:autoSpaceDN w:val="0"/>
        <w:adjustRightInd w:val="0"/>
        <w:jc w:val="left"/>
        <w:rPr>
          <w:rFonts w:hint="eastAsia" w:ascii="宋体" w:hAnsi="宋体" w:eastAsia="宋体" w:cs="宋体"/>
          <w:color w:val="auto"/>
          <w:kern w:val="2"/>
          <w:sz w:val="24"/>
          <w:szCs w:val="24"/>
          <w:highlight w:val="none"/>
        </w:rPr>
      </w:pPr>
    </w:p>
    <w:p w14:paraId="30D3101B">
      <w:pPr>
        <w:autoSpaceDE w:val="0"/>
        <w:autoSpaceDN w:val="0"/>
        <w:adjustRightInd w:val="0"/>
        <w:jc w:val="left"/>
        <w:rPr>
          <w:rFonts w:hint="eastAsia" w:ascii="宋体" w:hAnsi="宋体" w:eastAsia="宋体" w:cs="宋体"/>
          <w:color w:val="auto"/>
          <w:kern w:val="2"/>
          <w:sz w:val="24"/>
          <w:szCs w:val="24"/>
          <w:highlight w:val="none"/>
        </w:rPr>
      </w:pPr>
    </w:p>
    <w:p w14:paraId="35EF6634">
      <w:pPr>
        <w:autoSpaceDE w:val="0"/>
        <w:autoSpaceDN w:val="0"/>
        <w:adjustRightInd w:val="0"/>
        <w:jc w:val="left"/>
        <w:rPr>
          <w:rFonts w:hint="eastAsia" w:ascii="宋体" w:hAnsi="宋体" w:eastAsia="宋体" w:cs="宋体"/>
          <w:color w:val="auto"/>
          <w:kern w:val="2"/>
          <w:sz w:val="24"/>
          <w:szCs w:val="24"/>
          <w:highlight w:val="none"/>
        </w:rPr>
      </w:pPr>
    </w:p>
    <w:p w14:paraId="32CEBBF5">
      <w:pPr>
        <w:autoSpaceDE w:val="0"/>
        <w:autoSpaceDN w:val="0"/>
        <w:adjustRightInd w:val="0"/>
        <w:jc w:val="left"/>
        <w:rPr>
          <w:rFonts w:hint="eastAsia" w:ascii="宋体" w:hAnsi="宋体" w:eastAsia="宋体" w:cs="宋体"/>
          <w:color w:val="auto"/>
          <w:kern w:val="2"/>
          <w:sz w:val="24"/>
          <w:szCs w:val="24"/>
          <w:highlight w:val="none"/>
        </w:rPr>
      </w:pPr>
    </w:p>
    <w:p w14:paraId="292541FD">
      <w:pPr>
        <w:autoSpaceDE w:val="0"/>
        <w:autoSpaceDN w:val="0"/>
        <w:adjustRightInd w:val="0"/>
        <w:jc w:val="left"/>
        <w:rPr>
          <w:rFonts w:hint="eastAsia" w:ascii="宋体" w:hAnsi="宋体" w:eastAsia="宋体" w:cs="宋体"/>
          <w:color w:val="auto"/>
          <w:kern w:val="2"/>
          <w:sz w:val="24"/>
          <w:szCs w:val="24"/>
          <w:highlight w:val="none"/>
        </w:rPr>
      </w:pPr>
    </w:p>
    <w:p w14:paraId="1C236B4F">
      <w:pPr>
        <w:autoSpaceDE w:val="0"/>
        <w:autoSpaceDN w:val="0"/>
        <w:adjustRightInd w:val="0"/>
        <w:jc w:val="left"/>
        <w:rPr>
          <w:rFonts w:hint="eastAsia" w:ascii="宋体" w:hAnsi="宋体" w:eastAsia="宋体" w:cs="Times New Roman"/>
          <w:b/>
          <w:color w:val="auto"/>
          <w:kern w:val="2"/>
          <w:sz w:val="32"/>
          <w:szCs w:val="24"/>
          <w:highlight w:val="none"/>
        </w:rPr>
      </w:pPr>
      <w:bookmarkStart w:id="41" w:name="_Toc10667"/>
      <w:bookmarkStart w:id="42" w:name="_Toc742"/>
      <w:bookmarkStart w:id="43" w:name="_Toc28285"/>
      <w:r>
        <w:rPr>
          <w:rFonts w:hint="eastAsia" w:ascii="宋体" w:hAnsi="宋体" w:eastAsia="宋体" w:cs="Times New Roman"/>
          <w:b/>
          <w:color w:val="auto"/>
          <w:kern w:val="2"/>
          <w:sz w:val="32"/>
          <w:szCs w:val="24"/>
          <w:highlight w:val="none"/>
        </w:rPr>
        <w:br w:type="page"/>
      </w:r>
    </w:p>
    <w:p w14:paraId="3115B96C">
      <w:pPr>
        <w:autoSpaceDE w:val="0"/>
        <w:autoSpaceDN w:val="0"/>
        <w:adjustRightInd w:val="0"/>
        <w:jc w:val="center"/>
        <w:outlineLvl w:val="1"/>
        <w:rPr>
          <w:rFonts w:hint="eastAsia" w:ascii="宋体" w:hAnsi="宋体" w:eastAsia="宋体" w:cs="Times New Roman"/>
          <w:b/>
          <w:color w:val="auto"/>
          <w:kern w:val="2"/>
          <w:sz w:val="32"/>
          <w:szCs w:val="24"/>
          <w:highlight w:val="none"/>
        </w:rPr>
      </w:pPr>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八</w:t>
      </w:r>
      <w:r>
        <w:rPr>
          <w:rFonts w:hint="eastAsia" w:ascii="宋体" w:hAnsi="宋体" w:eastAsia="宋体" w:cs="Times New Roman"/>
          <w:b/>
          <w:color w:val="auto"/>
          <w:kern w:val="2"/>
          <w:sz w:val="32"/>
          <w:szCs w:val="24"/>
          <w:highlight w:val="none"/>
        </w:rPr>
        <w:t>章 供应商承诺书</w:t>
      </w:r>
      <w:bookmarkEnd w:id="41"/>
      <w:bookmarkEnd w:id="42"/>
      <w:bookmarkEnd w:id="43"/>
    </w:p>
    <w:p w14:paraId="6D065CA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rPr>
        <w:t>陕西省政府采购供货商拒绝政府采购领域商业贿赂承诺书Ⅰ</w:t>
      </w:r>
    </w:p>
    <w:p w14:paraId="0954FE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为响应党中央、国务院关于治理政府采购领域商业贿赂行为的号召，我公司在此庄严承诺：</w:t>
      </w:r>
    </w:p>
    <w:p w14:paraId="74453E5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1.</w:t>
      </w:r>
      <w:r>
        <w:rPr>
          <w:rFonts w:hint="eastAsia" w:ascii="宋体" w:hAnsi="宋体" w:eastAsia="宋体" w:cs="Times New Roman"/>
          <w:color w:val="auto"/>
          <w:kern w:val="2"/>
          <w:sz w:val="24"/>
          <w:szCs w:val="24"/>
          <w:highlight w:val="none"/>
        </w:rPr>
        <w:t>在参与政府采购活动中遵纪守法、诚信经营、公平竞标。</w:t>
      </w:r>
    </w:p>
    <w:p w14:paraId="1533797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2.</w:t>
      </w:r>
      <w:r>
        <w:rPr>
          <w:rFonts w:hint="eastAsia" w:ascii="宋体" w:hAnsi="宋体" w:eastAsia="宋体" w:cs="Times New Roman"/>
          <w:color w:val="auto"/>
          <w:kern w:val="2"/>
          <w:sz w:val="24"/>
          <w:szCs w:val="24"/>
          <w:highlight w:val="none"/>
        </w:rPr>
        <w:t>不向政府采购人、代理机构和政府采购评审专家进行任何形式的商业贿赂以谋取交易机会。</w:t>
      </w:r>
    </w:p>
    <w:p w14:paraId="763E181E">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3.</w:t>
      </w:r>
      <w:r>
        <w:rPr>
          <w:rFonts w:hint="eastAsia" w:ascii="宋体" w:hAnsi="宋体" w:eastAsia="宋体" w:cs="Times New Roman"/>
          <w:color w:val="auto"/>
          <w:kern w:val="2"/>
          <w:sz w:val="24"/>
          <w:szCs w:val="24"/>
          <w:highlight w:val="none"/>
        </w:rPr>
        <w:t>不向政府代理机构和采购人提供虚假资质文件或采用虚假应标方式参与政府采购市场竞争并谋取成交。</w:t>
      </w:r>
    </w:p>
    <w:p w14:paraId="26DE4C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4.</w:t>
      </w:r>
      <w:r>
        <w:rPr>
          <w:rFonts w:hint="eastAsia" w:ascii="宋体" w:hAnsi="宋体" w:eastAsia="宋体" w:cs="Times New Roman"/>
          <w:color w:val="auto"/>
          <w:kern w:val="2"/>
          <w:sz w:val="24"/>
          <w:szCs w:val="24"/>
          <w:highlight w:val="none"/>
        </w:rPr>
        <w:t>不采取“围标、陪标”等商业欺诈手段获得政府采购订单。</w:t>
      </w:r>
    </w:p>
    <w:p w14:paraId="1C6B570B">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5.</w:t>
      </w:r>
      <w:r>
        <w:rPr>
          <w:rFonts w:hint="eastAsia" w:ascii="宋体" w:hAnsi="宋体" w:eastAsia="宋体" w:cs="Times New Roman"/>
          <w:color w:val="auto"/>
          <w:kern w:val="2"/>
          <w:sz w:val="24"/>
          <w:szCs w:val="24"/>
          <w:highlight w:val="none"/>
        </w:rPr>
        <w:t>不采取不正当手段诋毁、排挤</w:t>
      </w:r>
      <w:r>
        <w:rPr>
          <w:rFonts w:hint="eastAsia" w:ascii="宋体" w:hAnsi="宋体" w:cs="Times New Roman"/>
          <w:color w:val="auto"/>
          <w:kern w:val="2"/>
          <w:sz w:val="24"/>
          <w:szCs w:val="24"/>
          <w:highlight w:val="none"/>
          <w:lang w:eastAsia="zh-CN"/>
        </w:rPr>
        <w:t>其他</w:t>
      </w:r>
      <w:r>
        <w:rPr>
          <w:rFonts w:hint="eastAsia" w:ascii="宋体" w:hAnsi="宋体" w:eastAsia="宋体" w:cs="Times New Roman"/>
          <w:color w:val="auto"/>
          <w:kern w:val="2"/>
          <w:sz w:val="24"/>
          <w:szCs w:val="24"/>
          <w:highlight w:val="none"/>
        </w:rPr>
        <w:t>供货商。</w:t>
      </w:r>
    </w:p>
    <w:p w14:paraId="6E9917F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6.不再提供</w:t>
      </w:r>
      <w:r>
        <w:rPr>
          <w:rFonts w:hint="eastAsia" w:ascii="宋体" w:hAnsi="宋体" w:eastAsia="宋体" w:cs="Times New Roman"/>
          <w:color w:val="auto"/>
          <w:kern w:val="2"/>
          <w:sz w:val="24"/>
          <w:szCs w:val="24"/>
          <w:highlight w:val="none"/>
        </w:rPr>
        <w:t>商品和服务时“偷梁换柱、以次充好”损害采购人的合法权益。</w:t>
      </w:r>
    </w:p>
    <w:p w14:paraId="5000D769">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7.</w:t>
      </w:r>
      <w:r>
        <w:rPr>
          <w:rFonts w:hint="eastAsia" w:ascii="宋体" w:hAnsi="宋体" w:eastAsia="宋体" w:cs="Times New Roman"/>
          <w:color w:val="auto"/>
          <w:kern w:val="2"/>
          <w:sz w:val="24"/>
          <w:szCs w:val="24"/>
          <w:highlight w:val="none"/>
        </w:rPr>
        <w:t>不与采购人、代理机构政府采购评审专家</w:t>
      </w:r>
      <w:r>
        <w:rPr>
          <w:rFonts w:hint="eastAsia" w:ascii="宋体" w:hAnsi="宋体" w:cs="Times New Roman"/>
          <w:color w:val="auto"/>
          <w:kern w:val="2"/>
          <w:sz w:val="24"/>
          <w:szCs w:val="24"/>
          <w:highlight w:val="none"/>
          <w:lang w:eastAsia="zh-CN"/>
        </w:rPr>
        <w:t>或其他</w:t>
      </w:r>
      <w:r>
        <w:rPr>
          <w:rFonts w:hint="eastAsia" w:ascii="宋体" w:hAnsi="宋体" w:eastAsia="宋体" w:cs="Times New Roman"/>
          <w:color w:val="auto"/>
          <w:kern w:val="2"/>
          <w:sz w:val="24"/>
          <w:szCs w:val="24"/>
          <w:highlight w:val="none"/>
        </w:rPr>
        <w:t>供货商恶意串通，进行质疑和投诉，维护政府采购市场秩序。</w:t>
      </w:r>
    </w:p>
    <w:p w14:paraId="02137E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8.</w:t>
      </w:r>
      <w:r>
        <w:rPr>
          <w:rFonts w:hint="eastAsia" w:ascii="宋体" w:hAnsi="宋体" w:eastAsia="宋体" w:cs="Times New Roman"/>
          <w:color w:val="auto"/>
          <w:kern w:val="2"/>
          <w:sz w:val="24"/>
          <w:szCs w:val="24"/>
          <w:highlight w:val="none"/>
        </w:rPr>
        <w:t>尊重和接受政府采购监督管理部门的监督和政府代理机构招标采购要求，承担因违约行为给采购人造成的损失。</w:t>
      </w:r>
    </w:p>
    <w:p w14:paraId="4B2B323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cs="Times New Roman"/>
          <w:color w:val="auto"/>
          <w:kern w:val="2"/>
          <w:sz w:val="24"/>
          <w:szCs w:val="24"/>
          <w:highlight w:val="none"/>
          <w:lang w:eastAsia="zh-CN"/>
        </w:rPr>
        <w:t>9.</w:t>
      </w:r>
      <w:r>
        <w:rPr>
          <w:rFonts w:hint="eastAsia" w:ascii="宋体" w:hAnsi="宋体" w:eastAsia="宋体" w:cs="Times New Roman"/>
          <w:color w:val="auto"/>
          <w:kern w:val="2"/>
          <w:sz w:val="24"/>
          <w:szCs w:val="24"/>
          <w:highlight w:val="none"/>
        </w:rPr>
        <w:t>不发生</w:t>
      </w:r>
      <w:r>
        <w:rPr>
          <w:rFonts w:hint="eastAsia" w:ascii="宋体" w:hAnsi="宋体" w:cs="Times New Roman"/>
          <w:color w:val="auto"/>
          <w:kern w:val="2"/>
          <w:sz w:val="24"/>
          <w:szCs w:val="24"/>
          <w:highlight w:val="none"/>
          <w:lang w:eastAsia="zh-CN"/>
        </w:rPr>
        <w:t>其他</w:t>
      </w:r>
      <w:r>
        <w:rPr>
          <w:rFonts w:hint="eastAsia" w:ascii="宋体" w:hAnsi="宋体" w:eastAsia="宋体" w:cs="Times New Roman"/>
          <w:color w:val="auto"/>
          <w:kern w:val="2"/>
          <w:sz w:val="24"/>
          <w:szCs w:val="24"/>
          <w:highlight w:val="none"/>
        </w:rPr>
        <w:t>有悖于政府采购公开、公平、公正和诚信原则的行为。</w:t>
      </w:r>
    </w:p>
    <w:p w14:paraId="6889766F">
      <w:pPr>
        <w:autoSpaceDE w:val="0"/>
        <w:autoSpaceDN w:val="0"/>
        <w:adjustRightInd w:val="0"/>
        <w:ind w:firstLine="420" w:firstLineChars="200"/>
        <w:jc w:val="both"/>
        <w:rPr>
          <w:rFonts w:hint="eastAsia" w:ascii="宋体" w:hAnsi="宋体" w:eastAsia="宋体" w:cs="Times New Roman"/>
          <w:color w:val="auto"/>
          <w:kern w:val="2"/>
          <w:sz w:val="21"/>
          <w:szCs w:val="24"/>
          <w:highlight w:val="none"/>
          <w:lang w:val="en-US" w:eastAsia="zh-CN"/>
        </w:rPr>
      </w:pPr>
    </w:p>
    <w:p w14:paraId="33738DC9">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lang w:eastAsia="zh-CN"/>
        </w:rPr>
        <w:t>承诺单位</w:t>
      </w:r>
      <w:r>
        <w:rPr>
          <w:rFonts w:hint="eastAsia" w:ascii="宋体" w:hAnsi="宋体" w:eastAsia="宋体" w:cs="Times New Roman"/>
          <w:color w:val="auto"/>
          <w:kern w:val="2"/>
          <w:sz w:val="24"/>
          <w:szCs w:val="24"/>
          <w:highlight w:val="none"/>
        </w:rPr>
        <w:t>：</w:t>
      </w:r>
      <w:r>
        <w:rPr>
          <w:rFonts w:hint="eastAsia" w:ascii="宋体" w:hAnsi="宋体" w:eastAsia="宋体" w:cs="Times New Roman"/>
          <w:color w:val="auto"/>
          <w:kern w:val="2"/>
          <w:sz w:val="24"/>
          <w:szCs w:val="24"/>
          <w:highlight w:val="none"/>
          <w:u w:val="single"/>
        </w:rPr>
        <w:t>（全称及公章）</w:t>
      </w:r>
    </w:p>
    <w:p w14:paraId="08CC1E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法定代表人/被授权人（</w:t>
      </w:r>
      <w:r>
        <w:rPr>
          <w:rFonts w:hint="eastAsia" w:ascii="宋体" w:hAnsi="宋体" w:eastAsia="宋体" w:cs="Times New Roman"/>
          <w:color w:val="auto"/>
          <w:kern w:val="2"/>
          <w:sz w:val="24"/>
          <w:szCs w:val="24"/>
          <w:highlight w:val="none"/>
          <w:lang w:val="en-US" w:eastAsia="zh-CN"/>
        </w:rPr>
        <w:t>签字或盖章</w:t>
      </w:r>
      <w:r>
        <w:rPr>
          <w:rFonts w:hint="eastAsia" w:ascii="宋体" w:hAnsi="宋体" w:eastAsia="宋体" w:cs="Times New Roman"/>
          <w:color w:val="auto"/>
          <w:kern w:val="2"/>
          <w:sz w:val="24"/>
          <w:szCs w:val="24"/>
          <w:highlight w:val="none"/>
        </w:rPr>
        <w:t>）：</w:t>
      </w:r>
    </w:p>
    <w:p w14:paraId="1F85852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u w:val="single"/>
        </w:rPr>
      </w:pPr>
      <w:r>
        <w:rPr>
          <w:rFonts w:hint="eastAsia" w:ascii="宋体" w:hAnsi="宋体" w:eastAsia="宋体" w:cs="Times New Roman"/>
          <w:color w:val="auto"/>
          <w:kern w:val="2"/>
          <w:sz w:val="24"/>
          <w:szCs w:val="24"/>
          <w:highlight w:val="none"/>
        </w:rPr>
        <w:t>邮编：</w:t>
      </w:r>
    </w:p>
    <w:p w14:paraId="5235D75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地址：</w:t>
      </w:r>
    </w:p>
    <w:p w14:paraId="6368C571">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 xml:space="preserve">电话： </w:t>
      </w:r>
    </w:p>
    <w:p w14:paraId="1E33184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时间：</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年</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月</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日</w:t>
      </w:r>
    </w:p>
    <w:p w14:paraId="09455C0A">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62B6A8A7">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highlight w:val="none"/>
        </w:rPr>
      </w:pPr>
    </w:p>
    <w:p w14:paraId="51F0629E">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的供应商，本公司郑重申告并承诺：近三年受到有关行政主管部门的行政处理、不良行为记录为</w:t>
            </w:r>
            <w:r>
              <w:rPr>
                <w:rFonts w:hint="eastAsia" w:ascii="宋体" w:hAnsi="宋体" w:eastAsia="宋体" w:cs="Times New Roman"/>
                <w:color w:val="auto"/>
                <w:kern w:val="2"/>
                <w:sz w:val="24"/>
                <w:szCs w:val="24"/>
                <w:highlight w:val="none"/>
                <w:u w:val="single"/>
              </w:rPr>
              <w:t xml:space="preserve"> </w:t>
            </w:r>
            <w:r>
              <w:rPr>
                <w:rFonts w:hint="eastAsia" w:ascii="宋体" w:hAnsi="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6C202CB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p>
    <w:p w14:paraId="68D5E401">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p>
    <w:p w14:paraId="467A4B63">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t>承诺书</w:t>
      </w:r>
      <w:r>
        <w:rPr>
          <w:rFonts w:hint="eastAsia" w:ascii="宋体" w:hAnsi="宋体" w:eastAsia="宋体" w:cs="Times New Roman"/>
          <w:b/>
          <w:color w:val="auto"/>
          <w:kern w:val="2"/>
          <w:sz w:val="24"/>
          <w:szCs w:val="24"/>
          <w:highlight w:val="none"/>
        </w:rPr>
        <w:fldChar w:fldCharType="begin"/>
      </w:r>
      <w:r>
        <w:rPr>
          <w:rFonts w:hint="eastAsia" w:ascii="宋体" w:hAnsi="宋体" w:eastAsia="宋体" w:cs="Times New Roman"/>
          <w:b/>
          <w:color w:val="auto"/>
          <w:kern w:val="2"/>
          <w:sz w:val="24"/>
          <w:szCs w:val="24"/>
          <w:highlight w:val="none"/>
        </w:rPr>
        <w:instrText xml:space="preserve"> = 5 \* ROMAN </w:instrText>
      </w:r>
      <w:r>
        <w:rPr>
          <w:rFonts w:hint="eastAsia" w:ascii="宋体" w:hAnsi="宋体" w:eastAsia="宋体" w:cs="Times New Roman"/>
          <w:b/>
          <w:color w:val="auto"/>
          <w:kern w:val="2"/>
          <w:sz w:val="24"/>
          <w:szCs w:val="24"/>
          <w:highlight w:val="none"/>
        </w:rPr>
        <w:fldChar w:fldCharType="separate"/>
      </w:r>
      <w:r>
        <w:rPr>
          <w:rFonts w:hint="eastAsia" w:ascii="宋体" w:hAnsi="宋体" w:eastAsia="宋体" w:cs="Times New Roman"/>
          <w:b/>
          <w:color w:val="auto"/>
          <w:kern w:val="2"/>
          <w:sz w:val="24"/>
          <w:szCs w:val="24"/>
          <w:highlight w:val="none"/>
          <w:lang w:val="zh-CN"/>
        </w:rPr>
        <w:t>V</w:t>
      </w:r>
      <w:r>
        <w:rPr>
          <w:rFonts w:hint="eastAsia" w:ascii="宋体" w:hAnsi="宋体" w:eastAsia="宋体" w:cs="Times New Roman"/>
          <w:b/>
          <w:color w:val="auto"/>
          <w:kern w:val="2"/>
          <w:sz w:val="24"/>
          <w:szCs w:val="24"/>
          <w:highlight w:val="none"/>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autoSpaceDE w:val="0"/>
              <w:autoSpaceDN w:val="0"/>
              <w:adjustRightInd w:val="0"/>
              <w:spacing w:line="360" w:lineRule="atLeast"/>
              <w:jc w:val="left"/>
              <w:rPr>
                <w:rFonts w:hint="eastAsia"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rPr>
              <w:t>致：</w:t>
            </w:r>
            <w:r>
              <w:rPr>
                <w:rFonts w:hint="eastAsia" w:ascii="宋体" w:hAnsi="宋体" w:cs="Times New Roman"/>
                <w:color w:val="auto"/>
                <w:kern w:val="2"/>
                <w:sz w:val="24"/>
                <w:szCs w:val="24"/>
                <w:highlight w:val="none"/>
                <w:u w:val="single"/>
                <w:lang w:eastAsia="zh-CN"/>
              </w:rPr>
              <w:t>陕西众欣共创工程项目管理有限公司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作为参加贵公司组织</w:t>
            </w:r>
            <w:r>
              <w:rPr>
                <w:rFonts w:hint="eastAsia" w:ascii="宋体" w:hAnsi="宋体" w:eastAsia="宋体" w:cs="Times New Roman"/>
                <w:color w:val="auto"/>
                <w:kern w:val="2"/>
                <w:sz w:val="24"/>
                <w:szCs w:val="24"/>
                <w:highlight w:val="none"/>
                <w:u w:val="single"/>
              </w:rPr>
              <w:t xml:space="preserve">  </w:t>
            </w:r>
            <w:r>
              <w:rPr>
                <w:rFonts w:hint="eastAsia" w:ascii="宋体" w:hAnsi="宋体" w:eastAsia="宋体" w:cs="Times New Roman"/>
                <w:color w:val="auto"/>
                <w:kern w:val="2"/>
                <w:sz w:val="24"/>
                <w:szCs w:val="24"/>
                <w:highlight w:val="none"/>
                <w:u w:val="single"/>
                <w:lang w:eastAsia="zh-CN"/>
              </w:rPr>
              <w:t>（项目名称）</w:t>
            </w:r>
            <w:r>
              <w:rPr>
                <w:rFonts w:hint="eastAsia" w:ascii="宋体" w:hAnsi="宋体" w:eastAsia="宋体" w:cs="Times New Roman"/>
                <w:color w:val="auto"/>
                <w:kern w:val="2"/>
                <w:sz w:val="24"/>
                <w:szCs w:val="24"/>
                <w:highlight w:val="none"/>
                <w:u w:val="single"/>
                <w:lang w:val="en-US" w:eastAsia="zh-CN"/>
              </w:rPr>
              <w:t xml:space="preserve"> </w:t>
            </w:r>
            <w:r>
              <w:rPr>
                <w:rFonts w:hint="eastAsia" w:ascii="宋体" w:hAnsi="宋体" w:eastAsia="宋体" w:cs="Times New Roman"/>
                <w:color w:val="auto"/>
                <w:kern w:val="2"/>
                <w:sz w:val="24"/>
                <w:szCs w:val="24"/>
                <w:highlight w:val="none"/>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autoSpaceDE w:val="0"/>
              <w:autoSpaceDN w:val="0"/>
              <w:adjustRightInd w:val="0"/>
              <w:spacing w:line="360" w:lineRule="atLeast"/>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14:paraId="74CB528C">
      <w:pPr>
        <w:widowControl/>
        <w:spacing w:line="460" w:lineRule="exact"/>
        <w:rPr>
          <w:rFonts w:hint="eastAsia" w:ascii="宋体" w:hAnsi="宋体" w:eastAsia="宋体"/>
          <w:color w:val="auto"/>
          <w:sz w:val="24"/>
          <w:szCs w:val="24"/>
          <w:highlight w:val="none"/>
        </w:rPr>
        <w:sectPr>
          <w:pgSz w:w="11906" w:h="16838"/>
          <w:pgMar w:top="1440" w:right="1803" w:bottom="1440" w:left="1803" w:header="851" w:footer="992" w:gutter="0"/>
          <w:lnNumType w:countBy="0" w:distance="360"/>
          <w:pgNumType w:fmt="decimal"/>
          <w:cols w:space="720" w:num="1"/>
          <w:docGrid w:type="lines" w:linePitch="319" w:charSpace="0"/>
        </w:sectPr>
      </w:pPr>
    </w:p>
    <w:p w14:paraId="4B045C01">
      <w:pPr>
        <w:autoSpaceDE w:val="0"/>
        <w:autoSpaceDN w:val="0"/>
        <w:adjustRightInd w:val="0"/>
        <w:snapToGrid w:val="0"/>
        <w:spacing w:line="360" w:lineRule="auto"/>
        <w:jc w:val="center"/>
        <w:rPr>
          <w:rFonts w:hint="eastAsia" w:ascii="宋体" w:hAnsi="宋体" w:eastAsia="宋体" w:cs="Times New Roman"/>
          <w:b/>
          <w:color w:val="auto"/>
          <w:kern w:val="0"/>
          <w:sz w:val="30"/>
          <w:szCs w:val="24"/>
          <w:highlight w:val="none"/>
        </w:rPr>
      </w:pPr>
      <w:bookmarkStart w:id="44" w:name="_Toc24141"/>
      <w:bookmarkStart w:id="45" w:name="_Toc2630"/>
      <w:bookmarkStart w:id="46" w:name="_Toc8177"/>
      <w:r>
        <w:rPr>
          <w:rFonts w:hint="eastAsia" w:ascii="宋体" w:hAnsi="宋体" w:eastAsia="宋体" w:cs="Times New Roman"/>
          <w:b/>
          <w:color w:val="auto"/>
          <w:kern w:val="2"/>
          <w:sz w:val="32"/>
          <w:szCs w:val="24"/>
          <w:highlight w:val="none"/>
        </w:rPr>
        <w:t>第</w:t>
      </w:r>
      <w:r>
        <w:rPr>
          <w:rFonts w:hint="eastAsia" w:ascii="宋体" w:hAnsi="宋体" w:eastAsia="宋体" w:cs="Times New Roman"/>
          <w:b/>
          <w:color w:val="auto"/>
          <w:kern w:val="2"/>
          <w:sz w:val="32"/>
          <w:szCs w:val="24"/>
          <w:highlight w:val="none"/>
          <w:lang w:val="en-US" w:eastAsia="zh-CN"/>
        </w:rPr>
        <w:t>九</w:t>
      </w:r>
      <w:r>
        <w:rPr>
          <w:rFonts w:hint="eastAsia" w:ascii="宋体" w:hAnsi="宋体" w:eastAsia="宋体" w:cs="Times New Roman"/>
          <w:b/>
          <w:color w:val="auto"/>
          <w:kern w:val="2"/>
          <w:sz w:val="32"/>
          <w:szCs w:val="24"/>
          <w:highlight w:val="none"/>
        </w:rPr>
        <w:t xml:space="preserve">章 </w:t>
      </w:r>
      <w:r>
        <w:rPr>
          <w:rFonts w:hint="eastAsia" w:ascii="宋体" w:hAnsi="宋体" w:eastAsia="宋体" w:cs="Times New Roman"/>
          <w:b/>
          <w:color w:val="auto"/>
          <w:kern w:val="2"/>
          <w:sz w:val="32"/>
          <w:szCs w:val="24"/>
          <w:highlight w:val="none"/>
          <w:lang w:eastAsia="zh-CN"/>
        </w:rPr>
        <w:t>供应商业绩</w:t>
      </w:r>
    </w:p>
    <w:bookmarkEnd w:id="44"/>
    <w:bookmarkEnd w:id="45"/>
    <w:bookmarkEnd w:id="46"/>
    <w:p w14:paraId="4B5D0D4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12290168">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val="en-US" w:eastAsia="zh-CN"/>
        </w:rPr>
      </w:pPr>
    </w:p>
    <w:p w14:paraId="077CD890">
      <w:pPr>
        <w:numPr>
          <w:ilvl w:val="0"/>
          <w:numId w:val="0"/>
        </w:numPr>
        <w:autoSpaceDE w:val="0"/>
        <w:autoSpaceDN w:val="0"/>
        <w:adjustRightInd w:val="0"/>
        <w:snapToGrid w:val="0"/>
        <w:spacing w:line="360" w:lineRule="auto"/>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 xml:space="preserve">第十章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7F935C8">
      <w:pPr>
        <w:autoSpaceDE w:val="0"/>
        <w:autoSpaceDN w:val="0"/>
        <w:adjustRightInd w:val="0"/>
        <w:jc w:val="center"/>
        <w:rPr>
          <w:rFonts w:hint="default" w:ascii="宋体" w:hAnsi="宋体" w:eastAsia="宋体" w:cs="宋体"/>
          <w:b/>
          <w:color w:val="auto"/>
          <w:kern w:val="0"/>
          <w:sz w:val="24"/>
          <w:szCs w:val="24"/>
          <w:highlight w:val="none"/>
        </w:rPr>
      </w:pPr>
      <w:bookmarkStart w:id="47" w:name="_Toc1247"/>
    </w:p>
    <w:bookmarkEnd w:id="47"/>
    <w:p w14:paraId="040B989E">
      <w:pPr>
        <w:autoSpaceDE/>
        <w:autoSpaceDN/>
        <w:adjustRightInd/>
        <w:spacing w:line="400" w:lineRule="exact"/>
        <w:jc w:val="center"/>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（磋商单位认为对其有利的，或者对评分内容有利的其他资料）</w:t>
      </w:r>
    </w:p>
    <w:p w14:paraId="1324AA43">
      <w:pPr>
        <w:rPr>
          <w:rFonts w:hint="default"/>
          <w:highlight w:val="none"/>
          <w:lang w:val="en-US" w:eastAsia="zh-CN"/>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A6FD">
    <w:pPr>
      <w:pStyle w:val="19"/>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78EA">
    <w:pPr>
      <w:pStyle w:val="19"/>
      <w:pBdr>
        <w:top w:val="single" w:color="auto" w:sz="4" w:space="0"/>
      </w:pBdr>
      <w:adjustRightInd w:val="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676CDCC">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6D5AB80B">
                    <w:pPr>
                      <w:pStyle w:val="19"/>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6192;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D386">
    <w:pPr>
      <w:pStyle w:val="19"/>
      <w:pBdr>
        <w:top w:val="single" w:color="auto" w:sz="4" w:space="0"/>
      </w:pBdr>
      <w:adjustRightInd w:val="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14:paraId="7FC88367">
                    <w:pPr>
                      <w:pStyle w:val="19"/>
                    </w:pPr>
                    <w:r>
                      <w:t xml:space="preserve">第 </w:t>
                    </w:r>
                    <w:r>
                      <w:fldChar w:fldCharType="begin"/>
                    </w:r>
                    <w:r>
                      <w:instrText xml:space="preserve"> PAGE  \* MERGEFORMAT </w:instrText>
                    </w:r>
                    <w:r>
                      <w:fldChar w:fldCharType="separate"/>
                    </w:r>
                    <w:r>
                      <w:t>99</w:t>
                    </w:r>
                    <w:r>
                      <w:fldChar w:fldCharType="end"/>
                    </w:r>
                    <w:r>
                      <w:t xml:space="preserve"> 页 共 </w:t>
                    </w:r>
                    <w:r>
                      <w:fldChar w:fldCharType="begin"/>
                    </w:r>
                    <w:r>
                      <w:instrText xml:space="preserve"> NUMPAGES  \* MERGEFORMAT </w:instrText>
                    </w:r>
                    <w:r>
                      <w:fldChar w:fldCharType="separate"/>
                    </w:r>
                    <w:r>
                      <w:t>100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8BC0">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4288">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汉阴县2025年度省级林业草原改革发展资金野生动植物保护（野生鸟类保护监测）项目1包</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EF7C">
    <w:pPr>
      <w:spacing w:before="62" w:line="231" w:lineRule="exact"/>
      <w:ind w:left="7167"/>
      <w:rPr>
        <w:rFonts w:ascii="微软雅黑" w:hAnsi="微软雅黑" w:eastAsia="微软雅黑" w:cs="微软雅黑"/>
        <w:sz w:val="23"/>
        <w:szCs w:val="2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D183">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4"/>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2">
    <w:nsid w:val="5EDB3CFC"/>
    <w:multiLevelType w:val="singleLevel"/>
    <w:tmpl w:val="5EDB3CFC"/>
    <w:lvl w:ilvl="0" w:tentative="0">
      <w:start w:val="1"/>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 w:name="KSO_WPS_MARK_KEY" w:val="107215d6-9327-4c10-8e0f-4c7ae33d3c8d"/>
  </w:docVars>
  <w:rsids>
    <w:rsidRoot w:val="005B62E0"/>
    <w:rsid w:val="00185639"/>
    <w:rsid w:val="001A7B5C"/>
    <w:rsid w:val="001D2F6E"/>
    <w:rsid w:val="002A4675"/>
    <w:rsid w:val="00410870"/>
    <w:rsid w:val="004420ED"/>
    <w:rsid w:val="004653D8"/>
    <w:rsid w:val="00481283"/>
    <w:rsid w:val="004C4313"/>
    <w:rsid w:val="004C53E7"/>
    <w:rsid w:val="00554C4F"/>
    <w:rsid w:val="005B62E0"/>
    <w:rsid w:val="0061018B"/>
    <w:rsid w:val="006161FE"/>
    <w:rsid w:val="006C57D7"/>
    <w:rsid w:val="0079144A"/>
    <w:rsid w:val="00847367"/>
    <w:rsid w:val="008A1C37"/>
    <w:rsid w:val="008B22D8"/>
    <w:rsid w:val="008F635E"/>
    <w:rsid w:val="009224FE"/>
    <w:rsid w:val="00981832"/>
    <w:rsid w:val="009F0CAD"/>
    <w:rsid w:val="00A22687"/>
    <w:rsid w:val="00B86537"/>
    <w:rsid w:val="00BB3B84"/>
    <w:rsid w:val="00C6546B"/>
    <w:rsid w:val="00CD0216"/>
    <w:rsid w:val="00D5063D"/>
    <w:rsid w:val="00D56556"/>
    <w:rsid w:val="00DC5E6F"/>
    <w:rsid w:val="00E428F1"/>
    <w:rsid w:val="00F50027"/>
    <w:rsid w:val="00FB4547"/>
    <w:rsid w:val="00FF56DA"/>
    <w:rsid w:val="01040C47"/>
    <w:rsid w:val="01145682"/>
    <w:rsid w:val="01215F2F"/>
    <w:rsid w:val="01374E54"/>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901A03"/>
    <w:rsid w:val="02A679C0"/>
    <w:rsid w:val="02D51D0B"/>
    <w:rsid w:val="02EA449A"/>
    <w:rsid w:val="03005F06"/>
    <w:rsid w:val="0314369E"/>
    <w:rsid w:val="031E451D"/>
    <w:rsid w:val="032A1A78"/>
    <w:rsid w:val="032A2400"/>
    <w:rsid w:val="033464E4"/>
    <w:rsid w:val="03515509"/>
    <w:rsid w:val="03642C5A"/>
    <w:rsid w:val="03745009"/>
    <w:rsid w:val="037C297C"/>
    <w:rsid w:val="03965E3A"/>
    <w:rsid w:val="039E1668"/>
    <w:rsid w:val="03A0770E"/>
    <w:rsid w:val="03CE2FF0"/>
    <w:rsid w:val="03E437D1"/>
    <w:rsid w:val="03EA08A3"/>
    <w:rsid w:val="03F508D0"/>
    <w:rsid w:val="03F622CA"/>
    <w:rsid w:val="03FD4598"/>
    <w:rsid w:val="04111EC2"/>
    <w:rsid w:val="041A1188"/>
    <w:rsid w:val="0424171A"/>
    <w:rsid w:val="043164D2"/>
    <w:rsid w:val="043D4090"/>
    <w:rsid w:val="0442423B"/>
    <w:rsid w:val="044D1CE7"/>
    <w:rsid w:val="044D2832"/>
    <w:rsid w:val="04573AC1"/>
    <w:rsid w:val="04635E25"/>
    <w:rsid w:val="04693976"/>
    <w:rsid w:val="046A0D55"/>
    <w:rsid w:val="04744991"/>
    <w:rsid w:val="04764FDC"/>
    <w:rsid w:val="047A3973"/>
    <w:rsid w:val="049B263D"/>
    <w:rsid w:val="04A46113"/>
    <w:rsid w:val="04C66C1A"/>
    <w:rsid w:val="04CB208F"/>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E1527"/>
    <w:rsid w:val="05BF3ADC"/>
    <w:rsid w:val="05D44333"/>
    <w:rsid w:val="05DD398D"/>
    <w:rsid w:val="05F01619"/>
    <w:rsid w:val="05F122E1"/>
    <w:rsid w:val="05FD48BE"/>
    <w:rsid w:val="06096C10"/>
    <w:rsid w:val="061629D4"/>
    <w:rsid w:val="062540A0"/>
    <w:rsid w:val="06360C42"/>
    <w:rsid w:val="063A78C0"/>
    <w:rsid w:val="064B1FF4"/>
    <w:rsid w:val="064C137C"/>
    <w:rsid w:val="065E5555"/>
    <w:rsid w:val="066606B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057A6"/>
    <w:rsid w:val="07857534"/>
    <w:rsid w:val="078A56D0"/>
    <w:rsid w:val="079D19A6"/>
    <w:rsid w:val="07E21FBD"/>
    <w:rsid w:val="083E11BD"/>
    <w:rsid w:val="083E2F6B"/>
    <w:rsid w:val="085D3656"/>
    <w:rsid w:val="08780E28"/>
    <w:rsid w:val="08886B52"/>
    <w:rsid w:val="08BF5E5A"/>
    <w:rsid w:val="08C92A8B"/>
    <w:rsid w:val="08CF47AA"/>
    <w:rsid w:val="08D5567E"/>
    <w:rsid w:val="08D96A23"/>
    <w:rsid w:val="08DD5736"/>
    <w:rsid w:val="08E9737B"/>
    <w:rsid w:val="08EE597F"/>
    <w:rsid w:val="08F63BFF"/>
    <w:rsid w:val="09010A39"/>
    <w:rsid w:val="09072C53"/>
    <w:rsid w:val="090E6DE2"/>
    <w:rsid w:val="09260483"/>
    <w:rsid w:val="092D5179"/>
    <w:rsid w:val="093F6DB6"/>
    <w:rsid w:val="095215A4"/>
    <w:rsid w:val="095347F5"/>
    <w:rsid w:val="096609CC"/>
    <w:rsid w:val="096A0C73"/>
    <w:rsid w:val="097872FD"/>
    <w:rsid w:val="097F49FD"/>
    <w:rsid w:val="099E6056"/>
    <w:rsid w:val="09A82AF8"/>
    <w:rsid w:val="09B63701"/>
    <w:rsid w:val="09DE4B52"/>
    <w:rsid w:val="09DF42DA"/>
    <w:rsid w:val="09EC78D4"/>
    <w:rsid w:val="09FC30DE"/>
    <w:rsid w:val="0A014251"/>
    <w:rsid w:val="0A017390"/>
    <w:rsid w:val="0A0A1357"/>
    <w:rsid w:val="0A131C64"/>
    <w:rsid w:val="0A176139"/>
    <w:rsid w:val="0A2C0125"/>
    <w:rsid w:val="0A5627EE"/>
    <w:rsid w:val="0A72001F"/>
    <w:rsid w:val="0A7315F2"/>
    <w:rsid w:val="0A757889"/>
    <w:rsid w:val="0A863F24"/>
    <w:rsid w:val="0A9B7618"/>
    <w:rsid w:val="0AAE6186"/>
    <w:rsid w:val="0AB85110"/>
    <w:rsid w:val="0ABC114C"/>
    <w:rsid w:val="0ABE2142"/>
    <w:rsid w:val="0AE42D4F"/>
    <w:rsid w:val="0AEB740E"/>
    <w:rsid w:val="0AF3628F"/>
    <w:rsid w:val="0B046571"/>
    <w:rsid w:val="0B064214"/>
    <w:rsid w:val="0B0C3F54"/>
    <w:rsid w:val="0B0E0D15"/>
    <w:rsid w:val="0B104CDA"/>
    <w:rsid w:val="0B1A00C9"/>
    <w:rsid w:val="0B2621C1"/>
    <w:rsid w:val="0B2B4B1C"/>
    <w:rsid w:val="0B4F5A3E"/>
    <w:rsid w:val="0B7E2B1C"/>
    <w:rsid w:val="0B882E7B"/>
    <w:rsid w:val="0B9A6C94"/>
    <w:rsid w:val="0BAE7715"/>
    <w:rsid w:val="0BD0316F"/>
    <w:rsid w:val="0BF14D3D"/>
    <w:rsid w:val="0BF463E7"/>
    <w:rsid w:val="0C0D37A3"/>
    <w:rsid w:val="0C2557B3"/>
    <w:rsid w:val="0C28640C"/>
    <w:rsid w:val="0C3C77C2"/>
    <w:rsid w:val="0C3F7792"/>
    <w:rsid w:val="0C43273C"/>
    <w:rsid w:val="0C452B1A"/>
    <w:rsid w:val="0C4C6992"/>
    <w:rsid w:val="0C4F4991"/>
    <w:rsid w:val="0C5445BF"/>
    <w:rsid w:val="0C581B0F"/>
    <w:rsid w:val="0C636A8A"/>
    <w:rsid w:val="0C69734B"/>
    <w:rsid w:val="0CD30DDB"/>
    <w:rsid w:val="0CD520F0"/>
    <w:rsid w:val="0CD85037"/>
    <w:rsid w:val="0CDB5931"/>
    <w:rsid w:val="0CE0437F"/>
    <w:rsid w:val="0D08183B"/>
    <w:rsid w:val="0D331802"/>
    <w:rsid w:val="0D335069"/>
    <w:rsid w:val="0D5225D9"/>
    <w:rsid w:val="0D527BEF"/>
    <w:rsid w:val="0D6571C0"/>
    <w:rsid w:val="0D763449"/>
    <w:rsid w:val="0D817B82"/>
    <w:rsid w:val="0D822121"/>
    <w:rsid w:val="0D8256A8"/>
    <w:rsid w:val="0D8E414C"/>
    <w:rsid w:val="0D8E6743"/>
    <w:rsid w:val="0D98311E"/>
    <w:rsid w:val="0D9A3E3B"/>
    <w:rsid w:val="0D9D24E2"/>
    <w:rsid w:val="0DA358E0"/>
    <w:rsid w:val="0DAB4C84"/>
    <w:rsid w:val="0DAF40E5"/>
    <w:rsid w:val="0DB046BE"/>
    <w:rsid w:val="0DCB5CBE"/>
    <w:rsid w:val="0DDB2C34"/>
    <w:rsid w:val="0DE620DB"/>
    <w:rsid w:val="0DED1D10"/>
    <w:rsid w:val="0DED6FC6"/>
    <w:rsid w:val="0DF200B2"/>
    <w:rsid w:val="0E014538"/>
    <w:rsid w:val="0E177892"/>
    <w:rsid w:val="0E1A73A1"/>
    <w:rsid w:val="0E211365"/>
    <w:rsid w:val="0E3944E8"/>
    <w:rsid w:val="0E465FA8"/>
    <w:rsid w:val="0E710EAF"/>
    <w:rsid w:val="0E7B2A8A"/>
    <w:rsid w:val="0E8A322D"/>
    <w:rsid w:val="0E970802"/>
    <w:rsid w:val="0E9E116A"/>
    <w:rsid w:val="0EAC1215"/>
    <w:rsid w:val="0EB04E4C"/>
    <w:rsid w:val="0EB42344"/>
    <w:rsid w:val="0EB43073"/>
    <w:rsid w:val="0EB93FDA"/>
    <w:rsid w:val="0EE26D46"/>
    <w:rsid w:val="0EFD592E"/>
    <w:rsid w:val="0EFF3CAC"/>
    <w:rsid w:val="0EFF7FF8"/>
    <w:rsid w:val="0F077EE1"/>
    <w:rsid w:val="0F095A50"/>
    <w:rsid w:val="0F0A5EF6"/>
    <w:rsid w:val="0F114F40"/>
    <w:rsid w:val="0F33683E"/>
    <w:rsid w:val="0F3676E8"/>
    <w:rsid w:val="0F3A15CD"/>
    <w:rsid w:val="0F4A67A8"/>
    <w:rsid w:val="0F640CD0"/>
    <w:rsid w:val="0F7A7609"/>
    <w:rsid w:val="0F8B2F3A"/>
    <w:rsid w:val="0F8C0A60"/>
    <w:rsid w:val="0F9225E2"/>
    <w:rsid w:val="0FB85BFC"/>
    <w:rsid w:val="0FC4290B"/>
    <w:rsid w:val="0FC540E9"/>
    <w:rsid w:val="0FDB1539"/>
    <w:rsid w:val="0FE01E3D"/>
    <w:rsid w:val="102715F9"/>
    <w:rsid w:val="102F402D"/>
    <w:rsid w:val="1030685D"/>
    <w:rsid w:val="10502AED"/>
    <w:rsid w:val="10511056"/>
    <w:rsid w:val="105C48D7"/>
    <w:rsid w:val="1060395B"/>
    <w:rsid w:val="10801CBD"/>
    <w:rsid w:val="10946190"/>
    <w:rsid w:val="10982E46"/>
    <w:rsid w:val="10B51A1F"/>
    <w:rsid w:val="10D206F5"/>
    <w:rsid w:val="10EA160F"/>
    <w:rsid w:val="10EE7F80"/>
    <w:rsid w:val="11005262"/>
    <w:rsid w:val="11015BB4"/>
    <w:rsid w:val="11036AF6"/>
    <w:rsid w:val="113E7C8B"/>
    <w:rsid w:val="114710E3"/>
    <w:rsid w:val="116457F1"/>
    <w:rsid w:val="11A038F0"/>
    <w:rsid w:val="11EC50D0"/>
    <w:rsid w:val="11F34DC7"/>
    <w:rsid w:val="121D35D1"/>
    <w:rsid w:val="122055D5"/>
    <w:rsid w:val="1225232C"/>
    <w:rsid w:val="124A0865"/>
    <w:rsid w:val="125A7CB5"/>
    <w:rsid w:val="12644944"/>
    <w:rsid w:val="128370B7"/>
    <w:rsid w:val="129356D7"/>
    <w:rsid w:val="129739A4"/>
    <w:rsid w:val="129834AA"/>
    <w:rsid w:val="129D61C4"/>
    <w:rsid w:val="12A165D1"/>
    <w:rsid w:val="12B708BF"/>
    <w:rsid w:val="12E148DA"/>
    <w:rsid w:val="12E373B2"/>
    <w:rsid w:val="12FE3A23"/>
    <w:rsid w:val="130E30D5"/>
    <w:rsid w:val="132536A6"/>
    <w:rsid w:val="132A605E"/>
    <w:rsid w:val="1332057C"/>
    <w:rsid w:val="1335171A"/>
    <w:rsid w:val="1353773D"/>
    <w:rsid w:val="1367647A"/>
    <w:rsid w:val="1376180B"/>
    <w:rsid w:val="13781A27"/>
    <w:rsid w:val="1379754E"/>
    <w:rsid w:val="13AE7229"/>
    <w:rsid w:val="13B91D50"/>
    <w:rsid w:val="13BD0273"/>
    <w:rsid w:val="13E7338E"/>
    <w:rsid w:val="13F46B45"/>
    <w:rsid w:val="141217B6"/>
    <w:rsid w:val="143C4803"/>
    <w:rsid w:val="14570C6F"/>
    <w:rsid w:val="146D2C0E"/>
    <w:rsid w:val="1471130F"/>
    <w:rsid w:val="1473202D"/>
    <w:rsid w:val="147431CD"/>
    <w:rsid w:val="147754A1"/>
    <w:rsid w:val="147F0B94"/>
    <w:rsid w:val="148665BB"/>
    <w:rsid w:val="14922675"/>
    <w:rsid w:val="14932C6D"/>
    <w:rsid w:val="14A967DF"/>
    <w:rsid w:val="14AD3953"/>
    <w:rsid w:val="14B93CEA"/>
    <w:rsid w:val="14BA3748"/>
    <w:rsid w:val="14C36CD2"/>
    <w:rsid w:val="150E4189"/>
    <w:rsid w:val="151412DC"/>
    <w:rsid w:val="151B54D7"/>
    <w:rsid w:val="1525539D"/>
    <w:rsid w:val="155147A7"/>
    <w:rsid w:val="155166DA"/>
    <w:rsid w:val="155B2C6C"/>
    <w:rsid w:val="156F7179"/>
    <w:rsid w:val="157348A1"/>
    <w:rsid w:val="15812F70"/>
    <w:rsid w:val="1585042C"/>
    <w:rsid w:val="158741A4"/>
    <w:rsid w:val="158A77F0"/>
    <w:rsid w:val="15931769"/>
    <w:rsid w:val="15A07014"/>
    <w:rsid w:val="15AC7766"/>
    <w:rsid w:val="15B05436"/>
    <w:rsid w:val="15CB0015"/>
    <w:rsid w:val="15DD5B72"/>
    <w:rsid w:val="15EF58A5"/>
    <w:rsid w:val="16082FC8"/>
    <w:rsid w:val="160B0B38"/>
    <w:rsid w:val="16247C45"/>
    <w:rsid w:val="162B5650"/>
    <w:rsid w:val="162E0AC3"/>
    <w:rsid w:val="163369BA"/>
    <w:rsid w:val="164C60B0"/>
    <w:rsid w:val="16535060"/>
    <w:rsid w:val="165D4B43"/>
    <w:rsid w:val="1687445B"/>
    <w:rsid w:val="16880BEA"/>
    <w:rsid w:val="16896A9F"/>
    <w:rsid w:val="169F551D"/>
    <w:rsid w:val="16A448E1"/>
    <w:rsid w:val="16A71964"/>
    <w:rsid w:val="16AA34A9"/>
    <w:rsid w:val="16AD7E53"/>
    <w:rsid w:val="16BE2285"/>
    <w:rsid w:val="16CC1EB2"/>
    <w:rsid w:val="16CF5E02"/>
    <w:rsid w:val="170B2BB3"/>
    <w:rsid w:val="17171557"/>
    <w:rsid w:val="172500BA"/>
    <w:rsid w:val="1740285D"/>
    <w:rsid w:val="17424826"/>
    <w:rsid w:val="1748279F"/>
    <w:rsid w:val="174D7EF7"/>
    <w:rsid w:val="17504430"/>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3366D"/>
    <w:rsid w:val="18336A58"/>
    <w:rsid w:val="18397AB9"/>
    <w:rsid w:val="18422604"/>
    <w:rsid w:val="184D620E"/>
    <w:rsid w:val="188C36C4"/>
    <w:rsid w:val="189015C1"/>
    <w:rsid w:val="18A63D83"/>
    <w:rsid w:val="18A92683"/>
    <w:rsid w:val="18E0229F"/>
    <w:rsid w:val="18F1475A"/>
    <w:rsid w:val="19066596"/>
    <w:rsid w:val="190A2DED"/>
    <w:rsid w:val="19616ABA"/>
    <w:rsid w:val="197113F3"/>
    <w:rsid w:val="1973397A"/>
    <w:rsid w:val="1981073B"/>
    <w:rsid w:val="198F04FA"/>
    <w:rsid w:val="199A5304"/>
    <w:rsid w:val="19C05ED6"/>
    <w:rsid w:val="19F50B74"/>
    <w:rsid w:val="19FB7E88"/>
    <w:rsid w:val="1A0C2EC9"/>
    <w:rsid w:val="1A0C6B6B"/>
    <w:rsid w:val="1A0F6516"/>
    <w:rsid w:val="1A252C8D"/>
    <w:rsid w:val="1A2A56BD"/>
    <w:rsid w:val="1A3D694A"/>
    <w:rsid w:val="1A591EAA"/>
    <w:rsid w:val="1A6277D4"/>
    <w:rsid w:val="1A65456E"/>
    <w:rsid w:val="1A6C1BBA"/>
    <w:rsid w:val="1A763D88"/>
    <w:rsid w:val="1A906A44"/>
    <w:rsid w:val="1AA95E2B"/>
    <w:rsid w:val="1AB030DA"/>
    <w:rsid w:val="1AC76DF0"/>
    <w:rsid w:val="1AE14356"/>
    <w:rsid w:val="1AE86247"/>
    <w:rsid w:val="1AF5570C"/>
    <w:rsid w:val="1AF750C1"/>
    <w:rsid w:val="1AFE42A1"/>
    <w:rsid w:val="1B097409"/>
    <w:rsid w:val="1B0B7D7F"/>
    <w:rsid w:val="1B0D1262"/>
    <w:rsid w:val="1B107F31"/>
    <w:rsid w:val="1B215E83"/>
    <w:rsid w:val="1B2E4111"/>
    <w:rsid w:val="1B35574E"/>
    <w:rsid w:val="1B3A611B"/>
    <w:rsid w:val="1B4E184A"/>
    <w:rsid w:val="1B59213E"/>
    <w:rsid w:val="1B6C3034"/>
    <w:rsid w:val="1B9238A2"/>
    <w:rsid w:val="1B950C9D"/>
    <w:rsid w:val="1BAC2B10"/>
    <w:rsid w:val="1BAC4BD1"/>
    <w:rsid w:val="1BB63319"/>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13355"/>
    <w:rsid w:val="1CF97094"/>
    <w:rsid w:val="1D151709"/>
    <w:rsid w:val="1D2774F1"/>
    <w:rsid w:val="1D2C458E"/>
    <w:rsid w:val="1D2F75FB"/>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859FC"/>
    <w:rsid w:val="1DEC0312"/>
    <w:rsid w:val="1DFB61A2"/>
    <w:rsid w:val="1E0740D4"/>
    <w:rsid w:val="1E312561"/>
    <w:rsid w:val="1E4D7271"/>
    <w:rsid w:val="1E564C49"/>
    <w:rsid w:val="1E635082"/>
    <w:rsid w:val="1E6C3F37"/>
    <w:rsid w:val="1E7E0884"/>
    <w:rsid w:val="1E9B2689"/>
    <w:rsid w:val="1E9C1541"/>
    <w:rsid w:val="1EBE6541"/>
    <w:rsid w:val="1EEF393D"/>
    <w:rsid w:val="1EFC6DAC"/>
    <w:rsid w:val="1EFD7FCB"/>
    <w:rsid w:val="1F0C7CB7"/>
    <w:rsid w:val="1F0D47D4"/>
    <w:rsid w:val="1F192E37"/>
    <w:rsid w:val="1F266F21"/>
    <w:rsid w:val="1F274302"/>
    <w:rsid w:val="1F3802BD"/>
    <w:rsid w:val="1F386378"/>
    <w:rsid w:val="1F417171"/>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8E4638"/>
    <w:rsid w:val="2096351F"/>
    <w:rsid w:val="20A00CD1"/>
    <w:rsid w:val="20A54F56"/>
    <w:rsid w:val="20A572F1"/>
    <w:rsid w:val="20BC1E43"/>
    <w:rsid w:val="20CD345A"/>
    <w:rsid w:val="20EF0E4F"/>
    <w:rsid w:val="21042B4C"/>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9E59CC"/>
    <w:rsid w:val="22BA5BB9"/>
    <w:rsid w:val="22C604D9"/>
    <w:rsid w:val="22CD4441"/>
    <w:rsid w:val="22D87DED"/>
    <w:rsid w:val="22DD1B47"/>
    <w:rsid w:val="22E50AC2"/>
    <w:rsid w:val="22F33083"/>
    <w:rsid w:val="230A4693"/>
    <w:rsid w:val="23160915"/>
    <w:rsid w:val="231A6657"/>
    <w:rsid w:val="232C7902"/>
    <w:rsid w:val="2342170A"/>
    <w:rsid w:val="234D0160"/>
    <w:rsid w:val="235A732A"/>
    <w:rsid w:val="2367624C"/>
    <w:rsid w:val="239C52BE"/>
    <w:rsid w:val="23A64C4B"/>
    <w:rsid w:val="23A722FA"/>
    <w:rsid w:val="23A8439B"/>
    <w:rsid w:val="23AD518C"/>
    <w:rsid w:val="23BF6D44"/>
    <w:rsid w:val="23C16EB7"/>
    <w:rsid w:val="23C73CE2"/>
    <w:rsid w:val="23CE2F9E"/>
    <w:rsid w:val="23D075FD"/>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CA5E5B"/>
    <w:rsid w:val="24CB1C80"/>
    <w:rsid w:val="24CC0ABB"/>
    <w:rsid w:val="24D171E9"/>
    <w:rsid w:val="24FF3D57"/>
    <w:rsid w:val="250610EE"/>
    <w:rsid w:val="25076767"/>
    <w:rsid w:val="25162E4E"/>
    <w:rsid w:val="2518716C"/>
    <w:rsid w:val="253B7047"/>
    <w:rsid w:val="25507143"/>
    <w:rsid w:val="25587435"/>
    <w:rsid w:val="25710085"/>
    <w:rsid w:val="259D0E7A"/>
    <w:rsid w:val="25AD37B3"/>
    <w:rsid w:val="25B0596A"/>
    <w:rsid w:val="25B508B9"/>
    <w:rsid w:val="25C92833"/>
    <w:rsid w:val="25CE3729"/>
    <w:rsid w:val="25CF564E"/>
    <w:rsid w:val="260158AC"/>
    <w:rsid w:val="26246370"/>
    <w:rsid w:val="264D6113"/>
    <w:rsid w:val="264F486A"/>
    <w:rsid w:val="265A7190"/>
    <w:rsid w:val="265F25D3"/>
    <w:rsid w:val="2676543E"/>
    <w:rsid w:val="26930FDF"/>
    <w:rsid w:val="269B0D4A"/>
    <w:rsid w:val="269F4256"/>
    <w:rsid w:val="26A5448A"/>
    <w:rsid w:val="26A93FA4"/>
    <w:rsid w:val="26AF1A79"/>
    <w:rsid w:val="26B20955"/>
    <w:rsid w:val="26B363FF"/>
    <w:rsid w:val="26CA79EB"/>
    <w:rsid w:val="26CE22A7"/>
    <w:rsid w:val="26D34FC6"/>
    <w:rsid w:val="26D62895"/>
    <w:rsid w:val="26E50D2A"/>
    <w:rsid w:val="26F40E75"/>
    <w:rsid w:val="26F62F37"/>
    <w:rsid w:val="26F929A0"/>
    <w:rsid w:val="26FE3D4D"/>
    <w:rsid w:val="26FF6C5B"/>
    <w:rsid w:val="27003B3B"/>
    <w:rsid w:val="270101D9"/>
    <w:rsid w:val="27023F19"/>
    <w:rsid w:val="2703520B"/>
    <w:rsid w:val="27062FED"/>
    <w:rsid w:val="270B65E8"/>
    <w:rsid w:val="27392470"/>
    <w:rsid w:val="275A34C6"/>
    <w:rsid w:val="277420AE"/>
    <w:rsid w:val="2778394C"/>
    <w:rsid w:val="277C424C"/>
    <w:rsid w:val="277D36F9"/>
    <w:rsid w:val="27866B4B"/>
    <w:rsid w:val="27883E2B"/>
    <w:rsid w:val="278C57E2"/>
    <w:rsid w:val="278D364E"/>
    <w:rsid w:val="27900279"/>
    <w:rsid w:val="2790513A"/>
    <w:rsid w:val="27992CC3"/>
    <w:rsid w:val="279F712B"/>
    <w:rsid w:val="27AD766B"/>
    <w:rsid w:val="27B75E3A"/>
    <w:rsid w:val="27FC601B"/>
    <w:rsid w:val="280554ED"/>
    <w:rsid w:val="2818512F"/>
    <w:rsid w:val="2828457E"/>
    <w:rsid w:val="282F43ED"/>
    <w:rsid w:val="28327F9F"/>
    <w:rsid w:val="285E25FB"/>
    <w:rsid w:val="28745932"/>
    <w:rsid w:val="288839DF"/>
    <w:rsid w:val="288F53F1"/>
    <w:rsid w:val="28902F18"/>
    <w:rsid w:val="289724F8"/>
    <w:rsid w:val="289A167B"/>
    <w:rsid w:val="289F360E"/>
    <w:rsid w:val="28B471CD"/>
    <w:rsid w:val="28BF2C5B"/>
    <w:rsid w:val="28D623D1"/>
    <w:rsid w:val="28E079FB"/>
    <w:rsid w:val="28E24CD5"/>
    <w:rsid w:val="29012215"/>
    <w:rsid w:val="29234CDE"/>
    <w:rsid w:val="293D51FA"/>
    <w:rsid w:val="294E4728"/>
    <w:rsid w:val="294E705B"/>
    <w:rsid w:val="29513ED2"/>
    <w:rsid w:val="298567F4"/>
    <w:rsid w:val="298E5955"/>
    <w:rsid w:val="299327E0"/>
    <w:rsid w:val="299512D3"/>
    <w:rsid w:val="29B26012"/>
    <w:rsid w:val="29BC1F6F"/>
    <w:rsid w:val="29CD4B33"/>
    <w:rsid w:val="29D368B5"/>
    <w:rsid w:val="29FF65A7"/>
    <w:rsid w:val="2A052A9F"/>
    <w:rsid w:val="2A083999"/>
    <w:rsid w:val="2A0D39A9"/>
    <w:rsid w:val="2A117323"/>
    <w:rsid w:val="2A554419"/>
    <w:rsid w:val="2A5B3591"/>
    <w:rsid w:val="2A6D1762"/>
    <w:rsid w:val="2A720B27"/>
    <w:rsid w:val="2A8F6579"/>
    <w:rsid w:val="2AA15AEF"/>
    <w:rsid w:val="2AAC15DA"/>
    <w:rsid w:val="2AD628F0"/>
    <w:rsid w:val="2AE91758"/>
    <w:rsid w:val="2AFD64F4"/>
    <w:rsid w:val="2B124153"/>
    <w:rsid w:val="2B142424"/>
    <w:rsid w:val="2B2160A9"/>
    <w:rsid w:val="2B3B4D7F"/>
    <w:rsid w:val="2B58651D"/>
    <w:rsid w:val="2B6153EB"/>
    <w:rsid w:val="2B6750B5"/>
    <w:rsid w:val="2B6E5F1E"/>
    <w:rsid w:val="2B824D9A"/>
    <w:rsid w:val="2B8A5600"/>
    <w:rsid w:val="2B986A10"/>
    <w:rsid w:val="2BAA42F0"/>
    <w:rsid w:val="2BB97417"/>
    <w:rsid w:val="2BE12390"/>
    <w:rsid w:val="2BED157D"/>
    <w:rsid w:val="2BF832AE"/>
    <w:rsid w:val="2C025E7D"/>
    <w:rsid w:val="2C1B4433"/>
    <w:rsid w:val="2C484235"/>
    <w:rsid w:val="2C534988"/>
    <w:rsid w:val="2C5A7D17"/>
    <w:rsid w:val="2C5B43EC"/>
    <w:rsid w:val="2C6744B8"/>
    <w:rsid w:val="2C782014"/>
    <w:rsid w:val="2C9232C4"/>
    <w:rsid w:val="2C950FEF"/>
    <w:rsid w:val="2CA01C51"/>
    <w:rsid w:val="2CA34AC5"/>
    <w:rsid w:val="2CAA7B32"/>
    <w:rsid w:val="2CB27729"/>
    <w:rsid w:val="2CC413E2"/>
    <w:rsid w:val="2CE326A5"/>
    <w:rsid w:val="2CFF241A"/>
    <w:rsid w:val="2D122457"/>
    <w:rsid w:val="2D3C515C"/>
    <w:rsid w:val="2D460049"/>
    <w:rsid w:val="2D5B376A"/>
    <w:rsid w:val="2D5B3AF4"/>
    <w:rsid w:val="2D6C3418"/>
    <w:rsid w:val="2D8172D3"/>
    <w:rsid w:val="2D9820B2"/>
    <w:rsid w:val="2DAF5BEE"/>
    <w:rsid w:val="2DC74D0D"/>
    <w:rsid w:val="2DCA6749"/>
    <w:rsid w:val="2DD03248"/>
    <w:rsid w:val="2E003DA6"/>
    <w:rsid w:val="2E0236C6"/>
    <w:rsid w:val="2E045F3A"/>
    <w:rsid w:val="2E132B40"/>
    <w:rsid w:val="2E164AF6"/>
    <w:rsid w:val="2E1D524D"/>
    <w:rsid w:val="2E231512"/>
    <w:rsid w:val="2E353460"/>
    <w:rsid w:val="2E3569FF"/>
    <w:rsid w:val="2E4C5B33"/>
    <w:rsid w:val="2E5163FC"/>
    <w:rsid w:val="2E7A40F4"/>
    <w:rsid w:val="2E7B3D22"/>
    <w:rsid w:val="2E8130CD"/>
    <w:rsid w:val="2E8D2625"/>
    <w:rsid w:val="2EAD65D1"/>
    <w:rsid w:val="2EAE7C9E"/>
    <w:rsid w:val="2EB14E8F"/>
    <w:rsid w:val="2EB45F64"/>
    <w:rsid w:val="2EBE6476"/>
    <w:rsid w:val="2EC219F4"/>
    <w:rsid w:val="2EF45E75"/>
    <w:rsid w:val="2EF835C5"/>
    <w:rsid w:val="2F253F92"/>
    <w:rsid w:val="2F260937"/>
    <w:rsid w:val="2F2B1BEC"/>
    <w:rsid w:val="2F3676BA"/>
    <w:rsid w:val="2F4C5D9C"/>
    <w:rsid w:val="2F5527C5"/>
    <w:rsid w:val="2F6D3FB3"/>
    <w:rsid w:val="2F6F1AD9"/>
    <w:rsid w:val="2F766073"/>
    <w:rsid w:val="2F956275"/>
    <w:rsid w:val="2F9D705D"/>
    <w:rsid w:val="2FA872CE"/>
    <w:rsid w:val="2FAD58F1"/>
    <w:rsid w:val="2FB50E0D"/>
    <w:rsid w:val="2FCA47B4"/>
    <w:rsid w:val="2FD24BFB"/>
    <w:rsid w:val="2FD951A4"/>
    <w:rsid w:val="300146E2"/>
    <w:rsid w:val="3013798C"/>
    <w:rsid w:val="301A004E"/>
    <w:rsid w:val="30275F10"/>
    <w:rsid w:val="30416C5F"/>
    <w:rsid w:val="304D14D5"/>
    <w:rsid w:val="30513871"/>
    <w:rsid w:val="3052533A"/>
    <w:rsid w:val="305667F5"/>
    <w:rsid w:val="305957CE"/>
    <w:rsid w:val="305E1101"/>
    <w:rsid w:val="30640313"/>
    <w:rsid w:val="306C1727"/>
    <w:rsid w:val="3093268D"/>
    <w:rsid w:val="309A4933"/>
    <w:rsid w:val="30BA712E"/>
    <w:rsid w:val="30BC1BE3"/>
    <w:rsid w:val="30D95DFC"/>
    <w:rsid w:val="30EA325E"/>
    <w:rsid w:val="30F57DBC"/>
    <w:rsid w:val="310C1F54"/>
    <w:rsid w:val="3112096E"/>
    <w:rsid w:val="31216730"/>
    <w:rsid w:val="31304B32"/>
    <w:rsid w:val="31304CD6"/>
    <w:rsid w:val="31413DA3"/>
    <w:rsid w:val="317A351D"/>
    <w:rsid w:val="317D55B5"/>
    <w:rsid w:val="318005CE"/>
    <w:rsid w:val="31847963"/>
    <w:rsid w:val="318D274B"/>
    <w:rsid w:val="31A001A7"/>
    <w:rsid w:val="31A86084"/>
    <w:rsid w:val="31B52556"/>
    <w:rsid w:val="31CC4FC0"/>
    <w:rsid w:val="31E85396"/>
    <w:rsid w:val="32342B66"/>
    <w:rsid w:val="323F2BDD"/>
    <w:rsid w:val="32510F6F"/>
    <w:rsid w:val="32567070"/>
    <w:rsid w:val="32916176"/>
    <w:rsid w:val="32B06690"/>
    <w:rsid w:val="32B9059E"/>
    <w:rsid w:val="32BD10ED"/>
    <w:rsid w:val="32D83E39"/>
    <w:rsid w:val="32E620B2"/>
    <w:rsid w:val="32F02F31"/>
    <w:rsid w:val="33142EF4"/>
    <w:rsid w:val="331A61FF"/>
    <w:rsid w:val="331D259C"/>
    <w:rsid w:val="33254F2D"/>
    <w:rsid w:val="33272147"/>
    <w:rsid w:val="33310EEC"/>
    <w:rsid w:val="33404EF0"/>
    <w:rsid w:val="33475134"/>
    <w:rsid w:val="334F5F88"/>
    <w:rsid w:val="335F12B3"/>
    <w:rsid w:val="3365260C"/>
    <w:rsid w:val="336639BE"/>
    <w:rsid w:val="338E2DF5"/>
    <w:rsid w:val="339E5CDB"/>
    <w:rsid w:val="33AB29B0"/>
    <w:rsid w:val="33BC72B7"/>
    <w:rsid w:val="33C00B55"/>
    <w:rsid w:val="33EF143A"/>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A1DC6"/>
    <w:rsid w:val="35841060"/>
    <w:rsid w:val="35976133"/>
    <w:rsid w:val="35A16A72"/>
    <w:rsid w:val="35B244CD"/>
    <w:rsid w:val="35C10BB4"/>
    <w:rsid w:val="35C433EE"/>
    <w:rsid w:val="35D57B88"/>
    <w:rsid w:val="35DA1E35"/>
    <w:rsid w:val="35E86141"/>
    <w:rsid w:val="362E31BF"/>
    <w:rsid w:val="362F1607"/>
    <w:rsid w:val="363A4058"/>
    <w:rsid w:val="364D3BAA"/>
    <w:rsid w:val="365612FD"/>
    <w:rsid w:val="365B5FAD"/>
    <w:rsid w:val="36716136"/>
    <w:rsid w:val="367F4CF7"/>
    <w:rsid w:val="36A1111A"/>
    <w:rsid w:val="36A81C3F"/>
    <w:rsid w:val="36AE44E7"/>
    <w:rsid w:val="36CF7301"/>
    <w:rsid w:val="36DA68A5"/>
    <w:rsid w:val="36E538FB"/>
    <w:rsid w:val="370C2303"/>
    <w:rsid w:val="376765B5"/>
    <w:rsid w:val="376B2AE0"/>
    <w:rsid w:val="376C68FE"/>
    <w:rsid w:val="3771519B"/>
    <w:rsid w:val="37797A60"/>
    <w:rsid w:val="379B650B"/>
    <w:rsid w:val="37B54E5A"/>
    <w:rsid w:val="37E91C0F"/>
    <w:rsid w:val="37F032AD"/>
    <w:rsid w:val="380F7AF4"/>
    <w:rsid w:val="3827481C"/>
    <w:rsid w:val="384C6440"/>
    <w:rsid w:val="38543F62"/>
    <w:rsid w:val="385457A2"/>
    <w:rsid w:val="385B5E70"/>
    <w:rsid w:val="386121DB"/>
    <w:rsid w:val="3864787F"/>
    <w:rsid w:val="386F2B4A"/>
    <w:rsid w:val="38766EA2"/>
    <w:rsid w:val="387A7722"/>
    <w:rsid w:val="389A1EE7"/>
    <w:rsid w:val="38A04AB1"/>
    <w:rsid w:val="38C47273"/>
    <w:rsid w:val="38DA1530"/>
    <w:rsid w:val="38DE55D9"/>
    <w:rsid w:val="38E1494C"/>
    <w:rsid w:val="38F00AA6"/>
    <w:rsid w:val="38F91A3A"/>
    <w:rsid w:val="39165C3C"/>
    <w:rsid w:val="391A3BD6"/>
    <w:rsid w:val="392627B9"/>
    <w:rsid w:val="39352185"/>
    <w:rsid w:val="393F49A1"/>
    <w:rsid w:val="39500E6A"/>
    <w:rsid w:val="39573315"/>
    <w:rsid w:val="39776A03"/>
    <w:rsid w:val="39921DDC"/>
    <w:rsid w:val="39994A18"/>
    <w:rsid w:val="399B0FFA"/>
    <w:rsid w:val="39C57509"/>
    <w:rsid w:val="39D31B45"/>
    <w:rsid w:val="3A0F6392"/>
    <w:rsid w:val="3A167E6A"/>
    <w:rsid w:val="3A5B3385"/>
    <w:rsid w:val="3A5E39D3"/>
    <w:rsid w:val="3A612966"/>
    <w:rsid w:val="3A6B4015"/>
    <w:rsid w:val="3A7E52C6"/>
    <w:rsid w:val="3A841E6D"/>
    <w:rsid w:val="3A8D375B"/>
    <w:rsid w:val="3A9D3ACF"/>
    <w:rsid w:val="3AC74702"/>
    <w:rsid w:val="3ACA0AF0"/>
    <w:rsid w:val="3AD60C5E"/>
    <w:rsid w:val="3AFF711C"/>
    <w:rsid w:val="3B021A53"/>
    <w:rsid w:val="3B126638"/>
    <w:rsid w:val="3B183024"/>
    <w:rsid w:val="3B532E51"/>
    <w:rsid w:val="3B67560B"/>
    <w:rsid w:val="3B710C7B"/>
    <w:rsid w:val="3B733D68"/>
    <w:rsid w:val="3B750477"/>
    <w:rsid w:val="3B9C6C0F"/>
    <w:rsid w:val="3B9D5C20"/>
    <w:rsid w:val="3BA26856"/>
    <w:rsid w:val="3BA374CE"/>
    <w:rsid w:val="3BA42B0A"/>
    <w:rsid w:val="3BAB3E99"/>
    <w:rsid w:val="3BB55207"/>
    <w:rsid w:val="3BD1219A"/>
    <w:rsid w:val="3BE10D21"/>
    <w:rsid w:val="3BF96D3A"/>
    <w:rsid w:val="3C0149BC"/>
    <w:rsid w:val="3C01593A"/>
    <w:rsid w:val="3C2D2B00"/>
    <w:rsid w:val="3C2E6941"/>
    <w:rsid w:val="3C570807"/>
    <w:rsid w:val="3C590A15"/>
    <w:rsid w:val="3C6B3628"/>
    <w:rsid w:val="3C853BB1"/>
    <w:rsid w:val="3C8C157F"/>
    <w:rsid w:val="3C922906"/>
    <w:rsid w:val="3CB3601C"/>
    <w:rsid w:val="3CB72D11"/>
    <w:rsid w:val="3CD852AB"/>
    <w:rsid w:val="3CE635CB"/>
    <w:rsid w:val="3CF1593F"/>
    <w:rsid w:val="3D0870C9"/>
    <w:rsid w:val="3D0A0329"/>
    <w:rsid w:val="3D0C2079"/>
    <w:rsid w:val="3D195ACA"/>
    <w:rsid w:val="3D2F19B4"/>
    <w:rsid w:val="3D670AFD"/>
    <w:rsid w:val="3D756FCD"/>
    <w:rsid w:val="3D964173"/>
    <w:rsid w:val="3DA66F88"/>
    <w:rsid w:val="3DAA19EF"/>
    <w:rsid w:val="3DAC1BF2"/>
    <w:rsid w:val="3DAE1A1E"/>
    <w:rsid w:val="3DBE18A2"/>
    <w:rsid w:val="3DC655B3"/>
    <w:rsid w:val="3DD97DA8"/>
    <w:rsid w:val="3DF93986"/>
    <w:rsid w:val="3E1E373E"/>
    <w:rsid w:val="3E2478F5"/>
    <w:rsid w:val="3E256CCF"/>
    <w:rsid w:val="3E3363C7"/>
    <w:rsid w:val="3E3A0AFA"/>
    <w:rsid w:val="3E3C1720"/>
    <w:rsid w:val="3E525B9A"/>
    <w:rsid w:val="3E570308"/>
    <w:rsid w:val="3E5D4B24"/>
    <w:rsid w:val="3E65547C"/>
    <w:rsid w:val="3EC52AA4"/>
    <w:rsid w:val="3ED72B74"/>
    <w:rsid w:val="3EDD6F9B"/>
    <w:rsid w:val="3EE02FC6"/>
    <w:rsid w:val="3EE51B10"/>
    <w:rsid w:val="3EE871B2"/>
    <w:rsid w:val="3EF11043"/>
    <w:rsid w:val="3F1B5502"/>
    <w:rsid w:val="3F1E0C9C"/>
    <w:rsid w:val="3F2644FD"/>
    <w:rsid w:val="3F3E5393"/>
    <w:rsid w:val="3F406FEE"/>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863153"/>
    <w:rsid w:val="41C51A2C"/>
    <w:rsid w:val="41E21694"/>
    <w:rsid w:val="420062CC"/>
    <w:rsid w:val="420F1517"/>
    <w:rsid w:val="42110284"/>
    <w:rsid w:val="42197229"/>
    <w:rsid w:val="4233739F"/>
    <w:rsid w:val="42522247"/>
    <w:rsid w:val="42662CD2"/>
    <w:rsid w:val="42732141"/>
    <w:rsid w:val="428471B3"/>
    <w:rsid w:val="429260D9"/>
    <w:rsid w:val="42953C2B"/>
    <w:rsid w:val="42995F95"/>
    <w:rsid w:val="42A545FF"/>
    <w:rsid w:val="42AC5DFD"/>
    <w:rsid w:val="42DA5063"/>
    <w:rsid w:val="42DC28DC"/>
    <w:rsid w:val="42E44134"/>
    <w:rsid w:val="43090828"/>
    <w:rsid w:val="432E715D"/>
    <w:rsid w:val="43325802"/>
    <w:rsid w:val="433A5BAA"/>
    <w:rsid w:val="43811983"/>
    <w:rsid w:val="43A35CED"/>
    <w:rsid w:val="43A37B4B"/>
    <w:rsid w:val="43A568A6"/>
    <w:rsid w:val="43AC4C52"/>
    <w:rsid w:val="43B753A5"/>
    <w:rsid w:val="43E32305"/>
    <w:rsid w:val="43E67070"/>
    <w:rsid w:val="43E701F4"/>
    <w:rsid w:val="43EA39CC"/>
    <w:rsid w:val="43F52109"/>
    <w:rsid w:val="43FE2253"/>
    <w:rsid w:val="440E0E01"/>
    <w:rsid w:val="44213CB0"/>
    <w:rsid w:val="445157F9"/>
    <w:rsid w:val="44606FEB"/>
    <w:rsid w:val="446549DC"/>
    <w:rsid w:val="4471404D"/>
    <w:rsid w:val="448029D4"/>
    <w:rsid w:val="448B0D0B"/>
    <w:rsid w:val="449776B0"/>
    <w:rsid w:val="449A4BB2"/>
    <w:rsid w:val="44BA6EFA"/>
    <w:rsid w:val="44D609C7"/>
    <w:rsid w:val="44DA57EF"/>
    <w:rsid w:val="44F624F5"/>
    <w:rsid w:val="44FE14DD"/>
    <w:rsid w:val="45025F24"/>
    <w:rsid w:val="450E7246"/>
    <w:rsid w:val="45152B6C"/>
    <w:rsid w:val="452363FB"/>
    <w:rsid w:val="453D1E9E"/>
    <w:rsid w:val="453F737B"/>
    <w:rsid w:val="454A3C06"/>
    <w:rsid w:val="454B2539"/>
    <w:rsid w:val="454F1D39"/>
    <w:rsid w:val="4553201E"/>
    <w:rsid w:val="456926CF"/>
    <w:rsid w:val="456B4FBA"/>
    <w:rsid w:val="45751AC3"/>
    <w:rsid w:val="45835E86"/>
    <w:rsid w:val="45906F4D"/>
    <w:rsid w:val="45A15BAF"/>
    <w:rsid w:val="45AB6918"/>
    <w:rsid w:val="45C5024D"/>
    <w:rsid w:val="45FD79E7"/>
    <w:rsid w:val="460B7A35"/>
    <w:rsid w:val="461D1E37"/>
    <w:rsid w:val="462D4128"/>
    <w:rsid w:val="463B5C9B"/>
    <w:rsid w:val="466730B2"/>
    <w:rsid w:val="466D1778"/>
    <w:rsid w:val="467160D7"/>
    <w:rsid w:val="468640D7"/>
    <w:rsid w:val="468942E1"/>
    <w:rsid w:val="46AE1D09"/>
    <w:rsid w:val="46BF2EEE"/>
    <w:rsid w:val="46D149CF"/>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23D12"/>
    <w:rsid w:val="47C50090"/>
    <w:rsid w:val="47C87B80"/>
    <w:rsid w:val="47CE3257"/>
    <w:rsid w:val="47D5759D"/>
    <w:rsid w:val="47E74BD8"/>
    <w:rsid w:val="48013092"/>
    <w:rsid w:val="48190172"/>
    <w:rsid w:val="481B467E"/>
    <w:rsid w:val="48237265"/>
    <w:rsid w:val="482E032B"/>
    <w:rsid w:val="484E277B"/>
    <w:rsid w:val="48693111"/>
    <w:rsid w:val="48825005"/>
    <w:rsid w:val="48855B2C"/>
    <w:rsid w:val="488C590F"/>
    <w:rsid w:val="48913FD8"/>
    <w:rsid w:val="48995673"/>
    <w:rsid w:val="48A0564F"/>
    <w:rsid w:val="48A44149"/>
    <w:rsid w:val="48A979B2"/>
    <w:rsid w:val="48B12BD6"/>
    <w:rsid w:val="48C60564"/>
    <w:rsid w:val="48D418AD"/>
    <w:rsid w:val="492F429A"/>
    <w:rsid w:val="49357497"/>
    <w:rsid w:val="49400DC3"/>
    <w:rsid w:val="494170BB"/>
    <w:rsid w:val="4959318E"/>
    <w:rsid w:val="495B7F67"/>
    <w:rsid w:val="49695393"/>
    <w:rsid w:val="497A599F"/>
    <w:rsid w:val="498E0956"/>
    <w:rsid w:val="498F2288"/>
    <w:rsid w:val="499F2DBF"/>
    <w:rsid w:val="49A06111"/>
    <w:rsid w:val="49A3286D"/>
    <w:rsid w:val="49B0210F"/>
    <w:rsid w:val="49E4765A"/>
    <w:rsid w:val="4A1218CA"/>
    <w:rsid w:val="4A1277D9"/>
    <w:rsid w:val="4A192912"/>
    <w:rsid w:val="4A286604"/>
    <w:rsid w:val="4A39325E"/>
    <w:rsid w:val="4A3A3BB7"/>
    <w:rsid w:val="4A3E0EF9"/>
    <w:rsid w:val="4A413C1A"/>
    <w:rsid w:val="4A5138BF"/>
    <w:rsid w:val="4A660FFA"/>
    <w:rsid w:val="4A723BBF"/>
    <w:rsid w:val="4A727F66"/>
    <w:rsid w:val="4A7D1996"/>
    <w:rsid w:val="4A842484"/>
    <w:rsid w:val="4A920909"/>
    <w:rsid w:val="4AAA219B"/>
    <w:rsid w:val="4AB92CA0"/>
    <w:rsid w:val="4AB97C54"/>
    <w:rsid w:val="4AD41E51"/>
    <w:rsid w:val="4AE42F23"/>
    <w:rsid w:val="4AF3760A"/>
    <w:rsid w:val="4AF42491"/>
    <w:rsid w:val="4AFB201B"/>
    <w:rsid w:val="4B0610EB"/>
    <w:rsid w:val="4B2A2B39"/>
    <w:rsid w:val="4B326B88"/>
    <w:rsid w:val="4B3B70C2"/>
    <w:rsid w:val="4B412124"/>
    <w:rsid w:val="4B415E2C"/>
    <w:rsid w:val="4B4875E3"/>
    <w:rsid w:val="4B583776"/>
    <w:rsid w:val="4B6B7F21"/>
    <w:rsid w:val="4B7C7600"/>
    <w:rsid w:val="4B814C16"/>
    <w:rsid w:val="4B837249"/>
    <w:rsid w:val="4B866E1B"/>
    <w:rsid w:val="4B8E10E1"/>
    <w:rsid w:val="4B9D6847"/>
    <w:rsid w:val="4BA61CCC"/>
    <w:rsid w:val="4BB46D99"/>
    <w:rsid w:val="4BB548C0"/>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DD5E7C"/>
    <w:rsid w:val="4CEC68F4"/>
    <w:rsid w:val="4CEE786C"/>
    <w:rsid w:val="4CFA29CE"/>
    <w:rsid w:val="4D044C1B"/>
    <w:rsid w:val="4D055CF4"/>
    <w:rsid w:val="4D096C71"/>
    <w:rsid w:val="4D177766"/>
    <w:rsid w:val="4D20433F"/>
    <w:rsid w:val="4D267823"/>
    <w:rsid w:val="4D59714A"/>
    <w:rsid w:val="4D74696D"/>
    <w:rsid w:val="4D7560B4"/>
    <w:rsid w:val="4D906D5A"/>
    <w:rsid w:val="4D945389"/>
    <w:rsid w:val="4DAD525E"/>
    <w:rsid w:val="4DB7533D"/>
    <w:rsid w:val="4DCD02A1"/>
    <w:rsid w:val="4DD6316A"/>
    <w:rsid w:val="4DDA685F"/>
    <w:rsid w:val="4DDD4677"/>
    <w:rsid w:val="4DE33C83"/>
    <w:rsid w:val="4DEC7746"/>
    <w:rsid w:val="4DF57DC0"/>
    <w:rsid w:val="4DFC6A72"/>
    <w:rsid w:val="4E0120C3"/>
    <w:rsid w:val="4E0D5D60"/>
    <w:rsid w:val="4E281379"/>
    <w:rsid w:val="4E3868CC"/>
    <w:rsid w:val="4E5A52AA"/>
    <w:rsid w:val="4E5C3919"/>
    <w:rsid w:val="4E806345"/>
    <w:rsid w:val="4E8472C4"/>
    <w:rsid w:val="4EB946C7"/>
    <w:rsid w:val="4EC26CBA"/>
    <w:rsid w:val="4ECC33BF"/>
    <w:rsid w:val="4ED70252"/>
    <w:rsid w:val="4EDF7771"/>
    <w:rsid w:val="4EE26F51"/>
    <w:rsid w:val="4EFB6A8D"/>
    <w:rsid w:val="4F137FAB"/>
    <w:rsid w:val="4F193B65"/>
    <w:rsid w:val="4F1E044A"/>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42014"/>
    <w:rsid w:val="502913D8"/>
    <w:rsid w:val="502E6FE9"/>
    <w:rsid w:val="503370F3"/>
    <w:rsid w:val="503F0BFC"/>
    <w:rsid w:val="506A211C"/>
    <w:rsid w:val="50707007"/>
    <w:rsid w:val="50814589"/>
    <w:rsid w:val="508B3E41"/>
    <w:rsid w:val="50970A38"/>
    <w:rsid w:val="509E5922"/>
    <w:rsid w:val="50A71924"/>
    <w:rsid w:val="51060A7A"/>
    <w:rsid w:val="51141780"/>
    <w:rsid w:val="51160B0A"/>
    <w:rsid w:val="51204E13"/>
    <w:rsid w:val="5129106B"/>
    <w:rsid w:val="513424EE"/>
    <w:rsid w:val="515C2612"/>
    <w:rsid w:val="51800B11"/>
    <w:rsid w:val="51895510"/>
    <w:rsid w:val="51917BDF"/>
    <w:rsid w:val="51927FBB"/>
    <w:rsid w:val="51997E90"/>
    <w:rsid w:val="51A03542"/>
    <w:rsid w:val="51A13CC4"/>
    <w:rsid w:val="51A37657"/>
    <w:rsid w:val="51BA1E4B"/>
    <w:rsid w:val="51D57588"/>
    <w:rsid w:val="52081BED"/>
    <w:rsid w:val="520C7782"/>
    <w:rsid w:val="52115B57"/>
    <w:rsid w:val="521D2809"/>
    <w:rsid w:val="523134AE"/>
    <w:rsid w:val="524843A6"/>
    <w:rsid w:val="52785F83"/>
    <w:rsid w:val="528C2E24"/>
    <w:rsid w:val="52911BE2"/>
    <w:rsid w:val="52983961"/>
    <w:rsid w:val="52B23907"/>
    <w:rsid w:val="52C8137C"/>
    <w:rsid w:val="52CF0DE3"/>
    <w:rsid w:val="52DB10B0"/>
    <w:rsid w:val="53114AD1"/>
    <w:rsid w:val="532E6DCD"/>
    <w:rsid w:val="53330620"/>
    <w:rsid w:val="5338069A"/>
    <w:rsid w:val="534066C4"/>
    <w:rsid w:val="534E0DFA"/>
    <w:rsid w:val="536746F1"/>
    <w:rsid w:val="538C5F06"/>
    <w:rsid w:val="5390329E"/>
    <w:rsid w:val="53954BFA"/>
    <w:rsid w:val="539D70F4"/>
    <w:rsid w:val="53B229AC"/>
    <w:rsid w:val="53BF657E"/>
    <w:rsid w:val="53C03E02"/>
    <w:rsid w:val="53C6188C"/>
    <w:rsid w:val="53CC7F03"/>
    <w:rsid w:val="53D24D89"/>
    <w:rsid w:val="53E915AA"/>
    <w:rsid w:val="5402441A"/>
    <w:rsid w:val="54135C94"/>
    <w:rsid w:val="541A2B2A"/>
    <w:rsid w:val="54387E3C"/>
    <w:rsid w:val="54660E4D"/>
    <w:rsid w:val="54795F08"/>
    <w:rsid w:val="54864C26"/>
    <w:rsid w:val="54992FD0"/>
    <w:rsid w:val="549B5689"/>
    <w:rsid w:val="54B16E62"/>
    <w:rsid w:val="54BA4CF5"/>
    <w:rsid w:val="54BE52C0"/>
    <w:rsid w:val="54C2029D"/>
    <w:rsid w:val="54DC391A"/>
    <w:rsid w:val="54E11A8A"/>
    <w:rsid w:val="54F00716"/>
    <w:rsid w:val="54F16968"/>
    <w:rsid w:val="5507618C"/>
    <w:rsid w:val="5514541E"/>
    <w:rsid w:val="551852F3"/>
    <w:rsid w:val="55210110"/>
    <w:rsid w:val="554D3300"/>
    <w:rsid w:val="555A3641"/>
    <w:rsid w:val="556A5256"/>
    <w:rsid w:val="55717AA9"/>
    <w:rsid w:val="55805F3E"/>
    <w:rsid w:val="558E065B"/>
    <w:rsid w:val="55A521D2"/>
    <w:rsid w:val="55C85421"/>
    <w:rsid w:val="55CE6CAA"/>
    <w:rsid w:val="55D1679A"/>
    <w:rsid w:val="55DB6EA0"/>
    <w:rsid w:val="55EE5B1C"/>
    <w:rsid w:val="56242D6E"/>
    <w:rsid w:val="562541AB"/>
    <w:rsid w:val="56496843"/>
    <w:rsid w:val="56634B9B"/>
    <w:rsid w:val="566D0271"/>
    <w:rsid w:val="5678430F"/>
    <w:rsid w:val="56827D80"/>
    <w:rsid w:val="569570EA"/>
    <w:rsid w:val="56B57839"/>
    <w:rsid w:val="56B756E6"/>
    <w:rsid w:val="56BA722E"/>
    <w:rsid w:val="56CE4A87"/>
    <w:rsid w:val="56D77DE0"/>
    <w:rsid w:val="56D93B58"/>
    <w:rsid w:val="56F20F28"/>
    <w:rsid w:val="56F71C67"/>
    <w:rsid w:val="56FE711B"/>
    <w:rsid w:val="57015C0F"/>
    <w:rsid w:val="570E068D"/>
    <w:rsid w:val="570F6DAD"/>
    <w:rsid w:val="572B3ADE"/>
    <w:rsid w:val="572E1F98"/>
    <w:rsid w:val="573A4F03"/>
    <w:rsid w:val="57454D4A"/>
    <w:rsid w:val="5748438B"/>
    <w:rsid w:val="574B69C1"/>
    <w:rsid w:val="57674E61"/>
    <w:rsid w:val="576E1292"/>
    <w:rsid w:val="57835872"/>
    <w:rsid w:val="57945CD1"/>
    <w:rsid w:val="57A03590"/>
    <w:rsid w:val="57A04676"/>
    <w:rsid w:val="57A17BEA"/>
    <w:rsid w:val="57A96D37"/>
    <w:rsid w:val="57B11E9B"/>
    <w:rsid w:val="57B8072A"/>
    <w:rsid w:val="57BC3348"/>
    <w:rsid w:val="57CF24D5"/>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DF11CE"/>
    <w:rsid w:val="58EE5188"/>
    <w:rsid w:val="58FE4733"/>
    <w:rsid w:val="59107C4B"/>
    <w:rsid w:val="59123351"/>
    <w:rsid w:val="59133CB8"/>
    <w:rsid w:val="59215342"/>
    <w:rsid w:val="595E413F"/>
    <w:rsid w:val="59751BA4"/>
    <w:rsid w:val="59934492"/>
    <w:rsid w:val="59937771"/>
    <w:rsid w:val="59945B14"/>
    <w:rsid w:val="599B4A1C"/>
    <w:rsid w:val="59A81C7F"/>
    <w:rsid w:val="59AA5338"/>
    <w:rsid w:val="59AC61AE"/>
    <w:rsid w:val="59CF5EE2"/>
    <w:rsid w:val="59D13709"/>
    <w:rsid w:val="59DC0F15"/>
    <w:rsid w:val="5A2523D4"/>
    <w:rsid w:val="5A737714"/>
    <w:rsid w:val="5A7F5AEB"/>
    <w:rsid w:val="5A8632B3"/>
    <w:rsid w:val="5A8C2C8F"/>
    <w:rsid w:val="5AAD1337"/>
    <w:rsid w:val="5AB073B7"/>
    <w:rsid w:val="5AD25D04"/>
    <w:rsid w:val="5AD86D6D"/>
    <w:rsid w:val="5AE77910"/>
    <w:rsid w:val="5AEB5C08"/>
    <w:rsid w:val="5AF43F35"/>
    <w:rsid w:val="5B041E38"/>
    <w:rsid w:val="5B2829B8"/>
    <w:rsid w:val="5B305D11"/>
    <w:rsid w:val="5B34540A"/>
    <w:rsid w:val="5B386973"/>
    <w:rsid w:val="5B394BC5"/>
    <w:rsid w:val="5B3C308C"/>
    <w:rsid w:val="5B3D7376"/>
    <w:rsid w:val="5B4812AC"/>
    <w:rsid w:val="5B484F8A"/>
    <w:rsid w:val="5B7C4AB2"/>
    <w:rsid w:val="5B9F55CE"/>
    <w:rsid w:val="5BB46942"/>
    <w:rsid w:val="5BBB3E84"/>
    <w:rsid w:val="5BD668B8"/>
    <w:rsid w:val="5BD75F62"/>
    <w:rsid w:val="5BD90156"/>
    <w:rsid w:val="5BF96C1C"/>
    <w:rsid w:val="5BFD3898"/>
    <w:rsid w:val="5BFE3BA1"/>
    <w:rsid w:val="5C253EDA"/>
    <w:rsid w:val="5C2A114C"/>
    <w:rsid w:val="5C2C1385"/>
    <w:rsid w:val="5C2D670A"/>
    <w:rsid w:val="5C355C0C"/>
    <w:rsid w:val="5C3A62DE"/>
    <w:rsid w:val="5C3D4ED5"/>
    <w:rsid w:val="5C4424A9"/>
    <w:rsid w:val="5C4622F9"/>
    <w:rsid w:val="5C4E40FD"/>
    <w:rsid w:val="5C563555"/>
    <w:rsid w:val="5C5D2B35"/>
    <w:rsid w:val="5C5D7538"/>
    <w:rsid w:val="5CB21523"/>
    <w:rsid w:val="5CC606DB"/>
    <w:rsid w:val="5CDE4D93"/>
    <w:rsid w:val="5CE40B61"/>
    <w:rsid w:val="5CE9261B"/>
    <w:rsid w:val="5D0B433F"/>
    <w:rsid w:val="5D126FB2"/>
    <w:rsid w:val="5D2E78B0"/>
    <w:rsid w:val="5D3B0FDA"/>
    <w:rsid w:val="5D414B1C"/>
    <w:rsid w:val="5D5B51F5"/>
    <w:rsid w:val="5D68386A"/>
    <w:rsid w:val="5D893FC8"/>
    <w:rsid w:val="5DA8320C"/>
    <w:rsid w:val="5DAA69EF"/>
    <w:rsid w:val="5DB134AE"/>
    <w:rsid w:val="5DB30111"/>
    <w:rsid w:val="5DC34C1A"/>
    <w:rsid w:val="5DD35359"/>
    <w:rsid w:val="5DD57694"/>
    <w:rsid w:val="5DDE7CA6"/>
    <w:rsid w:val="5DFC6C29"/>
    <w:rsid w:val="5E0E79F5"/>
    <w:rsid w:val="5E1C432A"/>
    <w:rsid w:val="5E277E30"/>
    <w:rsid w:val="5E2F7E5E"/>
    <w:rsid w:val="5E5865AE"/>
    <w:rsid w:val="5E607422"/>
    <w:rsid w:val="5E714B58"/>
    <w:rsid w:val="5E8C1232"/>
    <w:rsid w:val="5E8C51CE"/>
    <w:rsid w:val="5EC847FB"/>
    <w:rsid w:val="5ED15115"/>
    <w:rsid w:val="5ED30E8D"/>
    <w:rsid w:val="5ED83C2F"/>
    <w:rsid w:val="5EF84D97"/>
    <w:rsid w:val="5EFE7D7B"/>
    <w:rsid w:val="5F0B3C73"/>
    <w:rsid w:val="5F1C2834"/>
    <w:rsid w:val="5F2A3FE5"/>
    <w:rsid w:val="5F307E2E"/>
    <w:rsid w:val="5F4B136B"/>
    <w:rsid w:val="5F6349FA"/>
    <w:rsid w:val="5F720C34"/>
    <w:rsid w:val="5F7F03A0"/>
    <w:rsid w:val="5FA8557E"/>
    <w:rsid w:val="5FAE7642"/>
    <w:rsid w:val="5FAF18FA"/>
    <w:rsid w:val="5FC778C7"/>
    <w:rsid w:val="5FD650D9"/>
    <w:rsid w:val="5FDD63BF"/>
    <w:rsid w:val="60044F84"/>
    <w:rsid w:val="600B7FCB"/>
    <w:rsid w:val="6013581F"/>
    <w:rsid w:val="60145C01"/>
    <w:rsid w:val="60193217"/>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6799A"/>
    <w:rsid w:val="6129614D"/>
    <w:rsid w:val="61363D34"/>
    <w:rsid w:val="613728DB"/>
    <w:rsid w:val="613C4062"/>
    <w:rsid w:val="61567141"/>
    <w:rsid w:val="616001B3"/>
    <w:rsid w:val="6165109A"/>
    <w:rsid w:val="61687C0B"/>
    <w:rsid w:val="61937F78"/>
    <w:rsid w:val="61AA06FB"/>
    <w:rsid w:val="61CE55C3"/>
    <w:rsid w:val="61D84F57"/>
    <w:rsid w:val="61E90A18"/>
    <w:rsid w:val="61F21F72"/>
    <w:rsid w:val="61F254F7"/>
    <w:rsid w:val="620302B6"/>
    <w:rsid w:val="62047AE1"/>
    <w:rsid w:val="620769F6"/>
    <w:rsid w:val="62087D91"/>
    <w:rsid w:val="62172877"/>
    <w:rsid w:val="622163B3"/>
    <w:rsid w:val="622B7232"/>
    <w:rsid w:val="62516C98"/>
    <w:rsid w:val="629E3249"/>
    <w:rsid w:val="62A96E59"/>
    <w:rsid w:val="62AC0373"/>
    <w:rsid w:val="62AF1C11"/>
    <w:rsid w:val="62AF1CBC"/>
    <w:rsid w:val="62C24183"/>
    <w:rsid w:val="62CF27DE"/>
    <w:rsid w:val="62E564B4"/>
    <w:rsid w:val="62EC6671"/>
    <w:rsid w:val="63141A74"/>
    <w:rsid w:val="63187240"/>
    <w:rsid w:val="63273E9D"/>
    <w:rsid w:val="634A00DE"/>
    <w:rsid w:val="634A76A8"/>
    <w:rsid w:val="63697BCE"/>
    <w:rsid w:val="636F49B6"/>
    <w:rsid w:val="63877741"/>
    <w:rsid w:val="63D64EF6"/>
    <w:rsid w:val="63DB0790"/>
    <w:rsid w:val="64030466"/>
    <w:rsid w:val="6454481E"/>
    <w:rsid w:val="64556655"/>
    <w:rsid w:val="645A795A"/>
    <w:rsid w:val="6477463C"/>
    <w:rsid w:val="647E189B"/>
    <w:rsid w:val="64885B95"/>
    <w:rsid w:val="64A34274"/>
    <w:rsid w:val="64B4350F"/>
    <w:rsid w:val="64BB489D"/>
    <w:rsid w:val="64D4485B"/>
    <w:rsid w:val="64DD1D5A"/>
    <w:rsid w:val="64E75692"/>
    <w:rsid w:val="64FB738F"/>
    <w:rsid w:val="64FC5C1A"/>
    <w:rsid w:val="65027022"/>
    <w:rsid w:val="65034DB0"/>
    <w:rsid w:val="65055DDD"/>
    <w:rsid w:val="651D23C6"/>
    <w:rsid w:val="651D2E62"/>
    <w:rsid w:val="652E7327"/>
    <w:rsid w:val="65365DEB"/>
    <w:rsid w:val="65473EC2"/>
    <w:rsid w:val="654A4F8E"/>
    <w:rsid w:val="654B162B"/>
    <w:rsid w:val="657D5FF6"/>
    <w:rsid w:val="65927D6C"/>
    <w:rsid w:val="65953340"/>
    <w:rsid w:val="659D3335"/>
    <w:rsid w:val="65D26342"/>
    <w:rsid w:val="65EA2C9E"/>
    <w:rsid w:val="65F242EE"/>
    <w:rsid w:val="65FA1D78"/>
    <w:rsid w:val="66195D1F"/>
    <w:rsid w:val="662A0184"/>
    <w:rsid w:val="662A470E"/>
    <w:rsid w:val="66377F53"/>
    <w:rsid w:val="66507267"/>
    <w:rsid w:val="665401A1"/>
    <w:rsid w:val="66586559"/>
    <w:rsid w:val="66694791"/>
    <w:rsid w:val="666A76DB"/>
    <w:rsid w:val="66703465"/>
    <w:rsid w:val="6671308E"/>
    <w:rsid w:val="667960CF"/>
    <w:rsid w:val="667A54D2"/>
    <w:rsid w:val="66A6332B"/>
    <w:rsid w:val="66B144F3"/>
    <w:rsid w:val="66D32372"/>
    <w:rsid w:val="66E42DFD"/>
    <w:rsid w:val="66F72D3B"/>
    <w:rsid w:val="67206C39"/>
    <w:rsid w:val="67341BDA"/>
    <w:rsid w:val="673C0833"/>
    <w:rsid w:val="675114E9"/>
    <w:rsid w:val="6758271B"/>
    <w:rsid w:val="675F639F"/>
    <w:rsid w:val="67654F94"/>
    <w:rsid w:val="67696832"/>
    <w:rsid w:val="677376B1"/>
    <w:rsid w:val="67771FCA"/>
    <w:rsid w:val="67787EBE"/>
    <w:rsid w:val="67A06A2C"/>
    <w:rsid w:val="67BC303A"/>
    <w:rsid w:val="67C208BE"/>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D5CE0"/>
    <w:rsid w:val="696B25C3"/>
    <w:rsid w:val="698D0464"/>
    <w:rsid w:val="69985B30"/>
    <w:rsid w:val="69990F25"/>
    <w:rsid w:val="69A705EA"/>
    <w:rsid w:val="69AE49D0"/>
    <w:rsid w:val="69C4406F"/>
    <w:rsid w:val="69E623BC"/>
    <w:rsid w:val="69E72602"/>
    <w:rsid w:val="69E77EE2"/>
    <w:rsid w:val="69E95A08"/>
    <w:rsid w:val="69EA7E31"/>
    <w:rsid w:val="69EC72A7"/>
    <w:rsid w:val="69EF44A6"/>
    <w:rsid w:val="69F0249C"/>
    <w:rsid w:val="69F12741"/>
    <w:rsid w:val="69F53C12"/>
    <w:rsid w:val="69FF6FDA"/>
    <w:rsid w:val="6A08316E"/>
    <w:rsid w:val="6A17061F"/>
    <w:rsid w:val="6A2E5B11"/>
    <w:rsid w:val="6A621B0B"/>
    <w:rsid w:val="6A7C3E8D"/>
    <w:rsid w:val="6A8311FF"/>
    <w:rsid w:val="6A8614A9"/>
    <w:rsid w:val="6AA3205B"/>
    <w:rsid w:val="6AB32F18"/>
    <w:rsid w:val="6AB72EE5"/>
    <w:rsid w:val="6ABD0BF6"/>
    <w:rsid w:val="6AD147ED"/>
    <w:rsid w:val="6AF55C71"/>
    <w:rsid w:val="6B2622EA"/>
    <w:rsid w:val="6B2B7AF6"/>
    <w:rsid w:val="6B317667"/>
    <w:rsid w:val="6B37414D"/>
    <w:rsid w:val="6B496B51"/>
    <w:rsid w:val="6B4E704A"/>
    <w:rsid w:val="6B572531"/>
    <w:rsid w:val="6B694F41"/>
    <w:rsid w:val="6B7B6B34"/>
    <w:rsid w:val="6B89436C"/>
    <w:rsid w:val="6B8E61E1"/>
    <w:rsid w:val="6B914C6C"/>
    <w:rsid w:val="6B9F127A"/>
    <w:rsid w:val="6BC1586F"/>
    <w:rsid w:val="6BC741FF"/>
    <w:rsid w:val="6C2A37A1"/>
    <w:rsid w:val="6C3A69EF"/>
    <w:rsid w:val="6C421BED"/>
    <w:rsid w:val="6C4E5FF7"/>
    <w:rsid w:val="6C5555D7"/>
    <w:rsid w:val="6C5C0219"/>
    <w:rsid w:val="6C6E55C6"/>
    <w:rsid w:val="6C8A408C"/>
    <w:rsid w:val="6C915E74"/>
    <w:rsid w:val="6C924135"/>
    <w:rsid w:val="6C9C5A58"/>
    <w:rsid w:val="6CA06325"/>
    <w:rsid w:val="6CA54899"/>
    <w:rsid w:val="6CBC5D4E"/>
    <w:rsid w:val="6CC17A2A"/>
    <w:rsid w:val="6CD70344"/>
    <w:rsid w:val="6D0B714C"/>
    <w:rsid w:val="6D3F31FB"/>
    <w:rsid w:val="6D4A5E3C"/>
    <w:rsid w:val="6D576863"/>
    <w:rsid w:val="6D6A2E7A"/>
    <w:rsid w:val="6D793547"/>
    <w:rsid w:val="6D806684"/>
    <w:rsid w:val="6D931FFB"/>
    <w:rsid w:val="6D9722FE"/>
    <w:rsid w:val="6DB06E92"/>
    <w:rsid w:val="6DCC258A"/>
    <w:rsid w:val="6DDB5FB0"/>
    <w:rsid w:val="6DE22E9A"/>
    <w:rsid w:val="6DE704B1"/>
    <w:rsid w:val="6E197DA1"/>
    <w:rsid w:val="6E1B015A"/>
    <w:rsid w:val="6E1D2124"/>
    <w:rsid w:val="6E1D3ED3"/>
    <w:rsid w:val="6E4954B0"/>
    <w:rsid w:val="6E601EE1"/>
    <w:rsid w:val="6E66388C"/>
    <w:rsid w:val="6E6B6433"/>
    <w:rsid w:val="6E700876"/>
    <w:rsid w:val="6E7B75BF"/>
    <w:rsid w:val="6E833336"/>
    <w:rsid w:val="6E96385D"/>
    <w:rsid w:val="6E9A51DF"/>
    <w:rsid w:val="6E9D5941"/>
    <w:rsid w:val="6EB37EF2"/>
    <w:rsid w:val="6EC021A0"/>
    <w:rsid w:val="6ED47639"/>
    <w:rsid w:val="6EE42C42"/>
    <w:rsid w:val="6EE80984"/>
    <w:rsid w:val="6EE968D4"/>
    <w:rsid w:val="6EF5504B"/>
    <w:rsid w:val="6EF72976"/>
    <w:rsid w:val="6F1B3430"/>
    <w:rsid w:val="6F4B230C"/>
    <w:rsid w:val="6F572E30"/>
    <w:rsid w:val="6F5F1E49"/>
    <w:rsid w:val="6F774CC3"/>
    <w:rsid w:val="6F866E10"/>
    <w:rsid w:val="6F975F07"/>
    <w:rsid w:val="6F977CB5"/>
    <w:rsid w:val="6F991C7F"/>
    <w:rsid w:val="6F9C0C2B"/>
    <w:rsid w:val="6F9C58AD"/>
    <w:rsid w:val="6FA3261F"/>
    <w:rsid w:val="6FAB6429"/>
    <w:rsid w:val="6FAF352D"/>
    <w:rsid w:val="6FB42615"/>
    <w:rsid w:val="6FDA1D69"/>
    <w:rsid w:val="6FED1A9B"/>
    <w:rsid w:val="6FEE3007"/>
    <w:rsid w:val="6FF11ABB"/>
    <w:rsid w:val="700628E5"/>
    <w:rsid w:val="70141305"/>
    <w:rsid w:val="70553DF8"/>
    <w:rsid w:val="70611C22"/>
    <w:rsid w:val="706B7DE5"/>
    <w:rsid w:val="70744007"/>
    <w:rsid w:val="707731EF"/>
    <w:rsid w:val="709220CA"/>
    <w:rsid w:val="70A80FD3"/>
    <w:rsid w:val="70B56E2C"/>
    <w:rsid w:val="70BC729D"/>
    <w:rsid w:val="70C5161B"/>
    <w:rsid w:val="70D86BFE"/>
    <w:rsid w:val="70E36C69"/>
    <w:rsid w:val="70F716AB"/>
    <w:rsid w:val="70F94556"/>
    <w:rsid w:val="71015D2D"/>
    <w:rsid w:val="7105178F"/>
    <w:rsid w:val="713E2ADE"/>
    <w:rsid w:val="715C11B6"/>
    <w:rsid w:val="717B1874"/>
    <w:rsid w:val="71875155"/>
    <w:rsid w:val="718B69D5"/>
    <w:rsid w:val="719B458F"/>
    <w:rsid w:val="71CA79E1"/>
    <w:rsid w:val="71CD0AD4"/>
    <w:rsid w:val="71E009A5"/>
    <w:rsid w:val="71F70CA8"/>
    <w:rsid w:val="72054684"/>
    <w:rsid w:val="720F51D8"/>
    <w:rsid w:val="72171267"/>
    <w:rsid w:val="7250744F"/>
    <w:rsid w:val="72556331"/>
    <w:rsid w:val="725825E2"/>
    <w:rsid w:val="726F6CC7"/>
    <w:rsid w:val="729A7709"/>
    <w:rsid w:val="72AB007F"/>
    <w:rsid w:val="72AB4CEE"/>
    <w:rsid w:val="72B55021"/>
    <w:rsid w:val="72BF40F8"/>
    <w:rsid w:val="72E46E94"/>
    <w:rsid w:val="72E814BE"/>
    <w:rsid w:val="72EB4678"/>
    <w:rsid w:val="731E58CB"/>
    <w:rsid w:val="732570A6"/>
    <w:rsid w:val="732A66B7"/>
    <w:rsid w:val="73415DDD"/>
    <w:rsid w:val="7346211D"/>
    <w:rsid w:val="734B5354"/>
    <w:rsid w:val="734C164B"/>
    <w:rsid w:val="735A6BA7"/>
    <w:rsid w:val="73733853"/>
    <w:rsid w:val="737A1DC7"/>
    <w:rsid w:val="73873232"/>
    <w:rsid w:val="738E6390"/>
    <w:rsid w:val="738E71A4"/>
    <w:rsid w:val="739F5ABB"/>
    <w:rsid w:val="73A66C0F"/>
    <w:rsid w:val="73AB084A"/>
    <w:rsid w:val="73B32736"/>
    <w:rsid w:val="73B61051"/>
    <w:rsid w:val="73C45EF6"/>
    <w:rsid w:val="73CF5C6F"/>
    <w:rsid w:val="73D35674"/>
    <w:rsid w:val="73D9347A"/>
    <w:rsid w:val="73E51850"/>
    <w:rsid w:val="73EC5848"/>
    <w:rsid w:val="73ED3852"/>
    <w:rsid w:val="74067B16"/>
    <w:rsid w:val="740D6797"/>
    <w:rsid w:val="742B6EB8"/>
    <w:rsid w:val="74302F30"/>
    <w:rsid w:val="744150D9"/>
    <w:rsid w:val="74771275"/>
    <w:rsid w:val="747A2346"/>
    <w:rsid w:val="74957B78"/>
    <w:rsid w:val="749E7F3B"/>
    <w:rsid w:val="74B15375"/>
    <w:rsid w:val="74B3318F"/>
    <w:rsid w:val="74BB09BC"/>
    <w:rsid w:val="74CC7D7A"/>
    <w:rsid w:val="74DA0D6F"/>
    <w:rsid w:val="74E474F8"/>
    <w:rsid w:val="75021346"/>
    <w:rsid w:val="750D5CF4"/>
    <w:rsid w:val="750E6541"/>
    <w:rsid w:val="750F43CD"/>
    <w:rsid w:val="751B0898"/>
    <w:rsid w:val="75221C12"/>
    <w:rsid w:val="752A1353"/>
    <w:rsid w:val="752D695D"/>
    <w:rsid w:val="75370780"/>
    <w:rsid w:val="7538168C"/>
    <w:rsid w:val="75461B05"/>
    <w:rsid w:val="75501031"/>
    <w:rsid w:val="755212F7"/>
    <w:rsid w:val="7560099D"/>
    <w:rsid w:val="75622B4D"/>
    <w:rsid w:val="7570434C"/>
    <w:rsid w:val="758200F8"/>
    <w:rsid w:val="75825666"/>
    <w:rsid w:val="758A3A7A"/>
    <w:rsid w:val="7590567E"/>
    <w:rsid w:val="75935EED"/>
    <w:rsid w:val="759C665A"/>
    <w:rsid w:val="75A357F0"/>
    <w:rsid w:val="75B0580C"/>
    <w:rsid w:val="75E53E15"/>
    <w:rsid w:val="75E74C1F"/>
    <w:rsid w:val="75EB760C"/>
    <w:rsid w:val="760B3640"/>
    <w:rsid w:val="76284449"/>
    <w:rsid w:val="762A530D"/>
    <w:rsid w:val="763B78EF"/>
    <w:rsid w:val="764850AE"/>
    <w:rsid w:val="764D37C3"/>
    <w:rsid w:val="76567492"/>
    <w:rsid w:val="765863F0"/>
    <w:rsid w:val="767504E1"/>
    <w:rsid w:val="76797AEF"/>
    <w:rsid w:val="767E5241"/>
    <w:rsid w:val="768D5FB7"/>
    <w:rsid w:val="76AD3D32"/>
    <w:rsid w:val="76D417EE"/>
    <w:rsid w:val="76D93A45"/>
    <w:rsid w:val="76EE28B0"/>
    <w:rsid w:val="76F12F0E"/>
    <w:rsid w:val="76FB0758"/>
    <w:rsid w:val="771852C3"/>
    <w:rsid w:val="77185B7F"/>
    <w:rsid w:val="771C1B6A"/>
    <w:rsid w:val="77242776"/>
    <w:rsid w:val="772A3767"/>
    <w:rsid w:val="773E3629"/>
    <w:rsid w:val="776A616D"/>
    <w:rsid w:val="77716148"/>
    <w:rsid w:val="778E7BEF"/>
    <w:rsid w:val="779C05CF"/>
    <w:rsid w:val="77D00208"/>
    <w:rsid w:val="77DE2925"/>
    <w:rsid w:val="77DF5CDA"/>
    <w:rsid w:val="77F67D7A"/>
    <w:rsid w:val="77FE53B4"/>
    <w:rsid w:val="780D42AE"/>
    <w:rsid w:val="781023B6"/>
    <w:rsid w:val="782C2E82"/>
    <w:rsid w:val="783E60AA"/>
    <w:rsid w:val="785473C3"/>
    <w:rsid w:val="785604D9"/>
    <w:rsid w:val="788B5DF2"/>
    <w:rsid w:val="78C338C8"/>
    <w:rsid w:val="78CA10FB"/>
    <w:rsid w:val="78CD4747"/>
    <w:rsid w:val="78D538FC"/>
    <w:rsid w:val="79092FA5"/>
    <w:rsid w:val="790C7700"/>
    <w:rsid w:val="791A3E30"/>
    <w:rsid w:val="79295E21"/>
    <w:rsid w:val="79317BAE"/>
    <w:rsid w:val="793871D0"/>
    <w:rsid w:val="79630C40"/>
    <w:rsid w:val="797465A7"/>
    <w:rsid w:val="797B10A8"/>
    <w:rsid w:val="797B6233"/>
    <w:rsid w:val="797E051B"/>
    <w:rsid w:val="79A702CF"/>
    <w:rsid w:val="79BE6FA0"/>
    <w:rsid w:val="79C24F27"/>
    <w:rsid w:val="79CA4492"/>
    <w:rsid w:val="79D008D9"/>
    <w:rsid w:val="79D658DA"/>
    <w:rsid w:val="79DF4732"/>
    <w:rsid w:val="79E65BED"/>
    <w:rsid w:val="79F33282"/>
    <w:rsid w:val="79F77CCE"/>
    <w:rsid w:val="7A1A39BC"/>
    <w:rsid w:val="7A287E87"/>
    <w:rsid w:val="7A3C7DD6"/>
    <w:rsid w:val="7A431140"/>
    <w:rsid w:val="7A51306D"/>
    <w:rsid w:val="7A800BD7"/>
    <w:rsid w:val="7A850895"/>
    <w:rsid w:val="7A892887"/>
    <w:rsid w:val="7A8F6158"/>
    <w:rsid w:val="7AA86205"/>
    <w:rsid w:val="7AAF2F1C"/>
    <w:rsid w:val="7ABA02E8"/>
    <w:rsid w:val="7ABC507D"/>
    <w:rsid w:val="7AC06311"/>
    <w:rsid w:val="7AC129D8"/>
    <w:rsid w:val="7ACA3634"/>
    <w:rsid w:val="7ACE3FAE"/>
    <w:rsid w:val="7ADD5115"/>
    <w:rsid w:val="7AEC1534"/>
    <w:rsid w:val="7B081C49"/>
    <w:rsid w:val="7B0A2DC2"/>
    <w:rsid w:val="7B181FEB"/>
    <w:rsid w:val="7B192AA4"/>
    <w:rsid w:val="7B30793B"/>
    <w:rsid w:val="7B3362FC"/>
    <w:rsid w:val="7B623F98"/>
    <w:rsid w:val="7B770426"/>
    <w:rsid w:val="7B8A25F4"/>
    <w:rsid w:val="7B9559F0"/>
    <w:rsid w:val="7B962784"/>
    <w:rsid w:val="7B977FA5"/>
    <w:rsid w:val="7B9B2D0E"/>
    <w:rsid w:val="7BB5616B"/>
    <w:rsid w:val="7BC41E31"/>
    <w:rsid w:val="7BD227A0"/>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A654F"/>
    <w:rsid w:val="7C703D67"/>
    <w:rsid w:val="7C817D22"/>
    <w:rsid w:val="7CB5706E"/>
    <w:rsid w:val="7CC04CEF"/>
    <w:rsid w:val="7CC8055C"/>
    <w:rsid w:val="7CCB71F0"/>
    <w:rsid w:val="7CEC7892"/>
    <w:rsid w:val="7D407BDD"/>
    <w:rsid w:val="7D562AF6"/>
    <w:rsid w:val="7D6A3193"/>
    <w:rsid w:val="7D8E47E1"/>
    <w:rsid w:val="7D9801B2"/>
    <w:rsid w:val="7DAC5273"/>
    <w:rsid w:val="7DB621AD"/>
    <w:rsid w:val="7DEB18F7"/>
    <w:rsid w:val="7DFA0138"/>
    <w:rsid w:val="7E000479"/>
    <w:rsid w:val="7E0872CE"/>
    <w:rsid w:val="7E0B01EB"/>
    <w:rsid w:val="7E266DD3"/>
    <w:rsid w:val="7E52424C"/>
    <w:rsid w:val="7E694EF5"/>
    <w:rsid w:val="7E9941A9"/>
    <w:rsid w:val="7EB048EF"/>
    <w:rsid w:val="7EBF7FAD"/>
    <w:rsid w:val="7ECF2FC7"/>
    <w:rsid w:val="7EEB3B79"/>
    <w:rsid w:val="7EF309EF"/>
    <w:rsid w:val="7EF944E8"/>
    <w:rsid w:val="7EFC0F4E"/>
    <w:rsid w:val="7EFE565A"/>
    <w:rsid w:val="7F0957B6"/>
    <w:rsid w:val="7F572FBC"/>
    <w:rsid w:val="7F590AE3"/>
    <w:rsid w:val="7F604567"/>
    <w:rsid w:val="7F715CD1"/>
    <w:rsid w:val="7F872883"/>
    <w:rsid w:val="7FAA7DF7"/>
    <w:rsid w:val="7FAE52D2"/>
    <w:rsid w:val="7FCE66DE"/>
    <w:rsid w:val="7FCF3F46"/>
    <w:rsid w:val="7FDD27BA"/>
    <w:rsid w:val="7FDD6E93"/>
    <w:rsid w:val="7FE36CB4"/>
    <w:rsid w:val="7FFA4579"/>
    <w:rsid w:val="7FFD3B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locked/>
    <w:uiPriority w:val="0"/>
    <w:pPr>
      <w:keepNext/>
      <w:keepLines/>
      <w:spacing w:line="576" w:lineRule="auto"/>
      <w:outlineLvl w:val="0"/>
    </w:pPr>
    <w:rPr>
      <w:b/>
      <w:bCs/>
      <w:kern w:val="44"/>
      <w:sz w:val="44"/>
      <w:szCs w:val="44"/>
    </w:rPr>
  </w:style>
  <w:style w:type="paragraph" w:styleId="3">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5">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6">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beforeLines="50" w:line="360" w:lineRule="auto"/>
      <w:ind w:firstLine="420"/>
    </w:pPr>
    <w:rPr>
      <w:sz w:val="24"/>
    </w:rPr>
  </w:style>
  <w:style w:type="paragraph" w:styleId="8">
    <w:name w:val="toa heading"/>
    <w:basedOn w:val="1"/>
    <w:next w:val="1"/>
    <w:autoRedefine/>
    <w:qFormat/>
    <w:uiPriority w:val="0"/>
    <w:rPr>
      <w:rFonts w:ascii="Arial" w:hAnsi="Arial" w:cs="Arial"/>
      <w:sz w:val="24"/>
    </w:rPr>
  </w:style>
  <w:style w:type="paragraph" w:styleId="9">
    <w:name w:val="annotation text"/>
    <w:basedOn w:val="1"/>
    <w:autoRedefine/>
    <w:semiHidden/>
    <w:unhideWhenUsed/>
    <w:qFormat/>
    <w:uiPriority w:val="99"/>
    <w:pPr>
      <w:jc w:val="left"/>
    </w:pPr>
  </w:style>
  <w:style w:type="paragraph" w:styleId="10">
    <w:name w:val="Body Text"/>
    <w:basedOn w:val="1"/>
    <w:next w:val="1"/>
    <w:link w:val="46"/>
    <w:autoRedefine/>
    <w:semiHidden/>
    <w:qFormat/>
    <w:uiPriority w:val="99"/>
    <w:pPr>
      <w:jc w:val="left"/>
    </w:pPr>
    <w:rPr>
      <w:rFonts w:ascii="Copperplate Gothic Bold" w:hAnsi="Copperplate Gothic Bold"/>
      <w:sz w:val="28"/>
    </w:rPr>
  </w:style>
  <w:style w:type="paragraph" w:styleId="11">
    <w:name w:val="Body Text Indent"/>
    <w:basedOn w:val="1"/>
    <w:next w:val="12"/>
    <w:link w:val="48"/>
    <w:autoRedefine/>
    <w:qFormat/>
    <w:uiPriority w:val="99"/>
    <w:pPr>
      <w:spacing w:line="640" w:lineRule="exact"/>
      <w:ind w:firstLine="585"/>
    </w:pPr>
    <w:rPr>
      <w:rFonts w:ascii="楷体_GB2312" w:eastAsia="楷体_GB2312"/>
      <w:sz w:val="32"/>
    </w:rPr>
  </w:style>
  <w:style w:type="paragraph" w:customStyle="1" w:styleId="12">
    <w:name w:val="Default"/>
    <w:next w:val="1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link w:val="49"/>
    <w:autoRedefine/>
    <w:qFormat/>
    <w:uiPriority w:val="99"/>
    <w:pPr>
      <w:spacing w:line="360" w:lineRule="auto"/>
    </w:pPr>
    <w:rPr>
      <w:rFonts w:ascii="宋体" w:hAnsi="Courier New"/>
      <w:sz w:val="24"/>
      <w:szCs w:val="21"/>
    </w:rPr>
  </w:style>
  <w:style w:type="paragraph" w:styleId="16">
    <w:name w:val="Date"/>
    <w:basedOn w:val="1"/>
    <w:next w:val="1"/>
    <w:link w:val="50"/>
    <w:autoRedefine/>
    <w:qFormat/>
    <w:uiPriority w:val="99"/>
    <w:rPr>
      <w:rFonts w:ascii="Copperplate Gothic Bold" w:hAnsi="Copperplate Gothic Bold"/>
      <w:sz w:val="32"/>
      <w:szCs w:val="20"/>
    </w:rPr>
  </w:style>
  <w:style w:type="paragraph" w:styleId="17">
    <w:name w:val="Body Text Indent 2"/>
    <w:basedOn w:val="1"/>
    <w:autoRedefine/>
    <w:qFormat/>
    <w:uiPriority w:val="0"/>
    <w:pPr>
      <w:spacing w:line="480" w:lineRule="auto"/>
      <w:ind w:left="420" w:leftChars="200"/>
    </w:pPr>
  </w:style>
  <w:style w:type="paragraph" w:styleId="18">
    <w:name w:val="Balloon Text"/>
    <w:basedOn w:val="1"/>
    <w:link w:val="71"/>
    <w:autoRedefine/>
    <w:semiHidden/>
    <w:unhideWhenUsed/>
    <w:qFormat/>
    <w:uiPriority w:val="99"/>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rPr>
  </w:style>
  <w:style w:type="paragraph" w:styleId="20">
    <w:name w:val="header"/>
    <w:basedOn w:val="1"/>
    <w:link w:val="5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uiPriority w:val="39"/>
  </w:style>
  <w:style w:type="paragraph" w:styleId="22">
    <w:name w:val="toc 4"/>
    <w:basedOn w:val="1"/>
    <w:next w:val="1"/>
    <w:autoRedefine/>
    <w:qFormat/>
    <w:uiPriority w:val="0"/>
    <w:pPr>
      <w:tabs>
        <w:tab w:val="left" w:pos="1890"/>
        <w:tab w:val="right" w:leader="dot" w:pos="8296"/>
      </w:tabs>
      <w:ind w:left="630" w:leftChars="300"/>
    </w:pPr>
  </w:style>
  <w:style w:type="paragraph" w:styleId="23">
    <w:name w:val="toc 9"/>
    <w:basedOn w:val="1"/>
    <w:next w:val="1"/>
    <w:autoRedefine/>
    <w:qFormat/>
    <w:uiPriority w:val="0"/>
    <w:pPr>
      <w:wordWrap w:val="0"/>
      <w:ind w:left="2975"/>
    </w:pPr>
    <w:rPr>
      <w:rFonts w:ascii="Times New Roman" w:hAnsi="Times New Roman"/>
    </w:rPr>
  </w:style>
  <w:style w:type="paragraph" w:styleId="24">
    <w:name w:val="Body Text 2"/>
    <w:basedOn w:val="1"/>
    <w:link w:val="53"/>
    <w:autoRedefine/>
    <w:qFormat/>
    <w:uiPriority w:val="99"/>
    <w:pPr>
      <w:jc w:val="center"/>
    </w:pPr>
    <w:rPr>
      <w:b/>
      <w:spacing w:val="-20"/>
      <w:w w:val="130"/>
      <w:sz w:val="48"/>
      <w:szCs w:val="20"/>
    </w:rPr>
  </w:style>
  <w:style w:type="paragraph" w:styleId="25">
    <w:name w:val="HTML Preformatted"/>
    <w:autoRedefine/>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2"/>
      <w:sz w:val="24"/>
      <w:szCs w:val="24"/>
      <w:lang w:val="en-US" w:eastAsia="zh-CN" w:bidi="ar-SA"/>
    </w:rPr>
  </w:style>
  <w:style w:type="paragraph" w:styleId="26">
    <w:name w:val="Normal (Web)"/>
    <w:basedOn w:val="1"/>
    <w:next w:val="1"/>
    <w:autoRedefine/>
    <w:qFormat/>
    <w:uiPriority w:val="99"/>
    <w:pPr>
      <w:spacing w:beforeAutospacing="1" w:afterAutospacing="1"/>
      <w:jc w:val="left"/>
    </w:pPr>
    <w:rPr>
      <w:kern w:val="0"/>
      <w:sz w:val="24"/>
    </w:rPr>
  </w:style>
  <w:style w:type="paragraph" w:styleId="27">
    <w:name w:val="Body Text First Indent"/>
    <w:basedOn w:val="10"/>
    <w:link w:val="47"/>
    <w:autoRedefine/>
    <w:qFormat/>
    <w:uiPriority w:val="99"/>
    <w:pPr>
      <w:ind w:firstLine="420" w:firstLineChars="100"/>
    </w:pPr>
    <w:rPr>
      <w:rFonts w:ascii="Times New Roman" w:hAnsi="Times New Roman"/>
      <w:sz w:val="18"/>
      <w:szCs w:val="18"/>
    </w:rPr>
  </w:style>
  <w:style w:type="paragraph" w:styleId="28">
    <w:name w:val="Body Text First Indent 2"/>
    <w:basedOn w:val="11"/>
    <w:next w:val="1"/>
    <w:autoRedefine/>
    <w:unhideWhenUsed/>
    <w:qFormat/>
    <w:uiPriority w:val="99"/>
    <w:pPr>
      <w:spacing w:after="120"/>
      <w:ind w:left="420" w:leftChars="200" w:firstLine="420" w:firstLineChars="200"/>
    </w:pPr>
    <w:rPr>
      <w:rFonts w:ascii="Times New Roman"/>
      <w:kern w:val="0"/>
      <w:sz w:val="20"/>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locked/>
    <w:uiPriority w:val="0"/>
    <w:rPr>
      <w:b/>
      <w:bdr w:val="single" w:color="DBDEC1" w:sz="4" w:space="0"/>
      <w:shd w:val="clear" w:color="auto" w:fill="FFFFFF"/>
    </w:rPr>
  </w:style>
  <w:style w:type="character" w:styleId="33">
    <w:name w:val="page number"/>
    <w:basedOn w:val="31"/>
    <w:autoRedefine/>
    <w:qFormat/>
    <w:uiPriority w:val="99"/>
    <w:rPr>
      <w:rFonts w:cs="Times New Roman"/>
    </w:rPr>
  </w:style>
  <w:style w:type="character" w:styleId="34">
    <w:name w:val="FollowedHyperlink"/>
    <w:basedOn w:val="31"/>
    <w:autoRedefine/>
    <w:semiHidden/>
    <w:unhideWhenUsed/>
    <w:qFormat/>
    <w:uiPriority w:val="99"/>
    <w:rPr>
      <w:color w:val="800080"/>
      <w:u w:val="none"/>
    </w:rPr>
  </w:style>
  <w:style w:type="character" w:styleId="35">
    <w:name w:val="Emphasis"/>
    <w:basedOn w:val="31"/>
    <w:autoRedefine/>
    <w:qFormat/>
    <w:locked/>
    <w:uiPriority w:val="0"/>
    <w:rPr>
      <w:b/>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qFormat/>
    <w:uiPriority w:val="99"/>
    <w:rPr>
      <w:rFonts w:cs="Times New Roman"/>
      <w:color w:val="0000FF"/>
      <w:u w:val="single"/>
    </w:rPr>
  </w:style>
  <w:style w:type="character" w:styleId="41">
    <w:name w:val="HTML Code"/>
    <w:basedOn w:val="31"/>
    <w:autoRedefine/>
    <w:semiHidden/>
    <w:unhideWhenUsed/>
    <w:qFormat/>
    <w:uiPriority w:val="99"/>
    <w:rPr>
      <w:rFonts w:hint="default" w:ascii="monospace" w:hAnsi="monospace" w:eastAsia="monospace" w:cs="monospace"/>
      <w:sz w:val="20"/>
    </w:rPr>
  </w:style>
  <w:style w:type="character" w:styleId="42">
    <w:name w:val="HTML Cite"/>
    <w:basedOn w:val="31"/>
    <w:autoRedefine/>
    <w:semiHidden/>
    <w:unhideWhenUsed/>
    <w:qFormat/>
    <w:uiPriority w:val="99"/>
  </w:style>
  <w:style w:type="character" w:styleId="43">
    <w:name w:val="HTML Keyboard"/>
    <w:basedOn w:val="31"/>
    <w:autoRedefine/>
    <w:semiHidden/>
    <w:unhideWhenUsed/>
    <w:qFormat/>
    <w:uiPriority w:val="99"/>
    <w:rPr>
      <w:rFonts w:ascii="monospace" w:hAnsi="monospace" w:eastAsia="monospace" w:cs="monospace"/>
      <w:sz w:val="20"/>
    </w:rPr>
  </w:style>
  <w:style w:type="character" w:styleId="44">
    <w:name w:val="HTML Sample"/>
    <w:basedOn w:val="31"/>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5">
    <w:name w:val="正文缩进1"/>
    <w:basedOn w:val="1"/>
    <w:autoRedefine/>
    <w:qFormat/>
    <w:uiPriority w:val="0"/>
    <w:pPr>
      <w:ind w:firstLine="420" w:firstLineChars="200"/>
    </w:pPr>
  </w:style>
  <w:style w:type="character" w:customStyle="1" w:styleId="46">
    <w:name w:val="正文文本 Char"/>
    <w:basedOn w:val="31"/>
    <w:link w:val="10"/>
    <w:autoRedefine/>
    <w:semiHidden/>
    <w:qFormat/>
    <w:uiPriority w:val="99"/>
    <w:rPr>
      <w:szCs w:val="24"/>
    </w:rPr>
  </w:style>
  <w:style w:type="character" w:customStyle="1" w:styleId="47">
    <w:name w:val="正文首行缩进 Char"/>
    <w:basedOn w:val="46"/>
    <w:link w:val="27"/>
    <w:autoRedefine/>
    <w:semiHidden/>
    <w:qFormat/>
    <w:uiPriority w:val="99"/>
  </w:style>
  <w:style w:type="character" w:customStyle="1" w:styleId="48">
    <w:name w:val="正文文本缩进 Char"/>
    <w:basedOn w:val="31"/>
    <w:link w:val="11"/>
    <w:autoRedefine/>
    <w:semiHidden/>
    <w:qFormat/>
    <w:uiPriority w:val="99"/>
    <w:rPr>
      <w:szCs w:val="24"/>
    </w:rPr>
  </w:style>
  <w:style w:type="character" w:customStyle="1" w:styleId="49">
    <w:name w:val="纯文本 Char"/>
    <w:basedOn w:val="31"/>
    <w:link w:val="15"/>
    <w:autoRedefine/>
    <w:semiHidden/>
    <w:qFormat/>
    <w:uiPriority w:val="99"/>
    <w:rPr>
      <w:rFonts w:ascii="宋体" w:hAnsi="Courier New" w:cs="Courier New"/>
      <w:szCs w:val="21"/>
    </w:rPr>
  </w:style>
  <w:style w:type="character" w:customStyle="1" w:styleId="50">
    <w:name w:val="日期 Char"/>
    <w:basedOn w:val="31"/>
    <w:link w:val="16"/>
    <w:autoRedefine/>
    <w:semiHidden/>
    <w:qFormat/>
    <w:uiPriority w:val="99"/>
    <w:rPr>
      <w:szCs w:val="24"/>
    </w:rPr>
  </w:style>
  <w:style w:type="character" w:customStyle="1" w:styleId="51">
    <w:name w:val="页脚 Char"/>
    <w:basedOn w:val="31"/>
    <w:link w:val="19"/>
    <w:autoRedefine/>
    <w:semiHidden/>
    <w:qFormat/>
    <w:uiPriority w:val="99"/>
    <w:rPr>
      <w:sz w:val="18"/>
      <w:szCs w:val="18"/>
    </w:rPr>
  </w:style>
  <w:style w:type="character" w:customStyle="1" w:styleId="52">
    <w:name w:val="页眉 Char"/>
    <w:basedOn w:val="31"/>
    <w:link w:val="20"/>
    <w:autoRedefine/>
    <w:semiHidden/>
    <w:qFormat/>
    <w:uiPriority w:val="99"/>
    <w:rPr>
      <w:sz w:val="18"/>
      <w:szCs w:val="18"/>
    </w:rPr>
  </w:style>
  <w:style w:type="character" w:customStyle="1" w:styleId="53">
    <w:name w:val="正文文本 2 Char"/>
    <w:basedOn w:val="31"/>
    <w:link w:val="24"/>
    <w:autoRedefine/>
    <w:semiHidden/>
    <w:qFormat/>
    <w:uiPriority w:val="99"/>
    <w:rPr>
      <w:szCs w:val="24"/>
    </w:rPr>
  </w:style>
  <w:style w:type="character" w:customStyle="1" w:styleId="54">
    <w:name w:val="font11"/>
    <w:basedOn w:val="31"/>
    <w:autoRedefine/>
    <w:qFormat/>
    <w:uiPriority w:val="99"/>
    <w:rPr>
      <w:rFonts w:ascii="宋体" w:hAnsi="宋体" w:eastAsia="宋体" w:cs="宋体"/>
      <w:color w:val="000000"/>
      <w:sz w:val="24"/>
      <w:szCs w:val="24"/>
      <w:u w:val="none"/>
      <w:vertAlign w:val="superscript"/>
    </w:rPr>
  </w:style>
  <w:style w:type="paragraph" w:customStyle="1" w:styleId="55">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_Style 4"/>
    <w:basedOn w:val="2"/>
    <w:next w:val="1"/>
    <w:autoRedefine/>
    <w:qFormat/>
    <w:uiPriority w:val="0"/>
    <w:pPr>
      <w:outlineLvl w:val="9"/>
    </w:pPr>
  </w:style>
  <w:style w:type="character" w:customStyle="1" w:styleId="57">
    <w:name w:val="button"/>
    <w:basedOn w:val="31"/>
    <w:autoRedefine/>
    <w:qFormat/>
    <w:uiPriority w:val="0"/>
  </w:style>
  <w:style w:type="character" w:customStyle="1" w:styleId="58">
    <w:name w:val="input-direction"/>
    <w:basedOn w:val="31"/>
    <w:autoRedefine/>
    <w:qFormat/>
    <w:uiPriority w:val="0"/>
    <w:rPr>
      <w:color w:val="FF6600"/>
    </w:rPr>
  </w:style>
  <w:style w:type="character" w:customStyle="1" w:styleId="59">
    <w:name w:val="proollist"/>
    <w:basedOn w:val="31"/>
    <w:autoRedefine/>
    <w:qFormat/>
    <w:uiPriority w:val="0"/>
  </w:style>
  <w:style w:type="character" w:customStyle="1" w:styleId="60">
    <w:name w:val="span-long"/>
    <w:basedOn w:val="31"/>
    <w:autoRedefine/>
    <w:qFormat/>
    <w:uiPriority w:val="0"/>
  </w:style>
  <w:style w:type="character" w:customStyle="1" w:styleId="61">
    <w:name w:val="beforeinfotext"/>
    <w:basedOn w:val="31"/>
    <w:autoRedefine/>
    <w:qFormat/>
    <w:uiPriority w:val="0"/>
    <w:rPr>
      <w:color w:val="666666"/>
    </w:rPr>
  </w:style>
  <w:style w:type="character" w:customStyle="1" w:styleId="62">
    <w:name w:val="active6"/>
    <w:basedOn w:val="31"/>
    <w:autoRedefine/>
    <w:qFormat/>
    <w:uiPriority w:val="0"/>
    <w:rPr>
      <w:color w:val="00FF00"/>
      <w:shd w:val="clear" w:color="auto" w:fill="000000"/>
    </w:rPr>
  </w:style>
  <w:style w:type="character" w:customStyle="1" w:styleId="63">
    <w:name w:val="number"/>
    <w:basedOn w:val="31"/>
    <w:autoRedefine/>
    <w:qFormat/>
    <w:uiPriority w:val="0"/>
    <w:rPr>
      <w:color w:val="FF8833"/>
      <w:sz w:val="18"/>
      <w:szCs w:val="18"/>
    </w:rPr>
  </w:style>
  <w:style w:type="character" w:customStyle="1" w:styleId="64">
    <w:name w:val="stclosebtn"/>
    <w:basedOn w:val="31"/>
    <w:autoRedefine/>
    <w:qFormat/>
    <w:uiPriority w:val="0"/>
  </w:style>
  <w:style w:type="character" w:customStyle="1" w:styleId="65">
    <w:name w:val="phone"/>
    <w:basedOn w:val="31"/>
    <w:autoRedefine/>
    <w:qFormat/>
    <w:uiPriority w:val="0"/>
    <w:rPr>
      <w:color w:val="FF8833"/>
      <w:sz w:val="18"/>
      <w:szCs w:val="18"/>
    </w:rPr>
  </w:style>
  <w:style w:type="character" w:customStyle="1" w:styleId="66">
    <w:name w:val="hilite5"/>
    <w:basedOn w:val="31"/>
    <w:autoRedefine/>
    <w:qFormat/>
    <w:uiPriority w:val="0"/>
    <w:rPr>
      <w:color w:val="FFFFFF"/>
      <w:shd w:val="clear" w:color="auto" w:fill="666677"/>
    </w:rPr>
  </w:style>
  <w:style w:type="character" w:customStyle="1" w:styleId="67">
    <w:name w:val="tmpztreemove_arrow"/>
    <w:basedOn w:val="31"/>
    <w:autoRedefine/>
    <w:qFormat/>
    <w:uiPriority w:val="0"/>
  </w:style>
  <w:style w:type="character" w:customStyle="1" w:styleId="68">
    <w:name w:val="hilite"/>
    <w:basedOn w:val="31"/>
    <w:autoRedefine/>
    <w:qFormat/>
    <w:uiPriority w:val="0"/>
    <w:rPr>
      <w:color w:val="FFFFFF"/>
      <w:shd w:val="clear" w:color="auto" w:fill="666677"/>
    </w:rPr>
  </w:style>
  <w:style w:type="character" w:customStyle="1" w:styleId="69">
    <w:name w:val="button2"/>
    <w:basedOn w:val="31"/>
    <w:autoRedefine/>
    <w:qFormat/>
    <w:uiPriority w:val="0"/>
  </w:style>
  <w:style w:type="character" w:customStyle="1" w:styleId="70">
    <w:name w:val="NormalCharacter"/>
    <w:autoRedefine/>
    <w:qFormat/>
    <w:uiPriority w:val="0"/>
    <w:rPr>
      <w:kern w:val="2"/>
      <w:sz w:val="21"/>
      <w:szCs w:val="22"/>
      <w:lang w:val="en-US" w:eastAsia="zh-CN" w:bidi="ar-SA"/>
    </w:rPr>
  </w:style>
  <w:style w:type="character" w:customStyle="1" w:styleId="71">
    <w:name w:val="批注框文本 Char"/>
    <w:basedOn w:val="31"/>
    <w:link w:val="18"/>
    <w:autoRedefine/>
    <w:semiHidden/>
    <w:qFormat/>
    <w:uiPriority w:val="99"/>
    <w:rPr>
      <w:rFonts w:ascii="Calibri" w:hAnsi="Calibri"/>
      <w:kern w:val="2"/>
      <w:sz w:val="18"/>
      <w:szCs w:val="18"/>
    </w:rPr>
  </w:style>
  <w:style w:type="paragraph" w:customStyle="1" w:styleId="72">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3">
    <w:name w:val="hour_pm"/>
    <w:basedOn w:val="31"/>
    <w:autoRedefine/>
    <w:qFormat/>
    <w:uiPriority w:val="0"/>
  </w:style>
  <w:style w:type="character" w:customStyle="1" w:styleId="74">
    <w:name w:val="old"/>
    <w:basedOn w:val="31"/>
    <w:autoRedefine/>
    <w:qFormat/>
    <w:uiPriority w:val="0"/>
    <w:rPr>
      <w:color w:val="999999"/>
    </w:rPr>
  </w:style>
  <w:style w:type="character" w:customStyle="1" w:styleId="75">
    <w:name w:val="glyphicon4"/>
    <w:basedOn w:val="31"/>
    <w:autoRedefine/>
    <w:qFormat/>
    <w:uiPriority w:val="0"/>
  </w:style>
  <w:style w:type="character" w:customStyle="1" w:styleId="76">
    <w:name w:val="hour_am"/>
    <w:basedOn w:val="31"/>
    <w:autoRedefine/>
    <w:qFormat/>
    <w:uiPriority w:val="0"/>
  </w:style>
  <w:style w:type="character" w:customStyle="1" w:styleId="77">
    <w:name w:val="hover3"/>
    <w:basedOn w:val="31"/>
    <w:autoRedefine/>
    <w:qFormat/>
    <w:uiPriority w:val="0"/>
    <w:rPr>
      <w:shd w:val="clear" w:fill="EEEEEE"/>
    </w:rPr>
  </w:style>
  <w:style w:type="character" w:customStyle="1" w:styleId="78">
    <w:name w:val="indent"/>
    <w:basedOn w:val="31"/>
    <w:autoRedefine/>
    <w:qFormat/>
    <w:uiPriority w:val="0"/>
  </w:style>
  <w:style w:type="character" w:customStyle="1" w:styleId="79">
    <w:name w:val="mini-outputtext1"/>
    <w:basedOn w:val="31"/>
    <w:autoRedefine/>
    <w:qFormat/>
    <w:uiPriority w:val="0"/>
  </w:style>
  <w:style w:type="paragraph" w:customStyle="1" w:styleId="80">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1">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2">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3">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4">
    <w:name w:val="font31"/>
    <w:basedOn w:val="31"/>
    <w:autoRedefine/>
    <w:qFormat/>
    <w:uiPriority w:val="0"/>
    <w:rPr>
      <w:rFonts w:hint="eastAsia" w:ascii="宋体" w:hAnsi="宋体" w:eastAsia="宋体" w:cs="宋体"/>
      <w:b/>
      <w:bCs/>
      <w:color w:val="000000"/>
      <w:sz w:val="22"/>
      <w:szCs w:val="22"/>
      <w:u w:val="none"/>
    </w:rPr>
  </w:style>
  <w:style w:type="character" w:customStyle="1" w:styleId="85">
    <w:name w:val="font41"/>
    <w:basedOn w:val="31"/>
    <w:autoRedefine/>
    <w:qFormat/>
    <w:uiPriority w:val="0"/>
    <w:rPr>
      <w:rFonts w:hint="eastAsia" w:ascii="宋体" w:hAnsi="宋体" w:eastAsia="宋体" w:cs="宋体"/>
      <w:color w:val="000000"/>
      <w:sz w:val="22"/>
      <w:szCs w:val="22"/>
      <w:u w:val="none"/>
    </w:rPr>
  </w:style>
  <w:style w:type="character" w:customStyle="1" w:styleId="86">
    <w:name w:val="font01"/>
    <w:basedOn w:val="31"/>
    <w:autoRedefine/>
    <w:qFormat/>
    <w:uiPriority w:val="0"/>
    <w:rPr>
      <w:rFonts w:ascii="Arial" w:hAnsi="Arial" w:cs="Arial"/>
      <w:color w:val="000000"/>
      <w:sz w:val="22"/>
      <w:szCs w:val="22"/>
      <w:u w:val="none"/>
    </w:rPr>
  </w:style>
  <w:style w:type="character" w:customStyle="1" w:styleId="87">
    <w:name w:val="font21"/>
    <w:basedOn w:val="31"/>
    <w:autoRedefine/>
    <w:qFormat/>
    <w:uiPriority w:val="0"/>
    <w:rPr>
      <w:rFonts w:hint="default" w:ascii="Calibri" w:hAnsi="Calibri" w:cs="Calibri"/>
      <w:color w:val="000000"/>
      <w:sz w:val="22"/>
      <w:szCs w:val="22"/>
      <w:u w:val="none"/>
    </w:rPr>
  </w:style>
  <w:style w:type="character" w:customStyle="1" w:styleId="88">
    <w:name w:val="font51"/>
    <w:basedOn w:val="31"/>
    <w:autoRedefine/>
    <w:qFormat/>
    <w:uiPriority w:val="0"/>
    <w:rPr>
      <w:rFonts w:ascii="宋体" w:hAnsi="宋体" w:eastAsia="宋体" w:cs="宋体"/>
      <w:b/>
      <w:bCs/>
      <w:color w:val="000000"/>
      <w:sz w:val="18"/>
      <w:szCs w:val="18"/>
      <w:u w:val="none"/>
    </w:rPr>
  </w:style>
  <w:style w:type="paragraph" w:customStyle="1" w:styleId="89">
    <w:name w:val="null3"/>
    <w:hidden/>
    <w:qFormat/>
    <w:uiPriority w:val="0"/>
    <w:rPr>
      <w:rFonts w:hint="eastAsia" w:asciiTheme="minorHAnsi" w:hAnsiTheme="minorHAnsi" w:eastAsiaTheme="minorEastAsia" w:cstheme="minorBidi"/>
      <w:lang w:val="en-US" w:eastAsia="zh-Hans"/>
    </w:rPr>
  </w:style>
  <w:style w:type="paragraph" w:customStyle="1" w:styleId="90">
    <w:name w:val="Table Text"/>
    <w:basedOn w:val="1"/>
    <w:semiHidden/>
    <w:qFormat/>
    <w:uiPriority w:val="0"/>
    <w:rPr>
      <w:rFonts w:ascii="仿宋" w:hAnsi="仿宋" w:eastAsia="仿宋" w:cs="仿宋"/>
      <w:sz w:val="28"/>
      <w:szCs w:val="28"/>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6502</Words>
  <Characters>7689</Characters>
  <Lines>196</Lines>
  <Paragraphs>55</Paragraphs>
  <TotalTime>9</TotalTime>
  <ScaleCrop>false</ScaleCrop>
  <LinksUpToDate>false</LinksUpToDate>
  <CharactersWithSpaces>7800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曾 小艳</cp:lastModifiedBy>
  <cp:lastPrinted>2021-11-24T00:10:00Z</cp:lastPrinted>
  <dcterms:modified xsi:type="dcterms:W3CDTF">2026-01-26T13:49:17Z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824D2ADB8E8245B6AFE1450D7BD754C8_13</vt:lpwstr>
  </property>
  <property fmtid="{D5CDD505-2E9C-101B-9397-08002B2CF9AE}" pid="4" name="KSOTemplateDocerSaveRecord">
    <vt:lpwstr>eyJoZGlkIjoiNmNjZTM1MDFjMzExNDU2NzczODQ3N2YzYWY2MmYxMWEiLCJ1c2VySWQiOiI0MTIzNDI4OTEifQ==</vt:lpwstr>
  </property>
</Properties>
</file>