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10"/>
        <w:gridCol w:w="7702"/>
      </w:tblGrid>
      <w:tr w14:paraId="3FF4D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410" w:type="dxa"/>
          </w:tcPr>
          <w:p w14:paraId="00E50A11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序号</w:t>
            </w:r>
          </w:p>
        </w:tc>
        <w:tc>
          <w:tcPr>
            <w:tcW w:w="410" w:type="dxa"/>
          </w:tcPr>
          <w:p w14:paraId="6EC9A39C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参数性质</w:t>
            </w:r>
          </w:p>
        </w:tc>
        <w:tc>
          <w:tcPr>
            <w:tcW w:w="7702" w:type="dxa"/>
          </w:tcPr>
          <w:p w14:paraId="3E39AF2C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 xml:space="preserve"> 技术参数与性能指标</w:t>
            </w:r>
          </w:p>
        </w:tc>
      </w:tr>
      <w:tr w14:paraId="77FDD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1D038061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410" w:type="dxa"/>
          </w:tcPr>
          <w:p w14:paraId="047DD699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5AFB79A8">
            <w:pPr>
              <w:pStyle w:val="6"/>
              <w:jc w:val="left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清单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</w:rPr>
              <w:t>：</w:t>
            </w:r>
          </w:p>
          <w:tbl>
            <w:tblPr>
              <w:tblStyle w:val="4"/>
              <w:tblW w:w="7697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5"/>
              <w:gridCol w:w="2541"/>
              <w:gridCol w:w="1093"/>
              <w:gridCol w:w="1050"/>
              <w:gridCol w:w="1007"/>
              <w:gridCol w:w="1080"/>
            </w:tblGrid>
            <w:tr w14:paraId="74343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094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246C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E507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  <w:p w14:paraId="24E0240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（台/套）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C1C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单价限价（万元）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2B82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合计限价（万元）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144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bidi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是否核心产品</w:t>
                  </w:r>
                </w:p>
              </w:tc>
            </w:tr>
            <w:tr w14:paraId="69FA5A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30C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E3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光学相干断层扫描成像仪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19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91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6B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71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是</w:t>
                  </w:r>
                </w:p>
              </w:tc>
            </w:tr>
            <w:tr w14:paraId="591D4F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A1AA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ACD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超广角激光眼底影像平台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51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1B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A3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236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4E4CF9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BA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49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眼部冷冻治疗仪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BD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B7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754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75F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3EA67D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40E9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CEA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手持裂隙灯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21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A95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1.2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BB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2.4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29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2C9443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C09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69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电解倒睫器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9D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B8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B6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A84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5D782D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59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D6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口腔颌面锥形束CT机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54F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7A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03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77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66B65C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EB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7A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根管显微镜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C6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69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B3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FB7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546BDD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764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C8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高清手术显像系统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445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82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90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56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30A59C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639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3C1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影像尿动力分析仪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29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1F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74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D4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1E25E9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34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88F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弱激光治疗仪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896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95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F29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64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012156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6C2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0C4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床旁婴儿护理车（定制）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85D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A7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0.65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1E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15.6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99E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6D44B7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5DA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56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婴儿车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23A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AEF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0.19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50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2.85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1E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0B3F7F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38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74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转运床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962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624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1.5</w:t>
                  </w: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32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4.5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32D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否</w:t>
                  </w:r>
                </w:p>
              </w:tc>
            </w:tr>
            <w:tr w14:paraId="14C072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  <w:jc w:val="center"/>
              </w:trPr>
              <w:tc>
                <w:tcPr>
                  <w:tcW w:w="7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CD8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372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7E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91D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6A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377.35</w:t>
                  </w:r>
                </w:p>
              </w:tc>
              <w:tc>
                <w:tcPr>
                  <w:tcW w:w="11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A16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726E38E">
            <w:pPr>
              <w:rPr>
                <w:color w:val="auto"/>
              </w:rPr>
            </w:pPr>
          </w:p>
        </w:tc>
      </w:tr>
      <w:tr w14:paraId="026BD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3C1AB3F6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410" w:type="dxa"/>
          </w:tcPr>
          <w:p w14:paraId="50C55795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044FF5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1.光学相干断层扫描成像仪</w:t>
            </w:r>
          </w:p>
          <w:p w14:paraId="7BE8C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OCT成像</w:t>
            </w:r>
          </w:p>
          <w:p w14:paraId="18DB990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OCT光源：扫频激光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B7314A8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OCT光源中心波长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1050 nm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4C1E4F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1.1.3.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OCT扫描速度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200,000 A-scans/s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E2D461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OCT轴向光学分辨率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3.8 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CC821BF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OCT横向光学分辨率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 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3FEF6BA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OCT轴向数字分辨率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2.0 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D8C0DB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OCT横向数字分辨率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1.5μm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00B32E8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眼前节O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CT最大成像深度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16mm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4EB4290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眼后节OCT最大成像深度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12mm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FB65640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眼前节OCT扫描最大范围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1F3324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1.1.11.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眼后节OCT扫描最大范围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mm或130°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F263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眼底成像</w:t>
            </w:r>
          </w:p>
          <w:p w14:paraId="790C871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眼底成像技术：共聚焦成像技术</w:t>
            </w:r>
          </w:p>
          <w:p w14:paraId="7D4744D7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眼底成像范围：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90°×90°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31B28E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眼底成像横向分辨率：≤15μm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1EC1275">
            <w:pPr>
              <w:pStyle w:val="3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眼底成像最大帧率：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150张/秒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B1A435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1.2.5.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OCT与眼底镜的位置一致性：100μm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24FB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血流成像</w:t>
            </w:r>
          </w:p>
          <w:p w14:paraId="5FF04E2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具备眼前节、眼后节血管成像拍摄模式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C7D4FE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血流成像最高分辨率≤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D2DB2E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前节血流成像单次扫描最大范围≥18mm×18mm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59393C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1.3.4.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眼底血流成像单次扫描最大范围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≥2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mm×2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F74CAB8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1.3.5.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具备血流成像自动拼图功能，拼图具备血管密度量化功能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C6FB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眼后节功能分析</w:t>
            </w:r>
          </w:p>
          <w:p w14:paraId="69D5394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1.4.1.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视网膜厚度测量精准度：±0.1%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35B27E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1.4.2.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视网膜厚度测量重复性，标准差：±0.1%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CA2FE27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1.4.3.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血流成像自动分层≥8层，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包含玻璃体层、放射状毛细血管网、浅层血管网、中层毛细血管网、深层毛细血管网、视网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膜无血管层、脉络膜毛细血管层、脉络膜层，并具备手动添加分层功能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8D6433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具备血流成像量化功能，包含但不限于血流密度、灌注面积、无灌注面积、FAZ分析（面积、周长、近圆指数）、血管线密度等参数,量化数值可导出为表格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DADA240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具备基于深度学习的人工智能分层，支持手动调整分层线并可自动扩展调整范围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15E17F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具备全层去伪影功能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240618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具备视网膜层、神经纤维层、神经节细胞复合体厚度、内核层、脉络膜厚度自动量化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779A08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青光眼分析具备杯盘比、视杯视盘面积、盘沿面积、神经纤维层厚度、神经节细胞复合体厚度等参数进行自动量化，支持双眼及对比分析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05CFB7C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可对视网膜下积液进行自动识别并计算其面积和体积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764FDC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可对脉络膜大中血管进行自动识别并计算CVI（脉络膜血管指数）、CVV（脉络膜血管容积）、CSI（脉络膜基质指数）、CSV（脉络膜基质容积）等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5C26E56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1.4.11.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可自定义量化图形，如圆形、网格、ETDRS环的大小，量化数据可导出为表格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206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眼前节功能分析</w:t>
            </w:r>
          </w:p>
          <w:p w14:paraId="6AAFE8C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具备角膜曲率和厚度、瞳孔直径、前房深度、晶体厚度、人眼角膜直径的测量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9DE7BE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可显示全景前节断层结构（一次扫描同时显示角膜全层、双侧房角、前房、晶状体前囊及后囊、前部玻璃体的断层结构）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85DD54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具备小梁虹膜空间面积、房角开放距离、小梁虹膜夹角、房角隐窝面积等自动测量功能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5A942E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具备ICL拱高自动测量功能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2E9EA4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具备角膜瓣厚度自动测量功能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24B4A0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具备角膜地形图、角膜上皮厚度地形图、角膜屈光四联图等分析功能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999B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  <w:p w14:paraId="0B6A590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内置前节镜头组，前后节成像可由电机自动切换，无需手动更换镜头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AC6BCD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眼底拍摄可切换至非超广角镜模式，用于拍摄黄斑细微病灶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4517D0E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具备一键全自动对准及对焦功能，包含瞳孔自动居中、工作距离自动调节、OCT图像自动居中及对焦、OCT信号自动调节至最强信号等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27D3CB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具备眼动追踪功能，最大追踪频率≥150Hz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B75E0A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屈光补偿范围：-33D~+40D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C6FEAA6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颏托可调节范围：0-48mm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FAC1FD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固视灯：可调节内固视灯及外固视灯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1C5B2F2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具备DICOM数据开放接口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5E8B784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计算机配置：CPU≥四核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主频≥3.0GHz，DDR4内存≥16G，SSD≥500G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HDD≥8TB，显示器≥24英寸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28F83D3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1.6.10.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配置：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前节镜头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超广角镜头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外固视灯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电脑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显示器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电动升降桌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彩色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打印机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镜头防尘盖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防尘罩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</w:rPr>
              <w:t>分析软件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346F7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745B58A5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3</w:t>
            </w:r>
          </w:p>
        </w:tc>
        <w:tc>
          <w:tcPr>
            <w:tcW w:w="410" w:type="dxa"/>
          </w:tcPr>
          <w:p w14:paraId="5E02FDDA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52C78C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2.超广角激光眼底影像平台</w:t>
            </w:r>
          </w:p>
          <w:p w14:paraId="34E2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2.1.用于眼底视网膜及视网膜周边部摄影检查，支持疾病检测、诊断和分层分析，显示和存储眼底影像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6796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2.2.共焦激光眼底成像，具备蓝激光、绿激光以及红激光或红外激光。</w:t>
            </w:r>
          </w:p>
          <w:p w14:paraId="7629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2.3.成像模式 共焦激光彩照、外眼成像、立体成像。</w:t>
            </w:r>
          </w:p>
          <w:p w14:paraId="4EB3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2.4.自发荧光成像模式含蓝光、绿光。</w:t>
            </w:r>
          </w:p>
          <w:p w14:paraId="13DF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2.5.广角动态监视范围≥165°（眼内角）超广角近红外。</w:t>
            </w:r>
          </w:p>
          <w:p w14:paraId="168F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2.6.视场角即镜头最小角度≤30度。</w:t>
            </w:r>
          </w:p>
          <w:p w14:paraId="6678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2.7. 视场角即镜头最大角度≥110度(眼外角）。</w:t>
            </w:r>
          </w:p>
          <w:p w14:paraId="0DA9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840" w:hanging="630" w:hangingChars="3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2.8.单次拍照采集眼底成像范围最小范围≤45度(眼内角）。</w:t>
            </w:r>
          </w:p>
          <w:p w14:paraId="49C8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2.9.单次拍照眼底成像范围最大范围≥165度（眼内角）。</w:t>
            </w:r>
          </w:p>
          <w:p w14:paraId="4ABA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60" w:hanging="420" w:hanging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2.10自发荧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光模式下可实现单次采集大中小不同眼底图像范围的脉络膜图像，最小≤45度，最大≥165度。</w:t>
            </w:r>
          </w:p>
          <w:p w14:paraId="5F50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2.11图像分辨率 ≤5μm。</w:t>
            </w:r>
          </w:p>
          <w:p w14:paraId="2C4A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2.12拍摄瞳孔最小≤2mm。</w:t>
            </w:r>
          </w:p>
          <w:p w14:paraId="2412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2.13负向屈光范围补偿： -35D至0。</w:t>
            </w:r>
          </w:p>
          <w:p w14:paraId="796C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2.14正向屈光范围补偿： 0到+40D。</w:t>
            </w:r>
          </w:p>
          <w:p w14:paraId="42C5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60" w:hanging="420" w:hanging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2.15拍摄方式:手柄控制、鼠标控制，可随意切换。</w:t>
            </w:r>
          </w:p>
          <w:p w14:paraId="1DF5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60" w:hanging="420" w:hanging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2.16对焦方式:自动对焦、手动对焦。</w:t>
            </w:r>
          </w:p>
          <w:p w14:paraId="0CA9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560" w:hanging="420" w:hanging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2.17采集速度≤0.2秒，实时预览≥16帧/秒。</w:t>
            </w:r>
          </w:p>
          <w:p w14:paraId="50FE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2.18.工作距离20-40mm。</w:t>
            </w:r>
          </w:p>
          <w:p w14:paraId="6DE6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top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2.19机身机头左右旋转≥40度。</w:t>
            </w:r>
          </w:p>
        </w:tc>
      </w:tr>
      <w:tr w14:paraId="06C5A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661D98C9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4</w:t>
            </w:r>
          </w:p>
        </w:tc>
        <w:tc>
          <w:tcPr>
            <w:tcW w:w="410" w:type="dxa"/>
          </w:tcPr>
          <w:p w14:paraId="070BEAC5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52D4E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3.眼部冷冻治疗仪</w:t>
            </w:r>
          </w:p>
          <w:p w14:paraId="3BCF34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双路输出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，可单独使用和同时使用。</w:t>
            </w:r>
          </w:p>
          <w:p w14:paraId="35E9CB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 w:right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3.2.探头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端部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4mm制冷，后部无霜，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胶套隔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离。</w:t>
            </w:r>
          </w:p>
          <w:p w14:paraId="2F831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3.3.冷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疗笔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可灭菌。</w:t>
            </w:r>
          </w:p>
          <w:p w14:paraId="25FDB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冷疗笔探头最低致冷温度为≤－75℃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5B7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制冷解冻时间均≤6s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B530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具有压力、时间、温度显示及自动卸压功能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3C00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right="-329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.自动卸压时间：30～90s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5FFC5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1C626726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5</w:t>
            </w:r>
          </w:p>
        </w:tc>
        <w:tc>
          <w:tcPr>
            <w:tcW w:w="410" w:type="dxa"/>
          </w:tcPr>
          <w:p w14:paraId="73218034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75EC8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4.手持裂隙灯</w:t>
            </w:r>
          </w:p>
          <w:p w14:paraId="7B367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放大倍率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6.5x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15F7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工作距离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D703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目镜旋转角度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±90°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25EA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视场直径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≥10mm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3D8BC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裂隙宽度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0.2mm、0.7mm、12mm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1DDA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裂隙长度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3B449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裂隙倾斜角度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EA27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滤光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波长420nm～480nm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2310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≥10000lx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8DEC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亮度无级调节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61C9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色温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00K-3500K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8A5A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4.12.内置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连续工作时间≥5h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236A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蓝牙连接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一键拍照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0D1A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4.14.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握持方式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左右手竖直握持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B951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5A205FD3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6</w:t>
            </w:r>
          </w:p>
        </w:tc>
        <w:tc>
          <w:tcPr>
            <w:tcW w:w="410" w:type="dxa"/>
          </w:tcPr>
          <w:p w14:paraId="3F453F51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059DC4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5.电解倒睫器</w:t>
            </w:r>
          </w:p>
          <w:p w14:paraId="47BBC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用于倒睫患者的电解治疗。</w:t>
            </w:r>
          </w:p>
          <w:p w14:paraId="0FC9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通过治疗头破坏毛囊，易于将倒睫毛拔除，并抑制毛囊再生。</w:t>
            </w:r>
          </w:p>
          <w:p w14:paraId="2E3F0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5.3.配置主机、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电极手柄、治疗头。</w:t>
            </w:r>
          </w:p>
          <w:p w14:paraId="2FB73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治疗头可更换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561F6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410" w:type="dxa"/>
          </w:tcPr>
          <w:p w14:paraId="6042D76E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7</w:t>
            </w:r>
          </w:p>
        </w:tc>
        <w:tc>
          <w:tcPr>
            <w:tcW w:w="410" w:type="dxa"/>
          </w:tcPr>
          <w:p w14:paraId="6ED5305B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5F81B4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口腔颌面锥形束CT机</w:t>
            </w:r>
          </w:p>
          <w:p w14:paraId="5B082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用于成人及儿童口腔系统的X线诊断分析，具备CBCT、全景、头颅侧位、口内摄影(牙片)等拍摄功能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0C7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X射线性能指标</w:t>
            </w:r>
          </w:p>
          <w:p w14:paraId="2D119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6.2.1.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X射线束类型：锥形束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79A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6.2.2.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固定阳极，最小焦点：≤0.5 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8437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6.2.3.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曝光模式：连续曝光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B1E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6.2.4.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最小扫描曝光时间：CT模式≤10秒；全景模式≤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秒；头颅模式≤8秒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EAF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探测器性能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指标</w:t>
            </w:r>
          </w:p>
          <w:p w14:paraId="43AF4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探测器数量≥2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E9A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CT探测器灰阶：≥16bit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53F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头颅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探测器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最小像素尺寸：≤100μm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25A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CT图像最小体素尺寸：≤50μm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2FE1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CT单圈成像最大可视空间(FOV)：≥1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cm×10cm，非拼接非融合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多视野选择≥3个。</w:t>
            </w:r>
          </w:p>
          <w:p w14:paraId="557F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CT的图像重建时间：≤40s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D72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成像空间分辨率：CT≥2.0 lp/mm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994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成像空间分辨率：全景≥3.0 lp/mm；头颅≥3.0 lp/mm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644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最大重建图像层：≥850层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41E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CT影像获取：所有模式360度扫描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482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6.3.11.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投照定位方式：坐式或站式定位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DCC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机械装置性能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指标</w:t>
            </w:r>
          </w:p>
          <w:p w14:paraId="2167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设备整机重量：≤2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588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设备升降行程≤70cm，且降至最低点时，整机最高点距离地面≤170cm。</w:t>
            </w:r>
          </w:p>
          <w:p w14:paraId="1E61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摆位及扫描：CT模式摆位及扫描过程中受检者侧对立柱设计。 </w:t>
            </w:r>
          </w:p>
          <w:p w14:paraId="7DB3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激光线定位线数量：≥7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681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触控式控制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8917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6.4.6口内摄影(牙片)具备专用球管。</w:t>
            </w:r>
          </w:p>
          <w:p w14:paraId="1AA4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软件功能要求</w:t>
            </w:r>
          </w:p>
          <w:p w14:paraId="1B88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6.5.1.含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口腔数字化影像软件和正畸处理软件。</w:t>
            </w:r>
          </w:p>
          <w:p w14:paraId="255A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6.5.2.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具备3D重建图像及显示；标准冠状面、矢状面、横断面图像，层厚可以任意调节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多平面重建图像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CE3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6.5.3.具备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2D/3D图像编辑工具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测量工具。</w:t>
            </w:r>
          </w:p>
          <w:p w14:paraId="0229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正畸软件：≥17种头影测量方法，≥130个测量项目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  <w:t>。</w:t>
            </w:r>
          </w:p>
          <w:p w14:paraId="5D07A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全景功能：具备二维全景片的拍摄功能；具备≥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层全景拍摄功能，对于牙弓曲面可自适应识别生成牙弓曲线，自动脊骨补偿。 </w:t>
            </w:r>
          </w:p>
          <w:p w14:paraId="7574B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提供正位/侧位的投照影像，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全幅或半幅的侧位模式，提供掌骨拍摄功能。</w:t>
            </w:r>
          </w:p>
          <w:p w14:paraId="30CC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6.5.7.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具备局部放大镜功能。</w:t>
            </w:r>
          </w:p>
          <w:p w14:paraId="3CFA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6.5.8.具备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颞颌关节诊断切面，可同时显示双侧关节，层厚可以任意调节。</w:t>
            </w:r>
          </w:p>
          <w:p w14:paraId="13D6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6.5.9.具备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金属伪影校正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13C9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具备自动检测并标注神经管功能。</w:t>
            </w:r>
          </w:p>
          <w:p w14:paraId="1DC58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6.5.11.具备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种植体模拟种植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功能。</w:t>
            </w:r>
          </w:p>
          <w:p w14:paraId="6528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6.5.12.具备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模拟种植安全预警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功能，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种植体间或种植体与神经管间的距离低于安全范围可自动预警，安全范围可调节。</w:t>
            </w:r>
          </w:p>
          <w:p w14:paraId="0A28DA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6.5.13.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可自动计算容积与最小区域并将患者的气道以色谱形式进行呈现。</w:t>
            </w:r>
          </w:p>
          <w:p w14:paraId="6C9A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数据管理功能</w:t>
            </w:r>
          </w:p>
          <w:p w14:paraId="4EB6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6.6.1.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报告编辑、打印功能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可自定义报告结构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患者信息、图像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可导入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U盘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图像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DICOM3.0格式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1389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6.6.2.负责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接入医院PACS网络，提供存储、传输、远程打印、查询功能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9E12C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6.6.3.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影像后处理</w:t>
            </w:r>
            <w:r>
              <w:rPr>
                <w:rFonts w:hint="eastAsia" w:ascii="宋体" w:hAnsi="宋体" w:eastAsia="宋体" w:cs="宋体"/>
                <w:b w:val="0"/>
                <w:bCs w:val="0"/>
                <w:vanish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工作站：内存容量≥8GB；硬盘容量≥2TB；独立显卡显存≥4GB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CDE3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65D72854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8</w:t>
            </w:r>
          </w:p>
        </w:tc>
        <w:tc>
          <w:tcPr>
            <w:tcW w:w="410" w:type="dxa"/>
          </w:tcPr>
          <w:p w14:paraId="18CD66C3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5B5519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7.根管显微镜</w:t>
            </w:r>
          </w:p>
          <w:p w14:paraId="6521B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主镜部分</w:t>
            </w:r>
          </w:p>
          <w:p w14:paraId="2BE4F3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消色差光学设计。</w:t>
            </w:r>
          </w:p>
          <w:p w14:paraId="675895B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2.变角双目镜筒，角度调节范围0～190°。</w:t>
            </w:r>
          </w:p>
          <w:p w14:paraId="3E80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3.双目镜筒瞳距可调，瞳距覆盖范围55mm～75mm，调节精度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6F11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4.广角目镜放大倍率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12.5x，护眼杯高度可调, 视度调节范围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±7D。</w:t>
            </w:r>
          </w:p>
          <w:p w14:paraId="4F67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5.目镜视场直径范围12mm～118mm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8E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连续变倍，倍率0.4x～2.4x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B6FE54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7.变焦系统：焦距覆盖范围190mm～480mm，带物镜防溅罩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F5EBB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7.1.8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90°光学延长机构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A00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照明部分</w:t>
            </w:r>
          </w:p>
          <w:p w14:paraId="5C86D6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1.光源亮度连续可调，物面照度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50000Lx，平均使用寿命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60000小时。</w:t>
            </w:r>
          </w:p>
          <w:p w14:paraId="3EBC1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自动限位开关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橙色滤镜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绿色滤镜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19518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3.光阑可调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171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4. 在工作距离处，照明光斑直径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80 mm，误差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±15 %。</w:t>
            </w:r>
          </w:p>
          <w:p w14:paraId="5750E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影像分辨率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TW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3840x2160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15BE3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7.4.配置主机、支架、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一体式手柄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1731D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3D6345B0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9</w:t>
            </w:r>
          </w:p>
        </w:tc>
        <w:tc>
          <w:tcPr>
            <w:tcW w:w="410" w:type="dxa"/>
          </w:tcPr>
          <w:p w14:paraId="5B913DD2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45A918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8.高清手术显像系统</w:t>
            </w:r>
          </w:p>
          <w:p w14:paraId="2559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8.1.包含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3晶片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摄像头、冷光源、显示器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台车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、鼻窦镜、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导光束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81C0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摄像主机具有图像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和手术视频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采集功能，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自动对焦功能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支持3840×2160，和1920×1080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D69F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显示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屏≥7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</w:rPr>
              <w:t>可通过触摸屏对系统参数和图像参数进行调整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6A53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8.4.峰值信噪比≥ 80 dB。</w:t>
            </w:r>
          </w:p>
          <w:p w14:paraId="3D30B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主机术野画面亮度≥6级可调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1969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摄像主机手术模式≥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种，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手术模式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支持导入、导出，可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一键切换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CC2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摄像主机具有图像优化和参数调节功能，包括手动/自动曝光控制、图像多角度翻转、实时图像标记、多种画中画同屏显示、多种纤维镜图像优化、图像增强、色彩偏好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CB3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8.8.可同时输出 3 路3840×2160像素超高清信号与 2 路1920×1080像素全高清信号。</w:t>
            </w:r>
          </w:p>
          <w:p w14:paraId="418DC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内置硬盘≥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G，支持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硬盘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存储容量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扩展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C485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8.10.照明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LED灯泡的使用寿命≥60000小时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DE0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光源色温：5000K-7000K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3537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光源的输出总光通量为1500lm，最大中心照度≥3200000 lx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692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光纤插口≥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光纤拔出情况下自动关闭光源输出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E9C0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医用显示器≥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背光亮度≥1000cd/m²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具备DP、HDMI、SDI接口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69248FD">
            <w:pPr>
              <w:pStyle w:val="3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8.15.配置至少包括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0°、30°、 70°3条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鼻窦镜，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镜管直径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φ4mm，工作长度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175m，视场角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0C82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8.16.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支持远程故障诊断功能。</w:t>
            </w:r>
          </w:p>
          <w:p w14:paraId="02D7D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8.17.设备使用寿命10年。</w:t>
            </w:r>
          </w:p>
        </w:tc>
      </w:tr>
      <w:tr w14:paraId="0956A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1B7699E8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10</w:t>
            </w:r>
          </w:p>
        </w:tc>
        <w:tc>
          <w:tcPr>
            <w:tcW w:w="410" w:type="dxa"/>
          </w:tcPr>
          <w:p w14:paraId="008DD95B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79330C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9.影像尿动力分析仪</w:t>
            </w:r>
          </w:p>
          <w:p w14:paraId="1C7BDB35"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用于尿流率、同步尿动力影像、膀胱压、尿道压、直肠肛肠压力和直肠外括约肌肌电的测定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对患者下尿路功能进行评估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治疗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可配套其它具有医疗器械注册证的产品满足设备参数需求。</w:t>
            </w:r>
          </w:p>
          <w:p w14:paraId="24C007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9.2.尿动力分析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：</w:t>
            </w:r>
          </w:p>
          <w:p w14:paraId="1739C1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开机自检及错误提示功能。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</w:p>
          <w:p w14:paraId="34012FE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设备显示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器≥27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。 </w:t>
            </w:r>
          </w:p>
          <w:p w14:paraId="165BC75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具有男性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女性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小儿尿动力检查系统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同步检测符合国际尿控协会标准的尿动力学参数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膀胱压，腹腔压，逼尿肌压，尿道压，尿道闭合压，肌电图，尿流量，尿流率，膀胱灌注量，膀胱灌注速度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 w14:paraId="283911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尿动力自动分析功能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454AB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系统具有校准功能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可调零及标定。</w:t>
            </w:r>
          </w:p>
          <w:p w14:paraId="40A830C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9.2.6.可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一次完成所有检测，数据和曲线实时呈现。</w:t>
            </w:r>
          </w:p>
          <w:p w14:paraId="166B089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肌电图检测功能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0F586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9.2.8.参数指标</w:t>
            </w:r>
          </w:p>
          <w:p w14:paraId="5C84696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.1 尿流率测定范围：0～100ml/s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08B489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.2 总尿量测定范围：0～1000ml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27E986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.3 排尿时间测定范围：0s～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s。 </w:t>
            </w:r>
          </w:p>
          <w:p w14:paraId="0CEE1D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灌注率：1～100mL/min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F0762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灌注量：0～1000mL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103F69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压力测定范围：-50cm H₂O～+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cmH₂O。 </w:t>
            </w:r>
          </w:p>
          <w:p w14:paraId="41DAB8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牵引速度：0～6mm/s； </w:t>
            </w:r>
          </w:p>
          <w:p w14:paraId="29AAF80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牵引长度：0～340mm，到达顶端自动停止； </w:t>
            </w:r>
          </w:p>
          <w:p w14:paraId="30DD073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调节范围：1mm/s； </w:t>
            </w:r>
          </w:p>
          <w:p w14:paraId="31C7A29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回位速度：3mm/s。 </w:t>
            </w:r>
          </w:p>
          <w:p w14:paraId="7A18EF9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可建立病人病历并进行病历管理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自动生成报告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并打印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  <w:p w14:paraId="6F2889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生物刺激反馈</w:t>
            </w:r>
          </w:p>
          <w:p w14:paraId="595B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9.3.1.用于产后盆底功能康复治疗，治疗轻度、中度压力性尿失禁、以压力性尿失禁为主的混合性尿失禁。</w:t>
            </w:r>
          </w:p>
          <w:p w14:paraId="76E465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9.3.2.电刺激通道≥6个，触控屏≥2个。</w:t>
            </w:r>
          </w:p>
          <w:p w14:paraId="63F1EF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9.3.3.低频刺激强度：0-100mA，最小可调节步长≤0.5mA。</w:t>
            </w:r>
          </w:p>
          <w:p w14:paraId="79D957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9.3.4.低频刺激频率：1-1000Hz范围内均可调，最小可调节步长≤1Hz。</w:t>
            </w:r>
          </w:p>
          <w:p w14:paraId="7EF329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9.3.5.输出脉冲宽度：≥2000μs同时最小可调节步长≤50μs调节。</w:t>
            </w:r>
          </w:p>
          <w:p w14:paraId="4913FE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9.3.6.电刺激基础输出波形≥8种，包含方波、正弦波、三角波、交互三角波、指数波等。</w:t>
            </w:r>
          </w:p>
          <w:p w14:paraId="0F51B9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9.3.7.压力模块测量范围0-240mmHg，测量分辨率≤0.1mmHg。</w:t>
            </w:r>
          </w:p>
          <w:p w14:paraId="1FDE08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9.3.8.盆底评估模式≥5种，包括Glazer评估、一分钟评估、三分钟评估、控尿评估、腰背痛评估等。</w:t>
            </w:r>
          </w:p>
          <w:p w14:paraId="3611C9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9.3.9.系统可根据评估结果自动生成针对不同患者的疗程化盆底训练方案。</w:t>
            </w:r>
          </w:p>
          <w:p w14:paraId="6D80CA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9.3.10.具有循环电刺激、脉管平滑肌电刺激模式。</w:t>
            </w:r>
          </w:p>
          <w:p w14:paraId="185E96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9.3.11.可根据勾选不同专科病历模块进行评估报告的自定义排版，包含盆底肌肌电图、腹肌肌电图、盆底肌分型、专科病历模块等。</w:t>
            </w:r>
          </w:p>
          <w:p w14:paraId="2880C0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输出脉冲电刺激波形可调，在基本脉冲波形正弦波、方波的基础上可用三角波、指数波等调制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36种波形。</w:t>
            </w:r>
          </w:p>
          <w:p w14:paraId="77AF13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支持自动生成磁电联合疗程化治疗方案。</w:t>
            </w:r>
          </w:p>
          <w:p w14:paraId="081144D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9.3.14.配置：包含尿动力分析仪、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生物刺激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反馈仪、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工作站、打印机。</w:t>
            </w:r>
          </w:p>
        </w:tc>
      </w:tr>
      <w:tr w14:paraId="21F7B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4B3DE6E4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11</w:t>
            </w:r>
          </w:p>
        </w:tc>
        <w:tc>
          <w:tcPr>
            <w:tcW w:w="410" w:type="dxa"/>
          </w:tcPr>
          <w:p w14:paraId="345A0856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0DF1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10.弱激光治疗仪</w:t>
            </w:r>
          </w:p>
          <w:p w14:paraId="0470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激光波长：连续激光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 xml:space="preserve"> 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nm-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nm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6C1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双探头输出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双端带激光聚光罩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39D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激光探头360度可调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3A19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10.4.单端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激光额定功率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D04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激光输出功率步进可调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功率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显示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A94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激光输出不稳定度：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F3DA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治疗时间范围：0-99分钟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8C9E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设定治疗时间终了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提示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功能。</w:t>
            </w:r>
          </w:p>
          <w:p w14:paraId="7E374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配置移动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台车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防护镜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≥2副/台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BDC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激光使用年限：≥8年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1EE74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73AA29FC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12</w:t>
            </w:r>
          </w:p>
        </w:tc>
        <w:tc>
          <w:tcPr>
            <w:tcW w:w="410" w:type="dxa"/>
          </w:tcPr>
          <w:p w14:paraId="36EFD4E0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000D0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cs="宋体" w:eastAsia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11.床旁婴儿护理车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定制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351DE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11.1.车身尺寸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highlight w:val="none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×57×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cm。</w:t>
            </w:r>
          </w:p>
          <w:p w14:paraId="52A8C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11.2.车身ABS材料，整体为白色，上下车身边缘配适宜金色色带，车身印制医院logo名称。</w:t>
            </w:r>
          </w:p>
          <w:p w14:paraId="6204B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11.3.推车周围上下安装两条防撞条。</w:t>
            </w:r>
          </w:p>
          <w:p w14:paraId="5DA7E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11.4.抽屉尺寸：56×30×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cm。缓冲阻尼不锈钢材质拉轨，嵌入式拉手。</w:t>
            </w:r>
          </w:p>
          <w:p w14:paraId="4C2A5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11.5.车身两侧置物盒内部尺寸：</w:t>
            </w:r>
            <w:r>
              <w:rPr>
                <w:rFonts w:hint="eastAsia"/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×13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cm。中间置物盒尺寸：8×7×7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cm。</w:t>
            </w:r>
          </w:p>
          <w:p w14:paraId="3C52E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11.6.配置2个医疗专用垃圾桶。</w:t>
            </w:r>
          </w:p>
          <w:p w14:paraId="7876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11.7.皮革夹心海绵垫，厚度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3cm。</w:t>
            </w:r>
          </w:p>
          <w:p w14:paraId="2269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11.8.医用静音万向轮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3英寸，带刹车功能。</w:t>
            </w:r>
          </w:p>
          <w:p w14:paraId="1271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drawing>
                <wp:inline distT="0" distB="0" distL="114300" distR="114300">
                  <wp:extent cx="1457325" cy="1289685"/>
                  <wp:effectExtent l="0" t="0" r="9525" b="5715"/>
                  <wp:docPr id="1" name="图片 1" descr="d51e0160209ec549aae53f15be932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51e0160209ec549aae53f15be9322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B16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7186B748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13</w:t>
            </w:r>
          </w:p>
        </w:tc>
        <w:tc>
          <w:tcPr>
            <w:tcW w:w="410" w:type="dxa"/>
          </w:tcPr>
          <w:p w14:paraId="22FD5FBE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2B265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12.婴儿车</w:t>
            </w:r>
          </w:p>
          <w:p w14:paraId="5603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1.尺寸：825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56A2B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安全载重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10KG。</w:t>
            </w:r>
          </w:p>
          <w:p w14:paraId="3E5E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.婴儿睡盆采用全透明ABS材料。</w:t>
            </w:r>
          </w:p>
          <w:p w14:paraId="7BA5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.睡盆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在0-12°之间进行角度调节。</w:t>
            </w:r>
          </w:p>
          <w:p w14:paraId="4630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12.5.采用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粉末双重喷涂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795A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6.床体下方安装有杂物架。</w:t>
            </w:r>
          </w:p>
          <w:p w14:paraId="6304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海绵芯床垫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蚊帐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5F7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.脚轮直径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100mm，四只脚轮均带有独立刹车。</w:t>
            </w:r>
          </w:p>
        </w:tc>
      </w:tr>
      <w:tr w14:paraId="47CC0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63169D3A">
            <w:pPr>
              <w:pStyle w:val="6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14</w:t>
            </w:r>
          </w:p>
        </w:tc>
        <w:tc>
          <w:tcPr>
            <w:tcW w:w="410" w:type="dxa"/>
          </w:tcPr>
          <w:p w14:paraId="32B2FBA0">
            <w:pPr>
              <w:rPr>
                <w:color w:val="auto"/>
              </w:rPr>
            </w:pPr>
          </w:p>
        </w:tc>
        <w:tc>
          <w:tcPr>
            <w:tcW w:w="7702" w:type="dxa"/>
          </w:tcPr>
          <w:p w14:paraId="2795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13.转运床</w:t>
            </w:r>
          </w:p>
          <w:p w14:paraId="24EB3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背部床面板部分可折起角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度0～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°±2°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0289F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护栏为PP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材质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一体成型。护栏为旋转式翻转护栏。可翻转三个不同方向。护栏翻转到最高锁住可做防护用。护栏可90度翻转与床面平行后自锁。护栏也可翻转180度降于床面板下。</w:t>
            </w:r>
          </w:p>
          <w:p w14:paraId="78D0D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采用中控脚轮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中间导向轮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27ED1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摇杆具备自润滑功能，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双向到位自保护设计。</w:t>
            </w:r>
          </w:p>
          <w:p w14:paraId="4966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床体配备氧气瓶架及锁紧开关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6B4D4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具有导向、背部倾斜、升降之功能。</w:t>
            </w:r>
          </w:p>
          <w:p w14:paraId="42C1B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13.8.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车架的四个角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分布盐水架孔位。</w:t>
            </w:r>
          </w:p>
          <w:p w14:paraId="7537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13.9.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底盘罩壳可做置物架使用，承重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10KG。</w:t>
            </w:r>
          </w:p>
        </w:tc>
      </w:tr>
      <w:tr w14:paraId="05A2D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dxa"/>
          </w:tcPr>
          <w:p w14:paraId="038C7741">
            <w:pPr>
              <w:pStyle w:val="6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15</w:t>
            </w:r>
          </w:p>
        </w:tc>
        <w:tc>
          <w:tcPr>
            <w:tcW w:w="410" w:type="dxa"/>
          </w:tcPr>
          <w:p w14:paraId="0DCFA285">
            <w:pPr>
              <w:pStyle w:val="6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</w:p>
        </w:tc>
        <w:tc>
          <w:tcPr>
            <w:tcW w:w="7702" w:type="dxa"/>
          </w:tcPr>
          <w:p w14:paraId="19A9F4D6">
            <w:pPr>
              <w:pStyle w:val="6"/>
              <w:jc w:val="left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商务条款要求：</w:t>
            </w:r>
          </w:p>
          <w:p w14:paraId="13CCDCA5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1.售后服务要求</w:t>
            </w:r>
          </w:p>
          <w:p w14:paraId="7C97514E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1.1.设备须为到货之日前9个月内生产的产品。设备验收合格后质保≥3年，质保期满后免费维修，只收取材料成本费并保证零配件供应5年。</w:t>
            </w:r>
          </w:p>
          <w:p w14:paraId="6CD48122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1.2.免费培训操作人员。</w:t>
            </w:r>
          </w:p>
          <w:p w14:paraId="1A0F4786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1.3.维修响应时间2小时，24小时到位。</w:t>
            </w:r>
          </w:p>
          <w:p w14:paraId="4EC629A8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1.4.需要时全权负责设备与采购人的His、Lis、Pacs等网络对接事宜,并承担一切相关费用；</w:t>
            </w:r>
          </w:p>
          <w:p w14:paraId="629D08DA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1.5.设备配置的打印机，必须与下列耗材相适配：黑白：388A；280A；2612A；192A。彩色：HP CE410系列；HP CF511系列；HP 950系列；HP 46系列。</w:t>
            </w:r>
          </w:p>
          <w:p w14:paraId="4F3568F0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2.包装及其他要求</w:t>
            </w:r>
          </w:p>
          <w:p w14:paraId="3F6EDCAF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2.1.符合出厂规范、包装完整无破损、满足长途运输要求。</w:t>
            </w:r>
          </w:p>
          <w:p w14:paraId="50EEBCA0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2.2.防雨、防潮、各种符号、标识清楚。</w:t>
            </w:r>
          </w:p>
          <w:p w14:paraId="0D32D69A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2.3.必须为原装、全新产品，渠道合法。</w:t>
            </w:r>
          </w:p>
          <w:p w14:paraId="00AC9E46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3.安装及验收要求</w:t>
            </w:r>
          </w:p>
          <w:p w14:paraId="1733ED2E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3.1.到货期：合同签订即日起30个日历日内。</w:t>
            </w:r>
          </w:p>
          <w:p w14:paraId="17C062B4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3.2.到货地点：采购人指定地点。</w:t>
            </w:r>
          </w:p>
          <w:p w14:paraId="026E8909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3.3.拆装标准：符合国家有关安全技术标准。</w:t>
            </w:r>
          </w:p>
          <w:p w14:paraId="44619BE8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3.4.验收标准及费用：（1）符合采购人与成交供应商签订的经济合同（2）符合招标文件的技术要求、商务要求（3）符合产品原样本技术数据（4）符合国家有关技术规范和标准。所有安装、验收的手续及费用由供应商自行办理和承担，采购人提供相关辅助。</w:t>
            </w:r>
          </w:p>
          <w:p w14:paraId="21B2305F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4.付款方式及结算要求</w:t>
            </w:r>
          </w:p>
          <w:p w14:paraId="47B69B6D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4.1.付款方式：分期付款：验收合格入库后支付合同总金额的95%，入库满一年后，无息支付剩余的5%。</w:t>
            </w:r>
          </w:p>
          <w:p w14:paraId="1301662F">
            <w:pPr>
              <w:keepNext w:val="0"/>
              <w:keepLines w:val="0"/>
              <w:pageBreakBefore w:val="0"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4.2.支付方式：银行转帐。</w:t>
            </w:r>
          </w:p>
          <w:p w14:paraId="6B3C10B3">
            <w:pPr>
              <w:pStyle w:val="6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4.3.结算要求：中标供应商必须在验收合格后，一次性开具符合税法规定的合同全款增值税发票。</w:t>
            </w:r>
          </w:p>
        </w:tc>
      </w:tr>
    </w:tbl>
    <w:p w14:paraId="35DEEB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839AE"/>
    <w:multiLevelType w:val="singleLevel"/>
    <w:tmpl w:val="D49839A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0F51"/>
    <w:rsid w:val="6BF8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2026-02-09T06:45:00Z</dcterms:created>
  <dc:creator>安安</dc:creator>
  <cp:lastModifiedBy>安安</cp:lastModifiedBy>
  <dcterms:modified xsi:type="dcterms:W3CDTF">2026-02-09T06:45:32Z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62F720CA6EC3434CA807169C668A349B_11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