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A75F"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需求框架</w:t>
      </w:r>
      <w:r>
        <w:rPr>
          <w:rFonts w:hint="eastAsia" w:ascii="仿宋" w:hAnsi="仿宋" w:eastAsia="仿宋"/>
          <w:b/>
          <w:sz w:val="32"/>
          <w:szCs w:val="32"/>
        </w:rPr>
        <w:t>（货物类</w:t>
      </w:r>
      <w:r>
        <w:rPr>
          <w:rFonts w:ascii="仿宋" w:hAnsi="仿宋" w:eastAsia="仿宋"/>
          <w:b/>
          <w:sz w:val="32"/>
          <w:szCs w:val="32"/>
        </w:rPr>
        <w:t>）</w:t>
      </w:r>
    </w:p>
    <w:p w14:paraId="7D1B088E"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一、项目</w:t>
      </w:r>
      <w:r>
        <w:rPr>
          <w:rFonts w:hint="eastAsia" w:ascii="仿宋" w:hAnsi="仿宋" w:eastAsia="仿宋"/>
          <w:b/>
          <w:sz w:val="28"/>
          <w:szCs w:val="28"/>
        </w:rPr>
        <w:t>概况</w:t>
      </w:r>
    </w:p>
    <w:p w14:paraId="52B986EB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根据中省市关于进一步加强新时期退役军人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及无军籍职工</w:t>
      </w:r>
      <w:r>
        <w:rPr>
          <w:rFonts w:hint="eastAsia" w:ascii="楷体" w:hAnsi="楷体" w:eastAsia="楷体"/>
          <w:sz w:val="28"/>
          <w:szCs w:val="28"/>
        </w:rPr>
        <w:t>服务管理工作要求，以及我单位做好莲湖区退役军人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及无军籍职工</w:t>
      </w:r>
      <w:r>
        <w:rPr>
          <w:rFonts w:hint="eastAsia" w:ascii="楷体" w:hAnsi="楷体" w:eastAsia="楷体"/>
          <w:sz w:val="28"/>
          <w:szCs w:val="28"/>
        </w:rPr>
        <w:t>服务管理工作的发展需求，提出本次采购需求。推进我单位服务退役军人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群体</w:t>
      </w:r>
      <w:r>
        <w:rPr>
          <w:rFonts w:hint="eastAsia" w:ascii="楷体" w:hAnsi="楷体" w:eastAsia="楷体"/>
          <w:sz w:val="28"/>
          <w:szCs w:val="28"/>
        </w:rPr>
        <w:t>精细化建设。</w:t>
      </w:r>
    </w:p>
    <w:p w14:paraId="31E4FC72">
      <w:pPr>
        <w:numPr>
          <w:ilvl w:val="0"/>
          <w:numId w:val="1"/>
        </w:numPr>
        <w:pBdr>
          <w:bottom w:val="single" w:color="auto" w:sz="4" w:space="1"/>
        </w:pBdr>
        <w:spacing w:before="312" w:beforeLines="100"/>
        <w:ind w:left="420" w:hanging="42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采购内容（包括采购品目、规格和数量）</w:t>
      </w:r>
    </w:p>
    <w:p w14:paraId="20361C3D">
      <w:pPr>
        <w:spacing w:line="500" w:lineRule="exact"/>
        <w:ind w:firstLine="562" w:firstLineChars="200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一标段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：采购优抚对象米面油1200份，</w:t>
      </w:r>
      <w:r>
        <w:rPr>
          <w:rFonts w:hint="eastAsia" w:ascii="楷体" w:hAnsi="楷体" w:eastAsia="楷体"/>
          <w:sz w:val="28"/>
          <w:szCs w:val="28"/>
        </w:rPr>
        <w:t>每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份米面油包含米（10kg/袋）、面（10kg/袋）、油（5公升/桶）各一份。</w:t>
      </w:r>
      <w:bookmarkStart w:id="0" w:name="_GoBack"/>
      <w:bookmarkEnd w:id="0"/>
    </w:p>
    <w:tbl>
      <w:tblPr>
        <w:tblStyle w:val="4"/>
        <w:tblW w:w="8289" w:type="dxa"/>
        <w:jc w:val="center"/>
        <w:tblBorders>
          <w:top w:val="single" w:color="FDD960" w:themeColor="accent3" w:themeTint="99" w:sz="4" w:space="0"/>
          <w:left w:val="single" w:color="FDD960" w:themeColor="accent3" w:themeTint="99" w:sz="4" w:space="0"/>
          <w:bottom w:val="single" w:color="FDD960" w:themeColor="accent3" w:themeTint="99" w:sz="4" w:space="0"/>
          <w:right w:val="single" w:color="FDD960" w:themeColor="accent3" w:themeTint="99" w:sz="4" w:space="0"/>
          <w:insideH w:val="single" w:color="FDD960" w:themeColor="accent3" w:themeTint="99" w:sz="4" w:space="0"/>
          <w:insideV w:val="single" w:color="FDD960" w:themeColor="accent3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478"/>
        <w:gridCol w:w="1929"/>
        <w:gridCol w:w="2775"/>
      </w:tblGrid>
      <w:tr w14:paraId="79049C6C">
        <w:tblPrEx>
          <w:tblBorders>
            <w:top w:val="single" w:color="FDD960" w:themeColor="accent3" w:themeTint="99" w:sz="4" w:space="0"/>
            <w:left w:val="single" w:color="FDD960" w:themeColor="accent3" w:themeTint="99" w:sz="4" w:space="0"/>
            <w:bottom w:val="single" w:color="FDD960" w:themeColor="accent3" w:themeTint="99" w:sz="4" w:space="0"/>
            <w:right w:val="single" w:color="FDD960" w:themeColor="accent3" w:themeTint="99" w:sz="4" w:space="0"/>
            <w:insideH w:val="single" w:color="FDD960" w:themeColor="accent3" w:themeTint="99" w:sz="4" w:space="0"/>
            <w:insideV w:val="single" w:color="FDD960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F2BA02" w:themeFill="accent3"/>
            <w:vAlign w:val="center"/>
          </w:tcPr>
          <w:p w14:paraId="099FB042">
            <w:pPr>
              <w:widowControl/>
              <w:shd w:val="clear" w:fill="D7D7D7" w:themeFill="background1" w:themeFillShade="D8"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0"/>
                <w:szCs w:val="28"/>
                <w:lang w:val="en-US" w:eastAsia="zh-CN"/>
              </w:rPr>
              <w:t>优抚对象米面油</w:t>
            </w:r>
          </w:p>
        </w:tc>
      </w:tr>
      <w:tr w14:paraId="78F55E24">
        <w:tblPrEx>
          <w:tblBorders>
            <w:top w:val="single" w:color="FDD960" w:themeColor="accent3" w:themeTint="99" w:sz="4" w:space="0"/>
            <w:left w:val="single" w:color="FDD960" w:themeColor="accent3" w:themeTint="99" w:sz="4" w:space="0"/>
            <w:bottom w:val="single" w:color="FDD960" w:themeColor="accent3" w:themeTint="99" w:sz="4" w:space="0"/>
            <w:right w:val="single" w:color="FDD960" w:themeColor="accent3" w:themeTint="99" w:sz="4" w:space="0"/>
            <w:insideH w:val="single" w:color="FDD960" w:themeColor="accent3" w:themeTint="99" w:sz="4" w:space="0"/>
            <w:insideV w:val="single" w:color="FDD960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89A2F9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Ansi="Arial" w:cs="Arial"/>
                <w:b/>
                <w:bCs/>
                <w:color w:val="auto"/>
                <w:kern w:val="24"/>
                <w:sz w:val="20"/>
                <w:szCs w:val="28"/>
              </w:rPr>
              <w:t>序号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F4BC0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Ansi="Arial" w:cs="Arial"/>
                <w:b/>
                <w:bCs/>
                <w:color w:val="auto"/>
                <w:kern w:val="24"/>
                <w:sz w:val="20"/>
                <w:szCs w:val="28"/>
              </w:rPr>
              <w:t>货物名称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0BE18C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Ansi="Arial" w:cs="Arial"/>
                <w:b/>
                <w:bCs/>
                <w:color w:val="auto"/>
                <w:kern w:val="24"/>
                <w:sz w:val="20"/>
                <w:szCs w:val="28"/>
              </w:rPr>
              <w:t>数量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81269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Ansi="Arial" w:cs="Arial"/>
                <w:b/>
                <w:bCs/>
                <w:color w:val="auto"/>
                <w:kern w:val="24"/>
                <w:sz w:val="20"/>
                <w:szCs w:val="28"/>
              </w:rPr>
              <w:t>规格</w:t>
            </w:r>
          </w:p>
        </w:tc>
      </w:tr>
      <w:tr w14:paraId="72F82CA6">
        <w:tblPrEx>
          <w:tblBorders>
            <w:top w:val="single" w:color="FDD960" w:themeColor="accent3" w:themeTint="99" w:sz="4" w:space="0"/>
            <w:left w:val="single" w:color="FDD960" w:themeColor="accent3" w:themeTint="99" w:sz="4" w:space="0"/>
            <w:bottom w:val="single" w:color="FDD960" w:themeColor="accent3" w:themeTint="99" w:sz="4" w:space="0"/>
            <w:right w:val="single" w:color="FDD960" w:themeColor="accent3" w:themeTint="99" w:sz="4" w:space="0"/>
            <w:insideH w:val="single" w:color="FDD960" w:themeColor="accent3" w:themeTint="99" w:sz="4" w:space="0"/>
            <w:insideV w:val="single" w:color="FDD960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2958E396"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cs="Arial"/>
                <w:color w:val="auto"/>
                <w:kern w:val="24"/>
                <w:sz w:val="20"/>
                <w:szCs w:val="28"/>
              </w:rPr>
              <w:t>1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407317B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米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463AA54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1200袋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92831A2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10kg/袋</w:t>
            </w:r>
          </w:p>
        </w:tc>
      </w:tr>
      <w:tr w14:paraId="416BEC15">
        <w:tblPrEx>
          <w:tblBorders>
            <w:top w:val="single" w:color="FDD960" w:themeColor="accent3" w:themeTint="99" w:sz="4" w:space="0"/>
            <w:left w:val="single" w:color="FDD960" w:themeColor="accent3" w:themeTint="99" w:sz="4" w:space="0"/>
            <w:bottom w:val="single" w:color="FDD960" w:themeColor="accent3" w:themeTint="99" w:sz="4" w:space="0"/>
            <w:right w:val="single" w:color="FDD960" w:themeColor="accent3" w:themeTint="99" w:sz="4" w:space="0"/>
            <w:insideH w:val="single" w:color="FDD960" w:themeColor="accent3" w:themeTint="99" w:sz="4" w:space="0"/>
            <w:insideV w:val="single" w:color="FDD960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6430155"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cs="Arial"/>
                <w:color w:val="auto"/>
                <w:kern w:val="24"/>
                <w:sz w:val="20"/>
                <w:szCs w:val="28"/>
              </w:rPr>
              <w:t>2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255FE7D3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面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7C07DC7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1200袋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73E9351">
            <w:pPr>
              <w:widowControl/>
              <w:jc w:val="center"/>
              <w:rPr>
                <w:rFonts w:hint="default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10kg/袋</w:t>
            </w:r>
          </w:p>
        </w:tc>
      </w:tr>
      <w:tr w14:paraId="48EE9DFE">
        <w:tblPrEx>
          <w:tblBorders>
            <w:top w:val="single" w:color="FDD960" w:themeColor="accent3" w:themeTint="99" w:sz="4" w:space="0"/>
            <w:left w:val="single" w:color="FDD960" w:themeColor="accent3" w:themeTint="99" w:sz="4" w:space="0"/>
            <w:bottom w:val="single" w:color="FDD960" w:themeColor="accent3" w:themeTint="99" w:sz="4" w:space="0"/>
            <w:right w:val="single" w:color="FDD960" w:themeColor="accent3" w:themeTint="99" w:sz="4" w:space="0"/>
            <w:insideH w:val="single" w:color="FDD960" w:themeColor="accent3" w:themeTint="99" w:sz="4" w:space="0"/>
            <w:insideV w:val="single" w:color="FDD960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04827A1"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cs="Arial"/>
                <w:color w:val="auto"/>
                <w:kern w:val="24"/>
                <w:sz w:val="20"/>
                <w:szCs w:val="28"/>
              </w:rPr>
              <w:t>3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E90E187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C7EA0A6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1200桶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48E1AC5"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24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kern w:val="24"/>
                <w:sz w:val="20"/>
                <w:szCs w:val="28"/>
                <w:lang w:val="en-US" w:eastAsia="zh-CN"/>
              </w:rPr>
              <w:t>5公升/桶</w:t>
            </w:r>
          </w:p>
        </w:tc>
      </w:tr>
    </w:tbl>
    <w:p w14:paraId="19383F60">
      <w:pPr>
        <w:spacing w:line="500" w:lineRule="exact"/>
        <w:ind w:firstLine="562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二标段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：采购多功能涮烤一体锅1070套。</w:t>
      </w:r>
    </w:p>
    <w:tbl>
      <w:tblPr>
        <w:tblStyle w:val="2"/>
        <w:tblW w:w="8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490"/>
        <w:gridCol w:w="1972"/>
        <w:gridCol w:w="2715"/>
      </w:tblGrid>
      <w:tr w14:paraId="1B16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01A84D7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iCs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kern w:val="0"/>
                <w:sz w:val="20"/>
                <w:szCs w:val="24"/>
                <w:lang w:val="en-US" w:eastAsia="zh-CN"/>
              </w:rPr>
              <w:t>无军籍职工慰问品</w:t>
            </w:r>
          </w:p>
        </w:tc>
      </w:tr>
      <w:tr w14:paraId="6E27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3E9C">
            <w:pPr>
              <w:widowControl/>
              <w:jc w:val="center"/>
              <w:rPr>
                <w:rFonts w:hint="default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</w:pPr>
            <w:r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3DFB">
            <w:pPr>
              <w:widowControl/>
              <w:jc w:val="center"/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</w:pPr>
            <w:r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  <w:t>货物名称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5F83">
            <w:pPr>
              <w:widowControl/>
              <w:jc w:val="center"/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</w:pPr>
            <w:r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  <w:t>数量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D207">
            <w:pPr>
              <w:widowControl/>
              <w:jc w:val="center"/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</w:pPr>
            <w:r>
              <w:rPr>
                <w:rFonts w:hint="eastAsia" w:hAnsi="Arial" w:eastAsia="宋体" w:cs="Arial"/>
                <w:b/>
                <w:bCs/>
                <w:color w:val="auto"/>
                <w:kern w:val="24"/>
                <w:sz w:val="20"/>
                <w:szCs w:val="28"/>
                <w:lang w:val="en-US" w:eastAsia="zh-CN"/>
              </w:rPr>
              <w:t>规格</w:t>
            </w:r>
          </w:p>
        </w:tc>
      </w:tr>
      <w:tr w14:paraId="0A9C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3D30">
            <w:pPr>
              <w:widowControl/>
              <w:jc w:val="center"/>
              <w:rPr>
                <w:rFonts w:hint="default" w:ascii="宋体" w:hAnsi="宋体" w:eastAsia="宋体" w:cs="宋体"/>
                <w:iCs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kern w:val="24"/>
                <w:sz w:val="20"/>
                <w:szCs w:val="28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B9F6">
            <w:pPr>
              <w:spacing w:line="320" w:lineRule="exact"/>
              <w:jc w:val="center"/>
              <w:rPr>
                <w:rFonts w:hint="default" w:ascii="宋体" w:hAnsi="宋体" w:eastAsia="宋体" w:cs="宋体"/>
                <w:iCs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0"/>
                <w:sz w:val="20"/>
                <w:szCs w:val="24"/>
                <w:lang w:val="en-US" w:eastAsia="zh-CN"/>
              </w:rPr>
              <w:t>多功能涮烤一体锅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E8F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4"/>
                <w:lang w:val="en-US" w:eastAsia="zh-CN"/>
              </w:rPr>
              <w:t>1070套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7AB5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0"/>
                <w:sz w:val="20"/>
                <w:szCs w:val="24"/>
                <w:lang w:val="en-US" w:eastAsia="zh-CN"/>
              </w:rPr>
              <w:t>铝合金、不沾涂层</w:t>
            </w:r>
          </w:p>
        </w:tc>
      </w:tr>
    </w:tbl>
    <w:p w14:paraId="05948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EDB48"/>
    <w:multiLevelType w:val="singleLevel"/>
    <w:tmpl w:val="751EDB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55BC4"/>
    <w:rsid w:val="460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4 Accent 3"/>
    <w:basedOn w:val="2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0</TotalTime>
  <ScaleCrop>false</ScaleCrop>
  <LinksUpToDate>false</LinksUpToDate>
  <CharactersWithSpaces>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2025-01-10T08:25:00Z</dcterms:created>
  <dc:creator>闫晓颖</dc:creator>
  <cp:lastModifiedBy>YXY</cp:lastModifiedBy>
  <dcterms:modified xsi:type="dcterms:W3CDTF">2026-02-26T10:16:14Z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69A71BD8906941B8A302325A9349B122_12</vt:lpwstr>
  </property>
</Properties>
</file>