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E06C">
      <w:pPr>
        <w:pStyle w:val="4"/>
        <w:numPr>
          <w:numId w:val="0"/>
        </w:numPr>
        <w:bidi w:val="0"/>
        <w:jc w:val="center"/>
        <w:rPr>
          <w:rFonts w:hint="default" w:ascii="宋体" w:hAnsi="宋体" w:eastAsia="宋体" w:cs="宋体"/>
          <w:b/>
          <w:color w:val="auto"/>
          <w:kern w:val="2"/>
          <w:sz w:val="44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36"/>
          <w:highlight w:val="none"/>
          <w:lang w:val="en-US" w:eastAsia="zh-CN" w:bidi="ar-SA"/>
        </w:rPr>
        <w:t>采购需求</w:t>
      </w:r>
    </w:p>
    <w:p w14:paraId="0E7A69EC">
      <w:pPr>
        <w:pStyle w:val="4"/>
        <w:numPr>
          <w:ilvl w:val="0"/>
          <w:numId w:val="1"/>
        </w:numPr>
        <w:bidi w:val="0"/>
        <w:rPr>
          <w:rFonts w:hint="eastAsia" w:ascii="宋体" w:hAnsi="宋体" w:eastAsia="宋体" w:cs="宋体"/>
          <w:b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2"/>
          <w:highlight w:val="none"/>
          <w:lang w:val="en-US" w:eastAsia="zh-CN" w:bidi="ar-SA"/>
        </w:rPr>
        <w:t>采购清单及技术要求</w:t>
      </w:r>
    </w:p>
    <w:p w14:paraId="78AA0C7A">
      <w:pPr>
        <w:pStyle w:val="4"/>
        <w:numPr>
          <w:ilvl w:val="0"/>
          <w:numId w:val="0"/>
        </w:numPr>
        <w:bidi w:val="0"/>
        <w:ind w:firstLine="482" w:firstLineChars="200"/>
        <w:jc w:val="center"/>
        <w:rPr>
          <w:rFonts w:hint="default" w:ascii="宋体" w:hAnsi="宋体" w:eastAsia="宋体" w:cs="Times New Roman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8"/>
          <w:lang w:val="en-US" w:eastAsia="zh-CN"/>
        </w:rPr>
        <w:t>第一包</w:t>
      </w:r>
    </w:p>
    <w:tbl>
      <w:tblPr>
        <w:tblStyle w:val="5"/>
        <w:tblW w:w="947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504"/>
        <w:gridCol w:w="5183"/>
        <w:gridCol w:w="923"/>
        <w:gridCol w:w="923"/>
      </w:tblGrid>
      <w:tr w14:paraId="4D63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92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410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D86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876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4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便捷式移动烟雾桶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2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采用常用标准( ≥200L ,铁皮厚度 ≥ 0.8mm)成品铁油桶，一分为二，烟雾桶高度≥46cm,上下口径≥58cm。底部为开口型，底部侧面进风口高8cm，宽20cm。距底部高度10cm处，沿内钢筋火炉篦子间隔8cm根数6-8(φ≥8 mm )。顶部有活动盖子，并在盖子外侧中央要有一处手提柄（或手提环）。距移动烟雾桶上部20cm处外面两侧要有一处手提柄（或手提环）。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 w14:paraId="18EF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 w14:paraId="2782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</w:tbl>
    <w:p w14:paraId="59F6D711">
      <w:pPr>
        <w:pStyle w:val="4"/>
        <w:numPr>
          <w:ilvl w:val="0"/>
          <w:numId w:val="0"/>
        </w:numPr>
        <w:bidi w:val="0"/>
        <w:jc w:val="both"/>
        <w:rPr>
          <w:rFonts w:hint="eastAsia" w:ascii="宋体" w:hAnsi="宋体" w:eastAsia="宋体" w:cs="Times New Roman"/>
          <w:b/>
          <w:bCs/>
          <w:sz w:val="24"/>
          <w:szCs w:val="28"/>
          <w:lang w:val="en-US" w:eastAsia="zh-CN"/>
        </w:rPr>
      </w:pPr>
    </w:p>
    <w:p w14:paraId="16412C55">
      <w:pPr>
        <w:pStyle w:val="4"/>
        <w:numPr>
          <w:ilvl w:val="0"/>
          <w:numId w:val="0"/>
        </w:numPr>
        <w:bidi w:val="0"/>
        <w:ind w:firstLine="482" w:firstLineChars="200"/>
        <w:jc w:val="center"/>
        <w:rPr>
          <w:rFonts w:hint="eastAsia" w:ascii="宋体" w:hAnsi="宋体" w:eastAsia="宋体" w:cs="Times New Roman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8"/>
          <w:lang w:val="en-US" w:eastAsia="zh-CN"/>
        </w:rPr>
        <w:t>第二包</w:t>
      </w:r>
    </w:p>
    <w:tbl>
      <w:tblPr>
        <w:tblStyle w:val="5"/>
        <w:tblW w:w="95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475"/>
        <w:gridCol w:w="4989"/>
        <w:gridCol w:w="1046"/>
        <w:gridCol w:w="1046"/>
      </w:tblGrid>
      <w:tr w14:paraId="5D31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66B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5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烟雾发生器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1、所供的烟雾器产品雾化动能：60伏蓄电瓶（搭载电动三轮车电瓶），功率900-1200瓦，经济安全；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2、所供的烟雾器产品雾化燃料：容易购买的烟雾载体：如0号或-10号柴油；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3、所供的烟雾器产品喷雾性能：单台烟雾喷射距离1.5-2m，宽幅2-3m，辐射面积1-3亩；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4、所供的烟雾器产品续航能力：能连续和多次使用；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5、所供的烟雾器产品物理规格：轻巧实用，重量≤10Kg，油箱5L-8L，外形尺寸≤500×400×950mm。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</w:tbl>
    <w:p w14:paraId="347931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78375"/>
    <w:multiLevelType w:val="singleLevel"/>
    <w:tmpl w:val="E47783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207B"/>
    <w:rsid w:val="185B7540"/>
    <w:rsid w:val="213E2F0F"/>
    <w:rsid w:val="26841133"/>
    <w:rsid w:val="33BC7D4B"/>
    <w:rsid w:val="3E754C90"/>
    <w:rsid w:val="3F81343C"/>
    <w:rsid w:val="503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toc 1"/>
    <w:basedOn w:val="1"/>
    <w:next w:val="1"/>
    <w:qFormat/>
    <w:uiPriority w:val="0"/>
    <w:pPr>
      <w:wordWrap w:val="0"/>
      <w:adjustRightInd w:val="0"/>
      <w:snapToGrid w:val="0"/>
      <w:spacing w:line="480" w:lineRule="auto"/>
    </w:pPr>
    <w:rPr>
      <w:rFonts w:ascii="宋体" w:hAnsi="宋体" w:eastAsia="宋体" w:cs="宋体"/>
      <w:sz w:val="28"/>
      <w:szCs w:val="28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7">
    <w:name w:val="表格-左对齐"/>
    <w:basedOn w:val="1"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hint="eastAsia" w:ascii="宋体" w:hAnsi="宋体" w:eastAsia="宋体" w:cs="宋体"/>
      <w:sz w:val="24"/>
      <w:szCs w:val="24"/>
    </w:rPr>
  </w:style>
  <w:style w:type="paragraph" w:customStyle="1" w:styleId="8">
    <w:name w:val="表格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宋体" w:hAnsi="宋体" w:eastAsia="宋体" w:cs="宋体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2025-02-24T07:26:00Z</dcterms:created>
  <dc:creator>admin</dc:creator>
  <cp:lastModifiedBy>w..</cp:lastModifiedBy>
  <dcterms:modified xsi:type="dcterms:W3CDTF">2026-03-02T09:39:49Z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50DBD70EEBF74746A7EEF8B5DC19B0B3_12</vt:lpwstr>
  </property>
  <property fmtid="{D5CDD505-2E9C-101B-9397-08002B2CF9AE}" pid="4" name="KSOTemplateDocerSaveRecord">
    <vt:lpwstr>eyJoZGlkIjoiMzM4ODMwNjNiZWE4OGJkYzJkNWI1MjZhMjg0MGY0NWEiLCJ1c2VySWQiOiIyOTcwOTk0MDcifQ==</vt:lpwstr>
  </property>
</Properties>
</file>