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F4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采购需求</w:t>
      </w:r>
    </w:p>
    <w:p w14:paraId="01E9BE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1.绩效评价范围</w:t>
      </w:r>
    </w:p>
    <w:p w14:paraId="216473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对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年度中、省财政专项资金支持项目（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7个）进行绩效评价,深入全省各市（区）和企业项目建设地进行现场检查和评价，协调市级、县级工信部门与项目单位，按项目建设的内容规模和项目规范管理的要求，查验项目建设有关资料和实际进展情况，形成单个项目评价意见。在对每个项目进行绩效评价基础上，形成单个项目、各市区项目、省级项目、中央项目的绩效评价报告。</w:t>
      </w:r>
    </w:p>
    <w:p w14:paraId="483B0D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2.绩效评价内容</w:t>
      </w:r>
    </w:p>
    <w:p w14:paraId="1AF457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2.1 绩效目标的设定情况、完成情况及效果（以资金申请报告中的绩效目标申报表内容为主）。</w:t>
      </w:r>
    </w:p>
    <w:p w14:paraId="3D45C6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2.2 资金构成、到位情况和使用情况，包括投资总额、银行贷款、自筹资金等。</w:t>
      </w:r>
    </w:p>
    <w:p w14:paraId="70FC43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2.3 项目实施进度及建设内容完成情况。</w:t>
      </w:r>
    </w:p>
    <w:p w14:paraId="67240B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2.4 为实现绩效目标制定的制度、采取的措施等。</w:t>
      </w:r>
    </w:p>
    <w:p w14:paraId="39F78C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2.5 项目建成后的经济效益、社会效益，项目实施对工业转型升级重大战略的支撑作用。</w:t>
      </w:r>
    </w:p>
    <w:p w14:paraId="1070E6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2.6 绩效评价结果分析。包括项目评分统计分析、取得的成效分析、存在问题及原因分析、绩效评价结论意见等。</w:t>
      </w:r>
    </w:p>
    <w:p w14:paraId="02DFFA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3.绩效评价要求</w:t>
      </w:r>
    </w:p>
    <w:p w14:paraId="6C990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3.1 绩效评价工作涉及全省各市区，项目具体分布在各市区县，绩效评价必须深入到项目所在地现场进行。</w:t>
      </w:r>
    </w:p>
    <w:p w14:paraId="745C0F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3.2 协调全省各市区及相关项目所在地工信部门，通过查验现场、查看资料、召开会议等方式全面掌握项目建设情况，形成区域绩效评价报告。</w:t>
      </w:r>
    </w:p>
    <w:p w14:paraId="64AC36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对抽查的每个项目要形成单个项目绩效评价报告。</w:t>
      </w:r>
    </w:p>
    <w:p w14:paraId="352764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 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年度财政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有关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专项资金项目绩效评价报告由单个项目评价报告、各市区评价报告、省级项目评价报告、中央项目评价报告和绩效评价总报告组成。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</w:p>
    <w:p w14:paraId="027C33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这次绩效评价工作政策性强、项目涉及专业门类多，涉及装备制造、电子信息、有色冶金、化工、建材、新材料、食品、医药、纺织、轻工、节能综合利用、大数据及两化融合等行业，涉及经济管理、技术管理、财务管理、项目管理、资金审计等多项工作，要求从事此项工作的专业团队素质要高，并且要具有相关业务的丰富经验。长期关注我省产业工业转型升级发展状况、熟悉相关支持政策等；</w:t>
      </w:r>
    </w:p>
    <w:p w14:paraId="59063C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.人员要求</w:t>
      </w:r>
    </w:p>
    <w:p w14:paraId="543C15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.1 具有省委省政府决策咨询机构成员等高级别专家参与项目；</w:t>
      </w:r>
    </w:p>
    <w:p w14:paraId="7C5CB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.2 需组建不少于 2 个绩效评价小组，每个小组不少于 4 人；每小组中至少有 1 人具有工程、经济、财务等类高级职称，且具备 3 年以上工作经验；专家团队 60%以上人员从事过同类资金绩效评价业务，且从事 3 年以相关领域工作经验。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2026-03-04T08:57:17Z</dcterms:created>
  <dc:creator>34819</dc:creator>
  <cp:lastModifiedBy>zl</cp:lastModifiedBy>
  <dcterms:modified xsi:type="dcterms:W3CDTF">2026-03-04T08:58:02Z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eyJoZGlkIjoiMjlmN2I3NTM2MGJhNTQ4Mjg5MGIyZTExN2VmNDgwMDMiLCJ1c2VySWQiOiIyNzQ5OTcwMTQifQ==</vt:lpwstr>
  </property>
  <property fmtid="{D5CDD505-2E9C-101B-9397-08002B2CF9AE}" pid="4" name="ICV">
    <vt:lpwstr>34937B28951046BAB246349644DB775E_12</vt:lpwstr>
  </property>
</Properties>
</file>