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D500D0">
      <w:pPr>
        <w:spacing w:line="480" w:lineRule="exact"/>
        <w:ind w:right="137"/>
        <w:jc w:val="right"/>
        <w:rPr>
          <w:rFonts w:ascii="宋体" w:hAnsi="宋体"/>
          <w:b/>
          <w:sz w:val="28"/>
          <w:szCs w:val="24"/>
        </w:rPr>
      </w:pPr>
      <w:r>
        <w:rPr>
          <w:rFonts w:hint="eastAsia" w:ascii="宋体" w:hAnsi="宋体"/>
          <w:b/>
          <w:sz w:val="28"/>
          <w:szCs w:val="24"/>
        </w:rPr>
        <w:t xml:space="preserve"> 政府采购项目</w:t>
      </w:r>
    </w:p>
    <w:p w14:paraId="4F558797">
      <w:pPr>
        <w:spacing w:line="360" w:lineRule="auto"/>
        <w:rPr>
          <w:rStyle w:val="87"/>
          <w:rFonts w:ascii="宋体" w:hAnsi="宋体" w:cs="Arial"/>
          <w:b/>
          <w:sz w:val="28"/>
          <w:szCs w:val="24"/>
        </w:rPr>
      </w:pPr>
      <w:r>
        <w:rPr>
          <w:rStyle w:val="87"/>
          <w:rFonts w:hint="eastAsia" w:ascii="宋体" w:hAnsi="宋体" w:cs="Arial"/>
          <w:b/>
          <w:sz w:val="28"/>
          <w:szCs w:val="24"/>
        </w:rPr>
        <w:t>项目编号：AKSH2025-ZGK-185</w:t>
      </w:r>
    </w:p>
    <w:p w14:paraId="412B0D89">
      <w:pPr>
        <w:pStyle w:val="36"/>
        <w:jc w:val="both"/>
      </w:pPr>
    </w:p>
    <w:p w14:paraId="7C35D649">
      <w:pPr>
        <w:pStyle w:val="36"/>
        <w:jc w:val="both"/>
        <w:rPr>
          <w:sz w:val="24"/>
          <w:szCs w:val="24"/>
        </w:rPr>
      </w:pPr>
    </w:p>
    <w:p w14:paraId="317597FB">
      <w:pPr>
        <w:pStyle w:val="29"/>
      </w:pPr>
    </w:p>
    <w:p w14:paraId="549D2440">
      <w:pPr>
        <w:spacing w:line="360" w:lineRule="auto"/>
        <w:ind w:left="3202" w:leftChars="309" w:hanging="2553" w:hangingChars="489"/>
        <w:jc w:val="center"/>
        <w:rPr>
          <w:rFonts w:ascii="宋体" w:hAnsi="宋体"/>
          <w:b/>
          <w:sz w:val="52"/>
          <w:szCs w:val="52"/>
        </w:rPr>
      </w:pPr>
      <w:r>
        <w:rPr>
          <w:rFonts w:hint="eastAsia" w:ascii="宋体" w:hAnsi="宋体"/>
          <w:b/>
          <w:sz w:val="52"/>
          <w:szCs w:val="52"/>
        </w:rPr>
        <w:t>安康市中心医院</w:t>
      </w:r>
    </w:p>
    <w:p w14:paraId="7877DE1C">
      <w:pPr>
        <w:spacing w:line="360" w:lineRule="auto"/>
        <w:ind w:left="3202" w:leftChars="309" w:hanging="2553" w:hangingChars="489"/>
        <w:jc w:val="center"/>
        <w:rPr>
          <w:rFonts w:ascii="宋体" w:hAnsi="宋体"/>
          <w:b/>
          <w:sz w:val="52"/>
          <w:szCs w:val="52"/>
        </w:rPr>
      </w:pPr>
      <w:r>
        <w:rPr>
          <w:rFonts w:hint="eastAsia" w:ascii="宋体" w:hAnsi="宋体"/>
          <w:b/>
          <w:sz w:val="52"/>
          <w:szCs w:val="52"/>
        </w:rPr>
        <w:t>便携超</w:t>
      </w:r>
      <w:permStart w:id="0" w:edGrp="everyone"/>
      <w:permEnd w:id="0"/>
      <w:r>
        <w:rPr>
          <w:rFonts w:hint="eastAsia" w:ascii="宋体" w:hAnsi="宋体"/>
          <w:b/>
          <w:sz w:val="52"/>
          <w:szCs w:val="52"/>
        </w:rPr>
        <w:t>等设备采购项目</w:t>
      </w:r>
      <w:bookmarkStart w:id="191" w:name="_GoBack"/>
      <w:bookmarkEnd w:id="191"/>
    </w:p>
    <w:p w14:paraId="65D1E320">
      <w:pPr>
        <w:spacing w:line="360" w:lineRule="auto"/>
        <w:ind w:left="3202" w:leftChars="309" w:hanging="2553" w:hangingChars="489"/>
        <w:jc w:val="left"/>
        <w:rPr>
          <w:rFonts w:ascii="宋体" w:hAnsi="宋体"/>
          <w:b/>
          <w:sz w:val="52"/>
          <w:szCs w:val="52"/>
        </w:rPr>
      </w:pPr>
    </w:p>
    <w:p w14:paraId="2604A140">
      <w:pPr>
        <w:spacing w:line="360" w:lineRule="auto"/>
        <w:ind w:left="3202" w:leftChars="309" w:hanging="2553" w:hangingChars="489"/>
        <w:jc w:val="center"/>
        <w:rPr>
          <w:rFonts w:ascii="宋体" w:hAnsi="宋体"/>
          <w:b/>
          <w:sz w:val="52"/>
          <w:szCs w:val="52"/>
        </w:rPr>
      </w:pPr>
      <w:r>
        <w:rPr>
          <w:rFonts w:ascii="宋体" w:hAnsi="宋体"/>
          <w:b/>
          <w:sz w:val="52"/>
          <w:szCs w:val="52"/>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41279877">
      <w:pPr>
        <w:pStyle w:val="17"/>
        <w:rPr>
          <w:b/>
          <w:sz w:val="52"/>
          <w:szCs w:val="52"/>
        </w:rPr>
      </w:pPr>
    </w:p>
    <w:p w14:paraId="06A4F6AD">
      <w:pPr>
        <w:pStyle w:val="18"/>
        <w:ind w:firstLine="340"/>
      </w:pPr>
    </w:p>
    <w:p w14:paraId="0FF39F8B">
      <w:pPr>
        <w:jc w:val="center"/>
        <w:rPr>
          <w:rFonts w:ascii="宋体" w:hAnsi="宋体"/>
          <w:b/>
          <w:sz w:val="52"/>
          <w:szCs w:val="52"/>
        </w:rPr>
      </w:pPr>
      <w:r>
        <w:rPr>
          <w:rFonts w:hint="eastAsia" w:ascii="宋体" w:hAnsi="宋体"/>
          <w:b/>
          <w:sz w:val="52"/>
          <w:szCs w:val="52"/>
        </w:rPr>
        <w:t xml:space="preserve">  </w:t>
      </w:r>
      <w:r>
        <w:rPr>
          <w:rFonts w:ascii="宋体" w:hAnsi="宋体"/>
          <w:b/>
          <w:sz w:val="52"/>
          <w:szCs w:val="52"/>
        </w:rPr>
        <w:t>招</w:t>
      </w:r>
      <w:r>
        <w:rPr>
          <w:rFonts w:hint="eastAsia" w:ascii="宋体" w:hAnsi="宋体"/>
          <w:b/>
          <w:color w:val="FF0000"/>
          <w:sz w:val="52"/>
          <w:szCs w:val="52"/>
        </w:rPr>
        <w:t xml:space="preserve"> </w:t>
      </w:r>
      <w:r>
        <w:rPr>
          <w:rFonts w:ascii="宋体" w:hAnsi="宋体"/>
          <w:b/>
          <w:sz w:val="52"/>
          <w:szCs w:val="52"/>
        </w:rPr>
        <w:t>标</w:t>
      </w:r>
      <w:r>
        <w:rPr>
          <w:rFonts w:hint="eastAsia" w:ascii="宋体" w:hAnsi="宋体"/>
          <w:b/>
          <w:sz w:val="52"/>
          <w:szCs w:val="52"/>
        </w:rPr>
        <w:t xml:space="preserve"> </w:t>
      </w:r>
      <w:r>
        <w:rPr>
          <w:rFonts w:ascii="宋体" w:hAnsi="宋体"/>
          <w:b/>
          <w:sz w:val="52"/>
          <w:szCs w:val="52"/>
        </w:rPr>
        <w:t>文</w:t>
      </w:r>
      <w:r>
        <w:rPr>
          <w:rFonts w:hint="eastAsia" w:ascii="宋体" w:hAnsi="宋体"/>
          <w:b/>
          <w:sz w:val="52"/>
          <w:szCs w:val="52"/>
        </w:rPr>
        <w:t xml:space="preserve"> </w:t>
      </w:r>
      <w:r>
        <w:rPr>
          <w:rFonts w:ascii="宋体" w:hAnsi="宋体"/>
          <w:b/>
          <w:sz w:val="52"/>
          <w:szCs w:val="52"/>
        </w:rPr>
        <w:t>件</w:t>
      </w:r>
    </w:p>
    <w:p w14:paraId="36457098">
      <w:pPr>
        <w:jc w:val="center"/>
        <w:rPr>
          <w:rFonts w:ascii="宋体" w:hAnsi="宋体"/>
          <w:b/>
          <w:sz w:val="24"/>
          <w:szCs w:val="24"/>
        </w:rPr>
      </w:pPr>
    </w:p>
    <w:p w14:paraId="75D1F00B">
      <w:pPr>
        <w:pStyle w:val="16"/>
        <w:rPr>
          <w:rFonts w:ascii="宋体" w:hAnsi="宋体"/>
          <w:b/>
          <w:sz w:val="24"/>
          <w:szCs w:val="24"/>
        </w:rPr>
      </w:pPr>
    </w:p>
    <w:p w14:paraId="2EA6E408">
      <w:pPr>
        <w:pStyle w:val="16"/>
        <w:rPr>
          <w:rFonts w:ascii="宋体" w:hAnsi="宋体"/>
          <w:b/>
          <w:sz w:val="24"/>
          <w:szCs w:val="24"/>
        </w:rPr>
      </w:pPr>
    </w:p>
    <w:p w14:paraId="58549BF7">
      <w:pPr>
        <w:pStyle w:val="16"/>
        <w:rPr>
          <w:rFonts w:ascii="宋体" w:hAnsi="宋体"/>
          <w:b/>
          <w:sz w:val="24"/>
          <w:szCs w:val="24"/>
        </w:rPr>
      </w:pPr>
    </w:p>
    <w:p w14:paraId="273E2018">
      <w:pPr>
        <w:tabs>
          <w:tab w:val="left" w:pos="6835"/>
        </w:tabs>
        <w:spacing w:line="480" w:lineRule="auto"/>
        <w:ind w:firstLine="1807" w:firstLineChars="600"/>
        <w:jc w:val="left"/>
        <w:rPr>
          <w:rFonts w:ascii="宋体" w:hAnsi="宋体"/>
          <w:b/>
          <w:sz w:val="30"/>
          <w:szCs w:val="30"/>
        </w:rPr>
      </w:pPr>
      <w:r>
        <w:rPr>
          <w:rFonts w:ascii="宋体" w:hAnsi="宋体"/>
          <w:b/>
          <w:sz w:val="30"/>
          <w:szCs w:val="30"/>
        </w:rPr>
        <w:t>采</w:t>
      </w:r>
      <w:r>
        <w:rPr>
          <w:rFonts w:hint="eastAsia" w:ascii="宋体" w:hAnsi="宋体"/>
          <w:b/>
          <w:sz w:val="30"/>
          <w:szCs w:val="30"/>
        </w:rPr>
        <w:t xml:space="preserve">   </w:t>
      </w:r>
      <w:r>
        <w:rPr>
          <w:rFonts w:ascii="宋体" w:hAnsi="宋体"/>
          <w:b/>
          <w:sz w:val="30"/>
          <w:szCs w:val="30"/>
        </w:rPr>
        <w:t>购</w:t>
      </w:r>
      <w:r>
        <w:rPr>
          <w:rFonts w:hint="eastAsia" w:ascii="宋体" w:hAnsi="宋体"/>
          <w:b/>
          <w:sz w:val="30"/>
          <w:szCs w:val="30"/>
        </w:rPr>
        <w:t xml:space="preserve">   人</w:t>
      </w:r>
      <w:r>
        <w:rPr>
          <w:rFonts w:ascii="宋体" w:hAnsi="宋体"/>
          <w:b/>
          <w:sz w:val="30"/>
          <w:szCs w:val="30"/>
        </w:rPr>
        <w:t>：</w:t>
      </w:r>
      <w:r>
        <w:rPr>
          <w:rFonts w:hint="eastAsia" w:ascii="宋体" w:hAnsi="宋体"/>
          <w:b/>
          <w:sz w:val="30"/>
          <w:szCs w:val="30"/>
        </w:rPr>
        <w:t xml:space="preserve">安康市中心医院 </w:t>
      </w:r>
    </w:p>
    <w:p w14:paraId="25F42930">
      <w:pPr>
        <w:tabs>
          <w:tab w:val="left" w:pos="6835"/>
        </w:tabs>
        <w:spacing w:line="480" w:lineRule="auto"/>
        <w:ind w:firstLine="1807" w:firstLineChars="600"/>
        <w:jc w:val="left"/>
        <w:rPr>
          <w:rFonts w:ascii="宋体" w:hAnsi="宋体"/>
          <w:b/>
          <w:sz w:val="30"/>
          <w:szCs w:val="30"/>
        </w:rPr>
      </w:pPr>
      <w:r>
        <w:rPr>
          <w:rFonts w:hint="eastAsia" w:ascii="宋体" w:hAnsi="宋体"/>
          <w:b/>
          <w:sz w:val="30"/>
          <w:szCs w:val="30"/>
        </w:rPr>
        <w:t>采购代理机构</w:t>
      </w:r>
      <w:r>
        <w:rPr>
          <w:rFonts w:ascii="宋体" w:hAnsi="宋体"/>
          <w:b/>
          <w:sz w:val="30"/>
          <w:szCs w:val="30"/>
        </w:rPr>
        <w:t>：</w:t>
      </w:r>
      <w:r>
        <w:rPr>
          <w:rFonts w:hint="eastAsia" w:ascii="宋体" w:hAnsi="宋体"/>
          <w:b/>
          <w:sz w:val="30"/>
          <w:szCs w:val="30"/>
        </w:rPr>
        <w:t>安康尚昊招标代理有限公司</w:t>
      </w:r>
    </w:p>
    <w:p w14:paraId="5D694FD9">
      <w:pPr>
        <w:tabs>
          <w:tab w:val="left" w:pos="6835"/>
        </w:tabs>
        <w:spacing w:line="480" w:lineRule="auto"/>
        <w:ind w:firstLine="1807" w:firstLineChars="600"/>
        <w:jc w:val="left"/>
        <w:rPr>
          <w:rFonts w:ascii="宋体" w:hAnsi="宋体"/>
          <w:b/>
          <w:bCs/>
          <w:sz w:val="30"/>
          <w:szCs w:val="30"/>
        </w:rPr>
      </w:pPr>
      <w:r>
        <w:rPr>
          <w:rFonts w:hint="eastAsia" w:ascii="宋体" w:hAnsi="宋体" w:cs="Arial"/>
          <w:b/>
          <w:bCs/>
          <w:sz w:val="30"/>
          <w:szCs w:val="30"/>
        </w:rPr>
        <w:t>日        期：二〇二六年一</w:t>
      </w:r>
      <w:r>
        <w:rPr>
          <w:rFonts w:ascii="宋体" w:hAnsi="宋体"/>
          <w:b/>
          <w:bCs/>
          <w:sz w:val="30"/>
          <w:szCs w:val="30"/>
        </w:rPr>
        <w:t>月</w:t>
      </w:r>
    </w:p>
    <w:p w14:paraId="270060EC">
      <w:pPr>
        <w:pStyle w:val="2"/>
        <w:tabs>
          <w:tab w:val="center" w:pos="4535"/>
          <w:tab w:val="left" w:pos="6489"/>
        </w:tabs>
        <w:spacing w:before="0" w:after="0" w:line="480" w:lineRule="auto"/>
        <w:jc w:val="left"/>
        <w:rPr>
          <w:rFonts w:ascii="宋体" w:hAnsi="宋体"/>
          <w:sz w:val="30"/>
          <w:szCs w:val="30"/>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NumType w:start="0"/>
          <w:cols w:space="0" w:num="1"/>
          <w:titlePg/>
          <w:docGrid w:type="lines" w:linePitch="326" w:charSpace="0"/>
        </w:sectPr>
      </w:pPr>
      <w:bookmarkStart w:id="0" w:name="_Toc23258603"/>
    </w:p>
    <w:p w14:paraId="26F91B80">
      <w:pPr>
        <w:pStyle w:val="2"/>
        <w:tabs>
          <w:tab w:val="center" w:pos="4535"/>
          <w:tab w:val="left" w:pos="6489"/>
        </w:tabs>
        <w:spacing w:before="0" w:after="0" w:line="360" w:lineRule="auto"/>
        <w:jc w:val="left"/>
        <w:rPr>
          <w:rFonts w:ascii="宋体" w:hAnsi="宋体"/>
          <w:sz w:val="48"/>
          <w:szCs w:val="36"/>
        </w:rPr>
      </w:pPr>
      <w:r>
        <w:rPr>
          <w:rFonts w:ascii="宋体" w:hAnsi="宋体"/>
          <w:sz w:val="48"/>
          <w:szCs w:val="36"/>
        </w:rPr>
        <w:tab/>
      </w:r>
      <w:bookmarkStart w:id="1" w:name="_Toc38441518"/>
    </w:p>
    <w:p w14:paraId="6189CBFD">
      <w:pPr>
        <w:pStyle w:val="2"/>
        <w:tabs>
          <w:tab w:val="center" w:pos="4535"/>
          <w:tab w:val="left" w:pos="7259"/>
        </w:tabs>
        <w:spacing w:before="0" w:after="0" w:line="360" w:lineRule="auto"/>
        <w:ind w:firstLine="3373" w:firstLineChars="700"/>
        <w:rPr>
          <w:rFonts w:ascii="宋体" w:hAnsi="宋体"/>
          <w:sz w:val="48"/>
          <w:szCs w:val="36"/>
        </w:rPr>
      </w:pPr>
      <w:bookmarkStart w:id="2" w:name="_Toc4802"/>
      <w:bookmarkStart w:id="3" w:name="_Toc11077"/>
      <w:r>
        <w:rPr>
          <w:rFonts w:hint="eastAsia" w:ascii="宋体" w:hAnsi="宋体"/>
          <w:sz w:val="48"/>
          <w:szCs w:val="36"/>
        </w:rPr>
        <w:t>目  录</w:t>
      </w:r>
      <w:bookmarkEnd w:id="1"/>
      <w:bookmarkEnd w:id="2"/>
      <w:bookmarkEnd w:id="3"/>
      <w:r>
        <w:rPr>
          <w:rFonts w:hint="eastAsia" w:ascii="宋体" w:hAnsi="宋体"/>
          <w:sz w:val="48"/>
          <w:szCs w:val="36"/>
        </w:rPr>
        <w:tab/>
      </w:r>
    </w:p>
    <w:p w14:paraId="73D4A56B"/>
    <w:p w14:paraId="1E0C62BA">
      <w:pPr>
        <w:pStyle w:val="31"/>
        <w:tabs>
          <w:tab w:val="right" w:leader="dot" w:pos="9071"/>
        </w:tabs>
        <w:rPr>
          <w:rFonts w:ascii="宋体" w:hAnsi="宋体" w:cs="宋体"/>
          <w:sz w:val="32"/>
          <w:szCs w:val="32"/>
        </w:rPr>
      </w:pPr>
      <w:bookmarkStart w:id="4" w:name="OLE_LINK57"/>
      <w:bookmarkStart w:id="5" w:name="OLE_LINK40"/>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"_Toc12136" </w:instrText>
      </w:r>
      <w:r>
        <w:fldChar w:fldCharType="separate"/>
      </w:r>
      <w:r>
        <w:rPr>
          <w:rFonts w:hint="eastAsia" w:ascii="宋体" w:hAnsi="宋体" w:cs="宋体"/>
          <w:sz w:val="32"/>
          <w:szCs w:val="32"/>
        </w:rPr>
        <w:t>第一章 招标公告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_Toc12136 \h </w:instrText>
      </w:r>
      <w:r>
        <w:rPr>
          <w:rFonts w:hint="eastAsia" w:ascii="宋体" w:hAnsi="宋体" w:cs="宋体"/>
          <w:sz w:val="32"/>
          <w:szCs w:val="32"/>
        </w:rPr>
        <w:fldChar w:fldCharType="separate"/>
      </w:r>
      <w:r>
        <w:rPr>
          <w:rFonts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14:paraId="4923C55E">
      <w:pPr>
        <w:pStyle w:val="31"/>
        <w:tabs>
          <w:tab w:val="right" w:leader="dot" w:pos="9071"/>
        </w:tabs>
        <w:rPr>
          <w:rFonts w:ascii="宋体" w:hAnsi="宋体" w:cs="宋体"/>
          <w:sz w:val="32"/>
          <w:szCs w:val="32"/>
        </w:rPr>
      </w:pPr>
      <w:r>
        <w:fldChar w:fldCharType="begin"/>
      </w:r>
      <w:r>
        <w:instrText xml:space="preserve"> HYPERLINK \l "_Toc27727" </w:instrText>
      </w:r>
      <w:r>
        <w:fldChar w:fldCharType="separate"/>
      </w:r>
      <w:r>
        <w:rPr>
          <w:rFonts w:hint="eastAsia" w:ascii="宋体" w:hAnsi="宋体" w:cs="宋体"/>
          <w:sz w:val="32"/>
          <w:szCs w:val="32"/>
        </w:rPr>
        <w:t>第二章 投标人须知前附表</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_Toc27727 \h </w:instrText>
      </w:r>
      <w:r>
        <w:rPr>
          <w:rFonts w:hint="eastAsia" w:ascii="宋体" w:hAnsi="宋体" w:cs="宋体"/>
          <w:sz w:val="32"/>
          <w:szCs w:val="32"/>
        </w:rPr>
        <w:fldChar w:fldCharType="separate"/>
      </w:r>
      <w:r>
        <w:rPr>
          <w:rFonts w:ascii="宋体" w:hAnsi="宋体" w:cs="宋体"/>
          <w:sz w:val="32"/>
          <w:szCs w:val="32"/>
        </w:rPr>
        <w:t>7</w:t>
      </w:r>
      <w:r>
        <w:rPr>
          <w:rFonts w:hint="eastAsia" w:ascii="宋体" w:hAnsi="宋体" w:cs="宋体"/>
          <w:sz w:val="32"/>
          <w:szCs w:val="32"/>
        </w:rPr>
        <w:fldChar w:fldCharType="end"/>
      </w:r>
      <w:r>
        <w:rPr>
          <w:rFonts w:hint="eastAsia" w:ascii="宋体" w:hAnsi="宋体" w:cs="宋体"/>
          <w:sz w:val="32"/>
          <w:szCs w:val="32"/>
        </w:rPr>
        <w:fldChar w:fldCharType="end"/>
      </w:r>
    </w:p>
    <w:p w14:paraId="6C58ABAB">
      <w:pPr>
        <w:pStyle w:val="31"/>
        <w:tabs>
          <w:tab w:val="right" w:leader="dot" w:pos="9071"/>
        </w:tabs>
        <w:rPr>
          <w:rFonts w:ascii="宋体" w:hAnsi="宋体" w:cs="宋体"/>
          <w:sz w:val="32"/>
          <w:szCs w:val="32"/>
        </w:rPr>
      </w:pPr>
      <w:r>
        <w:fldChar w:fldCharType="begin"/>
      </w:r>
      <w:r>
        <w:instrText xml:space="preserve"> HYPERLINK \l "_Toc1882" </w:instrText>
      </w:r>
      <w:r>
        <w:fldChar w:fldCharType="separate"/>
      </w:r>
      <w:r>
        <w:rPr>
          <w:rFonts w:hint="eastAsia" w:ascii="宋体" w:hAnsi="宋体" w:cs="宋体"/>
          <w:sz w:val="32"/>
          <w:szCs w:val="32"/>
        </w:rPr>
        <w:t>第三章 投标人须知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_Toc1882 \h </w:instrText>
      </w:r>
      <w:r>
        <w:rPr>
          <w:rFonts w:hint="eastAsia" w:ascii="宋体" w:hAnsi="宋体" w:cs="宋体"/>
          <w:sz w:val="32"/>
          <w:szCs w:val="32"/>
        </w:rPr>
        <w:fldChar w:fldCharType="separate"/>
      </w:r>
      <w:r>
        <w:rPr>
          <w:rFonts w:ascii="宋体" w:hAnsi="宋体" w:cs="宋体"/>
          <w:sz w:val="32"/>
          <w:szCs w:val="32"/>
        </w:rPr>
        <w:t>10</w:t>
      </w:r>
      <w:r>
        <w:rPr>
          <w:rFonts w:hint="eastAsia" w:ascii="宋体" w:hAnsi="宋体" w:cs="宋体"/>
          <w:sz w:val="32"/>
          <w:szCs w:val="32"/>
        </w:rPr>
        <w:fldChar w:fldCharType="end"/>
      </w:r>
      <w:r>
        <w:rPr>
          <w:rFonts w:hint="eastAsia" w:ascii="宋体" w:hAnsi="宋体" w:cs="宋体"/>
          <w:sz w:val="32"/>
          <w:szCs w:val="32"/>
        </w:rPr>
        <w:fldChar w:fldCharType="end"/>
      </w:r>
    </w:p>
    <w:p w14:paraId="2E163576">
      <w:pPr>
        <w:pStyle w:val="31"/>
        <w:tabs>
          <w:tab w:val="right" w:leader="dot" w:pos="9071"/>
        </w:tabs>
        <w:rPr>
          <w:rFonts w:ascii="宋体" w:hAnsi="宋体" w:cs="宋体"/>
          <w:sz w:val="32"/>
          <w:szCs w:val="32"/>
        </w:rPr>
      </w:pPr>
      <w:r>
        <w:fldChar w:fldCharType="begin"/>
      </w:r>
      <w:r>
        <w:instrText xml:space="preserve"> HYPERLINK \l "_Toc30693" </w:instrText>
      </w:r>
      <w:r>
        <w:fldChar w:fldCharType="separate"/>
      </w:r>
      <w:r>
        <w:rPr>
          <w:rFonts w:hint="eastAsia" w:ascii="宋体" w:hAnsi="宋体" w:cs="宋体"/>
          <w:sz w:val="32"/>
          <w:szCs w:val="32"/>
        </w:rPr>
        <w:t>第四章 采购内容</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_Toc30693 \h </w:instrText>
      </w:r>
      <w:r>
        <w:rPr>
          <w:rFonts w:hint="eastAsia" w:ascii="宋体" w:hAnsi="宋体" w:cs="宋体"/>
          <w:sz w:val="32"/>
          <w:szCs w:val="32"/>
        </w:rPr>
        <w:fldChar w:fldCharType="separate"/>
      </w:r>
      <w:r>
        <w:rPr>
          <w:rFonts w:ascii="宋体" w:hAnsi="宋体" w:cs="宋体"/>
          <w:sz w:val="32"/>
          <w:szCs w:val="32"/>
        </w:rPr>
        <w:t>28</w:t>
      </w:r>
      <w:r>
        <w:rPr>
          <w:rFonts w:hint="eastAsia" w:ascii="宋体" w:hAnsi="宋体" w:cs="宋体"/>
          <w:sz w:val="32"/>
          <w:szCs w:val="32"/>
        </w:rPr>
        <w:fldChar w:fldCharType="end"/>
      </w:r>
      <w:r>
        <w:rPr>
          <w:rFonts w:hint="eastAsia" w:ascii="宋体" w:hAnsi="宋体" w:cs="宋体"/>
          <w:sz w:val="32"/>
          <w:szCs w:val="32"/>
        </w:rPr>
        <w:fldChar w:fldCharType="end"/>
      </w:r>
    </w:p>
    <w:p w14:paraId="2376712C">
      <w:pPr>
        <w:pStyle w:val="31"/>
        <w:tabs>
          <w:tab w:val="right" w:leader="dot" w:pos="9071"/>
        </w:tabs>
        <w:rPr>
          <w:rFonts w:ascii="宋体" w:hAnsi="宋体" w:cs="宋体"/>
          <w:sz w:val="32"/>
          <w:szCs w:val="32"/>
        </w:rPr>
      </w:pPr>
      <w:r>
        <w:fldChar w:fldCharType="begin"/>
      </w:r>
      <w:r>
        <w:instrText xml:space="preserve"> HYPERLINK \l "_Toc31854" </w:instrText>
      </w:r>
      <w:r>
        <w:fldChar w:fldCharType="separate"/>
      </w:r>
      <w:r>
        <w:rPr>
          <w:rFonts w:hint="eastAsia" w:ascii="宋体" w:hAnsi="宋体" w:cs="宋体"/>
          <w:sz w:val="32"/>
          <w:szCs w:val="32"/>
        </w:rPr>
        <w:t>第五章 商务要求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_Toc31854 \h </w:instrText>
      </w:r>
      <w:r>
        <w:rPr>
          <w:rFonts w:hint="eastAsia" w:ascii="宋体" w:hAnsi="宋体" w:cs="宋体"/>
          <w:sz w:val="32"/>
          <w:szCs w:val="32"/>
        </w:rPr>
        <w:fldChar w:fldCharType="separate"/>
      </w:r>
      <w:r>
        <w:rPr>
          <w:rFonts w:ascii="宋体" w:hAnsi="宋体" w:cs="宋体"/>
          <w:sz w:val="32"/>
          <w:szCs w:val="32"/>
        </w:rPr>
        <w:t>42</w:t>
      </w:r>
      <w:r>
        <w:rPr>
          <w:rFonts w:hint="eastAsia" w:ascii="宋体" w:hAnsi="宋体" w:cs="宋体"/>
          <w:sz w:val="32"/>
          <w:szCs w:val="32"/>
        </w:rPr>
        <w:fldChar w:fldCharType="end"/>
      </w:r>
      <w:r>
        <w:rPr>
          <w:rFonts w:hint="eastAsia" w:ascii="宋体" w:hAnsi="宋体" w:cs="宋体"/>
          <w:sz w:val="32"/>
          <w:szCs w:val="32"/>
        </w:rPr>
        <w:fldChar w:fldCharType="end"/>
      </w:r>
    </w:p>
    <w:p w14:paraId="1629FA4E">
      <w:pPr>
        <w:pStyle w:val="31"/>
        <w:tabs>
          <w:tab w:val="right" w:leader="dot" w:pos="9071"/>
        </w:tabs>
        <w:rPr>
          <w:rFonts w:ascii="宋体" w:hAnsi="宋体" w:cs="宋体"/>
          <w:sz w:val="32"/>
          <w:szCs w:val="32"/>
        </w:rPr>
      </w:pPr>
      <w:r>
        <w:fldChar w:fldCharType="begin"/>
      </w:r>
      <w:r>
        <w:instrText xml:space="preserve"> HYPERLINK \l "_Toc23239" </w:instrText>
      </w:r>
      <w:r>
        <w:fldChar w:fldCharType="separate"/>
      </w:r>
      <w:r>
        <w:rPr>
          <w:rFonts w:hint="eastAsia" w:ascii="宋体" w:hAnsi="宋体" w:cs="宋体"/>
          <w:sz w:val="32"/>
          <w:szCs w:val="32"/>
        </w:rPr>
        <w:t>第六章 合同格式（仅供参考）</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_Toc23239 \h </w:instrText>
      </w:r>
      <w:r>
        <w:rPr>
          <w:rFonts w:hint="eastAsia" w:ascii="宋体" w:hAnsi="宋体" w:cs="宋体"/>
          <w:sz w:val="32"/>
          <w:szCs w:val="32"/>
        </w:rPr>
        <w:fldChar w:fldCharType="separate"/>
      </w:r>
      <w:r>
        <w:rPr>
          <w:rFonts w:ascii="宋体" w:hAnsi="宋体" w:cs="宋体"/>
          <w:sz w:val="32"/>
          <w:szCs w:val="32"/>
        </w:rPr>
        <w:t>44</w:t>
      </w:r>
      <w:r>
        <w:rPr>
          <w:rFonts w:hint="eastAsia" w:ascii="宋体" w:hAnsi="宋体" w:cs="宋体"/>
          <w:sz w:val="32"/>
          <w:szCs w:val="32"/>
        </w:rPr>
        <w:fldChar w:fldCharType="end"/>
      </w:r>
      <w:r>
        <w:rPr>
          <w:rFonts w:hint="eastAsia" w:ascii="宋体" w:hAnsi="宋体" w:cs="宋体"/>
          <w:sz w:val="32"/>
          <w:szCs w:val="32"/>
        </w:rPr>
        <w:fldChar w:fldCharType="end"/>
      </w:r>
    </w:p>
    <w:p w14:paraId="506BE5A8">
      <w:pPr>
        <w:pStyle w:val="31"/>
        <w:tabs>
          <w:tab w:val="right" w:leader="dot" w:pos="9071"/>
        </w:tabs>
        <w:rPr>
          <w:rFonts w:ascii="宋体" w:hAnsi="宋体" w:cs="宋体"/>
          <w:sz w:val="32"/>
          <w:szCs w:val="32"/>
        </w:rPr>
      </w:pPr>
      <w:r>
        <w:fldChar w:fldCharType="begin"/>
      </w:r>
      <w:r>
        <w:instrText xml:space="preserve"> HYPERLINK \l "_Toc28814" </w:instrText>
      </w:r>
      <w:r>
        <w:fldChar w:fldCharType="separate"/>
      </w:r>
      <w:r>
        <w:rPr>
          <w:rFonts w:hint="eastAsia" w:ascii="宋体" w:hAnsi="宋体" w:cs="宋体"/>
          <w:sz w:val="32"/>
          <w:szCs w:val="32"/>
        </w:rPr>
        <w:t>第七章 投标文件（格式）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_Toc28814 \h </w:instrText>
      </w:r>
      <w:r>
        <w:rPr>
          <w:rFonts w:hint="eastAsia" w:ascii="宋体" w:hAnsi="宋体" w:cs="宋体"/>
          <w:sz w:val="32"/>
          <w:szCs w:val="32"/>
        </w:rPr>
        <w:fldChar w:fldCharType="separate"/>
      </w:r>
      <w:r>
        <w:rPr>
          <w:rFonts w:ascii="宋体" w:hAnsi="宋体" w:cs="宋体"/>
          <w:sz w:val="32"/>
          <w:szCs w:val="32"/>
        </w:rPr>
        <w:t>52</w:t>
      </w:r>
      <w:r>
        <w:rPr>
          <w:rFonts w:hint="eastAsia" w:ascii="宋体" w:hAnsi="宋体" w:cs="宋体"/>
          <w:sz w:val="32"/>
          <w:szCs w:val="32"/>
        </w:rPr>
        <w:fldChar w:fldCharType="end"/>
      </w:r>
      <w:r>
        <w:rPr>
          <w:rFonts w:hint="eastAsia" w:ascii="宋体" w:hAnsi="宋体" w:cs="宋体"/>
          <w:sz w:val="32"/>
          <w:szCs w:val="32"/>
        </w:rPr>
        <w:fldChar w:fldCharType="end"/>
      </w:r>
    </w:p>
    <w:p w14:paraId="7304A1EF">
      <w:pPr>
        <w:spacing w:line="480" w:lineRule="auto"/>
      </w:pPr>
      <w:r>
        <w:rPr>
          <w:rFonts w:hint="eastAsia" w:ascii="宋体" w:hAnsi="宋体" w:cs="宋体"/>
          <w:sz w:val="32"/>
          <w:szCs w:val="32"/>
        </w:rPr>
        <w:fldChar w:fldCharType="end"/>
      </w:r>
      <w:bookmarkEnd w:id="4"/>
    </w:p>
    <w:bookmarkEnd w:id="5"/>
    <w:p w14:paraId="515773BB"/>
    <w:p w14:paraId="0FE5F52A">
      <w:pPr>
        <w:spacing w:line="360" w:lineRule="exact"/>
        <w:sectPr>
          <w:footerReference r:id="rId8" w:type="first"/>
          <w:footerReference r:id="rId7" w:type="default"/>
          <w:pgSz w:w="11905" w:h="16838"/>
          <w:pgMar w:top="1247" w:right="1417" w:bottom="1247" w:left="1417" w:header="964" w:footer="992" w:gutter="0"/>
          <w:pgNumType w:start="1" w:chapStyle="1"/>
          <w:cols w:space="0" w:num="1"/>
          <w:docGrid w:type="lines" w:linePitch="326" w:charSpace="0"/>
        </w:sectPr>
      </w:pPr>
    </w:p>
    <w:p w14:paraId="5A6D6982">
      <w:pPr>
        <w:pStyle w:val="2"/>
        <w:spacing w:before="0" w:after="0" w:line="500" w:lineRule="exact"/>
        <w:jc w:val="center"/>
        <w:rPr>
          <w:rFonts w:ascii="宋体" w:hAnsi="宋体"/>
          <w:sz w:val="36"/>
          <w:szCs w:val="36"/>
        </w:rPr>
      </w:pPr>
      <w:bookmarkStart w:id="6" w:name="_Toc26541320"/>
      <w:bookmarkStart w:id="7" w:name="_Toc12136"/>
      <w:r>
        <w:rPr>
          <w:rFonts w:hint="eastAsia" w:ascii="宋体" w:hAnsi="宋体"/>
          <w:sz w:val="36"/>
          <w:szCs w:val="36"/>
        </w:rPr>
        <w:t xml:space="preserve">第一章 </w:t>
      </w:r>
      <w:bookmarkStart w:id="8" w:name="OLE_LINK1"/>
      <w:r>
        <w:rPr>
          <w:rFonts w:hint="eastAsia" w:ascii="宋体" w:hAnsi="宋体"/>
          <w:sz w:val="36"/>
          <w:szCs w:val="36"/>
        </w:rPr>
        <w:t>招标公告</w:t>
      </w:r>
      <w:bookmarkEnd w:id="0"/>
      <w:bookmarkEnd w:id="6"/>
      <w:bookmarkEnd w:id="7"/>
    </w:p>
    <w:bookmarkEnd w:id="8"/>
    <w:p w14:paraId="1191C320">
      <w:pPr>
        <w:pStyle w:val="7"/>
        <w:keepNext w:val="0"/>
        <w:keepLines w:val="0"/>
        <w:widowControl/>
        <w:wordWrap w:val="0"/>
        <w:adjustRightInd w:val="0"/>
        <w:snapToGrid w:val="0"/>
        <w:spacing w:before="0" w:after="0" w:line="360" w:lineRule="auto"/>
        <w:ind w:left="0" w:firstLine="482"/>
        <w:jc w:val="left"/>
        <w:rPr>
          <w:rFonts w:ascii="宋体" w:hAnsi="宋体" w:eastAsia="宋体" w:cs="宋体"/>
          <w:b w:val="0"/>
          <w:bCs w:val="0"/>
        </w:rPr>
      </w:pPr>
      <w:r>
        <w:rPr>
          <w:rStyle w:val="46"/>
          <w:rFonts w:hint="eastAsia" w:ascii="宋体" w:hAnsi="宋体" w:eastAsia="宋体" w:cs="宋体"/>
          <w:b/>
          <w:bCs/>
          <w:color w:val="333333"/>
          <w:shd w:val="clear" w:color="auto" w:fill="FFFFFF"/>
        </w:rPr>
        <w:t>项目概况</w:t>
      </w:r>
    </w:p>
    <w:p w14:paraId="47C70B6F">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安康市中心医院便携超等设备采购项目的潜在投标人应在全国公共资源交易中心平台（陕西省 安康市）获取招标文件，并于2026年0</w:t>
      </w:r>
      <w:r>
        <w:rPr>
          <w:rFonts w:hint="eastAsia" w:cs="宋体"/>
          <w:color w:val="333333"/>
          <w:szCs w:val="24"/>
          <w:shd w:val="clear" w:color="auto" w:fill="FFFFFF"/>
          <w:lang w:val="en-US" w:eastAsia="zh-CN"/>
        </w:rPr>
        <w:t>3</w:t>
      </w:r>
      <w:r>
        <w:rPr>
          <w:rFonts w:hint="eastAsia" w:cs="宋体"/>
          <w:color w:val="333333"/>
          <w:szCs w:val="24"/>
          <w:shd w:val="clear" w:color="auto" w:fill="FFFFFF"/>
        </w:rPr>
        <w:t>月</w:t>
      </w:r>
      <w:r>
        <w:rPr>
          <w:rFonts w:hint="eastAsia" w:cs="宋体"/>
          <w:color w:val="333333"/>
          <w:szCs w:val="24"/>
          <w:shd w:val="clear" w:color="auto" w:fill="FFFFFF"/>
          <w:lang w:val="en-US" w:eastAsia="zh-CN"/>
        </w:rPr>
        <w:t>02</w:t>
      </w:r>
      <w:r>
        <w:rPr>
          <w:rFonts w:hint="eastAsia" w:cs="宋体"/>
          <w:color w:val="333333"/>
          <w:szCs w:val="24"/>
          <w:shd w:val="clear" w:color="auto" w:fill="FFFFFF"/>
        </w:rPr>
        <w:t>日09时00分（北京时间）前递交投标文件。</w:t>
      </w:r>
    </w:p>
    <w:p w14:paraId="5CD02C53">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一、项目基本情况</w:t>
      </w:r>
    </w:p>
    <w:p w14:paraId="2988003A">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项目编号：AKSH2025-ZGK-185</w:t>
      </w:r>
    </w:p>
    <w:p w14:paraId="6572C8F0">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项目名称：安康市中心医院便携超等设备采购项目</w:t>
      </w:r>
    </w:p>
    <w:p w14:paraId="3A207A5E">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采购方式：公开招标</w:t>
      </w:r>
    </w:p>
    <w:p w14:paraId="4B91EE4B">
      <w:pPr>
        <w:pStyle w:val="39"/>
        <w:wordWrap w:val="0"/>
        <w:adjustRightInd w:val="0"/>
        <w:snapToGrid w:val="0"/>
        <w:spacing w:before="0" w:beforeAutospacing="0" w:after="0" w:afterAutospacing="0" w:line="360" w:lineRule="auto"/>
        <w:ind w:firstLine="480"/>
        <w:jc w:val="both"/>
        <w:rPr>
          <w:rFonts w:cs="宋体"/>
          <w:szCs w:val="24"/>
          <w:shd w:val="clear" w:color="auto" w:fill="FFFFFF"/>
        </w:rPr>
      </w:pPr>
      <w:r>
        <w:rPr>
          <w:rFonts w:hint="eastAsia" w:cs="宋体"/>
          <w:szCs w:val="24"/>
          <w:shd w:val="clear" w:color="auto" w:fill="FFFFFF"/>
        </w:rPr>
        <w:t>预算金额：1,980,000.00元</w:t>
      </w:r>
    </w:p>
    <w:p w14:paraId="1A37A835">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采购需求：</w:t>
      </w:r>
    </w:p>
    <w:p w14:paraId="21224819">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合同包1(安康市中心医院便携超等设备采购项目):</w:t>
      </w:r>
    </w:p>
    <w:p w14:paraId="24FAF3CF">
      <w:pPr>
        <w:pStyle w:val="39"/>
        <w:wordWrap w:val="0"/>
        <w:adjustRightInd w:val="0"/>
        <w:snapToGrid w:val="0"/>
        <w:spacing w:before="0" w:beforeAutospacing="0" w:after="0" w:afterAutospacing="0" w:line="360" w:lineRule="auto"/>
        <w:ind w:firstLine="630"/>
        <w:jc w:val="both"/>
        <w:rPr>
          <w:rFonts w:cs="宋体"/>
          <w:szCs w:val="24"/>
        </w:rPr>
      </w:pPr>
      <w:r>
        <w:rPr>
          <w:rFonts w:hint="eastAsia" w:cs="宋体"/>
          <w:color w:val="333333"/>
          <w:szCs w:val="24"/>
          <w:shd w:val="clear" w:color="auto" w:fill="FFFFFF"/>
        </w:rPr>
        <w:t>合同包</w:t>
      </w:r>
      <w:r>
        <w:rPr>
          <w:rFonts w:hint="eastAsia" w:cs="宋体"/>
          <w:szCs w:val="24"/>
          <w:shd w:val="clear" w:color="auto" w:fill="FFFFFF"/>
        </w:rPr>
        <w:t>预算金额：1,980,000.00元</w:t>
      </w:r>
    </w:p>
    <w:p w14:paraId="45CCCAE9">
      <w:pPr>
        <w:pStyle w:val="39"/>
        <w:wordWrap w:val="0"/>
        <w:adjustRightInd w:val="0"/>
        <w:snapToGrid w:val="0"/>
        <w:spacing w:before="0" w:beforeAutospacing="0" w:after="0" w:afterAutospacing="0" w:line="360" w:lineRule="auto"/>
        <w:ind w:firstLine="630"/>
        <w:jc w:val="both"/>
        <w:rPr>
          <w:rFonts w:cs="宋体"/>
          <w:szCs w:val="24"/>
        </w:rPr>
      </w:pPr>
      <w:r>
        <w:rPr>
          <w:rFonts w:hint="eastAsia" w:cs="宋体"/>
          <w:szCs w:val="24"/>
          <w:shd w:val="clear" w:color="auto" w:fill="FFFFFF"/>
        </w:rPr>
        <w:t>合同包最高限价：1,980,000.00元</w:t>
      </w:r>
    </w:p>
    <w:tbl>
      <w:tblPr>
        <w:tblStyle w:val="43"/>
        <w:tblW w:w="10512" w:type="dxa"/>
        <w:tblInd w:w="-6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50"/>
        <w:gridCol w:w="1128"/>
        <w:gridCol w:w="2790"/>
        <w:gridCol w:w="1099"/>
        <w:gridCol w:w="1291"/>
        <w:gridCol w:w="1762"/>
        <w:gridCol w:w="1692"/>
      </w:tblGrid>
      <w:tr w14:paraId="2CA0D0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1" w:hRule="atLeast"/>
          <w:tblHeader/>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456547">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品目号</w:t>
            </w:r>
          </w:p>
        </w:tc>
        <w:tc>
          <w:tcPr>
            <w:tcW w:w="11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98CFD3">
            <w:pPr>
              <w:widowControl/>
              <w:wordWrap w:val="0"/>
              <w:adjustRightInd w:val="0"/>
              <w:snapToGrid w:val="0"/>
              <w:spacing w:line="312" w:lineRule="auto"/>
              <w:jc w:val="center"/>
              <w:rPr>
                <w:rFonts w:ascii="宋体" w:hAnsi="宋体" w:cs="宋体"/>
                <w:b/>
                <w:bCs/>
                <w:kern w:val="0"/>
                <w:sz w:val="24"/>
                <w:szCs w:val="24"/>
                <w:lang w:bidi="ar"/>
              </w:rPr>
            </w:pPr>
            <w:r>
              <w:rPr>
                <w:rFonts w:hint="eastAsia" w:ascii="宋体" w:hAnsi="宋体" w:cs="宋体"/>
                <w:b/>
                <w:bCs/>
                <w:kern w:val="0"/>
                <w:sz w:val="24"/>
                <w:szCs w:val="24"/>
                <w:lang w:bidi="ar"/>
              </w:rPr>
              <w:t>品目</w:t>
            </w:r>
          </w:p>
          <w:p w14:paraId="56CBAB31">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名称</w:t>
            </w:r>
          </w:p>
        </w:tc>
        <w:tc>
          <w:tcPr>
            <w:tcW w:w="27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652149">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采购标的</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4770E8">
            <w:pPr>
              <w:widowControl/>
              <w:wordWrap w:val="0"/>
              <w:adjustRightInd w:val="0"/>
              <w:snapToGrid w:val="0"/>
              <w:spacing w:line="312" w:lineRule="auto"/>
              <w:jc w:val="center"/>
              <w:rPr>
                <w:rFonts w:ascii="宋体" w:hAnsi="宋体" w:cs="宋体"/>
                <w:b/>
                <w:bCs/>
                <w:kern w:val="0"/>
                <w:sz w:val="24"/>
                <w:szCs w:val="24"/>
                <w:lang w:bidi="ar"/>
              </w:rPr>
            </w:pPr>
            <w:r>
              <w:rPr>
                <w:rFonts w:hint="eastAsia" w:ascii="宋体" w:hAnsi="宋体" w:cs="宋体"/>
                <w:b/>
                <w:bCs/>
                <w:kern w:val="0"/>
                <w:sz w:val="24"/>
                <w:szCs w:val="24"/>
                <w:lang w:bidi="ar"/>
              </w:rPr>
              <w:t>数量</w:t>
            </w:r>
          </w:p>
          <w:p w14:paraId="010B4B73">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（单位）</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C45E36">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技术规格、参数及要求</w:t>
            </w:r>
          </w:p>
        </w:tc>
        <w:tc>
          <w:tcPr>
            <w:tcW w:w="1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C805ED">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品目预算(元)</w:t>
            </w:r>
          </w:p>
        </w:tc>
        <w:tc>
          <w:tcPr>
            <w:tcW w:w="16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8F787B">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最高限价(元)</w:t>
            </w:r>
          </w:p>
        </w:tc>
      </w:tr>
      <w:tr w14:paraId="0F03B0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1" w:hRule="atLeast"/>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F928B">
            <w:pPr>
              <w:widowControl/>
              <w:wordWrap w:val="0"/>
              <w:adjustRightInd w:val="0"/>
              <w:snapToGrid w:val="0"/>
              <w:spacing w:line="312" w:lineRule="auto"/>
              <w:jc w:val="center"/>
              <w:rPr>
                <w:rFonts w:ascii="宋体" w:hAnsi="宋体" w:cs="宋体"/>
                <w:sz w:val="24"/>
                <w:szCs w:val="24"/>
              </w:rPr>
            </w:pPr>
            <w:r>
              <w:rPr>
                <w:rFonts w:hint="eastAsia" w:ascii="宋体" w:hAnsi="宋体" w:cs="宋体"/>
                <w:kern w:val="0"/>
                <w:sz w:val="24"/>
                <w:szCs w:val="24"/>
                <w:lang w:bidi="ar"/>
              </w:rPr>
              <w:t>1-1</w:t>
            </w:r>
          </w:p>
        </w:tc>
        <w:tc>
          <w:tcPr>
            <w:tcW w:w="11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D8915A">
            <w:pPr>
              <w:widowControl/>
              <w:wordWrap w:val="0"/>
              <w:adjustRightInd w:val="0"/>
              <w:snapToGrid w:val="0"/>
              <w:spacing w:line="312" w:lineRule="auto"/>
              <w:jc w:val="center"/>
              <w:rPr>
                <w:rFonts w:ascii="宋体" w:hAnsi="宋体" w:cs="宋体"/>
                <w:sz w:val="24"/>
                <w:szCs w:val="24"/>
              </w:rPr>
            </w:pPr>
            <w:r>
              <w:rPr>
                <w:rFonts w:ascii="宋体" w:hAnsi="宋体" w:cs="宋体"/>
                <w:sz w:val="24"/>
                <w:szCs w:val="24"/>
              </w:rPr>
              <w:t>医用电子生理</w:t>
            </w:r>
          </w:p>
          <w:p w14:paraId="08945C25">
            <w:pPr>
              <w:widowControl/>
              <w:wordWrap w:val="0"/>
              <w:adjustRightInd w:val="0"/>
              <w:snapToGrid w:val="0"/>
              <w:spacing w:line="312" w:lineRule="auto"/>
              <w:jc w:val="center"/>
              <w:rPr>
                <w:rFonts w:ascii="宋体" w:hAnsi="宋体" w:cs="宋体"/>
                <w:sz w:val="24"/>
                <w:szCs w:val="24"/>
              </w:rPr>
            </w:pPr>
            <w:r>
              <w:rPr>
                <w:rFonts w:ascii="宋体" w:hAnsi="宋体" w:cs="宋体"/>
                <w:sz w:val="24"/>
                <w:szCs w:val="24"/>
              </w:rPr>
              <w:t>参数检测仪器</w:t>
            </w:r>
          </w:p>
          <w:p w14:paraId="0DA41E93">
            <w:pPr>
              <w:widowControl/>
              <w:wordWrap w:val="0"/>
              <w:adjustRightInd w:val="0"/>
              <w:snapToGrid w:val="0"/>
              <w:spacing w:line="312" w:lineRule="auto"/>
              <w:jc w:val="center"/>
              <w:rPr>
                <w:rFonts w:ascii="宋体" w:hAnsi="宋体" w:cs="宋体"/>
                <w:sz w:val="24"/>
                <w:szCs w:val="24"/>
              </w:rPr>
            </w:pPr>
            <w:r>
              <w:rPr>
                <w:rFonts w:ascii="宋体" w:hAnsi="宋体" w:cs="宋体"/>
                <w:sz w:val="24"/>
                <w:szCs w:val="24"/>
              </w:rPr>
              <w:t>设备</w:t>
            </w:r>
          </w:p>
        </w:tc>
        <w:tc>
          <w:tcPr>
            <w:tcW w:w="27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8955AB">
            <w:pPr>
              <w:widowControl/>
              <w:wordWrap w:val="0"/>
              <w:adjustRightInd w:val="0"/>
              <w:snapToGrid w:val="0"/>
              <w:spacing w:line="312" w:lineRule="auto"/>
              <w:jc w:val="center"/>
              <w:rPr>
                <w:rFonts w:ascii="宋体" w:hAnsi="宋体" w:cs="宋体"/>
                <w:sz w:val="24"/>
                <w:szCs w:val="24"/>
              </w:rPr>
            </w:pPr>
            <w:r>
              <w:rPr>
                <w:rFonts w:ascii="宋体" w:hAnsi="宋体" w:cs="宋体"/>
                <w:color w:val="000000"/>
                <w:sz w:val="24"/>
                <w:szCs w:val="24"/>
              </w:rPr>
              <w:t>数字式医用热成像仪</w:t>
            </w:r>
            <w:r>
              <w:rPr>
                <w:rFonts w:hint="eastAsia" w:ascii="宋体" w:hAnsi="宋体" w:cs="宋体"/>
                <w:color w:val="000000"/>
                <w:sz w:val="24"/>
                <w:szCs w:val="24"/>
              </w:rPr>
              <w:t>、</w:t>
            </w:r>
            <w:r>
              <w:rPr>
                <w:rFonts w:ascii="宋体" w:hAnsi="宋体" w:cs="宋体"/>
                <w:color w:val="000000"/>
                <w:sz w:val="24"/>
                <w:szCs w:val="24"/>
              </w:rPr>
              <w:t>银质针导热巡检仪</w:t>
            </w:r>
            <w:r>
              <w:rPr>
                <w:rFonts w:hint="eastAsia" w:ascii="宋体" w:hAnsi="宋体" w:cs="宋体"/>
                <w:color w:val="000000"/>
                <w:sz w:val="24"/>
                <w:szCs w:val="24"/>
              </w:rPr>
              <w:t>、</w:t>
            </w:r>
            <w:r>
              <w:rPr>
                <w:rFonts w:ascii="宋体" w:hAnsi="宋体" w:cs="宋体"/>
                <w:color w:val="000000"/>
                <w:sz w:val="24"/>
                <w:szCs w:val="24"/>
              </w:rPr>
              <w:t>红外偏振光治疗仪</w:t>
            </w:r>
            <w:r>
              <w:rPr>
                <w:rFonts w:hint="eastAsia" w:ascii="宋体" w:hAnsi="宋体" w:cs="宋体"/>
                <w:color w:val="000000"/>
                <w:sz w:val="24"/>
                <w:szCs w:val="24"/>
              </w:rPr>
              <w:t>、</w:t>
            </w:r>
            <w:r>
              <w:rPr>
                <w:rFonts w:ascii="宋体" w:hAnsi="宋体" w:cs="宋体"/>
                <w:color w:val="000000"/>
                <w:sz w:val="24"/>
                <w:szCs w:val="24"/>
              </w:rPr>
              <w:t>便携式彩色多普勒超声</w:t>
            </w:r>
            <w:r>
              <w:rPr>
                <w:rFonts w:hint="eastAsia" w:ascii="宋体" w:hAnsi="宋体" w:cs="宋体"/>
                <w:color w:val="000000"/>
                <w:sz w:val="24"/>
                <w:szCs w:val="24"/>
              </w:rPr>
              <w:t>、</w:t>
            </w:r>
            <w:r>
              <w:rPr>
                <w:rFonts w:ascii="宋体" w:hAnsi="宋体" w:cs="宋体"/>
                <w:color w:val="000000"/>
                <w:sz w:val="24"/>
                <w:szCs w:val="24"/>
              </w:rPr>
              <w:t>等离子射频手术系统</w:t>
            </w:r>
            <w:r>
              <w:rPr>
                <w:rFonts w:hint="eastAsia" w:ascii="宋体" w:hAnsi="宋体" w:cs="宋体"/>
                <w:color w:val="000000"/>
                <w:sz w:val="24"/>
                <w:szCs w:val="24"/>
              </w:rPr>
              <w:t>、</w:t>
            </w:r>
            <w:r>
              <w:rPr>
                <w:rFonts w:ascii="宋体" w:hAnsi="宋体" w:cs="宋体"/>
                <w:color w:val="000000"/>
                <w:sz w:val="24"/>
                <w:szCs w:val="24"/>
              </w:rPr>
              <w:t>红外热疗仪</w:t>
            </w:r>
            <w:r>
              <w:rPr>
                <w:rFonts w:hint="eastAsia" w:ascii="宋体" w:hAnsi="宋体" w:cs="宋体"/>
                <w:color w:val="000000"/>
                <w:sz w:val="24"/>
                <w:szCs w:val="24"/>
              </w:rPr>
              <w:t>、</w:t>
            </w:r>
            <w:r>
              <w:rPr>
                <w:rFonts w:ascii="宋体" w:hAnsi="宋体" w:cs="宋体"/>
                <w:color w:val="000000"/>
                <w:sz w:val="24"/>
                <w:szCs w:val="24"/>
              </w:rPr>
              <w:t>下肢关节康复器</w:t>
            </w:r>
            <w:r>
              <w:rPr>
                <w:rFonts w:hint="eastAsia" w:ascii="宋体" w:hAnsi="宋体" w:cs="宋体"/>
                <w:color w:val="000000"/>
                <w:sz w:val="24"/>
                <w:szCs w:val="24"/>
              </w:rPr>
              <w:t>、</w:t>
            </w:r>
            <w:r>
              <w:rPr>
                <w:rFonts w:ascii="宋体" w:hAnsi="宋体" w:cs="宋体"/>
                <w:color w:val="000000"/>
                <w:sz w:val="24"/>
                <w:szCs w:val="24"/>
              </w:rPr>
              <w:t>干扰电治疗仪</w:t>
            </w:r>
            <w:r>
              <w:rPr>
                <w:rFonts w:hint="eastAsia" w:ascii="宋体" w:hAnsi="宋体" w:cs="宋体"/>
                <w:color w:val="000000"/>
                <w:sz w:val="24"/>
                <w:szCs w:val="24"/>
              </w:rPr>
              <w:t>、</w:t>
            </w:r>
            <w:r>
              <w:rPr>
                <w:rFonts w:ascii="宋体" w:hAnsi="宋体" w:cs="宋体"/>
                <w:color w:val="000000"/>
                <w:sz w:val="24"/>
                <w:szCs w:val="24"/>
              </w:rPr>
              <w:t>电脑骨创伤治疗仪</w:t>
            </w:r>
            <w:r>
              <w:rPr>
                <w:rFonts w:hint="eastAsia" w:ascii="宋体" w:hAnsi="宋体" w:cs="宋体"/>
                <w:color w:val="000000"/>
                <w:sz w:val="24"/>
                <w:szCs w:val="24"/>
              </w:rPr>
              <w:t>、</w:t>
            </w:r>
            <w:r>
              <w:rPr>
                <w:rFonts w:ascii="宋体" w:hAnsi="宋体" w:cs="宋体"/>
                <w:color w:val="000000"/>
                <w:sz w:val="24"/>
                <w:szCs w:val="24"/>
              </w:rPr>
              <w:t>超声波治疗仪等设备</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A161F">
            <w:pPr>
              <w:widowControl/>
              <w:wordWrap w:val="0"/>
              <w:adjustRightInd w:val="0"/>
              <w:snapToGrid w:val="0"/>
              <w:spacing w:line="312" w:lineRule="auto"/>
              <w:jc w:val="center"/>
              <w:rPr>
                <w:rFonts w:ascii="宋体" w:hAnsi="宋体" w:cs="宋体"/>
                <w:sz w:val="24"/>
                <w:szCs w:val="24"/>
              </w:rPr>
            </w:pPr>
            <w:r>
              <w:rPr>
                <w:rFonts w:hint="eastAsia" w:ascii="宋体" w:hAnsi="宋体" w:cs="宋体"/>
                <w:sz w:val="24"/>
                <w:szCs w:val="24"/>
              </w:rPr>
              <w:t>1（批）</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A0A4C3">
            <w:pPr>
              <w:widowControl/>
              <w:wordWrap w:val="0"/>
              <w:adjustRightInd w:val="0"/>
              <w:snapToGrid w:val="0"/>
              <w:spacing w:line="312" w:lineRule="auto"/>
              <w:jc w:val="center"/>
              <w:rPr>
                <w:rFonts w:ascii="宋体" w:hAnsi="宋体" w:cs="宋体"/>
                <w:sz w:val="24"/>
                <w:szCs w:val="24"/>
              </w:rPr>
            </w:pPr>
            <w:r>
              <w:rPr>
                <w:rFonts w:hint="eastAsia" w:ascii="宋体" w:hAnsi="宋体" w:cs="宋体"/>
                <w:kern w:val="0"/>
                <w:sz w:val="24"/>
                <w:szCs w:val="24"/>
                <w:lang w:bidi="ar"/>
              </w:rPr>
              <w:t>详见采购文件</w:t>
            </w:r>
          </w:p>
        </w:tc>
        <w:tc>
          <w:tcPr>
            <w:tcW w:w="1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E4BB4B">
            <w:pPr>
              <w:widowControl/>
              <w:wordWrap w:val="0"/>
              <w:adjustRightInd w:val="0"/>
              <w:snapToGrid w:val="0"/>
              <w:spacing w:line="312" w:lineRule="auto"/>
              <w:jc w:val="right"/>
              <w:rPr>
                <w:rFonts w:ascii="宋体" w:hAnsi="宋体" w:cs="宋体"/>
                <w:sz w:val="24"/>
                <w:szCs w:val="24"/>
              </w:rPr>
            </w:pPr>
            <w:r>
              <w:rPr>
                <w:rFonts w:hint="eastAsia" w:ascii="宋体" w:hAnsi="宋体" w:cs="宋体"/>
                <w:sz w:val="24"/>
                <w:szCs w:val="24"/>
              </w:rPr>
              <w:t>1,980,000.00</w:t>
            </w:r>
          </w:p>
        </w:tc>
        <w:tc>
          <w:tcPr>
            <w:tcW w:w="16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3D4A8E">
            <w:pPr>
              <w:widowControl/>
              <w:wordWrap w:val="0"/>
              <w:adjustRightInd w:val="0"/>
              <w:snapToGrid w:val="0"/>
              <w:spacing w:line="312" w:lineRule="auto"/>
              <w:jc w:val="right"/>
              <w:rPr>
                <w:rFonts w:ascii="宋体" w:hAnsi="宋体" w:cs="宋体"/>
                <w:sz w:val="24"/>
                <w:szCs w:val="24"/>
              </w:rPr>
            </w:pPr>
            <w:r>
              <w:rPr>
                <w:rFonts w:hint="eastAsia" w:ascii="宋体" w:hAnsi="宋体" w:cs="宋体"/>
                <w:sz w:val="24"/>
                <w:szCs w:val="24"/>
              </w:rPr>
              <w:t>1,980,000.00</w:t>
            </w:r>
          </w:p>
        </w:tc>
      </w:tr>
    </w:tbl>
    <w:p w14:paraId="30EE13C3">
      <w:pPr>
        <w:pStyle w:val="39"/>
        <w:wordWrap w:val="0"/>
        <w:adjustRightInd w:val="0"/>
        <w:snapToGrid w:val="0"/>
        <w:spacing w:before="0" w:beforeAutospacing="0" w:after="0" w:afterAutospacing="0" w:line="360" w:lineRule="auto"/>
        <w:ind w:firstLine="630"/>
        <w:jc w:val="both"/>
        <w:rPr>
          <w:rFonts w:cs="宋体"/>
          <w:szCs w:val="24"/>
        </w:rPr>
      </w:pPr>
      <w:r>
        <w:rPr>
          <w:rFonts w:hint="eastAsia" w:cs="宋体"/>
          <w:color w:val="333333"/>
          <w:szCs w:val="24"/>
          <w:shd w:val="clear" w:color="auto" w:fill="FFFFFF"/>
        </w:rPr>
        <w:t>本合同包不接受联合体投标</w:t>
      </w:r>
    </w:p>
    <w:p w14:paraId="668103EA">
      <w:pPr>
        <w:pStyle w:val="39"/>
        <w:wordWrap w:val="0"/>
        <w:adjustRightInd w:val="0"/>
        <w:snapToGrid w:val="0"/>
        <w:spacing w:before="0" w:beforeAutospacing="0" w:after="0" w:afterAutospacing="0" w:line="360" w:lineRule="auto"/>
        <w:ind w:firstLine="630"/>
        <w:jc w:val="both"/>
        <w:rPr>
          <w:rFonts w:cs="宋体"/>
          <w:szCs w:val="24"/>
        </w:rPr>
      </w:pPr>
      <w:r>
        <w:rPr>
          <w:rFonts w:hint="eastAsia" w:cs="宋体"/>
          <w:color w:val="333333"/>
          <w:szCs w:val="24"/>
          <w:shd w:val="clear" w:color="auto" w:fill="FFFFFF"/>
        </w:rPr>
        <w:t>合同履行期限：甲乙双方合同签订后，乙方收到甲方书面供货通知函后的30个工作日内完成所有的供货。</w:t>
      </w:r>
    </w:p>
    <w:p w14:paraId="4109A956">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二、申请人的资格要求：</w:t>
      </w:r>
    </w:p>
    <w:p w14:paraId="07F8C2E3">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（一）满足《中华人民共和国政府采购法》第二十二条规定;</w:t>
      </w:r>
    </w:p>
    <w:p w14:paraId="05BDC980">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（二）落实政府采购政策需满足的资格要求：</w:t>
      </w:r>
    </w:p>
    <w:p w14:paraId="47ED61D7">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合同包1(安康市中心医院便携超等设备采购项目)落实政府采购政策需满足的资格要求如下:</w:t>
      </w:r>
    </w:p>
    <w:p w14:paraId="7354FF80">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64030DBA">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lang w:bidi="ar"/>
        </w:rPr>
        <w:t>1.</w:t>
      </w:r>
      <w:r>
        <w:rPr>
          <w:rFonts w:hint="eastAsia" w:cs="宋体"/>
          <w:color w:val="333333"/>
          <w:szCs w:val="24"/>
          <w:shd w:val="clear" w:color="auto" w:fill="FFFFFF"/>
        </w:rPr>
        <w:t>《政府采购促进中小企业发展管理办法》（财库〔2020〕46号）；</w:t>
      </w:r>
    </w:p>
    <w:p w14:paraId="305D6866">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《财政部司法部关于政府采购支持监狱企业发展有关问题的通知》（财库〔2014〕68号）；</w:t>
      </w:r>
    </w:p>
    <w:p w14:paraId="5D3AC694">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3.《财政部发展改革委生态环境部市场监管总局关于调整优化节能产品、环境标志产品政府采购执行机制的通知》（财库〔2019〕9号）；</w:t>
      </w:r>
    </w:p>
    <w:p w14:paraId="052BBB78">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4.《财政部民政部中国残疾人联合会关于促进残疾人就业政府采购政策的通知》（财库〔2017〕141号）；</w:t>
      </w:r>
    </w:p>
    <w:p w14:paraId="070997A7">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5.《财政部农业农村部国家乡村振兴局关于运用政府采购政策支持乡村产业振兴的通知》财库〔2021〕19号；</w:t>
      </w:r>
    </w:p>
    <w:p w14:paraId="1EE8F4B1">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6.《陕西省财政厅关于加快推进我省中小企业政府采购信用融资工作的通知》（陕财办采〔2020〕15号）、陕西省财政厅关于印发《陕西省中小企业政府采购信用融资办法》（陕财办采〔2018〕23号）；</w:t>
      </w:r>
    </w:p>
    <w:p w14:paraId="261299F8">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7.其他需要落实的政府采购政策。</w:t>
      </w:r>
    </w:p>
    <w:p w14:paraId="5E6F41E0">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（三）本项目的特定资格要求：</w:t>
      </w:r>
    </w:p>
    <w:p w14:paraId="59639B6B">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合同包1(安康市中心医院便携超等设备采购项目)特定资格要求如下:</w:t>
      </w:r>
    </w:p>
    <w:p w14:paraId="20001231">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lang w:bidi="ar"/>
        </w:rPr>
        <w:t>1.</w:t>
      </w:r>
      <w:r>
        <w:rPr>
          <w:rFonts w:hint="eastAsia" w:cs="宋体"/>
          <w:color w:val="333333"/>
          <w:szCs w:val="24"/>
          <w:shd w:val="clear" w:color="auto"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15BA024D">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法定代表人授权书及被授权人身份证明资料。（法定代表人直接投标只需提交其身份证明资料）</w:t>
      </w:r>
    </w:p>
    <w:p w14:paraId="17C24E02">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0D3E4ED5">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4.书面声明：投标人必须提供参加政府采购活动前3年内在经营活动中没有重大违法记录的书面声明。</w:t>
      </w:r>
    </w:p>
    <w:p w14:paraId="276986AE">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52B697BA">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2734F142">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40659B36">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8.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生产范围内），投标产品属于医疗器械管理的提供医疗器械注册证。</w:t>
      </w:r>
    </w:p>
    <w:p w14:paraId="41DE7CF3">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9.本项目专门面向中小企业采购，投标人须提供《中小企业声明函》。</w:t>
      </w:r>
    </w:p>
    <w:p w14:paraId="28427FCC">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10.本项目不接受联合体投标。</w:t>
      </w:r>
    </w:p>
    <w:p w14:paraId="01AEF407">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三、获取招标文件</w:t>
      </w:r>
    </w:p>
    <w:p w14:paraId="1B4FC8C3">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时间</w:t>
      </w:r>
      <w:r>
        <w:rPr>
          <w:rFonts w:hint="eastAsia" w:cs="宋体"/>
          <w:szCs w:val="24"/>
          <w:shd w:val="clear" w:color="auto" w:fill="FFFFFF"/>
        </w:rPr>
        <w:t>：2026年01月09日至2026年01月15日，每天上午08:00:00至12:00:00，下午14:00:00至18:00:00（北京时间）</w:t>
      </w:r>
    </w:p>
    <w:p w14:paraId="61F2217C">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途径：全国公共资源交易中心平台（陕西省 安康市）</w:t>
      </w:r>
    </w:p>
    <w:p w14:paraId="2E294F1F">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方式：在线获取</w:t>
      </w:r>
    </w:p>
    <w:p w14:paraId="7E5F0E81">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售价：0元</w:t>
      </w:r>
    </w:p>
    <w:p w14:paraId="02680DCE">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四、提交投标文件截止时间、开标时间和地点</w:t>
      </w:r>
    </w:p>
    <w:p w14:paraId="0892909A">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时间</w:t>
      </w:r>
      <w:r>
        <w:rPr>
          <w:rFonts w:hint="eastAsia" w:cs="宋体"/>
          <w:szCs w:val="24"/>
          <w:shd w:val="clear" w:color="auto" w:fill="FFFFFF"/>
        </w:rPr>
        <w:t>：2026年0</w:t>
      </w:r>
      <w:r>
        <w:rPr>
          <w:rFonts w:hint="eastAsia" w:cs="宋体"/>
          <w:szCs w:val="24"/>
          <w:shd w:val="clear" w:color="auto" w:fill="FFFFFF"/>
          <w:lang w:val="en-US" w:eastAsia="zh-CN"/>
        </w:rPr>
        <w:t>3</w:t>
      </w:r>
      <w:r>
        <w:rPr>
          <w:rFonts w:hint="eastAsia" w:cs="宋体"/>
          <w:szCs w:val="24"/>
          <w:shd w:val="clear" w:color="auto" w:fill="FFFFFF"/>
        </w:rPr>
        <w:t>月</w:t>
      </w:r>
      <w:r>
        <w:rPr>
          <w:rFonts w:hint="eastAsia" w:cs="宋体"/>
          <w:szCs w:val="24"/>
          <w:shd w:val="clear" w:color="auto" w:fill="FFFFFF"/>
          <w:lang w:val="en-US" w:eastAsia="zh-CN"/>
        </w:rPr>
        <w:t>02</w:t>
      </w:r>
      <w:r>
        <w:rPr>
          <w:rFonts w:hint="eastAsia" w:cs="宋体"/>
          <w:szCs w:val="24"/>
          <w:shd w:val="clear" w:color="auto" w:fill="FFFFFF"/>
        </w:rPr>
        <w:t>日 09时00分00秒（北京时间）</w:t>
      </w:r>
    </w:p>
    <w:p w14:paraId="3CB31042">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提交投标文件地点：全国公共资源交易中心平台（陕西省 安康市）</w:t>
      </w:r>
    </w:p>
    <w:p w14:paraId="0319A94A">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开标地点：</w:t>
      </w:r>
      <w:r>
        <w:rPr>
          <w:rFonts w:hint="eastAsia" w:ascii="宋体" w:hAnsi="宋体" w:eastAsia="宋体" w:cs="宋体"/>
          <w:i w:val="0"/>
          <w:iCs w:val="0"/>
          <w:caps w:val="0"/>
          <w:color w:val="333333"/>
          <w:spacing w:val="0"/>
          <w:sz w:val="24"/>
          <w:szCs w:val="24"/>
          <w:shd w:val="clear" w:fill="FFFFFF"/>
        </w:rPr>
        <w:t>安康不见面开标大厅系统（http://219.145.206.209/BidOpeningHall/bidopeninghallaction/hall/login）</w:t>
      </w:r>
    </w:p>
    <w:p w14:paraId="295B0BCE">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五、公告期限</w:t>
      </w:r>
    </w:p>
    <w:p w14:paraId="1335DAE4">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自本公告发布之日起5个工作日。</w:t>
      </w:r>
    </w:p>
    <w:p w14:paraId="3706DF77">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六、其他补充事宜</w:t>
      </w:r>
    </w:p>
    <w:p w14:paraId="79EECAF9">
      <w:pPr>
        <w:pStyle w:val="39"/>
        <w:wordWrap w:val="0"/>
        <w:adjustRightInd w:val="0"/>
        <w:snapToGrid w:val="0"/>
        <w:spacing w:before="0" w:beforeAutospacing="0" w:after="0" w:afterAutospacing="0" w:line="360" w:lineRule="auto"/>
        <w:ind w:firstLine="480"/>
        <w:jc w:val="both"/>
        <w:rPr>
          <w:rFonts w:cs="宋体"/>
          <w:color w:val="FF0000"/>
          <w:szCs w:val="24"/>
        </w:rPr>
      </w:pPr>
      <w:r>
        <w:rPr>
          <w:rFonts w:hint="eastAsia" w:cs="宋体"/>
          <w:szCs w:val="24"/>
          <w:shd w:val="clear" w:color="auto" w:fill="FFFFFF"/>
        </w:rPr>
        <w:t>备注：（1）获取须知：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p w14:paraId="1CD3D7E3">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七、对本次招标提出询问，请按以下方式联系。</w:t>
      </w:r>
    </w:p>
    <w:p w14:paraId="3E371B3D">
      <w:pPr>
        <w:pStyle w:val="7"/>
        <w:keepNext w:val="0"/>
        <w:keepLines w:val="0"/>
        <w:widowControl/>
        <w:wordWrap w:val="0"/>
        <w:adjustRightInd w:val="0"/>
        <w:snapToGrid w:val="0"/>
        <w:spacing w:before="0" w:after="0" w:line="360" w:lineRule="auto"/>
        <w:ind w:left="0" w:firstLine="480"/>
        <w:jc w:val="left"/>
        <w:rPr>
          <w:rFonts w:ascii="宋体" w:hAnsi="宋体" w:eastAsia="宋体" w:cs="宋体"/>
          <w:b w:val="0"/>
          <w:bCs w:val="0"/>
        </w:rPr>
      </w:pPr>
      <w:r>
        <w:rPr>
          <w:rFonts w:hint="eastAsia" w:ascii="宋体" w:hAnsi="宋体" w:eastAsia="宋体" w:cs="宋体"/>
          <w:b w:val="0"/>
          <w:bCs w:val="0"/>
          <w:shd w:val="clear" w:color="auto" w:fill="FFFFFF"/>
        </w:rPr>
        <w:t>1.采购人信息</w:t>
      </w:r>
    </w:p>
    <w:p w14:paraId="7C06036F">
      <w:pPr>
        <w:pStyle w:val="63"/>
        <w:spacing w:line="360" w:lineRule="auto"/>
        <w:ind w:firstLine="480"/>
        <w:rPr>
          <w:rFonts w:ascii="宋体" w:hAnsi="宋体" w:cs="宋体"/>
          <w:kern w:val="0"/>
          <w:sz w:val="24"/>
          <w:szCs w:val="24"/>
        </w:rPr>
      </w:pPr>
      <w:r>
        <w:rPr>
          <w:rFonts w:hint="eastAsia" w:ascii="宋体" w:hAnsi="宋体" w:cs="宋体"/>
          <w:kern w:val="0"/>
          <w:sz w:val="24"/>
          <w:szCs w:val="24"/>
        </w:rPr>
        <w:t xml:space="preserve">名    称：安康市中心医院 </w:t>
      </w:r>
    </w:p>
    <w:p w14:paraId="75AD7C93">
      <w:pPr>
        <w:pStyle w:val="63"/>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 xml:space="preserve">地    址：陕西省安康市汉滨区金州南路85号 </w:t>
      </w:r>
    </w:p>
    <w:p w14:paraId="583FA253">
      <w:pPr>
        <w:pStyle w:val="63"/>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联系方式：19909150521</w:t>
      </w:r>
    </w:p>
    <w:p w14:paraId="2616EF9C">
      <w:pPr>
        <w:pStyle w:val="7"/>
        <w:keepNext w:val="0"/>
        <w:keepLines w:val="0"/>
        <w:widowControl/>
        <w:wordWrap w:val="0"/>
        <w:adjustRightInd w:val="0"/>
        <w:snapToGrid w:val="0"/>
        <w:spacing w:before="0" w:after="0" w:line="360" w:lineRule="auto"/>
        <w:ind w:left="0" w:firstLine="480"/>
        <w:jc w:val="left"/>
        <w:rPr>
          <w:rFonts w:ascii="宋体" w:hAnsi="宋体" w:eastAsia="宋体" w:cs="宋体"/>
          <w:b w:val="0"/>
          <w:bCs w:val="0"/>
        </w:rPr>
      </w:pPr>
      <w:r>
        <w:rPr>
          <w:rFonts w:hint="eastAsia" w:ascii="宋体" w:hAnsi="宋体" w:eastAsia="宋体" w:cs="宋体"/>
          <w:b w:val="0"/>
          <w:bCs w:val="0"/>
          <w:color w:val="333333"/>
          <w:shd w:val="clear" w:color="auto" w:fill="FFFFFF"/>
        </w:rPr>
        <w:t>2.采购代理机构信息</w:t>
      </w:r>
    </w:p>
    <w:p w14:paraId="02FD4451">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名称：安康尚昊招标代理有限公司</w:t>
      </w:r>
    </w:p>
    <w:p w14:paraId="390F8DE1">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地址：陕西省安康市高新区高新观澜8栋二单元801室</w:t>
      </w:r>
    </w:p>
    <w:p w14:paraId="04F23114">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联系方式：15991480332</w:t>
      </w:r>
    </w:p>
    <w:p w14:paraId="6891ECAE">
      <w:pPr>
        <w:pStyle w:val="7"/>
        <w:keepNext w:val="0"/>
        <w:keepLines w:val="0"/>
        <w:widowControl/>
        <w:wordWrap w:val="0"/>
        <w:adjustRightInd w:val="0"/>
        <w:snapToGrid w:val="0"/>
        <w:spacing w:before="0" w:after="0" w:line="360" w:lineRule="auto"/>
        <w:ind w:left="0" w:firstLine="480"/>
        <w:jc w:val="left"/>
        <w:rPr>
          <w:rFonts w:ascii="宋体" w:hAnsi="宋体" w:eastAsia="宋体" w:cs="宋体"/>
          <w:b w:val="0"/>
          <w:bCs w:val="0"/>
        </w:rPr>
      </w:pPr>
      <w:r>
        <w:rPr>
          <w:rFonts w:hint="eastAsia" w:ascii="宋体" w:hAnsi="宋体" w:eastAsia="宋体" w:cs="宋体"/>
          <w:b w:val="0"/>
          <w:bCs w:val="0"/>
          <w:color w:val="333333"/>
          <w:shd w:val="clear" w:color="auto" w:fill="FFFFFF"/>
        </w:rPr>
        <w:t>3.项目联系方式</w:t>
      </w:r>
    </w:p>
    <w:p w14:paraId="47937D37">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项目联系人：陈工</w:t>
      </w:r>
    </w:p>
    <w:p w14:paraId="7BE6A453">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电话：15991480332</w:t>
      </w:r>
    </w:p>
    <w:p w14:paraId="3579FEBC">
      <w:pPr>
        <w:pStyle w:val="39"/>
        <w:wordWrap w:val="0"/>
        <w:adjustRightInd w:val="0"/>
        <w:snapToGrid w:val="0"/>
        <w:spacing w:before="0" w:beforeAutospacing="0" w:after="0" w:afterAutospacing="0" w:line="360" w:lineRule="auto"/>
        <w:ind w:firstLine="480"/>
        <w:jc w:val="right"/>
        <w:rPr>
          <w:rFonts w:cs="宋体"/>
          <w:color w:val="333333"/>
          <w:szCs w:val="24"/>
          <w:shd w:val="clear" w:color="auto" w:fill="FFFFFF"/>
        </w:rPr>
      </w:pPr>
      <w:r>
        <w:rPr>
          <w:rFonts w:hint="eastAsia" w:cs="宋体"/>
          <w:color w:val="333333"/>
          <w:szCs w:val="24"/>
          <w:shd w:val="clear" w:color="auto" w:fill="FFFFFF"/>
        </w:rPr>
        <w:t>安康尚昊招标代理有限公司</w:t>
      </w:r>
    </w:p>
    <w:p w14:paraId="5BA52854">
      <w:pPr>
        <w:pStyle w:val="39"/>
        <w:wordWrap w:val="0"/>
        <w:adjustRightInd w:val="0"/>
        <w:snapToGrid w:val="0"/>
        <w:spacing w:before="0" w:beforeAutospacing="0" w:after="0" w:afterAutospacing="0" w:line="360" w:lineRule="auto"/>
        <w:ind w:firstLine="480"/>
        <w:jc w:val="right"/>
        <w:rPr>
          <w:rFonts w:cs="宋体"/>
          <w:kern w:val="2"/>
          <w:szCs w:val="24"/>
        </w:rPr>
      </w:pPr>
      <w:r>
        <w:rPr>
          <w:rFonts w:hint="eastAsia" w:cs="宋体"/>
          <w:kern w:val="2"/>
          <w:szCs w:val="24"/>
        </w:rPr>
        <w:t>2026年</w:t>
      </w:r>
      <w:r>
        <w:rPr>
          <w:rFonts w:hint="eastAsia" w:cs="宋体"/>
          <w:kern w:val="2"/>
          <w:szCs w:val="24"/>
          <w:lang w:val="en-US" w:eastAsia="zh-CN"/>
        </w:rPr>
        <w:t>01</w:t>
      </w:r>
      <w:r>
        <w:rPr>
          <w:rFonts w:hint="eastAsia" w:cs="宋体"/>
          <w:kern w:val="2"/>
          <w:szCs w:val="24"/>
        </w:rPr>
        <w:t>月</w:t>
      </w:r>
      <w:r>
        <w:rPr>
          <w:rFonts w:hint="eastAsia" w:cs="宋体"/>
          <w:kern w:val="2"/>
          <w:szCs w:val="24"/>
          <w:lang w:val="en-US" w:eastAsia="zh-CN"/>
        </w:rPr>
        <w:t>08</w:t>
      </w:r>
      <w:r>
        <w:rPr>
          <w:rFonts w:hint="eastAsia" w:cs="宋体"/>
          <w:kern w:val="2"/>
          <w:szCs w:val="24"/>
        </w:rPr>
        <w:t>日</w:t>
      </w:r>
    </w:p>
    <w:p w14:paraId="204BBE17">
      <w:pPr>
        <w:widowControl/>
        <w:jc w:val="left"/>
        <w:rPr>
          <w:rFonts w:ascii="宋体" w:hAnsi="宋体" w:cs="宋体"/>
          <w:b/>
          <w:bCs/>
          <w:color w:val="FF0000"/>
          <w:kern w:val="44"/>
          <w:sz w:val="32"/>
          <w:szCs w:val="32"/>
        </w:rPr>
      </w:pPr>
    </w:p>
    <w:p w14:paraId="7016359D">
      <w:pPr>
        <w:widowControl/>
        <w:jc w:val="left"/>
        <w:rPr>
          <w:rFonts w:ascii="宋体" w:hAnsi="宋体" w:cs="宋体"/>
          <w:b/>
          <w:bCs/>
          <w:kern w:val="44"/>
          <w:sz w:val="32"/>
          <w:szCs w:val="32"/>
        </w:rPr>
        <w:sectPr>
          <w:headerReference r:id="rId10" w:type="first"/>
          <w:footerReference r:id="rId12" w:type="first"/>
          <w:headerReference r:id="rId9" w:type="default"/>
          <w:footerReference r:id="rId11" w:type="default"/>
          <w:pgSz w:w="11905" w:h="16838"/>
          <w:pgMar w:top="1247" w:right="1417" w:bottom="1247" w:left="1417" w:header="964" w:footer="992" w:gutter="0"/>
          <w:pgNumType w:chapStyle="1"/>
          <w:cols w:space="0" w:num="1"/>
          <w:docGrid w:type="lines" w:linePitch="326" w:charSpace="0"/>
        </w:sectPr>
      </w:pPr>
    </w:p>
    <w:p w14:paraId="7AD5E786">
      <w:pPr>
        <w:widowControl/>
        <w:jc w:val="left"/>
        <w:rPr>
          <w:rFonts w:ascii="宋体" w:hAnsi="宋体" w:cs="宋体"/>
          <w:b/>
          <w:bCs/>
          <w:kern w:val="44"/>
          <w:sz w:val="32"/>
          <w:szCs w:val="32"/>
        </w:rPr>
      </w:pPr>
      <w:r>
        <w:rPr>
          <w:rFonts w:hint="eastAsia" w:ascii="宋体" w:hAnsi="宋体" w:cs="宋体"/>
          <w:b/>
          <w:bCs/>
          <w:kern w:val="44"/>
          <w:sz w:val="32"/>
          <w:szCs w:val="32"/>
        </w:rPr>
        <w:t>特别提醒：</w:t>
      </w:r>
    </w:p>
    <w:p w14:paraId="75FBE13F">
      <w:pPr>
        <w:spacing w:line="460" w:lineRule="exact"/>
        <w:ind w:firstLine="482" w:firstLineChars="200"/>
        <w:jc w:val="left"/>
        <w:rPr>
          <w:rFonts w:ascii="宋体" w:hAnsi="宋体" w:cs="宋体"/>
          <w:b/>
          <w:bCs/>
          <w:color w:val="000000"/>
          <w:sz w:val="24"/>
          <w:szCs w:val="24"/>
        </w:rPr>
      </w:pPr>
      <w:bookmarkStart w:id="9" w:name="_Toc380336722"/>
      <w:bookmarkStart w:id="10" w:name="_Toc386388995"/>
      <w:bookmarkStart w:id="11" w:name="_Toc358893502"/>
      <w:bookmarkStart w:id="12" w:name="_Toc358364316"/>
      <w:bookmarkStart w:id="13" w:name="_Toc347478673"/>
      <w:r>
        <w:rPr>
          <w:rFonts w:hint="eastAsia" w:ascii="宋体" w:hAnsi="宋体" w:cs="宋体"/>
          <w:b/>
          <w:bCs/>
          <w:color w:val="000000"/>
          <w:sz w:val="24"/>
          <w:szCs w:val="24"/>
        </w:rPr>
        <w:t>1.本项目采用电子化投标及远程不见面开标方式（无需提供纸质版文件，无需到开标现场），开标时请务必携带数字认证证书，如因供应商自身原因未携带数字认证证书造成无法解密投标文件</w:t>
      </w:r>
      <w:r>
        <w:rPr>
          <w:rFonts w:hint="eastAsia" w:ascii="宋体" w:hAnsi="宋体" w:cs="宋体"/>
          <w:b/>
          <w:bCs/>
          <w:sz w:val="24"/>
          <w:szCs w:val="24"/>
        </w:rPr>
        <w:t>，按无效投标对待。</w:t>
      </w:r>
      <w:r>
        <w:rPr>
          <w:rFonts w:hint="eastAsia" w:ascii="宋体" w:hAnsi="宋体" w:cs="宋体"/>
          <w:b/>
          <w:bCs/>
          <w:color w:val="000000"/>
          <w:sz w:val="24"/>
          <w:szCs w:val="24"/>
        </w:rPr>
        <w:t>“不见面大厅”登录网址为：</w:t>
      </w:r>
    </w:p>
    <w:p w14:paraId="58AF06E2">
      <w:pPr>
        <w:spacing w:line="460" w:lineRule="exact"/>
        <w:ind w:firstLine="482" w:firstLineChars="200"/>
        <w:jc w:val="left"/>
        <w:rPr>
          <w:rFonts w:ascii="宋体" w:hAnsi="宋体" w:cs="宋体"/>
          <w:b/>
          <w:bCs/>
          <w:color w:val="000000"/>
          <w:sz w:val="24"/>
          <w:szCs w:val="24"/>
        </w:rPr>
      </w:pPr>
      <w:r>
        <w:rPr>
          <w:rFonts w:hint="eastAsia" w:ascii="宋体" w:hAnsi="宋体" w:cs="宋体"/>
          <w:b/>
          <w:bCs/>
          <w:color w:val="000000"/>
          <w:sz w:val="24"/>
          <w:szCs w:val="24"/>
        </w:rPr>
        <w:t>http://219.145.206.209/BidOpeningHall/bidopeninghallaction/hall/login（请各投标人下载最新驱动，详细操作请关注《关于陕西省公共资源交易平台多CA互认系统正式上线运行的通知》）电子开标、评标无法进行时，按照《安康市公共资源交易平台电子化交易应急处置管理办法（试行）》规定执行。</w:t>
      </w:r>
    </w:p>
    <w:p w14:paraId="20F05ACD">
      <w:pPr>
        <w:widowControl/>
        <w:tabs>
          <w:tab w:val="left" w:pos="1620"/>
        </w:tabs>
        <w:snapToGrid w:val="0"/>
        <w:spacing w:line="46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2.制作电子投标文件</w:t>
      </w:r>
    </w:p>
    <w:p w14:paraId="3FF5DD2B">
      <w:pPr>
        <w:widowControl/>
        <w:tabs>
          <w:tab w:val="left" w:pos="1620"/>
        </w:tabs>
        <w:snapToGrid w:val="0"/>
        <w:spacing w:line="46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投标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14:paraId="54BA5D7E">
      <w:pPr>
        <w:widowControl/>
        <w:tabs>
          <w:tab w:val="left" w:pos="1620"/>
        </w:tabs>
        <w:snapToGrid w:val="0"/>
        <w:spacing w:line="46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3.递交电子投标文件</w:t>
      </w:r>
    </w:p>
    <w:p w14:paraId="19927C40">
      <w:pPr>
        <w:spacing w:line="46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登录全国公共资源交易中心平台（陕西省）（http://www.sxggzyjy.cn/），选择“电子交易平台——陕西省政府采购交易系统——企业端”进行登录，登录后选择“交易乙方”身份进入，进入菜单“采购业务—我的项目——项目流程——上传响应文件”，上传加密的电子投标文件。上传成功后，电子化平台将予以记录。</w:t>
      </w:r>
    </w:p>
    <w:p w14:paraId="1367C143">
      <w:pPr>
        <w:pStyle w:val="63"/>
        <w:spacing w:line="460" w:lineRule="exact"/>
        <w:ind w:firstLine="482"/>
        <w:rPr>
          <w:rFonts w:ascii="宋体" w:hAnsi="宋体" w:cs="宋体"/>
          <w:b/>
          <w:bCs/>
          <w:kern w:val="0"/>
          <w:sz w:val="24"/>
          <w:szCs w:val="24"/>
        </w:rPr>
      </w:pPr>
      <w:r>
        <w:rPr>
          <w:rFonts w:hint="eastAsia" w:ascii="宋体" w:hAnsi="宋体" w:cs="宋体"/>
          <w:b/>
          <w:bCs/>
          <w:kern w:val="0"/>
          <w:sz w:val="24"/>
          <w:szCs w:val="24"/>
        </w:rPr>
        <w:t>项目如有变更文件，则应点击“项目流程——答疑文件下载”下载更新后的电子招标文件（*.SXSCF），使用旧版电子招标文件制作的电子投标文件，系统将拒绝接收。</w:t>
      </w:r>
    </w:p>
    <w:p w14:paraId="271212F2">
      <w:pPr>
        <w:widowControl/>
        <w:tabs>
          <w:tab w:val="left" w:pos="1620"/>
        </w:tabs>
        <w:snapToGrid w:val="0"/>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4.电子投标文件技术支持：4009280095、4009980000</w:t>
      </w:r>
    </w:p>
    <w:p w14:paraId="13E3EBCA">
      <w:pPr>
        <w:widowControl/>
        <w:tabs>
          <w:tab w:val="left" w:pos="1620"/>
        </w:tabs>
        <w:snapToGrid w:val="0"/>
        <w:spacing w:line="400" w:lineRule="exact"/>
        <w:ind w:firstLine="482" w:firstLineChars="200"/>
        <w:jc w:val="left"/>
        <w:rPr>
          <w:rFonts w:ascii="宋体" w:hAnsi="宋体" w:cs="宋体"/>
          <w:sz w:val="24"/>
          <w:szCs w:val="24"/>
        </w:rPr>
      </w:pPr>
      <w:r>
        <w:rPr>
          <w:rFonts w:hint="eastAsia" w:ascii="宋体" w:hAnsi="宋体" w:cs="宋体"/>
          <w:b/>
          <w:bCs/>
          <w:sz w:val="24"/>
          <w:szCs w:val="24"/>
        </w:rPr>
        <w:t>5.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06DB74A7"/>
    <w:p w14:paraId="6651CF98">
      <w:pPr>
        <w:widowControl/>
        <w:jc w:val="left"/>
        <w:rPr>
          <w:rFonts w:ascii="宋体" w:hAnsi="宋体"/>
          <w:b/>
          <w:bCs/>
          <w:kern w:val="44"/>
          <w:sz w:val="36"/>
          <w:szCs w:val="36"/>
        </w:rPr>
      </w:pPr>
      <w:r>
        <w:rPr>
          <w:rFonts w:ascii="宋体" w:hAnsi="宋体"/>
          <w:sz w:val="36"/>
          <w:szCs w:val="36"/>
        </w:rPr>
        <w:br w:type="page"/>
      </w:r>
    </w:p>
    <w:p w14:paraId="5315F016">
      <w:pPr>
        <w:pStyle w:val="2"/>
        <w:spacing w:before="0" w:after="0" w:line="500" w:lineRule="exact"/>
        <w:jc w:val="center"/>
        <w:rPr>
          <w:rFonts w:ascii="宋体" w:hAnsi="宋体"/>
          <w:sz w:val="36"/>
          <w:szCs w:val="36"/>
        </w:rPr>
      </w:pPr>
      <w:bookmarkStart w:id="14" w:name="_Toc23258604"/>
      <w:bookmarkStart w:id="15" w:name="_Toc26541321"/>
      <w:bookmarkStart w:id="16" w:name="_Toc27727"/>
      <w:r>
        <w:rPr>
          <w:rFonts w:hint="eastAsia" w:ascii="宋体" w:hAnsi="宋体"/>
          <w:sz w:val="36"/>
          <w:szCs w:val="36"/>
        </w:rPr>
        <w:t>第二章 投标人须知前附表</w:t>
      </w:r>
      <w:bookmarkEnd w:id="9"/>
      <w:bookmarkEnd w:id="10"/>
      <w:bookmarkEnd w:id="11"/>
      <w:bookmarkEnd w:id="12"/>
      <w:bookmarkEnd w:id="14"/>
      <w:bookmarkEnd w:id="15"/>
      <w:bookmarkEnd w:id="16"/>
    </w:p>
    <w:tbl>
      <w:tblPr>
        <w:tblStyle w:val="43"/>
        <w:tblW w:w="9585" w:type="dxa"/>
        <w:jc w:val="center"/>
        <w:tblLayout w:type="fixed"/>
        <w:tblCellMar>
          <w:top w:w="0" w:type="dxa"/>
          <w:left w:w="108" w:type="dxa"/>
          <w:bottom w:w="0" w:type="dxa"/>
          <w:right w:w="108" w:type="dxa"/>
        </w:tblCellMar>
      </w:tblPr>
      <w:tblGrid>
        <w:gridCol w:w="620"/>
        <w:gridCol w:w="1785"/>
        <w:gridCol w:w="7180"/>
      </w:tblGrid>
      <w:tr w14:paraId="1BA38C7A">
        <w:tblPrEx>
          <w:tblCellMar>
            <w:top w:w="0" w:type="dxa"/>
            <w:left w:w="108" w:type="dxa"/>
            <w:bottom w:w="0" w:type="dxa"/>
            <w:right w:w="108" w:type="dxa"/>
          </w:tblCellMar>
        </w:tblPrEx>
        <w:trPr>
          <w:trHeight w:val="30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47DBAD7">
            <w:pPr>
              <w:widowControl/>
              <w:spacing w:line="440" w:lineRule="exact"/>
              <w:jc w:val="center"/>
              <w:rPr>
                <w:rFonts w:ascii="宋体" w:hAnsi="宋体"/>
                <w:b/>
                <w:bCs/>
                <w:kern w:val="0"/>
                <w:sz w:val="24"/>
                <w:szCs w:val="24"/>
              </w:rPr>
            </w:pPr>
            <w:r>
              <w:rPr>
                <w:rFonts w:hint="eastAsia" w:ascii="宋体" w:hAnsi="宋体"/>
                <w:b/>
                <w:bCs/>
                <w:kern w:val="0"/>
                <w:sz w:val="24"/>
                <w:szCs w:val="24"/>
              </w:rPr>
              <w:t>序号</w:t>
            </w:r>
          </w:p>
        </w:tc>
        <w:tc>
          <w:tcPr>
            <w:tcW w:w="1785" w:type="dxa"/>
            <w:tcBorders>
              <w:top w:val="single" w:color="000000" w:sz="4" w:space="0"/>
              <w:left w:val="nil"/>
              <w:bottom w:val="single" w:color="000000" w:sz="4" w:space="0"/>
              <w:right w:val="single" w:color="auto" w:sz="4" w:space="0"/>
            </w:tcBorders>
            <w:vAlign w:val="center"/>
          </w:tcPr>
          <w:p w14:paraId="6DC1BE59">
            <w:pPr>
              <w:widowControl/>
              <w:spacing w:line="440" w:lineRule="exact"/>
              <w:jc w:val="center"/>
              <w:rPr>
                <w:rFonts w:ascii="宋体" w:hAnsi="宋体"/>
                <w:b/>
                <w:bCs/>
                <w:kern w:val="0"/>
                <w:sz w:val="24"/>
                <w:szCs w:val="24"/>
              </w:rPr>
            </w:pPr>
            <w:r>
              <w:rPr>
                <w:rFonts w:ascii="宋体" w:hAnsi="宋体"/>
                <w:b/>
                <w:bCs/>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0DE69896">
            <w:pPr>
              <w:spacing w:line="440" w:lineRule="exact"/>
              <w:jc w:val="center"/>
              <w:rPr>
                <w:rFonts w:ascii="宋体" w:hAnsi="宋体"/>
                <w:b/>
                <w:bCs/>
                <w:kern w:val="0"/>
                <w:sz w:val="24"/>
                <w:szCs w:val="24"/>
              </w:rPr>
            </w:pPr>
          </w:p>
        </w:tc>
      </w:tr>
      <w:tr w14:paraId="46AB5255">
        <w:tblPrEx>
          <w:tblCellMar>
            <w:top w:w="0" w:type="dxa"/>
            <w:left w:w="108" w:type="dxa"/>
            <w:bottom w:w="0" w:type="dxa"/>
            <w:right w:w="108" w:type="dxa"/>
          </w:tblCellMar>
        </w:tblPrEx>
        <w:trPr>
          <w:trHeight w:val="26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D68571F">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68D7A0BF">
            <w:pPr>
              <w:widowControl/>
              <w:spacing w:line="440" w:lineRule="exact"/>
              <w:ind w:left="19" w:hanging="19"/>
              <w:jc w:val="center"/>
              <w:rPr>
                <w:rFonts w:ascii="宋体" w:hAnsi="宋体"/>
                <w:kern w:val="0"/>
                <w:sz w:val="24"/>
                <w:szCs w:val="24"/>
              </w:rPr>
            </w:pPr>
            <w:r>
              <w:rPr>
                <w:rFonts w:hint="eastAsia" w:ascii="宋体" w:hAnsi="宋体"/>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2A634C7D">
            <w:pPr>
              <w:widowControl/>
              <w:spacing w:line="440" w:lineRule="exact"/>
              <w:ind w:left="19" w:hanging="19"/>
              <w:rPr>
                <w:rFonts w:ascii="宋体" w:hAnsi="宋体"/>
                <w:color w:val="000000" w:themeColor="text1"/>
                <w:sz w:val="24"/>
                <w:szCs w:val="24"/>
                <w14:textFill>
                  <w14:solidFill>
                    <w14:schemeClr w14:val="tx1"/>
                  </w14:solidFill>
                </w14:textFill>
              </w:rPr>
            </w:pPr>
            <w:r>
              <w:rPr>
                <w:rFonts w:hint="eastAsia" w:ascii="宋体" w:hAnsi="宋体" w:cs="宋体"/>
                <w:kern w:val="0"/>
                <w:sz w:val="24"/>
                <w:szCs w:val="24"/>
              </w:rPr>
              <w:t xml:space="preserve">安康市中心医院 </w:t>
            </w:r>
          </w:p>
        </w:tc>
      </w:tr>
      <w:tr w14:paraId="7B0009DE">
        <w:tblPrEx>
          <w:tblCellMar>
            <w:top w:w="0" w:type="dxa"/>
            <w:left w:w="108" w:type="dxa"/>
            <w:bottom w:w="0" w:type="dxa"/>
            <w:right w:w="108" w:type="dxa"/>
          </w:tblCellMar>
        </w:tblPrEx>
        <w:trPr>
          <w:trHeight w:val="40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D6BD6CE">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047B48A0">
            <w:pPr>
              <w:widowControl/>
              <w:spacing w:line="440" w:lineRule="exact"/>
              <w:jc w:val="center"/>
              <w:rPr>
                <w:rFonts w:ascii="宋体" w:hAnsi="宋体"/>
                <w:kern w:val="0"/>
                <w:sz w:val="24"/>
                <w:szCs w:val="24"/>
              </w:rPr>
            </w:pPr>
            <w:r>
              <w:rPr>
                <w:rFonts w:hint="eastAsia" w:ascii="宋体" w:hAnsi="宋体"/>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580BB2FE">
            <w:pPr>
              <w:widowControl/>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安康尚昊</w:t>
            </w:r>
            <w:r>
              <w:rPr>
                <w:rFonts w:ascii="宋体" w:hAnsi="宋体"/>
                <w:color w:val="000000" w:themeColor="text1"/>
                <w:sz w:val="24"/>
                <w:szCs w:val="24"/>
                <w14:textFill>
                  <w14:solidFill>
                    <w14:schemeClr w14:val="tx1"/>
                  </w14:solidFill>
                </w14:textFill>
              </w:rPr>
              <w:t>招标代理有限公司</w:t>
            </w:r>
          </w:p>
        </w:tc>
      </w:tr>
      <w:tr w14:paraId="7B0CE911">
        <w:tblPrEx>
          <w:tblCellMar>
            <w:top w:w="0" w:type="dxa"/>
            <w:left w:w="108" w:type="dxa"/>
            <w:bottom w:w="0" w:type="dxa"/>
            <w:right w:w="108" w:type="dxa"/>
          </w:tblCellMar>
        </w:tblPrEx>
        <w:trPr>
          <w:trHeight w:val="436" w:hRule="atLeast"/>
          <w:jc w:val="center"/>
        </w:trPr>
        <w:tc>
          <w:tcPr>
            <w:tcW w:w="620" w:type="dxa"/>
            <w:tcBorders>
              <w:top w:val="single" w:color="000000" w:sz="4" w:space="0"/>
              <w:left w:val="single" w:color="000000" w:sz="4" w:space="0"/>
              <w:bottom w:val="single" w:color="auto" w:sz="4" w:space="0"/>
              <w:right w:val="single" w:color="auto" w:sz="4" w:space="0"/>
            </w:tcBorders>
            <w:vAlign w:val="center"/>
          </w:tcPr>
          <w:p w14:paraId="337CA235">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single" w:color="auto" w:sz="4" w:space="0"/>
              <w:bottom w:val="single" w:color="000000" w:sz="4" w:space="0"/>
              <w:right w:val="single" w:color="auto" w:sz="4" w:space="0"/>
            </w:tcBorders>
            <w:vAlign w:val="center"/>
          </w:tcPr>
          <w:p w14:paraId="1A2FF2B1">
            <w:pPr>
              <w:widowControl/>
              <w:spacing w:line="440" w:lineRule="exact"/>
              <w:jc w:val="center"/>
              <w:rPr>
                <w:rFonts w:ascii="宋体" w:hAnsi="宋体"/>
                <w:kern w:val="0"/>
                <w:sz w:val="24"/>
                <w:szCs w:val="24"/>
              </w:rPr>
            </w:pPr>
            <w:r>
              <w:rPr>
                <w:rFonts w:hint="eastAsia" w:ascii="宋体" w:hAnsi="宋体"/>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11F39D80">
            <w:pPr>
              <w:widowControl/>
              <w:spacing w:line="440" w:lineRule="exact"/>
              <w:ind w:left="19" w:hanging="1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安康市中心医院便携超等设备采购项目</w:t>
            </w:r>
          </w:p>
        </w:tc>
      </w:tr>
      <w:tr w14:paraId="63D921CC">
        <w:tblPrEx>
          <w:tblCellMar>
            <w:top w:w="0" w:type="dxa"/>
            <w:left w:w="108" w:type="dxa"/>
            <w:bottom w:w="0" w:type="dxa"/>
            <w:right w:w="108" w:type="dxa"/>
          </w:tblCellMar>
        </w:tblPrEx>
        <w:trPr>
          <w:trHeight w:val="443"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24E7B746">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right w:val="single" w:color="auto" w:sz="4" w:space="0"/>
            </w:tcBorders>
            <w:vAlign w:val="center"/>
          </w:tcPr>
          <w:p w14:paraId="5F09664D">
            <w:pPr>
              <w:widowControl/>
              <w:spacing w:line="440" w:lineRule="exact"/>
              <w:jc w:val="center"/>
              <w:rPr>
                <w:rFonts w:ascii="宋体" w:hAnsi="宋体"/>
                <w:kern w:val="0"/>
                <w:sz w:val="24"/>
                <w:szCs w:val="24"/>
              </w:rPr>
            </w:pPr>
            <w:r>
              <w:rPr>
                <w:rFonts w:hint="eastAsia" w:ascii="宋体" w:hAnsi="宋体"/>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52F6F82E">
            <w:pPr>
              <w:widowControl/>
              <w:snapToGrid w:val="0"/>
              <w:spacing w:line="460" w:lineRule="exact"/>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AKSH2025-ZGK-185</w:t>
            </w:r>
          </w:p>
        </w:tc>
      </w:tr>
      <w:tr w14:paraId="776673AB">
        <w:tblPrEx>
          <w:tblCellMar>
            <w:top w:w="0" w:type="dxa"/>
            <w:left w:w="108" w:type="dxa"/>
            <w:bottom w:w="0" w:type="dxa"/>
            <w:right w:w="108" w:type="dxa"/>
          </w:tblCellMar>
        </w:tblPrEx>
        <w:trPr>
          <w:trHeight w:val="654"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2CA18C0E">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15060320">
            <w:pPr>
              <w:widowControl/>
              <w:spacing w:line="440" w:lineRule="exact"/>
              <w:jc w:val="center"/>
              <w:rPr>
                <w:rFonts w:ascii="宋体" w:hAnsi="宋体"/>
                <w:kern w:val="0"/>
                <w:sz w:val="24"/>
                <w:szCs w:val="24"/>
              </w:rPr>
            </w:pPr>
            <w:r>
              <w:rPr>
                <w:rFonts w:ascii="宋体" w:hAnsi="宋体"/>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4B3FD84F">
            <w:pPr>
              <w:spacing w:line="440" w:lineRule="exact"/>
              <w:rPr>
                <w:rFonts w:ascii="宋体" w:hAnsi="宋体"/>
                <w:kern w:val="0"/>
                <w:sz w:val="24"/>
                <w:szCs w:val="24"/>
              </w:rPr>
            </w:pPr>
            <w:r>
              <w:rPr>
                <w:rFonts w:hint="eastAsia" w:ascii="宋体" w:hAnsi="宋体"/>
                <w:kern w:val="0"/>
                <w:sz w:val="24"/>
                <w:szCs w:val="24"/>
              </w:rPr>
              <w:t>1.投标人所报的价格应考虑到可能发生的所有与完成本项目相关服务及履行合同义务有关的一切费用。</w:t>
            </w:r>
          </w:p>
          <w:p w14:paraId="25E386F2">
            <w:pPr>
              <w:widowControl/>
              <w:spacing w:line="440" w:lineRule="exact"/>
              <w:rPr>
                <w:rFonts w:ascii="宋体" w:hAnsi="宋体"/>
                <w:kern w:val="0"/>
                <w:sz w:val="24"/>
                <w:szCs w:val="24"/>
              </w:rPr>
            </w:pPr>
            <w:r>
              <w:rPr>
                <w:rFonts w:hint="eastAsia" w:ascii="宋体" w:hAnsi="宋体"/>
                <w:kern w:val="0"/>
                <w:sz w:val="24"/>
                <w:szCs w:val="24"/>
              </w:rPr>
              <w:t>2.投标人必须对所投项目进行完整报价，不接受（将拒绝）只对部分服务进行报价的投标。</w:t>
            </w:r>
          </w:p>
        </w:tc>
      </w:tr>
      <w:tr w14:paraId="1E82AD40">
        <w:tblPrEx>
          <w:tblCellMar>
            <w:top w:w="0" w:type="dxa"/>
            <w:left w:w="108" w:type="dxa"/>
            <w:bottom w:w="0" w:type="dxa"/>
            <w:right w:w="108" w:type="dxa"/>
          </w:tblCellMar>
        </w:tblPrEx>
        <w:trPr>
          <w:trHeight w:val="491"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394A75C8">
            <w:pPr>
              <w:widowControl/>
              <w:numPr>
                <w:ilvl w:val="0"/>
                <w:numId w:val="2"/>
              </w:numPr>
              <w:spacing w:line="440" w:lineRule="exact"/>
              <w:jc w:val="center"/>
              <w:rPr>
                <w:rFonts w:ascii="宋体" w:hAnsi="宋体"/>
                <w:kern w:val="0"/>
                <w:sz w:val="24"/>
                <w:szCs w:val="24"/>
              </w:rPr>
            </w:pPr>
            <w:bookmarkStart w:id="17" w:name="OLE_LINK59" w:colFirst="1" w:colLast="2"/>
          </w:p>
        </w:tc>
        <w:tc>
          <w:tcPr>
            <w:tcW w:w="1785" w:type="dxa"/>
            <w:tcBorders>
              <w:top w:val="single" w:color="000000" w:sz="4" w:space="0"/>
              <w:left w:val="nil"/>
              <w:bottom w:val="single" w:color="000000" w:sz="4" w:space="0"/>
              <w:right w:val="single" w:color="auto" w:sz="4" w:space="0"/>
            </w:tcBorders>
            <w:vAlign w:val="center"/>
          </w:tcPr>
          <w:p w14:paraId="0688B94B">
            <w:pPr>
              <w:widowControl/>
              <w:spacing w:line="440" w:lineRule="exact"/>
              <w:jc w:val="center"/>
              <w:rPr>
                <w:rFonts w:ascii="宋体" w:hAnsi="宋体"/>
                <w:kern w:val="0"/>
                <w:sz w:val="24"/>
                <w:szCs w:val="24"/>
              </w:rPr>
            </w:pPr>
            <w:r>
              <w:rPr>
                <w:rFonts w:hint="eastAsia" w:ascii="宋体" w:hAnsi="宋体"/>
                <w:kern w:val="0"/>
                <w:sz w:val="24"/>
                <w:szCs w:val="24"/>
              </w:rPr>
              <w:t>最高限价</w:t>
            </w:r>
          </w:p>
        </w:tc>
        <w:tc>
          <w:tcPr>
            <w:tcW w:w="7180" w:type="dxa"/>
            <w:tcBorders>
              <w:top w:val="single" w:color="000000" w:sz="4" w:space="0"/>
              <w:left w:val="single" w:color="auto" w:sz="4" w:space="0"/>
              <w:bottom w:val="single" w:color="000000" w:sz="4" w:space="0"/>
              <w:right w:val="single" w:color="000000" w:sz="4" w:space="0"/>
            </w:tcBorders>
            <w:vAlign w:val="center"/>
          </w:tcPr>
          <w:p w14:paraId="16764E7F">
            <w:pPr>
              <w:widowControl/>
              <w:spacing w:line="440" w:lineRule="exact"/>
              <w:rPr>
                <w:rFonts w:ascii="宋体" w:hAnsi="宋体"/>
                <w:kern w:val="0"/>
                <w:sz w:val="24"/>
                <w:szCs w:val="24"/>
              </w:rPr>
            </w:pPr>
            <w:r>
              <w:rPr>
                <w:rFonts w:hint="eastAsia" w:ascii="宋体" w:hAnsi="宋体" w:cs="宋体"/>
                <w:kern w:val="0"/>
                <w:sz w:val="24"/>
                <w:szCs w:val="24"/>
              </w:rPr>
              <w:t>1,980,000.00元</w:t>
            </w:r>
          </w:p>
        </w:tc>
      </w:tr>
      <w:tr w14:paraId="7540B737">
        <w:tblPrEx>
          <w:tblCellMar>
            <w:top w:w="0" w:type="dxa"/>
            <w:left w:w="108" w:type="dxa"/>
            <w:bottom w:w="0" w:type="dxa"/>
            <w:right w:w="108" w:type="dxa"/>
          </w:tblCellMar>
        </w:tblPrEx>
        <w:trPr>
          <w:trHeight w:val="57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6EFFC89F">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single" w:color="auto" w:sz="4" w:space="0"/>
              <w:bottom w:val="single" w:color="auto" w:sz="4" w:space="0"/>
              <w:right w:val="single" w:color="auto" w:sz="4" w:space="0"/>
            </w:tcBorders>
            <w:vAlign w:val="center"/>
          </w:tcPr>
          <w:p w14:paraId="3FF3DA04">
            <w:pPr>
              <w:widowControl/>
              <w:spacing w:line="440" w:lineRule="exact"/>
              <w:jc w:val="center"/>
              <w:rPr>
                <w:rFonts w:ascii="宋体" w:hAnsi="宋体"/>
                <w:kern w:val="0"/>
                <w:sz w:val="24"/>
                <w:szCs w:val="24"/>
              </w:rPr>
            </w:pPr>
            <w:r>
              <w:rPr>
                <w:rFonts w:hint="eastAsia" w:ascii="宋体" w:hAnsi="宋体"/>
                <w:kern w:val="0"/>
                <w:sz w:val="24"/>
                <w:szCs w:val="24"/>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133B448B">
            <w:pPr>
              <w:spacing w:line="460" w:lineRule="exact"/>
              <w:rPr>
                <w:rFonts w:ascii="宋体" w:hAnsi="宋体"/>
                <w:kern w:val="0"/>
                <w:sz w:val="24"/>
                <w:szCs w:val="24"/>
              </w:rPr>
            </w:pPr>
            <w:r>
              <w:rPr>
                <w:rFonts w:hint="eastAsia" w:ascii="宋体" w:hAnsi="宋体" w:cs="宋体"/>
                <w:color w:val="333333"/>
                <w:sz w:val="24"/>
                <w:szCs w:val="24"/>
                <w:shd w:val="clear" w:color="auto" w:fill="FFFFFF"/>
              </w:rPr>
              <w:t>甲乙双方合同签订后，乙方收到甲方书面供货通知函后的30个工作日内完成所有的供货。</w:t>
            </w:r>
          </w:p>
        </w:tc>
      </w:tr>
      <w:tr w14:paraId="35577200">
        <w:tblPrEx>
          <w:tblCellMar>
            <w:top w:w="0" w:type="dxa"/>
            <w:left w:w="108" w:type="dxa"/>
            <w:bottom w:w="0" w:type="dxa"/>
            <w:right w:w="108" w:type="dxa"/>
          </w:tblCellMar>
        </w:tblPrEx>
        <w:trPr>
          <w:trHeight w:val="363"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6EA157D0">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single" w:color="auto" w:sz="4" w:space="0"/>
              <w:bottom w:val="single" w:color="auto" w:sz="4" w:space="0"/>
              <w:right w:val="single" w:color="auto" w:sz="4" w:space="0"/>
            </w:tcBorders>
            <w:vAlign w:val="center"/>
          </w:tcPr>
          <w:p w14:paraId="152428CB">
            <w:pPr>
              <w:widowControl/>
              <w:spacing w:line="440" w:lineRule="exact"/>
              <w:jc w:val="center"/>
              <w:rPr>
                <w:rFonts w:ascii="宋体" w:hAnsi="宋体"/>
                <w:kern w:val="0"/>
                <w:sz w:val="24"/>
                <w:szCs w:val="24"/>
              </w:rPr>
            </w:pPr>
            <w:r>
              <w:rPr>
                <w:rFonts w:hint="eastAsia" w:ascii="宋体" w:hAnsi="宋体"/>
                <w:kern w:val="0"/>
                <w:sz w:val="24"/>
                <w:szCs w:val="24"/>
              </w:rPr>
              <w:t>质保期</w:t>
            </w:r>
          </w:p>
        </w:tc>
        <w:tc>
          <w:tcPr>
            <w:tcW w:w="7180" w:type="dxa"/>
            <w:tcBorders>
              <w:top w:val="single" w:color="000000" w:sz="4" w:space="0"/>
              <w:left w:val="single" w:color="auto" w:sz="4" w:space="0"/>
              <w:bottom w:val="single" w:color="auto" w:sz="4" w:space="0"/>
              <w:right w:val="single" w:color="000000" w:sz="4" w:space="0"/>
            </w:tcBorders>
            <w:vAlign w:val="center"/>
          </w:tcPr>
          <w:p w14:paraId="43B3EE7D">
            <w:pPr>
              <w:spacing w:line="460" w:lineRule="exact"/>
              <w:rPr>
                <w:rFonts w:ascii="宋体" w:hAnsi="宋体" w:cs="宋体"/>
                <w:kern w:val="0"/>
                <w:sz w:val="24"/>
                <w:szCs w:val="24"/>
              </w:rPr>
            </w:pPr>
            <w:r>
              <w:rPr>
                <w:rFonts w:hint="eastAsia" w:ascii="宋体" w:hAnsi="宋体" w:cs="宋体"/>
                <w:sz w:val="24"/>
                <w:szCs w:val="24"/>
              </w:rPr>
              <w:t>≥3年。</w:t>
            </w:r>
          </w:p>
        </w:tc>
      </w:tr>
      <w:tr w14:paraId="0CAF5389">
        <w:tblPrEx>
          <w:tblCellMar>
            <w:top w:w="0" w:type="dxa"/>
            <w:left w:w="108" w:type="dxa"/>
            <w:bottom w:w="0" w:type="dxa"/>
            <w:right w:w="108" w:type="dxa"/>
          </w:tblCellMar>
        </w:tblPrEx>
        <w:trPr>
          <w:trHeight w:val="90" w:hRule="atLeast"/>
          <w:jc w:val="center"/>
        </w:trPr>
        <w:tc>
          <w:tcPr>
            <w:tcW w:w="620" w:type="dxa"/>
            <w:tcBorders>
              <w:top w:val="single" w:color="auto" w:sz="4" w:space="0"/>
              <w:left w:val="single" w:color="000000" w:sz="4" w:space="0"/>
              <w:bottom w:val="single" w:color="000000" w:sz="4" w:space="0"/>
              <w:right w:val="single" w:color="000000" w:sz="4" w:space="0"/>
            </w:tcBorders>
            <w:vAlign w:val="center"/>
          </w:tcPr>
          <w:p w14:paraId="7A8FACFC">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1999F251">
            <w:pPr>
              <w:widowControl/>
              <w:spacing w:line="440" w:lineRule="exact"/>
              <w:jc w:val="center"/>
              <w:rPr>
                <w:rFonts w:ascii="宋体" w:hAnsi="宋体"/>
                <w:sz w:val="24"/>
                <w:szCs w:val="24"/>
              </w:rPr>
            </w:pPr>
            <w:r>
              <w:rPr>
                <w:rFonts w:hint="eastAsia" w:ascii="宋体" w:hAnsi="宋体"/>
                <w:sz w:val="24"/>
                <w:szCs w:val="24"/>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0130C465">
            <w:pPr>
              <w:spacing w:line="460" w:lineRule="exact"/>
              <w:ind w:firstLine="480" w:firstLineChars="200"/>
              <w:rPr>
                <w:rFonts w:asciiTheme="minorEastAsia" w:hAnsiTheme="minorEastAsia" w:eastAsiaTheme="minorEastAsia" w:cstheme="minorEastAsia"/>
                <w:sz w:val="24"/>
                <w:szCs w:val="18"/>
              </w:rPr>
            </w:pPr>
            <w:r>
              <w:rPr>
                <w:rFonts w:hint="eastAsia" w:ascii="宋体" w:hAnsi="宋体" w:cs="宋体"/>
                <w:sz w:val="24"/>
                <w:szCs w:val="24"/>
              </w:rPr>
              <w:t>全部安装、调试完成，验收合格后，乙方凭正式发票到甲方办理付款业务，三个月内甲方支付给乙方合同总价的30%。剩余未付款项按月支付，三个月后的九个月内支付合同总价的60%。无遗留问题，剩余10%未付款项两个月内付清。</w:t>
            </w:r>
          </w:p>
        </w:tc>
      </w:tr>
      <w:bookmarkEnd w:id="17"/>
      <w:tr w14:paraId="7C4FCED3">
        <w:tblPrEx>
          <w:tblCellMar>
            <w:top w:w="0" w:type="dxa"/>
            <w:left w:w="108" w:type="dxa"/>
            <w:bottom w:w="0" w:type="dxa"/>
            <w:right w:w="108" w:type="dxa"/>
          </w:tblCellMar>
        </w:tblPrEx>
        <w:trPr>
          <w:trHeight w:val="523" w:hRule="atLeast"/>
          <w:jc w:val="center"/>
        </w:trPr>
        <w:tc>
          <w:tcPr>
            <w:tcW w:w="620" w:type="dxa"/>
            <w:tcBorders>
              <w:top w:val="single" w:color="000000" w:sz="4" w:space="0"/>
              <w:left w:val="single" w:color="000000" w:sz="4" w:space="0"/>
              <w:right w:val="single" w:color="000000" w:sz="4" w:space="0"/>
            </w:tcBorders>
            <w:vAlign w:val="center"/>
          </w:tcPr>
          <w:p w14:paraId="7249F130">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right w:val="single" w:color="auto" w:sz="4" w:space="0"/>
            </w:tcBorders>
            <w:vAlign w:val="center"/>
          </w:tcPr>
          <w:p w14:paraId="29D50C01">
            <w:pPr>
              <w:spacing w:line="440" w:lineRule="exact"/>
              <w:jc w:val="center"/>
              <w:rPr>
                <w:rFonts w:ascii="宋体" w:hAnsi="宋体"/>
                <w:sz w:val="24"/>
                <w:szCs w:val="24"/>
              </w:rPr>
            </w:pPr>
            <w:r>
              <w:rPr>
                <w:rFonts w:hint="eastAsia" w:ascii="宋体" w:hAnsi="宋体"/>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14ABB277">
            <w:pPr>
              <w:spacing w:line="460" w:lineRule="exact"/>
              <w:rPr>
                <w:rFonts w:ascii="宋体" w:hAnsi="宋体"/>
                <w:kern w:val="0"/>
                <w:sz w:val="24"/>
                <w:szCs w:val="24"/>
              </w:rPr>
            </w:pPr>
            <w:r>
              <w:rPr>
                <w:rFonts w:hint="eastAsia" w:ascii="宋体" w:hAnsi="宋体"/>
                <w:kern w:val="0"/>
                <w:sz w:val="24"/>
                <w:szCs w:val="24"/>
              </w:rPr>
              <w:t>本项目不设置投标保证金</w:t>
            </w:r>
          </w:p>
        </w:tc>
      </w:tr>
      <w:tr w14:paraId="703D9E0A">
        <w:tblPrEx>
          <w:tblCellMar>
            <w:top w:w="0" w:type="dxa"/>
            <w:left w:w="108" w:type="dxa"/>
            <w:bottom w:w="0" w:type="dxa"/>
            <w:right w:w="108" w:type="dxa"/>
          </w:tblCellMar>
        </w:tblPrEx>
        <w:trPr>
          <w:trHeight w:val="49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E88252A">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10E8A325">
            <w:pPr>
              <w:widowControl/>
              <w:spacing w:line="440" w:lineRule="exact"/>
              <w:jc w:val="center"/>
              <w:rPr>
                <w:rFonts w:ascii="宋体" w:hAnsi="宋体"/>
                <w:kern w:val="0"/>
                <w:sz w:val="24"/>
                <w:szCs w:val="24"/>
              </w:rPr>
            </w:pPr>
            <w:r>
              <w:rPr>
                <w:rFonts w:hint="eastAsia" w:ascii="宋体" w:hAnsi="宋体"/>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1D714D02">
            <w:pPr>
              <w:widowControl/>
              <w:spacing w:line="440" w:lineRule="exact"/>
              <w:rPr>
                <w:rFonts w:ascii="宋体" w:hAnsi="宋体"/>
                <w:kern w:val="0"/>
                <w:sz w:val="24"/>
                <w:szCs w:val="24"/>
              </w:rPr>
            </w:pPr>
            <w:r>
              <w:rPr>
                <w:rFonts w:hint="eastAsia" w:ascii="宋体" w:hAnsi="宋体"/>
                <w:kern w:val="0"/>
                <w:sz w:val="24"/>
                <w:szCs w:val="24"/>
              </w:rPr>
              <w:t>投标文件递交截止时间起算，投标有效期为90日历天。</w:t>
            </w:r>
          </w:p>
        </w:tc>
      </w:tr>
      <w:tr w14:paraId="0491A44D">
        <w:tblPrEx>
          <w:tblCellMar>
            <w:top w:w="0" w:type="dxa"/>
            <w:left w:w="108" w:type="dxa"/>
            <w:bottom w:w="0" w:type="dxa"/>
            <w:right w:w="108" w:type="dxa"/>
          </w:tblCellMar>
        </w:tblPrEx>
        <w:trPr>
          <w:trHeight w:val="90" w:hRule="atLeast"/>
          <w:jc w:val="center"/>
        </w:trPr>
        <w:tc>
          <w:tcPr>
            <w:tcW w:w="620" w:type="dxa"/>
            <w:tcBorders>
              <w:top w:val="single" w:color="000000" w:sz="4" w:space="0"/>
              <w:left w:val="single" w:color="000000" w:sz="4" w:space="0"/>
              <w:right w:val="single" w:color="000000" w:sz="4" w:space="0"/>
            </w:tcBorders>
            <w:vAlign w:val="center"/>
          </w:tcPr>
          <w:p w14:paraId="0D7BD2CD">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right w:val="single" w:color="auto" w:sz="4" w:space="0"/>
            </w:tcBorders>
            <w:vAlign w:val="center"/>
          </w:tcPr>
          <w:p w14:paraId="5108956B">
            <w:pPr>
              <w:tabs>
                <w:tab w:val="center" w:pos="4153"/>
                <w:tab w:val="right" w:pos="8306"/>
              </w:tabs>
              <w:snapToGrid w:val="0"/>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资格证明文件</w:t>
            </w:r>
          </w:p>
          <w:p w14:paraId="13272B11">
            <w:pPr>
              <w:tabs>
                <w:tab w:val="center" w:pos="4153"/>
                <w:tab w:val="right" w:pos="8306"/>
              </w:tabs>
              <w:snapToGrid w:val="0"/>
              <w:spacing w:line="440" w:lineRule="exact"/>
              <w:jc w:val="center"/>
              <w:rPr>
                <w:rFonts w:ascii="宋体" w:hAnsi="宋体"/>
                <w:color w:val="000000" w:themeColor="text1"/>
                <w:sz w:val="24"/>
                <w:szCs w:val="24"/>
                <w14:textFill>
                  <w14:solidFill>
                    <w14:schemeClr w14:val="tx1"/>
                  </w14:solidFill>
                </w14:textFill>
              </w:rPr>
            </w:pPr>
          </w:p>
        </w:tc>
        <w:tc>
          <w:tcPr>
            <w:tcW w:w="7180" w:type="dxa"/>
            <w:tcBorders>
              <w:top w:val="single" w:color="000000" w:sz="4" w:space="0"/>
              <w:left w:val="single" w:color="auto" w:sz="4" w:space="0"/>
              <w:right w:val="single" w:color="000000" w:sz="4" w:space="0"/>
            </w:tcBorders>
            <w:vAlign w:val="center"/>
          </w:tcPr>
          <w:p w14:paraId="57455FEB">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lang w:bidi="ar"/>
              </w:rPr>
              <w:t>1.</w:t>
            </w:r>
            <w:r>
              <w:rPr>
                <w:rFonts w:hint="eastAsia" w:cs="宋体"/>
                <w:color w:val="333333"/>
                <w:szCs w:val="24"/>
                <w:shd w:val="clear" w:color="auto"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6996CE22">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法定代表人授权书及被授权人身份证明资料。（法定代表人直接投标只需提交其身份证明资料）</w:t>
            </w:r>
          </w:p>
          <w:p w14:paraId="0903CE74">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25C4B125">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4.书面声明：投标人必须提供参加政府采购活动前3年内在经营活动中没有重大违法记录的书面声明。</w:t>
            </w:r>
          </w:p>
          <w:p w14:paraId="13DE2A5E">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70DFB2DE">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07E71202">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084C6549">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8.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生产范围内），投标产品属于医疗器械管理的提供医疗器械注册证。</w:t>
            </w:r>
          </w:p>
          <w:p w14:paraId="53581ABC">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9.本项目专门面向中小企业采购，投标人须提供《中小企业声明函》。</w:t>
            </w:r>
          </w:p>
          <w:p w14:paraId="06BAFFA3">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10.本项目不接受联合体投标。</w:t>
            </w:r>
          </w:p>
        </w:tc>
      </w:tr>
      <w:tr w14:paraId="2AC57616">
        <w:tblPrEx>
          <w:tblCellMar>
            <w:top w:w="0" w:type="dxa"/>
            <w:left w:w="108" w:type="dxa"/>
            <w:bottom w:w="0" w:type="dxa"/>
            <w:right w:w="108" w:type="dxa"/>
          </w:tblCellMar>
        </w:tblPrEx>
        <w:trPr>
          <w:trHeight w:val="50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7CC7440">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3D853212">
            <w:pPr>
              <w:widowControl/>
              <w:spacing w:line="440" w:lineRule="exact"/>
              <w:jc w:val="center"/>
              <w:rPr>
                <w:rFonts w:ascii="宋体" w:hAnsi="宋体"/>
                <w:kern w:val="0"/>
                <w:sz w:val="24"/>
                <w:szCs w:val="24"/>
              </w:rPr>
            </w:pPr>
            <w:r>
              <w:rPr>
                <w:rFonts w:ascii="宋体" w:hAnsi="宋体"/>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11679987">
            <w:pPr>
              <w:widowControl/>
              <w:spacing w:line="440" w:lineRule="exact"/>
              <w:rPr>
                <w:rFonts w:ascii="宋体" w:hAnsi="宋体"/>
                <w:kern w:val="0"/>
                <w:sz w:val="24"/>
                <w:szCs w:val="24"/>
              </w:rPr>
            </w:pPr>
            <w:r>
              <w:rPr>
                <w:rFonts w:hint="eastAsia" w:ascii="宋体" w:hAnsi="宋体"/>
                <w:sz w:val="24"/>
                <w:szCs w:val="24"/>
              </w:rPr>
              <w:t>公开招标</w:t>
            </w:r>
          </w:p>
        </w:tc>
      </w:tr>
      <w:tr w14:paraId="01E525E0">
        <w:tblPrEx>
          <w:tblCellMar>
            <w:top w:w="0" w:type="dxa"/>
            <w:left w:w="108" w:type="dxa"/>
            <w:bottom w:w="0" w:type="dxa"/>
            <w:right w:w="108" w:type="dxa"/>
          </w:tblCellMar>
        </w:tblPrEx>
        <w:trPr>
          <w:trHeight w:val="44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C690E2C">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nil"/>
              <w:bottom w:val="single" w:color="000000" w:sz="4" w:space="0"/>
              <w:right w:val="single" w:color="auto" w:sz="4" w:space="0"/>
            </w:tcBorders>
            <w:vAlign w:val="center"/>
          </w:tcPr>
          <w:p w14:paraId="115BFAAE">
            <w:pPr>
              <w:widowControl/>
              <w:spacing w:line="440" w:lineRule="exact"/>
              <w:jc w:val="center"/>
              <w:rPr>
                <w:rFonts w:ascii="宋体" w:hAnsi="宋体"/>
                <w:sz w:val="24"/>
                <w:szCs w:val="24"/>
              </w:rPr>
            </w:pPr>
            <w:r>
              <w:rPr>
                <w:rFonts w:hint="eastAsia" w:ascii="宋体" w:hAnsi="宋体"/>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435470C8">
            <w:pPr>
              <w:spacing w:line="440" w:lineRule="exact"/>
              <w:rPr>
                <w:rFonts w:ascii="宋体" w:hAnsi="宋体"/>
                <w:sz w:val="24"/>
                <w:szCs w:val="24"/>
              </w:rPr>
            </w:pPr>
            <w:r>
              <w:rPr>
                <w:rFonts w:hint="eastAsia" w:ascii="宋体" w:hAnsi="宋体"/>
                <w:sz w:val="24"/>
                <w:szCs w:val="24"/>
              </w:rPr>
              <w:t>综合评分法</w:t>
            </w:r>
          </w:p>
        </w:tc>
      </w:tr>
      <w:tr w14:paraId="716B09E0">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7D70FED">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3CF192C7">
            <w:pPr>
              <w:widowControl/>
              <w:spacing w:line="440" w:lineRule="exact"/>
              <w:jc w:val="center"/>
              <w:rPr>
                <w:rFonts w:ascii="宋体" w:hAnsi="宋体"/>
                <w:sz w:val="24"/>
                <w:szCs w:val="24"/>
              </w:rPr>
            </w:pPr>
            <w:r>
              <w:rPr>
                <w:rFonts w:hint="eastAsia" w:ascii="宋体" w:hAnsi="宋体"/>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385C023F">
            <w:pPr>
              <w:spacing w:line="440" w:lineRule="exact"/>
              <w:rPr>
                <w:rFonts w:ascii="宋体" w:hAnsi="宋体"/>
                <w:sz w:val="24"/>
                <w:szCs w:val="24"/>
              </w:rPr>
            </w:pPr>
            <w:r>
              <w:rPr>
                <w:rFonts w:hint="eastAsia" w:ascii="宋体" w:hAnsi="宋体"/>
                <w:sz w:val="24"/>
                <w:szCs w:val="24"/>
              </w:rPr>
              <w:t>投标截止时间结束后参加投标的供应商不足三家的，除采购任务取消情形外，招标采购单位应当报告财政管理部门，由财政管理部门按照以下原则处理：</w:t>
            </w:r>
          </w:p>
          <w:p w14:paraId="2EB3D1B0">
            <w:pPr>
              <w:spacing w:line="440" w:lineRule="exact"/>
              <w:ind w:firstLine="480" w:firstLineChars="200"/>
              <w:rPr>
                <w:rFonts w:ascii="宋体" w:hAnsi="宋体"/>
                <w:sz w:val="24"/>
                <w:szCs w:val="24"/>
              </w:rPr>
            </w:pPr>
            <w:r>
              <w:rPr>
                <w:rFonts w:hint="eastAsia" w:ascii="宋体" w:hAnsi="宋体"/>
                <w:sz w:val="24"/>
                <w:szCs w:val="24"/>
              </w:rPr>
              <w:t>（1）招标文件没有不合理条款、招标公告时间及程序符合规定的，同意采取竞争性谈判、询价或者单一来源方式采购；</w:t>
            </w:r>
          </w:p>
          <w:p w14:paraId="3D677B41">
            <w:pPr>
              <w:spacing w:line="440" w:lineRule="exact"/>
              <w:ind w:firstLine="480" w:firstLineChars="200"/>
              <w:rPr>
                <w:rFonts w:ascii="宋体" w:hAnsi="宋体"/>
                <w:sz w:val="24"/>
                <w:szCs w:val="24"/>
              </w:rPr>
            </w:pPr>
            <w:r>
              <w:rPr>
                <w:rFonts w:hint="eastAsia" w:ascii="宋体" w:hAnsi="宋体"/>
                <w:sz w:val="24"/>
                <w:szCs w:val="24"/>
              </w:rPr>
              <w:t>（2）招标文件存在不合理条款的，招标公告时间及程序不符合规定的，应予废标，并责成招标采购单位依法重新招标。</w:t>
            </w:r>
          </w:p>
          <w:p w14:paraId="1A37BEBE">
            <w:pPr>
              <w:spacing w:line="440" w:lineRule="exact"/>
              <w:ind w:firstLine="480" w:firstLineChars="200"/>
              <w:rPr>
                <w:rFonts w:ascii="宋体" w:hAnsi="宋体"/>
                <w:sz w:val="24"/>
                <w:szCs w:val="24"/>
              </w:rPr>
            </w:pPr>
            <w:r>
              <w:rPr>
                <w:rFonts w:hint="eastAsia" w:ascii="宋体" w:hAnsi="宋体"/>
                <w:sz w:val="24"/>
                <w:szCs w:val="24"/>
              </w:rPr>
              <w:t>（3）在评标期间，出现符合专业条件的供应商或者对招标文件作出实质响应的供应商不足三家情形的，可以比照前款规定执行。</w:t>
            </w:r>
          </w:p>
        </w:tc>
      </w:tr>
      <w:tr w14:paraId="0D35844F">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6532030">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nil"/>
              <w:bottom w:val="single" w:color="000000" w:sz="4" w:space="0"/>
              <w:right w:val="single" w:color="auto" w:sz="4" w:space="0"/>
            </w:tcBorders>
            <w:vAlign w:val="center"/>
          </w:tcPr>
          <w:p w14:paraId="3B3337BA">
            <w:pPr>
              <w:spacing w:line="259" w:lineRule="auto"/>
              <w:jc w:val="center"/>
              <w:rPr>
                <w:rFonts w:ascii="宋体" w:hAnsi="宋体"/>
                <w:sz w:val="24"/>
                <w:szCs w:val="24"/>
              </w:rPr>
            </w:pPr>
            <w:r>
              <w:rPr>
                <w:rFonts w:hint="eastAsia" w:asciiTheme="minorEastAsia" w:hAnsiTheme="minorEastAsia" w:eastAsiaTheme="minorEastAsia"/>
                <w:sz w:val="24"/>
                <w:szCs w:val="24"/>
              </w:rPr>
              <w:t>中小企业划分说明</w:t>
            </w:r>
          </w:p>
        </w:tc>
        <w:tc>
          <w:tcPr>
            <w:tcW w:w="7180" w:type="dxa"/>
            <w:tcBorders>
              <w:top w:val="single" w:color="000000" w:sz="4" w:space="0"/>
              <w:left w:val="single" w:color="auto" w:sz="4" w:space="0"/>
              <w:bottom w:val="single" w:color="000000" w:sz="4" w:space="0"/>
              <w:right w:val="single" w:color="000000" w:sz="4" w:space="0"/>
            </w:tcBorders>
          </w:tcPr>
          <w:p w14:paraId="2A8C4E74">
            <w:pPr>
              <w:pStyle w:val="63"/>
              <w:spacing w:line="312" w:lineRule="auto"/>
              <w:ind w:firstLine="480"/>
              <w:rPr>
                <w:rFonts w:asciiTheme="minorEastAsia" w:hAnsiTheme="minorEastAsia" w:eastAsiaTheme="minorEastAsia"/>
                <w:kern w:val="0"/>
                <w:sz w:val="24"/>
                <w:szCs w:val="24"/>
              </w:rPr>
            </w:pPr>
            <w:r>
              <w:rPr>
                <w:rFonts w:hint="eastAsia" w:ascii="宋体" w:hAnsi="宋体"/>
                <w:sz w:val="24"/>
                <w:szCs w:val="24"/>
              </w:rPr>
              <w:t>采购标的对应的中小企业划分标准所属行业为工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7625EF1B">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4023EF3">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nil"/>
              <w:bottom w:val="single" w:color="000000" w:sz="4" w:space="0"/>
              <w:right w:val="single" w:color="auto" w:sz="4" w:space="0"/>
            </w:tcBorders>
            <w:vAlign w:val="center"/>
          </w:tcPr>
          <w:p w14:paraId="73F1B290">
            <w:pPr>
              <w:spacing w:line="259" w:lineRule="auto"/>
              <w:jc w:val="center"/>
              <w:rPr>
                <w:rFonts w:asciiTheme="minorEastAsia" w:hAnsiTheme="minorEastAsia" w:eastAsiaTheme="minorEastAsia"/>
                <w:b/>
                <w:bCs/>
                <w:sz w:val="24"/>
                <w:szCs w:val="24"/>
              </w:rPr>
            </w:pPr>
            <w:r>
              <w:rPr>
                <w:rFonts w:hint="eastAsia" w:ascii="宋体" w:hAnsi="宋体" w:cs="宋体"/>
                <w:b/>
                <w:bCs/>
                <w:sz w:val="24"/>
                <w:szCs w:val="24"/>
              </w:rPr>
              <w:t>核心产品</w:t>
            </w:r>
          </w:p>
        </w:tc>
        <w:tc>
          <w:tcPr>
            <w:tcW w:w="7180" w:type="dxa"/>
            <w:tcBorders>
              <w:top w:val="single" w:color="000000" w:sz="4" w:space="0"/>
              <w:left w:val="single" w:color="auto" w:sz="4" w:space="0"/>
              <w:bottom w:val="single" w:color="000000" w:sz="4" w:space="0"/>
              <w:right w:val="single" w:color="000000" w:sz="4" w:space="0"/>
            </w:tcBorders>
          </w:tcPr>
          <w:p w14:paraId="41F58FA2">
            <w:pPr>
              <w:pStyle w:val="63"/>
              <w:spacing w:line="312" w:lineRule="auto"/>
              <w:ind w:firstLine="0" w:firstLineChars="0"/>
              <w:rPr>
                <w:rFonts w:ascii="宋体" w:hAnsi="宋体"/>
                <w:b/>
                <w:bCs/>
                <w:sz w:val="24"/>
                <w:szCs w:val="24"/>
              </w:rPr>
            </w:pPr>
            <w:r>
              <w:rPr>
                <w:rFonts w:hint="eastAsia"/>
                <w:b/>
                <w:bCs/>
                <w:sz w:val="24"/>
                <w:szCs w:val="24"/>
              </w:rPr>
              <w:t>数字式医用热成像仪、</w:t>
            </w:r>
            <w:r>
              <w:rPr>
                <w:rFonts w:ascii="宋体" w:hAnsi="宋体" w:cs="宋体"/>
                <w:b/>
                <w:bCs/>
                <w:sz w:val="24"/>
                <w:szCs w:val="24"/>
              </w:rPr>
              <w:t>便携式彩色多普勒超声</w:t>
            </w:r>
          </w:p>
        </w:tc>
      </w:tr>
      <w:tr w14:paraId="3B3DCEBB">
        <w:tblPrEx>
          <w:tblCellMar>
            <w:top w:w="0" w:type="dxa"/>
            <w:left w:w="108" w:type="dxa"/>
            <w:bottom w:w="0" w:type="dxa"/>
            <w:right w:w="108" w:type="dxa"/>
          </w:tblCellMar>
        </w:tblPrEx>
        <w:trPr>
          <w:trHeight w:val="61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2AD141C">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ED12688">
            <w:pPr>
              <w:spacing w:line="440" w:lineRule="exact"/>
              <w:jc w:val="center"/>
              <w:rPr>
                <w:rFonts w:asciiTheme="minorEastAsia" w:hAnsiTheme="minorEastAsia"/>
                <w:sz w:val="24"/>
                <w:szCs w:val="24"/>
              </w:rPr>
            </w:pPr>
            <w:r>
              <w:rPr>
                <w:rFonts w:hint="eastAsia" w:asciiTheme="minorEastAsia" w:hAnsiTheme="minorEastAsia"/>
                <w:sz w:val="24"/>
                <w:szCs w:val="24"/>
              </w:rPr>
              <w:t>开标</w:t>
            </w:r>
            <w:r>
              <w:rPr>
                <w:rFonts w:asciiTheme="minorEastAsia" w:hAnsiTheme="minorEastAsia"/>
                <w:sz w:val="24"/>
                <w:szCs w:val="24"/>
              </w:rPr>
              <w:t>时间</w:t>
            </w:r>
            <w:r>
              <w:rPr>
                <w:rFonts w:hint="eastAsia" w:asciiTheme="minorEastAsia" w:hAnsiTheme="minorEastAsia"/>
                <w:sz w:val="24"/>
                <w:szCs w:val="24"/>
              </w:rPr>
              <w:t>、</w:t>
            </w:r>
          </w:p>
          <w:p w14:paraId="2D321E4B">
            <w:pPr>
              <w:spacing w:line="440" w:lineRule="exact"/>
              <w:jc w:val="center"/>
              <w:rPr>
                <w:rFonts w:asciiTheme="minorEastAsia" w:hAnsiTheme="minorEastAsia"/>
                <w:sz w:val="24"/>
                <w:szCs w:val="24"/>
              </w:rPr>
            </w:pPr>
            <w:r>
              <w:rPr>
                <w:rFonts w:asciiTheme="minorEastAsia" w:hAnsiTheme="minorEastAsia"/>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424E61F">
            <w:pPr>
              <w:overflowPunct w:val="0"/>
              <w:adjustRightInd w:val="0"/>
              <w:snapToGrid w:val="0"/>
              <w:spacing w:line="440" w:lineRule="exact"/>
              <w:rPr>
                <w:rFonts w:ascii="宋体" w:hAnsi="宋体" w:cs="宋体"/>
                <w:kern w:val="0"/>
                <w:sz w:val="24"/>
                <w:szCs w:val="28"/>
              </w:rPr>
            </w:pPr>
            <w:r>
              <w:rPr>
                <w:rFonts w:hint="eastAsia" w:ascii="宋体" w:hAnsi="宋体"/>
                <w:sz w:val="24"/>
                <w:szCs w:val="24"/>
              </w:rPr>
              <w:t>开标时间：</w:t>
            </w:r>
            <w:bookmarkStart w:id="18" w:name="OLE_LINK47"/>
            <w:r>
              <w:rPr>
                <w:rFonts w:hint="eastAsia" w:ascii="宋体" w:hAnsi="宋体"/>
                <w:sz w:val="24"/>
                <w:szCs w:val="24"/>
              </w:rPr>
              <w:t>2026年03月02日 09时00分00秒</w:t>
            </w:r>
            <w:r>
              <w:rPr>
                <w:rFonts w:hint="eastAsia" w:ascii="宋体" w:hAnsi="宋体" w:cs="宋体"/>
                <w:kern w:val="0"/>
                <w:sz w:val="24"/>
                <w:szCs w:val="24"/>
              </w:rPr>
              <w:t xml:space="preserve"> </w:t>
            </w:r>
            <w:bookmarkEnd w:id="18"/>
          </w:p>
          <w:p w14:paraId="66382674">
            <w:pPr>
              <w:pStyle w:val="39"/>
              <w:shd w:val="clear" w:color="auto" w:fill="FFFFFF"/>
              <w:spacing w:before="0" w:beforeAutospacing="0" w:after="0" w:afterAutospacing="0" w:line="440" w:lineRule="exact"/>
              <w:rPr>
                <w:szCs w:val="24"/>
              </w:rPr>
            </w:pPr>
            <w:r>
              <w:rPr>
                <w:rFonts w:hint="eastAsia"/>
                <w:szCs w:val="24"/>
              </w:rPr>
              <w:t>开标地点：</w:t>
            </w:r>
            <w:r>
              <w:rPr>
                <w:rFonts w:cs="宋体"/>
                <w:szCs w:val="24"/>
              </w:rPr>
              <w:t>安康不见面开标大厅系统</w:t>
            </w:r>
          </w:p>
          <w:p w14:paraId="66DF32F1">
            <w:pPr>
              <w:overflowPunct w:val="0"/>
              <w:adjustRightInd w:val="0"/>
              <w:snapToGrid w:val="0"/>
              <w:spacing w:line="440" w:lineRule="exact"/>
              <w:rPr>
                <w:rFonts w:ascii="宋体" w:hAnsi="宋体"/>
                <w:sz w:val="24"/>
                <w:szCs w:val="24"/>
              </w:rPr>
            </w:pPr>
            <w:r>
              <w:rPr>
                <w:rFonts w:hint="eastAsia" w:ascii="宋体" w:hAnsi="宋体"/>
                <w:sz w:val="24"/>
                <w:szCs w:val="24"/>
              </w:rPr>
              <w:t>（如有变动，另行通知）。</w:t>
            </w:r>
          </w:p>
        </w:tc>
      </w:tr>
      <w:tr w14:paraId="26EA1ED1">
        <w:tblPrEx>
          <w:tblCellMar>
            <w:top w:w="0" w:type="dxa"/>
            <w:left w:w="108" w:type="dxa"/>
            <w:bottom w:w="0" w:type="dxa"/>
            <w:right w:w="108" w:type="dxa"/>
          </w:tblCellMar>
        </w:tblPrEx>
        <w:trPr>
          <w:trHeight w:val="73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32049DE">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tcPr>
          <w:p w14:paraId="0FC4635A">
            <w:pPr>
              <w:spacing w:line="440" w:lineRule="exact"/>
              <w:jc w:val="center"/>
              <w:rPr>
                <w:rFonts w:asciiTheme="minorEastAsia" w:hAnsiTheme="minorEastAsia"/>
                <w:sz w:val="24"/>
                <w:szCs w:val="24"/>
              </w:rPr>
            </w:pPr>
            <w:r>
              <w:rPr>
                <w:rFonts w:hint="eastAsia" w:asciiTheme="minorEastAsia" w:hAnsiTheme="minorEastAsia"/>
                <w:sz w:val="24"/>
                <w:szCs w:val="24"/>
              </w:rPr>
              <w:t>投标</w:t>
            </w:r>
            <w:r>
              <w:rPr>
                <w:rFonts w:asciiTheme="minorEastAsia" w:hAnsiTheme="minorEastAsia"/>
                <w:sz w:val="24"/>
                <w:szCs w:val="24"/>
              </w:rPr>
              <w:t>文件</w:t>
            </w:r>
          </w:p>
          <w:p w14:paraId="1DCABD95">
            <w:pPr>
              <w:spacing w:line="440" w:lineRule="exact"/>
              <w:jc w:val="center"/>
              <w:rPr>
                <w:rFonts w:asciiTheme="minorEastAsia" w:hAnsiTheme="minorEastAsia"/>
                <w:sz w:val="24"/>
                <w:szCs w:val="24"/>
              </w:rPr>
            </w:pPr>
            <w:r>
              <w:rPr>
                <w:rFonts w:asciiTheme="minorEastAsia" w:hAnsiTheme="minorEastAsia"/>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18B08E7A">
            <w:pPr>
              <w:spacing w:line="440" w:lineRule="exact"/>
              <w:rPr>
                <w:rFonts w:ascii="宋体" w:hAnsi="宋体"/>
                <w:sz w:val="24"/>
                <w:szCs w:val="24"/>
              </w:rPr>
            </w:pPr>
            <w:r>
              <w:rPr>
                <w:rFonts w:hint="eastAsia" w:ascii="宋体" w:hAnsi="宋体"/>
                <w:sz w:val="24"/>
                <w:szCs w:val="24"/>
              </w:rPr>
              <w:t>2026年03月02日 09时00分00秒止</w:t>
            </w:r>
          </w:p>
        </w:tc>
      </w:tr>
      <w:tr w14:paraId="05BD3FA8">
        <w:tblPrEx>
          <w:tblCellMar>
            <w:top w:w="0" w:type="dxa"/>
            <w:left w:w="108" w:type="dxa"/>
            <w:bottom w:w="0" w:type="dxa"/>
            <w:right w:w="108" w:type="dxa"/>
          </w:tblCellMar>
        </w:tblPrEx>
        <w:trPr>
          <w:trHeight w:val="614"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594B839">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nil"/>
              <w:bottom w:val="single" w:color="000000" w:sz="4" w:space="0"/>
              <w:right w:val="single" w:color="auto" w:sz="4" w:space="0"/>
            </w:tcBorders>
            <w:vAlign w:val="center"/>
          </w:tcPr>
          <w:p w14:paraId="7B8559DD">
            <w:pPr>
              <w:widowControl/>
              <w:spacing w:line="440" w:lineRule="exact"/>
              <w:jc w:val="center"/>
              <w:rPr>
                <w:rFonts w:ascii="宋体" w:hAnsi="宋体"/>
                <w:sz w:val="24"/>
                <w:szCs w:val="24"/>
              </w:rPr>
            </w:pPr>
            <w:r>
              <w:rPr>
                <w:rFonts w:hint="eastAsia" w:ascii="宋体" w:hAnsi="宋体"/>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02E5C5BD">
            <w:pPr>
              <w:spacing w:line="440" w:lineRule="exact"/>
              <w:rPr>
                <w:rFonts w:ascii="宋体" w:hAnsi="宋体"/>
                <w:sz w:val="24"/>
                <w:szCs w:val="24"/>
              </w:rPr>
            </w:pPr>
            <w:r>
              <w:rPr>
                <w:rFonts w:hint="eastAsia" w:ascii="宋体" w:hAnsi="宋体"/>
                <w:sz w:val="24"/>
                <w:szCs w:val="24"/>
              </w:rPr>
              <w:t>根据《中华人民共和国政府采购法》和《中华人民共和国政府采购法实施条例》等有关法律规定组建评标小组。</w:t>
            </w:r>
          </w:p>
        </w:tc>
      </w:tr>
      <w:tr w14:paraId="21E348E0">
        <w:tblPrEx>
          <w:tblCellMar>
            <w:top w:w="0" w:type="dxa"/>
            <w:left w:w="108" w:type="dxa"/>
            <w:bottom w:w="0" w:type="dxa"/>
            <w:right w:w="108" w:type="dxa"/>
          </w:tblCellMar>
        </w:tblPrEx>
        <w:trPr>
          <w:trHeight w:val="203"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FA31A7D">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1FAFF64D">
            <w:pPr>
              <w:spacing w:line="440" w:lineRule="exact"/>
              <w:ind w:right="109"/>
              <w:jc w:val="center"/>
              <w:rPr>
                <w:rFonts w:asciiTheme="minorEastAsia" w:hAnsiTheme="minorEastAsia"/>
                <w:sz w:val="24"/>
                <w:szCs w:val="24"/>
              </w:rPr>
            </w:pPr>
            <w:r>
              <w:rPr>
                <w:rFonts w:hint="eastAsia" w:ascii="宋体" w:hAnsi="宋体"/>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7D3C8170">
            <w:pPr>
              <w:widowControl/>
              <w:spacing w:line="440" w:lineRule="exact"/>
              <w:rPr>
                <w:rFonts w:ascii="宋体" w:hAnsi="宋体"/>
                <w:sz w:val="24"/>
                <w:szCs w:val="24"/>
              </w:rPr>
            </w:pPr>
            <w:r>
              <w:rPr>
                <w:rFonts w:hint="eastAsia" w:ascii="宋体" w:hAnsi="宋体"/>
                <w:sz w:val="24"/>
                <w:szCs w:val="24"/>
              </w:rPr>
              <w:t>1.采购代理机构不组织统一现场勘察，由供应商自行安排。</w:t>
            </w:r>
          </w:p>
          <w:p w14:paraId="5BEA8B38">
            <w:pPr>
              <w:widowControl/>
              <w:spacing w:line="440" w:lineRule="exact"/>
              <w:jc w:val="left"/>
              <w:rPr>
                <w:rFonts w:asciiTheme="minorEastAsia" w:hAnsiTheme="minorEastAsia"/>
                <w:sz w:val="24"/>
                <w:szCs w:val="24"/>
              </w:rPr>
            </w:pPr>
            <w:r>
              <w:rPr>
                <w:rFonts w:hint="eastAsia" w:ascii="宋体" w:hAnsi="宋体"/>
                <w:sz w:val="24"/>
                <w:szCs w:val="24"/>
              </w:rPr>
              <w:t>2.供应商勘察现场发生的一切费用自理，并自行负责在勘察现场发生的人员伤亡和财产损失。</w:t>
            </w:r>
          </w:p>
        </w:tc>
      </w:tr>
      <w:tr w14:paraId="0691B5DD">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825A466">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B5922B2">
            <w:pPr>
              <w:spacing w:line="440" w:lineRule="exact"/>
              <w:ind w:right="109"/>
              <w:jc w:val="center"/>
              <w:rPr>
                <w:rFonts w:asciiTheme="minorEastAsia" w:hAnsiTheme="minorEastAsia"/>
                <w:sz w:val="24"/>
                <w:szCs w:val="24"/>
              </w:rPr>
            </w:pPr>
            <w:r>
              <w:rPr>
                <w:rFonts w:ascii="宋体" w:hAnsi="宋体"/>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3F179C01">
            <w:pPr>
              <w:spacing w:line="440" w:lineRule="exact"/>
              <w:ind w:right="-11"/>
              <w:rPr>
                <w:rFonts w:asciiTheme="minorEastAsia" w:hAnsiTheme="minorEastAsia"/>
                <w:sz w:val="24"/>
                <w:szCs w:val="24"/>
              </w:rPr>
            </w:pPr>
            <w:r>
              <w:rPr>
                <w:rFonts w:asciiTheme="minorEastAsia" w:hAnsiTheme="minorEastAsia"/>
                <w:sz w:val="24"/>
                <w:szCs w:val="24"/>
              </w:rPr>
              <w:t xml:space="preserve">如有疑问，投标人需书面提出，经采购人收集问题后，统一答疑。 </w:t>
            </w:r>
          </w:p>
        </w:tc>
      </w:tr>
      <w:tr w14:paraId="37F98698">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F812654">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9477843">
            <w:pPr>
              <w:adjustRightInd w:val="0"/>
              <w:snapToGrid w:val="0"/>
              <w:spacing w:line="360" w:lineRule="auto"/>
              <w:ind w:right="109"/>
              <w:jc w:val="center"/>
              <w:rPr>
                <w:rFonts w:ascii="宋体" w:hAnsi="宋体"/>
                <w:sz w:val="24"/>
                <w:szCs w:val="24"/>
              </w:rPr>
            </w:pPr>
            <w:r>
              <w:rPr>
                <w:rFonts w:ascii="宋体" w:hAnsi="宋体"/>
                <w:b/>
                <w:bCs/>
                <w:sz w:val="24"/>
                <w:szCs w:val="24"/>
              </w:rPr>
              <w:t>纸质投标</w:t>
            </w:r>
            <w:r>
              <w:rPr>
                <w:rFonts w:hint="eastAsia" w:ascii="宋体" w:hAnsi="宋体"/>
                <w:b/>
                <w:bCs/>
                <w:sz w:val="24"/>
                <w:szCs w:val="24"/>
              </w:rPr>
              <w:t>文件</w:t>
            </w:r>
            <w:r>
              <w:rPr>
                <w:rFonts w:ascii="宋体" w:hAnsi="宋体"/>
                <w:b/>
                <w:bCs/>
                <w:sz w:val="24"/>
                <w:szCs w:val="24"/>
              </w:rPr>
              <w:t>递交</w:t>
            </w:r>
            <w:r>
              <w:rPr>
                <w:rFonts w:hint="eastAsia" w:ascii="宋体" w:hAnsi="宋体"/>
                <w:b/>
                <w:bCs/>
                <w:sz w:val="24"/>
                <w:szCs w:val="24"/>
              </w:rPr>
              <w:t>说明</w:t>
            </w:r>
          </w:p>
        </w:tc>
        <w:tc>
          <w:tcPr>
            <w:tcW w:w="7180" w:type="dxa"/>
            <w:tcBorders>
              <w:top w:val="single" w:color="000000" w:sz="4" w:space="0"/>
              <w:left w:val="single" w:color="000000" w:sz="4" w:space="0"/>
              <w:bottom w:val="single" w:color="000000" w:sz="4" w:space="0"/>
              <w:right w:val="single" w:color="000000" w:sz="4" w:space="0"/>
            </w:tcBorders>
          </w:tcPr>
          <w:p w14:paraId="30D97EA3">
            <w:pPr>
              <w:adjustRightInd w:val="0"/>
              <w:snapToGrid w:val="0"/>
              <w:spacing w:line="360" w:lineRule="auto"/>
              <w:ind w:right="-11" w:firstLine="482" w:firstLineChars="200"/>
              <w:rPr>
                <w:rFonts w:asciiTheme="minorEastAsia" w:hAnsiTheme="minorEastAsia"/>
                <w:sz w:val="24"/>
                <w:szCs w:val="24"/>
              </w:rPr>
            </w:pPr>
            <w:r>
              <w:rPr>
                <w:rFonts w:hint="eastAsia" w:ascii="思源宋体 CN Light" w:hAnsi="思源宋体 CN Light" w:eastAsia="思源宋体 CN Light" w:cs="思源宋体 CN Light"/>
                <w:b/>
                <w:bCs/>
                <w:sz w:val="24"/>
                <w:szCs w:val="24"/>
              </w:rPr>
              <w:t>投标供应商在开标时无需提交纸质投标文件，待开标结束后，中标单位在领取中标通知书时需补交两套纸质投标文件，纸质投标文件需与</w:t>
            </w:r>
            <w:r>
              <w:rPr>
                <w:rFonts w:hint="eastAsia" w:ascii="宋体" w:hAnsi="宋体" w:cs="宋体"/>
                <w:b/>
                <w:bCs/>
                <w:kern w:val="0"/>
                <w:sz w:val="24"/>
                <w:szCs w:val="24"/>
              </w:rPr>
              <w:t>全国公共资源交易中心平台（陕西省）平台上传的电子投标文件一致</w:t>
            </w:r>
            <w:r>
              <w:rPr>
                <w:rFonts w:hint="eastAsia" w:ascii="思源宋体 CN Light" w:hAnsi="思源宋体 CN Light" w:eastAsia="思源宋体 CN Light" w:cs="思源宋体 CN Light"/>
                <w:b/>
                <w:bCs/>
                <w:sz w:val="24"/>
                <w:szCs w:val="24"/>
              </w:rPr>
              <w:t>。</w:t>
            </w:r>
          </w:p>
        </w:tc>
      </w:tr>
      <w:bookmarkEnd w:id="13"/>
    </w:tbl>
    <w:p w14:paraId="7D816215">
      <w:pPr>
        <w:widowControl/>
        <w:jc w:val="left"/>
        <w:rPr>
          <w:rFonts w:ascii="宋体" w:hAnsi="宋体"/>
          <w:b/>
          <w:bCs/>
          <w:kern w:val="44"/>
          <w:sz w:val="36"/>
          <w:szCs w:val="36"/>
        </w:rPr>
      </w:pPr>
      <w:r>
        <w:rPr>
          <w:rFonts w:ascii="宋体" w:hAnsi="宋体"/>
          <w:sz w:val="36"/>
          <w:szCs w:val="36"/>
        </w:rPr>
        <w:br w:type="page"/>
      </w:r>
    </w:p>
    <w:p w14:paraId="762E94B5">
      <w:pPr>
        <w:pStyle w:val="2"/>
        <w:spacing w:before="0" w:after="0" w:line="480" w:lineRule="exact"/>
        <w:jc w:val="center"/>
        <w:rPr>
          <w:rFonts w:ascii="宋体" w:hAnsi="宋体"/>
          <w:sz w:val="36"/>
          <w:szCs w:val="36"/>
        </w:rPr>
      </w:pPr>
      <w:bookmarkStart w:id="19" w:name="_Toc1882"/>
      <w:bookmarkStart w:id="20" w:name="_Toc26541322"/>
      <w:bookmarkStart w:id="21" w:name="_Toc23258605"/>
      <w:r>
        <w:rPr>
          <w:rFonts w:hint="eastAsia" w:ascii="宋体" w:hAnsi="宋体"/>
          <w:sz w:val="36"/>
          <w:szCs w:val="36"/>
        </w:rPr>
        <w:t>第三章 投标人须知</w:t>
      </w:r>
      <w:bookmarkEnd w:id="19"/>
      <w:bookmarkEnd w:id="20"/>
      <w:bookmarkEnd w:id="21"/>
    </w:p>
    <w:p w14:paraId="57FDF856">
      <w:pPr>
        <w:pStyle w:val="3"/>
        <w:spacing w:before="0" w:after="0" w:line="480" w:lineRule="exact"/>
        <w:jc w:val="center"/>
      </w:pPr>
      <w:bookmarkStart w:id="22" w:name="_Toc23258606"/>
      <w:bookmarkStart w:id="23" w:name="_Toc26541323"/>
      <w:r>
        <w:rPr>
          <w:rFonts w:hint="eastAsia"/>
        </w:rPr>
        <w:t>一、总则</w:t>
      </w:r>
      <w:bookmarkEnd w:id="22"/>
      <w:bookmarkEnd w:id="23"/>
    </w:p>
    <w:p w14:paraId="0E9E8422">
      <w:pPr>
        <w:autoSpaceDE w:val="0"/>
        <w:autoSpaceDN w:val="0"/>
        <w:adjustRightInd w:val="0"/>
        <w:spacing w:line="360" w:lineRule="auto"/>
        <w:ind w:firstLine="482" w:firstLineChars="200"/>
        <w:rPr>
          <w:rFonts w:ascii="宋体" w:hAnsi="宋体"/>
          <w:b/>
          <w:sz w:val="24"/>
          <w:szCs w:val="24"/>
        </w:rPr>
      </w:pPr>
      <w:bookmarkStart w:id="24" w:name="_Toc311415573"/>
      <w:bookmarkStart w:id="25" w:name="_Toc380336727"/>
      <w:bookmarkStart w:id="26" w:name="_Toc409689049"/>
      <w:bookmarkStart w:id="27" w:name="_Toc358364321"/>
      <w:r>
        <w:rPr>
          <w:rFonts w:ascii="宋体" w:hAnsi="宋体"/>
          <w:b/>
          <w:sz w:val="24"/>
          <w:szCs w:val="24"/>
        </w:rPr>
        <w:t>1</w:t>
      </w:r>
      <w:r>
        <w:rPr>
          <w:rFonts w:hint="eastAsia" w:ascii="宋体" w:hAnsi="宋体"/>
          <w:b/>
          <w:sz w:val="24"/>
          <w:szCs w:val="24"/>
        </w:rPr>
        <w:t>.项目概况</w:t>
      </w:r>
    </w:p>
    <w:p w14:paraId="7ECF5D58">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1.1</w:t>
      </w:r>
      <w:r>
        <w:rPr>
          <w:rFonts w:hint="eastAsia" w:ascii="宋体" w:hAnsi="宋体"/>
          <w:sz w:val="24"/>
          <w:szCs w:val="21"/>
        </w:rPr>
        <w:t xml:space="preserve"> </w:t>
      </w:r>
      <w:r>
        <w:rPr>
          <w:rFonts w:hint="eastAsia" w:ascii="宋体" w:hAnsi="宋体"/>
          <w:sz w:val="24"/>
          <w:szCs w:val="21"/>
          <w:lang w:val="zh-CN"/>
        </w:rPr>
        <w:t>根据《中华人民共和国政府采购法》《中华人民共和国政府采购法实施条例》等有关法律法规和规章，本项目已具备招标条件，现进行招标。</w:t>
      </w:r>
    </w:p>
    <w:p w14:paraId="42C37131">
      <w:pPr>
        <w:autoSpaceDE w:val="0"/>
        <w:autoSpaceDN w:val="0"/>
        <w:adjustRightInd w:val="0"/>
        <w:spacing w:line="360" w:lineRule="auto"/>
        <w:ind w:firstLine="360" w:firstLineChars="150"/>
        <w:rPr>
          <w:rFonts w:ascii="宋体" w:hAnsi="宋体"/>
          <w:sz w:val="24"/>
          <w:szCs w:val="21"/>
        </w:rPr>
      </w:pPr>
      <w:r>
        <w:rPr>
          <w:rFonts w:ascii="宋体" w:hAnsi="宋体"/>
          <w:sz w:val="24"/>
          <w:szCs w:val="21"/>
          <w:lang w:val="zh-CN"/>
        </w:rPr>
        <w:t>1.2</w:t>
      </w:r>
      <w:r>
        <w:rPr>
          <w:rFonts w:hint="eastAsia" w:ascii="宋体" w:hAnsi="宋体"/>
          <w:sz w:val="24"/>
          <w:szCs w:val="21"/>
        </w:rPr>
        <w:t xml:space="preserve"> </w:t>
      </w:r>
      <w:r>
        <w:rPr>
          <w:rFonts w:hint="eastAsia" w:ascii="宋体" w:hAnsi="宋体"/>
          <w:sz w:val="24"/>
          <w:szCs w:val="21"/>
          <w:lang w:val="zh-CN"/>
        </w:rPr>
        <w:t>采购人：</w:t>
      </w:r>
      <w:r>
        <w:rPr>
          <w:rFonts w:hint="eastAsia" w:ascii="宋体" w:hAnsi="宋体" w:cs="宋体"/>
          <w:kern w:val="0"/>
          <w:sz w:val="24"/>
          <w:szCs w:val="24"/>
        </w:rPr>
        <w:t>安康市中心医院。</w:t>
      </w:r>
    </w:p>
    <w:p w14:paraId="6AD5895B">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rPr>
        <w:t>1.3</w:t>
      </w:r>
      <w:r>
        <w:rPr>
          <w:rFonts w:hint="eastAsia" w:ascii="宋体" w:hAnsi="宋体"/>
          <w:sz w:val="24"/>
          <w:szCs w:val="21"/>
        </w:rPr>
        <w:t xml:space="preserve"> </w:t>
      </w:r>
      <w:r>
        <w:rPr>
          <w:rFonts w:hint="eastAsia" w:ascii="宋体" w:hAnsi="宋体"/>
          <w:sz w:val="24"/>
          <w:szCs w:val="21"/>
          <w:lang w:val="zh-CN"/>
        </w:rPr>
        <w:t>采购代理机构：</w:t>
      </w:r>
      <w:r>
        <w:rPr>
          <w:rFonts w:hint="eastAsia" w:ascii="宋体" w:hAnsi="宋体"/>
          <w:sz w:val="24"/>
          <w:szCs w:val="21"/>
        </w:rPr>
        <w:t>安康尚昊招标代理有限公司</w:t>
      </w:r>
      <w:r>
        <w:rPr>
          <w:rFonts w:hint="eastAsia" w:ascii="宋体" w:hAnsi="宋体"/>
          <w:sz w:val="24"/>
          <w:szCs w:val="21"/>
          <w:lang w:val="zh-CN"/>
        </w:rPr>
        <w:t>。</w:t>
      </w:r>
    </w:p>
    <w:p w14:paraId="7AB970C5">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1.4</w:t>
      </w:r>
      <w:r>
        <w:rPr>
          <w:rFonts w:hint="eastAsia" w:ascii="宋体" w:hAnsi="宋体"/>
          <w:sz w:val="24"/>
          <w:szCs w:val="21"/>
        </w:rPr>
        <w:t xml:space="preserve"> </w:t>
      </w:r>
      <w:r>
        <w:rPr>
          <w:rFonts w:hint="eastAsia" w:ascii="宋体" w:hAnsi="宋体"/>
          <w:sz w:val="24"/>
          <w:szCs w:val="21"/>
          <w:lang w:val="zh-CN"/>
        </w:rPr>
        <w:t>采购项目名称：安康市中心医院便携超等设备采购项目。</w:t>
      </w:r>
    </w:p>
    <w:p w14:paraId="47EBAC17">
      <w:pPr>
        <w:autoSpaceDE w:val="0"/>
        <w:autoSpaceDN w:val="0"/>
        <w:adjustRightInd w:val="0"/>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招标范围、服务期、项目地点</w:t>
      </w:r>
    </w:p>
    <w:p w14:paraId="02207B79">
      <w:pPr>
        <w:pStyle w:val="63"/>
        <w:spacing w:line="460" w:lineRule="exact"/>
        <w:ind w:firstLine="480"/>
        <w:rPr>
          <w:rFonts w:ascii="宋体" w:hAnsi="宋体" w:cs="宋体"/>
          <w:kern w:val="0"/>
          <w:sz w:val="24"/>
          <w:szCs w:val="24"/>
        </w:rPr>
      </w:pPr>
      <w:r>
        <w:rPr>
          <w:rFonts w:ascii="宋体" w:hAnsi="宋体"/>
          <w:sz w:val="24"/>
          <w:szCs w:val="21"/>
          <w:lang w:val="zh-CN"/>
        </w:rPr>
        <w:t>2.1</w:t>
      </w:r>
      <w:r>
        <w:rPr>
          <w:rFonts w:hint="eastAsia" w:ascii="宋体" w:hAnsi="宋体"/>
          <w:sz w:val="24"/>
          <w:szCs w:val="21"/>
        </w:rPr>
        <w:t xml:space="preserve"> </w:t>
      </w:r>
      <w:bookmarkStart w:id="28" w:name="OLE_LINK61"/>
      <w:r>
        <w:rPr>
          <w:rFonts w:hint="eastAsia" w:ascii="宋体" w:hAnsi="宋体"/>
          <w:sz w:val="24"/>
          <w:szCs w:val="21"/>
          <w:lang w:val="zh-CN"/>
        </w:rPr>
        <w:t>招标范围：安康市中心医院便携超等设备采购项目；预算金额：</w:t>
      </w:r>
      <w:r>
        <w:rPr>
          <w:rFonts w:hint="eastAsia" w:ascii="宋体" w:hAnsi="宋体"/>
          <w:sz w:val="24"/>
          <w:szCs w:val="21"/>
        </w:rPr>
        <w:t>1,980,000.00</w:t>
      </w:r>
      <w:r>
        <w:rPr>
          <w:rFonts w:hint="eastAsia" w:ascii="宋体" w:hAnsi="宋体"/>
          <w:sz w:val="24"/>
          <w:szCs w:val="21"/>
          <w:lang w:val="zh-CN"/>
        </w:rPr>
        <w:t>元，最高限价：</w:t>
      </w:r>
      <w:r>
        <w:rPr>
          <w:rFonts w:hint="eastAsia" w:ascii="宋体" w:hAnsi="宋体"/>
          <w:sz w:val="24"/>
          <w:szCs w:val="21"/>
        </w:rPr>
        <w:t>1,980,000.00</w:t>
      </w:r>
      <w:r>
        <w:rPr>
          <w:rFonts w:hint="eastAsia" w:ascii="宋体" w:hAnsi="宋体"/>
          <w:sz w:val="24"/>
          <w:szCs w:val="21"/>
          <w:lang w:val="zh-CN"/>
        </w:rPr>
        <w:t>元；项目概况：数字式医用热成像仪1台、银质针导热巡检仪1台、红外偏振光治疗仪1台、便携式彩色多普勒超声1台、等离子射频手术系统1台、红外热疗仪1台、下肢关节康复器2台、干扰电治疗仪2台、电脑骨创伤治疗仪2台、超声波治疗仪2台</w:t>
      </w:r>
      <w:r>
        <w:rPr>
          <w:rFonts w:hint="eastAsia" w:ascii="宋体" w:hAnsi="宋体"/>
          <w:sz w:val="24"/>
          <w:szCs w:val="21"/>
        </w:rPr>
        <w:t>。</w:t>
      </w:r>
      <w:r>
        <w:rPr>
          <w:rFonts w:hint="eastAsia" w:ascii="宋体" w:hAnsi="宋体"/>
          <w:sz w:val="24"/>
          <w:szCs w:val="21"/>
          <w:lang w:val="zh-CN"/>
        </w:rPr>
        <w:t>简要技术要求、用途：自用，技术要求详见招标文件“采购内容”。</w:t>
      </w:r>
    </w:p>
    <w:p w14:paraId="71D2B909">
      <w:pPr>
        <w:spacing w:line="460" w:lineRule="exact"/>
        <w:ind w:firstLine="480" w:firstLineChars="200"/>
        <w:rPr>
          <w:rFonts w:ascii="宋体" w:hAnsi="宋体"/>
          <w:kern w:val="0"/>
          <w:sz w:val="24"/>
          <w:szCs w:val="24"/>
        </w:rPr>
      </w:pPr>
      <w:r>
        <w:rPr>
          <w:rFonts w:hint="eastAsia" w:ascii="宋体" w:hAnsi="宋体" w:cs="宋体"/>
          <w:kern w:val="0"/>
          <w:sz w:val="24"/>
          <w:lang w:val="zh-CN"/>
        </w:rPr>
        <w:t>2.2</w:t>
      </w:r>
      <w:r>
        <w:rPr>
          <w:rFonts w:hint="eastAsia" w:ascii="宋体" w:hAnsi="宋体" w:cs="宋体"/>
          <w:kern w:val="0"/>
          <w:sz w:val="24"/>
        </w:rPr>
        <w:t>.合同履行期：甲乙双方合同签订后，乙方收到甲方书面供货通知函后的30个工作日内完成所有的供货。</w:t>
      </w:r>
    </w:p>
    <w:bookmarkEnd w:id="28"/>
    <w:p w14:paraId="2114BB3F">
      <w:pPr>
        <w:autoSpaceDE w:val="0"/>
        <w:autoSpaceDN w:val="0"/>
        <w:adjustRightInd w:val="0"/>
        <w:spacing w:line="360" w:lineRule="auto"/>
        <w:ind w:firstLine="480" w:firstLineChars="200"/>
      </w:pPr>
      <w:r>
        <w:rPr>
          <w:rFonts w:hint="eastAsia" w:ascii="宋体" w:hAnsi="宋体"/>
          <w:kern w:val="0"/>
          <w:sz w:val="24"/>
          <w:szCs w:val="24"/>
        </w:rPr>
        <w:t>2.3 项目地点：采购人指定地点。</w:t>
      </w:r>
    </w:p>
    <w:p w14:paraId="0CD32B37">
      <w:pPr>
        <w:autoSpaceDE w:val="0"/>
        <w:autoSpaceDN w:val="0"/>
        <w:adjustRightInd w:val="0"/>
        <w:spacing w:line="360" w:lineRule="auto"/>
        <w:ind w:firstLine="482" w:firstLineChars="200"/>
        <w:rPr>
          <w:rFonts w:ascii="宋体" w:hAnsi="宋体"/>
          <w:b/>
          <w:sz w:val="24"/>
          <w:szCs w:val="24"/>
        </w:rPr>
      </w:pPr>
      <w:r>
        <w:rPr>
          <w:rFonts w:ascii="宋体" w:hAnsi="宋体"/>
          <w:b/>
          <w:sz w:val="24"/>
          <w:szCs w:val="24"/>
        </w:rPr>
        <w:t>3.</w:t>
      </w:r>
      <w:r>
        <w:rPr>
          <w:rFonts w:hint="eastAsia" w:ascii="宋体" w:hAnsi="宋体"/>
          <w:b/>
          <w:sz w:val="24"/>
          <w:szCs w:val="24"/>
        </w:rPr>
        <w:t xml:space="preserve"> 投标人资格要求</w:t>
      </w:r>
    </w:p>
    <w:p w14:paraId="016D49F9">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3.1</w:t>
      </w:r>
      <w:r>
        <w:rPr>
          <w:rFonts w:hint="eastAsia" w:ascii="宋体" w:hAnsi="宋体"/>
          <w:sz w:val="24"/>
          <w:szCs w:val="21"/>
          <w:lang w:val="zh-CN"/>
        </w:rPr>
        <w:t xml:space="preserve"> 投标人应具备的资格条件：见投标人须知前附表。</w:t>
      </w:r>
    </w:p>
    <w:p w14:paraId="07609A90">
      <w:pPr>
        <w:spacing w:line="360" w:lineRule="auto"/>
        <w:ind w:firstLine="482" w:firstLineChars="200"/>
        <w:rPr>
          <w:rFonts w:ascii="宋体" w:hAnsi="宋体"/>
          <w:b/>
          <w:sz w:val="24"/>
          <w:szCs w:val="24"/>
        </w:rPr>
      </w:pPr>
      <w:r>
        <w:rPr>
          <w:rFonts w:hint="eastAsia" w:ascii="宋体" w:hAnsi="宋体"/>
          <w:b/>
          <w:sz w:val="24"/>
          <w:szCs w:val="24"/>
        </w:rPr>
        <w:t>4.合格的投标人</w:t>
      </w:r>
      <w:bookmarkEnd w:id="24"/>
    </w:p>
    <w:p w14:paraId="7611F163">
      <w:pPr>
        <w:spacing w:line="400" w:lineRule="exact"/>
        <w:ind w:firstLine="480" w:firstLineChars="200"/>
        <w:rPr>
          <w:rFonts w:ascii="宋体" w:hAnsi="宋体" w:cs="宋体"/>
          <w:color w:val="000000"/>
          <w:kern w:val="0"/>
          <w:sz w:val="24"/>
          <w:szCs w:val="20"/>
        </w:rPr>
      </w:pPr>
      <w:bookmarkStart w:id="29" w:name="_Toc311415575"/>
      <w:r>
        <w:rPr>
          <w:rFonts w:hint="eastAsia" w:ascii="宋体" w:hAnsi="宋体" w:cs="宋体"/>
          <w:color w:val="000000"/>
          <w:kern w:val="0"/>
          <w:sz w:val="24"/>
          <w:szCs w:val="20"/>
        </w:rPr>
        <w:t>4.1符合《中华人民共和国政府采购法》第二十二条要求具备的条件、并具备</w:t>
      </w:r>
      <w:r>
        <w:rPr>
          <w:rFonts w:hint="eastAsia" w:ascii="宋体" w:hAnsi="宋体" w:cs="宋体"/>
          <w:bCs/>
          <w:color w:val="000000"/>
          <w:kern w:val="0"/>
          <w:sz w:val="24"/>
          <w:szCs w:val="20"/>
        </w:rPr>
        <w:t>国家规定的相关行业必备资格，</w:t>
      </w:r>
      <w:r>
        <w:rPr>
          <w:rFonts w:hint="eastAsia" w:ascii="宋体" w:hAnsi="宋体" w:cs="宋体"/>
          <w:color w:val="000000"/>
          <w:kern w:val="0"/>
          <w:sz w:val="24"/>
          <w:szCs w:val="20"/>
        </w:rPr>
        <w:t>有能力提供本次招标采购货物和服务的制造商或授权投标人。</w:t>
      </w:r>
    </w:p>
    <w:p w14:paraId="682ECF7A">
      <w:pPr>
        <w:snapToGrid w:val="0"/>
        <w:spacing w:line="400" w:lineRule="exact"/>
        <w:ind w:firstLine="480" w:firstLineChars="200"/>
        <w:rPr>
          <w:rFonts w:ascii="宋体" w:hAnsi="宋体" w:cs="宋体"/>
          <w:b/>
          <w:color w:val="000000"/>
          <w:sz w:val="24"/>
          <w:szCs w:val="24"/>
        </w:rPr>
      </w:pPr>
      <w:r>
        <w:rPr>
          <w:rFonts w:ascii="宋体" w:hAnsi="宋体" w:cs="宋体"/>
          <w:color w:val="000000"/>
          <w:kern w:val="0"/>
          <w:sz w:val="24"/>
          <w:szCs w:val="20"/>
        </w:rPr>
        <w:t>4.2</w:t>
      </w:r>
      <w:r>
        <w:rPr>
          <w:rFonts w:hint="eastAsia" w:ascii="宋体" w:hAnsi="宋体" w:cs="宋体"/>
          <w:color w:val="000000"/>
          <w:sz w:val="24"/>
          <w:szCs w:val="24"/>
        </w:rPr>
        <w:t>投标人如有下列情形之一的按废标处理：</w:t>
      </w:r>
    </w:p>
    <w:p w14:paraId="33B4286F">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（1）为招标人不具有独立法人资格的附属机构（单位）；</w:t>
      </w:r>
    </w:p>
    <w:p w14:paraId="729D38AD">
      <w:pPr>
        <w:snapToGrid w:val="0"/>
        <w:spacing w:line="440" w:lineRule="exact"/>
        <w:ind w:firstLine="480" w:firstLineChars="200"/>
        <w:rPr>
          <w:rFonts w:ascii="宋体" w:hAnsi="宋体" w:cs="宋体"/>
          <w:sz w:val="24"/>
          <w:szCs w:val="24"/>
        </w:rPr>
      </w:pPr>
      <w:r>
        <w:rPr>
          <w:rFonts w:hint="eastAsia" w:ascii="宋体" w:hAnsi="宋体" w:cs="宋体"/>
          <w:sz w:val="24"/>
          <w:szCs w:val="24"/>
        </w:rPr>
        <w:t>（2）为本招标项目提供采购代理服务的；</w:t>
      </w:r>
    </w:p>
    <w:p w14:paraId="41F49390">
      <w:pPr>
        <w:snapToGrid w:val="0"/>
        <w:spacing w:line="440" w:lineRule="exact"/>
        <w:ind w:firstLine="480" w:firstLineChars="200"/>
        <w:rPr>
          <w:rFonts w:ascii="宋体" w:hAnsi="宋体" w:cs="宋体"/>
          <w:sz w:val="24"/>
          <w:szCs w:val="24"/>
        </w:rPr>
      </w:pPr>
      <w:r>
        <w:rPr>
          <w:rFonts w:hint="eastAsia" w:ascii="宋体" w:hAnsi="宋体" w:cs="宋体"/>
          <w:sz w:val="24"/>
          <w:szCs w:val="24"/>
        </w:rPr>
        <w:t>（3）与本招标项目的采购代理机构同为一个法定代表人的；</w:t>
      </w:r>
    </w:p>
    <w:p w14:paraId="43B588DF">
      <w:pPr>
        <w:snapToGrid w:val="0"/>
        <w:spacing w:line="440" w:lineRule="exact"/>
        <w:ind w:firstLine="480" w:firstLineChars="200"/>
        <w:rPr>
          <w:rFonts w:ascii="宋体" w:hAnsi="宋体" w:cs="宋体"/>
          <w:sz w:val="24"/>
          <w:szCs w:val="24"/>
        </w:rPr>
      </w:pPr>
      <w:r>
        <w:rPr>
          <w:rFonts w:hint="eastAsia" w:ascii="宋体" w:hAnsi="宋体" w:cs="宋体"/>
          <w:sz w:val="24"/>
          <w:szCs w:val="24"/>
        </w:rPr>
        <w:t>（4）与本招标项目采购代理机构相互控股或参股的；</w:t>
      </w:r>
    </w:p>
    <w:p w14:paraId="4CB69703">
      <w:pPr>
        <w:snapToGrid w:val="0"/>
        <w:spacing w:line="440" w:lineRule="exact"/>
        <w:ind w:firstLine="480" w:firstLineChars="200"/>
        <w:rPr>
          <w:rFonts w:ascii="宋体" w:hAnsi="宋体" w:cs="宋体"/>
          <w:sz w:val="24"/>
          <w:szCs w:val="24"/>
        </w:rPr>
      </w:pPr>
      <w:r>
        <w:rPr>
          <w:rFonts w:hint="eastAsia" w:ascii="宋体" w:hAnsi="宋体" w:cs="宋体"/>
          <w:sz w:val="24"/>
          <w:szCs w:val="24"/>
        </w:rPr>
        <w:t>（5）与本招标项目采购代理机构相互任职或工作的；</w:t>
      </w:r>
    </w:p>
    <w:p w14:paraId="110E4531">
      <w:pPr>
        <w:snapToGrid w:val="0"/>
        <w:spacing w:line="440" w:lineRule="exact"/>
        <w:ind w:firstLine="480" w:firstLineChars="200"/>
        <w:rPr>
          <w:rFonts w:ascii="宋体" w:hAnsi="宋体" w:cs="宋体"/>
          <w:sz w:val="24"/>
          <w:szCs w:val="24"/>
        </w:rPr>
      </w:pPr>
      <w:r>
        <w:rPr>
          <w:rFonts w:hint="eastAsia" w:ascii="宋体" w:hAnsi="宋体" w:cs="宋体"/>
          <w:sz w:val="24"/>
          <w:szCs w:val="24"/>
        </w:rPr>
        <w:t>（6）被责令停业的；</w:t>
      </w:r>
    </w:p>
    <w:p w14:paraId="38CEE02A">
      <w:pPr>
        <w:snapToGrid w:val="0"/>
        <w:spacing w:line="440" w:lineRule="exact"/>
        <w:ind w:firstLine="480" w:firstLineChars="200"/>
        <w:rPr>
          <w:rFonts w:ascii="宋体" w:hAnsi="宋体" w:cs="宋体"/>
          <w:sz w:val="24"/>
          <w:szCs w:val="24"/>
        </w:rPr>
      </w:pPr>
      <w:r>
        <w:rPr>
          <w:rFonts w:hint="eastAsia" w:ascii="宋体" w:hAnsi="宋体" w:cs="宋体"/>
          <w:sz w:val="24"/>
          <w:szCs w:val="24"/>
        </w:rPr>
        <w:t>（7）被暂停或取消投标资格的；</w:t>
      </w:r>
    </w:p>
    <w:p w14:paraId="5DD7560A">
      <w:pPr>
        <w:snapToGrid w:val="0"/>
        <w:spacing w:line="440" w:lineRule="exact"/>
        <w:ind w:firstLine="480" w:firstLineChars="200"/>
      </w:pPr>
      <w:r>
        <w:rPr>
          <w:rFonts w:hint="eastAsia" w:ascii="宋体" w:hAnsi="宋体" w:cs="宋体"/>
          <w:sz w:val="24"/>
          <w:szCs w:val="24"/>
        </w:rPr>
        <w:t>（8）被省级或招标项目备案地司法部门或财政监管部门作行政处罚（或不良行为记录），但不在其行政处罚期（或不良行为记录期）内的除外。</w:t>
      </w:r>
    </w:p>
    <w:p w14:paraId="64278FF5">
      <w:pPr>
        <w:spacing w:line="360" w:lineRule="auto"/>
        <w:ind w:firstLine="482" w:firstLineChars="200"/>
        <w:rPr>
          <w:rFonts w:ascii="宋体" w:hAnsi="宋体"/>
          <w:b/>
          <w:sz w:val="24"/>
          <w:szCs w:val="24"/>
        </w:rPr>
      </w:pPr>
      <w:r>
        <w:rPr>
          <w:rFonts w:ascii="宋体" w:hAnsi="宋体"/>
          <w:b/>
          <w:sz w:val="24"/>
          <w:szCs w:val="24"/>
        </w:rPr>
        <w:t>5</w:t>
      </w:r>
      <w:r>
        <w:rPr>
          <w:rFonts w:hint="eastAsia" w:ascii="宋体" w:hAnsi="宋体"/>
          <w:b/>
          <w:sz w:val="24"/>
          <w:szCs w:val="24"/>
        </w:rPr>
        <w:t>.费用承担</w:t>
      </w:r>
    </w:p>
    <w:p w14:paraId="187751D9">
      <w:pPr>
        <w:pStyle w:val="17"/>
        <w:ind w:firstLine="480" w:firstLineChars="200"/>
        <w:rPr>
          <w:rFonts w:cs="Times New Roman"/>
          <w:kern w:val="2"/>
          <w:sz w:val="24"/>
          <w:szCs w:val="24"/>
          <w:lang w:val="en-US" w:bidi="ar-SA"/>
        </w:rPr>
      </w:pPr>
      <w:r>
        <w:rPr>
          <w:rFonts w:hint="eastAsia" w:cs="Times New Roman"/>
          <w:kern w:val="2"/>
          <w:sz w:val="24"/>
          <w:szCs w:val="24"/>
          <w:lang w:val="en-US" w:bidi="ar-SA"/>
        </w:rPr>
        <w:t>投标人准备和参加投标活动发生的费用自理。</w:t>
      </w:r>
    </w:p>
    <w:p w14:paraId="2074DCC6">
      <w:pPr>
        <w:spacing w:line="360" w:lineRule="auto"/>
        <w:ind w:firstLine="482" w:firstLineChars="200"/>
        <w:rPr>
          <w:rFonts w:ascii="宋体" w:hAnsi="宋体"/>
          <w:b/>
          <w:sz w:val="24"/>
          <w:szCs w:val="24"/>
        </w:rPr>
      </w:pPr>
      <w:r>
        <w:rPr>
          <w:rFonts w:ascii="宋体" w:hAnsi="宋体"/>
          <w:b/>
          <w:sz w:val="24"/>
          <w:szCs w:val="24"/>
        </w:rPr>
        <w:t>6</w:t>
      </w:r>
      <w:r>
        <w:rPr>
          <w:rFonts w:hint="eastAsia" w:ascii="宋体" w:hAnsi="宋体"/>
          <w:b/>
          <w:sz w:val="24"/>
          <w:szCs w:val="24"/>
        </w:rPr>
        <w:t>.保密</w:t>
      </w:r>
    </w:p>
    <w:p w14:paraId="026C42C0">
      <w:pPr>
        <w:pStyle w:val="17"/>
        <w:ind w:firstLine="480" w:firstLineChars="200"/>
        <w:rPr>
          <w:rFonts w:cs="Times New Roman"/>
          <w:kern w:val="2"/>
          <w:sz w:val="24"/>
          <w:szCs w:val="24"/>
          <w:lang w:val="en-US" w:bidi="ar-SA"/>
        </w:rPr>
      </w:pPr>
      <w:r>
        <w:rPr>
          <w:rFonts w:hint="eastAsia" w:cs="Times New Roman"/>
          <w:kern w:val="2"/>
          <w:sz w:val="24"/>
          <w:szCs w:val="24"/>
          <w:lang w:val="en-US" w:bidi="ar-SA"/>
        </w:rPr>
        <w:t>参与政府采购活动的各方应对招标文件和投标文件中的商业和技术等秘密保密，否则应承担相应的法律责任。</w:t>
      </w:r>
    </w:p>
    <w:p w14:paraId="30D116E8">
      <w:pPr>
        <w:spacing w:line="360" w:lineRule="auto"/>
        <w:ind w:firstLine="482" w:firstLineChars="200"/>
        <w:rPr>
          <w:rFonts w:ascii="宋体" w:hAnsi="宋体"/>
          <w:b/>
          <w:sz w:val="24"/>
          <w:szCs w:val="24"/>
        </w:rPr>
      </w:pPr>
      <w:r>
        <w:rPr>
          <w:rFonts w:ascii="宋体" w:hAnsi="宋体"/>
          <w:b/>
          <w:sz w:val="24"/>
          <w:szCs w:val="24"/>
        </w:rPr>
        <w:t>7</w:t>
      </w:r>
      <w:r>
        <w:rPr>
          <w:rFonts w:hint="eastAsia" w:ascii="宋体" w:hAnsi="宋体"/>
          <w:b/>
          <w:sz w:val="24"/>
          <w:szCs w:val="24"/>
        </w:rPr>
        <w:t>.语言文字</w:t>
      </w:r>
    </w:p>
    <w:p w14:paraId="3F0E7898">
      <w:pPr>
        <w:pStyle w:val="17"/>
        <w:ind w:firstLine="480" w:firstLineChars="200"/>
        <w:rPr>
          <w:rFonts w:cs="Times New Roman"/>
          <w:kern w:val="2"/>
          <w:sz w:val="24"/>
          <w:szCs w:val="24"/>
          <w:lang w:val="en-US" w:bidi="ar-SA"/>
        </w:rPr>
      </w:pPr>
      <w:r>
        <w:rPr>
          <w:rFonts w:hint="eastAsia" w:cs="Times New Roman"/>
          <w:kern w:val="2"/>
          <w:sz w:val="24"/>
          <w:szCs w:val="24"/>
          <w:lang w:val="en-US" w:bidi="ar-SA"/>
        </w:rPr>
        <w:t>招标文件和投标文件使用的语言文字为中文。专业术语使用外文的，应附有中文注释。</w:t>
      </w:r>
    </w:p>
    <w:p w14:paraId="0073904E">
      <w:pPr>
        <w:spacing w:line="360" w:lineRule="auto"/>
        <w:ind w:firstLine="482" w:firstLineChars="200"/>
        <w:rPr>
          <w:rFonts w:ascii="宋体" w:hAnsi="宋体"/>
          <w:b/>
          <w:sz w:val="24"/>
          <w:szCs w:val="24"/>
        </w:rPr>
      </w:pPr>
      <w:r>
        <w:rPr>
          <w:rFonts w:ascii="宋体" w:hAnsi="宋体"/>
          <w:b/>
          <w:sz w:val="24"/>
          <w:szCs w:val="24"/>
        </w:rPr>
        <w:t>8</w:t>
      </w:r>
      <w:r>
        <w:rPr>
          <w:rFonts w:hint="eastAsia" w:ascii="宋体" w:hAnsi="宋体"/>
          <w:b/>
          <w:sz w:val="24"/>
          <w:szCs w:val="24"/>
        </w:rPr>
        <w:t>.计量单位</w:t>
      </w:r>
    </w:p>
    <w:p w14:paraId="0F3D2DC9">
      <w:pPr>
        <w:pStyle w:val="17"/>
        <w:ind w:firstLine="360" w:firstLineChars="150"/>
        <w:rPr>
          <w:rFonts w:cs="Times New Roman"/>
          <w:kern w:val="2"/>
          <w:sz w:val="24"/>
          <w:szCs w:val="24"/>
          <w:lang w:val="en-US" w:bidi="ar-SA"/>
        </w:rPr>
      </w:pPr>
      <w:r>
        <w:rPr>
          <w:rFonts w:hint="eastAsia" w:cs="Times New Roman"/>
          <w:kern w:val="2"/>
          <w:sz w:val="24"/>
          <w:szCs w:val="24"/>
          <w:lang w:val="en-US" w:bidi="ar-SA"/>
        </w:rPr>
        <w:t>所有计量均采用中华人民共和国法定计量单位。</w:t>
      </w:r>
    </w:p>
    <w:p w14:paraId="303289E0">
      <w:pPr>
        <w:spacing w:line="360" w:lineRule="auto"/>
        <w:ind w:firstLine="482" w:firstLineChars="200"/>
        <w:rPr>
          <w:rFonts w:ascii="宋体" w:hAnsi="宋体"/>
          <w:b/>
          <w:sz w:val="24"/>
          <w:szCs w:val="24"/>
        </w:rPr>
      </w:pPr>
      <w:r>
        <w:rPr>
          <w:rFonts w:ascii="宋体" w:hAnsi="宋体"/>
          <w:b/>
          <w:sz w:val="24"/>
          <w:szCs w:val="24"/>
        </w:rPr>
        <w:t>9</w:t>
      </w:r>
      <w:r>
        <w:rPr>
          <w:rFonts w:hint="eastAsia" w:ascii="宋体" w:hAnsi="宋体"/>
          <w:b/>
          <w:sz w:val="24"/>
          <w:szCs w:val="24"/>
        </w:rPr>
        <w:t>.响应和偏差</w:t>
      </w:r>
    </w:p>
    <w:p w14:paraId="3B260EFF">
      <w:pPr>
        <w:pStyle w:val="17"/>
        <w:spacing w:line="360" w:lineRule="auto"/>
        <w:ind w:firstLine="360" w:firstLineChars="150"/>
        <w:rPr>
          <w:rFonts w:cs="Times New Roman"/>
          <w:kern w:val="2"/>
          <w:sz w:val="24"/>
          <w:szCs w:val="24"/>
          <w:lang w:val="en-US" w:bidi="ar-SA"/>
        </w:rPr>
      </w:pPr>
      <w:r>
        <w:rPr>
          <w:rFonts w:cs="Times New Roman"/>
          <w:kern w:val="2"/>
          <w:sz w:val="24"/>
          <w:szCs w:val="24"/>
          <w:lang w:val="en-US" w:bidi="ar-SA"/>
        </w:rPr>
        <w:t>9.1</w:t>
      </w:r>
      <w:r>
        <w:rPr>
          <w:rFonts w:hint="eastAsia" w:cs="Times New Roman"/>
          <w:kern w:val="2"/>
          <w:sz w:val="24"/>
          <w:szCs w:val="24"/>
          <w:lang w:val="en-US" w:bidi="ar-SA"/>
        </w:rPr>
        <w:t xml:space="preserve"> 投标文件应对招标文件的实质性要求和条件作出满足性或更有利于采购人的响应，否则投标人的投标按无效处理。</w:t>
      </w:r>
    </w:p>
    <w:p w14:paraId="737B7506">
      <w:pPr>
        <w:pStyle w:val="17"/>
        <w:spacing w:line="360" w:lineRule="auto"/>
        <w:ind w:firstLine="360" w:firstLineChars="150"/>
        <w:rPr>
          <w:rFonts w:cs="Times New Roman"/>
          <w:kern w:val="2"/>
          <w:sz w:val="24"/>
          <w:szCs w:val="24"/>
          <w:lang w:val="en-US" w:bidi="ar-SA"/>
        </w:rPr>
      </w:pPr>
      <w:r>
        <w:rPr>
          <w:rFonts w:cs="Times New Roman"/>
          <w:kern w:val="2"/>
          <w:sz w:val="24"/>
          <w:szCs w:val="24"/>
          <w:lang w:val="en-US" w:bidi="ar-SA"/>
        </w:rPr>
        <w:t>9.2</w:t>
      </w:r>
      <w:r>
        <w:rPr>
          <w:rFonts w:hint="eastAsia" w:cs="Times New Roman"/>
          <w:kern w:val="2"/>
          <w:sz w:val="24"/>
          <w:szCs w:val="24"/>
          <w:lang w:val="en-US" w:bidi="ar-SA"/>
        </w:rPr>
        <w:t xml:space="preserve"> 投标人应根据招标文件的要求提供详细的技术支持资料、服务计划等内容对招标文件作出响应。</w:t>
      </w:r>
    </w:p>
    <w:p w14:paraId="72E36160">
      <w:pPr>
        <w:pStyle w:val="17"/>
        <w:spacing w:line="360" w:lineRule="auto"/>
        <w:ind w:firstLine="360" w:firstLineChars="150"/>
        <w:rPr>
          <w:rFonts w:cs="Times New Roman"/>
          <w:kern w:val="2"/>
          <w:sz w:val="24"/>
          <w:szCs w:val="24"/>
          <w:lang w:val="en-US" w:bidi="ar-SA"/>
        </w:rPr>
      </w:pPr>
      <w:r>
        <w:rPr>
          <w:rFonts w:cs="Times New Roman"/>
          <w:kern w:val="2"/>
          <w:sz w:val="24"/>
          <w:szCs w:val="24"/>
          <w:lang w:val="en-US" w:bidi="ar-SA"/>
        </w:rPr>
        <w:t>9.3</w:t>
      </w:r>
      <w:r>
        <w:rPr>
          <w:rFonts w:hint="eastAsia" w:cs="Times New Roman"/>
          <w:kern w:val="2"/>
          <w:sz w:val="24"/>
          <w:szCs w:val="24"/>
          <w:lang w:val="en-US" w:bidi="ar-SA"/>
        </w:rPr>
        <w:t xml:space="preserve"> 投标文件对招标文件的全部偏差，均应在投标文件的商务和技术偏差表中列明，除列明的内容外，视为投标人响应招标文件的全部要求。</w:t>
      </w:r>
    </w:p>
    <w:bookmarkEnd w:id="29"/>
    <w:p w14:paraId="26E9A920">
      <w:pPr>
        <w:pStyle w:val="3"/>
        <w:spacing w:before="0" w:after="0" w:line="415" w:lineRule="auto"/>
        <w:jc w:val="center"/>
      </w:pPr>
      <w:bookmarkStart w:id="30" w:name="_Toc23258607"/>
      <w:bookmarkStart w:id="31" w:name="_Toc26541324"/>
      <w:r>
        <w:rPr>
          <w:rFonts w:hint="eastAsia"/>
        </w:rPr>
        <w:t>二、招标文件</w:t>
      </w:r>
      <w:bookmarkEnd w:id="30"/>
      <w:bookmarkEnd w:id="31"/>
    </w:p>
    <w:p w14:paraId="5894E601">
      <w:pPr>
        <w:spacing w:line="360" w:lineRule="auto"/>
        <w:ind w:firstLine="482" w:firstLineChars="200"/>
        <w:rPr>
          <w:rFonts w:ascii="宋体" w:hAnsi="宋体"/>
          <w:b/>
          <w:sz w:val="24"/>
          <w:szCs w:val="24"/>
        </w:rPr>
      </w:pPr>
      <w:bookmarkStart w:id="32" w:name="_Toc311415577"/>
      <w:r>
        <w:rPr>
          <w:rFonts w:ascii="宋体" w:hAnsi="宋体"/>
          <w:b/>
          <w:sz w:val="24"/>
          <w:szCs w:val="24"/>
        </w:rPr>
        <w:t>10</w:t>
      </w:r>
      <w:r>
        <w:rPr>
          <w:rFonts w:hint="eastAsia" w:ascii="宋体" w:hAnsi="宋体"/>
          <w:b/>
          <w:sz w:val="24"/>
          <w:szCs w:val="24"/>
        </w:rPr>
        <w:t>.招标文件的构成</w:t>
      </w:r>
      <w:bookmarkEnd w:id="32"/>
    </w:p>
    <w:p w14:paraId="40CC311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10.1</w:t>
      </w:r>
      <w:r>
        <w:rPr>
          <w:rFonts w:hint="eastAsia" w:ascii="宋体" w:hAnsi="宋体"/>
          <w:sz w:val="24"/>
          <w:szCs w:val="24"/>
        </w:rPr>
        <w:t>招标文件用以阐明所需提供的货物及服务、采购、投标程序和合同条件。招标文件包括：</w:t>
      </w:r>
    </w:p>
    <w:p w14:paraId="42D0B72D">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招标公告</w:t>
      </w:r>
    </w:p>
    <w:p w14:paraId="3E40E18A">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投标人须知前附表</w:t>
      </w:r>
    </w:p>
    <w:p w14:paraId="26DEE1F2">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（3）投标人须知</w:t>
      </w:r>
    </w:p>
    <w:p w14:paraId="37279FAE">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（4）采购内容</w:t>
      </w:r>
    </w:p>
    <w:p w14:paraId="04496DB1">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（5）商务要求</w:t>
      </w:r>
    </w:p>
    <w:p w14:paraId="30F31C34">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（6）合同文本</w:t>
      </w:r>
    </w:p>
    <w:p w14:paraId="77650ABD">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（7）投标文件格式</w:t>
      </w:r>
    </w:p>
    <w:p w14:paraId="77C0056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0E1F324B">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10.3</w:t>
      </w:r>
      <w:r>
        <w:rPr>
          <w:rFonts w:hint="eastAsia" w:ascii="宋体" w:hAnsi="宋体"/>
          <w:sz w:val="24"/>
          <w:szCs w:val="24"/>
        </w:rPr>
        <w:t>招标文件的获取：招标采购公告发布后，有意向的投标人应从采购代理机构获取招标文件，仅作为本次招标使用。</w:t>
      </w:r>
    </w:p>
    <w:p w14:paraId="2C38ACF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10.4本招标文件的解释权归</w:t>
      </w:r>
      <w:r>
        <w:rPr>
          <w:rFonts w:hint="eastAsia" w:ascii="宋体" w:hAnsi="宋体"/>
          <w:sz w:val="24"/>
          <w:szCs w:val="24"/>
        </w:rPr>
        <w:t>安康尚昊</w:t>
      </w:r>
      <w:r>
        <w:rPr>
          <w:rFonts w:ascii="宋体" w:hAnsi="宋体"/>
          <w:sz w:val="24"/>
          <w:szCs w:val="24"/>
        </w:rPr>
        <w:t>招标代理有限公司</w:t>
      </w:r>
      <w:r>
        <w:rPr>
          <w:rFonts w:hint="eastAsia" w:ascii="宋体" w:hAnsi="宋体"/>
          <w:sz w:val="24"/>
          <w:szCs w:val="24"/>
        </w:rPr>
        <w:t>。</w:t>
      </w:r>
    </w:p>
    <w:p w14:paraId="1176F807">
      <w:pPr>
        <w:spacing w:line="360" w:lineRule="auto"/>
        <w:ind w:firstLine="482" w:firstLineChars="200"/>
        <w:rPr>
          <w:rFonts w:ascii="宋体" w:hAnsi="宋体"/>
          <w:b/>
          <w:sz w:val="24"/>
          <w:szCs w:val="24"/>
        </w:rPr>
      </w:pPr>
      <w:bookmarkStart w:id="33" w:name="_Toc311415578"/>
      <w:r>
        <w:rPr>
          <w:rFonts w:ascii="宋体" w:hAnsi="宋体"/>
          <w:b/>
          <w:sz w:val="24"/>
          <w:szCs w:val="24"/>
        </w:rPr>
        <w:t>11</w:t>
      </w:r>
      <w:r>
        <w:rPr>
          <w:rFonts w:hint="eastAsia" w:ascii="宋体" w:hAnsi="宋体"/>
          <w:b/>
          <w:sz w:val="24"/>
          <w:szCs w:val="24"/>
        </w:rPr>
        <w:t>.招标文件的澄清</w:t>
      </w:r>
      <w:bookmarkEnd w:id="33"/>
    </w:p>
    <w:p w14:paraId="098248CE">
      <w:pPr>
        <w:spacing w:line="500" w:lineRule="exact"/>
        <w:ind w:firstLine="480" w:firstLineChars="200"/>
        <w:rPr>
          <w:rFonts w:ascii="宋体" w:hAnsi="宋体"/>
          <w:sz w:val="24"/>
          <w:szCs w:val="24"/>
        </w:rPr>
      </w:pPr>
      <w:r>
        <w:rPr>
          <w:rFonts w:ascii="宋体" w:hAnsi="宋体"/>
          <w:sz w:val="24"/>
          <w:szCs w:val="24"/>
        </w:rPr>
        <w:t>11.1</w:t>
      </w:r>
      <w:r>
        <w:rPr>
          <w:rFonts w:hint="eastAsia" w:ascii="宋体" w:hAnsi="宋体"/>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3C434D37">
      <w:pPr>
        <w:spacing w:line="500" w:lineRule="exact"/>
        <w:ind w:firstLine="480" w:firstLineChars="200"/>
        <w:rPr>
          <w:rFonts w:ascii="宋体" w:hAnsi="宋体"/>
          <w:sz w:val="24"/>
          <w:szCs w:val="24"/>
        </w:rPr>
      </w:pPr>
      <w:r>
        <w:rPr>
          <w:rFonts w:ascii="宋体" w:hAnsi="宋体"/>
          <w:sz w:val="24"/>
          <w:szCs w:val="24"/>
        </w:rPr>
        <w:t>11.2</w:t>
      </w:r>
      <w:r>
        <w:rPr>
          <w:rFonts w:hint="eastAsia" w:ascii="宋体" w:hAnsi="宋体"/>
          <w:sz w:val="24"/>
          <w:szCs w:val="24"/>
        </w:rPr>
        <w:t>对于在规定时间内收到的投标人依法提出的询问或者质疑，</w:t>
      </w:r>
      <w:r>
        <w:rPr>
          <w:rFonts w:ascii="宋体" w:hAnsi="宋体"/>
          <w:sz w:val="24"/>
          <w:szCs w:val="24"/>
        </w:rPr>
        <w:t>采购代理机构将</w:t>
      </w:r>
      <w:r>
        <w:rPr>
          <w:rFonts w:hint="eastAsia" w:ascii="宋体" w:hAnsi="宋体"/>
          <w:sz w:val="24"/>
          <w:szCs w:val="24"/>
        </w:rPr>
        <w:t>按程序及时作出答复，若对招标文件做出实质性变动，则按照相关规定延长投标截止时间。</w:t>
      </w:r>
    </w:p>
    <w:p w14:paraId="50E9CEBF">
      <w:pPr>
        <w:spacing w:line="500" w:lineRule="exact"/>
        <w:ind w:firstLine="480" w:firstLineChars="200"/>
        <w:rPr>
          <w:rFonts w:ascii="宋体" w:hAnsi="宋体"/>
          <w:sz w:val="24"/>
          <w:szCs w:val="24"/>
        </w:rPr>
      </w:pPr>
      <w:r>
        <w:rPr>
          <w:rFonts w:ascii="宋体" w:hAnsi="宋体"/>
          <w:sz w:val="24"/>
          <w:szCs w:val="24"/>
        </w:rPr>
        <w:t>11.3</w:t>
      </w:r>
      <w:r>
        <w:rPr>
          <w:rFonts w:hint="eastAsia" w:ascii="宋体" w:hAnsi="宋体"/>
          <w:sz w:val="24"/>
          <w:szCs w:val="24"/>
        </w:rPr>
        <w:t>投标人提出质疑应当有明确的请求和必要的证明材料。</w:t>
      </w:r>
    </w:p>
    <w:p w14:paraId="3EBBD3F3">
      <w:pPr>
        <w:spacing w:line="360" w:lineRule="auto"/>
        <w:ind w:firstLine="482" w:firstLineChars="200"/>
        <w:rPr>
          <w:rFonts w:ascii="宋体" w:hAnsi="宋体"/>
          <w:b/>
          <w:sz w:val="24"/>
          <w:szCs w:val="24"/>
        </w:rPr>
      </w:pPr>
      <w:bookmarkStart w:id="34" w:name="_Toc311415579"/>
      <w:r>
        <w:rPr>
          <w:rFonts w:ascii="宋体" w:hAnsi="宋体"/>
          <w:b/>
          <w:sz w:val="24"/>
          <w:szCs w:val="24"/>
        </w:rPr>
        <w:t>12</w:t>
      </w:r>
      <w:r>
        <w:rPr>
          <w:rFonts w:hint="eastAsia" w:ascii="宋体" w:hAnsi="宋体"/>
          <w:b/>
          <w:sz w:val="24"/>
          <w:szCs w:val="24"/>
        </w:rPr>
        <w:t>.招标文件的修改</w:t>
      </w:r>
      <w:bookmarkEnd w:id="34"/>
    </w:p>
    <w:p w14:paraId="0F7DD36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12.1招标采购单位如果对已发出的招标文件进行</w:t>
      </w:r>
      <w:r>
        <w:rPr>
          <w:rFonts w:hint="eastAsia" w:ascii="宋体" w:hAnsi="宋体"/>
          <w:sz w:val="24"/>
          <w:szCs w:val="24"/>
        </w:rPr>
        <w:t>必要的澄清或者</w:t>
      </w:r>
      <w:r>
        <w:rPr>
          <w:rFonts w:ascii="宋体" w:hAnsi="宋体"/>
          <w:sz w:val="24"/>
          <w:szCs w:val="24"/>
        </w:rPr>
        <w:t>修改，将在招标文件要求提交投标文件截止时间</w:t>
      </w:r>
      <w:r>
        <w:rPr>
          <w:rFonts w:hint="eastAsia" w:ascii="宋体" w:hAnsi="宋体"/>
          <w:sz w:val="24"/>
          <w:szCs w:val="24"/>
        </w:rPr>
        <w:t>15</w:t>
      </w:r>
      <w:r>
        <w:rPr>
          <w:rFonts w:ascii="宋体" w:hAnsi="宋体"/>
          <w:sz w:val="24"/>
          <w:szCs w:val="24"/>
        </w:rPr>
        <w:t>日前，</w:t>
      </w:r>
      <w:r>
        <w:rPr>
          <w:rFonts w:hint="eastAsia" w:ascii="宋体" w:hAnsi="宋体"/>
          <w:sz w:val="24"/>
          <w:szCs w:val="24"/>
        </w:rPr>
        <w:t>不足15日的，顺延提交投标文件的截止时间，</w:t>
      </w:r>
      <w:r>
        <w:rPr>
          <w:rFonts w:ascii="宋体" w:hAnsi="宋体"/>
          <w:sz w:val="24"/>
          <w:szCs w:val="24"/>
        </w:rPr>
        <w:t>在发布招标公告的财政部门指定媒体上</w:t>
      </w:r>
      <w:r>
        <w:rPr>
          <w:rFonts w:hint="eastAsia" w:ascii="宋体" w:hAnsi="宋体"/>
          <w:sz w:val="24"/>
          <w:szCs w:val="24"/>
        </w:rPr>
        <w:t>由采购代理机构</w:t>
      </w:r>
      <w:r>
        <w:rPr>
          <w:rFonts w:ascii="宋体" w:hAnsi="宋体"/>
          <w:sz w:val="24"/>
          <w:szCs w:val="24"/>
        </w:rPr>
        <w:t>发布变更公告，并以书面形式通知所有</w:t>
      </w:r>
      <w:r>
        <w:rPr>
          <w:rFonts w:hint="eastAsia" w:ascii="宋体" w:hAnsi="宋体"/>
          <w:sz w:val="24"/>
          <w:szCs w:val="24"/>
        </w:rPr>
        <w:t>获取</w:t>
      </w:r>
      <w:r>
        <w:rPr>
          <w:rFonts w:ascii="宋体" w:hAnsi="宋体"/>
          <w:sz w:val="24"/>
          <w:szCs w:val="24"/>
        </w:rPr>
        <w:t>招标文件的单位。该澄清或者修改的内容为招标文件的组成部分。</w:t>
      </w:r>
    </w:p>
    <w:p w14:paraId="0256CBA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招标文件的修改书将构成招标文件的一部分，对采购人和投标人都具有约束力。</w:t>
      </w:r>
    </w:p>
    <w:p w14:paraId="2745E62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rPr>
        <w:t>获取</w:t>
      </w:r>
      <w:r>
        <w:rPr>
          <w:rFonts w:ascii="宋体" w:hAnsi="宋体"/>
          <w:sz w:val="24"/>
          <w:szCs w:val="24"/>
        </w:rPr>
        <w:t>招标文件的单位。</w:t>
      </w:r>
    </w:p>
    <w:p w14:paraId="4E3746D3">
      <w:pPr>
        <w:pStyle w:val="3"/>
        <w:spacing w:before="0" w:after="0" w:line="480" w:lineRule="exact"/>
        <w:jc w:val="center"/>
      </w:pPr>
      <w:bookmarkStart w:id="35" w:name="_Toc23258608"/>
      <w:bookmarkStart w:id="36" w:name="_Toc26541325"/>
      <w:r>
        <w:rPr>
          <w:rFonts w:hint="eastAsia"/>
        </w:rPr>
        <w:t>三、投标文件</w:t>
      </w:r>
      <w:bookmarkEnd w:id="35"/>
      <w:bookmarkEnd w:id="36"/>
    </w:p>
    <w:p w14:paraId="7827BD3D">
      <w:pPr>
        <w:spacing w:line="360" w:lineRule="auto"/>
        <w:ind w:firstLine="482" w:firstLineChars="200"/>
        <w:rPr>
          <w:rFonts w:ascii="宋体" w:hAnsi="宋体"/>
          <w:b/>
          <w:sz w:val="24"/>
          <w:szCs w:val="24"/>
        </w:rPr>
      </w:pPr>
      <w:bookmarkStart w:id="37" w:name="_Toc311415581"/>
      <w:r>
        <w:rPr>
          <w:rFonts w:ascii="宋体" w:hAnsi="宋体"/>
          <w:b/>
          <w:sz w:val="24"/>
          <w:szCs w:val="24"/>
        </w:rPr>
        <w:t>13</w:t>
      </w:r>
      <w:r>
        <w:rPr>
          <w:rFonts w:hint="eastAsia" w:ascii="宋体" w:hAnsi="宋体"/>
          <w:b/>
          <w:sz w:val="24"/>
          <w:szCs w:val="24"/>
        </w:rPr>
        <w:t>.投标文件编制的原则</w:t>
      </w:r>
      <w:bookmarkEnd w:id="37"/>
    </w:p>
    <w:p w14:paraId="4FD8F48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13.1</w:t>
      </w:r>
      <w:r>
        <w:rPr>
          <w:rFonts w:hint="eastAsia" w:ascii="宋体" w:hAnsi="宋体"/>
          <w:sz w:val="24"/>
          <w:szCs w:val="24"/>
        </w:rPr>
        <w:t xml:space="preserve">投标人应在认真阅读招标文件所有内容的基础上，按照招标文件的要求编制完整的投标文件。招标文件中对投标文件格式有要求的，应按格式编制并逐项填写内容，不准有空项；无相应内容可填的项应填写“无”“没有相应指标”等明确的回答文字。投标文件中留有空项的或没有按格式制作的，将被视为不完整响应的投标文件，其投标将有可能被拒绝。 </w:t>
      </w:r>
    </w:p>
    <w:p w14:paraId="192D65F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投标人必须保证投标文件所提供的全部资料真实可靠，并接受对其中任何资料进一步审查的要求。</w:t>
      </w:r>
    </w:p>
    <w:p w14:paraId="6D7BD83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13.3</w:t>
      </w:r>
      <w:r>
        <w:rPr>
          <w:rFonts w:hint="eastAsia" w:ascii="宋体" w:hAnsi="宋体"/>
          <w:sz w:val="24"/>
          <w:szCs w:val="24"/>
        </w:rPr>
        <w:t>投标文件须对招标文件中的内容做出实质性和完整性的响应，否则其投标将被视为无效投标。</w:t>
      </w:r>
    </w:p>
    <w:p w14:paraId="6C75552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13.4</w:t>
      </w:r>
      <w:r>
        <w:rPr>
          <w:rFonts w:hint="eastAsia" w:ascii="宋体" w:hAnsi="宋体" w:cs="宋体"/>
          <w:sz w:val="24"/>
          <w:szCs w:val="28"/>
        </w:rPr>
        <w:t>供应商应保证在本项目使用的任何产品和服务（包括部分使用）时，不会产生因第三方提出侵犯其专利权、商标权或其它知识产权而引起的法律和经济纠纷，如因专</w:t>
      </w:r>
      <w:r>
        <w:rPr>
          <w:rFonts w:hint="eastAsia" w:ascii="宋体" w:hAnsi="宋体"/>
          <w:sz w:val="24"/>
          <w:szCs w:val="24"/>
        </w:rPr>
        <w:t>利权、商标权或其它知识产权而引起法律纠纷和经济纠纷，由供应商承担所有相关责任。</w:t>
      </w:r>
    </w:p>
    <w:p w14:paraId="6F39797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13.5采购人享有本项目在实施过程中产生的知识成果及知识产权。</w:t>
      </w:r>
    </w:p>
    <w:p w14:paraId="6D23C28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13.6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1A8640EB">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13.7 如供应商所不拥有的知识产权，则在投标报价中必须包括合法获取该知识产权的相关费用。</w:t>
      </w:r>
    </w:p>
    <w:p w14:paraId="09939C76">
      <w:pPr>
        <w:snapToGrid w:val="0"/>
        <w:spacing w:line="440" w:lineRule="exact"/>
        <w:ind w:firstLine="482" w:firstLineChars="200"/>
        <w:rPr>
          <w:rFonts w:ascii="宋体" w:hAnsi="宋体" w:cs="宋体"/>
          <w:b/>
          <w:color w:val="000000"/>
          <w:kern w:val="0"/>
          <w:sz w:val="24"/>
          <w:szCs w:val="24"/>
        </w:rPr>
      </w:pPr>
      <w:r>
        <w:rPr>
          <w:rFonts w:ascii="宋体" w:hAnsi="宋体" w:cs="宋体"/>
          <w:b/>
          <w:color w:val="000000"/>
          <w:kern w:val="0"/>
          <w:sz w:val="24"/>
          <w:szCs w:val="24"/>
        </w:rPr>
        <w:t>14</w:t>
      </w:r>
      <w:r>
        <w:rPr>
          <w:rFonts w:hint="eastAsia" w:ascii="宋体" w:hAnsi="宋体" w:cs="宋体"/>
          <w:b/>
          <w:color w:val="000000"/>
          <w:kern w:val="0"/>
          <w:sz w:val="24"/>
          <w:szCs w:val="24"/>
        </w:rPr>
        <w:t>.投标文件构成和格式</w:t>
      </w:r>
    </w:p>
    <w:p w14:paraId="1C9CC04F">
      <w:pPr>
        <w:adjustRightInd w:val="0"/>
        <w:snapToGrid w:val="0"/>
        <w:spacing w:line="440" w:lineRule="exact"/>
        <w:ind w:firstLine="480" w:firstLineChars="200"/>
        <w:rPr>
          <w:rFonts w:ascii="宋体" w:hAnsi="宋体" w:cs="宋体"/>
          <w:bCs/>
          <w:kern w:val="0"/>
          <w:sz w:val="24"/>
          <w:szCs w:val="24"/>
        </w:rPr>
      </w:pPr>
      <w:r>
        <w:rPr>
          <w:rFonts w:ascii="宋体" w:hAnsi="宋体" w:cs="宋体"/>
          <w:bCs/>
          <w:kern w:val="0"/>
          <w:sz w:val="24"/>
          <w:szCs w:val="24"/>
        </w:rPr>
        <w:t>14.1</w:t>
      </w:r>
      <w:r>
        <w:rPr>
          <w:rFonts w:hint="eastAsia" w:ascii="宋体" w:hAnsi="宋体" w:cs="宋体"/>
          <w:bCs/>
          <w:kern w:val="0"/>
          <w:sz w:val="24"/>
          <w:szCs w:val="24"/>
        </w:rPr>
        <w:t>文件的制作和签名</w:t>
      </w:r>
    </w:p>
    <w:p w14:paraId="37994B19">
      <w:pPr>
        <w:widowControl/>
        <w:spacing w:line="336" w:lineRule="auto"/>
        <w:ind w:firstLine="600" w:firstLineChars="250"/>
        <w:outlineLvl w:val="1"/>
        <w:rPr>
          <w:rFonts w:ascii="宋体" w:hAnsi="宋体" w:cs="宋体"/>
          <w:bCs/>
          <w:kern w:val="0"/>
          <w:sz w:val="24"/>
          <w:szCs w:val="24"/>
        </w:rPr>
      </w:pPr>
      <w:r>
        <w:rPr>
          <w:rFonts w:hint="eastAsia" w:ascii="宋体" w:hAnsi="宋体" w:cs="宋体"/>
          <w:bCs/>
          <w:kern w:val="0"/>
          <w:sz w:val="24"/>
          <w:szCs w:val="24"/>
        </w:rPr>
        <w:t>14.1.1为确保采购项目顺利开展，本项目采用电子</w:t>
      </w:r>
      <w:bookmarkStart w:id="38" w:name="_Hlk34128658"/>
      <w:r>
        <w:rPr>
          <w:rFonts w:hint="eastAsia" w:ascii="宋体" w:hAnsi="宋体" w:cs="宋体"/>
          <w:bCs/>
          <w:kern w:val="0"/>
          <w:sz w:val="24"/>
          <w:szCs w:val="24"/>
        </w:rPr>
        <w:t>投标文件</w:t>
      </w:r>
      <w:bookmarkEnd w:id="38"/>
      <w:r>
        <w:rPr>
          <w:rFonts w:hint="eastAsia" w:ascii="宋体" w:hAnsi="宋体" w:cs="宋体"/>
          <w:bCs/>
          <w:kern w:val="0"/>
          <w:sz w:val="24"/>
          <w:szCs w:val="24"/>
        </w:rPr>
        <w:t>。投标人在投标前须提供电子投标文件。</w:t>
      </w:r>
    </w:p>
    <w:p w14:paraId="1DFFF88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CA”进行盖章。加密和解密应当使用同一 CA，否则将会导致解密失败。因供应商自身原因未使用最新发布的电子招标文件及专用制作工具进行编制，导致电子文件上传失败，由供应商自行承担全部责任。</w:t>
      </w:r>
    </w:p>
    <w:p w14:paraId="68E556FF">
      <w:pPr>
        <w:snapToGrid w:val="0"/>
        <w:spacing w:line="440" w:lineRule="exact"/>
        <w:ind w:firstLine="480" w:firstLineChars="200"/>
        <w:rPr>
          <w:rFonts w:ascii="宋体" w:hAnsi="宋体" w:cs="宋体"/>
          <w:color w:val="000000"/>
          <w:kern w:val="0"/>
          <w:sz w:val="24"/>
          <w:szCs w:val="24"/>
        </w:rPr>
      </w:pPr>
      <w:r>
        <w:rPr>
          <w:rFonts w:ascii="宋体" w:hAnsi="宋体" w:cs="宋体"/>
          <w:color w:val="000000"/>
          <w:kern w:val="0"/>
          <w:sz w:val="24"/>
          <w:szCs w:val="24"/>
        </w:rPr>
        <w:t>14.</w:t>
      </w:r>
      <w:r>
        <w:rPr>
          <w:rFonts w:hint="eastAsia" w:ascii="宋体" w:hAnsi="宋体" w:cs="宋体"/>
          <w:color w:val="000000"/>
          <w:kern w:val="0"/>
          <w:sz w:val="24"/>
          <w:szCs w:val="24"/>
        </w:rPr>
        <w:t>2投标人应按照本须知第</w:t>
      </w:r>
      <w:r>
        <w:rPr>
          <w:rFonts w:ascii="宋体" w:hAnsi="宋体" w:cs="宋体"/>
          <w:color w:val="000000"/>
          <w:kern w:val="0"/>
          <w:sz w:val="24"/>
          <w:szCs w:val="24"/>
        </w:rPr>
        <w:t>14</w:t>
      </w:r>
      <w:r>
        <w:rPr>
          <w:rFonts w:hint="eastAsia" w:ascii="宋体" w:hAnsi="宋体" w:cs="宋体"/>
          <w:color w:val="000000"/>
          <w:kern w:val="0"/>
          <w:sz w:val="24"/>
          <w:szCs w:val="24"/>
        </w:rPr>
        <w:t>.1条的内容及第七部分提供的格式编写投标文件，不得缺少招标文件要求填写的表格或提交的资料。</w:t>
      </w:r>
    </w:p>
    <w:bookmarkEnd w:id="25"/>
    <w:bookmarkEnd w:id="26"/>
    <w:bookmarkEnd w:id="27"/>
    <w:p w14:paraId="29008755">
      <w:pPr>
        <w:spacing w:line="360" w:lineRule="auto"/>
        <w:ind w:firstLine="482" w:firstLineChars="200"/>
        <w:rPr>
          <w:rFonts w:ascii="宋体" w:hAnsi="宋体"/>
          <w:b/>
          <w:sz w:val="24"/>
          <w:szCs w:val="24"/>
        </w:rPr>
      </w:pPr>
      <w:bookmarkStart w:id="39" w:name="_Toc311415586"/>
      <w:bookmarkStart w:id="40" w:name="_Toc409689060"/>
      <w:bookmarkStart w:id="41" w:name="_Toc358364332"/>
      <w:bookmarkStart w:id="42" w:name="_Toc380336738"/>
      <w:r>
        <w:rPr>
          <w:rFonts w:ascii="宋体" w:hAnsi="宋体"/>
          <w:b/>
          <w:sz w:val="24"/>
          <w:szCs w:val="24"/>
        </w:rPr>
        <w:t>15</w:t>
      </w:r>
      <w:r>
        <w:rPr>
          <w:rFonts w:hint="eastAsia" w:ascii="宋体" w:hAnsi="宋体"/>
          <w:b/>
          <w:sz w:val="24"/>
          <w:szCs w:val="24"/>
        </w:rPr>
        <w:t>.投标报价</w:t>
      </w:r>
      <w:bookmarkEnd w:id="39"/>
    </w:p>
    <w:bookmarkEnd w:id="40"/>
    <w:bookmarkEnd w:id="41"/>
    <w:bookmarkEnd w:id="42"/>
    <w:p w14:paraId="2A52EBC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15.1</w:t>
      </w:r>
      <w:r>
        <w:rPr>
          <w:rFonts w:hint="eastAsia" w:ascii="宋体" w:hAnsi="宋体"/>
          <w:sz w:val="24"/>
          <w:szCs w:val="24"/>
        </w:rPr>
        <w:t>“报价表”填写时应注意下列要求：</w:t>
      </w:r>
    </w:p>
    <w:p w14:paraId="276249C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（1）本项目的投标报价应结合市场自主报价并承担风险；</w:t>
      </w:r>
    </w:p>
    <w:p w14:paraId="72941B8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（2）投标报价依据现行及省级有关规定并结合市场情况填报投标报价；</w:t>
      </w:r>
    </w:p>
    <w:p w14:paraId="59D8F46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（3）各投标人应在投标文件中标明分项报价；  </w:t>
      </w:r>
    </w:p>
    <w:p w14:paraId="63A7A4F6">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（4</w:t>
      </w:r>
      <w:bookmarkStart w:id="43" w:name="_Toc347478689"/>
      <w:bookmarkEnd w:id="43"/>
      <w:bookmarkStart w:id="44" w:name="_Toc30437"/>
      <w:bookmarkEnd w:id="44"/>
      <w:bookmarkStart w:id="45" w:name="_Toc311415587"/>
      <w:bookmarkStart w:id="46" w:name="_Toc409689061"/>
      <w:bookmarkStart w:id="47" w:name="_Toc358364333"/>
      <w:bookmarkStart w:id="48" w:name="_Toc380336739"/>
      <w:r>
        <w:rPr>
          <w:rFonts w:hint="eastAsia" w:ascii="宋体" w:hAnsi="宋体"/>
          <w:sz w:val="24"/>
          <w:szCs w:val="24"/>
        </w:rPr>
        <w:t>）凡因投标人对招标阅读不深、理解不透、误解、疏漏或因市场行情了解不清造成的后果和风险均由各投标人自负；</w:t>
      </w:r>
    </w:p>
    <w:p w14:paraId="3E97B1A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15.2 </w:t>
      </w:r>
      <w:r>
        <w:rPr>
          <w:rFonts w:hint="eastAsia" w:ascii="宋体" w:hAnsi="宋体"/>
          <w:sz w:val="24"/>
          <w:szCs w:val="24"/>
        </w:rPr>
        <w:t>最低报价不作为中标的唯一条件。</w:t>
      </w:r>
    </w:p>
    <w:p w14:paraId="6CFC9308">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16</w:t>
      </w:r>
      <w:r>
        <w:rPr>
          <w:rFonts w:hint="eastAsia" w:ascii="宋体" w:hAnsi="宋体"/>
          <w:b/>
          <w:sz w:val="24"/>
          <w:szCs w:val="24"/>
        </w:rPr>
        <w:t>.投标货币</w:t>
      </w:r>
      <w:bookmarkEnd w:id="45"/>
    </w:p>
    <w:p w14:paraId="2121B5A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投标应以人民币报价。任何包含非人民币报价的投标</w:t>
      </w:r>
      <w:r>
        <w:rPr>
          <w:rFonts w:hint="eastAsia" w:ascii="宋体" w:hAnsi="宋体"/>
          <w:sz w:val="24"/>
          <w:szCs w:val="24"/>
        </w:rPr>
        <w:t>均按照无效投标处理</w:t>
      </w:r>
      <w:r>
        <w:rPr>
          <w:rFonts w:ascii="宋体" w:hAnsi="宋体"/>
          <w:sz w:val="24"/>
          <w:szCs w:val="24"/>
        </w:rPr>
        <w:t>。</w:t>
      </w:r>
    </w:p>
    <w:p w14:paraId="369B80FC">
      <w:pPr>
        <w:spacing w:line="360" w:lineRule="auto"/>
        <w:ind w:firstLine="482" w:firstLineChars="200"/>
        <w:rPr>
          <w:rFonts w:ascii="宋体" w:hAnsi="宋体"/>
          <w:b/>
          <w:sz w:val="24"/>
          <w:szCs w:val="24"/>
        </w:rPr>
      </w:pPr>
      <w:bookmarkStart w:id="49" w:name="_Toc311415588"/>
      <w:r>
        <w:rPr>
          <w:rFonts w:ascii="宋体" w:hAnsi="宋体"/>
          <w:b/>
          <w:sz w:val="24"/>
          <w:szCs w:val="24"/>
        </w:rPr>
        <w:t>17</w:t>
      </w:r>
      <w:r>
        <w:rPr>
          <w:rFonts w:hint="eastAsia" w:ascii="宋体" w:hAnsi="宋体"/>
          <w:b/>
          <w:sz w:val="24"/>
          <w:szCs w:val="24"/>
        </w:rPr>
        <w:t>.投标人资格的证明文件</w:t>
      </w:r>
      <w:bookmarkEnd w:id="49"/>
    </w:p>
    <w:p w14:paraId="0B78A227">
      <w:pPr>
        <w:spacing w:line="360" w:lineRule="auto"/>
        <w:ind w:firstLine="480" w:firstLineChars="200"/>
        <w:rPr>
          <w:rFonts w:ascii="宋体" w:hAnsi="宋体"/>
          <w:sz w:val="24"/>
          <w:szCs w:val="24"/>
        </w:rPr>
      </w:pPr>
      <w:r>
        <w:rPr>
          <w:rFonts w:ascii="宋体" w:hAnsi="宋体"/>
          <w:sz w:val="24"/>
          <w:szCs w:val="24"/>
        </w:rPr>
        <w:t>17.1</w:t>
      </w:r>
      <w:r>
        <w:rPr>
          <w:rFonts w:hint="eastAsia" w:ascii="宋体" w:hAnsi="宋体"/>
          <w:sz w:val="24"/>
          <w:szCs w:val="24"/>
        </w:rPr>
        <w:t>投标人</w:t>
      </w:r>
      <w:r>
        <w:rPr>
          <w:rFonts w:ascii="宋体" w:hAnsi="宋体"/>
          <w:sz w:val="24"/>
          <w:szCs w:val="24"/>
        </w:rPr>
        <w:t>须</w:t>
      </w:r>
      <w:r>
        <w:rPr>
          <w:rFonts w:hint="eastAsia" w:ascii="宋体" w:hAnsi="宋体"/>
          <w:sz w:val="24"/>
          <w:szCs w:val="24"/>
        </w:rPr>
        <w:t>按招标文件要求，</w:t>
      </w:r>
      <w:r>
        <w:rPr>
          <w:rFonts w:ascii="宋体" w:hAnsi="宋体"/>
          <w:sz w:val="24"/>
          <w:szCs w:val="24"/>
        </w:rPr>
        <w:t>提</w:t>
      </w:r>
      <w:r>
        <w:rPr>
          <w:rFonts w:hint="eastAsia" w:ascii="宋体" w:hAnsi="宋体"/>
          <w:sz w:val="24"/>
          <w:szCs w:val="24"/>
        </w:rPr>
        <w:t>供</w:t>
      </w:r>
      <w:r>
        <w:rPr>
          <w:rFonts w:ascii="宋体" w:hAnsi="宋体"/>
          <w:sz w:val="24"/>
          <w:szCs w:val="24"/>
        </w:rPr>
        <w:t>资格</w:t>
      </w:r>
      <w:r>
        <w:rPr>
          <w:rFonts w:hint="eastAsia" w:ascii="宋体" w:hAnsi="宋体"/>
          <w:sz w:val="24"/>
          <w:szCs w:val="24"/>
        </w:rPr>
        <w:t>证明文件，未按要求提供或提供不全的，其投标按照无效投标处理。</w:t>
      </w:r>
    </w:p>
    <w:p w14:paraId="27BF9B9D">
      <w:pPr>
        <w:spacing w:line="360" w:lineRule="auto"/>
        <w:ind w:firstLine="480" w:firstLineChars="200"/>
        <w:rPr>
          <w:rFonts w:ascii="宋体" w:hAnsi="宋体"/>
          <w:sz w:val="24"/>
          <w:szCs w:val="24"/>
        </w:rPr>
      </w:pPr>
      <w:r>
        <w:rPr>
          <w:rFonts w:ascii="宋体" w:hAnsi="宋体"/>
          <w:sz w:val="24"/>
          <w:szCs w:val="24"/>
        </w:rPr>
        <w:t>17.2</w:t>
      </w:r>
      <w:r>
        <w:rPr>
          <w:rFonts w:hint="eastAsia" w:ascii="宋体" w:hAnsi="宋体"/>
          <w:sz w:val="24"/>
          <w:szCs w:val="24"/>
        </w:rPr>
        <w:t>如果招标文件有要求统一格式的，必须按统一格式提供，未按要求提供的，其投标按照无效投标处理。</w:t>
      </w:r>
    </w:p>
    <w:p w14:paraId="6C1F43C4">
      <w:pPr>
        <w:spacing w:line="360" w:lineRule="auto"/>
        <w:ind w:firstLine="480" w:firstLineChars="200"/>
        <w:rPr>
          <w:rFonts w:ascii="宋体" w:hAnsi="宋体"/>
          <w:sz w:val="24"/>
          <w:szCs w:val="24"/>
        </w:rPr>
      </w:pPr>
      <w:r>
        <w:rPr>
          <w:rFonts w:ascii="宋体" w:hAnsi="宋体"/>
          <w:sz w:val="24"/>
          <w:szCs w:val="24"/>
        </w:rPr>
        <w:t>17.3</w:t>
      </w:r>
      <w:r>
        <w:rPr>
          <w:rFonts w:hint="eastAsia" w:ascii="宋体" w:hAnsi="宋体"/>
          <w:sz w:val="24"/>
          <w:szCs w:val="24"/>
        </w:rPr>
        <w:t>资格证明文件有效期从开标之日起算不得少于投标文件有效期。</w:t>
      </w:r>
    </w:p>
    <w:bookmarkEnd w:id="46"/>
    <w:bookmarkEnd w:id="47"/>
    <w:bookmarkEnd w:id="48"/>
    <w:p w14:paraId="71EBD68C">
      <w:pPr>
        <w:spacing w:line="360" w:lineRule="auto"/>
        <w:ind w:firstLine="482" w:firstLineChars="200"/>
        <w:rPr>
          <w:rFonts w:ascii="宋体" w:hAnsi="宋体"/>
          <w:b/>
          <w:sz w:val="24"/>
          <w:szCs w:val="24"/>
        </w:rPr>
      </w:pPr>
      <w:bookmarkStart w:id="50" w:name="_Toc311415590"/>
      <w:r>
        <w:rPr>
          <w:rFonts w:ascii="宋体" w:hAnsi="宋体"/>
          <w:b/>
          <w:sz w:val="24"/>
          <w:szCs w:val="24"/>
        </w:rPr>
        <w:t>18</w:t>
      </w:r>
      <w:r>
        <w:rPr>
          <w:rFonts w:hint="eastAsia" w:ascii="宋体" w:hAnsi="宋体"/>
          <w:b/>
          <w:sz w:val="24"/>
          <w:szCs w:val="24"/>
        </w:rPr>
        <w:t>.投标保证金</w:t>
      </w:r>
      <w:bookmarkEnd w:id="50"/>
    </w:p>
    <w:p w14:paraId="0D775F73">
      <w:pPr>
        <w:pStyle w:val="36"/>
        <w:ind w:firstLine="480" w:firstLineChars="200"/>
        <w:jc w:val="both"/>
        <w:rPr>
          <w:rFonts w:ascii="宋体" w:hAnsi="宋体"/>
          <w:b w:val="0"/>
          <w:bCs w:val="0"/>
          <w:spacing w:val="0"/>
          <w:w w:val="100"/>
          <w:sz w:val="24"/>
          <w:szCs w:val="24"/>
        </w:rPr>
      </w:pPr>
      <w:r>
        <w:rPr>
          <w:rFonts w:hint="eastAsia" w:ascii="宋体" w:hAnsi="宋体"/>
          <w:b w:val="0"/>
          <w:bCs w:val="0"/>
          <w:spacing w:val="0"/>
          <w:w w:val="100"/>
          <w:sz w:val="24"/>
          <w:szCs w:val="24"/>
        </w:rPr>
        <w:t>本项目不设置投标保证金</w:t>
      </w:r>
    </w:p>
    <w:p w14:paraId="48DEB595">
      <w:pPr>
        <w:spacing w:line="360" w:lineRule="auto"/>
        <w:ind w:firstLine="482" w:firstLineChars="200"/>
        <w:rPr>
          <w:rFonts w:ascii="宋体" w:hAnsi="宋体"/>
          <w:sz w:val="24"/>
          <w:szCs w:val="24"/>
        </w:rPr>
      </w:pPr>
      <w:bookmarkStart w:id="51" w:name="_Toc311415591"/>
      <w:r>
        <w:rPr>
          <w:rFonts w:ascii="宋体" w:hAnsi="宋体"/>
          <w:b/>
          <w:sz w:val="24"/>
          <w:szCs w:val="24"/>
        </w:rPr>
        <w:t>19</w:t>
      </w:r>
      <w:r>
        <w:rPr>
          <w:rFonts w:hint="eastAsia" w:ascii="宋体" w:hAnsi="宋体"/>
          <w:b/>
          <w:sz w:val="24"/>
          <w:szCs w:val="24"/>
        </w:rPr>
        <w:t>.投标有效期</w:t>
      </w:r>
      <w:bookmarkEnd w:id="51"/>
    </w:p>
    <w:p w14:paraId="303E581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19.1</w:t>
      </w:r>
      <w:r>
        <w:rPr>
          <w:rFonts w:hint="eastAsia" w:ascii="宋体" w:hAnsi="宋体"/>
          <w:sz w:val="24"/>
          <w:szCs w:val="24"/>
        </w:rPr>
        <w:t>投标文件递交截止时间起算，投标有效期为90日历天。投标文件的有效期比本须知规定的有效期短的，</w:t>
      </w:r>
      <w:r>
        <w:rPr>
          <w:rFonts w:ascii="宋体" w:hAnsi="宋体"/>
          <w:sz w:val="24"/>
          <w:szCs w:val="24"/>
        </w:rPr>
        <w:t>将</w:t>
      </w:r>
      <w:r>
        <w:rPr>
          <w:rFonts w:hint="eastAsia" w:ascii="宋体" w:hAnsi="宋体"/>
          <w:sz w:val="24"/>
          <w:szCs w:val="24"/>
        </w:rPr>
        <w:t>按照无效投标处理</w:t>
      </w:r>
      <w:r>
        <w:rPr>
          <w:rFonts w:ascii="宋体" w:hAnsi="宋体"/>
          <w:sz w:val="24"/>
          <w:szCs w:val="24"/>
        </w:rPr>
        <w:t>。</w:t>
      </w:r>
    </w:p>
    <w:p w14:paraId="442ACA0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19.2</w:t>
      </w:r>
      <w:r>
        <w:rPr>
          <w:rFonts w:hint="eastAsia" w:ascii="宋体" w:hAnsi="宋体"/>
          <w:sz w:val="24"/>
          <w:szCs w:val="24"/>
        </w:rPr>
        <w:t>在特殊情况下，在原投标有效期期满之前，采购人可征得投标人同意延长投标有效期。这种要求与答复均应为书面形式提交。</w:t>
      </w:r>
    </w:p>
    <w:p w14:paraId="2B278E2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19.3 </w:t>
      </w:r>
      <w:r>
        <w:rPr>
          <w:rFonts w:hint="eastAsia" w:ascii="宋体" w:hAnsi="宋体"/>
          <w:sz w:val="24"/>
          <w:szCs w:val="24"/>
        </w:rPr>
        <w:t>中标供应商投标文件有效期自动延长至合同执行完毕。</w:t>
      </w:r>
    </w:p>
    <w:p w14:paraId="4623F452">
      <w:pPr>
        <w:spacing w:line="360" w:lineRule="auto"/>
        <w:ind w:firstLine="482" w:firstLineChars="200"/>
        <w:rPr>
          <w:rFonts w:ascii="宋体" w:hAnsi="宋体"/>
          <w:b/>
          <w:sz w:val="24"/>
          <w:szCs w:val="24"/>
        </w:rPr>
      </w:pPr>
      <w:bookmarkStart w:id="52" w:name="_Toc311415595"/>
      <w:r>
        <w:rPr>
          <w:rFonts w:ascii="宋体" w:hAnsi="宋体"/>
          <w:b/>
          <w:sz w:val="24"/>
          <w:szCs w:val="24"/>
        </w:rPr>
        <w:t>20</w:t>
      </w:r>
      <w:r>
        <w:rPr>
          <w:rFonts w:hint="eastAsia" w:ascii="宋体" w:hAnsi="宋体"/>
          <w:b/>
          <w:sz w:val="24"/>
          <w:szCs w:val="24"/>
        </w:rPr>
        <w:t>.投标文件的格式</w:t>
      </w:r>
    </w:p>
    <w:p w14:paraId="2C3E86D3">
      <w:pPr>
        <w:spacing w:line="360" w:lineRule="auto"/>
        <w:ind w:firstLine="480" w:firstLineChars="200"/>
        <w:rPr>
          <w:rFonts w:ascii="宋体" w:hAnsi="宋体"/>
          <w:sz w:val="24"/>
          <w:szCs w:val="24"/>
        </w:rPr>
      </w:pPr>
      <w:r>
        <w:rPr>
          <w:rFonts w:ascii="宋体" w:hAnsi="宋体"/>
          <w:sz w:val="24"/>
          <w:szCs w:val="24"/>
        </w:rPr>
        <w:t>20.1</w:t>
      </w:r>
      <w:r>
        <w:rPr>
          <w:rFonts w:hint="eastAsia" w:ascii="宋体" w:hAnsi="宋体"/>
          <w:sz w:val="24"/>
          <w:szCs w:val="24"/>
        </w:rPr>
        <w:t>供应商须依据招标文件内容和投标文件格式的要求编制投标文件；并编制目录和对应的页码。</w:t>
      </w:r>
    </w:p>
    <w:p w14:paraId="416FCC7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20.</w:t>
      </w:r>
      <w:r>
        <w:rPr>
          <w:rFonts w:hint="eastAsia" w:ascii="宋体" w:hAnsi="宋体"/>
          <w:sz w:val="24"/>
          <w:szCs w:val="24"/>
        </w:rPr>
        <w:t>2本次</w:t>
      </w:r>
      <w:r>
        <w:rPr>
          <w:rFonts w:hint="eastAsia" w:ascii="宋体" w:hAnsi="宋体"/>
          <w:color w:val="000000" w:themeColor="text1"/>
          <w:sz w:val="24"/>
          <w:szCs w:val="24"/>
          <w14:textFill>
            <w14:solidFill>
              <w14:schemeClr w14:val="tx1"/>
            </w14:solidFill>
          </w14:textFill>
        </w:rPr>
        <w:t>招标</w:t>
      </w:r>
      <w:r>
        <w:rPr>
          <w:rFonts w:hint="eastAsia" w:ascii="宋体" w:hAnsi="宋体"/>
          <w:sz w:val="24"/>
          <w:szCs w:val="24"/>
        </w:rPr>
        <w:t>只接受简体中文文字的投标文件；如投标文件中出现外文资料，必须配以中文译文。否则，由此引发的一切责任由供应商自负。</w:t>
      </w:r>
    </w:p>
    <w:p w14:paraId="618CB333">
      <w:pPr>
        <w:overflowPunct w:val="0"/>
        <w:adjustRightInd w:val="0"/>
        <w:snapToGrid w:val="0"/>
        <w:spacing w:line="360" w:lineRule="auto"/>
        <w:ind w:firstLine="480" w:firstLineChars="200"/>
      </w:pPr>
      <w:r>
        <w:rPr>
          <w:rFonts w:ascii="宋体" w:hAnsi="宋体"/>
          <w:sz w:val="24"/>
          <w:szCs w:val="24"/>
        </w:rPr>
        <w:t>20.</w:t>
      </w:r>
      <w:r>
        <w:rPr>
          <w:rFonts w:hint="eastAsia" w:ascii="宋体" w:hAnsi="宋体"/>
          <w:sz w:val="24"/>
          <w:szCs w:val="24"/>
        </w:rPr>
        <w:t>3拒绝接受以电话、传真、电子邮件形式</w:t>
      </w:r>
      <w:r>
        <w:rPr>
          <w:rFonts w:hint="eastAsia" w:ascii="宋体" w:hAnsi="宋体"/>
          <w:color w:val="000000" w:themeColor="text1"/>
          <w:sz w:val="24"/>
          <w:szCs w:val="24"/>
          <w14:textFill>
            <w14:solidFill>
              <w14:schemeClr w14:val="tx1"/>
            </w14:solidFill>
          </w14:textFill>
        </w:rPr>
        <w:t>的投标。</w:t>
      </w:r>
    </w:p>
    <w:p w14:paraId="20B06B0A">
      <w:pPr>
        <w:pStyle w:val="3"/>
        <w:spacing w:before="0" w:after="0" w:line="480" w:lineRule="exact"/>
        <w:jc w:val="center"/>
      </w:pPr>
      <w:bookmarkStart w:id="53" w:name="_Toc4747"/>
      <w:bookmarkStart w:id="54" w:name="_Toc3565"/>
      <w:bookmarkStart w:id="55" w:name="_Toc536202305"/>
      <w:bookmarkStart w:id="56" w:name="_Toc536202382"/>
      <w:bookmarkStart w:id="57" w:name="_Toc536429375"/>
      <w:bookmarkStart w:id="58" w:name="_Toc19543339"/>
      <w:bookmarkStart w:id="59" w:name="_Toc536429322"/>
      <w:bookmarkStart w:id="60" w:name="_Toc3736"/>
      <w:r>
        <w:rPr>
          <w:rFonts w:hint="eastAsia"/>
        </w:rPr>
        <w:t>四、响应文件的递交</w:t>
      </w:r>
      <w:bookmarkEnd w:id="53"/>
      <w:bookmarkEnd w:id="54"/>
      <w:bookmarkEnd w:id="55"/>
      <w:bookmarkEnd w:id="56"/>
      <w:bookmarkEnd w:id="57"/>
      <w:bookmarkEnd w:id="58"/>
      <w:bookmarkEnd w:id="59"/>
    </w:p>
    <w:bookmarkEnd w:id="60"/>
    <w:p w14:paraId="35A5F04D">
      <w:pPr>
        <w:keepNext/>
        <w:keepLines/>
        <w:spacing w:line="400" w:lineRule="exact"/>
        <w:ind w:firstLine="482" w:firstLineChars="200"/>
        <w:outlineLvl w:val="2"/>
        <w:rPr>
          <w:rFonts w:ascii="宋体" w:hAnsi="宋体" w:cs="宋体"/>
          <w:b/>
          <w:bCs/>
          <w:sz w:val="24"/>
          <w:szCs w:val="28"/>
        </w:rPr>
      </w:pPr>
      <w:bookmarkStart w:id="61" w:name="_Toc3685"/>
      <w:bookmarkStart w:id="62" w:name="_Toc536202306"/>
      <w:r>
        <w:rPr>
          <w:rFonts w:ascii="宋体" w:hAnsi="宋体" w:cs="宋体"/>
          <w:b/>
          <w:bCs/>
          <w:sz w:val="24"/>
          <w:szCs w:val="28"/>
        </w:rPr>
        <w:t>21</w:t>
      </w:r>
      <w:r>
        <w:rPr>
          <w:rFonts w:hint="eastAsia" w:ascii="宋体" w:hAnsi="宋体" w:cs="宋体"/>
          <w:b/>
          <w:bCs/>
          <w:sz w:val="24"/>
          <w:szCs w:val="28"/>
        </w:rPr>
        <w:t>.投标文件递交</w:t>
      </w:r>
      <w:bookmarkEnd w:id="61"/>
      <w:bookmarkEnd w:id="62"/>
    </w:p>
    <w:p w14:paraId="0B79086E">
      <w:pPr>
        <w:adjustRightInd w:val="0"/>
        <w:snapToGrid w:val="0"/>
        <w:spacing w:line="440" w:lineRule="exact"/>
        <w:ind w:firstLine="480" w:firstLineChars="200"/>
        <w:rPr>
          <w:rFonts w:ascii="宋体" w:hAnsi="宋体" w:cs="宋体"/>
          <w:b/>
          <w:color w:val="000000"/>
          <w:kern w:val="0"/>
          <w:sz w:val="24"/>
          <w:szCs w:val="24"/>
        </w:rPr>
      </w:pPr>
      <w:r>
        <w:rPr>
          <w:rFonts w:ascii="宋体" w:hAnsi="宋体" w:cs="宋体"/>
          <w:color w:val="000000"/>
          <w:kern w:val="0"/>
          <w:sz w:val="24"/>
          <w:szCs w:val="24"/>
        </w:rPr>
        <w:t>21.</w:t>
      </w:r>
      <w:r>
        <w:rPr>
          <w:rFonts w:hint="eastAsia" w:ascii="宋体" w:hAnsi="宋体" w:cs="宋体"/>
          <w:color w:val="000000"/>
          <w:kern w:val="0"/>
          <w:sz w:val="24"/>
          <w:szCs w:val="24"/>
        </w:rPr>
        <w:t>1电子投标文件递交与解密</w:t>
      </w:r>
    </w:p>
    <w:p w14:paraId="552D45CB">
      <w:pPr>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  .SXSTF），上传成功后，电子化平台将予以记录。</w:t>
      </w:r>
    </w:p>
    <w:p w14:paraId="7793ABF1">
      <w:pPr>
        <w:widowControl/>
        <w:tabs>
          <w:tab w:val="left" w:pos="0"/>
        </w:tabs>
        <w:spacing w:line="400" w:lineRule="exact"/>
        <w:ind w:firstLine="480" w:firstLineChars="200"/>
        <w:jc w:val="left"/>
        <w:rPr>
          <w:rFonts w:ascii="宋体" w:hAnsi="Calibri"/>
          <w:sz w:val="24"/>
          <w:szCs w:val="28"/>
        </w:rPr>
      </w:pPr>
      <w:r>
        <w:rPr>
          <w:rFonts w:hint="eastAsia" w:ascii="宋体" w:hAnsi="宋体" w:cs="宋体"/>
          <w:sz w:val="24"/>
          <w:szCs w:val="28"/>
        </w:rPr>
        <w:t>22.2代理机构不接受邮寄的投标文件；</w:t>
      </w:r>
    </w:p>
    <w:p w14:paraId="7AF3E92E">
      <w:pPr>
        <w:widowControl/>
        <w:tabs>
          <w:tab w:val="left" w:pos="0"/>
        </w:tabs>
        <w:spacing w:line="400" w:lineRule="exact"/>
        <w:ind w:firstLine="480" w:firstLineChars="200"/>
        <w:jc w:val="left"/>
        <w:rPr>
          <w:rFonts w:ascii="宋体" w:hAnsi="宋体" w:cs="宋体"/>
          <w:sz w:val="24"/>
          <w:szCs w:val="28"/>
        </w:rPr>
      </w:pPr>
      <w:r>
        <w:rPr>
          <w:rFonts w:hint="eastAsia" w:ascii="宋体" w:hAnsi="宋体" w:cs="宋体"/>
          <w:sz w:val="24"/>
          <w:szCs w:val="28"/>
        </w:rPr>
        <w:t>22.3无论供应商成交与否，其投标文件恕不退还。</w:t>
      </w:r>
    </w:p>
    <w:p w14:paraId="24700FAF">
      <w:pPr>
        <w:pStyle w:val="17"/>
      </w:pPr>
    </w:p>
    <w:p w14:paraId="274FC2DE">
      <w:pPr>
        <w:keepNext/>
        <w:keepLines/>
        <w:spacing w:line="400" w:lineRule="exact"/>
        <w:ind w:firstLine="482" w:firstLineChars="200"/>
        <w:outlineLvl w:val="2"/>
        <w:rPr>
          <w:rFonts w:ascii="宋体" w:hAnsi="Calibri"/>
          <w:b/>
          <w:bCs/>
          <w:sz w:val="24"/>
          <w:szCs w:val="28"/>
        </w:rPr>
      </w:pPr>
      <w:r>
        <w:rPr>
          <w:rFonts w:ascii="宋体" w:hAnsi="宋体" w:cs="宋体"/>
          <w:b/>
          <w:bCs/>
          <w:sz w:val="24"/>
          <w:szCs w:val="28"/>
        </w:rPr>
        <w:t>22</w:t>
      </w:r>
      <w:r>
        <w:rPr>
          <w:rFonts w:hint="eastAsia" w:ascii="宋体" w:hAnsi="宋体" w:cs="宋体"/>
          <w:b/>
          <w:bCs/>
          <w:sz w:val="24"/>
          <w:szCs w:val="28"/>
        </w:rPr>
        <w:t>.投标文件的修改和撤回</w:t>
      </w:r>
    </w:p>
    <w:p w14:paraId="7D5D9A52">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22.1</w:t>
      </w:r>
      <w:r>
        <w:rPr>
          <w:rFonts w:hint="eastAsia" w:ascii="宋体" w:hAnsi="宋体" w:cs="宋体"/>
          <w:sz w:val="24"/>
          <w:szCs w:val="28"/>
        </w:rPr>
        <w:t>供应商在上传投标文件以后，在规定的投标截止时间之前，可以对已递交的投标文件进行修改、撤回。补充、修改的内容应当按招标文件要求签章、加密上传。</w:t>
      </w:r>
    </w:p>
    <w:p w14:paraId="6B60BE6F">
      <w:pPr>
        <w:widowControl/>
        <w:tabs>
          <w:tab w:val="left" w:pos="0"/>
        </w:tabs>
        <w:spacing w:line="400" w:lineRule="exact"/>
        <w:ind w:firstLine="480" w:firstLineChars="200"/>
        <w:jc w:val="left"/>
        <w:rPr>
          <w:rFonts w:ascii="宋体" w:hAnsi="Calibri"/>
          <w:sz w:val="24"/>
          <w:szCs w:val="28"/>
        </w:rPr>
      </w:pPr>
      <w:r>
        <w:rPr>
          <w:rFonts w:ascii="宋体" w:hAnsi="宋体" w:cs="宋体"/>
          <w:sz w:val="24"/>
          <w:szCs w:val="28"/>
        </w:rPr>
        <w:t>22.4</w:t>
      </w:r>
      <w:r>
        <w:rPr>
          <w:rFonts w:hint="eastAsia" w:ascii="宋体" w:hAnsi="宋体" w:cs="宋体"/>
          <w:sz w:val="24"/>
          <w:szCs w:val="28"/>
        </w:rPr>
        <w:t>投标截止时间之后，供应商不得补充、修改投标文件。</w:t>
      </w:r>
    </w:p>
    <w:p w14:paraId="0DA727FF">
      <w:pPr>
        <w:pStyle w:val="17"/>
        <w:rPr>
          <w:lang w:val="en-US" w:bidi="ar-SA"/>
        </w:rPr>
      </w:pPr>
    </w:p>
    <w:bookmarkEnd w:id="52"/>
    <w:p w14:paraId="3C28214A">
      <w:pPr>
        <w:pStyle w:val="3"/>
        <w:spacing w:before="0" w:after="0" w:line="415" w:lineRule="auto"/>
        <w:jc w:val="center"/>
      </w:pPr>
      <w:bookmarkStart w:id="63" w:name="_Toc26541326"/>
      <w:bookmarkStart w:id="64" w:name="_Toc23258609"/>
      <w:r>
        <w:rPr>
          <w:rFonts w:hint="eastAsia"/>
        </w:rPr>
        <w:t>五、开标、评标、定标</w:t>
      </w:r>
      <w:bookmarkEnd w:id="63"/>
      <w:bookmarkEnd w:id="64"/>
    </w:p>
    <w:p w14:paraId="593CD541">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23</w:t>
      </w:r>
      <w:r>
        <w:rPr>
          <w:rFonts w:hint="eastAsia" w:ascii="宋体" w:hAnsi="宋体"/>
          <w:b/>
          <w:sz w:val="24"/>
          <w:szCs w:val="24"/>
        </w:rPr>
        <w:t>.开标</w:t>
      </w:r>
    </w:p>
    <w:p w14:paraId="7A72CCB3">
      <w:pPr>
        <w:overflowPunct w:val="0"/>
        <w:adjustRightInd w:val="0"/>
        <w:snapToGrid w:val="0"/>
        <w:spacing w:line="360" w:lineRule="auto"/>
        <w:ind w:firstLine="480" w:firstLineChars="200"/>
        <w:rPr>
          <w:rFonts w:ascii="宋体" w:hAnsi="宋体"/>
          <w:sz w:val="24"/>
          <w:szCs w:val="24"/>
        </w:rPr>
      </w:pPr>
      <w:bookmarkStart w:id="65" w:name="_Toc311415599"/>
      <w:r>
        <w:rPr>
          <w:rFonts w:ascii="宋体" w:hAnsi="宋体"/>
          <w:sz w:val="24"/>
          <w:szCs w:val="24"/>
        </w:rPr>
        <w:t>23.1采购代理机构在</w:t>
      </w:r>
      <w:r>
        <w:rPr>
          <w:rFonts w:hint="eastAsia" w:ascii="宋体" w:hAnsi="宋体"/>
          <w:sz w:val="24"/>
          <w:szCs w:val="24"/>
        </w:rPr>
        <w:t>招标文件</w:t>
      </w:r>
      <w:r>
        <w:rPr>
          <w:rFonts w:ascii="宋体" w:hAnsi="宋体"/>
          <w:sz w:val="24"/>
          <w:szCs w:val="24"/>
        </w:rPr>
        <w:t>规定的时间和地点组织公开开标</w:t>
      </w:r>
      <w:r>
        <w:rPr>
          <w:rFonts w:hint="eastAsia" w:ascii="宋体" w:hAnsi="宋体"/>
          <w:sz w:val="24"/>
          <w:szCs w:val="24"/>
        </w:rPr>
        <w:t>，</w:t>
      </w:r>
      <w:r>
        <w:rPr>
          <w:rFonts w:hint="eastAsia" w:ascii="宋体" w:hAnsi="宋体" w:cs="宋体"/>
          <w:spacing w:val="-8"/>
          <w:sz w:val="24"/>
          <w:szCs w:val="24"/>
        </w:rPr>
        <w:t>整个过程受政府采购监管机构的监督、管理。</w:t>
      </w:r>
    </w:p>
    <w:p w14:paraId="73974C1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23.2</w:t>
      </w:r>
      <w:r>
        <w:rPr>
          <w:rFonts w:hint="eastAsia" w:ascii="宋体" w:hAnsi="宋体"/>
          <w:sz w:val="24"/>
          <w:szCs w:val="24"/>
        </w:rPr>
        <w:t>开标仪式由采购代理机构主持，采购人代表及有关人员参加。</w:t>
      </w:r>
    </w:p>
    <w:p w14:paraId="23072C67">
      <w:pPr>
        <w:spacing w:line="460" w:lineRule="exact"/>
        <w:ind w:firstLine="480" w:firstLineChars="200"/>
        <w:rPr>
          <w:rFonts w:ascii="宋体" w:hAnsi="宋体" w:cs="宋体"/>
          <w:spacing w:val="-8"/>
          <w:sz w:val="24"/>
          <w:szCs w:val="24"/>
        </w:rPr>
      </w:pPr>
      <w:r>
        <w:rPr>
          <w:rFonts w:ascii="宋体" w:hAnsi="宋体"/>
          <w:sz w:val="24"/>
          <w:szCs w:val="24"/>
        </w:rPr>
        <w:t>23.</w:t>
      </w:r>
      <w:r>
        <w:rPr>
          <w:rFonts w:hint="eastAsia" w:ascii="宋体" w:hAnsi="宋体"/>
          <w:sz w:val="24"/>
          <w:szCs w:val="24"/>
        </w:rPr>
        <w:t>3</w:t>
      </w:r>
      <w:r>
        <w:rPr>
          <w:rFonts w:hint="eastAsia" w:ascii="宋体" w:hAnsi="宋体" w:cs="宋体"/>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2149E19B">
      <w:pPr>
        <w:wordWrap w:val="0"/>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23.3.1投标供应商在获取招标文件后应在全国公共资源交易平台（陕西省.安康市）网站[新闻咨询→通知公告]中下载并详细阅读安康公共资源交易中心不见面开标系统（投标人）操作 http://www.sxggzyjy.cn/xwzx/002002/subPage.html，下载并详细阅读《关于陕西省公共资源交易平台多CA互认系统正式上线运行的通知》并下载最新版本驱动。不见面开标系统：打开页面网址（http://219.145.206.209/BidOpeningHall/bidopeninghallaction/hall/login）选择点击右上角  “登录 ”，在左侧选择“投标人”身份，插入 CA 锁登录，输入密码后，点击“登录 ”，投标人登录之 后可以看到当前投标人今日开标项目：选择要开标的项目，点击进入，页面首先阅读开标流程，点击“我已阅读 ” 进入开标大厅，点击“取消 ”返回项目列表页面。</w:t>
      </w:r>
    </w:p>
    <w:p w14:paraId="5DFDC595">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驱动。投标供应商需安装新点播放器，以便观看远程不见面开标直播画面（播放器下载链接为：https://download.bqpoint.com/download/downloaddetail.html?SourceFrom=Down&amp;SoftGuid=55aa4 e06-c384-4005-bcb9-48932d410fd4）。</w:t>
      </w:r>
    </w:p>
    <w:p w14:paraId="09BA1E88">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23.3.3投标人需注意 CA 锁一定要提前准备好，并确保 CA 锁为制作投标文件的 CA 锁。</w:t>
      </w:r>
    </w:p>
    <w:p w14:paraId="66DCD144">
      <w:pPr>
        <w:spacing w:line="460" w:lineRule="exact"/>
        <w:ind w:firstLine="448" w:firstLineChars="200"/>
        <w:rPr>
          <w:rFonts w:ascii="宋体" w:hAnsi="宋体" w:cs="宋体"/>
          <w:spacing w:val="-8"/>
          <w:sz w:val="24"/>
          <w:szCs w:val="24"/>
          <w:lang w:val="en-AU"/>
        </w:rPr>
      </w:pPr>
      <w:r>
        <w:rPr>
          <w:rFonts w:hint="eastAsia" w:ascii="宋体" w:hAnsi="宋体" w:cs="宋体"/>
          <w:spacing w:val="-8"/>
          <w:sz w:val="24"/>
          <w:szCs w:val="24"/>
          <w:lang w:val="en-AU"/>
        </w:rPr>
        <w:t>不见面开标方式因投标人不来开标现场，资格审查如需提供复印件，请按文件中要求， 在响应文件中上传电子版。</w:t>
      </w:r>
    </w:p>
    <w:p w14:paraId="7828A1CB">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23.3.4开标时间到了之后就不能签到，建议投标人在开标前半小时登录不见面开标大厅， 并及时签到（开标前 60 分钟即可签到），遇到问题及时联系客服029-88661292、88661267、88661241。</w:t>
      </w:r>
    </w:p>
    <w:p w14:paraId="265A47A4">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23.3.5开标时，供应商须使用电子投标文件加密时所用的数字认证证书CA 锁在自备电脑上自行远程解密电子投标文件，由电子交易系统进行自动唱标。供应商请及时关注不见面开标大厅右侧公告及互动栏目信息。</w:t>
      </w:r>
    </w:p>
    <w:p w14:paraId="1B520165">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系统默认解密时长为 60分钟，投标单位需在解密时间规定内完成投标文件解密，如因投标单位自身原因未在规定时间内完成解密的，采购代理机构将在系统中退回未解密的投标文件，被退回的投标文件将不再参与后续的开标活动。所有投标单位解密完成后由开标人员将响应文件导入开评标系统。</w:t>
      </w:r>
    </w:p>
    <w:p w14:paraId="33599159">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23.4特殊情形下的应急处置</w:t>
      </w:r>
    </w:p>
    <w:p w14:paraId="1DA003C7">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在开标、评审过程中，如因停电、断网、电子化系统故障等原因导致电子 化开、评标无法正常进行时，将按照采购监管机构及公共资源交易中心统一安排部署开展后续采购活动。</w:t>
      </w:r>
    </w:p>
    <w:p w14:paraId="2C875D88">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24</w:t>
      </w:r>
      <w:r>
        <w:rPr>
          <w:rFonts w:hint="eastAsia" w:ascii="宋体" w:hAnsi="宋体"/>
          <w:b/>
          <w:sz w:val="24"/>
          <w:szCs w:val="24"/>
        </w:rPr>
        <w:t>.采购人或采购代理机构</w:t>
      </w:r>
    </w:p>
    <w:p w14:paraId="4E07CDD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24.1核对评审专家身份和采购人代表授权函，对评审专家在政府采购活动中的职责履行情况予以记录，并及时将有关违法违规行为向财政部门报告；</w:t>
      </w:r>
    </w:p>
    <w:p w14:paraId="3BB5214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24.2宣布评标纪律；</w:t>
      </w:r>
    </w:p>
    <w:p w14:paraId="7F63504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3</w:t>
      </w:r>
      <w:r>
        <w:rPr>
          <w:rFonts w:ascii="宋体" w:hAnsi="宋体"/>
          <w:sz w:val="24"/>
          <w:szCs w:val="24"/>
        </w:rPr>
        <w:t>公布投标人名单，告知评审专家应当回避的情形；</w:t>
      </w:r>
    </w:p>
    <w:p w14:paraId="1337C29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.4</w:t>
      </w:r>
      <w:r>
        <w:rPr>
          <w:rFonts w:ascii="宋体" w:hAnsi="宋体"/>
          <w:sz w:val="24"/>
          <w:szCs w:val="24"/>
        </w:rPr>
        <w:t>组织评标委员会推选评标组长，采购人代表不得担任组长；</w:t>
      </w:r>
    </w:p>
    <w:p w14:paraId="68CE4E3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.5</w:t>
      </w:r>
      <w:r>
        <w:rPr>
          <w:rFonts w:ascii="宋体" w:hAnsi="宋体"/>
          <w:sz w:val="24"/>
          <w:szCs w:val="24"/>
        </w:rPr>
        <w:t>根据评标委员会的要求介绍政府采购相关政策法规、招标文件</w:t>
      </w:r>
      <w:r>
        <w:rPr>
          <w:rFonts w:hint="eastAsia" w:ascii="宋体" w:hAnsi="宋体"/>
          <w:sz w:val="24"/>
          <w:szCs w:val="24"/>
        </w:rPr>
        <w:t>；</w:t>
      </w:r>
    </w:p>
    <w:p w14:paraId="52761C8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.6依法对投标人的资格进行审查；</w:t>
      </w:r>
    </w:p>
    <w:p w14:paraId="7427388E">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.7依法维</w:t>
      </w:r>
      <w:r>
        <w:rPr>
          <w:rFonts w:ascii="宋体" w:hAnsi="宋体"/>
          <w:sz w:val="24"/>
          <w:szCs w:val="24"/>
        </w:rPr>
        <w:t>护评标秩序，监督评标委员会依照招标文件规定的评标程序、方法和标准进行独立评审，及时制止和纠正采购人代表、评审专家的倾向性言论或者违法违规行为；</w:t>
      </w:r>
    </w:p>
    <w:p w14:paraId="6B43F9A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.8核</w:t>
      </w:r>
      <w:r>
        <w:rPr>
          <w:rFonts w:ascii="宋体" w:hAnsi="宋体"/>
          <w:sz w:val="24"/>
          <w:szCs w:val="24"/>
        </w:rPr>
        <w:t>对评标结果</w:t>
      </w:r>
      <w:r>
        <w:rPr>
          <w:rFonts w:hint="eastAsia" w:ascii="宋体" w:hAnsi="宋体"/>
          <w:sz w:val="24"/>
          <w:szCs w:val="24"/>
        </w:rPr>
        <w:t>，</w:t>
      </w:r>
      <w:r>
        <w:rPr>
          <w:rFonts w:ascii="宋体" w:hAnsi="宋体"/>
          <w:sz w:val="24"/>
          <w:szCs w:val="24"/>
        </w:rPr>
        <w:t>有分值汇总计算错误的</w:t>
      </w:r>
      <w:r>
        <w:rPr>
          <w:rFonts w:hint="eastAsia" w:ascii="宋体" w:hAnsi="宋体"/>
          <w:sz w:val="24"/>
          <w:szCs w:val="24"/>
        </w:rPr>
        <w:t>、</w:t>
      </w:r>
      <w:r>
        <w:rPr>
          <w:rFonts w:ascii="宋体" w:hAnsi="宋体"/>
          <w:sz w:val="24"/>
          <w:szCs w:val="24"/>
        </w:rPr>
        <w:t>分项评分超出评分标准范围的</w:t>
      </w:r>
      <w:r>
        <w:rPr>
          <w:rFonts w:hint="eastAsia" w:ascii="宋体" w:hAnsi="宋体"/>
          <w:sz w:val="24"/>
          <w:szCs w:val="24"/>
        </w:rPr>
        <w:t>、</w:t>
      </w:r>
      <w:r>
        <w:rPr>
          <w:rFonts w:ascii="宋体" w:hAnsi="宋体"/>
          <w:sz w:val="24"/>
          <w:szCs w:val="24"/>
        </w:rPr>
        <w:t>评标委员会成员对客观评审因素评分不一致的</w:t>
      </w:r>
      <w:r>
        <w:rPr>
          <w:rFonts w:hint="eastAsia" w:ascii="宋体" w:hAnsi="宋体"/>
          <w:sz w:val="24"/>
          <w:szCs w:val="24"/>
        </w:rPr>
        <w:t>、</w:t>
      </w:r>
      <w:r>
        <w:rPr>
          <w:rFonts w:ascii="宋体" w:hAnsi="宋体"/>
          <w:sz w:val="24"/>
          <w:szCs w:val="24"/>
        </w:rPr>
        <w:t>经评标委员会认定评分畸高、畸低的</w:t>
      </w:r>
      <w:r>
        <w:rPr>
          <w:rFonts w:hint="eastAsia" w:ascii="宋体" w:hAnsi="宋体"/>
          <w:sz w:val="24"/>
          <w:szCs w:val="24"/>
        </w:rPr>
        <w:t>，</w:t>
      </w:r>
      <w:r>
        <w:rPr>
          <w:rFonts w:ascii="宋体" w:hAnsi="宋体"/>
          <w:sz w:val="24"/>
          <w:szCs w:val="24"/>
        </w:rPr>
        <w:t>要求评标委员会复核或者书面说明理由</w:t>
      </w:r>
      <w:r>
        <w:rPr>
          <w:rFonts w:hint="eastAsia" w:ascii="宋体" w:hAnsi="宋体"/>
          <w:sz w:val="24"/>
          <w:szCs w:val="24"/>
        </w:rPr>
        <w:t>。</w:t>
      </w:r>
      <w:r>
        <w:rPr>
          <w:rFonts w:ascii="宋体" w:hAnsi="宋体"/>
          <w:sz w:val="24"/>
          <w:szCs w:val="24"/>
        </w:rPr>
        <w:t>评标委员会拒绝的，应予记录并向本级财政部门报告；</w:t>
      </w:r>
    </w:p>
    <w:p w14:paraId="11AD329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.9</w:t>
      </w:r>
      <w:r>
        <w:rPr>
          <w:rFonts w:ascii="宋体" w:hAnsi="宋体"/>
          <w:sz w:val="24"/>
          <w:szCs w:val="24"/>
        </w:rPr>
        <w:t>与评标有关的其他事项</w:t>
      </w:r>
      <w:r>
        <w:rPr>
          <w:rFonts w:hint="eastAsia" w:ascii="宋体" w:hAnsi="宋体"/>
          <w:sz w:val="24"/>
          <w:szCs w:val="24"/>
        </w:rPr>
        <w:t>。</w:t>
      </w:r>
    </w:p>
    <w:p w14:paraId="4FB8183F">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25</w:t>
      </w:r>
      <w:r>
        <w:rPr>
          <w:rFonts w:hint="eastAsia" w:ascii="宋体" w:hAnsi="宋体"/>
          <w:b/>
          <w:sz w:val="24"/>
          <w:szCs w:val="24"/>
        </w:rPr>
        <w:t>.评标委员会</w:t>
      </w:r>
      <w:bookmarkEnd w:id="65"/>
    </w:p>
    <w:p w14:paraId="754C1D8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.1 采购人将根据本次招标项目的特点，参照《中华人民共和国政府采购法》等有关规定组建评标委员会；</w:t>
      </w:r>
    </w:p>
    <w:p w14:paraId="4326377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.2 评标委员会成员由采购人及评审专家组成，负责评标活动。专家人选在专家库中随机抽取，</w:t>
      </w:r>
      <w:r>
        <w:rPr>
          <w:rFonts w:ascii="宋体" w:hAnsi="宋体"/>
          <w:sz w:val="24"/>
          <w:szCs w:val="24"/>
        </w:rPr>
        <w:t>其中评审专家不得少于成员总数的三分之二</w:t>
      </w:r>
      <w:r>
        <w:rPr>
          <w:rFonts w:hint="eastAsia" w:ascii="宋体" w:hAnsi="宋体"/>
          <w:sz w:val="24"/>
          <w:szCs w:val="24"/>
        </w:rPr>
        <w:t>；</w:t>
      </w:r>
    </w:p>
    <w:p w14:paraId="1B02771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.3评审专家从省级以上财政部门设立的政府采购评审专家库中，通过随机方式抽取评审专家；</w:t>
      </w:r>
    </w:p>
    <w:p w14:paraId="60DCAF3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.4 评标委员会成员对各投标人投标文件进行</w:t>
      </w:r>
      <w:r>
        <w:rPr>
          <w:rFonts w:ascii="宋体" w:hAnsi="宋体"/>
          <w:sz w:val="24"/>
          <w:szCs w:val="24"/>
        </w:rPr>
        <w:t>审查、评价投标文件是否符合招标文件的商务、技术等实质性要求；</w:t>
      </w:r>
    </w:p>
    <w:p w14:paraId="6422B5F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.5</w:t>
      </w:r>
      <w:r>
        <w:rPr>
          <w:rFonts w:ascii="宋体" w:hAnsi="宋体"/>
          <w:sz w:val="24"/>
          <w:szCs w:val="24"/>
        </w:rPr>
        <w:t>要求投标人对投标文件有关事项作出澄清或者说明；</w:t>
      </w:r>
    </w:p>
    <w:p w14:paraId="309B54D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.6</w:t>
      </w:r>
      <w:r>
        <w:rPr>
          <w:rFonts w:ascii="宋体" w:hAnsi="宋体"/>
          <w:sz w:val="24"/>
          <w:szCs w:val="24"/>
        </w:rPr>
        <w:t>对投标文件进行比较和评价；</w:t>
      </w:r>
    </w:p>
    <w:p w14:paraId="1CCABE5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.7</w:t>
      </w:r>
      <w:r>
        <w:rPr>
          <w:rFonts w:ascii="宋体" w:hAnsi="宋体"/>
          <w:sz w:val="24"/>
          <w:szCs w:val="24"/>
        </w:rPr>
        <w:t>确定中标候选人名单，</w:t>
      </w:r>
      <w:r>
        <w:rPr>
          <w:rFonts w:hint="eastAsia" w:ascii="宋体" w:hAnsi="宋体"/>
          <w:sz w:val="24"/>
          <w:szCs w:val="24"/>
        </w:rPr>
        <w:t>或</w:t>
      </w:r>
      <w:r>
        <w:rPr>
          <w:rFonts w:ascii="宋体" w:hAnsi="宋体"/>
          <w:sz w:val="24"/>
          <w:szCs w:val="24"/>
        </w:rPr>
        <w:t>根据采购人委托直接确定中标人；</w:t>
      </w:r>
    </w:p>
    <w:p w14:paraId="5FF5BB3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.8</w:t>
      </w:r>
      <w:r>
        <w:rPr>
          <w:rFonts w:ascii="宋体" w:hAnsi="宋体"/>
          <w:sz w:val="24"/>
          <w:szCs w:val="24"/>
        </w:rPr>
        <w:t>向采购人、采购代理机构或者有关部门报告评标中发现的违法行为</w:t>
      </w:r>
      <w:r>
        <w:rPr>
          <w:rFonts w:hint="eastAsia" w:ascii="宋体" w:hAnsi="宋体"/>
          <w:sz w:val="24"/>
          <w:szCs w:val="24"/>
        </w:rPr>
        <w:t>（如果有）；</w:t>
      </w:r>
    </w:p>
    <w:p w14:paraId="2E58FC9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.9评标委员会有权对整个招标过程中出现的一切问题，根据《中华人民共和国政府采购法》和《政府采购货物和服务招标管理办法》的规定，本着公开、公平、公正的原则，进行处理。</w:t>
      </w:r>
    </w:p>
    <w:p w14:paraId="4C2EDCA1">
      <w:pPr>
        <w:overflowPunct w:val="0"/>
        <w:adjustRightInd w:val="0"/>
        <w:snapToGrid w:val="0"/>
        <w:spacing w:line="360" w:lineRule="auto"/>
        <w:ind w:firstLine="482" w:firstLineChars="200"/>
        <w:rPr>
          <w:rFonts w:ascii="宋体" w:hAnsi="宋体"/>
          <w:sz w:val="24"/>
          <w:szCs w:val="24"/>
        </w:rPr>
      </w:pPr>
      <w:bookmarkStart w:id="66" w:name="_Toc311415601"/>
      <w:bookmarkStart w:id="67" w:name="_Toc311415600"/>
      <w:r>
        <w:rPr>
          <w:rFonts w:ascii="宋体" w:hAnsi="宋体"/>
          <w:b/>
          <w:sz w:val="24"/>
          <w:szCs w:val="24"/>
        </w:rPr>
        <w:t>26</w:t>
      </w:r>
      <w:r>
        <w:rPr>
          <w:rFonts w:hint="eastAsia" w:ascii="宋体" w:hAnsi="宋体"/>
          <w:b/>
          <w:sz w:val="24"/>
          <w:szCs w:val="24"/>
        </w:rPr>
        <w:t>.投标文件的初审</w:t>
      </w:r>
      <w:bookmarkEnd w:id="66"/>
    </w:p>
    <w:p w14:paraId="20A9971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1投标文件的资格性审查：依据法律法规和招标文件的规定，按照招标文件中投标人须知前附表资格要求对投标人进行资格审查，以确保投标人是否具备相应的投标资格，任意一条不符合要求的，按无效投标处理。</w:t>
      </w:r>
    </w:p>
    <w:p w14:paraId="59A7532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447"/>
        <w:gridCol w:w="3765"/>
        <w:gridCol w:w="1005"/>
        <w:gridCol w:w="1495"/>
      </w:tblGrid>
      <w:tr w14:paraId="4A60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37C703FF">
            <w:pPr>
              <w:widowControl/>
              <w:spacing w:line="288" w:lineRule="auto"/>
              <w:rPr>
                <w:rFonts w:ascii="宋体" w:hAnsi="宋体" w:cs="宋体"/>
                <w:b/>
                <w:bCs/>
                <w:kern w:val="0"/>
                <w:sz w:val="24"/>
                <w:szCs w:val="24"/>
              </w:rPr>
            </w:pPr>
            <w:r>
              <w:rPr>
                <w:rFonts w:hint="eastAsia" w:ascii="宋体" w:hAnsi="宋体" w:cs="宋体"/>
                <w:b/>
                <w:bCs/>
                <w:kern w:val="0"/>
                <w:sz w:val="24"/>
                <w:szCs w:val="24"/>
              </w:rPr>
              <w:t>序号</w:t>
            </w:r>
          </w:p>
        </w:tc>
        <w:tc>
          <w:tcPr>
            <w:tcW w:w="244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F319EA8">
            <w:pPr>
              <w:widowControl/>
              <w:spacing w:line="288" w:lineRule="auto"/>
              <w:ind w:firstLine="200"/>
              <w:jc w:val="center"/>
              <w:rPr>
                <w:rFonts w:ascii="宋体" w:hAnsi="宋体" w:cs="宋体"/>
                <w:b/>
                <w:bCs/>
                <w:kern w:val="0"/>
                <w:sz w:val="24"/>
                <w:szCs w:val="24"/>
              </w:rPr>
            </w:pPr>
            <w:r>
              <w:rPr>
                <w:rFonts w:hint="eastAsia" w:ascii="宋体" w:hAnsi="宋体" w:cs="宋体"/>
                <w:b/>
                <w:bCs/>
                <w:kern w:val="0"/>
                <w:sz w:val="24"/>
                <w:szCs w:val="24"/>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999A9D7">
            <w:pPr>
              <w:widowControl/>
              <w:spacing w:line="288" w:lineRule="auto"/>
              <w:ind w:firstLine="200"/>
              <w:jc w:val="center"/>
              <w:rPr>
                <w:rFonts w:ascii="宋体" w:hAnsi="宋体" w:cs="宋体"/>
                <w:b/>
                <w:bCs/>
                <w:kern w:val="0"/>
                <w:sz w:val="24"/>
                <w:szCs w:val="24"/>
              </w:rPr>
            </w:pPr>
            <w:r>
              <w:rPr>
                <w:rFonts w:hint="eastAsia" w:ascii="宋体" w:hAnsi="宋体" w:cs="宋体"/>
                <w:b/>
                <w:bCs/>
                <w:kern w:val="0"/>
                <w:sz w:val="24"/>
                <w:szCs w:val="24"/>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9F744BE">
            <w:pPr>
              <w:widowControl/>
              <w:spacing w:line="288" w:lineRule="auto"/>
              <w:rPr>
                <w:rFonts w:ascii="宋体" w:hAnsi="宋体" w:cs="宋体"/>
                <w:b/>
                <w:bCs/>
                <w:kern w:val="0"/>
                <w:sz w:val="24"/>
                <w:szCs w:val="24"/>
              </w:rPr>
            </w:pPr>
            <w:r>
              <w:rPr>
                <w:rFonts w:hint="eastAsia" w:ascii="宋体" w:hAnsi="宋体" w:cs="宋体"/>
                <w:b/>
                <w:bCs/>
                <w:kern w:val="0"/>
                <w:sz w:val="24"/>
                <w:szCs w:val="24"/>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B405EC5">
            <w:pPr>
              <w:widowControl/>
              <w:spacing w:line="288" w:lineRule="auto"/>
              <w:jc w:val="center"/>
              <w:rPr>
                <w:rFonts w:ascii="宋体" w:hAnsi="宋体" w:cs="宋体"/>
                <w:b/>
                <w:bCs/>
                <w:kern w:val="0"/>
                <w:sz w:val="24"/>
                <w:szCs w:val="24"/>
              </w:rPr>
            </w:pPr>
            <w:r>
              <w:rPr>
                <w:rFonts w:hint="eastAsia" w:ascii="宋体" w:hAnsi="宋体" w:cs="宋体"/>
                <w:b/>
                <w:bCs/>
                <w:kern w:val="0"/>
                <w:sz w:val="24"/>
                <w:szCs w:val="24"/>
              </w:rPr>
              <w:t>未通过原因</w:t>
            </w:r>
          </w:p>
        </w:tc>
      </w:tr>
      <w:tr w14:paraId="588A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4E33FA6">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1</w:t>
            </w:r>
          </w:p>
        </w:tc>
        <w:tc>
          <w:tcPr>
            <w:tcW w:w="2447" w:type="dxa"/>
            <w:tcBorders>
              <w:top w:val="single" w:color="auto" w:sz="4" w:space="0"/>
              <w:left w:val="single" w:color="auto" w:sz="4" w:space="0"/>
              <w:bottom w:val="single" w:color="auto" w:sz="4" w:space="0"/>
              <w:right w:val="single" w:color="auto" w:sz="4" w:space="0"/>
            </w:tcBorders>
          </w:tcPr>
          <w:p w14:paraId="65FCA7A9">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投标文件封面、投标函、法定代表人委托授权书三处的项目名称、项目编号、标段（未分标段除外）</w:t>
            </w:r>
          </w:p>
        </w:tc>
        <w:tc>
          <w:tcPr>
            <w:tcW w:w="3765" w:type="dxa"/>
            <w:tcBorders>
              <w:top w:val="single" w:color="auto" w:sz="4" w:space="0"/>
              <w:left w:val="single" w:color="auto" w:sz="4" w:space="0"/>
              <w:bottom w:val="single" w:color="auto" w:sz="4" w:space="0"/>
              <w:right w:val="single" w:color="auto" w:sz="4" w:space="0"/>
            </w:tcBorders>
            <w:vAlign w:val="center"/>
          </w:tcPr>
          <w:p w14:paraId="7C11B874">
            <w:pPr>
              <w:widowControl/>
              <w:spacing w:line="288" w:lineRule="auto"/>
              <w:ind w:firstLine="200"/>
              <w:jc w:val="left"/>
              <w:rPr>
                <w:rFonts w:ascii="宋体" w:hAnsi="宋体" w:cs="宋体"/>
                <w:bCs/>
                <w:kern w:val="0"/>
                <w:sz w:val="24"/>
                <w:szCs w:val="24"/>
              </w:rPr>
            </w:pPr>
            <w:r>
              <w:rPr>
                <w:rFonts w:hint="eastAsia" w:ascii="宋体" w:hAnsi="宋体" w:cs="宋体"/>
                <w:bCs/>
                <w:kern w:val="0"/>
                <w:sz w:val="24"/>
                <w:szCs w:val="24"/>
              </w:rPr>
              <w:t>三处均无遗漏，且与所投项目名称、项目编号、标段（未分标段除外）完全一致。</w:t>
            </w:r>
          </w:p>
        </w:tc>
        <w:tc>
          <w:tcPr>
            <w:tcW w:w="1005" w:type="dxa"/>
            <w:tcBorders>
              <w:top w:val="single" w:color="auto" w:sz="4" w:space="0"/>
              <w:left w:val="single" w:color="auto" w:sz="4" w:space="0"/>
              <w:bottom w:val="single" w:color="auto" w:sz="4" w:space="0"/>
              <w:right w:val="single" w:color="auto" w:sz="4" w:space="0"/>
            </w:tcBorders>
          </w:tcPr>
          <w:p w14:paraId="260CAAEA">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3C1930F">
            <w:pPr>
              <w:widowControl/>
              <w:spacing w:line="288" w:lineRule="auto"/>
              <w:ind w:firstLine="200"/>
              <w:rPr>
                <w:rFonts w:ascii="宋体" w:hAnsi="宋体" w:cs="宋体"/>
                <w:b/>
                <w:bCs/>
                <w:kern w:val="0"/>
                <w:sz w:val="24"/>
                <w:szCs w:val="24"/>
              </w:rPr>
            </w:pPr>
          </w:p>
        </w:tc>
      </w:tr>
      <w:tr w14:paraId="50E6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372A2F1C">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2</w:t>
            </w:r>
          </w:p>
        </w:tc>
        <w:tc>
          <w:tcPr>
            <w:tcW w:w="2447" w:type="dxa"/>
            <w:tcBorders>
              <w:top w:val="single" w:color="auto" w:sz="4" w:space="0"/>
              <w:left w:val="single" w:color="auto" w:sz="4" w:space="0"/>
              <w:bottom w:val="single" w:color="auto" w:sz="4" w:space="0"/>
              <w:right w:val="single" w:color="auto" w:sz="4" w:space="0"/>
            </w:tcBorders>
            <w:vAlign w:val="center"/>
          </w:tcPr>
          <w:p w14:paraId="61256026">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48E97583">
            <w:pPr>
              <w:widowControl/>
              <w:spacing w:line="288" w:lineRule="auto"/>
              <w:ind w:firstLine="200"/>
              <w:rPr>
                <w:rFonts w:ascii="宋体" w:hAnsi="宋体" w:cs="宋体"/>
                <w:sz w:val="24"/>
                <w:szCs w:val="24"/>
              </w:rPr>
            </w:pPr>
            <w:r>
              <w:rPr>
                <w:rFonts w:hint="eastAsia" w:ascii="宋体" w:hAnsi="宋体" w:cs="宋体"/>
                <w:sz w:val="24"/>
                <w:szCs w:val="24"/>
              </w:rPr>
              <w:t>均按招标文件要求签字、盖章。</w:t>
            </w:r>
          </w:p>
          <w:p w14:paraId="4240D7C0">
            <w:pPr>
              <w:widowControl/>
              <w:spacing w:line="288" w:lineRule="auto"/>
              <w:ind w:firstLine="200"/>
              <w:rPr>
                <w:rFonts w:ascii="宋体" w:hAnsi="宋体" w:cs="宋体"/>
                <w:bCs/>
                <w:kern w:val="0"/>
                <w:sz w:val="24"/>
                <w:szCs w:val="24"/>
              </w:rPr>
            </w:pPr>
            <w:r>
              <w:rPr>
                <w:rFonts w:hint="eastAsia" w:ascii="宋体" w:hAnsi="宋体" w:cs="宋体"/>
                <w:sz w:val="24"/>
                <w:szCs w:val="24"/>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6F749858">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53932D36">
            <w:pPr>
              <w:widowControl/>
              <w:spacing w:line="288" w:lineRule="auto"/>
              <w:ind w:firstLine="200"/>
              <w:rPr>
                <w:rFonts w:ascii="宋体" w:hAnsi="宋体" w:cs="宋体"/>
                <w:b/>
                <w:bCs/>
                <w:kern w:val="0"/>
                <w:sz w:val="24"/>
                <w:szCs w:val="24"/>
              </w:rPr>
            </w:pPr>
          </w:p>
        </w:tc>
      </w:tr>
      <w:tr w14:paraId="1C02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574" w:type="dxa"/>
            <w:tcBorders>
              <w:top w:val="single" w:color="auto" w:sz="4" w:space="0"/>
              <w:left w:val="single" w:color="auto" w:sz="4" w:space="0"/>
              <w:bottom w:val="single" w:color="auto" w:sz="4" w:space="0"/>
              <w:right w:val="single" w:color="auto" w:sz="4" w:space="0"/>
            </w:tcBorders>
          </w:tcPr>
          <w:p w14:paraId="1EB6A5B7">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3</w:t>
            </w:r>
          </w:p>
        </w:tc>
        <w:tc>
          <w:tcPr>
            <w:tcW w:w="2447" w:type="dxa"/>
            <w:tcBorders>
              <w:top w:val="single" w:color="auto" w:sz="4" w:space="0"/>
              <w:left w:val="single" w:color="auto" w:sz="4" w:space="0"/>
              <w:bottom w:val="single" w:color="auto" w:sz="4" w:space="0"/>
              <w:right w:val="single" w:color="auto" w:sz="4" w:space="0"/>
            </w:tcBorders>
            <w:vAlign w:val="center"/>
          </w:tcPr>
          <w:p w14:paraId="21E8FB05">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投标文件组成</w:t>
            </w:r>
          </w:p>
        </w:tc>
        <w:tc>
          <w:tcPr>
            <w:tcW w:w="3765" w:type="dxa"/>
            <w:tcBorders>
              <w:top w:val="single" w:color="auto" w:sz="4" w:space="0"/>
              <w:left w:val="single" w:color="auto" w:sz="4" w:space="0"/>
              <w:bottom w:val="single" w:color="auto" w:sz="4" w:space="0"/>
              <w:right w:val="single" w:color="auto" w:sz="4" w:space="0"/>
            </w:tcBorders>
          </w:tcPr>
          <w:p w14:paraId="4C880F21">
            <w:pPr>
              <w:widowControl/>
              <w:spacing w:line="288" w:lineRule="auto"/>
              <w:ind w:firstLine="200"/>
              <w:rPr>
                <w:rFonts w:ascii="宋体" w:hAnsi="宋体" w:cs="宋体"/>
                <w:sz w:val="24"/>
                <w:szCs w:val="24"/>
              </w:rPr>
            </w:pPr>
            <w:r>
              <w:rPr>
                <w:rFonts w:hint="eastAsia" w:ascii="宋体" w:hAnsi="宋体" w:cs="宋体"/>
                <w:sz w:val="24"/>
                <w:szCs w:val="24"/>
              </w:rPr>
              <w:t>投标文件应包含以下内容：</w:t>
            </w:r>
          </w:p>
          <w:p w14:paraId="7834B276">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一、投标函</w:t>
            </w:r>
          </w:p>
          <w:p w14:paraId="78EF4806">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二、投标一览表</w:t>
            </w:r>
          </w:p>
          <w:p w14:paraId="7B3DD5E8">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三、资格证明文件</w:t>
            </w:r>
          </w:p>
          <w:p w14:paraId="364EFACE">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四、技术商务响应偏离表</w:t>
            </w:r>
          </w:p>
          <w:p w14:paraId="0DA80000">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五、投标方案</w:t>
            </w:r>
          </w:p>
          <w:p w14:paraId="2745A0AF">
            <w:pPr>
              <w:pStyle w:val="29"/>
              <w:spacing w:line="288" w:lineRule="auto"/>
              <w:ind w:firstLine="240" w:firstLineChars="100"/>
              <w:rPr>
                <w:rFonts w:ascii="宋体" w:hAnsi="宋体" w:cs="宋体"/>
                <w:b/>
                <w:bCs/>
                <w:kern w:val="0"/>
                <w:sz w:val="24"/>
                <w:szCs w:val="24"/>
              </w:rPr>
            </w:pPr>
            <w:r>
              <w:rPr>
                <w:rFonts w:hint="eastAsia" w:ascii="宋体" w:hAnsi="宋体" w:cs="宋体"/>
                <w:kern w:val="0"/>
                <w:sz w:val="24"/>
                <w:szCs w:val="24"/>
              </w:rPr>
              <w:t>六、采购服务机构拒绝政府采购领域商业贿赂承诺书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tcPr>
          <w:p w14:paraId="2BC5E753">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F19443E">
            <w:pPr>
              <w:widowControl/>
              <w:spacing w:line="288" w:lineRule="auto"/>
              <w:ind w:firstLine="200"/>
              <w:rPr>
                <w:rFonts w:ascii="宋体" w:hAnsi="宋体" w:cs="宋体"/>
                <w:b/>
                <w:bCs/>
                <w:kern w:val="0"/>
                <w:sz w:val="24"/>
                <w:szCs w:val="24"/>
              </w:rPr>
            </w:pPr>
          </w:p>
        </w:tc>
      </w:tr>
      <w:tr w14:paraId="5CE5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7A3B8EF">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4</w:t>
            </w:r>
          </w:p>
        </w:tc>
        <w:tc>
          <w:tcPr>
            <w:tcW w:w="2447" w:type="dxa"/>
            <w:tcBorders>
              <w:top w:val="single" w:color="auto" w:sz="4" w:space="0"/>
              <w:left w:val="single" w:color="auto" w:sz="4" w:space="0"/>
              <w:bottom w:val="single" w:color="auto" w:sz="4" w:space="0"/>
              <w:right w:val="single" w:color="auto" w:sz="4" w:space="0"/>
            </w:tcBorders>
            <w:vAlign w:val="center"/>
          </w:tcPr>
          <w:p w14:paraId="5C113C05">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541C282C">
            <w:pPr>
              <w:widowControl/>
              <w:spacing w:line="288" w:lineRule="auto"/>
              <w:ind w:firstLine="200"/>
              <w:jc w:val="center"/>
              <w:rPr>
                <w:rFonts w:ascii="宋体" w:hAnsi="宋体" w:cs="宋体"/>
                <w:b/>
                <w:bCs/>
                <w:kern w:val="0"/>
                <w:sz w:val="24"/>
                <w:szCs w:val="24"/>
              </w:rPr>
            </w:pPr>
            <w:r>
              <w:rPr>
                <w:rFonts w:hint="eastAsia" w:ascii="宋体" w:hAnsi="宋体" w:cs="宋体"/>
                <w:sz w:val="24"/>
                <w:szCs w:val="24"/>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431BBDA4">
            <w:pPr>
              <w:widowControl/>
              <w:spacing w:line="288" w:lineRule="auto"/>
              <w:ind w:firstLine="200"/>
              <w:jc w:val="center"/>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778EC1EB">
            <w:pPr>
              <w:widowControl/>
              <w:spacing w:line="288" w:lineRule="auto"/>
              <w:ind w:firstLine="200"/>
              <w:rPr>
                <w:rFonts w:ascii="宋体" w:hAnsi="宋体" w:cs="宋体"/>
                <w:b/>
                <w:bCs/>
                <w:kern w:val="0"/>
                <w:sz w:val="24"/>
                <w:szCs w:val="24"/>
              </w:rPr>
            </w:pPr>
          </w:p>
        </w:tc>
      </w:tr>
      <w:tr w14:paraId="3893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00C0E366">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5</w:t>
            </w:r>
          </w:p>
        </w:tc>
        <w:tc>
          <w:tcPr>
            <w:tcW w:w="2447" w:type="dxa"/>
            <w:tcBorders>
              <w:top w:val="single" w:color="auto" w:sz="4" w:space="0"/>
              <w:left w:val="single" w:color="auto" w:sz="4" w:space="0"/>
              <w:bottom w:val="single" w:color="auto" w:sz="4" w:space="0"/>
              <w:right w:val="single" w:color="auto" w:sz="4" w:space="0"/>
            </w:tcBorders>
            <w:vAlign w:val="center"/>
          </w:tcPr>
          <w:p w14:paraId="4EF5D293">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投标报价</w:t>
            </w:r>
          </w:p>
        </w:tc>
        <w:tc>
          <w:tcPr>
            <w:tcW w:w="3765" w:type="dxa"/>
            <w:tcBorders>
              <w:top w:val="single" w:color="auto" w:sz="4" w:space="0"/>
              <w:left w:val="single" w:color="auto" w:sz="4" w:space="0"/>
              <w:bottom w:val="single" w:color="auto" w:sz="4" w:space="0"/>
              <w:right w:val="single" w:color="auto" w:sz="4" w:space="0"/>
            </w:tcBorders>
          </w:tcPr>
          <w:p w14:paraId="6E558044">
            <w:pPr>
              <w:widowControl/>
              <w:spacing w:line="288" w:lineRule="auto"/>
              <w:rPr>
                <w:rFonts w:ascii="宋体" w:hAnsi="宋体" w:cs="宋体"/>
                <w:bCs/>
                <w:kern w:val="0"/>
                <w:sz w:val="24"/>
                <w:szCs w:val="24"/>
              </w:rPr>
            </w:pPr>
            <w:r>
              <w:rPr>
                <w:rFonts w:hint="eastAsia" w:ascii="宋体" w:hAnsi="宋体" w:cs="宋体"/>
                <w:bCs/>
                <w:kern w:val="0"/>
                <w:sz w:val="24"/>
                <w:szCs w:val="24"/>
              </w:rPr>
              <w:t>（1）投标报价符合唯一性要求：</w:t>
            </w:r>
          </w:p>
          <w:p w14:paraId="486D085B">
            <w:pPr>
              <w:widowControl/>
              <w:spacing w:line="288" w:lineRule="auto"/>
              <w:rPr>
                <w:rFonts w:ascii="宋体" w:hAnsi="宋体" w:cs="宋体"/>
                <w:bCs/>
                <w:kern w:val="0"/>
                <w:sz w:val="24"/>
                <w:szCs w:val="24"/>
              </w:rPr>
            </w:pPr>
            <w:r>
              <w:rPr>
                <w:rFonts w:hint="eastAsia" w:ascii="宋体" w:hAnsi="宋体" w:cs="宋体"/>
                <w:bCs/>
                <w:kern w:val="0"/>
                <w:sz w:val="24"/>
                <w:szCs w:val="24"/>
              </w:rPr>
              <w:t>（2）开标一览表填写符合要求；</w:t>
            </w:r>
          </w:p>
          <w:p w14:paraId="6AA85E9E">
            <w:pPr>
              <w:widowControl/>
              <w:spacing w:line="288" w:lineRule="auto"/>
              <w:rPr>
                <w:rFonts w:ascii="宋体" w:hAnsi="宋体" w:cs="宋体"/>
                <w:sz w:val="24"/>
                <w:szCs w:val="24"/>
              </w:rPr>
            </w:pPr>
            <w:r>
              <w:rPr>
                <w:rFonts w:hint="eastAsia" w:ascii="宋体" w:hAnsi="宋体" w:cs="宋体"/>
                <w:bCs/>
                <w:kern w:val="0"/>
                <w:sz w:val="24"/>
                <w:szCs w:val="24"/>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2EC9DCB6">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4AF60CD">
            <w:pPr>
              <w:widowControl/>
              <w:spacing w:line="288" w:lineRule="auto"/>
              <w:ind w:firstLine="200"/>
              <w:rPr>
                <w:rFonts w:ascii="宋体" w:hAnsi="宋体" w:cs="宋体"/>
                <w:b/>
                <w:bCs/>
                <w:kern w:val="0"/>
                <w:sz w:val="24"/>
                <w:szCs w:val="24"/>
              </w:rPr>
            </w:pPr>
          </w:p>
        </w:tc>
      </w:tr>
      <w:tr w14:paraId="651F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392EF998">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6</w:t>
            </w:r>
          </w:p>
        </w:tc>
        <w:tc>
          <w:tcPr>
            <w:tcW w:w="2447" w:type="dxa"/>
            <w:tcBorders>
              <w:top w:val="single" w:color="auto" w:sz="4" w:space="0"/>
              <w:left w:val="single" w:color="auto" w:sz="4" w:space="0"/>
              <w:bottom w:val="single" w:color="auto" w:sz="4" w:space="0"/>
              <w:right w:val="single" w:color="auto" w:sz="4" w:space="0"/>
            </w:tcBorders>
            <w:vAlign w:val="center"/>
          </w:tcPr>
          <w:p w14:paraId="6A2DB52A">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2448AAEC">
            <w:pPr>
              <w:widowControl/>
              <w:spacing w:line="288" w:lineRule="auto"/>
              <w:ind w:firstLine="200"/>
              <w:jc w:val="center"/>
              <w:rPr>
                <w:rFonts w:ascii="宋体" w:hAnsi="宋体" w:cs="宋体"/>
                <w:sz w:val="24"/>
                <w:szCs w:val="24"/>
              </w:rPr>
            </w:pPr>
            <w:r>
              <w:rPr>
                <w:rFonts w:hint="eastAsia" w:ascii="宋体" w:hAnsi="宋体" w:cs="宋体"/>
                <w:sz w:val="24"/>
                <w:szCs w:val="24"/>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1D8746EF">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1FDBCC92">
            <w:pPr>
              <w:widowControl/>
              <w:spacing w:line="288" w:lineRule="auto"/>
              <w:ind w:firstLine="200"/>
              <w:rPr>
                <w:rFonts w:ascii="宋体" w:hAnsi="宋体" w:cs="宋体"/>
                <w:b/>
                <w:bCs/>
                <w:kern w:val="0"/>
                <w:sz w:val="24"/>
                <w:szCs w:val="24"/>
              </w:rPr>
            </w:pPr>
          </w:p>
        </w:tc>
      </w:tr>
      <w:tr w14:paraId="438F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3E8CB140">
            <w:pPr>
              <w:widowControl/>
              <w:spacing w:line="288" w:lineRule="auto"/>
              <w:ind w:firstLine="200"/>
              <w:rPr>
                <w:rFonts w:ascii="宋体" w:hAnsi="宋体" w:cs="宋体"/>
                <w:sz w:val="24"/>
                <w:szCs w:val="24"/>
              </w:rPr>
            </w:pPr>
            <w:r>
              <w:rPr>
                <w:rFonts w:hint="eastAsia" w:ascii="宋体" w:hAnsi="宋体" w:cs="宋体"/>
                <w:sz w:val="24"/>
                <w:szCs w:val="24"/>
              </w:rPr>
              <w:t>7</w:t>
            </w:r>
          </w:p>
        </w:tc>
        <w:tc>
          <w:tcPr>
            <w:tcW w:w="2447" w:type="dxa"/>
            <w:tcBorders>
              <w:top w:val="single" w:color="auto" w:sz="4" w:space="0"/>
              <w:left w:val="single" w:color="auto" w:sz="4" w:space="0"/>
              <w:bottom w:val="single" w:color="auto" w:sz="4" w:space="0"/>
              <w:right w:val="single" w:color="auto" w:sz="4" w:space="0"/>
            </w:tcBorders>
            <w:vAlign w:val="center"/>
          </w:tcPr>
          <w:p w14:paraId="1E46A71C">
            <w:pPr>
              <w:widowControl/>
              <w:spacing w:line="288" w:lineRule="auto"/>
              <w:jc w:val="center"/>
              <w:rPr>
                <w:rFonts w:ascii="宋体" w:hAnsi="宋体" w:cs="宋体"/>
                <w:bCs/>
                <w:kern w:val="0"/>
                <w:sz w:val="24"/>
                <w:szCs w:val="24"/>
              </w:rPr>
            </w:pPr>
            <w:r>
              <w:rPr>
                <w:rFonts w:hint="eastAsia" w:ascii="宋体" w:hAnsi="宋体" w:cs="宋体"/>
                <w:bCs/>
                <w:sz w:val="24"/>
                <w:szCs w:val="24"/>
              </w:rPr>
              <w:t>合同文本响应</w:t>
            </w:r>
          </w:p>
        </w:tc>
        <w:tc>
          <w:tcPr>
            <w:tcW w:w="3765" w:type="dxa"/>
            <w:tcBorders>
              <w:top w:val="single" w:color="auto" w:sz="4" w:space="0"/>
              <w:left w:val="single" w:color="auto" w:sz="4" w:space="0"/>
              <w:bottom w:val="single" w:color="auto" w:sz="4" w:space="0"/>
              <w:right w:val="single" w:color="auto" w:sz="4" w:space="0"/>
            </w:tcBorders>
            <w:vAlign w:val="center"/>
          </w:tcPr>
          <w:p w14:paraId="618A5292">
            <w:pPr>
              <w:widowControl/>
              <w:spacing w:line="288" w:lineRule="auto"/>
              <w:jc w:val="center"/>
              <w:rPr>
                <w:rFonts w:ascii="宋体" w:hAnsi="宋体" w:cs="宋体"/>
                <w:sz w:val="24"/>
                <w:szCs w:val="24"/>
              </w:rPr>
            </w:pPr>
            <w:r>
              <w:rPr>
                <w:rFonts w:hint="eastAsia" w:ascii="宋体" w:hAnsi="宋体" w:cs="宋体"/>
                <w:sz w:val="24"/>
                <w:szCs w:val="24"/>
              </w:rPr>
              <w:t>完全理解并接受招标文件合同基本条款的要求。</w:t>
            </w:r>
          </w:p>
        </w:tc>
        <w:tc>
          <w:tcPr>
            <w:tcW w:w="1005" w:type="dxa"/>
            <w:tcBorders>
              <w:top w:val="single" w:color="auto" w:sz="4" w:space="0"/>
              <w:left w:val="single" w:color="auto" w:sz="4" w:space="0"/>
              <w:bottom w:val="single" w:color="auto" w:sz="4" w:space="0"/>
              <w:right w:val="single" w:color="auto" w:sz="4" w:space="0"/>
            </w:tcBorders>
          </w:tcPr>
          <w:p w14:paraId="2B07B21E">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47650C3D">
            <w:pPr>
              <w:widowControl/>
              <w:spacing w:line="288" w:lineRule="auto"/>
              <w:ind w:firstLine="200"/>
              <w:rPr>
                <w:rFonts w:ascii="宋体" w:hAnsi="宋体" w:cs="宋体"/>
                <w:b/>
                <w:bCs/>
                <w:kern w:val="0"/>
                <w:sz w:val="24"/>
                <w:szCs w:val="24"/>
              </w:rPr>
            </w:pPr>
          </w:p>
        </w:tc>
      </w:tr>
      <w:tr w14:paraId="4250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7405D7BB">
            <w:pPr>
              <w:widowControl/>
              <w:spacing w:line="288" w:lineRule="auto"/>
              <w:ind w:firstLine="200"/>
              <w:jc w:val="left"/>
              <w:rPr>
                <w:rFonts w:ascii="宋体" w:hAnsi="宋体" w:cs="宋体"/>
                <w:b/>
                <w:bCs/>
                <w:kern w:val="0"/>
                <w:sz w:val="24"/>
                <w:szCs w:val="24"/>
              </w:rPr>
            </w:pPr>
            <w:r>
              <w:rPr>
                <w:rFonts w:hint="eastAsia" w:ascii="宋体" w:hAnsi="宋体" w:cs="宋体"/>
                <w:b/>
                <w:bCs/>
                <w:kern w:val="0"/>
                <w:sz w:val="24"/>
                <w:szCs w:val="24"/>
              </w:rPr>
              <w:t>评标委员会成员：（签字）</w:t>
            </w:r>
          </w:p>
        </w:tc>
      </w:tr>
    </w:tbl>
    <w:p w14:paraId="363768CD">
      <w:pPr>
        <w:pStyle w:val="17"/>
      </w:pPr>
    </w:p>
    <w:p w14:paraId="6EA5EF5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26.2.3</w:t>
      </w:r>
      <w:r>
        <w:rPr>
          <w:rFonts w:hint="eastAsia" w:ascii="宋体" w:hAnsi="宋体"/>
          <w:sz w:val="24"/>
          <w:szCs w:val="24"/>
        </w:rPr>
        <w:t>开标时，响应文件中出现下列情况，修正原则为：</w:t>
      </w:r>
    </w:p>
    <w:p w14:paraId="2F1B0F00">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（1）投标文件中开标一览表（报价表）内容与投标文件中相应内容不一致的，以开标一览表（报价表）为准；</w:t>
      </w:r>
    </w:p>
    <w:p w14:paraId="2BB3C87F">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（2）大写金额和小写金额不一致的，以大写金额为准；</w:t>
      </w:r>
    </w:p>
    <w:p w14:paraId="2979A8AF">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（3）单价金额小数点或者百分比有明显错位的，以开标一览表的总价为准，并修改单价；</w:t>
      </w:r>
    </w:p>
    <w:p w14:paraId="03ED4D7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（4）总价金额与按单价汇总金额不一致的，以单价金额计算结果为准； </w:t>
      </w:r>
    </w:p>
    <w:p w14:paraId="65C3C990">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0D61750E">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26.3</w:t>
      </w:r>
      <w:r>
        <w:rPr>
          <w:rFonts w:hint="eastAsia" w:ascii="宋体" w:hAnsi="宋体"/>
          <w:sz w:val="24"/>
          <w:szCs w:val="24"/>
        </w:rPr>
        <w:t>通过对投标人及投标文件符合性审查，出现下列情况之一者（但不限于），按无效投标处理：</w:t>
      </w:r>
    </w:p>
    <w:p w14:paraId="1A4283CD">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投标人投标报价超出采购预算金额或者最高限价的</w:t>
      </w:r>
      <w:r>
        <w:rPr>
          <w:rFonts w:ascii="宋体" w:hAnsi="宋体"/>
          <w:sz w:val="24"/>
          <w:szCs w:val="24"/>
        </w:rPr>
        <w:t>；</w:t>
      </w:r>
    </w:p>
    <w:p w14:paraId="6718C4B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（2）投标文件未按招标文件要求签署、盖章的；</w:t>
      </w:r>
    </w:p>
    <w:p w14:paraId="72F19126">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投标内容出现漏项或数量与要求不符的，出现重大负偏离；</w:t>
      </w:r>
    </w:p>
    <w:p w14:paraId="29EDCC8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（4）投标人串通投标的；</w:t>
      </w:r>
    </w:p>
    <w:p w14:paraId="58F5A3B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（5）投标人有违法违规行为的；</w:t>
      </w:r>
    </w:p>
    <w:p w14:paraId="03D59A2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（6）投标文件含有采购人不能接受的附加条件的；</w:t>
      </w:r>
    </w:p>
    <w:p w14:paraId="301F6A1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（7）投标文件不符合招标文件其他要求的；</w:t>
      </w:r>
    </w:p>
    <w:p w14:paraId="1F2FACF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（8）其他法律法规规定的废标情况。</w:t>
      </w:r>
    </w:p>
    <w:p w14:paraId="2818F661">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27</w:t>
      </w:r>
      <w:r>
        <w:rPr>
          <w:rFonts w:hint="eastAsia" w:ascii="宋体" w:hAnsi="宋体"/>
          <w:b/>
          <w:sz w:val="24"/>
          <w:szCs w:val="24"/>
        </w:rPr>
        <w:t>.投标文件的澄清</w:t>
      </w:r>
      <w:bookmarkEnd w:id="67"/>
    </w:p>
    <w:p w14:paraId="69E50813">
      <w:pPr>
        <w:spacing w:line="360" w:lineRule="auto"/>
        <w:ind w:firstLine="480" w:firstLineChars="200"/>
        <w:rPr>
          <w:rFonts w:ascii="宋体" w:hAnsi="宋体"/>
          <w:sz w:val="24"/>
          <w:szCs w:val="24"/>
        </w:rPr>
      </w:pPr>
      <w:r>
        <w:rPr>
          <w:rFonts w:ascii="宋体" w:hAnsi="宋体"/>
          <w:sz w:val="24"/>
          <w:szCs w:val="24"/>
        </w:rPr>
        <w:t>27.1对于投标文件中含义不明确、同类问题表述不一致或者有明显文字和计算错误的内容，评标委员会要求投标人作出必要的澄清、说明或者补正。</w:t>
      </w:r>
    </w:p>
    <w:p w14:paraId="715BC37A">
      <w:pPr>
        <w:spacing w:line="360" w:lineRule="auto"/>
        <w:ind w:firstLine="480" w:firstLineChars="200"/>
        <w:rPr>
          <w:rFonts w:ascii="宋体" w:hAnsi="宋体"/>
          <w:sz w:val="24"/>
          <w:szCs w:val="24"/>
        </w:rPr>
      </w:pPr>
      <w:r>
        <w:rPr>
          <w:rFonts w:ascii="宋体" w:hAnsi="宋体"/>
          <w:sz w:val="24"/>
          <w:szCs w:val="24"/>
        </w:rPr>
        <w:t>27.2投标人的澄清、说明或者补正应当采用书面形式，由法定代表人或其授权的代表签字。投标人的澄清、说明或者补正不得超出投标文件的范围或者改变投标文件的实质性内容。</w:t>
      </w:r>
    </w:p>
    <w:p w14:paraId="45D5D292">
      <w:pPr>
        <w:overflowPunct w:val="0"/>
        <w:adjustRightInd w:val="0"/>
        <w:snapToGrid w:val="0"/>
        <w:spacing w:line="360" w:lineRule="auto"/>
        <w:ind w:firstLine="482" w:firstLineChars="200"/>
        <w:rPr>
          <w:rFonts w:ascii="宋体" w:hAnsi="宋体"/>
          <w:b/>
          <w:sz w:val="24"/>
          <w:szCs w:val="24"/>
        </w:rPr>
      </w:pPr>
      <w:bookmarkStart w:id="68" w:name="_Toc311415604"/>
      <w:r>
        <w:rPr>
          <w:rFonts w:ascii="宋体" w:hAnsi="宋体"/>
          <w:b/>
          <w:sz w:val="24"/>
          <w:szCs w:val="24"/>
        </w:rPr>
        <w:t>28</w:t>
      </w:r>
      <w:r>
        <w:rPr>
          <w:rFonts w:hint="eastAsia" w:ascii="宋体" w:hAnsi="宋体"/>
          <w:b/>
          <w:sz w:val="24"/>
          <w:szCs w:val="24"/>
        </w:rPr>
        <w:t>.评标原则及主要方法</w:t>
      </w:r>
      <w:bookmarkEnd w:id="68"/>
    </w:p>
    <w:p w14:paraId="7E83A28E">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28.1</w:t>
      </w:r>
      <w:r>
        <w:rPr>
          <w:rFonts w:hint="eastAsia" w:ascii="宋体" w:hAnsi="宋体"/>
          <w:sz w:val="24"/>
          <w:szCs w:val="24"/>
        </w:rPr>
        <w:t>评标委员会将遵循公平、公正和择优的原则，对所有投标人的投标文件评审，都采用相同的程序和标准；</w:t>
      </w:r>
    </w:p>
    <w:p w14:paraId="6FBF171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28.2</w:t>
      </w:r>
      <w:r>
        <w:rPr>
          <w:rFonts w:hint="eastAsia" w:ascii="宋体" w:hAnsi="宋体"/>
          <w:sz w:val="24"/>
          <w:szCs w:val="24"/>
        </w:rPr>
        <w:t>评审过程的保密：在投标文件的评审、比较、中标候选人推荐以及授予合同的过程中，投标人向采购人和评标委员会施加影响的任何行为，都将会导致其报价被拒绝；</w:t>
      </w:r>
    </w:p>
    <w:p w14:paraId="30F1066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28.3</w:t>
      </w:r>
      <w:r>
        <w:rPr>
          <w:rFonts w:hint="eastAsia" w:ascii="宋体" w:hAnsi="宋体"/>
          <w:sz w:val="24"/>
          <w:szCs w:val="24"/>
        </w:rPr>
        <w:t>评标原则和办法：</w:t>
      </w:r>
    </w:p>
    <w:p w14:paraId="095769FB">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是指投标文件满足招标文件全部实质性要求，且按照评审因素的量化指标评审得分最高的投标人为中标候选人的评标方法。</w:t>
      </w:r>
    </w:p>
    <w:tbl>
      <w:tblPr>
        <w:tblStyle w:val="44"/>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0240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355C21A3">
            <w:pPr>
              <w:overflowPunct w:val="0"/>
              <w:adjustRightInd w:val="0"/>
              <w:snapToGrid w:val="0"/>
              <w:spacing w:line="360" w:lineRule="auto"/>
              <w:rPr>
                <w:rFonts w:ascii="宋体" w:hAnsi="宋体"/>
                <w:sz w:val="24"/>
                <w:szCs w:val="24"/>
              </w:rPr>
            </w:pPr>
          </w:p>
        </w:tc>
      </w:tr>
      <w:tr w14:paraId="2B69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DBF4D6B">
            <w:pPr>
              <w:overflowPunct w:val="0"/>
              <w:adjustRightInd w:val="0"/>
              <w:snapToGrid w:val="0"/>
              <w:spacing w:line="360" w:lineRule="auto"/>
              <w:rPr>
                <w:rFonts w:ascii="宋体" w:hAnsi="宋体"/>
                <w:sz w:val="24"/>
                <w:szCs w:val="24"/>
              </w:rPr>
            </w:pPr>
          </w:p>
        </w:tc>
      </w:tr>
    </w:tbl>
    <w:p w14:paraId="373946CC">
      <w:pPr>
        <w:overflowPunct w:val="0"/>
        <w:adjustRightInd w:val="0"/>
        <w:snapToGrid w:val="0"/>
        <w:spacing w:line="360" w:lineRule="auto"/>
        <w:rPr>
          <w:rFonts w:ascii="宋体" w:hAnsi="宋体"/>
          <w:sz w:val="24"/>
          <w:szCs w:val="24"/>
        </w:rPr>
      </w:pPr>
      <w:r>
        <w:rPr>
          <w:rFonts w:hint="eastAsia" w:ascii="宋体" w:hAnsi="宋体"/>
          <w:sz w:val="24"/>
          <w:szCs w:val="24"/>
        </w:rPr>
        <w:t>具体评审因素</w:t>
      </w:r>
      <w:r>
        <w:rPr>
          <w:rFonts w:ascii="宋体" w:hAnsi="宋体"/>
          <w:sz w:val="24"/>
          <w:szCs w:val="24"/>
        </w:rPr>
        <w:t>量化指标</w:t>
      </w:r>
      <w:r>
        <w:rPr>
          <w:rFonts w:hint="eastAsia" w:ascii="宋体" w:hAnsi="宋体"/>
          <w:sz w:val="24"/>
          <w:szCs w:val="24"/>
        </w:rPr>
        <w:t>和分值如下：</w:t>
      </w:r>
    </w:p>
    <w:p w14:paraId="59EFAB95">
      <w:pPr>
        <w:pStyle w:val="12"/>
        <w:ind w:firstLine="482"/>
        <w:jc w:val="center"/>
      </w:pPr>
      <w:r>
        <w:rPr>
          <w:rFonts w:hint="eastAsia" w:ascii="宋体" w:hAnsi="宋体" w:cs="宋体"/>
          <w:b/>
          <w:bCs/>
          <w:szCs w:val="24"/>
          <w:lang w:bidi="zh-CN"/>
        </w:rPr>
        <w:t>评分明细表</w:t>
      </w:r>
    </w:p>
    <w:tbl>
      <w:tblPr>
        <w:tblStyle w:val="43"/>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3"/>
        <w:gridCol w:w="844"/>
        <w:gridCol w:w="7848"/>
      </w:tblGrid>
      <w:tr w14:paraId="409B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13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F9ECB3">
            <w:pPr>
              <w:widowControl/>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评分项</w:t>
            </w:r>
          </w:p>
        </w:tc>
        <w:tc>
          <w:tcPr>
            <w:tcW w:w="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A4D407">
            <w:pPr>
              <w:widowControl/>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总分值</w:t>
            </w:r>
          </w:p>
        </w:tc>
        <w:tc>
          <w:tcPr>
            <w:tcW w:w="784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1C642A">
            <w:pPr>
              <w:widowControl/>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评分标准</w:t>
            </w:r>
          </w:p>
        </w:tc>
      </w:tr>
      <w:tr w14:paraId="2DB7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02806">
            <w:pPr>
              <w:widowControl/>
              <w:adjustRightInd w:val="0"/>
              <w:snapToGrid w:val="0"/>
              <w:spacing w:line="360" w:lineRule="auto"/>
              <w:jc w:val="left"/>
              <w:rPr>
                <w:rFonts w:ascii="宋体" w:hAnsi="宋体" w:cs="宋体"/>
                <w:b/>
                <w:bCs/>
                <w:color w:val="FF0000"/>
                <w:kern w:val="0"/>
                <w:sz w:val="24"/>
                <w:szCs w:val="24"/>
              </w:rPr>
            </w:pPr>
          </w:p>
        </w:tc>
        <w:tc>
          <w:tcPr>
            <w:tcW w:w="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B5FACF">
            <w:pPr>
              <w:widowControl/>
              <w:adjustRightInd w:val="0"/>
              <w:snapToGrid w:val="0"/>
              <w:spacing w:line="360" w:lineRule="auto"/>
              <w:jc w:val="center"/>
              <w:rPr>
                <w:rFonts w:ascii="宋体" w:hAnsi="宋体" w:cs="宋体"/>
                <w:b/>
                <w:bCs/>
                <w:color w:val="FF0000"/>
                <w:kern w:val="0"/>
                <w:sz w:val="24"/>
                <w:szCs w:val="24"/>
              </w:rPr>
            </w:pPr>
            <w:r>
              <w:rPr>
                <w:rFonts w:hint="eastAsia" w:ascii="宋体" w:hAnsi="宋体" w:cs="宋体"/>
                <w:b/>
                <w:bCs/>
                <w:kern w:val="0"/>
                <w:sz w:val="24"/>
                <w:szCs w:val="24"/>
              </w:rPr>
              <w:t>100</w:t>
            </w:r>
          </w:p>
        </w:tc>
        <w:tc>
          <w:tcPr>
            <w:tcW w:w="7848" w:type="dxa"/>
            <w:vMerge w:val="continue"/>
            <w:tcBorders>
              <w:top w:val="single" w:color="auto" w:sz="4" w:space="0"/>
              <w:left w:val="single" w:color="auto" w:sz="4" w:space="0"/>
              <w:bottom w:val="single" w:color="auto" w:sz="4" w:space="0"/>
              <w:right w:val="single" w:color="auto" w:sz="4" w:space="0"/>
            </w:tcBorders>
            <w:vAlign w:val="center"/>
          </w:tcPr>
          <w:p w14:paraId="4CCD4F3F">
            <w:pPr>
              <w:widowControl/>
              <w:adjustRightInd w:val="0"/>
              <w:snapToGrid w:val="0"/>
              <w:spacing w:line="360" w:lineRule="auto"/>
              <w:jc w:val="left"/>
              <w:rPr>
                <w:rFonts w:ascii="宋体" w:hAnsi="宋体" w:cs="宋体"/>
                <w:b/>
                <w:bCs/>
                <w:color w:val="FF0000"/>
                <w:kern w:val="0"/>
                <w:sz w:val="24"/>
                <w:szCs w:val="24"/>
              </w:rPr>
            </w:pPr>
          </w:p>
        </w:tc>
      </w:tr>
      <w:tr w14:paraId="76DC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3" w:hRule="atLeast"/>
          <w:jc w:val="center"/>
        </w:trPr>
        <w:tc>
          <w:tcPr>
            <w:tcW w:w="11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5C2C17">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价格</w:t>
            </w:r>
          </w:p>
        </w:tc>
        <w:tc>
          <w:tcPr>
            <w:tcW w:w="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540CA1">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30分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C4E1A4">
            <w:pPr>
              <w:adjustRightInd w:val="0"/>
              <w:snapToGrid w:val="0"/>
              <w:spacing w:line="360" w:lineRule="auto"/>
              <w:rPr>
                <w:rFonts w:ascii="宋体" w:hAnsi="宋体" w:cs="宋体"/>
                <w:b/>
                <w:spacing w:val="-2"/>
                <w:kern w:val="0"/>
                <w:sz w:val="24"/>
                <w:szCs w:val="24"/>
              </w:rPr>
            </w:pPr>
            <w:r>
              <w:rPr>
                <w:rFonts w:hint="eastAsia" w:ascii="宋体" w:hAnsi="宋体" w:cs="宋体"/>
                <w:bCs/>
                <w:spacing w:val="-2"/>
                <w:kern w:val="0"/>
                <w:sz w:val="24"/>
                <w:szCs w:val="24"/>
              </w:rPr>
              <w:t>根据投标价评分[满足招标文件要求且投标价格最低的投标报价为评标基准价，投标报价得分=（评标基准价／投标报价）×30，计算分数时四舍五入取小数点后两位]</w:t>
            </w:r>
          </w:p>
          <w:p w14:paraId="1D653036">
            <w:pPr>
              <w:pStyle w:val="42"/>
              <w:snapToGrid w:val="0"/>
              <w:ind w:firstLine="474"/>
              <w:rPr>
                <w:rFonts w:hAnsi="宋体" w:cs="宋体"/>
                <w:sz w:val="24"/>
              </w:rPr>
            </w:pPr>
            <w:r>
              <w:rPr>
                <w:rFonts w:hint="eastAsia" w:hAnsi="宋体" w:cs="宋体"/>
                <w:b/>
                <w:spacing w:val="-2"/>
                <w:kern w:val="0"/>
                <w:sz w:val="24"/>
              </w:rPr>
              <w:t>注：符合采购优惠政策的按政策执行。</w:t>
            </w:r>
          </w:p>
        </w:tc>
      </w:tr>
      <w:tr w14:paraId="2BEB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8"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05EF204D">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技术</w:t>
            </w:r>
          </w:p>
          <w:p w14:paraId="40521A69">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响应</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0E4EED32">
            <w:pPr>
              <w:adjustRightInd w:val="0"/>
              <w:snapToGrid w:val="0"/>
              <w:spacing w:line="360" w:lineRule="auto"/>
              <w:jc w:val="center"/>
              <w:rPr>
                <w:rFonts w:ascii="宋体" w:hAnsi="宋体" w:cs="宋体"/>
                <w:sz w:val="24"/>
                <w:szCs w:val="24"/>
              </w:rPr>
            </w:pPr>
            <w:r>
              <w:rPr>
                <w:rFonts w:hint="eastAsia" w:ascii="宋体" w:hAnsi="宋体" w:cs="宋体"/>
                <w:sz w:val="24"/>
                <w:szCs w:val="24"/>
              </w:rPr>
              <w:t>30分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42FE9D">
            <w:pPr>
              <w:widowControl/>
              <w:adjustRightInd w:val="0"/>
              <w:snapToGrid w:val="0"/>
              <w:spacing w:line="312" w:lineRule="auto"/>
              <w:rPr>
                <w:rFonts w:ascii="宋体" w:hAnsi="宋体" w:cs="宋体"/>
                <w:sz w:val="24"/>
                <w:szCs w:val="24"/>
              </w:rPr>
            </w:pPr>
            <w:r>
              <w:rPr>
                <w:rFonts w:hint="eastAsia" w:ascii="宋体" w:hAnsi="宋体" w:cs="宋体"/>
                <w:bCs/>
                <w:spacing w:val="-2"/>
                <w:kern w:val="0"/>
                <w:sz w:val="24"/>
                <w:szCs w:val="24"/>
              </w:rPr>
              <w:t>投标产品的技术指标评审</w:t>
            </w:r>
            <w:r>
              <w:rPr>
                <w:rFonts w:hint="eastAsia" w:ascii="宋体" w:hAnsi="宋体" w:cs="宋体"/>
                <w:sz w:val="24"/>
                <w:szCs w:val="24"/>
              </w:rPr>
              <w:t>：</w:t>
            </w:r>
            <w:r>
              <w:rPr>
                <w:rFonts w:hint="eastAsia" w:ascii="宋体" w:hAnsi="宋体" w:cs="宋体"/>
                <w:bCs/>
                <w:spacing w:val="-2"/>
                <w:kern w:val="0"/>
                <w:sz w:val="24"/>
                <w:szCs w:val="24"/>
              </w:rPr>
              <w:t>完全响应或优于招标</w:t>
            </w:r>
            <w:r>
              <w:rPr>
                <w:rFonts w:hint="eastAsia" w:ascii="宋体" w:hAnsi="宋体" w:cs="宋体"/>
                <w:sz w:val="24"/>
                <w:szCs w:val="24"/>
              </w:rPr>
              <w:t>技术参数</w:t>
            </w:r>
            <w:r>
              <w:rPr>
                <w:rFonts w:hint="eastAsia" w:ascii="宋体" w:hAnsi="宋体" w:cs="宋体"/>
                <w:bCs/>
                <w:spacing w:val="-2"/>
                <w:kern w:val="0"/>
                <w:sz w:val="24"/>
                <w:szCs w:val="24"/>
              </w:rPr>
              <w:t>要求，</w:t>
            </w:r>
            <w:r>
              <w:rPr>
                <w:rFonts w:hint="eastAsia" w:ascii="宋体" w:hAnsi="宋体" w:cs="宋体"/>
                <w:sz w:val="24"/>
                <w:szCs w:val="24"/>
              </w:rPr>
              <w:t>技术资料齐全得计30分；其中加 “★”项技术参数一项不满足扣3分；非“★”项技术参数，一项不满足扣1分，扣完为止。</w:t>
            </w:r>
          </w:p>
          <w:p w14:paraId="27D9AC22">
            <w:pPr>
              <w:adjustRightInd w:val="0"/>
              <w:snapToGrid w:val="0"/>
              <w:spacing w:line="360" w:lineRule="auto"/>
              <w:rPr>
                <w:rFonts w:ascii="宋体" w:hAnsi="宋体" w:cs="宋体"/>
                <w:sz w:val="24"/>
                <w:szCs w:val="24"/>
              </w:rPr>
            </w:pPr>
            <w:r>
              <w:rPr>
                <w:rFonts w:hint="eastAsia" w:ascii="宋体" w:hAnsi="宋体" w:cs="宋体"/>
                <w:bCs/>
                <w:spacing w:val="-2"/>
                <w:kern w:val="0"/>
                <w:sz w:val="24"/>
                <w:szCs w:val="24"/>
              </w:rPr>
              <w:t>注：投标人应提供充足的佐证材料（如：经厂家确认的产品彩页、检测/检验报告、说明书等证明材料）予以佐证，佐证材料应编制在投标文件中，供应商自行承担因证明材料不全面被视为技术参数偏离的风险。</w:t>
            </w:r>
          </w:p>
        </w:tc>
      </w:tr>
      <w:tr w14:paraId="4DDF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12ABA2D9">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实施</w:t>
            </w:r>
          </w:p>
          <w:p w14:paraId="46AE3D01">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方案</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287CD548">
            <w:pPr>
              <w:adjustRightInd w:val="0"/>
              <w:snapToGrid w:val="0"/>
              <w:spacing w:line="360" w:lineRule="auto"/>
              <w:jc w:val="center"/>
              <w:rPr>
                <w:rFonts w:ascii="宋体" w:hAnsi="宋体" w:cs="宋体"/>
                <w:color w:val="FF0000"/>
                <w:sz w:val="24"/>
                <w:szCs w:val="24"/>
              </w:rPr>
            </w:pPr>
            <w:r>
              <w:rPr>
                <w:rFonts w:hint="eastAsia" w:ascii="宋体" w:hAnsi="宋体" w:cs="宋体"/>
                <w:sz w:val="24"/>
                <w:szCs w:val="24"/>
              </w:rPr>
              <w:t>8分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34B4EA">
            <w:pPr>
              <w:adjustRightInd w:val="0"/>
              <w:snapToGrid w:val="0"/>
              <w:spacing w:line="360" w:lineRule="auto"/>
              <w:rPr>
                <w:rFonts w:ascii="宋体" w:hAnsi="宋体" w:cs="宋体"/>
                <w:sz w:val="24"/>
                <w:szCs w:val="24"/>
              </w:rPr>
            </w:pPr>
            <w:r>
              <w:rPr>
                <w:rFonts w:hint="eastAsia" w:ascii="宋体" w:hAnsi="宋体" w:cs="宋体"/>
                <w:bCs/>
                <w:sz w:val="24"/>
                <w:szCs w:val="24"/>
              </w:rPr>
              <w:t>投标人根据本项目实际情况提供实施方案包括但不限于①备货、供货进度方案；②仓储及运输方案；③安装、调试进度计划；④验收方案等。提供完整方案的得8分，每缺一项方案的扣2分，提供的方案中每有一处具有缺陷（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的扣1分，扣完为止。</w:t>
            </w:r>
          </w:p>
        </w:tc>
      </w:tr>
      <w:tr w14:paraId="309F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511FFBB8">
            <w:pPr>
              <w:adjustRightInd w:val="0"/>
              <w:snapToGrid w:val="0"/>
              <w:spacing w:line="360" w:lineRule="auto"/>
              <w:jc w:val="center"/>
              <w:rPr>
                <w:rFonts w:ascii="宋体" w:hAnsi="宋体" w:cs="宋体"/>
                <w:sz w:val="24"/>
                <w:szCs w:val="24"/>
              </w:rPr>
            </w:pPr>
            <w:r>
              <w:rPr>
                <w:rFonts w:hint="eastAsia" w:ascii="宋体" w:hAnsi="宋体" w:cs="宋体"/>
                <w:sz w:val="24"/>
                <w:szCs w:val="24"/>
              </w:rPr>
              <w:t>质量</w:t>
            </w:r>
          </w:p>
          <w:p w14:paraId="076CBAEF">
            <w:pPr>
              <w:adjustRightInd w:val="0"/>
              <w:snapToGrid w:val="0"/>
              <w:spacing w:line="360" w:lineRule="auto"/>
              <w:jc w:val="center"/>
              <w:rPr>
                <w:rFonts w:ascii="宋体" w:hAnsi="宋体" w:cs="宋体"/>
                <w:kern w:val="0"/>
                <w:sz w:val="24"/>
                <w:szCs w:val="24"/>
              </w:rPr>
            </w:pPr>
            <w:r>
              <w:rPr>
                <w:rFonts w:hint="eastAsia" w:ascii="宋体" w:hAnsi="宋体" w:cs="宋体"/>
                <w:sz w:val="24"/>
                <w:szCs w:val="24"/>
              </w:rPr>
              <w:t>保证</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27EBA673">
            <w:pPr>
              <w:adjustRightInd w:val="0"/>
              <w:snapToGrid w:val="0"/>
              <w:spacing w:line="360" w:lineRule="auto"/>
              <w:jc w:val="center"/>
              <w:rPr>
                <w:rFonts w:ascii="宋体" w:hAnsi="宋体" w:cs="宋体"/>
                <w:kern w:val="0"/>
                <w:sz w:val="24"/>
                <w:szCs w:val="24"/>
              </w:rPr>
            </w:pPr>
            <w:r>
              <w:rPr>
                <w:rFonts w:hint="eastAsia" w:ascii="宋体" w:hAnsi="宋体" w:cs="宋体"/>
                <w:sz w:val="24"/>
                <w:szCs w:val="24"/>
              </w:rPr>
              <w:t>14分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172C04E1">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z w:val="24"/>
                <w:szCs w:val="24"/>
              </w:rPr>
              <w:t>1</w:t>
            </w:r>
            <w:r>
              <w:rPr>
                <w:rFonts w:hint="eastAsia" w:ascii="宋体" w:hAnsi="宋体" w:cs="宋体"/>
                <w:bCs/>
                <w:spacing w:val="-2"/>
                <w:kern w:val="0"/>
                <w:sz w:val="24"/>
                <w:szCs w:val="24"/>
              </w:rPr>
              <w:t>.设备选型（5分）</w:t>
            </w:r>
          </w:p>
          <w:p w14:paraId="3BF12FDF">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pacing w:val="-2"/>
                <w:kern w:val="0"/>
                <w:sz w:val="24"/>
                <w:szCs w:val="24"/>
              </w:rPr>
              <w:t>投标产品选型合理，根据投标产品选型合理性、功能的先进性及参数满足招标文件的程度，横向比较综合赋分1～5分。</w:t>
            </w:r>
          </w:p>
          <w:p w14:paraId="2900BC8E">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pacing w:val="-2"/>
                <w:kern w:val="0"/>
                <w:sz w:val="24"/>
                <w:szCs w:val="24"/>
              </w:rPr>
              <w:t>2.产品进货渠道（5分）</w:t>
            </w:r>
          </w:p>
          <w:p w14:paraId="57F875DA">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pacing w:val="-2"/>
                <w:kern w:val="0"/>
                <w:sz w:val="24"/>
                <w:szCs w:val="24"/>
              </w:rPr>
              <w:t xml:space="preserve">投标产品进货渠道正规、操作方便，安全可靠，完全符合使用需求，能提供来源渠道合法的证明文件的（包括但不限于：产品生产企业有效资质证明文件、原厂授权、产品合格证证明文件等）根据其响应情况得计3.1～5.0分；响应产品进货渠道正规、操作较为方便，部分符合使用需求的，根据其响应情况得0.1～3.0分；未说明计0分。 </w:t>
            </w:r>
          </w:p>
          <w:p w14:paraId="238BBBC0">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pacing w:val="-2"/>
                <w:kern w:val="0"/>
                <w:sz w:val="24"/>
                <w:szCs w:val="24"/>
              </w:rPr>
              <w:t>3.质量保证（4分）</w:t>
            </w:r>
          </w:p>
          <w:p w14:paraId="756E0C48">
            <w:pPr>
              <w:kinsoku w:val="0"/>
              <w:adjustRightInd w:val="0"/>
              <w:snapToGrid w:val="0"/>
              <w:spacing w:line="360" w:lineRule="auto"/>
              <w:rPr>
                <w:rFonts w:ascii="宋体" w:hAnsi="宋体" w:cs="宋体"/>
                <w:sz w:val="24"/>
                <w:szCs w:val="24"/>
              </w:rPr>
            </w:pPr>
            <w:r>
              <w:rPr>
                <w:rFonts w:hint="eastAsia" w:ascii="宋体" w:hAnsi="宋体" w:cs="宋体"/>
                <w:bCs/>
                <w:spacing w:val="-2"/>
                <w:kern w:val="0"/>
                <w:sz w:val="24"/>
                <w:szCs w:val="24"/>
              </w:rPr>
              <w:t>质量保证期满足招标文件要求，质量保证期过后有完善的维保服务，维保价格、配套零配件或相关耗材或主要易损零配件价格合理，按其响应程度计1～4分。</w:t>
            </w:r>
          </w:p>
        </w:tc>
      </w:tr>
      <w:tr w14:paraId="6EDA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1133" w:type="dxa"/>
            <w:tcBorders>
              <w:left w:val="single" w:color="auto" w:sz="4" w:space="0"/>
              <w:right w:val="single" w:color="auto" w:sz="4" w:space="0"/>
            </w:tcBorders>
            <w:vAlign w:val="center"/>
          </w:tcPr>
          <w:p w14:paraId="6E84267F">
            <w:pPr>
              <w:widowControl/>
              <w:adjustRightInd w:val="0"/>
              <w:snapToGrid w:val="0"/>
              <w:spacing w:line="360" w:lineRule="auto"/>
              <w:jc w:val="center"/>
              <w:rPr>
                <w:rFonts w:ascii="宋体" w:hAnsi="宋体" w:cs="宋体"/>
                <w:kern w:val="0"/>
                <w:sz w:val="24"/>
                <w:szCs w:val="24"/>
              </w:rPr>
            </w:pPr>
            <w:r>
              <w:rPr>
                <w:rFonts w:hint="eastAsia" w:ascii="宋体" w:hAnsi="宋体" w:cs="宋体"/>
                <w:sz w:val="24"/>
                <w:szCs w:val="24"/>
              </w:rPr>
              <w:t>业绩</w:t>
            </w:r>
          </w:p>
        </w:tc>
        <w:tc>
          <w:tcPr>
            <w:tcW w:w="844" w:type="dxa"/>
            <w:tcBorders>
              <w:left w:val="single" w:color="auto" w:sz="4" w:space="0"/>
              <w:right w:val="single" w:color="auto" w:sz="4" w:space="0"/>
            </w:tcBorders>
            <w:vAlign w:val="center"/>
          </w:tcPr>
          <w:p w14:paraId="02DB1BEF">
            <w:pPr>
              <w:widowControl/>
              <w:adjustRightInd w:val="0"/>
              <w:snapToGrid w:val="0"/>
              <w:spacing w:line="360" w:lineRule="auto"/>
              <w:ind w:firstLine="240" w:firstLineChars="100"/>
              <w:jc w:val="left"/>
              <w:rPr>
                <w:rFonts w:ascii="宋体" w:hAnsi="宋体" w:cs="宋体"/>
                <w:kern w:val="0"/>
                <w:sz w:val="24"/>
                <w:szCs w:val="24"/>
              </w:rPr>
            </w:pPr>
            <w:r>
              <w:rPr>
                <w:rFonts w:hint="eastAsia" w:ascii="宋体" w:hAnsi="宋体" w:cs="宋体"/>
                <w:kern w:val="0"/>
                <w:sz w:val="24"/>
                <w:szCs w:val="24"/>
              </w:rPr>
              <w:t>6分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F1159A">
            <w:pPr>
              <w:adjustRightInd w:val="0"/>
              <w:snapToGrid w:val="0"/>
              <w:spacing w:line="360" w:lineRule="auto"/>
              <w:jc w:val="left"/>
              <w:rPr>
                <w:rFonts w:ascii="宋体" w:hAnsi="宋体" w:cs="宋体"/>
                <w:kern w:val="0"/>
                <w:sz w:val="24"/>
                <w:szCs w:val="24"/>
              </w:rPr>
            </w:pPr>
            <w:r>
              <w:rPr>
                <w:rFonts w:hint="eastAsia" w:ascii="宋体" w:hAnsi="宋体" w:cs="宋体"/>
                <w:sz w:val="24"/>
                <w:szCs w:val="24"/>
              </w:rPr>
              <w:t>提供所投核心产品2022年12月1日至今业绩合同，每提供1份得2分，最高得6分（以成交通知书和业绩合同为准，投标文件中须提供清晰可辨项目成交通知书和业绩合同复印件，否则此项业绩不计分）。</w:t>
            </w:r>
          </w:p>
        </w:tc>
      </w:tr>
      <w:tr w14:paraId="6C5C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3" w:type="dxa"/>
            <w:tcBorders>
              <w:left w:val="single" w:color="auto" w:sz="4" w:space="0"/>
              <w:right w:val="single" w:color="auto" w:sz="4" w:space="0"/>
            </w:tcBorders>
            <w:vAlign w:val="center"/>
          </w:tcPr>
          <w:p w14:paraId="784F1209">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售后</w:t>
            </w:r>
          </w:p>
          <w:p w14:paraId="1A4DE34C">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服务</w:t>
            </w:r>
          </w:p>
        </w:tc>
        <w:tc>
          <w:tcPr>
            <w:tcW w:w="844" w:type="dxa"/>
            <w:tcBorders>
              <w:left w:val="single" w:color="auto" w:sz="4" w:space="0"/>
              <w:right w:val="single" w:color="auto" w:sz="4" w:space="0"/>
            </w:tcBorders>
            <w:vAlign w:val="center"/>
          </w:tcPr>
          <w:p w14:paraId="472F6A40">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8分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665F59">
            <w:pPr>
              <w:adjustRightInd w:val="0"/>
              <w:snapToGrid w:val="0"/>
              <w:spacing w:line="360" w:lineRule="auto"/>
              <w:jc w:val="left"/>
              <w:rPr>
                <w:rFonts w:ascii="宋体" w:hAnsi="宋体" w:cs="宋体"/>
                <w:sz w:val="24"/>
                <w:szCs w:val="24"/>
              </w:rPr>
            </w:pPr>
            <w:r>
              <w:rPr>
                <w:rFonts w:hint="eastAsia" w:ascii="宋体" w:hAnsi="宋体" w:cs="宋体"/>
                <w:sz w:val="24"/>
                <w:szCs w:val="24"/>
              </w:rPr>
              <w:t>具备健全的售后维保服务及相关机构，能够保证及时提供售后服务和维修，售后服务方案详细、具体可行，包含：</w:t>
            </w:r>
          </w:p>
          <w:p w14:paraId="1936564B">
            <w:pPr>
              <w:adjustRightInd w:val="0"/>
              <w:snapToGrid w:val="0"/>
              <w:spacing w:line="360" w:lineRule="auto"/>
              <w:jc w:val="left"/>
              <w:rPr>
                <w:rFonts w:ascii="宋体" w:hAnsi="宋体" w:cs="宋体"/>
                <w:sz w:val="24"/>
                <w:szCs w:val="24"/>
              </w:rPr>
            </w:pPr>
            <w:r>
              <w:rPr>
                <w:rFonts w:hint="eastAsia" w:ascii="宋体" w:hAnsi="宋体" w:cs="宋体"/>
                <w:sz w:val="24"/>
                <w:szCs w:val="24"/>
              </w:rPr>
              <w:t>①具备完善的人员配置；②技术服务及措施；③售后服务网点整体情况；④设备（产品）发生故障后的响应时效及补救措施；共四项内容，每项总分为2分；</w:t>
            </w:r>
          </w:p>
          <w:p w14:paraId="58DA95B1">
            <w:pPr>
              <w:adjustRightInd w:val="0"/>
              <w:snapToGrid w:val="0"/>
              <w:spacing w:line="360" w:lineRule="auto"/>
              <w:jc w:val="left"/>
              <w:rPr>
                <w:rFonts w:ascii="宋体" w:hAnsi="宋体" w:cs="宋体"/>
                <w:sz w:val="24"/>
                <w:szCs w:val="24"/>
              </w:rPr>
            </w:pPr>
            <w:r>
              <w:rPr>
                <w:rFonts w:hint="eastAsia" w:ascii="宋体" w:hAnsi="宋体" w:cs="宋体"/>
                <w:sz w:val="24"/>
                <w:szCs w:val="24"/>
              </w:rPr>
              <w:t>评审标准：方案各部分内容全面详细、阐述条理清晰详尽、符合本项目采购需求得8分；评审内容每缺一项扣2分，扣完为止；评审内容有一项内容缺陷扣0.5-1.5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p>
        </w:tc>
      </w:tr>
      <w:tr w14:paraId="2F22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3" w:type="dxa"/>
            <w:tcBorders>
              <w:left w:val="single" w:color="auto" w:sz="4" w:space="0"/>
              <w:right w:val="single" w:color="auto" w:sz="4" w:space="0"/>
            </w:tcBorders>
            <w:vAlign w:val="center"/>
          </w:tcPr>
          <w:p w14:paraId="2FFDC5E5">
            <w:pPr>
              <w:adjustRightInd w:val="0"/>
              <w:snapToGrid w:val="0"/>
              <w:spacing w:line="360" w:lineRule="auto"/>
              <w:jc w:val="left"/>
              <w:rPr>
                <w:rFonts w:ascii="宋体" w:hAnsi="宋体" w:cs="宋体"/>
                <w:sz w:val="24"/>
                <w:szCs w:val="24"/>
              </w:rPr>
            </w:pPr>
            <w:r>
              <w:rPr>
                <w:rFonts w:hint="eastAsia" w:ascii="宋体" w:hAnsi="宋体" w:cs="宋体"/>
                <w:sz w:val="24"/>
                <w:szCs w:val="24"/>
              </w:rPr>
              <w:t>培训方案</w:t>
            </w:r>
          </w:p>
        </w:tc>
        <w:tc>
          <w:tcPr>
            <w:tcW w:w="844" w:type="dxa"/>
            <w:tcBorders>
              <w:left w:val="single" w:color="auto" w:sz="4" w:space="0"/>
              <w:right w:val="single" w:color="auto" w:sz="4" w:space="0"/>
            </w:tcBorders>
            <w:vAlign w:val="center"/>
          </w:tcPr>
          <w:p w14:paraId="726F53D7">
            <w:pPr>
              <w:adjustRightInd w:val="0"/>
              <w:snapToGrid w:val="0"/>
              <w:spacing w:line="360" w:lineRule="auto"/>
              <w:ind w:firstLine="240" w:firstLineChars="100"/>
              <w:jc w:val="left"/>
              <w:rPr>
                <w:rFonts w:ascii="宋体" w:hAnsi="宋体" w:cs="宋体"/>
                <w:sz w:val="24"/>
                <w:szCs w:val="24"/>
              </w:rPr>
            </w:pPr>
            <w:r>
              <w:rPr>
                <w:rFonts w:hint="eastAsia" w:ascii="宋体" w:hAnsi="宋体" w:cs="宋体"/>
                <w:sz w:val="24"/>
                <w:szCs w:val="24"/>
              </w:rPr>
              <w:t>4分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98027C">
            <w:pPr>
              <w:adjustRightInd w:val="0"/>
              <w:snapToGrid w:val="0"/>
              <w:spacing w:line="360" w:lineRule="auto"/>
              <w:jc w:val="left"/>
              <w:rPr>
                <w:rFonts w:ascii="宋体" w:hAnsi="宋体" w:cs="宋体"/>
                <w:sz w:val="24"/>
                <w:szCs w:val="24"/>
              </w:rPr>
            </w:pPr>
            <w:r>
              <w:rPr>
                <w:rFonts w:hint="eastAsia" w:ascii="宋体" w:hAnsi="宋体" w:cs="宋体"/>
                <w:sz w:val="24"/>
                <w:szCs w:val="24"/>
              </w:rPr>
              <w:t>评审内容：投标人针对本项目提出具体的培训方案，方案内容包含：①培训内容、培训人员安排、时间安排②培训结果考核； 共两项内容，每项总分为2分；</w:t>
            </w:r>
          </w:p>
          <w:p w14:paraId="5260786C">
            <w:pPr>
              <w:adjustRightInd w:val="0"/>
              <w:snapToGrid w:val="0"/>
              <w:spacing w:line="360" w:lineRule="auto"/>
              <w:jc w:val="left"/>
              <w:rPr>
                <w:rFonts w:ascii="宋体" w:hAnsi="宋体" w:cs="宋体"/>
                <w:sz w:val="24"/>
                <w:szCs w:val="24"/>
              </w:rPr>
            </w:pPr>
            <w:r>
              <w:rPr>
                <w:rFonts w:hint="eastAsia" w:ascii="宋体" w:hAnsi="宋体" w:cs="宋体"/>
                <w:sz w:val="24"/>
                <w:szCs w:val="24"/>
              </w:rPr>
              <w:t>评审标准：方案各部分内容全面详细、阐述条理清晰详尽、符合本项目采购需求得4分；评审内容每缺一项扣2分，扣完为止；评审内容有一项内容缺陷扣0.5-1.5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p>
        </w:tc>
      </w:tr>
    </w:tbl>
    <w:p w14:paraId="235FEBFD">
      <w:pPr>
        <w:pStyle w:val="17"/>
      </w:pPr>
    </w:p>
    <w:tbl>
      <w:tblPr>
        <w:tblStyle w:val="44"/>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0991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0893036A">
            <w:pPr>
              <w:adjustRightInd w:val="0"/>
              <w:snapToGrid w:val="0"/>
              <w:spacing w:line="288" w:lineRule="auto"/>
              <w:rPr>
                <w:rFonts w:ascii="宋体" w:hAnsi="宋体" w:cs="宋体"/>
                <w:sz w:val="24"/>
                <w:szCs w:val="24"/>
              </w:rPr>
            </w:pPr>
          </w:p>
        </w:tc>
      </w:tr>
    </w:tbl>
    <w:p w14:paraId="2E5F520A">
      <w:pPr>
        <w:adjustRightInd w:val="0"/>
        <w:snapToGrid w:val="0"/>
        <w:spacing w:line="288" w:lineRule="auto"/>
        <w:rPr>
          <w:rFonts w:ascii="宋体" w:hAnsi="宋体" w:cs="宋体"/>
          <w:sz w:val="24"/>
          <w:szCs w:val="24"/>
        </w:rPr>
      </w:pPr>
      <w:r>
        <w:rPr>
          <w:rFonts w:hint="eastAsia" w:ascii="宋体" w:hAnsi="宋体" w:cs="宋体"/>
          <w:sz w:val="24"/>
          <w:szCs w:val="24"/>
        </w:rPr>
        <w:t xml:space="preserve">  备注：</w:t>
      </w:r>
    </w:p>
    <w:p w14:paraId="5BFAAFF4">
      <w:pPr>
        <w:adjustRightInd w:val="0"/>
        <w:snapToGrid w:val="0"/>
        <w:spacing w:line="288" w:lineRule="auto"/>
        <w:ind w:firstLine="480" w:firstLineChars="200"/>
        <w:rPr>
          <w:rFonts w:ascii="宋体" w:hAnsi="宋体"/>
          <w:sz w:val="24"/>
          <w:szCs w:val="24"/>
        </w:rPr>
      </w:pPr>
      <w:r>
        <w:rPr>
          <w:rFonts w:hint="eastAsia" w:ascii="宋体" w:hAnsi="宋体" w:cs="宋体"/>
          <w:sz w:val="24"/>
          <w:szCs w:val="24"/>
        </w:rPr>
        <w:t>1) 以上各项打分均由评标委员会独立评分，评分相邻两档之间的得分</w:t>
      </w:r>
      <w:r>
        <w:rPr>
          <w:rFonts w:hint="eastAsia" w:ascii="宋体" w:hAnsi="宋体"/>
          <w:sz w:val="24"/>
          <w:szCs w:val="24"/>
        </w:rPr>
        <w:t>，归属于较低一档，两档之间可取小数点进行打分，按评审后综合得分由高到低推荐一至三名中标候选人。</w:t>
      </w:r>
    </w:p>
    <w:p w14:paraId="6303F086">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评标委员会认为投标人的报价明显低于其他通过符合性审</w:t>
      </w:r>
      <w:r>
        <w:rPr>
          <w:rFonts w:hint="eastAsia" w:ascii="宋体" w:hAnsi="宋体"/>
          <w:sz w:val="24"/>
          <w:szCs w:val="24"/>
        </w:rPr>
        <w:t>查的</w:t>
      </w:r>
      <w:r>
        <w:rPr>
          <w:rFonts w:ascii="宋体" w:hAnsi="宋体"/>
          <w:sz w:val="24"/>
          <w:szCs w:val="24"/>
        </w:rPr>
        <w:t>投标人的报价，有可能影响</w:t>
      </w:r>
      <w:r>
        <w:rPr>
          <w:rFonts w:hint="eastAsia" w:ascii="宋体" w:hAnsi="宋体"/>
          <w:sz w:val="24"/>
          <w:szCs w:val="24"/>
        </w:rPr>
        <w:t>服务</w:t>
      </w:r>
      <w:r>
        <w:rPr>
          <w:rFonts w:ascii="宋体" w:hAnsi="宋体"/>
          <w:sz w:val="24"/>
          <w:szCs w:val="24"/>
        </w:rPr>
        <w:t>质量或者不能诚信履约的，应当要求其在评标现场合理的时间内提供书面说明，必要时提交相关证明材料；投标人不能证明其报价合理性的，评标委员会应当将其作为无效投标处理。</w:t>
      </w:r>
    </w:p>
    <w:p w14:paraId="40882513">
      <w:pPr>
        <w:spacing w:line="360" w:lineRule="auto"/>
        <w:ind w:firstLine="480" w:firstLineChars="200"/>
        <w:rPr>
          <w:rFonts w:ascii="宋体" w:hAnsi="宋体"/>
          <w:sz w:val="24"/>
          <w:szCs w:val="24"/>
        </w:rPr>
      </w:pPr>
      <w:r>
        <w:rPr>
          <w:rFonts w:hint="eastAsia" w:ascii="宋体" w:hAnsi="宋体"/>
          <w:sz w:val="24"/>
          <w:szCs w:val="24"/>
        </w:rPr>
        <w:t>3）若出现综合得分并列时，</w:t>
      </w:r>
      <w:r>
        <w:rPr>
          <w:rFonts w:ascii="宋体" w:hAnsi="宋体"/>
          <w:sz w:val="24"/>
          <w:szCs w:val="24"/>
        </w:rPr>
        <w:t>按投标报价由低到高顺序排列。得分且投标报价相同的并列。投标文件满足招标文件全部实质性要求，且按照评审因素的量化指标评审得分最高的投标人为排名第一的中标候选人。</w:t>
      </w:r>
    </w:p>
    <w:p w14:paraId="36D63DFB">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）数字均保留两位小数，第三位“四舍五入”。</w:t>
      </w:r>
    </w:p>
    <w:p w14:paraId="3F929B0E">
      <w:pPr>
        <w:pStyle w:val="17"/>
        <w:spacing w:line="360" w:lineRule="auto"/>
        <w:ind w:firstLine="480" w:firstLineChars="200"/>
        <w:rPr>
          <w:rFonts w:asciiTheme="minorEastAsia" w:hAnsiTheme="minorEastAsia" w:eastAsiaTheme="minorEastAsia"/>
          <w:bCs/>
          <w:kern w:val="2"/>
          <w:sz w:val="24"/>
          <w:szCs w:val="24"/>
          <w:lang w:val="en-US" w:bidi="ar-SA"/>
        </w:rPr>
      </w:pPr>
      <w:bookmarkStart w:id="69" w:name="OLE_LINK65"/>
      <w:r>
        <w:rPr>
          <w:rFonts w:hint="eastAsia"/>
          <w:sz w:val="24"/>
          <w:szCs w:val="24"/>
          <w:lang w:val="en-US"/>
        </w:rPr>
        <w:t>5）</w:t>
      </w:r>
      <w:bookmarkStart w:id="70" w:name="OLE_LINK3"/>
      <w:r>
        <w:rPr>
          <w:rFonts w:hint="eastAsia"/>
          <w:sz w:val="24"/>
          <w:szCs w:val="24"/>
          <w:lang w:val="en-US"/>
        </w:rPr>
        <w:t>投标人提供相同品牌产品（核心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bookmarkEnd w:id="69"/>
    <w:bookmarkEnd w:id="70"/>
    <w:p w14:paraId="0B9442B9">
      <w:pPr>
        <w:spacing w:line="360" w:lineRule="auto"/>
        <w:ind w:firstLine="480" w:firstLineChars="200"/>
        <w:rPr>
          <w:rFonts w:ascii="宋体" w:hAnsi="宋体"/>
          <w:sz w:val="24"/>
          <w:szCs w:val="24"/>
        </w:rPr>
      </w:pPr>
      <w:r>
        <w:rPr>
          <w:rFonts w:hint="eastAsia" w:ascii="宋体" w:hAnsi="宋体"/>
          <w:sz w:val="24"/>
          <w:szCs w:val="24"/>
        </w:rPr>
        <w:t>6) 评审时，投标人符合投标人须知33条采购政策的按照采购政策执行。</w:t>
      </w:r>
    </w:p>
    <w:p w14:paraId="1ECC2160">
      <w:pPr>
        <w:spacing w:line="360" w:lineRule="auto"/>
        <w:ind w:firstLine="480" w:firstLineChars="200"/>
        <w:rPr>
          <w:rFonts w:ascii="宋体" w:hAnsi="宋体"/>
          <w:sz w:val="24"/>
          <w:szCs w:val="24"/>
        </w:rPr>
      </w:pPr>
      <w:r>
        <w:rPr>
          <w:rFonts w:ascii="宋体" w:hAnsi="宋体"/>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00727254">
      <w:pPr>
        <w:adjustRightInd w:val="0"/>
        <w:snapToGrid w:val="0"/>
        <w:spacing w:line="360" w:lineRule="auto"/>
        <w:ind w:firstLine="482" w:firstLineChars="200"/>
        <w:rPr>
          <w:rFonts w:ascii="宋体" w:hAnsi="宋体"/>
          <w:sz w:val="24"/>
          <w:szCs w:val="24"/>
        </w:rPr>
      </w:pPr>
      <w:bookmarkStart w:id="71" w:name="_Toc409689064"/>
      <w:bookmarkStart w:id="72" w:name="_Toc358364336"/>
      <w:bookmarkStart w:id="73" w:name="_Toc380336742"/>
      <w:r>
        <w:rPr>
          <w:rFonts w:ascii="宋体" w:hAnsi="宋体"/>
          <w:b/>
          <w:sz w:val="24"/>
          <w:szCs w:val="24"/>
        </w:rPr>
        <w:t>29</w:t>
      </w:r>
      <w:r>
        <w:rPr>
          <w:rFonts w:hint="eastAsia" w:ascii="宋体" w:hAnsi="宋体"/>
          <w:b/>
          <w:sz w:val="24"/>
          <w:szCs w:val="24"/>
        </w:rPr>
        <w:t>.定标</w:t>
      </w:r>
    </w:p>
    <w:p w14:paraId="604A2483">
      <w:pPr>
        <w:adjustRightInd w:val="0"/>
        <w:snapToGrid w:val="0"/>
        <w:spacing w:line="360" w:lineRule="auto"/>
        <w:ind w:firstLine="480" w:firstLineChars="200"/>
        <w:rPr>
          <w:rFonts w:ascii="宋体" w:hAnsi="宋体"/>
          <w:sz w:val="24"/>
          <w:szCs w:val="24"/>
        </w:rPr>
      </w:pPr>
      <w:r>
        <w:rPr>
          <w:rFonts w:ascii="宋体" w:hAnsi="宋体"/>
          <w:sz w:val="24"/>
          <w:szCs w:val="24"/>
        </w:rPr>
        <w:t>29.1</w:t>
      </w:r>
      <w:r>
        <w:rPr>
          <w:rFonts w:hint="eastAsia" w:ascii="宋体" w:hAnsi="宋体"/>
          <w:sz w:val="24"/>
          <w:szCs w:val="24"/>
        </w:rPr>
        <w:t>采购代理机构应当在评标结束后2个工作日内，将评标报告送采购人定标。</w:t>
      </w:r>
    </w:p>
    <w:p w14:paraId="0B3C8FB0">
      <w:pPr>
        <w:adjustRightInd w:val="0"/>
        <w:snapToGrid w:val="0"/>
        <w:spacing w:line="360" w:lineRule="auto"/>
        <w:ind w:firstLine="480" w:firstLineChars="200"/>
        <w:rPr>
          <w:rFonts w:ascii="宋体" w:hAnsi="宋体"/>
          <w:sz w:val="24"/>
          <w:szCs w:val="24"/>
        </w:rPr>
      </w:pPr>
      <w:r>
        <w:rPr>
          <w:rFonts w:ascii="宋体" w:hAnsi="宋体"/>
          <w:sz w:val="24"/>
          <w:szCs w:val="24"/>
        </w:rPr>
        <w:t>29.2采购人应当自收到评标报告之日起</w:t>
      </w:r>
      <w:r>
        <w:rPr>
          <w:rFonts w:hint="eastAsia" w:ascii="宋体" w:hAnsi="宋体"/>
          <w:sz w:val="24"/>
          <w:szCs w:val="24"/>
        </w:rPr>
        <w:t>5</w:t>
      </w:r>
      <w:r>
        <w:rPr>
          <w:rFonts w:ascii="宋体" w:hAnsi="宋体"/>
          <w:sz w:val="24"/>
          <w:szCs w:val="24"/>
        </w:rPr>
        <w:t>个工作日内，在评标报告确定的中标候选人名单中按顺序确定中标人</w:t>
      </w:r>
      <w:r>
        <w:rPr>
          <w:rFonts w:hint="eastAsia" w:ascii="宋体" w:hAnsi="宋体"/>
          <w:sz w:val="24"/>
          <w:szCs w:val="24"/>
        </w:rPr>
        <w:t>，复函采购代理机构。</w:t>
      </w:r>
    </w:p>
    <w:p w14:paraId="64F9E917">
      <w:pPr>
        <w:adjustRightInd w:val="0"/>
        <w:snapToGrid w:val="0"/>
        <w:spacing w:line="360" w:lineRule="auto"/>
        <w:ind w:firstLine="480" w:firstLineChars="200"/>
        <w:rPr>
          <w:rFonts w:ascii="宋体" w:hAnsi="宋体"/>
          <w:sz w:val="24"/>
          <w:szCs w:val="24"/>
        </w:rPr>
      </w:pPr>
      <w:r>
        <w:rPr>
          <w:rFonts w:ascii="宋体" w:hAnsi="宋体"/>
          <w:sz w:val="24"/>
          <w:szCs w:val="24"/>
        </w:rPr>
        <w:t>29.3</w:t>
      </w:r>
      <w:r>
        <w:rPr>
          <w:rFonts w:hint="eastAsia" w:ascii="宋体" w:hAnsi="宋体"/>
          <w:sz w:val="24"/>
          <w:szCs w:val="24"/>
        </w:rPr>
        <w:t>采购代理机构在采购人确定中标单位2个工作日内，在省级以上财政部门指定的媒体上公告</w:t>
      </w:r>
      <w:r>
        <w:rPr>
          <w:rFonts w:ascii="ˎ̥" w:hAnsi="ˎ̥"/>
          <w:sz w:val="24"/>
          <w:szCs w:val="24"/>
        </w:rPr>
        <w:t>中标结果</w:t>
      </w:r>
      <w:r>
        <w:rPr>
          <w:rFonts w:hint="eastAsia" w:ascii="ˎ̥" w:hAnsi="ˎ̥"/>
          <w:sz w:val="24"/>
          <w:szCs w:val="24"/>
        </w:rPr>
        <w:t>。</w:t>
      </w:r>
    </w:p>
    <w:p w14:paraId="5B704BA9">
      <w:pPr>
        <w:adjustRightInd w:val="0"/>
        <w:snapToGrid w:val="0"/>
        <w:spacing w:line="360" w:lineRule="auto"/>
        <w:ind w:firstLine="480" w:firstLineChars="200"/>
        <w:rPr>
          <w:rFonts w:ascii="宋体" w:hAnsi="宋体"/>
          <w:sz w:val="24"/>
          <w:szCs w:val="24"/>
        </w:rPr>
      </w:pPr>
      <w:r>
        <w:rPr>
          <w:rFonts w:ascii="宋体" w:hAnsi="宋体"/>
          <w:sz w:val="24"/>
          <w:szCs w:val="24"/>
        </w:rPr>
        <w:t>29.4</w:t>
      </w:r>
      <w:r>
        <w:rPr>
          <w:rFonts w:hint="eastAsia" w:ascii="宋体" w:hAnsi="宋体"/>
          <w:sz w:val="24"/>
          <w:szCs w:val="24"/>
        </w:rPr>
        <w:t>采购代理机构向中标供应商发出《中标通知书》。</w:t>
      </w:r>
    </w:p>
    <w:p w14:paraId="6A306FD9">
      <w:pPr>
        <w:spacing w:line="420" w:lineRule="exact"/>
        <w:ind w:firstLine="482" w:firstLineChars="200"/>
        <w:rPr>
          <w:rFonts w:ascii="宋体" w:hAnsi="宋体"/>
          <w:b/>
          <w:sz w:val="24"/>
          <w:szCs w:val="24"/>
        </w:rPr>
      </w:pPr>
      <w:bookmarkStart w:id="74" w:name="_Toc144974543"/>
      <w:bookmarkStart w:id="75" w:name="_Toc152042351"/>
      <w:bookmarkStart w:id="76" w:name="_Toc247085733"/>
      <w:bookmarkStart w:id="77" w:name="_Toc246996962"/>
      <w:bookmarkStart w:id="78" w:name="_Toc246996219"/>
      <w:bookmarkStart w:id="79" w:name="_Toc296590983"/>
      <w:bookmarkStart w:id="80" w:name="_Toc152045575"/>
      <w:bookmarkStart w:id="81" w:name="_Toc179632593"/>
      <w:bookmarkStart w:id="82" w:name="_Toc296602462"/>
      <w:bookmarkStart w:id="83" w:name="_Toc311415614"/>
      <w:r>
        <w:rPr>
          <w:rFonts w:ascii="宋体" w:hAnsi="宋体"/>
          <w:b/>
          <w:sz w:val="24"/>
          <w:szCs w:val="24"/>
        </w:rPr>
        <w:t>30</w:t>
      </w:r>
      <w:r>
        <w:rPr>
          <w:rFonts w:hint="eastAsia" w:ascii="宋体" w:hAnsi="宋体"/>
          <w:b/>
          <w:sz w:val="24"/>
          <w:szCs w:val="24"/>
        </w:rPr>
        <w:t>.签订合同</w:t>
      </w:r>
    </w:p>
    <w:p w14:paraId="15D9DE08">
      <w:pPr>
        <w:spacing w:line="360" w:lineRule="auto"/>
        <w:ind w:firstLine="480" w:firstLineChars="200"/>
        <w:rPr>
          <w:rFonts w:ascii="宋体" w:hAnsi="宋体"/>
          <w:sz w:val="24"/>
          <w:szCs w:val="24"/>
        </w:rPr>
      </w:pPr>
      <w:r>
        <w:rPr>
          <w:rFonts w:ascii="宋体" w:hAnsi="宋体"/>
          <w:sz w:val="24"/>
          <w:szCs w:val="24"/>
        </w:rPr>
        <w:t>30.1</w:t>
      </w:r>
      <w:r>
        <w:rPr>
          <w:rFonts w:hint="eastAsia" w:ascii="宋体" w:hAnsi="宋体"/>
          <w:sz w:val="24"/>
          <w:szCs w:val="24"/>
        </w:rPr>
        <w:t>成交后，成交供应商在收到成交通知书后25日内，应按招标文件的要求与采购人洽谈合同条款，并签订供货合同，同时送监督机构备案，招标文件及成交供应商的投标文件均作为合同的组成部分。</w:t>
      </w:r>
    </w:p>
    <w:p w14:paraId="6F9A6A38">
      <w:pPr>
        <w:spacing w:line="360" w:lineRule="auto"/>
        <w:ind w:firstLine="480" w:firstLineChars="200"/>
        <w:rPr>
          <w:rFonts w:ascii="宋体" w:hAnsi="宋体"/>
          <w:sz w:val="24"/>
          <w:szCs w:val="24"/>
        </w:rPr>
      </w:pPr>
      <w:r>
        <w:rPr>
          <w:rFonts w:ascii="宋体" w:hAnsi="宋体"/>
          <w:sz w:val="24"/>
          <w:szCs w:val="24"/>
        </w:rPr>
        <w:t>30.2</w:t>
      </w:r>
      <w:r>
        <w:rPr>
          <w:rFonts w:hint="eastAsia" w:ascii="宋体" w:hAnsi="宋体"/>
          <w:sz w:val="24"/>
          <w:szCs w:val="24"/>
        </w:rPr>
        <w:t>采购人不得向成交供应商提出超出招标文件以外的任何要求作为签订合同的条件，不得与成交供应商订立背离招标文件确定的合同文本以及采购服务要求实质性内容的协议。</w:t>
      </w:r>
    </w:p>
    <w:p w14:paraId="0C2F1B31">
      <w:pPr>
        <w:spacing w:line="360" w:lineRule="auto"/>
        <w:ind w:firstLine="480" w:firstLineChars="200"/>
        <w:rPr>
          <w:rFonts w:ascii="宋体" w:hAnsi="宋体"/>
          <w:sz w:val="24"/>
          <w:szCs w:val="24"/>
        </w:rPr>
      </w:pPr>
      <w:r>
        <w:rPr>
          <w:rFonts w:ascii="宋体" w:hAnsi="宋体"/>
          <w:sz w:val="24"/>
          <w:szCs w:val="24"/>
        </w:rPr>
        <w:t>30.3</w:t>
      </w:r>
      <w:r>
        <w:rPr>
          <w:rFonts w:hint="eastAsia" w:ascii="宋体" w:hAnsi="宋体"/>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450393B">
      <w:pPr>
        <w:spacing w:line="360" w:lineRule="auto"/>
        <w:ind w:firstLine="480" w:firstLineChars="200"/>
        <w:rPr>
          <w:rFonts w:ascii="宋体" w:hAnsi="宋体"/>
          <w:sz w:val="24"/>
          <w:szCs w:val="24"/>
        </w:rPr>
      </w:pPr>
      <w:r>
        <w:rPr>
          <w:rFonts w:ascii="宋体" w:hAnsi="宋体"/>
          <w:sz w:val="24"/>
          <w:szCs w:val="24"/>
        </w:rPr>
        <w:t>30.4</w:t>
      </w:r>
      <w:r>
        <w:rPr>
          <w:rFonts w:hint="eastAsia" w:ascii="宋体" w:hAnsi="宋体"/>
          <w:sz w:val="24"/>
          <w:szCs w:val="24"/>
        </w:rPr>
        <w:t>政府采购合同在执行过程中，确需修改、变更时，应当按照相应的审核批准程序办理。</w:t>
      </w:r>
    </w:p>
    <w:p w14:paraId="62C3738B">
      <w:pPr>
        <w:spacing w:line="360" w:lineRule="auto"/>
        <w:ind w:firstLine="480" w:firstLineChars="200"/>
        <w:rPr>
          <w:rFonts w:ascii="宋体" w:hAnsi="宋体"/>
          <w:sz w:val="24"/>
          <w:szCs w:val="24"/>
        </w:rPr>
      </w:pPr>
      <w:r>
        <w:rPr>
          <w:rFonts w:ascii="宋体" w:hAnsi="宋体"/>
          <w:sz w:val="24"/>
          <w:szCs w:val="24"/>
        </w:rPr>
        <w:t xml:space="preserve">30.5 </w:t>
      </w:r>
      <w:r>
        <w:rPr>
          <w:rFonts w:hint="eastAsia" w:ascii="宋体" w:hAnsi="宋体"/>
          <w:sz w:val="24"/>
          <w:szCs w:val="24"/>
        </w:rPr>
        <w:t>招标文件、投标文件、澄清等为政府采购合同的组成部分，具有同等法律效力。</w:t>
      </w:r>
    </w:p>
    <w:p w14:paraId="79D4D33F">
      <w:pPr>
        <w:spacing w:line="360" w:lineRule="auto"/>
        <w:ind w:firstLine="480" w:firstLineChars="200"/>
        <w:rPr>
          <w:rFonts w:ascii="宋体" w:hAnsi="宋体"/>
          <w:sz w:val="24"/>
          <w:szCs w:val="24"/>
        </w:rPr>
      </w:pPr>
      <w:r>
        <w:rPr>
          <w:rFonts w:ascii="宋体" w:hAnsi="宋体"/>
          <w:sz w:val="24"/>
          <w:szCs w:val="24"/>
        </w:rPr>
        <w:t>30.6</w:t>
      </w:r>
      <w:r>
        <w:rPr>
          <w:rFonts w:hint="eastAsia" w:ascii="宋体" w:hAnsi="宋体"/>
          <w:sz w:val="24"/>
          <w:szCs w:val="24"/>
        </w:rPr>
        <w:t>政府采购管理部门在合同履行期间以及履行期后，可以随时检查项目的执行情况，对采购标准、采购内容进行调查核实，并对发现的问题进行处理。</w:t>
      </w:r>
    </w:p>
    <w:p w14:paraId="2230BD75">
      <w:pPr>
        <w:pStyle w:val="3"/>
        <w:spacing w:before="0" w:after="0" w:line="420" w:lineRule="exact"/>
        <w:jc w:val="center"/>
      </w:pPr>
      <w:bookmarkStart w:id="84" w:name="_Toc26541327"/>
      <w:bookmarkStart w:id="85" w:name="_Toc23258610"/>
      <w:r>
        <w:rPr>
          <w:rFonts w:hint="eastAsia"/>
        </w:rPr>
        <w:t>六、代理服务费</w:t>
      </w:r>
      <w:bookmarkEnd w:id="84"/>
      <w:bookmarkEnd w:id="85"/>
    </w:p>
    <w:bookmarkEnd w:id="74"/>
    <w:bookmarkEnd w:id="75"/>
    <w:bookmarkEnd w:id="76"/>
    <w:bookmarkEnd w:id="77"/>
    <w:bookmarkEnd w:id="78"/>
    <w:bookmarkEnd w:id="79"/>
    <w:bookmarkEnd w:id="80"/>
    <w:bookmarkEnd w:id="81"/>
    <w:bookmarkEnd w:id="82"/>
    <w:p w14:paraId="2EA06719">
      <w:pPr>
        <w:spacing w:line="420" w:lineRule="exact"/>
        <w:ind w:firstLine="482" w:firstLineChars="200"/>
        <w:rPr>
          <w:rFonts w:ascii="宋体" w:hAnsi="宋体"/>
          <w:b/>
          <w:sz w:val="24"/>
          <w:szCs w:val="24"/>
        </w:rPr>
      </w:pPr>
      <w:bookmarkStart w:id="86" w:name="_Toc144974546"/>
      <w:r>
        <w:rPr>
          <w:rFonts w:ascii="宋体" w:hAnsi="宋体"/>
          <w:b/>
          <w:sz w:val="24"/>
          <w:szCs w:val="24"/>
        </w:rPr>
        <w:t>31</w:t>
      </w:r>
      <w:r>
        <w:rPr>
          <w:rFonts w:hint="eastAsia" w:ascii="宋体" w:hAnsi="宋体"/>
          <w:b/>
          <w:sz w:val="24"/>
          <w:szCs w:val="24"/>
        </w:rPr>
        <w:t>.代理服务费</w:t>
      </w:r>
    </w:p>
    <w:bookmarkEnd w:id="86"/>
    <w:p w14:paraId="59831186">
      <w:pPr>
        <w:spacing w:line="360" w:lineRule="auto"/>
        <w:ind w:firstLine="600" w:firstLineChars="250"/>
        <w:rPr>
          <w:rFonts w:ascii="宋体" w:hAnsi="宋体"/>
          <w:sz w:val="24"/>
          <w:szCs w:val="24"/>
        </w:rPr>
      </w:pPr>
      <w:r>
        <w:rPr>
          <w:rFonts w:ascii="宋体" w:hAnsi="宋体"/>
          <w:sz w:val="24"/>
          <w:szCs w:val="24"/>
        </w:rPr>
        <w:t>31.1</w:t>
      </w:r>
      <w:r>
        <w:rPr>
          <w:rFonts w:hint="eastAsia" w:ascii="宋体" w:hAnsi="宋体"/>
          <w:sz w:val="24"/>
          <w:szCs w:val="24"/>
        </w:rPr>
        <w:t xml:space="preserve"> 中标人：需先缴纳足额服务费，凭借转账凭证前来领取中标通知书。</w:t>
      </w:r>
    </w:p>
    <w:p w14:paraId="7E224BCE">
      <w:pPr>
        <w:spacing w:line="360" w:lineRule="auto"/>
        <w:ind w:firstLine="600" w:firstLineChars="250"/>
        <w:rPr>
          <w:rFonts w:ascii="宋体" w:hAnsi="宋体"/>
          <w:sz w:val="24"/>
          <w:szCs w:val="24"/>
        </w:rPr>
      </w:pPr>
      <w:r>
        <w:rPr>
          <w:rFonts w:ascii="宋体" w:hAnsi="宋体"/>
          <w:sz w:val="24"/>
          <w:szCs w:val="24"/>
        </w:rPr>
        <w:t>31.2</w:t>
      </w:r>
      <w:r>
        <w:rPr>
          <w:rFonts w:hint="eastAsia" w:ascii="宋体" w:hAnsi="宋体"/>
          <w:sz w:val="24"/>
          <w:szCs w:val="24"/>
        </w:rPr>
        <w:t xml:space="preserve"> 中标服务费参照国家计委关于印发《招标代理服务收费管理暂行办法》的通知（计价格〔2002〕1980号）和《国家发展改革委办公厅关于招标代理服务收费有关问题的通知》（发改办价格〔2003〕857号）规定标准计取。（采购代理机构开户名称：安康尚昊招标代理有限公司  开户行名称：中国建设银行股份有限公司安康分行营业部  账      号：61050166371100000492）</w:t>
      </w:r>
    </w:p>
    <w:p w14:paraId="3FB46120">
      <w:pPr>
        <w:pStyle w:val="3"/>
        <w:spacing w:before="0" w:after="0" w:line="400" w:lineRule="exact"/>
        <w:jc w:val="center"/>
      </w:pPr>
      <w:bookmarkStart w:id="87" w:name="_Toc26541328"/>
      <w:bookmarkStart w:id="88" w:name="_Toc23258611"/>
      <w:r>
        <w:rPr>
          <w:rFonts w:hint="eastAsia"/>
        </w:rPr>
        <w:t>七</w:t>
      </w:r>
      <w:r>
        <w:t>、</w:t>
      </w:r>
      <w:r>
        <w:rPr>
          <w:rFonts w:hint="eastAsia"/>
        </w:rPr>
        <w:t>质疑、投诉</w:t>
      </w:r>
      <w:bookmarkEnd w:id="87"/>
      <w:bookmarkEnd w:id="88"/>
    </w:p>
    <w:p w14:paraId="7A4A401E">
      <w:pPr>
        <w:spacing w:line="400" w:lineRule="exact"/>
        <w:ind w:firstLine="482" w:firstLineChars="200"/>
        <w:rPr>
          <w:rFonts w:ascii="宋体" w:hAnsi="宋体"/>
          <w:b/>
          <w:snapToGrid w:val="0"/>
          <w:sz w:val="24"/>
          <w:szCs w:val="24"/>
        </w:rPr>
      </w:pPr>
      <w:r>
        <w:rPr>
          <w:rFonts w:ascii="宋体" w:hAnsi="宋体"/>
          <w:b/>
          <w:snapToGrid w:val="0"/>
          <w:sz w:val="24"/>
          <w:szCs w:val="24"/>
        </w:rPr>
        <w:t>32</w:t>
      </w:r>
      <w:r>
        <w:rPr>
          <w:rFonts w:hint="eastAsia" w:ascii="宋体" w:hAnsi="宋体"/>
          <w:b/>
          <w:snapToGrid w:val="0"/>
          <w:sz w:val="24"/>
          <w:szCs w:val="24"/>
        </w:rPr>
        <w:t>.质疑、</w:t>
      </w:r>
      <w:r>
        <w:rPr>
          <w:rFonts w:ascii="宋体" w:hAnsi="宋体"/>
          <w:b/>
          <w:snapToGrid w:val="0"/>
          <w:sz w:val="24"/>
          <w:szCs w:val="24"/>
        </w:rPr>
        <w:t>投诉</w:t>
      </w:r>
    </w:p>
    <w:p w14:paraId="3B84AEA4">
      <w:pPr>
        <w:spacing w:line="360" w:lineRule="auto"/>
        <w:ind w:firstLine="480" w:firstLineChars="200"/>
        <w:rPr>
          <w:rFonts w:ascii="宋体" w:hAnsi="宋体"/>
          <w:sz w:val="24"/>
          <w:szCs w:val="24"/>
        </w:rPr>
      </w:pPr>
      <w:r>
        <w:rPr>
          <w:rFonts w:hint="eastAsia" w:ascii="宋体" w:hAnsi="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2A7C0B30">
      <w:pPr>
        <w:spacing w:line="360" w:lineRule="auto"/>
        <w:ind w:firstLine="480" w:firstLineChars="200"/>
        <w:rPr>
          <w:rFonts w:ascii="宋体" w:hAnsi="宋体"/>
          <w:sz w:val="24"/>
          <w:szCs w:val="24"/>
        </w:rPr>
      </w:pPr>
      <w:r>
        <w:rPr>
          <w:rFonts w:ascii="宋体" w:hAnsi="宋体"/>
          <w:sz w:val="24"/>
          <w:szCs w:val="24"/>
        </w:rPr>
        <w:t>32.1</w:t>
      </w:r>
      <w:r>
        <w:rPr>
          <w:rFonts w:hint="eastAsia" w:ascii="宋体" w:hAnsi="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7A4FD418">
      <w:pPr>
        <w:spacing w:line="360" w:lineRule="auto"/>
        <w:ind w:firstLine="480" w:firstLineChars="200"/>
        <w:rPr>
          <w:rFonts w:ascii="宋体" w:hAnsi="宋体"/>
          <w:sz w:val="24"/>
          <w:szCs w:val="24"/>
        </w:rPr>
      </w:pPr>
      <w:r>
        <w:rPr>
          <w:rFonts w:hint="eastAsia" w:ascii="宋体" w:hAnsi="宋体"/>
          <w:sz w:val="24"/>
          <w:szCs w:val="24"/>
        </w:rPr>
        <w:t>（1）对采购文件提出质疑的，为收到采购文件之日或者采购文件公告期限届满之日；</w:t>
      </w:r>
    </w:p>
    <w:p w14:paraId="748764A1">
      <w:pPr>
        <w:spacing w:line="360" w:lineRule="auto"/>
        <w:ind w:firstLine="480" w:firstLineChars="200"/>
        <w:rPr>
          <w:rFonts w:ascii="宋体" w:hAnsi="宋体"/>
          <w:sz w:val="24"/>
          <w:szCs w:val="24"/>
        </w:rPr>
      </w:pPr>
      <w:r>
        <w:rPr>
          <w:rFonts w:hint="eastAsia" w:ascii="宋体" w:hAnsi="宋体"/>
          <w:sz w:val="24"/>
          <w:szCs w:val="24"/>
        </w:rPr>
        <w:t>（2）对采购过程提出质疑的，为各采购程序环节结束之日；</w:t>
      </w:r>
    </w:p>
    <w:p w14:paraId="39B15E22">
      <w:pPr>
        <w:spacing w:line="360" w:lineRule="auto"/>
        <w:ind w:firstLine="480" w:firstLineChars="200"/>
        <w:rPr>
          <w:rFonts w:ascii="宋体" w:hAnsi="宋体"/>
          <w:sz w:val="24"/>
          <w:szCs w:val="24"/>
        </w:rPr>
      </w:pPr>
      <w:r>
        <w:rPr>
          <w:rFonts w:hint="eastAsia" w:ascii="宋体" w:hAnsi="宋体"/>
          <w:sz w:val="24"/>
          <w:szCs w:val="24"/>
        </w:rPr>
        <w:t>（3）对中标或者成交结果提出质疑的，为中标或者成交结果公告期限届满之日。</w:t>
      </w:r>
    </w:p>
    <w:p w14:paraId="48F99058">
      <w:pPr>
        <w:spacing w:line="360" w:lineRule="auto"/>
        <w:ind w:firstLine="480" w:firstLineChars="200"/>
        <w:rPr>
          <w:rFonts w:ascii="宋体" w:hAnsi="宋体"/>
          <w:sz w:val="24"/>
          <w:szCs w:val="24"/>
        </w:rPr>
      </w:pPr>
      <w:r>
        <w:rPr>
          <w:rFonts w:ascii="宋体" w:hAnsi="宋体"/>
          <w:sz w:val="24"/>
          <w:szCs w:val="24"/>
        </w:rPr>
        <w:t>32.2</w:t>
      </w:r>
      <w:r>
        <w:rPr>
          <w:rFonts w:hint="eastAsia" w:ascii="宋体" w:hAnsi="宋体"/>
          <w:sz w:val="24"/>
          <w:szCs w:val="24"/>
        </w:rPr>
        <w:t>供应商应当在法定质疑期内一次性提出针对同一采购程序环节的质疑。</w:t>
      </w:r>
    </w:p>
    <w:p w14:paraId="11C525EF">
      <w:pPr>
        <w:spacing w:line="360" w:lineRule="auto"/>
        <w:ind w:firstLine="480" w:firstLineChars="200"/>
        <w:rPr>
          <w:rFonts w:ascii="宋体" w:hAnsi="宋体"/>
          <w:sz w:val="24"/>
          <w:szCs w:val="24"/>
        </w:rPr>
      </w:pPr>
      <w:r>
        <w:rPr>
          <w:rFonts w:ascii="宋体" w:hAnsi="宋体"/>
          <w:sz w:val="24"/>
          <w:szCs w:val="24"/>
        </w:rPr>
        <w:t>32.3</w:t>
      </w:r>
      <w:r>
        <w:rPr>
          <w:rFonts w:hint="eastAsia" w:ascii="宋体" w:hAnsi="宋体"/>
          <w:sz w:val="24"/>
          <w:szCs w:val="24"/>
        </w:rPr>
        <w:t>质疑函应当包括下列主要内容：</w:t>
      </w:r>
    </w:p>
    <w:p w14:paraId="70B2B63C">
      <w:pPr>
        <w:spacing w:line="360" w:lineRule="auto"/>
        <w:ind w:firstLine="480" w:firstLineChars="200"/>
        <w:rPr>
          <w:rFonts w:ascii="宋体" w:hAnsi="宋体"/>
          <w:sz w:val="24"/>
          <w:szCs w:val="24"/>
        </w:rPr>
      </w:pPr>
      <w:r>
        <w:rPr>
          <w:rFonts w:hint="eastAsia" w:ascii="宋体" w:hAnsi="宋体"/>
          <w:sz w:val="24"/>
          <w:szCs w:val="24"/>
        </w:rPr>
        <w:t>（1）供应商的姓名或者名称、地址、邮编、联系人及联系电话；</w:t>
      </w:r>
    </w:p>
    <w:p w14:paraId="40FCC302">
      <w:pPr>
        <w:spacing w:line="360" w:lineRule="auto"/>
        <w:ind w:firstLine="480" w:firstLineChars="200"/>
        <w:rPr>
          <w:rFonts w:ascii="宋体" w:hAnsi="宋体"/>
          <w:sz w:val="24"/>
          <w:szCs w:val="24"/>
        </w:rPr>
      </w:pPr>
      <w:r>
        <w:rPr>
          <w:rFonts w:hint="eastAsia" w:ascii="宋体" w:hAnsi="宋体"/>
          <w:sz w:val="24"/>
          <w:szCs w:val="24"/>
        </w:rPr>
        <w:t>（2）质疑项目的名称、编号；</w:t>
      </w:r>
    </w:p>
    <w:p w14:paraId="7A403779">
      <w:pPr>
        <w:spacing w:line="360" w:lineRule="auto"/>
        <w:ind w:firstLine="480" w:firstLineChars="200"/>
        <w:rPr>
          <w:rFonts w:ascii="宋体" w:hAnsi="宋体"/>
          <w:sz w:val="24"/>
          <w:szCs w:val="24"/>
        </w:rPr>
      </w:pPr>
      <w:r>
        <w:rPr>
          <w:rFonts w:hint="eastAsia" w:ascii="宋体" w:hAnsi="宋体"/>
          <w:sz w:val="24"/>
          <w:szCs w:val="24"/>
        </w:rPr>
        <w:t>（3）具体、明确的质疑事项和与质疑事项相关的请求；</w:t>
      </w:r>
    </w:p>
    <w:p w14:paraId="26358075">
      <w:pPr>
        <w:spacing w:line="360" w:lineRule="auto"/>
        <w:ind w:firstLine="480" w:firstLineChars="200"/>
        <w:rPr>
          <w:rFonts w:ascii="宋体" w:hAnsi="宋体"/>
          <w:sz w:val="24"/>
          <w:szCs w:val="24"/>
        </w:rPr>
      </w:pPr>
      <w:r>
        <w:rPr>
          <w:rFonts w:hint="eastAsia" w:ascii="宋体" w:hAnsi="宋体"/>
          <w:sz w:val="24"/>
          <w:szCs w:val="24"/>
        </w:rPr>
        <w:t>（4）事实依据；</w:t>
      </w:r>
    </w:p>
    <w:p w14:paraId="2EDB3869">
      <w:pPr>
        <w:spacing w:line="360" w:lineRule="auto"/>
        <w:ind w:firstLine="480" w:firstLineChars="200"/>
        <w:rPr>
          <w:rFonts w:ascii="宋体" w:hAnsi="宋体"/>
          <w:sz w:val="24"/>
          <w:szCs w:val="24"/>
        </w:rPr>
      </w:pPr>
      <w:r>
        <w:rPr>
          <w:rFonts w:hint="eastAsia" w:ascii="宋体" w:hAnsi="宋体"/>
          <w:sz w:val="24"/>
          <w:szCs w:val="24"/>
        </w:rPr>
        <w:t>（5）必要的法律依据；</w:t>
      </w:r>
    </w:p>
    <w:p w14:paraId="114DAA62">
      <w:pPr>
        <w:spacing w:line="360" w:lineRule="auto"/>
        <w:ind w:firstLine="480" w:firstLineChars="200"/>
        <w:rPr>
          <w:rFonts w:ascii="宋体" w:hAnsi="宋体"/>
          <w:sz w:val="24"/>
          <w:szCs w:val="24"/>
        </w:rPr>
      </w:pPr>
      <w:r>
        <w:rPr>
          <w:rFonts w:hint="eastAsia" w:ascii="宋体" w:hAnsi="宋体"/>
          <w:sz w:val="24"/>
          <w:szCs w:val="24"/>
        </w:rPr>
        <w:t>（6）提出质疑的日期。</w:t>
      </w:r>
    </w:p>
    <w:p w14:paraId="4FDB48B3">
      <w:pPr>
        <w:spacing w:line="360" w:lineRule="auto"/>
        <w:ind w:firstLine="480" w:firstLineChars="200"/>
        <w:rPr>
          <w:rFonts w:ascii="宋体" w:hAnsi="宋体"/>
          <w:sz w:val="24"/>
          <w:szCs w:val="24"/>
        </w:rPr>
      </w:pPr>
      <w:r>
        <w:rPr>
          <w:rFonts w:ascii="宋体" w:hAnsi="宋体"/>
          <w:sz w:val="24"/>
          <w:szCs w:val="24"/>
        </w:rPr>
        <w:t>32.4</w:t>
      </w:r>
      <w:r>
        <w:rPr>
          <w:rFonts w:hint="eastAsia" w:ascii="宋体" w:hAnsi="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10C07F1A">
      <w:pPr>
        <w:spacing w:line="360" w:lineRule="auto"/>
        <w:ind w:firstLine="480" w:firstLineChars="200"/>
        <w:rPr>
          <w:rFonts w:ascii="宋体" w:hAnsi="宋体"/>
          <w:sz w:val="24"/>
          <w:szCs w:val="24"/>
        </w:rPr>
      </w:pPr>
      <w:r>
        <w:rPr>
          <w:rFonts w:ascii="宋体" w:hAnsi="宋体"/>
          <w:sz w:val="24"/>
          <w:szCs w:val="24"/>
        </w:rPr>
        <w:t>32.5</w:t>
      </w:r>
      <w:r>
        <w:rPr>
          <w:rFonts w:hint="eastAsia" w:ascii="宋体" w:hAnsi="宋体"/>
          <w:sz w:val="24"/>
          <w:szCs w:val="24"/>
        </w:rPr>
        <w:t>质疑函内容不得含有虚假、恶意成分。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职权扰乱采购秩序的恶意质疑者，采购人、采购代理机构应当依法驳回。</w:t>
      </w:r>
    </w:p>
    <w:p w14:paraId="053FB54E">
      <w:pPr>
        <w:spacing w:line="360" w:lineRule="auto"/>
        <w:ind w:firstLine="480" w:firstLineChars="200"/>
        <w:rPr>
          <w:rFonts w:ascii="宋体" w:hAnsi="宋体"/>
          <w:sz w:val="24"/>
          <w:szCs w:val="24"/>
        </w:rPr>
      </w:pPr>
      <w:r>
        <w:rPr>
          <w:rFonts w:ascii="宋体" w:hAnsi="宋体"/>
          <w:sz w:val="24"/>
          <w:szCs w:val="24"/>
        </w:rPr>
        <w:t>32.6</w:t>
      </w:r>
      <w:r>
        <w:rPr>
          <w:rFonts w:hint="eastAsia" w:ascii="宋体" w:hAnsi="宋体"/>
          <w:sz w:val="24"/>
          <w:szCs w:val="24"/>
        </w:rPr>
        <w:t xml:space="preserve">质疑函接收方式：由自然人本人或法定代表人或者其授权代表携带书面原件及身份证明原件到现场递交，否则不予受理 。 </w:t>
      </w:r>
    </w:p>
    <w:p w14:paraId="3A24268F">
      <w:pPr>
        <w:spacing w:line="360" w:lineRule="auto"/>
        <w:ind w:firstLine="480" w:firstLineChars="200"/>
        <w:rPr>
          <w:rFonts w:ascii="宋体" w:hAnsi="宋体"/>
          <w:sz w:val="24"/>
          <w:szCs w:val="24"/>
        </w:rPr>
      </w:pPr>
      <w:r>
        <w:rPr>
          <w:rFonts w:ascii="宋体" w:hAnsi="宋体"/>
          <w:sz w:val="24"/>
          <w:szCs w:val="24"/>
        </w:rPr>
        <w:t>32.7</w:t>
      </w:r>
      <w:r>
        <w:rPr>
          <w:rFonts w:hint="eastAsia" w:ascii="宋体" w:hAnsi="宋体"/>
          <w:sz w:val="24"/>
          <w:szCs w:val="24"/>
        </w:rPr>
        <w:t>质疑受理部门：安康尚昊招标代理有限公司</w:t>
      </w:r>
    </w:p>
    <w:p w14:paraId="0B7E197A">
      <w:pPr>
        <w:spacing w:line="360" w:lineRule="auto"/>
        <w:ind w:firstLine="480" w:firstLineChars="200"/>
        <w:rPr>
          <w:rFonts w:ascii="宋体" w:hAnsi="宋体"/>
          <w:sz w:val="24"/>
          <w:szCs w:val="24"/>
        </w:rPr>
      </w:pPr>
      <w:r>
        <w:rPr>
          <w:rFonts w:hint="eastAsia" w:ascii="宋体" w:hAnsi="宋体"/>
          <w:sz w:val="24"/>
          <w:szCs w:val="24"/>
        </w:rPr>
        <w:t xml:space="preserve">   质疑受理电话：15991480332   邮箱：769697590@qq.com</w:t>
      </w:r>
    </w:p>
    <w:p w14:paraId="4AD7CFCB">
      <w:pPr>
        <w:spacing w:line="360" w:lineRule="auto"/>
        <w:ind w:firstLine="480" w:firstLineChars="200"/>
        <w:rPr>
          <w:rFonts w:ascii="宋体" w:hAnsi="宋体"/>
          <w:sz w:val="24"/>
          <w:szCs w:val="24"/>
        </w:rPr>
      </w:pPr>
      <w:r>
        <w:rPr>
          <w:rFonts w:ascii="宋体" w:hAnsi="宋体"/>
          <w:sz w:val="24"/>
          <w:szCs w:val="24"/>
        </w:rPr>
        <w:t>32.8</w:t>
      </w:r>
      <w:r>
        <w:rPr>
          <w:rFonts w:hint="eastAsia" w:ascii="宋体" w:hAnsi="宋体"/>
          <w:sz w:val="24"/>
          <w:szCs w:val="24"/>
        </w:rPr>
        <w:t>提交质疑函地点：安康市高新区高新观澜8栋二单元801室</w:t>
      </w:r>
    </w:p>
    <w:p w14:paraId="7B65B711">
      <w:pPr>
        <w:spacing w:line="360" w:lineRule="auto"/>
        <w:ind w:firstLine="480" w:firstLineChars="200"/>
        <w:rPr>
          <w:rFonts w:ascii="宋体" w:hAnsi="宋体"/>
          <w:sz w:val="24"/>
          <w:szCs w:val="24"/>
        </w:rPr>
      </w:pPr>
      <w:r>
        <w:rPr>
          <w:rFonts w:ascii="宋体" w:hAnsi="宋体"/>
          <w:sz w:val="24"/>
          <w:szCs w:val="24"/>
        </w:rPr>
        <w:t>32.9</w:t>
      </w:r>
      <w:r>
        <w:rPr>
          <w:rFonts w:hint="eastAsia" w:ascii="宋体" w:hAnsi="宋体"/>
          <w:sz w:val="24"/>
          <w:szCs w:val="24"/>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75671F6E">
      <w:pPr>
        <w:spacing w:line="480" w:lineRule="exact"/>
        <w:ind w:firstLine="480" w:firstLineChars="200"/>
        <w:rPr>
          <w:rFonts w:ascii="宋体" w:hAnsi="宋体"/>
          <w:sz w:val="24"/>
          <w:szCs w:val="24"/>
        </w:rPr>
      </w:pPr>
      <w:r>
        <w:rPr>
          <w:rFonts w:ascii="宋体" w:hAnsi="宋体"/>
          <w:sz w:val="24"/>
          <w:szCs w:val="24"/>
        </w:rPr>
        <w:t>32.10</w:t>
      </w:r>
      <w:r>
        <w:rPr>
          <w:rFonts w:hint="eastAsia" w:ascii="宋体" w:hAnsi="宋体"/>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3F66D9BD">
      <w:pPr>
        <w:spacing w:line="480" w:lineRule="exact"/>
        <w:ind w:firstLine="480" w:firstLineChars="200"/>
        <w:rPr>
          <w:rFonts w:ascii="宋体" w:hAnsi="宋体"/>
          <w:sz w:val="24"/>
          <w:szCs w:val="24"/>
        </w:rPr>
      </w:pPr>
      <w:r>
        <w:rPr>
          <w:rFonts w:ascii="宋体" w:hAnsi="宋体"/>
          <w:sz w:val="24"/>
          <w:szCs w:val="24"/>
        </w:rPr>
        <w:t>32.11</w:t>
      </w:r>
      <w:r>
        <w:rPr>
          <w:rFonts w:hint="eastAsia" w:ascii="宋体" w:hAnsi="宋体"/>
          <w:sz w:val="24"/>
          <w:szCs w:val="24"/>
        </w:rPr>
        <w:t xml:space="preserve"> 质疑函应当使用中文。</w:t>
      </w:r>
    </w:p>
    <w:p w14:paraId="1EE453C7">
      <w:pPr>
        <w:pStyle w:val="3"/>
        <w:spacing w:before="0" w:after="0" w:line="480" w:lineRule="exact"/>
        <w:jc w:val="center"/>
      </w:pPr>
      <w:bookmarkStart w:id="89" w:name="_Toc26541329"/>
      <w:bookmarkStart w:id="90" w:name="_Toc23258612"/>
      <w:r>
        <w:rPr>
          <w:rFonts w:hint="eastAsia"/>
        </w:rPr>
        <w:t>八、采购政策</w:t>
      </w:r>
      <w:bookmarkEnd w:id="89"/>
      <w:bookmarkEnd w:id="90"/>
    </w:p>
    <w:p w14:paraId="548E44D1">
      <w:pPr>
        <w:spacing w:line="480" w:lineRule="exact"/>
        <w:rPr>
          <w:rFonts w:ascii="宋体" w:hAnsi="宋体"/>
          <w:b/>
          <w:snapToGrid w:val="0"/>
          <w:sz w:val="24"/>
          <w:szCs w:val="24"/>
        </w:rPr>
      </w:pPr>
      <w:r>
        <w:rPr>
          <w:rFonts w:ascii="宋体" w:hAnsi="宋体"/>
          <w:b/>
          <w:snapToGrid w:val="0"/>
          <w:sz w:val="24"/>
          <w:szCs w:val="24"/>
        </w:rPr>
        <w:t>33</w:t>
      </w:r>
      <w:r>
        <w:rPr>
          <w:rFonts w:hint="eastAsia" w:ascii="宋体" w:hAnsi="宋体"/>
          <w:b/>
          <w:snapToGrid w:val="0"/>
          <w:sz w:val="24"/>
          <w:szCs w:val="24"/>
        </w:rPr>
        <w:t>.采购政策</w:t>
      </w:r>
    </w:p>
    <w:p w14:paraId="1FB8D6C3">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20CCA345">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1A8D83EC">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根据财政部、司法部联合下发的《关于政府采购支持监狱企业发展有关问题的通知》（财库〔2014〕68号）的规定，监狱企业视同小型、微型企业。评标时，对监狱企业给予10%的价格扣除，用扣除后的价格参与评审；</w:t>
      </w:r>
    </w:p>
    <w:p w14:paraId="7A9D94E3">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0072FB7E">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（4）对专门面向中小企业采购项目，不再执行价格扣除政策。</w:t>
      </w:r>
    </w:p>
    <w:p w14:paraId="1E996208">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（5）对非专门面向中小企业采购项目，执行以上价格扣除政策。</w:t>
      </w:r>
    </w:p>
    <w:p w14:paraId="50E91AF0">
      <w:pPr>
        <w:spacing w:line="480" w:lineRule="exact"/>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对既属于监狱企业、福利企业，同时又满足中小微企业规定的投标单位，其价格扣除仅适用一次。</w:t>
      </w:r>
    </w:p>
    <w:p w14:paraId="6CF6629B">
      <w:pPr>
        <w:spacing w:line="480" w:lineRule="exact"/>
        <w:ind w:firstLine="480" w:firstLineChars="200"/>
        <w:rPr>
          <w:rFonts w:ascii="宋体" w:hAnsi="宋体"/>
          <w:sz w:val="24"/>
          <w:szCs w:val="24"/>
        </w:rPr>
      </w:pPr>
      <w:r>
        <w:rPr>
          <w:rFonts w:hint="eastAsia" w:ascii="宋体" w:hAnsi="宋体"/>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405DBAC8">
      <w:pPr>
        <w:spacing w:line="480" w:lineRule="exact"/>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1E732AB9">
      <w:pPr>
        <w:spacing w:line="480" w:lineRule="exact"/>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③节能产品根据《国务院办公厅关于建立政府强制采购节能产品制度的通知》国办发〔2007〕51号的规定，以中国政府采购网（http://www.ccgp.gov.cn/）公布的最新一期节能产品政府采购清单为准；</w:t>
      </w:r>
    </w:p>
    <w:p w14:paraId="1BC238FE">
      <w:pPr>
        <w:spacing w:line="480" w:lineRule="exact"/>
        <w:ind w:firstLine="480" w:firstLineChars="200"/>
        <w:rPr>
          <w:rFonts w:ascii="宋体" w:hAnsi="宋体"/>
          <w:sz w:val="24"/>
          <w:szCs w:val="24"/>
        </w:rPr>
      </w:pPr>
      <w:r>
        <w:rPr>
          <w:rFonts w:hint="eastAsia" w:ascii="宋体" w:hAnsi="宋体"/>
          <w:sz w:val="24"/>
          <w:szCs w:val="24"/>
        </w:rPr>
        <w:t>④环境标志产品根据《环境标志产品政府采购实施的意见》（财库〔2006〕90号）的规定，以中国政府采购网（http://www.ccgp.gov.cn/）公布的最新一期环境标志产品政府采购清单为准；</w:t>
      </w:r>
    </w:p>
    <w:p w14:paraId="0A1E4661">
      <w:pPr>
        <w:spacing w:line="480" w:lineRule="exact"/>
        <w:ind w:firstLine="480" w:firstLineChars="200"/>
        <w:rPr>
          <w:rFonts w:ascii="宋体" w:hAnsi="宋体"/>
          <w:sz w:val="24"/>
          <w:szCs w:val="24"/>
        </w:rPr>
      </w:pPr>
      <w:r>
        <w:rPr>
          <w:rFonts w:hint="eastAsia" w:ascii="宋体" w:hAnsi="宋体"/>
          <w:sz w:val="24"/>
          <w:szCs w:val="24"/>
        </w:rPr>
        <w:t>⑤若节能、环保、环境标志清单内的产品仅是构成投标产品的部件、组件或零件的，则该投标产品不享受鼓励优惠政策；</w:t>
      </w:r>
    </w:p>
    <w:p w14:paraId="29BF9AEE">
      <w:pPr>
        <w:spacing w:line="480" w:lineRule="exact"/>
        <w:ind w:firstLine="480" w:firstLineChars="200"/>
        <w:rPr>
          <w:rFonts w:ascii="Calibri" w:hAnsi="Calibri"/>
        </w:rPr>
      </w:pPr>
      <w:r>
        <w:rPr>
          <w:rFonts w:hint="eastAsia" w:ascii="宋体" w:hAnsi="宋体"/>
          <w:sz w:val="24"/>
          <w:szCs w:val="24"/>
        </w:rPr>
        <w:t>（6）</w:t>
      </w:r>
      <w:r>
        <w:rPr>
          <w:rFonts w:ascii="宋体" w:hAnsi="宋体"/>
          <w:sz w:val="24"/>
          <w:szCs w:val="24"/>
        </w:rPr>
        <w:t>关于信用记录的查询和使用</w:t>
      </w:r>
    </w:p>
    <w:p w14:paraId="418D24AE">
      <w:pPr>
        <w:spacing w:line="480" w:lineRule="exact"/>
        <w:ind w:firstLine="480" w:firstLineChars="200"/>
        <w:rPr>
          <w:rFonts w:ascii="宋体" w:hAnsi="宋体"/>
          <w:sz w:val="24"/>
          <w:szCs w:val="24"/>
        </w:rPr>
      </w:pPr>
      <w:r>
        <w:rPr>
          <w:rFonts w:hint="eastAsia" w:ascii="宋体" w:hAnsi="宋体"/>
          <w:sz w:val="24"/>
          <w:szCs w:val="24"/>
        </w:rPr>
        <w:t>①采购人将在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20A889A3">
      <w:pPr>
        <w:spacing w:line="480" w:lineRule="exact"/>
        <w:ind w:firstLine="480" w:firstLineChars="200"/>
        <w:rPr>
          <w:rFonts w:ascii="宋体" w:hAnsi="宋体"/>
          <w:sz w:val="24"/>
          <w:szCs w:val="24"/>
        </w:rPr>
      </w:pPr>
      <w:r>
        <w:rPr>
          <w:rFonts w:hint="eastAsia" w:ascii="宋体" w:hAnsi="宋体"/>
          <w:sz w:val="24"/>
          <w:szCs w:val="24"/>
        </w:rPr>
        <w:t>②投标人在参加政府采购活动前3年内因违法经营被禁止在一定期限内参加政府采购活动，期限届满的，可以参加政府采购活动的，但投标人应提供相关证明材料；</w:t>
      </w:r>
    </w:p>
    <w:p w14:paraId="136B1BC0">
      <w:pPr>
        <w:spacing w:line="480" w:lineRule="exact"/>
        <w:ind w:firstLine="480" w:firstLineChars="200"/>
        <w:rPr>
          <w:rFonts w:ascii="宋体" w:hAnsi="宋体"/>
          <w:sz w:val="24"/>
          <w:szCs w:val="24"/>
        </w:rPr>
      </w:pPr>
      <w:r>
        <w:rPr>
          <w:rFonts w:hint="eastAsia" w:ascii="宋体" w:hAnsi="宋体"/>
          <w:sz w:val="24"/>
          <w:szCs w:val="24"/>
        </w:rPr>
        <w:t>③</w:t>
      </w:r>
      <w:r>
        <w:rPr>
          <w:rFonts w:ascii="宋体" w:hAnsi="宋体"/>
          <w:sz w:val="24"/>
          <w:szCs w:val="24"/>
        </w:rPr>
        <w:t>信用记录查询的截止时点为“</w:t>
      </w:r>
      <w:r>
        <w:rPr>
          <w:rFonts w:hint="eastAsia" w:ascii="宋体" w:hAnsi="宋体"/>
          <w:sz w:val="24"/>
          <w:szCs w:val="24"/>
        </w:rPr>
        <w:t>招标文件发售之日起至投标截止日前</w:t>
      </w:r>
      <w:r>
        <w:rPr>
          <w:rFonts w:ascii="宋体" w:hAnsi="宋体"/>
          <w:sz w:val="24"/>
          <w:szCs w:val="24"/>
        </w:rPr>
        <w:t>”。</w:t>
      </w:r>
      <w:r>
        <w:rPr>
          <w:rFonts w:hint="eastAsia" w:ascii="宋体" w:hAnsi="宋体"/>
          <w:sz w:val="24"/>
          <w:szCs w:val="24"/>
        </w:rPr>
        <w:t>信用记录查询的结果，将以截图保存至电子介质的形式留存。投标人未如实填报《投标人书面声明函》的，视为“投标人提供虚假材料谋取中标、成交的”行为。</w:t>
      </w:r>
      <w:bookmarkEnd w:id="71"/>
      <w:bookmarkEnd w:id="72"/>
      <w:bookmarkEnd w:id="73"/>
      <w:bookmarkEnd w:id="83"/>
    </w:p>
    <w:p w14:paraId="5D7F832A">
      <w:pPr>
        <w:spacing w:line="360" w:lineRule="auto"/>
        <w:ind w:firstLine="480" w:firstLineChars="200"/>
        <w:rPr>
          <w:rFonts w:ascii="宋体" w:hAnsi="宋体"/>
          <w:sz w:val="24"/>
          <w:szCs w:val="24"/>
          <w:lang w:val="zh-CN"/>
        </w:rPr>
      </w:pPr>
      <w:r>
        <w:rPr>
          <w:rFonts w:hint="eastAsia" w:ascii="宋体" w:hAnsi="宋体"/>
          <w:sz w:val="24"/>
          <w:szCs w:val="24"/>
          <w:lang w:val="zh-CN"/>
        </w:rPr>
        <w:t>（</w:t>
      </w:r>
      <w:r>
        <w:rPr>
          <w:rFonts w:hint="eastAsia" w:ascii="宋体" w:hAnsi="宋体"/>
          <w:sz w:val="24"/>
          <w:szCs w:val="24"/>
        </w:rPr>
        <w:t>7</w:t>
      </w:r>
      <w:r>
        <w:rPr>
          <w:rFonts w:hint="eastAsia" w:ascii="宋体" w:hAnsi="宋体"/>
          <w:sz w:val="24"/>
          <w:szCs w:val="24"/>
          <w:lang w:val="zh-CN"/>
        </w:rPr>
        <w:t>）融资政策</w:t>
      </w:r>
    </w:p>
    <w:p w14:paraId="1839DCF2">
      <w:pPr>
        <w:spacing w:line="360" w:lineRule="auto"/>
        <w:ind w:firstLine="480" w:firstLineChars="200"/>
        <w:rPr>
          <w:rFonts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68E2C958">
      <w:pPr>
        <w:pStyle w:val="3"/>
        <w:spacing w:before="0" w:after="0" w:line="440" w:lineRule="exact"/>
        <w:jc w:val="center"/>
      </w:pPr>
      <w:bookmarkStart w:id="91" w:name="_Toc23258613"/>
      <w:bookmarkStart w:id="92" w:name="_Toc26541330"/>
      <w:r>
        <w:rPr>
          <w:rFonts w:hint="eastAsia"/>
        </w:rPr>
        <w:t>九</w:t>
      </w:r>
      <w:r>
        <w:t>、</w:t>
      </w:r>
      <w:r>
        <w:rPr>
          <w:rFonts w:hint="eastAsia"/>
        </w:rPr>
        <w:t>其他事项</w:t>
      </w:r>
      <w:bookmarkEnd w:id="91"/>
      <w:bookmarkEnd w:id="92"/>
    </w:p>
    <w:p w14:paraId="2FB5AF25">
      <w:pPr>
        <w:spacing w:line="440" w:lineRule="exact"/>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34</w:t>
      </w:r>
      <w:r>
        <w:rPr>
          <w:rFonts w:hint="eastAsia" w:ascii="宋体" w:hAnsi="宋体"/>
          <w:b/>
          <w:color w:val="000000" w:themeColor="text1"/>
          <w:sz w:val="24"/>
          <w:szCs w:val="24"/>
          <w14:textFill>
            <w14:solidFill>
              <w14:schemeClr w14:val="tx1"/>
            </w14:solidFill>
          </w14:textFill>
        </w:rPr>
        <w:t>.其它事项</w:t>
      </w:r>
    </w:p>
    <w:p w14:paraId="55015303">
      <w:pPr>
        <w:spacing w:line="440" w:lineRule="exact"/>
        <w:ind w:firstLine="240" w:firstLineChars="1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34.1</w:t>
      </w:r>
      <w:r>
        <w:rPr>
          <w:rFonts w:hint="eastAsia" w:ascii="宋体" w:hAnsi="宋体"/>
          <w:color w:val="000000" w:themeColor="text1"/>
          <w:sz w:val="24"/>
          <w:szCs w:val="24"/>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16268806">
      <w:pPr>
        <w:spacing w:line="48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（1）招标文件没有不合理条款、招标公告时间及程序符合规定的，同意采取竞争性谈判、询价或者单一来源方式采购；</w:t>
      </w:r>
    </w:p>
    <w:p w14:paraId="68AEF520">
      <w:pPr>
        <w:spacing w:line="48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（2）招标文件存在不合理条款的，招标公告时间及程序不符合规定的，应予废标，并责成招标采购单位依法重新招标。</w:t>
      </w:r>
    </w:p>
    <w:p w14:paraId="3DF275AF">
      <w:pPr>
        <w:spacing w:line="48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在评标期间，出现符合专业条件的供应商或者对招标文件作出实质响应的供应商不足三家情形的，可以比照前款规定执行。</w:t>
      </w:r>
    </w:p>
    <w:p w14:paraId="3513D64A">
      <w:pPr>
        <w:spacing w:line="480" w:lineRule="exact"/>
        <w:ind w:firstLine="240" w:firstLineChars="100"/>
        <w:rPr>
          <w:rFonts w:ascii="宋体" w:hAnsi="宋体"/>
          <w:color w:val="FF0000"/>
        </w:rPr>
        <w:sectPr>
          <w:pgSz w:w="11905" w:h="16838"/>
          <w:pgMar w:top="1247" w:right="1417" w:bottom="1247" w:left="1417" w:header="964" w:footer="992" w:gutter="0"/>
          <w:pgNumType w:chapStyle="1"/>
          <w:cols w:space="0" w:num="1"/>
          <w:docGrid w:type="lines" w:linePitch="326" w:charSpace="0"/>
        </w:sectPr>
      </w:pPr>
      <w:r>
        <w:rPr>
          <w:rFonts w:ascii="宋体" w:hAnsi="宋体"/>
          <w:color w:val="000000" w:themeColor="text1"/>
          <w:sz w:val="24"/>
          <w:szCs w:val="24"/>
          <w14:textFill>
            <w14:solidFill>
              <w14:schemeClr w14:val="tx1"/>
            </w14:solidFill>
          </w14:textFill>
        </w:rPr>
        <w:t xml:space="preserve">34.2 </w:t>
      </w:r>
      <w:r>
        <w:rPr>
          <w:rFonts w:hint="eastAsia" w:ascii="宋体" w:hAnsi="宋体"/>
          <w:color w:val="000000" w:themeColor="text1"/>
          <w:sz w:val="24"/>
          <w:szCs w:val="24"/>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bookmarkStart w:id="93" w:name="_Toc484198838"/>
      <w:bookmarkStart w:id="94" w:name="_Toc26541331"/>
      <w:bookmarkStart w:id="95" w:name="_Toc23258614"/>
      <w:bookmarkStart w:id="96" w:name="_Toc53"/>
    </w:p>
    <w:p w14:paraId="6BEFCC3F">
      <w:pPr>
        <w:pStyle w:val="2"/>
        <w:tabs>
          <w:tab w:val="left" w:pos="305"/>
          <w:tab w:val="center" w:pos="4598"/>
        </w:tabs>
        <w:spacing w:before="0" w:after="0" w:line="360" w:lineRule="auto"/>
        <w:jc w:val="center"/>
        <w:rPr>
          <w:rFonts w:ascii="宋体" w:hAnsi="宋体"/>
        </w:rPr>
      </w:pPr>
      <w:bookmarkStart w:id="97" w:name="_Toc30693"/>
      <w:r>
        <w:rPr>
          <w:rFonts w:hint="eastAsia" w:ascii="宋体" w:hAnsi="宋体"/>
        </w:rPr>
        <w:t>第四 章采购内容</w:t>
      </w:r>
      <w:bookmarkEnd w:id="97"/>
    </w:p>
    <w:p w14:paraId="5EA3021A">
      <w:pPr>
        <w:rPr>
          <w:rFonts w:ascii="宋体" w:hAnsi="宋体"/>
        </w:rPr>
      </w:pPr>
    </w:p>
    <w:p w14:paraId="2D553AB2">
      <w:pPr>
        <w:spacing w:line="360" w:lineRule="auto"/>
        <w:ind w:firstLine="482" w:firstLineChars="200"/>
        <w:jc w:val="left"/>
        <w:rPr>
          <w:rFonts w:ascii="宋体" w:hAnsi="宋体" w:cs="宋体"/>
          <w:b/>
          <w:bCs/>
          <w:sz w:val="24"/>
          <w:szCs w:val="24"/>
        </w:rPr>
      </w:pPr>
      <w:bookmarkStart w:id="98" w:name="OLE_LINK87"/>
      <w:bookmarkStart w:id="99" w:name="OLE_LINK82"/>
      <w:r>
        <w:rPr>
          <w:rFonts w:hint="eastAsia" w:ascii="宋体" w:hAnsi="宋体" w:cs="宋体"/>
          <w:b/>
          <w:bCs/>
          <w:sz w:val="24"/>
          <w:szCs w:val="24"/>
        </w:rPr>
        <w:t>1.项目概况</w:t>
      </w:r>
    </w:p>
    <w:p w14:paraId="2CD81DA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本项目为安康市中心医院便携超等设备采购项目，主要内容为</w:t>
      </w:r>
      <w:r>
        <w:rPr>
          <w:rFonts w:hint="eastAsia" w:ascii="宋体" w:hAnsi="宋体"/>
          <w:sz w:val="24"/>
          <w:szCs w:val="21"/>
          <w:lang w:val="zh-CN"/>
        </w:rPr>
        <w:t>数字式医用热成像仪1台、银质针导热巡检仪1台、红外偏振光治疗仪1台、便携式彩色多普勒超声1台、等离子射频手术系统1台、红外热疗仪1台、下肢关节康复器2台、干扰电治疗仪2台、电脑骨创伤治疗仪2台、超声波治疗仪2台</w:t>
      </w:r>
      <w:r>
        <w:rPr>
          <w:rFonts w:hint="eastAsia" w:ascii="宋体" w:hAnsi="宋体" w:cs="宋体"/>
          <w:sz w:val="24"/>
          <w:szCs w:val="24"/>
        </w:rPr>
        <w:t>。项目预算为198.00万元，最高限价为198.00万元，资金来源为医院自筹。</w:t>
      </w:r>
    </w:p>
    <w:p w14:paraId="6E3931AD">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2.采购清单</w:t>
      </w:r>
    </w:p>
    <w:tbl>
      <w:tblPr>
        <w:tblStyle w:val="43"/>
        <w:tblW w:w="10116" w:type="dxa"/>
        <w:jc w:val="center"/>
        <w:tblLayout w:type="fixed"/>
        <w:tblCellMar>
          <w:top w:w="0" w:type="dxa"/>
          <w:left w:w="108" w:type="dxa"/>
          <w:bottom w:w="0" w:type="dxa"/>
          <w:right w:w="108" w:type="dxa"/>
        </w:tblCellMar>
      </w:tblPr>
      <w:tblGrid>
        <w:gridCol w:w="727"/>
        <w:gridCol w:w="2917"/>
        <w:gridCol w:w="827"/>
        <w:gridCol w:w="888"/>
        <w:gridCol w:w="1714"/>
        <w:gridCol w:w="1714"/>
        <w:gridCol w:w="1329"/>
      </w:tblGrid>
      <w:tr w14:paraId="581D20B8">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9EAA3D0">
            <w:pPr>
              <w:pStyle w:val="18"/>
              <w:ind w:firstLine="0" w:firstLineChars="0"/>
              <w:jc w:val="center"/>
              <w:rPr>
                <w:sz w:val="24"/>
                <w:szCs w:val="24"/>
                <w:lang w:val="en-US"/>
              </w:rPr>
            </w:pPr>
            <w:r>
              <w:rPr>
                <w:rFonts w:hint="eastAsia"/>
                <w:sz w:val="24"/>
                <w:szCs w:val="24"/>
                <w:lang w:val="en-US"/>
              </w:rPr>
              <w:t>序号</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3A85F371">
            <w:pPr>
              <w:pStyle w:val="18"/>
              <w:ind w:firstLine="0" w:firstLineChars="0"/>
              <w:jc w:val="center"/>
              <w:rPr>
                <w:sz w:val="24"/>
                <w:szCs w:val="24"/>
                <w:lang w:val="en-US"/>
              </w:rPr>
            </w:pPr>
            <w:r>
              <w:rPr>
                <w:rFonts w:hint="eastAsia"/>
                <w:sz w:val="24"/>
                <w:szCs w:val="24"/>
                <w:lang w:val="en-US"/>
              </w:rPr>
              <w:t>品名</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23AA82C7">
            <w:pPr>
              <w:pStyle w:val="18"/>
              <w:ind w:firstLine="0" w:firstLineChars="0"/>
              <w:jc w:val="center"/>
              <w:rPr>
                <w:sz w:val="24"/>
                <w:szCs w:val="24"/>
                <w:lang w:val="en-US"/>
              </w:rPr>
            </w:pPr>
            <w:r>
              <w:rPr>
                <w:rFonts w:hint="eastAsia"/>
                <w:sz w:val="24"/>
                <w:szCs w:val="24"/>
                <w:lang w:val="en-US"/>
              </w:rPr>
              <w:t>数量</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6AEECBD">
            <w:pPr>
              <w:pStyle w:val="18"/>
              <w:ind w:firstLine="0" w:firstLineChars="0"/>
              <w:jc w:val="center"/>
              <w:rPr>
                <w:sz w:val="24"/>
                <w:szCs w:val="24"/>
                <w:lang w:val="en-US"/>
              </w:rPr>
            </w:pPr>
            <w:r>
              <w:rPr>
                <w:rFonts w:hint="eastAsia"/>
                <w:b/>
                <w:bCs/>
                <w:sz w:val="24"/>
                <w:szCs w:val="24"/>
                <w:lang w:val="en-US"/>
              </w:rPr>
              <w:t>单位</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39034CB9">
            <w:pPr>
              <w:pStyle w:val="18"/>
              <w:ind w:firstLine="0" w:firstLineChars="0"/>
              <w:jc w:val="center"/>
              <w:rPr>
                <w:b/>
                <w:bCs/>
                <w:sz w:val="24"/>
                <w:szCs w:val="24"/>
                <w:lang w:val="en-US"/>
              </w:rPr>
            </w:pPr>
            <w:r>
              <w:rPr>
                <w:rFonts w:hint="eastAsia"/>
                <w:b/>
                <w:bCs/>
                <w:sz w:val="24"/>
                <w:szCs w:val="24"/>
                <w:lang w:val="en-US"/>
              </w:rPr>
              <w:t>单价/万元</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5371CF27">
            <w:pPr>
              <w:pStyle w:val="18"/>
              <w:ind w:firstLine="0" w:firstLineChars="0"/>
              <w:jc w:val="center"/>
              <w:rPr>
                <w:sz w:val="24"/>
                <w:szCs w:val="24"/>
                <w:lang w:val="en-US"/>
              </w:rPr>
            </w:pPr>
            <w:r>
              <w:rPr>
                <w:rFonts w:hint="eastAsia"/>
                <w:sz w:val="24"/>
                <w:szCs w:val="24"/>
                <w:lang w:val="en-US"/>
              </w:rPr>
              <w:t>预算/万元</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79129001">
            <w:pPr>
              <w:pStyle w:val="18"/>
              <w:ind w:firstLine="0" w:firstLineChars="0"/>
              <w:jc w:val="center"/>
              <w:rPr>
                <w:sz w:val="24"/>
                <w:szCs w:val="24"/>
                <w:lang w:val="en-US"/>
              </w:rPr>
            </w:pPr>
            <w:r>
              <w:rPr>
                <w:rFonts w:hint="eastAsia"/>
                <w:sz w:val="24"/>
                <w:szCs w:val="24"/>
                <w:lang w:val="en-US"/>
              </w:rPr>
              <w:t>备注</w:t>
            </w:r>
          </w:p>
        </w:tc>
      </w:tr>
      <w:tr w14:paraId="765591A0">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0F96AB2">
            <w:pPr>
              <w:pStyle w:val="18"/>
              <w:ind w:firstLine="0" w:firstLineChars="0"/>
              <w:jc w:val="center"/>
              <w:rPr>
                <w:sz w:val="24"/>
                <w:szCs w:val="24"/>
                <w:lang w:val="en-US"/>
              </w:rPr>
            </w:pPr>
            <w:r>
              <w:rPr>
                <w:rFonts w:hint="eastAsia"/>
                <w:sz w:val="24"/>
                <w:szCs w:val="24"/>
                <w:lang w:val="en-US"/>
              </w:rPr>
              <w:t>1</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3FA487E3">
            <w:pPr>
              <w:pStyle w:val="18"/>
              <w:ind w:firstLine="0" w:firstLineChars="0"/>
              <w:jc w:val="center"/>
              <w:rPr>
                <w:sz w:val="24"/>
                <w:szCs w:val="24"/>
                <w:lang w:val="en-US"/>
              </w:rPr>
            </w:pPr>
            <w:r>
              <w:rPr>
                <w:rFonts w:hint="eastAsia"/>
                <w:sz w:val="24"/>
                <w:szCs w:val="24"/>
                <w:lang w:val="en-US"/>
              </w:rPr>
              <w:t>数字式医用热成像仪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08ADADF0">
            <w:pPr>
              <w:pStyle w:val="18"/>
              <w:ind w:firstLine="0" w:firstLineChars="0"/>
              <w:jc w:val="center"/>
              <w:rPr>
                <w:sz w:val="24"/>
                <w:szCs w:val="24"/>
                <w:lang w:val="en-US"/>
              </w:rPr>
            </w:pPr>
            <w:r>
              <w:rPr>
                <w:rFonts w:hint="eastAsia"/>
                <w:sz w:val="24"/>
                <w:szCs w:val="24"/>
                <w:lang w:val="en-US"/>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C2E2CEA">
            <w:pPr>
              <w:pStyle w:val="18"/>
              <w:ind w:firstLine="0" w:firstLineChars="0"/>
              <w:jc w:val="center"/>
              <w:rPr>
                <w:sz w:val="24"/>
                <w:szCs w:val="24"/>
                <w:lang w:val="en-US"/>
              </w:rPr>
            </w:pPr>
            <w:r>
              <w:rPr>
                <w:rFonts w:hint="eastAsia"/>
                <w:sz w:val="24"/>
                <w:szCs w:val="24"/>
                <w:lang w:val="en-US"/>
              </w:rPr>
              <w:t>台</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5DAA4AC1">
            <w:pPr>
              <w:pStyle w:val="18"/>
              <w:ind w:firstLine="0" w:firstLineChars="0"/>
              <w:jc w:val="center"/>
              <w:rPr>
                <w:sz w:val="24"/>
                <w:szCs w:val="24"/>
                <w:lang w:val="en-US"/>
              </w:rPr>
            </w:pPr>
            <w:r>
              <w:rPr>
                <w:rFonts w:hint="eastAsia"/>
                <w:sz w:val="24"/>
                <w:szCs w:val="24"/>
                <w:lang w:val="en-US"/>
              </w:rPr>
              <w:t>43.00</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20314EF1">
            <w:pPr>
              <w:pStyle w:val="18"/>
              <w:ind w:firstLine="0" w:firstLineChars="0"/>
              <w:jc w:val="center"/>
              <w:rPr>
                <w:sz w:val="24"/>
                <w:szCs w:val="24"/>
                <w:lang w:val="en-US"/>
              </w:rPr>
            </w:pPr>
            <w:r>
              <w:rPr>
                <w:rFonts w:hint="eastAsia"/>
                <w:sz w:val="24"/>
                <w:szCs w:val="24"/>
                <w:lang w:val="en-US"/>
              </w:rPr>
              <w:t>43.00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5EBD089F">
            <w:pPr>
              <w:pStyle w:val="18"/>
              <w:ind w:firstLine="0" w:firstLineChars="0"/>
              <w:jc w:val="center"/>
              <w:rPr>
                <w:sz w:val="24"/>
                <w:szCs w:val="24"/>
                <w:lang w:val="en-US"/>
              </w:rPr>
            </w:pPr>
            <w:r>
              <w:rPr>
                <w:rFonts w:hint="eastAsia"/>
                <w:sz w:val="24"/>
                <w:szCs w:val="24"/>
                <w:lang w:val="en-US"/>
              </w:rPr>
              <w:t>核心产品</w:t>
            </w:r>
          </w:p>
        </w:tc>
      </w:tr>
      <w:tr w14:paraId="169A1300">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3A74DE1">
            <w:pPr>
              <w:pStyle w:val="18"/>
              <w:ind w:firstLine="0" w:firstLineChars="0"/>
              <w:jc w:val="center"/>
              <w:rPr>
                <w:sz w:val="24"/>
                <w:szCs w:val="24"/>
                <w:lang w:val="en-US"/>
              </w:rPr>
            </w:pPr>
            <w:r>
              <w:rPr>
                <w:rFonts w:hint="eastAsia"/>
                <w:sz w:val="24"/>
                <w:szCs w:val="24"/>
                <w:lang w:val="en-US"/>
              </w:rPr>
              <w:t>2</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798B757D">
            <w:pPr>
              <w:pStyle w:val="18"/>
              <w:ind w:firstLine="0" w:firstLineChars="0"/>
              <w:jc w:val="center"/>
              <w:rPr>
                <w:sz w:val="24"/>
                <w:szCs w:val="24"/>
                <w:lang w:val="en-US"/>
              </w:rPr>
            </w:pPr>
            <w:r>
              <w:rPr>
                <w:rFonts w:hint="eastAsia"/>
                <w:sz w:val="24"/>
                <w:szCs w:val="24"/>
                <w:lang w:val="en-US"/>
              </w:rPr>
              <w:t>银质针导热巡检仪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52E2C402">
            <w:pPr>
              <w:pStyle w:val="18"/>
              <w:ind w:firstLine="0" w:firstLineChars="0"/>
              <w:jc w:val="center"/>
              <w:rPr>
                <w:sz w:val="24"/>
                <w:szCs w:val="24"/>
                <w:lang w:val="en-US"/>
              </w:rPr>
            </w:pPr>
            <w:r>
              <w:rPr>
                <w:rFonts w:hint="eastAsia"/>
                <w:sz w:val="24"/>
                <w:szCs w:val="24"/>
                <w:lang w:val="en-US"/>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A92578C">
            <w:pPr>
              <w:pStyle w:val="18"/>
              <w:ind w:firstLine="0" w:firstLineChars="0"/>
              <w:jc w:val="center"/>
              <w:rPr>
                <w:sz w:val="24"/>
                <w:szCs w:val="24"/>
                <w:lang w:val="en-US"/>
              </w:rPr>
            </w:pPr>
            <w:r>
              <w:rPr>
                <w:rFonts w:hint="eastAsia"/>
                <w:sz w:val="24"/>
                <w:szCs w:val="24"/>
                <w:lang w:val="en-US"/>
              </w:rPr>
              <w:t>台</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3581E6A7">
            <w:pPr>
              <w:pStyle w:val="18"/>
              <w:ind w:firstLine="0" w:firstLineChars="0"/>
              <w:jc w:val="center"/>
              <w:rPr>
                <w:sz w:val="24"/>
                <w:szCs w:val="24"/>
                <w:lang w:val="en-US"/>
              </w:rPr>
            </w:pPr>
            <w:r>
              <w:rPr>
                <w:rFonts w:hint="eastAsia"/>
                <w:sz w:val="24"/>
                <w:szCs w:val="24"/>
                <w:lang w:val="en-US"/>
              </w:rPr>
              <w:t>24.00</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78E8A136">
            <w:pPr>
              <w:pStyle w:val="18"/>
              <w:ind w:firstLine="0" w:firstLineChars="0"/>
              <w:jc w:val="center"/>
              <w:rPr>
                <w:sz w:val="24"/>
                <w:szCs w:val="24"/>
                <w:lang w:val="en-US"/>
              </w:rPr>
            </w:pPr>
            <w:r>
              <w:rPr>
                <w:rFonts w:hint="eastAsia"/>
                <w:sz w:val="24"/>
                <w:szCs w:val="24"/>
                <w:lang w:val="en-US"/>
              </w:rPr>
              <w:t>24.00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179F021C">
            <w:pPr>
              <w:pStyle w:val="18"/>
              <w:ind w:firstLine="0" w:firstLineChars="0"/>
              <w:jc w:val="center"/>
              <w:rPr>
                <w:sz w:val="24"/>
                <w:szCs w:val="24"/>
                <w:lang w:val="en-US"/>
              </w:rPr>
            </w:pPr>
          </w:p>
        </w:tc>
      </w:tr>
      <w:tr w14:paraId="1231179B">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8AD2821">
            <w:pPr>
              <w:pStyle w:val="18"/>
              <w:ind w:firstLine="0" w:firstLineChars="0"/>
              <w:jc w:val="center"/>
              <w:rPr>
                <w:lang w:val="en-US"/>
              </w:rPr>
            </w:pPr>
            <w:r>
              <w:rPr>
                <w:rFonts w:hint="eastAsia"/>
                <w:sz w:val="24"/>
                <w:szCs w:val="24"/>
                <w:lang w:val="en-US"/>
              </w:rPr>
              <w:t>3</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72CDBA4B">
            <w:pPr>
              <w:pStyle w:val="18"/>
              <w:ind w:firstLine="0" w:firstLineChars="0"/>
              <w:jc w:val="center"/>
              <w:rPr>
                <w:sz w:val="24"/>
                <w:szCs w:val="24"/>
                <w:lang w:val="en-US"/>
              </w:rPr>
            </w:pPr>
            <w:r>
              <w:rPr>
                <w:rFonts w:hint="eastAsia"/>
                <w:sz w:val="24"/>
                <w:szCs w:val="24"/>
                <w:lang w:val="en-US"/>
              </w:rPr>
              <w:t>红外偏振光治疗仪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2FBB4FD2">
            <w:pPr>
              <w:pStyle w:val="18"/>
              <w:ind w:firstLine="0" w:firstLineChars="0"/>
              <w:jc w:val="center"/>
              <w:rPr>
                <w:sz w:val="24"/>
                <w:szCs w:val="24"/>
                <w:lang w:val="en-US"/>
              </w:rPr>
            </w:pPr>
            <w:r>
              <w:rPr>
                <w:rFonts w:hint="eastAsia"/>
                <w:sz w:val="24"/>
                <w:szCs w:val="24"/>
                <w:lang w:val="en-US"/>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BB31323">
            <w:pPr>
              <w:pStyle w:val="18"/>
              <w:ind w:firstLine="0" w:firstLineChars="0"/>
              <w:jc w:val="center"/>
              <w:rPr>
                <w:sz w:val="24"/>
                <w:szCs w:val="24"/>
                <w:lang w:val="en-US"/>
              </w:rPr>
            </w:pPr>
            <w:r>
              <w:rPr>
                <w:rFonts w:hint="eastAsia"/>
                <w:sz w:val="24"/>
                <w:szCs w:val="24"/>
                <w:lang w:val="en-US"/>
              </w:rPr>
              <w:t>台</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64072466">
            <w:pPr>
              <w:pStyle w:val="18"/>
              <w:ind w:firstLine="0" w:firstLineChars="0"/>
              <w:jc w:val="center"/>
              <w:rPr>
                <w:sz w:val="24"/>
                <w:szCs w:val="24"/>
                <w:lang w:val="en-US"/>
              </w:rPr>
            </w:pPr>
            <w:r>
              <w:rPr>
                <w:rFonts w:hint="eastAsia"/>
                <w:sz w:val="24"/>
                <w:szCs w:val="24"/>
                <w:lang w:val="en-US"/>
              </w:rPr>
              <w:t>7.00</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129397F1">
            <w:pPr>
              <w:pStyle w:val="18"/>
              <w:ind w:firstLine="0" w:firstLineChars="0"/>
              <w:jc w:val="center"/>
              <w:rPr>
                <w:sz w:val="24"/>
                <w:szCs w:val="24"/>
                <w:lang w:val="en-US"/>
              </w:rPr>
            </w:pPr>
            <w:r>
              <w:rPr>
                <w:rFonts w:hint="eastAsia"/>
                <w:sz w:val="24"/>
                <w:szCs w:val="24"/>
                <w:lang w:val="en-US"/>
              </w:rPr>
              <w:t>7.00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26FF5657">
            <w:pPr>
              <w:pStyle w:val="18"/>
              <w:ind w:firstLine="0" w:firstLineChars="0"/>
              <w:jc w:val="center"/>
              <w:rPr>
                <w:sz w:val="24"/>
                <w:szCs w:val="24"/>
                <w:lang w:val="en-US"/>
              </w:rPr>
            </w:pPr>
          </w:p>
        </w:tc>
      </w:tr>
      <w:tr w14:paraId="63C0B108">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1E89112">
            <w:pPr>
              <w:pStyle w:val="18"/>
              <w:ind w:firstLine="0" w:firstLineChars="0"/>
              <w:jc w:val="center"/>
              <w:rPr>
                <w:sz w:val="24"/>
                <w:szCs w:val="24"/>
                <w:lang w:val="en-US"/>
              </w:rPr>
            </w:pPr>
            <w:r>
              <w:rPr>
                <w:rFonts w:hint="eastAsia"/>
                <w:sz w:val="24"/>
                <w:szCs w:val="24"/>
                <w:lang w:val="en-US"/>
              </w:rPr>
              <w:t>4</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0485148C">
            <w:pPr>
              <w:pStyle w:val="18"/>
              <w:ind w:firstLine="0" w:firstLineChars="0"/>
              <w:jc w:val="center"/>
              <w:rPr>
                <w:sz w:val="24"/>
                <w:szCs w:val="24"/>
                <w:lang w:val="en-US"/>
              </w:rPr>
            </w:pPr>
            <w:r>
              <w:rPr>
                <w:rFonts w:hint="eastAsia"/>
                <w:sz w:val="24"/>
                <w:szCs w:val="24"/>
                <w:lang w:val="en-US"/>
              </w:rPr>
              <w:t>便携式彩色多普勒超声</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16D93B2E">
            <w:pPr>
              <w:pStyle w:val="18"/>
              <w:ind w:firstLine="0" w:firstLineChars="0"/>
              <w:jc w:val="center"/>
              <w:rPr>
                <w:sz w:val="24"/>
                <w:szCs w:val="24"/>
                <w:lang w:val="en-US"/>
              </w:rPr>
            </w:pPr>
            <w:r>
              <w:rPr>
                <w:rFonts w:hint="eastAsia"/>
                <w:sz w:val="24"/>
                <w:szCs w:val="24"/>
                <w:lang w:val="en-US"/>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B208E38">
            <w:pPr>
              <w:pStyle w:val="18"/>
              <w:ind w:firstLine="0" w:firstLineChars="0"/>
              <w:jc w:val="center"/>
              <w:rPr>
                <w:sz w:val="24"/>
                <w:szCs w:val="24"/>
                <w:lang w:val="en-US"/>
              </w:rPr>
            </w:pPr>
            <w:r>
              <w:rPr>
                <w:rFonts w:hint="eastAsia"/>
                <w:sz w:val="24"/>
                <w:szCs w:val="24"/>
                <w:lang w:val="en-US"/>
              </w:rPr>
              <w:t>台</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7ACBB137">
            <w:pPr>
              <w:pStyle w:val="18"/>
              <w:ind w:firstLine="0" w:firstLineChars="0"/>
              <w:jc w:val="center"/>
              <w:rPr>
                <w:sz w:val="24"/>
                <w:szCs w:val="24"/>
                <w:lang w:val="en-US"/>
              </w:rPr>
            </w:pPr>
            <w:r>
              <w:rPr>
                <w:rFonts w:hint="eastAsia"/>
                <w:sz w:val="24"/>
                <w:szCs w:val="24"/>
                <w:lang w:val="en-US"/>
              </w:rPr>
              <w:t>58.00</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1F29E9DE">
            <w:pPr>
              <w:pStyle w:val="18"/>
              <w:ind w:firstLine="0" w:firstLineChars="0"/>
              <w:jc w:val="center"/>
              <w:rPr>
                <w:sz w:val="24"/>
                <w:szCs w:val="24"/>
                <w:lang w:val="en-US"/>
              </w:rPr>
            </w:pPr>
            <w:r>
              <w:rPr>
                <w:rFonts w:hint="eastAsia"/>
                <w:sz w:val="24"/>
                <w:szCs w:val="24"/>
                <w:lang w:val="en-US"/>
              </w:rPr>
              <w:t>58.00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0045C49F">
            <w:pPr>
              <w:pStyle w:val="18"/>
              <w:ind w:firstLine="0" w:firstLineChars="0"/>
              <w:jc w:val="center"/>
              <w:rPr>
                <w:sz w:val="24"/>
                <w:szCs w:val="24"/>
                <w:lang w:val="en-US"/>
              </w:rPr>
            </w:pPr>
            <w:r>
              <w:rPr>
                <w:rFonts w:hint="eastAsia"/>
                <w:sz w:val="24"/>
                <w:szCs w:val="24"/>
                <w:lang w:val="en-US"/>
              </w:rPr>
              <w:t>核心产品</w:t>
            </w:r>
          </w:p>
        </w:tc>
      </w:tr>
      <w:tr w14:paraId="3DB8167C">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7257CE2">
            <w:pPr>
              <w:pStyle w:val="18"/>
              <w:ind w:firstLine="0" w:firstLineChars="0"/>
              <w:jc w:val="center"/>
              <w:rPr>
                <w:sz w:val="24"/>
                <w:szCs w:val="24"/>
                <w:lang w:val="en-US"/>
              </w:rPr>
            </w:pPr>
            <w:r>
              <w:rPr>
                <w:rFonts w:hint="eastAsia"/>
                <w:sz w:val="24"/>
                <w:szCs w:val="24"/>
                <w:lang w:val="en-US"/>
              </w:rPr>
              <w:t>5</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1243116C">
            <w:pPr>
              <w:pStyle w:val="18"/>
              <w:ind w:firstLine="0" w:firstLineChars="0"/>
              <w:jc w:val="center"/>
              <w:rPr>
                <w:sz w:val="24"/>
                <w:szCs w:val="24"/>
                <w:lang w:val="en-US"/>
              </w:rPr>
            </w:pPr>
            <w:r>
              <w:rPr>
                <w:rFonts w:hint="eastAsia"/>
                <w:sz w:val="24"/>
                <w:szCs w:val="24"/>
                <w:lang w:val="en-US"/>
              </w:rPr>
              <w:t>等离子射频手术系统</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CA51593">
            <w:pPr>
              <w:pStyle w:val="18"/>
              <w:ind w:firstLine="0" w:firstLineChars="0"/>
              <w:jc w:val="center"/>
              <w:rPr>
                <w:sz w:val="24"/>
                <w:szCs w:val="24"/>
                <w:lang w:val="en-US"/>
              </w:rPr>
            </w:pPr>
            <w:r>
              <w:rPr>
                <w:rFonts w:hint="eastAsia"/>
                <w:sz w:val="24"/>
                <w:szCs w:val="24"/>
                <w:lang w:val="en-US"/>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F4ACADD">
            <w:pPr>
              <w:pStyle w:val="18"/>
              <w:ind w:firstLine="0" w:firstLineChars="0"/>
              <w:jc w:val="center"/>
              <w:rPr>
                <w:sz w:val="24"/>
                <w:szCs w:val="24"/>
                <w:lang w:val="en-US"/>
              </w:rPr>
            </w:pPr>
            <w:r>
              <w:rPr>
                <w:rFonts w:hint="eastAsia"/>
                <w:sz w:val="24"/>
                <w:szCs w:val="24"/>
                <w:lang w:val="en-US"/>
              </w:rPr>
              <w:t>台</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4D0477AE">
            <w:pPr>
              <w:pStyle w:val="18"/>
              <w:ind w:firstLine="0" w:firstLineChars="0"/>
              <w:jc w:val="center"/>
              <w:rPr>
                <w:sz w:val="24"/>
                <w:szCs w:val="24"/>
                <w:lang w:val="en-US"/>
              </w:rPr>
            </w:pPr>
            <w:r>
              <w:rPr>
                <w:rFonts w:hint="eastAsia"/>
                <w:sz w:val="24"/>
                <w:szCs w:val="24"/>
                <w:lang w:val="en-US"/>
              </w:rPr>
              <w:t>20.00</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6FCB24C0">
            <w:pPr>
              <w:pStyle w:val="18"/>
              <w:ind w:firstLine="0" w:firstLineChars="0"/>
              <w:jc w:val="center"/>
              <w:rPr>
                <w:sz w:val="24"/>
                <w:szCs w:val="24"/>
                <w:lang w:val="en-US"/>
              </w:rPr>
            </w:pPr>
            <w:r>
              <w:rPr>
                <w:rFonts w:hint="eastAsia"/>
                <w:sz w:val="24"/>
                <w:szCs w:val="24"/>
                <w:lang w:val="en-US"/>
              </w:rPr>
              <w:t>20.00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48E786FB">
            <w:pPr>
              <w:pStyle w:val="18"/>
              <w:ind w:firstLine="0" w:firstLineChars="0"/>
              <w:jc w:val="center"/>
              <w:rPr>
                <w:sz w:val="24"/>
                <w:szCs w:val="24"/>
                <w:lang w:val="en-US"/>
              </w:rPr>
            </w:pPr>
          </w:p>
        </w:tc>
      </w:tr>
      <w:tr w14:paraId="585C52E8">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560A264">
            <w:pPr>
              <w:pStyle w:val="18"/>
              <w:ind w:firstLine="0" w:firstLineChars="0"/>
              <w:jc w:val="center"/>
              <w:rPr>
                <w:sz w:val="24"/>
                <w:szCs w:val="24"/>
                <w:lang w:val="en-US"/>
              </w:rPr>
            </w:pPr>
            <w:r>
              <w:rPr>
                <w:rFonts w:hint="eastAsia"/>
                <w:sz w:val="24"/>
                <w:szCs w:val="24"/>
                <w:lang w:val="en-US"/>
              </w:rPr>
              <w:t>6</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6E2C2DE4">
            <w:pPr>
              <w:pStyle w:val="18"/>
              <w:ind w:firstLine="0" w:firstLineChars="0"/>
              <w:jc w:val="center"/>
              <w:rPr>
                <w:sz w:val="24"/>
                <w:szCs w:val="24"/>
                <w:lang w:val="en-US"/>
              </w:rPr>
            </w:pPr>
            <w:r>
              <w:rPr>
                <w:rFonts w:hint="eastAsia"/>
                <w:sz w:val="24"/>
                <w:szCs w:val="24"/>
                <w:lang w:val="en-US"/>
              </w:rPr>
              <w:t>红外热疗仪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6381486C">
            <w:pPr>
              <w:pStyle w:val="18"/>
              <w:ind w:firstLine="0" w:firstLineChars="0"/>
              <w:jc w:val="center"/>
              <w:rPr>
                <w:sz w:val="24"/>
                <w:szCs w:val="24"/>
                <w:lang w:val="en-US"/>
              </w:rPr>
            </w:pPr>
            <w:r>
              <w:rPr>
                <w:rFonts w:hint="eastAsia"/>
                <w:sz w:val="24"/>
                <w:szCs w:val="24"/>
                <w:lang w:val="en-US"/>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CB31993">
            <w:pPr>
              <w:pStyle w:val="18"/>
              <w:ind w:firstLine="0" w:firstLineChars="0"/>
              <w:jc w:val="center"/>
              <w:rPr>
                <w:sz w:val="24"/>
                <w:szCs w:val="24"/>
                <w:lang w:val="en-US"/>
              </w:rPr>
            </w:pPr>
            <w:r>
              <w:rPr>
                <w:rFonts w:hint="eastAsia"/>
                <w:sz w:val="24"/>
                <w:szCs w:val="24"/>
                <w:lang w:val="en-US"/>
              </w:rPr>
              <w:t>台</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4E7A1D35">
            <w:pPr>
              <w:pStyle w:val="18"/>
              <w:ind w:firstLine="0" w:firstLineChars="0"/>
              <w:jc w:val="center"/>
              <w:rPr>
                <w:sz w:val="24"/>
                <w:szCs w:val="24"/>
                <w:lang w:val="en-US"/>
              </w:rPr>
            </w:pPr>
            <w:r>
              <w:rPr>
                <w:rFonts w:hint="eastAsia"/>
                <w:sz w:val="24"/>
                <w:szCs w:val="24"/>
                <w:lang w:val="en-US"/>
              </w:rPr>
              <w:t>15.00</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16C738A4">
            <w:pPr>
              <w:pStyle w:val="18"/>
              <w:ind w:firstLine="0" w:firstLineChars="0"/>
              <w:jc w:val="center"/>
              <w:rPr>
                <w:sz w:val="24"/>
                <w:szCs w:val="24"/>
                <w:lang w:val="en-US"/>
              </w:rPr>
            </w:pPr>
            <w:r>
              <w:rPr>
                <w:rFonts w:hint="eastAsia"/>
                <w:sz w:val="24"/>
                <w:szCs w:val="24"/>
                <w:lang w:val="en-US"/>
              </w:rPr>
              <w:t>15.00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53D15102">
            <w:pPr>
              <w:pStyle w:val="18"/>
              <w:ind w:firstLine="0" w:firstLineChars="0"/>
              <w:jc w:val="center"/>
              <w:rPr>
                <w:sz w:val="24"/>
                <w:szCs w:val="24"/>
                <w:lang w:val="en-US"/>
              </w:rPr>
            </w:pPr>
          </w:p>
        </w:tc>
      </w:tr>
      <w:tr w14:paraId="61E89FB0">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9CF7418">
            <w:pPr>
              <w:pStyle w:val="18"/>
              <w:ind w:firstLine="0" w:firstLineChars="0"/>
              <w:jc w:val="center"/>
              <w:rPr>
                <w:sz w:val="24"/>
                <w:szCs w:val="24"/>
                <w:lang w:val="en-US"/>
              </w:rPr>
            </w:pPr>
            <w:r>
              <w:rPr>
                <w:rFonts w:hint="eastAsia"/>
                <w:sz w:val="24"/>
                <w:szCs w:val="24"/>
                <w:lang w:val="en-US"/>
              </w:rPr>
              <w:t>7</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2837D95F">
            <w:pPr>
              <w:pStyle w:val="18"/>
              <w:ind w:firstLine="0" w:firstLineChars="0"/>
              <w:jc w:val="center"/>
              <w:rPr>
                <w:sz w:val="24"/>
                <w:szCs w:val="24"/>
                <w:lang w:val="en-US"/>
              </w:rPr>
            </w:pPr>
            <w:r>
              <w:rPr>
                <w:rFonts w:hint="eastAsia"/>
                <w:sz w:val="24"/>
                <w:szCs w:val="24"/>
                <w:lang w:val="en-US"/>
              </w:rPr>
              <w:t>下肢关节康复器</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3B359A45">
            <w:pPr>
              <w:pStyle w:val="18"/>
              <w:ind w:firstLine="0" w:firstLineChars="0"/>
              <w:jc w:val="center"/>
              <w:rPr>
                <w:sz w:val="24"/>
                <w:szCs w:val="24"/>
                <w:lang w:val="en-US"/>
              </w:rPr>
            </w:pPr>
            <w:r>
              <w:rPr>
                <w:rFonts w:hint="eastAsia"/>
                <w:sz w:val="24"/>
                <w:szCs w:val="24"/>
                <w:lang w:val="en-US"/>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AF21184">
            <w:pPr>
              <w:pStyle w:val="18"/>
              <w:ind w:firstLine="0" w:firstLineChars="0"/>
              <w:jc w:val="center"/>
              <w:rPr>
                <w:sz w:val="24"/>
                <w:szCs w:val="24"/>
                <w:lang w:val="en-US"/>
              </w:rPr>
            </w:pPr>
            <w:r>
              <w:rPr>
                <w:rFonts w:hint="eastAsia"/>
                <w:sz w:val="24"/>
                <w:szCs w:val="24"/>
                <w:lang w:val="en-US"/>
              </w:rPr>
              <w:t>台</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141720B5">
            <w:pPr>
              <w:pStyle w:val="18"/>
              <w:ind w:firstLine="0" w:firstLineChars="0"/>
              <w:jc w:val="center"/>
              <w:rPr>
                <w:sz w:val="24"/>
                <w:szCs w:val="24"/>
                <w:lang w:val="en-US"/>
              </w:rPr>
            </w:pPr>
            <w:r>
              <w:rPr>
                <w:rFonts w:hint="eastAsia"/>
                <w:sz w:val="24"/>
                <w:szCs w:val="24"/>
                <w:lang w:val="en-US"/>
              </w:rPr>
              <w:t>1.50</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21EA7B54">
            <w:pPr>
              <w:pStyle w:val="18"/>
              <w:ind w:firstLine="0" w:firstLineChars="0"/>
              <w:jc w:val="center"/>
              <w:rPr>
                <w:sz w:val="24"/>
                <w:szCs w:val="24"/>
                <w:lang w:val="en-US"/>
              </w:rPr>
            </w:pPr>
            <w:r>
              <w:rPr>
                <w:rFonts w:hint="eastAsia"/>
                <w:sz w:val="24"/>
                <w:szCs w:val="24"/>
                <w:lang w:val="en-US"/>
              </w:rPr>
              <w:t>3.00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04C42AD9">
            <w:pPr>
              <w:pStyle w:val="18"/>
              <w:ind w:firstLine="0" w:firstLineChars="0"/>
              <w:jc w:val="center"/>
              <w:rPr>
                <w:sz w:val="24"/>
                <w:szCs w:val="24"/>
                <w:lang w:val="en-US"/>
              </w:rPr>
            </w:pPr>
          </w:p>
        </w:tc>
      </w:tr>
      <w:tr w14:paraId="654EB5E1">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120D4B1">
            <w:pPr>
              <w:pStyle w:val="18"/>
              <w:ind w:firstLine="0" w:firstLineChars="0"/>
              <w:jc w:val="center"/>
              <w:rPr>
                <w:sz w:val="24"/>
                <w:szCs w:val="24"/>
                <w:lang w:val="en-US"/>
              </w:rPr>
            </w:pPr>
            <w:r>
              <w:rPr>
                <w:rFonts w:hint="eastAsia"/>
                <w:sz w:val="24"/>
                <w:szCs w:val="24"/>
                <w:lang w:val="en-US"/>
              </w:rPr>
              <w:t>8</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114AA3AC">
            <w:pPr>
              <w:pStyle w:val="18"/>
              <w:ind w:firstLine="0" w:firstLineChars="0"/>
              <w:jc w:val="center"/>
              <w:rPr>
                <w:sz w:val="24"/>
                <w:szCs w:val="24"/>
                <w:lang w:val="en-US"/>
              </w:rPr>
            </w:pPr>
            <w:r>
              <w:rPr>
                <w:rFonts w:hint="eastAsia"/>
                <w:sz w:val="24"/>
                <w:szCs w:val="24"/>
                <w:lang w:val="en-US"/>
              </w:rPr>
              <w:t>干扰电治疗仪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2A94BCB2">
            <w:pPr>
              <w:pStyle w:val="18"/>
              <w:ind w:firstLine="0" w:firstLineChars="0"/>
              <w:jc w:val="center"/>
              <w:rPr>
                <w:sz w:val="24"/>
                <w:szCs w:val="24"/>
                <w:lang w:val="en-US"/>
              </w:rPr>
            </w:pPr>
            <w:r>
              <w:rPr>
                <w:rFonts w:hint="eastAsia"/>
                <w:sz w:val="24"/>
                <w:szCs w:val="24"/>
                <w:lang w:val="en-US"/>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74381D0">
            <w:pPr>
              <w:pStyle w:val="18"/>
              <w:ind w:firstLine="0" w:firstLineChars="0"/>
              <w:jc w:val="center"/>
              <w:rPr>
                <w:sz w:val="24"/>
                <w:szCs w:val="24"/>
                <w:lang w:val="en-US"/>
              </w:rPr>
            </w:pPr>
            <w:r>
              <w:rPr>
                <w:rFonts w:hint="eastAsia"/>
                <w:sz w:val="24"/>
                <w:szCs w:val="24"/>
                <w:lang w:val="en-US"/>
              </w:rPr>
              <w:t>台</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157A25C0">
            <w:pPr>
              <w:pStyle w:val="18"/>
              <w:ind w:firstLine="0" w:firstLineChars="0"/>
              <w:jc w:val="center"/>
              <w:rPr>
                <w:sz w:val="24"/>
                <w:szCs w:val="24"/>
                <w:lang w:val="en-US"/>
              </w:rPr>
            </w:pPr>
            <w:r>
              <w:rPr>
                <w:rFonts w:hint="eastAsia"/>
                <w:sz w:val="24"/>
                <w:szCs w:val="24"/>
                <w:lang w:val="en-US"/>
              </w:rPr>
              <w:t>8.00</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15B8212A">
            <w:pPr>
              <w:pStyle w:val="18"/>
              <w:ind w:firstLine="0" w:firstLineChars="0"/>
              <w:jc w:val="center"/>
              <w:rPr>
                <w:sz w:val="24"/>
                <w:szCs w:val="24"/>
                <w:lang w:val="en-US"/>
              </w:rPr>
            </w:pPr>
            <w:r>
              <w:rPr>
                <w:rFonts w:hint="eastAsia"/>
                <w:sz w:val="24"/>
                <w:szCs w:val="24"/>
                <w:lang w:val="en-US"/>
              </w:rPr>
              <w:t>16.00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2149E206">
            <w:pPr>
              <w:pStyle w:val="18"/>
              <w:ind w:firstLine="0" w:firstLineChars="0"/>
              <w:jc w:val="center"/>
              <w:rPr>
                <w:sz w:val="24"/>
                <w:szCs w:val="24"/>
                <w:lang w:val="en-US"/>
              </w:rPr>
            </w:pPr>
          </w:p>
        </w:tc>
      </w:tr>
      <w:tr w14:paraId="453E2EE0">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E5E8548">
            <w:pPr>
              <w:pStyle w:val="18"/>
              <w:ind w:firstLine="0" w:firstLineChars="0"/>
              <w:jc w:val="center"/>
              <w:rPr>
                <w:sz w:val="24"/>
                <w:szCs w:val="24"/>
                <w:lang w:val="en-US"/>
              </w:rPr>
            </w:pPr>
            <w:r>
              <w:rPr>
                <w:rFonts w:hint="eastAsia"/>
                <w:sz w:val="24"/>
                <w:szCs w:val="24"/>
                <w:lang w:val="en-US"/>
              </w:rPr>
              <w:t>9</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1A02B259">
            <w:pPr>
              <w:pStyle w:val="18"/>
              <w:ind w:firstLine="0" w:firstLineChars="0"/>
              <w:jc w:val="center"/>
              <w:rPr>
                <w:sz w:val="24"/>
                <w:szCs w:val="24"/>
                <w:lang w:val="en-US"/>
              </w:rPr>
            </w:pPr>
            <w:r>
              <w:rPr>
                <w:rFonts w:hint="eastAsia"/>
                <w:sz w:val="24"/>
                <w:szCs w:val="24"/>
                <w:lang w:val="en-US"/>
              </w:rPr>
              <w:t>电脑骨创伤治疗仪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33477A2">
            <w:pPr>
              <w:pStyle w:val="18"/>
              <w:ind w:firstLine="0" w:firstLineChars="0"/>
              <w:jc w:val="center"/>
              <w:rPr>
                <w:sz w:val="24"/>
                <w:szCs w:val="24"/>
                <w:lang w:val="en-US"/>
              </w:rPr>
            </w:pPr>
            <w:r>
              <w:rPr>
                <w:rFonts w:hint="eastAsia"/>
                <w:sz w:val="24"/>
                <w:szCs w:val="24"/>
                <w:lang w:val="en-US"/>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0401397">
            <w:pPr>
              <w:pStyle w:val="18"/>
              <w:ind w:firstLine="0" w:firstLineChars="0"/>
              <w:jc w:val="center"/>
              <w:rPr>
                <w:sz w:val="24"/>
                <w:szCs w:val="24"/>
                <w:lang w:val="en-US"/>
              </w:rPr>
            </w:pPr>
            <w:r>
              <w:rPr>
                <w:rFonts w:hint="eastAsia"/>
                <w:sz w:val="24"/>
                <w:szCs w:val="24"/>
                <w:lang w:val="en-US"/>
              </w:rPr>
              <w:t>台</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522396CF">
            <w:pPr>
              <w:pStyle w:val="18"/>
              <w:ind w:firstLine="0" w:firstLineChars="0"/>
              <w:jc w:val="center"/>
              <w:rPr>
                <w:sz w:val="24"/>
                <w:szCs w:val="24"/>
                <w:lang w:val="en-US"/>
              </w:rPr>
            </w:pPr>
            <w:r>
              <w:rPr>
                <w:rFonts w:hint="eastAsia"/>
                <w:sz w:val="24"/>
                <w:szCs w:val="24"/>
                <w:lang w:val="en-US"/>
              </w:rPr>
              <w:t>2.00</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19D8ADF2">
            <w:pPr>
              <w:pStyle w:val="18"/>
              <w:ind w:firstLine="0" w:firstLineChars="0"/>
              <w:jc w:val="center"/>
              <w:rPr>
                <w:sz w:val="24"/>
                <w:szCs w:val="24"/>
                <w:lang w:val="en-US"/>
              </w:rPr>
            </w:pPr>
            <w:r>
              <w:rPr>
                <w:rFonts w:hint="eastAsia"/>
                <w:sz w:val="24"/>
                <w:szCs w:val="24"/>
                <w:lang w:val="en-US"/>
              </w:rPr>
              <w:t>4.00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7E8096C0">
            <w:pPr>
              <w:pStyle w:val="18"/>
              <w:ind w:firstLine="0" w:firstLineChars="0"/>
              <w:jc w:val="center"/>
              <w:rPr>
                <w:sz w:val="24"/>
                <w:szCs w:val="24"/>
                <w:lang w:val="en-US"/>
              </w:rPr>
            </w:pPr>
          </w:p>
        </w:tc>
      </w:tr>
      <w:tr w14:paraId="414B486E">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22EC5FD">
            <w:pPr>
              <w:pStyle w:val="18"/>
              <w:ind w:firstLine="0" w:firstLineChars="0"/>
              <w:jc w:val="center"/>
              <w:rPr>
                <w:sz w:val="24"/>
                <w:szCs w:val="24"/>
                <w:lang w:val="en-US"/>
              </w:rPr>
            </w:pPr>
            <w:r>
              <w:rPr>
                <w:rFonts w:hint="eastAsia"/>
                <w:sz w:val="24"/>
                <w:szCs w:val="24"/>
                <w:lang w:val="en-US"/>
              </w:rPr>
              <w:t>10</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29C0187A">
            <w:pPr>
              <w:pStyle w:val="18"/>
              <w:ind w:firstLine="0" w:firstLineChars="0"/>
              <w:jc w:val="center"/>
              <w:rPr>
                <w:sz w:val="24"/>
                <w:szCs w:val="24"/>
                <w:lang w:val="en-US"/>
              </w:rPr>
            </w:pPr>
            <w:r>
              <w:rPr>
                <w:rFonts w:hint="eastAsia"/>
                <w:sz w:val="24"/>
                <w:szCs w:val="24"/>
                <w:lang w:val="en-US"/>
              </w:rPr>
              <w:t>超声波治疗仪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324F0FC">
            <w:pPr>
              <w:pStyle w:val="18"/>
              <w:ind w:firstLine="0" w:firstLineChars="0"/>
              <w:jc w:val="center"/>
              <w:rPr>
                <w:sz w:val="24"/>
                <w:szCs w:val="24"/>
                <w:lang w:val="en-US"/>
              </w:rPr>
            </w:pPr>
            <w:r>
              <w:rPr>
                <w:rFonts w:hint="eastAsia"/>
                <w:sz w:val="24"/>
                <w:szCs w:val="24"/>
                <w:lang w:val="en-US"/>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9BDDE39">
            <w:pPr>
              <w:pStyle w:val="18"/>
              <w:ind w:firstLine="0" w:firstLineChars="0"/>
              <w:jc w:val="center"/>
              <w:rPr>
                <w:sz w:val="24"/>
                <w:szCs w:val="24"/>
                <w:lang w:val="en-US"/>
              </w:rPr>
            </w:pPr>
            <w:r>
              <w:rPr>
                <w:rFonts w:hint="eastAsia"/>
                <w:sz w:val="24"/>
                <w:szCs w:val="24"/>
                <w:lang w:val="en-US"/>
              </w:rPr>
              <w:t>台</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441788FF">
            <w:pPr>
              <w:pStyle w:val="18"/>
              <w:ind w:firstLine="0" w:firstLineChars="0"/>
              <w:jc w:val="center"/>
              <w:rPr>
                <w:sz w:val="24"/>
                <w:szCs w:val="24"/>
                <w:lang w:val="en-US"/>
              </w:rPr>
            </w:pPr>
            <w:r>
              <w:rPr>
                <w:rFonts w:hint="eastAsia"/>
                <w:sz w:val="24"/>
                <w:szCs w:val="24"/>
                <w:lang w:val="en-US"/>
              </w:rPr>
              <w:t>4.00</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1CB7EDA4">
            <w:pPr>
              <w:pStyle w:val="18"/>
              <w:ind w:firstLine="0" w:firstLineChars="0"/>
              <w:jc w:val="center"/>
              <w:rPr>
                <w:sz w:val="24"/>
                <w:szCs w:val="24"/>
                <w:lang w:val="en-US"/>
              </w:rPr>
            </w:pPr>
            <w:r>
              <w:rPr>
                <w:rFonts w:hint="eastAsia"/>
                <w:sz w:val="24"/>
                <w:szCs w:val="24"/>
                <w:lang w:val="en-US"/>
              </w:rPr>
              <w:t>8.00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4E1AFCFE">
            <w:pPr>
              <w:pStyle w:val="18"/>
              <w:ind w:firstLine="0" w:firstLineChars="0"/>
              <w:jc w:val="center"/>
              <w:rPr>
                <w:sz w:val="24"/>
                <w:szCs w:val="24"/>
                <w:lang w:val="en-US"/>
              </w:rPr>
            </w:pPr>
          </w:p>
        </w:tc>
      </w:tr>
      <w:tr w14:paraId="79BD2984">
        <w:tblPrEx>
          <w:tblCellMar>
            <w:top w:w="0" w:type="dxa"/>
            <w:left w:w="108" w:type="dxa"/>
            <w:bottom w:w="0" w:type="dxa"/>
            <w:right w:w="108" w:type="dxa"/>
          </w:tblCellMar>
        </w:tblPrEx>
        <w:trPr>
          <w:trHeight w:val="499" w:hRule="atLeast"/>
          <w:jc w:val="center"/>
        </w:trPr>
        <w:tc>
          <w:tcPr>
            <w:tcW w:w="3644" w:type="dxa"/>
            <w:gridSpan w:val="2"/>
            <w:tcBorders>
              <w:top w:val="single" w:color="000000" w:sz="4" w:space="0"/>
              <w:left w:val="single" w:color="000000" w:sz="4" w:space="0"/>
              <w:bottom w:val="single" w:color="000000" w:sz="4" w:space="0"/>
              <w:right w:val="single" w:color="000000" w:sz="4" w:space="0"/>
            </w:tcBorders>
            <w:noWrap/>
            <w:vAlign w:val="center"/>
          </w:tcPr>
          <w:p w14:paraId="732528B6">
            <w:pPr>
              <w:pStyle w:val="18"/>
              <w:ind w:firstLine="0" w:firstLineChars="0"/>
              <w:jc w:val="center"/>
              <w:rPr>
                <w:sz w:val="24"/>
                <w:szCs w:val="24"/>
                <w:lang w:val="en-US"/>
              </w:rPr>
            </w:pPr>
            <w:r>
              <w:rPr>
                <w:rFonts w:hint="eastAsia"/>
                <w:sz w:val="24"/>
                <w:szCs w:val="24"/>
                <w:lang w:val="en-US"/>
              </w:rPr>
              <w:t>合计</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4333FF33">
            <w:pPr>
              <w:pStyle w:val="18"/>
              <w:ind w:firstLine="0" w:firstLineChars="0"/>
              <w:jc w:val="center"/>
              <w:rPr>
                <w:sz w:val="24"/>
                <w:szCs w:val="24"/>
                <w:lang w:val="en-US"/>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341E280">
            <w:pPr>
              <w:pStyle w:val="18"/>
              <w:ind w:firstLine="0" w:firstLineChars="0"/>
              <w:jc w:val="center"/>
              <w:rPr>
                <w:sz w:val="24"/>
                <w:szCs w:val="24"/>
                <w:lang w:val="en-US"/>
              </w:rPr>
            </w:pP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72346CEC">
            <w:pPr>
              <w:pStyle w:val="18"/>
              <w:ind w:firstLine="0" w:firstLineChars="0"/>
              <w:jc w:val="center"/>
              <w:rPr>
                <w:sz w:val="24"/>
                <w:szCs w:val="24"/>
                <w:lang w:val="en-US"/>
              </w:rPr>
            </w:pP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5093BE47">
            <w:pPr>
              <w:pStyle w:val="18"/>
              <w:ind w:firstLine="0" w:firstLineChars="0"/>
              <w:jc w:val="center"/>
              <w:rPr>
                <w:sz w:val="24"/>
                <w:szCs w:val="24"/>
                <w:lang w:val="en-US"/>
              </w:rPr>
            </w:pPr>
            <w:r>
              <w:rPr>
                <w:rFonts w:hint="eastAsia"/>
                <w:sz w:val="24"/>
                <w:szCs w:val="24"/>
                <w:lang w:val="en-US"/>
              </w:rPr>
              <w:t>198.00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7B9158DE">
            <w:pPr>
              <w:pStyle w:val="18"/>
              <w:ind w:firstLine="0" w:firstLineChars="0"/>
              <w:jc w:val="center"/>
              <w:rPr>
                <w:sz w:val="24"/>
                <w:szCs w:val="24"/>
                <w:lang w:val="en-US"/>
              </w:rPr>
            </w:pPr>
          </w:p>
        </w:tc>
      </w:tr>
    </w:tbl>
    <w:p w14:paraId="58223AE2">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3.技术要求</w:t>
      </w:r>
    </w:p>
    <w:p w14:paraId="3ACA9F85">
      <w:pPr>
        <w:spacing w:line="560" w:lineRule="exact"/>
        <w:ind w:firstLine="562" w:firstLineChars="200"/>
        <w:jc w:val="center"/>
        <w:rPr>
          <w:rFonts w:ascii="宋体" w:hAnsi="宋体" w:cs="宋体"/>
          <w:b/>
          <w:bCs/>
          <w:sz w:val="28"/>
          <w:szCs w:val="28"/>
        </w:rPr>
      </w:pPr>
      <w:r>
        <w:rPr>
          <w:rFonts w:hint="eastAsia" w:ascii="宋体" w:hAnsi="宋体" w:cs="宋体"/>
          <w:b/>
          <w:bCs/>
          <w:sz w:val="28"/>
          <w:szCs w:val="28"/>
        </w:rPr>
        <w:t>数字式医用热成像仪技术参数</w:t>
      </w:r>
    </w:p>
    <w:p w14:paraId="03741DDD">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一、整体要求</w:t>
      </w:r>
    </w:p>
    <w:p w14:paraId="5E4E971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1.具备医疗器械注册证</w:t>
      </w:r>
    </w:p>
    <w:p w14:paraId="0CAB999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2.整机（含设备及所有附件、易耗品）原厂维保期≥3年,提供厂家售后承诺函。</w:t>
      </w:r>
    </w:p>
    <w:p w14:paraId="17446C2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3.提供所投设备配套医用耗材（含试剂）陕西省采购平台挂网指导价，报价不得超过对应诊疗项目收费标准的40%。（若有）</w:t>
      </w:r>
    </w:p>
    <w:p w14:paraId="514123F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4.凡同类医用耗材（含试剂）已具备医保集采指导价的，所投标设备配套所需的医用耗材（含试剂）则必须在集采目录范围内。（若有）</w:t>
      </w:r>
    </w:p>
    <w:p w14:paraId="0A2F7B7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5.需提供所投产品厂家承诺函，承诺所投产品耗材、配件供应保障≥10年。</w:t>
      </w:r>
    </w:p>
    <w:p w14:paraId="11AA0B4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6.所投产品（含附件）若为计量器具，需在院方属地进行检定或校准，提供合法有效的检定报告或校准证书。</w:t>
      </w:r>
    </w:p>
    <w:p w14:paraId="0C1B65FA">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二、主要性能指标</w:t>
      </w:r>
    </w:p>
    <w:p w14:paraId="7E4C6A12">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红外摄像装置</w:t>
      </w:r>
    </w:p>
    <w:p w14:paraId="1FDCF59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1.非致冷焦平面红外探测器</w:t>
      </w:r>
    </w:p>
    <w:p w14:paraId="2EBACB2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2.帧像素≥640×480×14Bit</w:t>
      </w:r>
    </w:p>
    <w:p w14:paraId="78C72B3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3.工作波段8μm-14μm</w:t>
      </w:r>
    </w:p>
    <w:p w14:paraId="1E41045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4.温度分辨率NETD≤0.05℃</w:t>
      </w:r>
    </w:p>
    <w:p w14:paraId="4907556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5.测温范围20℃-</w:t>
      </w:r>
      <w:r>
        <w:rPr>
          <w:rFonts w:ascii="宋体" w:hAnsi="宋体" w:cs="宋体"/>
          <w:sz w:val="24"/>
          <w:szCs w:val="24"/>
        </w:rPr>
        <w:t>42</w:t>
      </w:r>
      <w:r>
        <w:rPr>
          <w:rFonts w:hint="eastAsia" w:ascii="宋体" w:hAnsi="宋体" w:cs="宋体"/>
          <w:sz w:val="24"/>
          <w:szCs w:val="24"/>
        </w:rPr>
        <w:t xml:space="preserve"> ℃</w:t>
      </w:r>
    </w:p>
    <w:p w14:paraId="1611897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6.工作距离0.5m-3m</w:t>
      </w:r>
    </w:p>
    <w:p w14:paraId="6665C94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7.视场角：水平方向：23°±5°垂直方向：29°±5</w:t>
      </w:r>
    </w:p>
    <w:p w14:paraId="2F34E00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8.测温准确度：在测温范围30℃-42 ℃内，误差</w:t>
      </w:r>
      <w:r>
        <w:rPr>
          <w:rFonts w:hint="eastAsia" w:ascii="宋体" w:hAnsi="宋体" w:cs="宋体"/>
          <w:sz w:val="24"/>
          <w:szCs w:val="24"/>
          <w:lang w:val="el-GR"/>
        </w:rPr>
        <w:t>≤0.</w:t>
      </w:r>
      <w:r>
        <w:rPr>
          <w:rFonts w:hint="eastAsia" w:ascii="宋体" w:hAnsi="宋体" w:cs="宋体"/>
          <w:sz w:val="24"/>
          <w:szCs w:val="24"/>
        </w:rPr>
        <w:t>3℃</w:t>
      </w:r>
    </w:p>
    <w:p w14:paraId="422623F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zh-CN"/>
        </w:rPr>
        <w:t>调焦方式：电动调焦</w:t>
      </w:r>
      <w:r>
        <w:rPr>
          <w:rFonts w:hint="eastAsia" w:ascii="宋体" w:hAnsi="宋体" w:cs="宋体"/>
          <w:sz w:val="24"/>
          <w:szCs w:val="24"/>
        </w:rPr>
        <w:t>功能</w:t>
      </w:r>
    </w:p>
    <w:p w14:paraId="74D6B73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10.测温重复性误差≤0.2℃</w:t>
      </w:r>
    </w:p>
    <w:p w14:paraId="350D125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zh-CN"/>
        </w:rPr>
        <w:t>1</w:t>
      </w:r>
      <w:r>
        <w:rPr>
          <w:rFonts w:hint="eastAsia" w:ascii="宋体" w:hAnsi="宋体" w:cs="宋体"/>
          <w:sz w:val="24"/>
          <w:szCs w:val="24"/>
        </w:rPr>
        <w:t>1.</w:t>
      </w:r>
      <w:r>
        <w:rPr>
          <w:rFonts w:hint="eastAsia" w:ascii="宋体" w:hAnsi="宋体" w:cs="宋体"/>
          <w:sz w:val="24"/>
          <w:szCs w:val="24"/>
          <w:lang w:val="zh-CN"/>
        </w:rPr>
        <w:t>数据接口类型：</w:t>
      </w:r>
      <w:r>
        <w:rPr>
          <w:rFonts w:hint="eastAsia" w:ascii="宋体" w:hAnsi="宋体" w:cs="宋体"/>
          <w:sz w:val="24"/>
          <w:szCs w:val="24"/>
        </w:rPr>
        <w:t xml:space="preserve">USB2.0 </w:t>
      </w:r>
      <w:r>
        <w:rPr>
          <w:rFonts w:hint="eastAsia" w:ascii="宋体" w:hAnsi="宋体" w:cs="宋体"/>
          <w:sz w:val="24"/>
          <w:szCs w:val="24"/>
          <w:lang w:val="zh-CN"/>
        </w:rPr>
        <w:t>数字接口</w:t>
      </w:r>
    </w:p>
    <w:p w14:paraId="3A787B5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12.红外球机摄像头可作上下、左右摆动，任意工作位置均能可靠锁止，左右摆动夹角≥35°上下摆动夹角≥70°</w:t>
      </w:r>
    </w:p>
    <w:p w14:paraId="71D65BF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zh-CN"/>
        </w:rPr>
        <w:t>★1</w:t>
      </w:r>
      <w:r>
        <w:rPr>
          <w:rFonts w:hint="eastAsia" w:ascii="宋体" w:hAnsi="宋体" w:cs="宋体"/>
          <w:sz w:val="24"/>
          <w:szCs w:val="24"/>
        </w:rPr>
        <w:t>3.</w:t>
      </w:r>
      <w:r>
        <w:rPr>
          <w:rFonts w:hint="eastAsia" w:ascii="宋体" w:hAnsi="宋体" w:cs="宋体"/>
          <w:sz w:val="24"/>
          <w:szCs w:val="24"/>
          <w:lang w:val="zh-CN"/>
        </w:rPr>
        <w:t>摄像支架上</w:t>
      </w:r>
      <w:r>
        <w:rPr>
          <w:rFonts w:hint="eastAsia" w:ascii="宋体" w:hAnsi="宋体" w:cs="宋体"/>
          <w:sz w:val="24"/>
          <w:szCs w:val="24"/>
        </w:rPr>
        <w:t>具备</w:t>
      </w:r>
      <w:r>
        <w:rPr>
          <w:rFonts w:hint="eastAsia" w:ascii="宋体" w:hAnsi="宋体" w:cs="宋体"/>
          <w:sz w:val="24"/>
          <w:szCs w:val="24"/>
          <w:lang w:val="zh-CN"/>
        </w:rPr>
        <w:t>液晶显示屏</w:t>
      </w:r>
      <w:r>
        <w:rPr>
          <w:rFonts w:hint="eastAsia" w:ascii="宋体" w:hAnsi="宋体" w:cs="宋体"/>
          <w:sz w:val="24"/>
          <w:szCs w:val="24"/>
        </w:rPr>
        <w:t>1块</w:t>
      </w:r>
      <w:r>
        <w:rPr>
          <w:rFonts w:hint="eastAsia" w:ascii="宋体" w:hAnsi="宋体" w:cs="宋体"/>
          <w:sz w:val="24"/>
          <w:szCs w:val="24"/>
          <w:lang w:val="zh-CN"/>
        </w:rPr>
        <w:t>，显示屏在拍摄红外图像时具备动画语音指示功能，指导拍摄动作，</w:t>
      </w:r>
      <w:r>
        <w:rPr>
          <w:rFonts w:hint="eastAsia" w:ascii="宋体" w:hAnsi="宋体" w:cs="宋体"/>
          <w:sz w:val="24"/>
          <w:szCs w:val="24"/>
        </w:rPr>
        <w:t>显示拍摄界面。</w:t>
      </w:r>
    </w:p>
    <w:p w14:paraId="2F1A77F9">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14.</w:t>
      </w:r>
      <w:r>
        <w:rPr>
          <w:rFonts w:hint="eastAsia" w:ascii="宋体" w:hAnsi="宋体" w:cs="宋体"/>
          <w:sz w:val="24"/>
          <w:szCs w:val="24"/>
          <w:lang w:val="zh-CN"/>
        </w:rPr>
        <w:t>智能化操作台，全数字式控制，医学操作平台集成(内置电脑\显示器\操控系统\扫描系统\评估系统)</w:t>
      </w:r>
    </w:p>
    <w:p w14:paraId="0C0F7E4B">
      <w:pPr>
        <w:adjustRightInd w:val="0"/>
        <w:snapToGrid w:val="0"/>
        <w:spacing w:line="360" w:lineRule="auto"/>
        <w:ind w:firstLine="482" w:firstLineChars="200"/>
        <w:rPr>
          <w:rFonts w:ascii="宋体" w:hAnsi="宋体" w:cs="宋体"/>
          <w:b/>
          <w:bCs/>
          <w:sz w:val="24"/>
          <w:szCs w:val="24"/>
          <w:lang w:val="zh-CN"/>
        </w:rPr>
      </w:pPr>
      <w:r>
        <w:rPr>
          <w:rFonts w:hint="eastAsia" w:ascii="宋体" w:hAnsi="宋体" w:cs="宋体"/>
          <w:b/>
          <w:bCs/>
          <w:sz w:val="24"/>
          <w:szCs w:val="24"/>
        </w:rPr>
        <w:t>舱型遮挡隔断组件</w:t>
      </w:r>
    </w:p>
    <w:p w14:paraId="7FC14DA8">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15.舱型遮挡隔断组件</w:t>
      </w:r>
      <w:r>
        <w:rPr>
          <w:rFonts w:hint="eastAsia" w:ascii="宋体" w:hAnsi="宋体" w:cs="宋体"/>
          <w:sz w:val="24"/>
          <w:szCs w:val="24"/>
          <w:lang w:val="zh-CN"/>
        </w:rPr>
        <w:t>尺寸：</w:t>
      </w:r>
      <w:r>
        <w:rPr>
          <w:rFonts w:hint="eastAsia" w:ascii="宋体" w:hAnsi="宋体" w:cs="宋体"/>
          <w:sz w:val="24"/>
          <w:szCs w:val="24"/>
          <w:lang w:val="el-GR"/>
        </w:rPr>
        <w:t>≤</w:t>
      </w:r>
      <w:r>
        <w:rPr>
          <w:rFonts w:hint="eastAsia" w:ascii="宋体" w:hAnsi="宋体" w:cs="宋体"/>
          <w:sz w:val="24"/>
          <w:szCs w:val="24"/>
        </w:rPr>
        <w:t>3</w:t>
      </w:r>
      <w:r>
        <w:rPr>
          <w:rFonts w:hint="eastAsia" w:ascii="宋体" w:hAnsi="宋体" w:cs="宋体"/>
          <w:sz w:val="24"/>
          <w:szCs w:val="24"/>
          <w:lang w:val="zh-CN"/>
        </w:rPr>
        <w:t>00cm*1</w:t>
      </w:r>
      <w:r>
        <w:rPr>
          <w:rFonts w:hint="eastAsia" w:ascii="宋体" w:hAnsi="宋体" w:cs="宋体"/>
          <w:sz w:val="24"/>
          <w:szCs w:val="24"/>
        </w:rPr>
        <w:t>3</w:t>
      </w:r>
      <w:r>
        <w:rPr>
          <w:rFonts w:hint="eastAsia" w:ascii="宋体" w:hAnsi="宋体" w:cs="宋体"/>
          <w:sz w:val="24"/>
          <w:szCs w:val="24"/>
          <w:lang w:val="zh-CN"/>
        </w:rPr>
        <w:t>0cm*220cm</w:t>
      </w:r>
    </w:p>
    <w:p w14:paraId="7533279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16.</w:t>
      </w:r>
      <w:r>
        <w:rPr>
          <w:rFonts w:hint="eastAsia" w:ascii="宋体" w:hAnsi="宋体" w:cs="宋体"/>
          <w:sz w:val="24"/>
          <w:szCs w:val="24"/>
          <w:lang w:val="zh-CN"/>
        </w:rPr>
        <w:t>舱体内含：内置集成LED灯及排风扇一体机、衣帽架、折叠式凳、抗菌皮质地毯等。</w:t>
      </w:r>
    </w:p>
    <w:p w14:paraId="195A325C">
      <w:pPr>
        <w:adjustRightInd w:val="0"/>
        <w:snapToGrid w:val="0"/>
        <w:spacing w:line="360" w:lineRule="auto"/>
        <w:ind w:firstLine="482" w:firstLineChars="200"/>
        <w:rPr>
          <w:rFonts w:ascii="宋体" w:hAnsi="宋体" w:cs="宋体"/>
          <w:b/>
          <w:bCs/>
          <w:sz w:val="24"/>
          <w:szCs w:val="24"/>
          <w:lang w:val="zh-CN"/>
        </w:rPr>
      </w:pPr>
      <w:r>
        <w:rPr>
          <w:rFonts w:hint="eastAsia" w:ascii="宋体" w:hAnsi="宋体" w:cs="宋体"/>
          <w:b/>
          <w:bCs/>
          <w:sz w:val="24"/>
          <w:szCs w:val="24"/>
          <w:lang w:val="zh-CN"/>
        </w:rPr>
        <w:t>软件</w:t>
      </w:r>
    </w:p>
    <w:p w14:paraId="139F5E4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17.医用红外热像仪专业软件系统，软件系统具备图像采集、图像分析、图像管理、病案资料管理。</w:t>
      </w:r>
    </w:p>
    <w:p w14:paraId="5998321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18.医用红外热图报告系统：</w:t>
      </w:r>
      <w:r>
        <w:rPr>
          <w:rFonts w:hint="eastAsia" w:ascii="宋体" w:hAnsi="宋体" w:cs="宋体"/>
          <w:sz w:val="24"/>
          <w:szCs w:val="24"/>
          <w:lang w:val="zh-CN"/>
        </w:rPr>
        <w:t>包含</w:t>
      </w:r>
      <w:r>
        <w:rPr>
          <w:rFonts w:hint="eastAsia" w:ascii="宋体" w:hAnsi="宋体" w:cs="宋体"/>
          <w:sz w:val="24"/>
          <w:szCs w:val="24"/>
        </w:rPr>
        <w:t>通用报告模板</w:t>
      </w:r>
      <w:r>
        <w:rPr>
          <w:rFonts w:hint="eastAsia" w:ascii="宋体" w:hAnsi="宋体" w:cs="宋体"/>
          <w:sz w:val="24"/>
          <w:szCs w:val="24"/>
          <w:lang w:val="zh-CN"/>
        </w:rPr>
        <w:t>、</w:t>
      </w:r>
      <w:r>
        <w:rPr>
          <w:rFonts w:hint="eastAsia" w:ascii="宋体" w:hAnsi="宋体" w:cs="宋体"/>
          <w:sz w:val="24"/>
          <w:szCs w:val="24"/>
        </w:rPr>
        <w:t>中医亚健康报告模板</w:t>
      </w:r>
      <w:r>
        <w:rPr>
          <w:rFonts w:hint="eastAsia" w:ascii="宋体" w:hAnsi="宋体" w:cs="宋体"/>
          <w:sz w:val="24"/>
          <w:szCs w:val="24"/>
          <w:lang w:val="zh-CN"/>
        </w:rPr>
        <w:t>、</w:t>
      </w:r>
      <w:r>
        <w:rPr>
          <w:rFonts w:hint="eastAsia" w:ascii="宋体" w:hAnsi="宋体" w:cs="宋体"/>
          <w:sz w:val="24"/>
          <w:szCs w:val="24"/>
        </w:rPr>
        <w:t>体检报告模板</w:t>
      </w:r>
      <w:r>
        <w:rPr>
          <w:rFonts w:hint="eastAsia" w:ascii="宋体" w:hAnsi="宋体" w:cs="宋体"/>
          <w:sz w:val="24"/>
          <w:szCs w:val="24"/>
          <w:lang w:val="zh-CN"/>
        </w:rPr>
        <w:t>、</w:t>
      </w:r>
      <w:r>
        <w:rPr>
          <w:rFonts w:hint="eastAsia" w:ascii="宋体" w:hAnsi="宋体" w:cs="宋体"/>
          <w:sz w:val="24"/>
          <w:szCs w:val="24"/>
        </w:rPr>
        <w:t>中医体质报告模板等</w:t>
      </w:r>
      <w:r>
        <w:rPr>
          <w:rFonts w:hint="eastAsia" w:ascii="宋体" w:hAnsi="宋体" w:cs="宋体"/>
          <w:sz w:val="24"/>
          <w:szCs w:val="24"/>
          <w:lang w:val="zh-CN"/>
        </w:rPr>
        <w:t>报告系统</w:t>
      </w:r>
    </w:p>
    <w:p w14:paraId="3D230303">
      <w:pPr>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19.温度测量功能：温度分辨率值</w:t>
      </w:r>
      <w:r>
        <w:rPr>
          <w:rFonts w:hint="eastAsia" w:ascii="宋体" w:hAnsi="宋体" w:cs="宋体"/>
          <w:sz w:val="24"/>
          <w:szCs w:val="24"/>
          <w:lang w:val="el-GR"/>
        </w:rPr>
        <w:t>≤</w:t>
      </w:r>
      <w:r>
        <w:rPr>
          <w:rFonts w:hint="eastAsia" w:ascii="宋体" w:hAnsi="宋体" w:cs="宋体"/>
          <w:sz w:val="24"/>
          <w:szCs w:val="24"/>
        </w:rPr>
        <w:t>0.01</w:t>
      </w:r>
      <w:r>
        <w:rPr>
          <w:rFonts w:hint="eastAsia" w:ascii="宋体" w:hAnsi="宋体" w:cs="宋体"/>
          <w:sz w:val="24"/>
          <w:szCs w:val="24"/>
          <w:lang w:val="zh-CN"/>
        </w:rPr>
        <w:t>℃，可</w:t>
      </w:r>
      <w:r>
        <w:rPr>
          <w:rFonts w:hint="eastAsia" w:ascii="宋体" w:hAnsi="宋体" w:cs="宋体"/>
          <w:sz w:val="24"/>
          <w:szCs w:val="24"/>
        </w:rPr>
        <w:t>对热图的任意点测温，可对图像矩形、圆、多边形区域测量平均值、最高值、最低值。</w:t>
      </w:r>
    </w:p>
    <w:p w14:paraId="51C3D9E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20.图像处理与显示：多图显示；≥8种窗宽显示图像；可选不同图像显示色标，可选色标≥16种；具备图像背景剔除功能，显示无背景图像。</w:t>
      </w:r>
    </w:p>
    <w:p w14:paraId="7D1572B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★21.图像分析功能：图像具备设置网格线（16×16）显示；图像具备垂直对称轴显示，选定测量区域可自动镜像到对侧位置。</w:t>
      </w:r>
    </w:p>
    <w:p w14:paraId="3E1B3B03">
      <w:pPr>
        <w:spacing w:line="560" w:lineRule="exact"/>
        <w:ind w:firstLine="562" w:firstLineChars="200"/>
        <w:jc w:val="center"/>
        <w:rPr>
          <w:rFonts w:ascii="宋体" w:hAnsi="宋体" w:cs="宋体"/>
          <w:b/>
          <w:bCs/>
          <w:sz w:val="28"/>
          <w:szCs w:val="28"/>
        </w:rPr>
      </w:pPr>
      <w:r>
        <w:rPr>
          <w:rFonts w:hint="eastAsia" w:ascii="宋体" w:hAnsi="宋体" w:cs="宋体"/>
          <w:b/>
          <w:bCs/>
          <w:sz w:val="28"/>
          <w:szCs w:val="28"/>
        </w:rPr>
        <w:t>银质针导热巡检仪技术参数</w:t>
      </w:r>
    </w:p>
    <w:p w14:paraId="68636AA3">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一、整体要求</w:t>
      </w:r>
    </w:p>
    <w:p w14:paraId="0CF42D4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1.具备医疗器械注册证</w:t>
      </w:r>
    </w:p>
    <w:p w14:paraId="66594A0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2.整机（含设备及所有附件、易耗品）原厂维保期≥3年,提供厂家售后承诺函。</w:t>
      </w:r>
    </w:p>
    <w:p w14:paraId="6A055A2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3.提供所投设备配套医用耗材（含试剂）陕西省采购平台挂网指导价，报价不得超过对应诊疗项目收费标准的40%。（若有）</w:t>
      </w:r>
    </w:p>
    <w:p w14:paraId="0E70440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4.凡同类医用耗材（含试剂）已具备医保集采指导价的，所投标设备配套所需的医用耗材（含试剂）则必须在集采目录范围内。（若有）</w:t>
      </w:r>
    </w:p>
    <w:p w14:paraId="6707B30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5.需提供所投产品厂家承诺函，承诺所投产品耗材、配件供应保障≥10年。</w:t>
      </w:r>
    </w:p>
    <w:p w14:paraId="3AF4C0E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6.所投产品（含附件）若为计量器具，需在院方属地进行检定或校准，提供合法有效的检定报告或校准证书。</w:t>
      </w:r>
    </w:p>
    <w:p w14:paraId="17F0BAF2">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二、主要性能指标</w:t>
      </w:r>
    </w:p>
    <w:p w14:paraId="783ACEA8">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w:t>
      </w:r>
      <w:r>
        <w:rPr>
          <w:rFonts w:hint="eastAsia" w:ascii="宋体" w:hAnsi="宋体" w:cs="宋体"/>
          <w:color w:val="333333"/>
          <w:sz w:val="24"/>
          <w:szCs w:val="24"/>
          <w:shd w:val="clear" w:color="auto" w:fill="FFFFFF"/>
        </w:rPr>
        <w:t>.治疗输出功率：每路探头平均功率≤6W；</w:t>
      </w:r>
    </w:p>
    <w:p w14:paraId="765EDC5E">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2</w:t>
      </w:r>
      <w:r>
        <w:rPr>
          <w:rFonts w:hint="eastAsia" w:ascii="宋体" w:hAnsi="宋体" w:cs="宋体"/>
          <w:color w:val="333333"/>
          <w:sz w:val="24"/>
          <w:szCs w:val="24"/>
          <w:shd w:val="clear" w:color="auto" w:fill="FFFFFF"/>
        </w:rPr>
        <w:t>.设置时间范围：0-99min（范围内可调），设置步长：1min；</w:t>
      </w:r>
    </w:p>
    <w:p w14:paraId="08C29F1D">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3</w:t>
      </w:r>
      <w:r>
        <w:rPr>
          <w:rFonts w:hint="eastAsia" w:ascii="宋体" w:hAnsi="宋体" w:cs="宋体"/>
          <w:color w:val="333333"/>
          <w:sz w:val="24"/>
          <w:szCs w:val="24"/>
          <w:shd w:val="clear" w:color="auto" w:fill="FFFFFF"/>
        </w:rPr>
        <w:t>.加热温度设置范围：80℃-125℃， 设置步长：1℃；</w:t>
      </w:r>
    </w:p>
    <w:p w14:paraId="2EFD43D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ascii="宋体" w:hAnsi="宋体" w:cs="宋体"/>
          <w:color w:val="333333"/>
          <w:sz w:val="24"/>
          <w:szCs w:val="24"/>
          <w:shd w:val="clear" w:color="auto" w:fill="FFFFFF"/>
        </w:rPr>
        <w:t>4</w:t>
      </w:r>
      <w:r>
        <w:rPr>
          <w:rFonts w:hint="eastAsia" w:ascii="宋体" w:hAnsi="宋体" w:cs="宋体"/>
          <w:color w:val="333333"/>
          <w:sz w:val="24"/>
          <w:szCs w:val="24"/>
          <w:shd w:val="clear" w:color="auto" w:fill="FFFFFF"/>
        </w:rPr>
        <w:t>.加热温度控制范围：80℃-125℃范围内连接探头，通电加热2分钟后，控温精度为：±2℃；</w:t>
      </w:r>
    </w:p>
    <w:p w14:paraId="0F50003D">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5</w:t>
      </w:r>
      <w:r>
        <w:rPr>
          <w:rFonts w:hint="eastAsia" w:ascii="宋体" w:hAnsi="宋体" w:cs="宋体"/>
          <w:color w:val="333333"/>
          <w:sz w:val="24"/>
          <w:szCs w:val="24"/>
          <w:shd w:val="clear" w:color="auto" w:fill="FFFFFF"/>
        </w:rPr>
        <w:t>.具有超温保护功能，超温保护温度设置范围：5-10℃，超温自动停止，超温显示提示功能；</w:t>
      </w:r>
    </w:p>
    <w:p w14:paraId="72BC0E1F">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6</w:t>
      </w:r>
      <w:r>
        <w:rPr>
          <w:rFonts w:hint="eastAsia" w:ascii="宋体" w:hAnsi="宋体" w:cs="宋体"/>
          <w:color w:val="333333"/>
          <w:sz w:val="24"/>
          <w:szCs w:val="24"/>
          <w:shd w:val="clear" w:color="auto" w:fill="FFFFFF"/>
        </w:rPr>
        <w:t>.探头主要参数：探头数量≥32支加热探头；</w:t>
      </w:r>
    </w:p>
    <w:p w14:paraId="529400C0">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6</w:t>
      </w:r>
      <w:r>
        <w:rPr>
          <w:rFonts w:hint="eastAsia" w:ascii="宋体" w:hAnsi="宋体" w:cs="宋体"/>
          <w:color w:val="333333"/>
          <w:sz w:val="24"/>
          <w:szCs w:val="24"/>
          <w:shd w:val="clear" w:color="auto" w:fill="FFFFFF"/>
        </w:rPr>
        <w:t>.1外径尺寸：外径≤7.5mm，长度≤60mm</w:t>
      </w:r>
    </w:p>
    <w:p w14:paraId="289FBDF4">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6</w:t>
      </w:r>
      <w:r>
        <w:rPr>
          <w:rFonts w:hint="eastAsia" w:ascii="宋体" w:hAnsi="宋体" w:cs="宋体"/>
          <w:color w:val="333333"/>
          <w:sz w:val="24"/>
          <w:szCs w:val="24"/>
          <w:shd w:val="clear" w:color="auto" w:fill="FFFFFF"/>
        </w:rPr>
        <w:t>.2内径尺寸：内径≤2.0mm，孔深≤50mm</w:t>
      </w:r>
    </w:p>
    <w:p w14:paraId="1C9E554B">
      <w:pPr>
        <w:adjustRightInd w:val="0"/>
        <w:snapToGrid w:val="0"/>
        <w:spacing w:line="360" w:lineRule="auto"/>
        <w:ind w:firstLine="480" w:firstLineChars="200"/>
        <w:rPr>
          <w:rFonts w:ascii="宋体" w:hAnsi="宋体" w:cs="宋体"/>
          <w:color w:val="333333"/>
          <w:sz w:val="24"/>
          <w:szCs w:val="24"/>
          <w:shd w:val="clear" w:color="auto" w:fill="FFFFFF"/>
        </w:rPr>
      </w:pPr>
      <w:bookmarkStart w:id="100" w:name="_Toc255225571"/>
      <w:r>
        <w:rPr>
          <w:rFonts w:ascii="宋体" w:hAnsi="宋体" w:cs="宋体"/>
          <w:color w:val="333333"/>
          <w:sz w:val="24"/>
          <w:szCs w:val="24"/>
          <w:shd w:val="clear" w:color="auto" w:fill="FFFFFF"/>
        </w:rPr>
        <w:t>7</w:t>
      </w:r>
      <w:r>
        <w:rPr>
          <w:rFonts w:hint="eastAsia" w:ascii="宋体" w:hAnsi="宋体" w:cs="宋体"/>
          <w:color w:val="333333"/>
          <w:sz w:val="24"/>
          <w:szCs w:val="24"/>
          <w:shd w:val="clear" w:color="auto" w:fill="FFFFFF"/>
        </w:rPr>
        <w:t>.具备通道自检功能，能自动识别各通道加热套管是否连接正常，并显示通道连接信息；</w:t>
      </w:r>
    </w:p>
    <w:p w14:paraId="09F8F9A9">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8</w:t>
      </w:r>
      <w:r>
        <w:rPr>
          <w:rFonts w:hint="eastAsia" w:ascii="宋体" w:hAnsi="宋体" w:cs="宋体"/>
          <w:color w:val="333333"/>
          <w:sz w:val="24"/>
          <w:szCs w:val="24"/>
          <w:shd w:val="clear" w:color="auto" w:fill="FFFFFF"/>
        </w:rPr>
        <w:t>.具有患者信息管理功能：患者信息的录入、删除、编辑，记录患者治疗方案，输出治疗报告；</w:t>
      </w:r>
    </w:p>
    <w:p w14:paraId="10BE0FE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ascii="宋体" w:hAnsi="宋体" w:cs="宋体"/>
          <w:color w:val="333333"/>
          <w:sz w:val="24"/>
          <w:szCs w:val="24"/>
          <w:shd w:val="clear" w:color="auto" w:fill="FFFFFF"/>
        </w:rPr>
        <w:t>9</w:t>
      </w:r>
      <w:r>
        <w:rPr>
          <w:rFonts w:hint="eastAsia" w:ascii="宋体" w:hAnsi="宋体" w:cs="宋体"/>
          <w:color w:val="333333"/>
          <w:sz w:val="24"/>
          <w:szCs w:val="24"/>
          <w:shd w:val="clear" w:color="auto" w:fill="FFFFFF"/>
        </w:rPr>
        <w:t>.具有处方查询加载功能，显示人体肌肉解剖部位图，按身体部位分类预置处方参数，可编辑、删除及增加自定义处方参数，处方库容量≥10000个；</w:t>
      </w:r>
    </w:p>
    <w:p w14:paraId="05F0A754">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10</w:t>
      </w:r>
      <w:r>
        <w:rPr>
          <w:rFonts w:hint="eastAsia" w:ascii="宋体" w:hAnsi="宋体" w:cs="宋体"/>
          <w:color w:val="333333"/>
          <w:sz w:val="24"/>
          <w:szCs w:val="24"/>
          <w:shd w:val="clear" w:color="auto" w:fill="FFFFFF"/>
        </w:rPr>
        <w:t>.具有通道选择和组选功能，可独立对通道进行关闭开启操作，方便用户设置参数；</w:t>
      </w:r>
    </w:p>
    <w:p w14:paraId="048F1325">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11</w:t>
      </w:r>
      <w:r>
        <w:rPr>
          <w:rFonts w:hint="eastAsia" w:ascii="宋体" w:hAnsi="宋体" w:cs="宋体"/>
          <w:color w:val="333333"/>
          <w:sz w:val="24"/>
          <w:szCs w:val="24"/>
          <w:shd w:val="clear" w:color="auto" w:fill="FFFFFF"/>
        </w:rPr>
        <w:t>.医用银质针灸针多种规格供客户选择，满足不同病症需求：外径尺寸1.0mm和0.8mm，≥5种长度尺寸可供选择。</w:t>
      </w:r>
    </w:p>
    <w:bookmarkEnd w:id="100"/>
    <w:p w14:paraId="70DF0932">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12.</w:t>
      </w:r>
      <w:r>
        <w:rPr>
          <w:rFonts w:hint="eastAsia" w:ascii="宋体" w:hAnsi="宋体" w:cs="宋体"/>
          <w:color w:val="333333"/>
          <w:sz w:val="24"/>
          <w:szCs w:val="24"/>
          <w:shd w:val="clear" w:color="auto" w:fill="FFFFFF"/>
        </w:rPr>
        <w:t xml:space="preserve"> ≥10英寸彩色触摸屏显示，高清界面显示；</w:t>
      </w:r>
    </w:p>
    <w:p w14:paraId="41E838FB">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13.</w:t>
      </w:r>
      <w:r>
        <w:rPr>
          <w:rFonts w:hint="eastAsia" w:ascii="宋体" w:hAnsi="宋体" w:cs="宋体"/>
          <w:color w:val="333333"/>
          <w:sz w:val="24"/>
          <w:szCs w:val="24"/>
          <w:shd w:val="clear" w:color="auto" w:fill="FFFFFF"/>
        </w:rPr>
        <w:t>具有超温自动停止和超温显示功能；</w:t>
      </w:r>
    </w:p>
    <w:p w14:paraId="2BAEA1B0">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14.</w:t>
      </w:r>
      <w:r>
        <w:rPr>
          <w:rFonts w:hint="eastAsia" w:ascii="宋体" w:hAnsi="宋体" w:cs="宋体"/>
          <w:color w:val="333333"/>
          <w:sz w:val="24"/>
          <w:szCs w:val="24"/>
          <w:shd w:val="clear" w:color="auto" w:fill="FFFFFF"/>
        </w:rPr>
        <w:t>具有智能化的人机界面设计；</w:t>
      </w:r>
    </w:p>
    <w:p w14:paraId="28C10172">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15.</w:t>
      </w:r>
      <w:r>
        <w:rPr>
          <w:rFonts w:hint="eastAsia" w:ascii="宋体" w:hAnsi="宋体" w:cs="宋体"/>
          <w:color w:val="333333"/>
          <w:sz w:val="24"/>
          <w:szCs w:val="24"/>
          <w:shd w:val="clear" w:color="auto" w:fill="FFFFFF"/>
        </w:rPr>
        <w:t>具备患者信息数据库，治疗方案数据库；</w:t>
      </w:r>
    </w:p>
    <w:p w14:paraId="539F8354">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16.</w:t>
      </w:r>
      <w:r>
        <w:rPr>
          <w:rFonts w:hint="eastAsia" w:ascii="宋体" w:hAnsi="宋体" w:cs="宋体"/>
          <w:color w:val="333333"/>
          <w:sz w:val="24"/>
          <w:szCs w:val="24"/>
          <w:shd w:val="clear" w:color="auto" w:fill="FFFFFF"/>
        </w:rPr>
        <w:t>加热探头实时测量、控制、显示；</w:t>
      </w:r>
    </w:p>
    <w:p w14:paraId="688E7010">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17.</w:t>
      </w:r>
      <w:r>
        <w:rPr>
          <w:rFonts w:hint="eastAsia" w:ascii="宋体" w:hAnsi="宋体" w:cs="宋体"/>
          <w:color w:val="333333"/>
          <w:sz w:val="24"/>
          <w:szCs w:val="24"/>
          <w:shd w:val="clear" w:color="auto" w:fill="FFFFFF"/>
        </w:rPr>
        <w:t>具备探头连接器。</w:t>
      </w:r>
    </w:p>
    <w:p w14:paraId="5ED65154">
      <w:pPr>
        <w:pStyle w:val="17"/>
        <w:autoSpaceDE/>
        <w:autoSpaceDN/>
        <w:adjustRightInd w:val="0"/>
        <w:snapToGrid w:val="0"/>
        <w:spacing w:line="360" w:lineRule="auto"/>
        <w:ind w:firstLine="480" w:firstLineChars="200"/>
        <w:rPr>
          <w:color w:val="333333"/>
          <w:kern w:val="2"/>
          <w:sz w:val="24"/>
          <w:szCs w:val="24"/>
          <w:shd w:val="clear" w:color="auto" w:fill="FFFFFF"/>
          <w:lang w:val="en-US" w:bidi="ar-SA"/>
        </w:rPr>
      </w:pPr>
      <w:r>
        <w:rPr>
          <w:color w:val="333333"/>
          <w:kern w:val="2"/>
          <w:sz w:val="24"/>
          <w:szCs w:val="24"/>
          <w:shd w:val="clear" w:color="auto" w:fill="FFFFFF"/>
          <w:lang w:val="en-US" w:bidi="ar-SA"/>
        </w:rPr>
        <w:t>18.</w:t>
      </w:r>
      <w:r>
        <w:rPr>
          <w:rFonts w:hint="eastAsia"/>
          <w:color w:val="333333"/>
          <w:kern w:val="2"/>
          <w:sz w:val="24"/>
          <w:szCs w:val="24"/>
          <w:shd w:val="clear" w:color="auto" w:fill="FFFFFF"/>
          <w:lang w:val="en-US" w:bidi="ar-SA"/>
        </w:rPr>
        <w:t>银质针配置要求</w:t>
      </w:r>
    </w:p>
    <w:p w14:paraId="5A3FA22B">
      <w:pPr>
        <w:pStyle w:val="17"/>
        <w:autoSpaceDE/>
        <w:autoSpaceDN/>
        <w:adjustRightInd w:val="0"/>
        <w:snapToGrid w:val="0"/>
        <w:spacing w:line="360" w:lineRule="auto"/>
        <w:ind w:firstLine="480" w:firstLineChars="200"/>
        <w:rPr>
          <w:color w:val="333333"/>
          <w:kern w:val="2"/>
          <w:sz w:val="24"/>
          <w:szCs w:val="24"/>
          <w:shd w:val="clear" w:color="auto" w:fill="FFFFFF"/>
          <w:lang w:val="en-US" w:bidi="ar-SA"/>
        </w:rPr>
      </w:pPr>
      <w:r>
        <w:rPr>
          <w:color w:val="333333"/>
          <w:kern w:val="2"/>
          <w:sz w:val="24"/>
          <w:szCs w:val="24"/>
          <w:shd w:val="clear" w:color="auto" w:fill="FFFFFF"/>
          <w:lang w:val="en-US" w:bidi="ar-SA"/>
        </w:rPr>
        <w:t>18</w:t>
      </w:r>
      <w:r>
        <w:rPr>
          <w:rFonts w:hint="eastAsia"/>
          <w:color w:val="333333"/>
          <w:kern w:val="2"/>
          <w:sz w:val="24"/>
          <w:szCs w:val="24"/>
          <w:shd w:val="clear" w:color="auto" w:fill="FFFFFF"/>
          <w:lang w:val="en-US" w:bidi="ar-SA"/>
        </w:rPr>
        <w:t>.1具备多种规格银质针，工作长度范围≥90-160mm</w:t>
      </w:r>
    </w:p>
    <w:p w14:paraId="7DC8007F">
      <w:pPr>
        <w:pStyle w:val="17"/>
        <w:autoSpaceDE/>
        <w:autoSpaceDN/>
        <w:adjustRightInd w:val="0"/>
        <w:snapToGrid w:val="0"/>
        <w:spacing w:line="360" w:lineRule="auto"/>
        <w:ind w:firstLine="480" w:firstLineChars="200"/>
        <w:rPr>
          <w:color w:val="333333"/>
          <w:kern w:val="2"/>
          <w:sz w:val="24"/>
          <w:szCs w:val="24"/>
          <w:shd w:val="clear" w:color="auto" w:fill="FFFFFF"/>
          <w:lang w:val="en-US" w:bidi="ar-SA"/>
        </w:rPr>
      </w:pPr>
      <w:r>
        <w:rPr>
          <w:color w:val="333333"/>
          <w:kern w:val="2"/>
          <w:sz w:val="24"/>
          <w:szCs w:val="24"/>
          <w:shd w:val="clear" w:color="auto" w:fill="FFFFFF"/>
          <w:lang w:val="en-US" w:bidi="ar-SA"/>
        </w:rPr>
        <w:t>18</w:t>
      </w:r>
      <w:r>
        <w:rPr>
          <w:rFonts w:hint="eastAsia"/>
          <w:color w:val="333333"/>
          <w:kern w:val="2"/>
          <w:sz w:val="24"/>
          <w:szCs w:val="24"/>
          <w:shd w:val="clear" w:color="auto" w:fill="FFFFFF"/>
          <w:lang w:val="en-US" w:bidi="ar-SA"/>
        </w:rPr>
        <w:t>.2银质针硬度≥150HV0.2</w:t>
      </w:r>
    </w:p>
    <w:p w14:paraId="66333292">
      <w:pPr>
        <w:pStyle w:val="17"/>
        <w:autoSpaceDE/>
        <w:autoSpaceDN/>
        <w:adjustRightInd w:val="0"/>
        <w:snapToGrid w:val="0"/>
        <w:spacing w:line="360" w:lineRule="auto"/>
        <w:ind w:firstLine="480" w:firstLineChars="200"/>
        <w:rPr>
          <w:color w:val="333333"/>
          <w:kern w:val="2"/>
          <w:sz w:val="24"/>
          <w:szCs w:val="24"/>
          <w:shd w:val="clear" w:color="auto" w:fill="FFFFFF"/>
          <w:lang w:val="en-US" w:bidi="ar-SA"/>
        </w:rPr>
      </w:pPr>
      <w:r>
        <w:rPr>
          <w:color w:val="333333"/>
          <w:kern w:val="2"/>
          <w:sz w:val="24"/>
          <w:szCs w:val="24"/>
          <w:shd w:val="clear" w:color="auto" w:fill="FFFFFF"/>
          <w:lang w:val="en-US" w:bidi="ar-SA"/>
        </w:rPr>
        <w:t>18</w:t>
      </w:r>
      <w:r>
        <w:rPr>
          <w:rFonts w:hint="eastAsia"/>
          <w:color w:val="333333"/>
          <w:kern w:val="2"/>
          <w:sz w:val="24"/>
          <w:szCs w:val="24"/>
          <w:shd w:val="clear" w:color="auto" w:fill="FFFFFF"/>
          <w:lang w:val="en-US" w:bidi="ar-SA"/>
        </w:rPr>
        <w:t>.</w:t>
      </w:r>
      <w:r>
        <w:rPr>
          <w:color w:val="333333"/>
          <w:kern w:val="2"/>
          <w:sz w:val="24"/>
          <w:szCs w:val="24"/>
          <w:shd w:val="clear" w:color="auto" w:fill="FFFFFF"/>
          <w:lang w:val="en-US" w:bidi="ar-SA"/>
        </w:rPr>
        <w:t>3</w:t>
      </w:r>
      <w:r>
        <w:rPr>
          <w:rFonts w:hint="eastAsia"/>
          <w:color w:val="333333"/>
          <w:kern w:val="2"/>
          <w:sz w:val="24"/>
          <w:szCs w:val="24"/>
          <w:shd w:val="clear" w:color="auto" w:fill="FFFFFF"/>
          <w:lang w:val="en-US" w:bidi="ar-SA"/>
        </w:rPr>
        <w:t>银质针最大穿刺力≥1.2N</w:t>
      </w:r>
    </w:p>
    <w:p w14:paraId="258AD81D">
      <w:pPr>
        <w:pStyle w:val="18"/>
        <w:autoSpaceDE/>
        <w:autoSpaceDN/>
        <w:adjustRightInd w:val="0"/>
        <w:snapToGrid w:val="0"/>
        <w:spacing w:line="360" w:lineRule="auto"/>
        <w:ind w:firstLine="480" w:firstLineChars="200"/>
        <w:rPr>
          <w:color w:val="333333"/>
          <w:kern w:val="2"/>
          <w:sz w:val="28"/>
          <w:szCs w:val="28"/>
          <w:shd w:val="clear" w:color="auto" w:fill="FFFFFF"/>
          <w:lang w:val="en-US" w:bidi="ar-SA"/>
        </w:rPr>
      </w:pPr>
      <w:r>
        <w:rPr>
          <w:color w:val="333333"/>
          <w:kern w:val="2"/>
          <w:sz w:val="24"/>
          <w:szCs w:val="24"/>
          <w:shd w:val="clear" w:color="auto" w:fill="FFFFFF"/>
          <w:lang w:val="en-US" w:bidi="ar-SA"/>
        </w:rPr>
        <w:t>18</w:t>
      </w:r>
      <w:r>
        <w:rPr>
          <w:rFonts w:hint="eastAsia"/>
          <w:color w:val="333333"/>
          <w:kern w:val="2"/>
          <w:sz w:val="24"/>
          <w:szCs w:val="24"/>
          <w:shd w:val="clear" w:color="auto" w:fill="FFFFFF"/>
          <w:lang w:val="en-US" w:bidi="ar-SA"/>
        </w:rPr>
        <w:t>.</w:t>
      </w:r>
      <w:r>
        <w:rPr>
          <w:color w:val="333333"/>
          <w:kern w:val="2"/>
          <w:sz w:val="24"/>
          <w:szCs w:val="24"/>
          <w:shd w:val="clear" w:color="auto" w:fill="FFFFFF"/>
          <w:lang w:val="en-US" w:bidi="ar-SA"/>
        </w:rPr>
        <w:t>4</w:t>
      </w:r>
      <w:r>
        <w:rPr>
          <w:rFonts w:hint="eastAsia"/>
          <w:color w:val="333333"/>
          <w:kern w:val="2"/>
          <w:sz w:val="24"/>
          <w:szCs w:val="24"/>
          <w:shd w:val="clear" w:color="auto" w:fill="FFFFFF"/>
          <w:lang w:val="en-US" w:bidi="ar-SA"/>
        </w:rPr>
        <w:t>按需配置银质针100根、矫直器1套、测温仪1台</w:t>
      </w:r>
    </w:p>
    <w:p w14:paraId="74A2BD61">
      <w:pPr>
        <w:adjustRightInd w:val="0"/>
        <w:snapToGrid w:val="0"/>
        <w:spacing w:line="360" w:lineRule="auto"/>
        <w:jc w:val="center"/>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红外偏振光治疗仪技术参数</w:t>
      </w:r>
    </w:p>
    <w:p w14:paraId="0649E3E3">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一、整体要求</w:t>
      </w:r>
    </w:p>
    <w:p w14:paraId="0E0EAC3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1.具备医疗器械注册证</w:t>
      </w:r>
    </w:p>
    <w:p w14:paraId="39985E8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2.整机（含设备及所有附件、易耗品）原厂维保期≥3年,提供厂家售后承诺函。</w:t>
      </w:r>
    </w:p>
    <w:p w14:paraId="4C08CDD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3.提供所投设备配套医用耗材（含试剂）陕西省采购平台挂网指导价，报价不得超过对应诊疗项目收费标准的40%。（如有）</w:t>
      </w:r>
    </w:p>
    <w:p w14:paraId="5A0F947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4.凡同类医用耗材（含试剂）已具备医保集采指导价的，所投标设备配套所需的医用耗材（含试剂）则必须在集采目录范围内。（如有）</w:t>
      </w:r>
    </w:p>
    <w:p w14:paraId="27C13DA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5.需提供所投产品厂家承诺函，承诺所投产品耗材、配件供应保障≥10年。</w:t>
      </w:r>
    </w:p>
    <w:p w14:paraId="3F0513C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6.所投产品（含附件）若为计量器具，需在院方属地进行检定或校准，提供合法有效的检定报告或校准证书。</w:t>
      </w:r>
    </w:p>
    <w:p w14:paraId="5215DCAF">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二、主要性能指标</w:t>
      </w:r>
    </w:p>
    <w:p w14:paraId="545457B9">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w:t>
      </w:r>
      <w:r>
        <w:rPr>
          <w:rFonts w:hint="eastAsia" w:ascii="宋体" w:hAnsi="宋体" w:cs="宋体"/>
          <w:color w:val="333333"/>
          <w:sz w:val="24"/>
          <w:szCs w:val="24"/>
          <w:shd w:val="clear" w:color="auto" w:fill="FFFFFF"/>
        </w:rPr>
        <w:t>.台推式设计，与台车结合可以作为柜式机使用；</w:t>
      </w:r>
    </w:p>
    <w:p w14:paraId="2FDE5E36">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2</w:t>
      </w:r>
      <w:r>
        <w:rPr>
          <w:rFonts w:hint="eastAsia" w:ascii="宋体" w:hAnsi="宋体" w:cs="宋体"/>
          <w:color w:val="333333"/>
          <w:sz w:val="24"/>
          <w:szCs w:val="24"/>
          <w:shd w:val="clear" w:color="auto" w:fill="FFFFFF"/>
        </w:rPr>
        <w:t>.高清触摸屏操作加一键飞梭的操作模式，既能通过飞梭调节各个治疗参数，也可通过触控按压，长按屏幕快速调节；</w:t>
      </w:r>
    </w:p>
    <w:p w14:paraId="25742C2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ascii="宋体" w:hAnsi="宋体" w:cs="宋体"/>
          <w:color w:val="333333"/>
          <w:sz w:val="24"/>
          <w:szCs w:val="24"/>
          <w:shd w:val="clear" w:color="auto" w:fill="FFFFFF"/>
        </w:rPr>
        <w:t>3</w:t>
      </w:r>
      <w:r>
        <w:rPr>
          <w:rFonts w:hint="eastAsia" w:ascii="宋体" w:hAnsi="宋体" w:cs="宋体"/>
          <w:color w:val="333333"/>
          <w:sz w:val="24"/>
          <w:szCs w:val="24"/>
          <w:shd w:val="clear" w:color="auto" w:fill="FFFFFF"/>
        </w:rPr>
        <w:t>.配置双光源，金属卤素灯和钯灯；</w:t>
      </w:r>
    </w:p>
    <w:p w14:paraId="271BCE35">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4</w:t>
      </w:r>
      <w:r>
        <w:rPr>
          <w:rFonts w:hint="eastAsia" w:ascii="宋体" w:hAnsi="宋体" w:cs="宋体"/>
          <w:color w:val="333333"/>
          <w:sz w:val="24"/>
          <w:szCs w:val="24"/>
          <w:shd w:val="clear" w:color="auto" w:fill="FFFFFF"/>
        </w:rPr>
        <w:t>.输出配置：2路偏振光，1路钯灯；</w:t>
      </w:r>
    </w:p>
    <w:p w14:paraId="414B5E08">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5</w:t>
      </w:r>
      <w:r>
        <w:rPr>
          <w:rFonts w:hint="eastAsia" w:ascii="宋体" w:hAnsi="宋体" w:cs="宋体"/>
          <w:color w:val="333333"/>
          <w:sz w:val="24"/>
          <w:szCs w:val="24"/>
          <w:shd w:val="clear" w:color="auto" w:fill="FFFFFF"/>
        </w:rPr>
        <w:t>.红外偏振光有效波长范围：0.6um～1.6um，钯灯有效光谱波长范围：0.6um～1.6um；</w:t>
      </w:r>
    </w:p>
    <w:p w14:paraId="672535F2">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6</w:t>
      </w:r>
      <w:r>
        <w:rPr>
          <w:rFonts w:hint="eastAsia" w:ascii="宋体" w:hAnsi="宋体" w:cs="宋体"/>
          <w:color w:val="333333"/>
          <w:sz w:val="24"/>
          <w:szCs w:val="24"/>
          <w:shd w:val="clear" w:color="auto" w:fill="FFFFFF"/>
        </w:rPr>
        <w:t>.红外偏振光治疗头发出的红外光应为红外直线式偏振光；</w:t>
      </w:r>
    </w:p>
    <w:p w14:paraId="13A84F5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ascii="宋体" w:hAnsi="宋体" w:cs="宋体"/>
          <w:color w:val="333333"/>
          <w:sz w:val="24"/>
          <w:szCs w:val="24"/>
          <w:shd w:val="clear" w:color="auto" w:fill="FFFFFF"/>
        </w:rPr>
        <w:t>7</w:t>
      </w:r>
      <w:r>
        <w:rPr>
          <w:rFonts w:hint="eastAsia" w:ascii="宋体" w:hAnsi="宋体" w:cs="宋体"/>
          <w:color w:val="333333"/>
          <w:sz w:val="24"/>
          <w:szCs w:val="24"/>
          <w:shd w:val="clear" w:color="auto" w:fill="FFFFFF"/>
        </w:rPr>
        <w:t>.具备连续、间隔、功率、时间等多种手动治疗模式和安全模式；</w:t>
      </w:r>
    </w:p>
    <w:p w14:paraId="484AAE25">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8</w:t>
      </w:r>
      <w:r>
        <w:rPr>
          <w:rFonts w:hint="eastAsia" w:ascii="宋体" w:hAnsi="宋体" w:cs="宋体"/>
          <w:color w:val="333333"/>
          <w:sz w:val="24"/>
          <w:szCs w:val="24"/>
          <w:shd w:val="clear" w:color="auto" w:fill="FFFFFF"/>
        </w:rPr>
        <w:t>.配备</w:t>
      </w:r>
      <w:r>
        <w:rPr>
          <w:rFonts w:hint="eastAsia"/>
          <w:color w:val="333333"/>
          <w:sz w:val="24"/>
          <w:szCs w:val="24"/>
          <w:shd w:val="clear" w:color="auto" w:fill="FFFFFF"/>
        </w:rPr>
        <w:t>≥四</w:t>
      </w:r>
      <w:r>
        <w:rPr>
          <w:rFonts w:hint="eastAsia" w:ascii="宋体" w:hAnsi="宋体" w:cs="宋体"/>
          <w:color w:val="333333"/>
          <w:sz w:val="24"/>
          <w:szCs w:val="24"/>
          <w:shd w:val="clear" w:color="auto" w:fill="FFFFFF"/>
        </w:rPr>
        <w:t>种治疗头，可根据临床需求灵活选择相应的治疗头；</w:t>
      </w:r>
    </w:p>
    <w:p w14:paraId="5039563F">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9</w:t>
      </w:r>
      <w:r>
        <w:rPr>
          <w:rFonts w:hint="eastAsia" w:ascii="宋体" w:hAnsi="宋体" w:cs="宋体"/>
          <w:color w:val="333333"/>
          <w:sz w:val="24"/>
          <w:szCs w:val="24"/>
          <w:shd w:val="clear" w:color="auto" w:fill="FFFFFF"/>
        </w:rPr>
        <w:t>.输出强度：治疗仪输出强度的调节与指示均为相对单位，范围10%～100%，步长1%；</w:t>
      </w:r>
    </w:p>
    <w:p w14:paraId="73CCEE06">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10</w:t>
      </w:r>
      <w:r>
        <w:rPr>
          <w:rFonts w:hint="eastAsia" w:ascii="宋体" w:hAnsi="宋体" w:cs="宋体"/>
          <w:color w:val="333333"/>
          <w:sz w:val="24"/>
          <w:szCs w:val="24"/>
          <w:shd w:val="clear" w:color="auto" w:fill="FFFFFF"/>
        </w:rPr>
        <w:t>.治疗时间：钯灯0～60min，步长1min；</w:t>
      </w:r>
    </w:p>
    <w:p w14:paraId="0232E63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ab/>
      </w:r>
      <w:r>
        <w:rPr>
          <w:rFonts w:hint="eastAsia" w:ascii="宋体" w:hAnsi="宋体" w:cs="宋体"/>
          <w:color w:val="333333"/>
          <w:sz w:val="24"/>
          <w:szCs w:val="24"/>
          <w:shd w:val="clear" w:color="auto" w:fill="FFFFFF"/>
        </w:rPr>
        <w:tab/>
      </w:r>
      <w:r>
        <w:rPr>
          <w:rFonts w:hint="eastAsia" w:ascii="宋体" w:hAnsi="宋体" w:cs="宋体"/>
          <w:color w:val="333333"/>
          <w:sz w:val="24"/>
          <w:szCs w:val="24"/>
          <w:shd w:val="clear" w:color="auto" w:fill="FFFFFF"/>
        </w:rPr>
        <w:tab/>
      </w:r>
      <w:r>
        <w:rPr>
          <w:rFonts w:hint="eastAsia" w:ascii="宋体" w:hAnsi="宋体" w:cs="宋体"/>
          <w:color w:val="333333"/>
          <w:sz w:val="24"/>
          <w:szCs w:val="24"/>
          <w:shd w:val="clear" w:color="auto" w:fill="FFFFFF"/>
        </w:rPr>
        <w:t xml:space="preserve">   红外偏振光0～10min，步长1min；</w:t>
      </w:r>
    </w:p>
    <w:p w14:paraId="370FD03A">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11</w:t>
      </w:r>
      <w:r>
        <w:rPr>
          <w:rFonts w:hint="eastAsia" w:ascii="宋体" w:hAnsi="宋体" w:cs="宋体"/>
          <w:color w:val="333333"/>
          <w:sz w:val="24"/>
          <w:szCs w:val="24"/>
          <w:shd w:val="clear" w:color="auto" w:fill="FFFFFF"/>
        </w:rPr>
        <w:t xml:space="preserve">.治疗过程中以及治疗结束有声音提示； </w:t>
      </w:r>
    </w:p>
    <w:p w14:paraId="45BEBA71">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12</w:t>
      </w:r>
      <w:r>
        <w:rPr>
          <w:rFonts w:hint="eastAsia" w:ascii="宋体" w:hAnsi="宋体" w:cs="宋体"/>
          <w:color w:val="333333"/>
          <w:sz w:val="24"/>
          <w:szCs w:val="24"/>
          <w:shd w:val="clear" w:color="auto" w:fill="FFFFFF"/>
        </w:rPr>
        <w:t xml:space="preserve">.仪器工作时，红外偏振光治疗头、灯室、钯灯保护罩温度≤60℃； </w:t>
      </w:r>
    </w:p>
    <w:p w14:paraId="5711C94A">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13</w:t>
      </w:r>
      <w:r>
        <w:rPr>
          <w:rFonts w:hint="eastAsia" w:ascii="宋体" w:hAnsi="宋体" w:cs="宋体"/>
          <w:color w:val="333333"/>
          <w:sz w:val="24"/>
          <w:szCs w:val="24"/>
          <w:shd w:val="clear" w:color="auto" w:fill="FFFFFF"/>
        </w:rPr>
        <w:t>.具有患者紧急停止保护；</w:t>
      </w:r>
    </w:p>
    <w:p w14:paraId="255D2584">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14</w:t>
      </w:r>
      <w:r>
        <w:rPr>
          <w:rFonts w:hint="eastAsia" w:ascii="宋体" w:hAnsi="宋体" w:cs="宋体"/>
          <w:color w:val="333333"/>
          <w:sz w:val="24"/>
          <w:szCs w:val="24"/>
          <w:shd w:val="clear" w:color="auto" w:fill="FFFFFF"/>
        </w:rPr>
        <w:t>.具有锁定功能；</w:t>
      </w:r>
    </w:p>
    <w:p w14:paraId="6238EC5E">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15</w:t>
      </w:r>
      <w:r>
        <w:rPr>
          <w:rFonts w:hint="eastAsia" w:ascii="宋体" w:hAnsi="宋体" w:cs="宋体"/>
          <w:color w:val="333333"/>
          <w:sz w:val="24"/>
          <w:szCs w:val="24"/>
          <w:shd w:val="clear" w:color="auto" w:fill="FFFFFF"/>
        </w:rPr>
        <w:t>.偏振光灯头内置的散热风扇，风扇可根据当前灯头温度调节转速；</w:t>
      </w:r>
    </w:p>
    <w:p w14:paraId="2754621F">
      <w:pPr>
        <w:adjustRightInd w:val="0"/>
        <w:snapToGrid w:val="0"/>
        <w:spacing w:line="360" w:lineRule="auto"/>
        <w:ind w:firstLine="480" w:firstLineChars="200"/>
        <w:rPr>
          <w:rFonts w:ascii="宋体" w:hAnsi="宋体" w:cs="宋体"/>
          <w:color w:val="333333"/>
          <w:sz w:val="24"/>
          <w:szCs w:val="24"/>
          <w:shd w:val="clear" w:color="auto" w:fill="FFFFFF"/>
        </w:rPr>
      </w:pPr>
      <w:bookmarkStart w:id="101" w:name="_Hlk103342298"/>
      <w:r>
        <w:rPr>
          <w:rFonts w:ascii="宋体" w:hAnsi="宋体" w:cs="宋体"/>
          <w:color w:val="333333"/>
          <w:sz w:val="24"/>
          <w:szCs w:val="24"/>
          <w:shd w:val="clear" w:color="auto" w:fill="FFFFFF"/>
        </w:rPr>
        <w:t>16</w:t>
      </w:r>
      <w:r>
        <w:rPr>
          <w:rFonts w:hint="eastAsia" w:ascii="宋体" w:hAnsi="宋体" w:cs="宋体"/>
          <w:color w:val="333333"/>
          <w:sz w:val="24"/>
          <w:szCs w:val="24"/>
          <w:shd w:val="clear" w:color="auto" w:fill="FFFFFF"/>
        </w:rPr>
        <w:t>.日志记录：可保存治疗数据；</w:t>
      </w:r>
      <w:bookmarkEnd w:id="101"/>
    </w:p>
    <w:p w14:paraId="4C49E6A7">
      <w:pPr>
        <w:adjustRightInd w:val="0"/>
        <w:snapToGrid w:val="0"/>
        <w:spacing w:line="360" w:lineRule="auto"/>
        <w:ind w:firstLine="480" w:firstLineChars="200"/>
        <w:rPr>
          <w:rFonts w:ascii="宋体" w:hAnsi="宋体" w:cs="宋体"/>
          <w:color w:val="333333"/>
          <w:sz w:val="24"/>
          <w:szCs w:val="24"/>
          <w:shd w:val="clear" w:color="auto" w:fill="FFFFFF"/>
        </w:rPr>
      </w:pPr>
      <w:bookmarkStart w:id="102" w:name="_Hlk103342291"/>
      <w:r>
        <w:rPr>
          <w:rFonts w:ascii="宋体" w:hAnsi="宋体" w:cs="宋体"/>
          <w:color w:val="333333"/>
          <w:sz w:val="24"/>
          <w:szCs w:val="24"/>
          <w:shd w:val="clear" w:color="auto" w:fill="FFFFFF"/>
        </w:rPr>
        <w:t>17</w:t>
      </w:r>
      <w:r>
        <w:rPr>
          <w:rFonts w:hint="eastAsia" w:ascii="宋体" w:hAnsi="宋体" w:cs="宋体"/>
          <w:color w:val="333333"/>
          <w:sz w:val="24"/>
          <w:szCs w:val="24"/>
          <w:shd w:val="clear" w:color="auto" w:fill="FFFFFF"/>
        </w:rPr>
        <w:t>.可查看光源累计使用时间，有利于掌握光源的使用寿命和明确更换光源的时间</w:t>
      </w:r>
      <w:bookmarkEnd w:id="102"/>
      <w:r>
        <w:rPr>
          <w:rFonts w:hint="eastAsia" w:ascii="宋体" w:hAnsi="宋体" w:cs="宋体"/>
          <w:color w:val="333333"/>
          <w:sz w:val="24"/>
          <w:szCs w:val="24"/>
          <w:shd w:val="clear" w:color="auto" w:fill="FFFFFF"/>
        </w:rPr>
        <w:t>。</w:t>
      </w:r>
    </w:p>
    <w:p w14:paraId="5506A6A3">
      <w:pPr>
        <w:adjustRightInd w:val="0"/>
        <w:snapToGrid w:val="0"/>
        <w:spacing w:line="360" w:lineRule="auto"/>
        <w:ind w:firstLine="482" w:firstLineChars="200"/>
        <w:jc w:val="center"/>
        <w:rPr>
          <w:rFonts w:ascii="宋体" w:hAnsi="宋体" w:cs="宋体"/>
          <w:b/>
          <w:bCs/>
          <w:sz w:val="24"/>
          <w:szCs w:val="24"/>
          <w:shd w:val="clear" w:color="auto" w:fill="FFFFFF"/>
        </w:rPr>
      </w:pPr>
      <w:r>
        <w:rPr>
          <w:rFonts w:hint="eastAsia" w:ascii="宋体" w:hAnsi="宋体" w:cs="宋体"/>
          <w:b/>
          <w:bCs/>
          <w:sz w:val="24"/>
          <w:szCs w:val="24"/>
          <w:shd w:val="clear" w:color="auto" w:fill="FFFFFF"/>
        </w:rPr>
        <w:t>便携式彩色多普勒超声技术参数</w:t>
      </w:r>
    </w:p>
    <w:p w14:paraId="7AFF16F5">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一、整体要求</w:t>
      </w:r>
    </w:p>
    <w:p w14:paraId="61A613D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1.具备医疗器械注册证</w:t>
      </w:r>
    </w:p>
    <w:p w14:paraId="6E03F1A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2.整机（含设备及所有附件、易耗品）原厂维保期≥3年,提供厂家售后承诺函。</w:t>
      </w:r>
    </w:p>
    <w:p w14:paraId="520C3AE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3.提供所投设备配套医用耗材（含试剂）陕西省采购平台挂网指导价，报价不得超过对应诊疗项目收费标准的40%。（如有）</w:t>
      </w:r>
    </w:p>
    <w:p w14:paraId="4772FB5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4.凡同类医用耗材（含试剂）已具备医保集采指导价的，所投标设备配套所需的医用耗材（含试剂）则必须在集采目录范围内。（如有）</w:t>
      </w:r>
    </w:p>
    <w:p w14:paraId="7093FD0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5.需提供所投产品厂家承诺函，承诺所投产品耗材、配件供应保障≥10年。</w:t>
      </w:r>
    </w:p>
    <w:p w14:paraId="318ED9E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6.所投产品（含附件）若为计量器具，需在院方属地进行检定或校准，提供合法有效的检定报告或校准证书。</w:t>
      </w:r>
    </w:p>
    <w:p w14:paraId="2CCE6C8B">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二、主要性能指标</w:t>
      </w:r>
    </w:p>
    <w:p w14:paraId="7FBB06D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1.设备用途说明：</w:t>
      </w:r>
    </w:p>
    <w:p w14:paraId="6195E2C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1.1主要用于超声可视化疼痛治疗研究和临床实践；</w:t>
      </w:r>
    </w:p>
    <w:p w14:paraId="1A6B6F0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1.2投标方必须保证所投机型为本公司之专科应用产品，若有新技术推出，将免费为本超声仪升级。</w:t>
      </w:r>
    </w:p>
    <w:p w14:paraId="0798EC7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2.主要技术规格及系统概述</w:t>
      </w:r>
    </w:p>
    <w:p w14:paraId="194B3AC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2.1.主要技术规格及系统概述</w:t>
      </w:r>
    </w:p>
    <w:p w14:paraId="41364EA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FF0000"/>
          <w:sz w:val="24"/>
          <w:szCs w:val="24"/>
          <w:shd w:val="clear" w:color="auto" w:fill="FFFFFF"/>
        </w:rPr>
        <w:t>2.1.1 显示器≥20英寸电容式触摸屏，支持单点、缩放</w:t>
      </w:r>
      <w:r>
        <w:rPr>
          <w:rFonts w:hint="eastAsia" w:ascii="宋体" w:hAnsi="宋体" w:cs="宋体"/>
          <w:color w:val="FF0000"/>
          <w:sz w:val="24"/>
          <w:szCs w:val="24"/>
          <w:shd w:val="clear" w:color="auto" w:fill="FFFFFF"/>
          <w:lang w:val="en-US" w:eastAsia="zh-CN"/>
        </w:rPr>
        <w:t>等</w:t>
      </w:r>
      <w:r>
        <w:rPr>
          <w:rFonts w:hint="eastAsia" w:ascii="宋体" w:hAnsi="宋体" w:cs="宋体"/>
          <w:color w:val="FF0000"/>
          <w:sz w:val="24"/>
          <w:szCs w:val="24"/>
          <w:shd w:val="clear" w:color="auto" w:fill="FFFFFF"/>
        </w:rPr>
        <w:t>操作；</w:t>
      </w:r>
    </w:p>
    <w:p w14:paraId="6B44EF1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2.1.2 显示器支持上下俯仰；</w:t>
      </w:r>
    </w:p>
    <w:p w14:paraId="52D2B7C6">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shd w:val="clear" w:color="auto" w:fill="FFFFFF"/>
        </w:rPr>
        <w:t>2.1.3 电池的续航时间（实时连续非冻结下扫查）：≥120分钟；</w:t>
      </w:r>
    </w:p>
    <w:p w14:paraId="42644AB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2.1.4 具备电量显示功能和续航时间；</w:t>
      </w:r>
    </w:p>
    <w:p w14:paraId="1DC5BBB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2.1.5 一体化的台车，带储物盒功能；</w:t>
      </w:r>
    </w:p>
    <w:p w14:paraId="718E5D0B">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shd w:val="clear" w:color="auto" w:fill="FFFFFF"/>
        </w:rPr>
        <w:t>2.1.6 台车高度可调，行程≥15cm；</w:t>
      </w:r>
    </w:p>
    <w:p w14:paraId="0E389A1F">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shd w:val="clear" w:color="auto" w:fill="FFFFFF"/>
        </w:rPr>
        <w:t>2.1.7 自带专业的消毒用杯套，方便探头消毒；</w:t>
      </w:r>
    </w:p>
    <w:p w14:paraId="2D02A24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2.1.8 彩色多普勒；</w:t>
      </w:r>
    </w:p>
    <w:p w14:paraId="21227375">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shd w:val="clear" w:color="auto" w:fill="FFFFFF"/>
        </w:rPr>
        <w:t>2.1.9 频谱多普勒自动包络、分析单元，自动显示测量分析参数；</w:t>
      </w:r>
    </w:p>
    <w:p w14:paraId="369AF98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2.1.10自适应图像增强技术，清除斑点噪声，提高组织边界对比分辨率；</w:t>
      </w:r>
    </w:p>
    <w:p w14:paraId="0F443BA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2.1.11频率复合技术，根据深度自适应调整发射频率，并进行复合；</w:t>
      </w:r>
    </w:p>
    <w:p w14:paraId="310BFFF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2.1.12全场聚焦技术，无需调整焦点和聚焦区域，简化临床操作；</w:t>
      </w:r>
    </w:p>
    <w:p w14:paraId="4813BC0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2.1.13智能穿刺增强技术，穿刺针增强显影自适应调整，无需手动调节；</w:t>
      </w:r>
    </w:p>
    <w:p w14:paraId="7E4C7FB7">
      <w:pPr>
        <w:adjustRightInd w:val="0"/>
        <w:snapToGrid w:val="0"/>
        <w:spacing w:line="360" w:lineRule="auto"/>
        <w:ind w:firstLine="480" w:firstLineChars="200"/>
        <w:rPr>
          <w:rFonts w:hint="eastAsia" w:ascii="宋体" w:hAnsi="宋体" w:cs="宋体"/>
          <w:color w:val="FF0000"/>
          <w:sz w:val="24"/>
          <w:szCs w:val="24"/>
          <w:shd w:val="clear" w:color="auto" w:fill="FFFFFF"/>
        </w:rPr>
      </w:pPr>
      <w:r>
        <w:rPr>
          <w:rFonts w:hint="eastAsia" w:ascii="宋体" w:hAnsi="宋体" w:cs="宋体"/>
          <w:color w:val="FF0000"/>
          <w:sz w:val="24"/>
          <w:szCs w:val="24"/>
        </w:rPr>
        <w:t>★</w:t>
      </w:r>
      <w:r>
        <w:rPr>
          <w:rFonts w:hint="eastAsia" w:ascii="宋体" w:hAnsi="宋体" w:cs="宋体"/>
          <w:color w:val="FF0000"/>
          <w:sz w:val="24"/>
          <w:szCs w:val="24"/>
          <w:shd w:val="clear" w:color="auto" w:fill="FFFFFF"/>
        </w:rPr>
        <w:t>2.1.14系统具备神经、肌肉、血管、筋膜、骨骼等标识功能；</w:t>
      </w:r>
    </w:p>
    <w:p w14:paraId="02D6FE5F">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shd w:val="clear" w:color="auto" w:fill="FFFFFF"/>
        </w:rPr>
        <w:t>2.1.15穿刺针中位线：便于穿刺使用，探头有中位线；</w:t>
      </w:r>
    </w:p>
    <w:p w14:paraId="51C7D884">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shd w:val="clear" w:color="auto" w:fill="FFFFFF"/>
        </w:rPr>
        <w:t>2.1.16具备智能一键图像优化技术；</w:t>
      </w:r>
    </w:p>
    <w:p w14:paraId="2DD7FB15">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shd w:val="clear" w:color="auto" w:fill="FFFFFF"/>
        </w:rPr>
        <w:t>2.1.17具备超声图像和视频录制功能；</w:t>
      </w:r>
    </w:p>
    <w:p w14:paraId="56DD8085">
      <w:pPr>
        <w:adjustRightInd w:val="0"/>
        <w:snapToGrid w:val="0"/>
        <w:spacing w:line="360" w:lineRule="auto"/>
        <w:ind w:firstLine="480" w:firstLineChars="200"/>
        <w:rPr>
          <w:rFonts w:ascii="宋体" w:hAnsi="宋体" w:cs="宋体"/>
          <w:color w:val="FF0000"/>
          <w:sz w:val="24"/>
          <w:szCs w:val="24"/>
          <w:highlight w:val="none"/>
          <w:shd w:val="clear" w:color="auto" w:fill="FFFFFF"/>
        </w:rPr>
      </w:pPr>
      <w:r>
        <w:rPr>
          <w:rFonts w:hint="eastAsia" w:ascii="宋体" w:hAnsi="宋体" w:cs="宋体"/>
          <w:color w:val="FF0000"/>
          <w:sz w:val="24"/>
          <w:szCs w:val="24"/>
          <w:highlight w:val="none"/>
        </w:rPr>
        <w:t>★</w:t>
      </w:r>
      <w:r>
        <w:rPr>
          <w:rFonts w:hint="eastAsia" w:ascii="宋体" w:hAnsi="宋体" w:cs="宋体"/>
          <w:color w:val="FF0000"/>
          <w:sz w:val="24"/>
          <w:szCs w:val="24"/>
          <w:highlight w:val="none"/>
          <w:shd w:val="clear" w:color="auto" w:fill="FFFFFF"/>
        </w:rPr>
        <w:t>2.1.1</w:t>
      </w:r>
      <w:r>
        <w:rPr>
          <w:rFonts w:hint="eastAsia" w:ascii="宋体" w:hAnsi="宋体" w:cs="宋体"/>
          <w:color w:val="FF0000"/>
          <w:sz w:val="24"/>
          <w:szCs w:val="24"/>
          <w:highlight w:val="none"/>
          <w:shd w:val="clear" w:color="auto" w:fill="FFFFFF"/>
          <w:lang w:val="en-US" w:eastAsia="zh-CN"/>
        </w:rPr>
        <w:t>8</w:t>
      </w:r>
      <w:r>
        <w:rPr>
          <w:rFonts w:hint="eastAsia" w:ascii="宋体" w:hAnsi="宋体" w:cs="宋体"/>
          <w:color w:val="FF0000"/>
          <w:sz w:val="24"/>
          <w:szCs w:val="24"/>
          <w:highlight w:val="none"/>
          <w:shd w:val="clear" w:color="auto" w:fill="FFFFFF"/>
        </w:rPr>
        <w:t>内置专业教学软件，包括麻醉、疼痛等应用的教学内容。内含解剖图谱、超声图像及操作手法。</w:t>
      </w:r>
    </w:p>
    <w:p w14:paraId="271E6F8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2.2 测量和分析</w:t>
      </w:r>
    </w:p>
    <w:p w14:paraId="2AD4711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2.2.1一般测量（距离、面积、周长、体积、角度、时间、斜率、心率、流速、压力、流速比等）</w:t>
      </w:r>
    </w:p>
    <w:p w14:paraId="40201DF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2.3一体化图像存储（电影）回放重现及病案管理部件：</w:t>
      </w:r>
    </w:p>
    <w:p w14:paraId="5DB969B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2.3.1 超声图像静态、动态存储、原始数据回放重现；</w:t>
      </w:r>
    </w:p>
    <w:p w14:paraId="7ACC573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2.3.2病案管理部件包括：病人资料、报告、图像等的存储、修改、检索和打印等。</w:t>
      </w:r>
    </w:p>
    <w:p w14:paraId="56A08F7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2.4输入/输出接口：网络、 HDMI、USB；</w:t>
      </w:r>
    </w:p>
    <w:p w14:paraId="256088C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2.5 图像管理与记录装置：</w:t>
      </w:r>
    </w:p>
    <w:p w14:paraId="75F31858">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shd w:val="clear" w:color="auto" w:fill="FFFFFF"/>
        </w:rPr>
        <w:t>2.5.1硬盘≥120G</w:t>
      </w:r>
    </w:p>
    <w:p w14:paraId="1079B92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2.5.2图像可存储为PC兼容格式</w:t>
      </w:r>
    </w:p>
    <w:p w14:paraId="3A755626">
      <w:pPr>
        <w:adjustRightInd w:val="0"/>
        <w:snapToGrid w:val="0"/>
        <w:spacing w:line="360" w:lineRule="auto"/>
        <w:ind w:firstLine="480" w:firstLineChars="200"/>
        <w:rPr>
          <w:rFonts w:hint="eastAsia" w:ascii="宋体" w:hAnsi="宋体" w:eastAsia="宋体" w:cs="宋体"/>
          <w:strike/>
          <w:dstrike w:val="0"/>
          <w:color w:val="auto"/>
          <w:sz w:val="24"/>
          <w:szCs w:val="24"/>
          <w:highlight w:val="yellow"/>
          <w:shd w:val="clear" w:color="auto" w:fill="FFFFFF"/>
          <w:lang w:eastAsia="zh-CN"/>
        </w:rPr>
      </w:pPr>
      <w:r>
        <w:rPr>
          <w:rFonts w:hint="eastAsia" w:ascii="宋体" w:hAnsi="宋体" w:cs="宋体"/>
          <w:color w:val="333333"/>
          <w:sz w:val="24"/>
          <w:szCs w:val="24"/>
          <w:shd w:val="clear" w:color="auto" w:fill="FFFFFF"/>
        </w:rPr>
        <w:t>2.5.3 USB接口支持打印和数据输出</w:t>
      </w:r>
    </w:p>
    <w:p w14:paraId="3DA6F73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3.技术参数及要求：</w:t>
      </w:r>
    </w:p>
    <w:p w14:paraId="62DA4E1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3.1系统通用功能：</w:t>
      </w:r>
    </w:p>
    <w:p w14:paraId="3B3E6F6B">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rPr>
        <w:t>★</w:t>
      </w:r>
      <w:r>
        <w:rPr>
          <w:rFonts w:hint="eastAsia" w:ascii="宋体" w:hAnsi="宋体" w:cs="宋体"/>
          <w:color w:val="FF0000"/>
          <w:sz w:val="24"/>
          <w:szCs w:val="24"/>
          <w:shd w:val="clear" w:color="auto" w:fill="FFFFFF"/>
        </w:rPr>
        <w:t>3.1.1 主机内置探头接口：≥</w:t>
      </w:r>
      <w:r>
        <w:rPr>
          <w:rFonts w:hint="eastAsia" w:ascii="宋体" w:hAnsi="宋体" w:cs="宋体"/>
          <w:color w:val="FF0000"/>
          <w:sz w:val="24"/>
          <w:szCs w:val="24"/>
          <w:shd w:val="clear" w:color="auto" w:fill="FFFFFF"/>
          <w:lang w:val="en-US" w:eastAsia="zh-CN"/>
        </w:rPr>
        <w:t>2</w:t>
      </w:r>
      <w:r>
        <w:rPr>
          <w:rFonts w:hint="eastAsia" w:ascii="宋体" w:hAnsi="宋体" w:cs="宋体"/>
          <w:color w:val="FF0000"/>
          <w:sz w:val="24"/>
          <w:szCs w:val="24"/>
          <w:shd w:val="clear" w:color="auto" w:fill="FFFFFF"/>
        </w:rPr>
        <w:t>个，非扩展接口。</w:t>
      </w:r>
    </w:p>
    <w:p w14:paraId="52E002C7">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rPr>
        <w:t>★</w:t>
      </w:r>
      <w:r>
        <w:rPr>
          <w:rFonts w:hint="eastAsia" w:ascii="宋体" w:hAnsi="宋体" w:cs="宋体"/>
          <w:color w:val="FF0000"/>
          <w:sz w:val="24"/>
          <w:szCs w:val="24"/>
          <w:shd w:val="clear" w:color="auto" w:fill="FFFFFF"/>
        </w:rPr>
        <w:t>3.1.2 凸阵探头1把，高频线阵探头1把，线阵探头1把</w:t>
      </w:r>
    </w:p>
    <w:p w14:paraId="3A7FEA5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3.2 探头规格：</w:t>
      </w:r>
    </w:p>
    <w:p w14:paraId="5B02AD4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3.2.1 凸阵探头上自带按键，可远程操控主机，能定义常规的操作如增益、深度、冻结解冻。</w:t>
      </w:r>
    </w:p>
    <w:p w14:paraId="1BC72466">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shd w:val="clear" w:color="auto" w:fill="FFFFFF"/>
        </w:rPr>
        <w:t>3.2.2 高频线阵探头适用于末梢神经穿刺和桡动脉穿刺。</w:t>
      </w:r>
    </w:p>
    <w:p w14:paraId="33FEB13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3.3二维图像主要参数：</w:t>
      </w:r>
    </w:p>
    <w:p w14:paraId="11D5563A">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shd w:val="clear" w:color="auto" w:fill="FFFFFF"/>
        </w:rPr>
        <w:t>3.3.1探头工作频率范围：凸阵探头频率1.0-5.0MHz、高频线阵探头频率5.0-15.0MHz、线阵探头频率3-11MHz。</w:t>
      </w:r>
    </w:p>
    <w:p w14:paraId="63D41FF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3.3.2 二维灰阶≥256。</w:t>
      </w:r>
    </w:p>
    <w:p w14:paraId="01A2508F">
      <w:pPr>
        <w:adjustRightInd w:val="0"/>
        <w:snapToGrid w:val="0"/>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FF0000"/>
          <w:sz w:val="24"/>
          <w:szCs w:val="24"/>
          <w:shd w:val="clear" w:color="auto" w:fill="FFFFFF"/>
        </w:rPr>
        <w:t>3.3.</w:t>
      </w:r>
      <w:r>
        <w:rPr>
          <w:rFonts w:hint="eastAsia" w:ascii="宋体" w:hAnsi="宋体" w:cs="宋体"/>
          <w:color w:val="FF0000"/>
          <w:sz w:val="24"/>
          <w:szCs w:val="24"/>
          <w:shd w:val="clear" w:color="auto" w:fill="FFFFFF"/>
          <w:lang w:val="en-US" w:eastAsia="zh-CN"/>
        </w:rPr>
        <w:t>3</w:t>
      </w:r>
      <w:r>
        <w:rPr>
          <w:rFonts w:hint="eastAsia" w:ascii="宋体" w:hAnsi="宋体" w:cs="宋体"/>
          <w:color w:val="FF0000"/>
          <w:sz w:val="24"/>
          <w:szCs w:val="24"/>
          <w:shd w:val="clear" w:color="auto" w:fill="FFFFFF"/>
        </w:rPr>
        <w:t>预设条件：针对不同的检查脏器，预置最佳化图像的检查条件，减少操作时的调节及常用所需的外部调节及组合调节。</w:t>
      </w:r>
    </w:p>
    <w:p w14:paraId="7F9D6B05">
      <w:pPr>
        <w:spacing w:line="560" w:lineRule="exact"/>
        <w:ind w:firstLine="562" w:firstLineChars="200"/>
        <w:jc w:val="center"/>
        <w:rPr>
          <w:rFonts w:ascii="宋体" w:hAnsi="宋体" w:cs="宋体"/>
          <w:sz w:val="24"/>
          <w:szCs w:val="24"/>
          <w:shd w:val="clear" w:color="auto" w:fill="FFFFFF"/>
        </w:rPr>
      </w:pPr>
      <w:r>
        <w:rPr>
          <w:rFonts w:hint="eastAsia" w:ascii="宋体" w:hAnsi="宋体" w:cs="宋体"/>
          <w:b/>
          <w:bCs/>
          <w:sz w:val="28"/>
          <w:szCs w:val="28"/>
          <w:shd w:val="clear" w:color="auto" w:fill="FFFFFF"/>
        </w:rPr>
        <w:t>等离子射频手术系统技术参数</w:t>
      </w:r>
    </w:p>
    <w:p w14:paraId="51402834">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一、整体要求</w:t>
      </w:r>
    </w:p>
    <w:p w14:paraId="5E4516C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1.具备医疗器械注册证</w:t>
      </w:r>
    </w:p>
    <w:p w14:paraId="683B382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2.整机（含设备及所有附件、易耗品）原厂维保期≥3年,提供厂家售后承诺函。</w:t>
      </w:r>
    </w:p>
    <w:p w14:paraId="1F09790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3.提供所投设备配套医用耗材（含试剂）陕西省采购平台挂网指导价，报价不得超过对应诊疗项目收费标准的40%。（如有）</w:t>
      </w:r>
    </w:p>
    <w:p w14:paraId="0B03071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4.凡同类医用耗材（含试剂）已具备医保集采指导价的，所投标设备配套所需的医用耗材（含试剂）则必须在集采目录范围内。（如有）</w:t>
      </w:r>
    </w:p>
    <w:p w14:paraId="46CDAF7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5.需提供所投产品厂家承诺函，承诺所投产品耗材、配件供应保障≥10年。</w:t>
      </w:r>
    </w:p>
    <w:p w14:paraId="4595F03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6.所投产品（含附件）若为计量器具，需在院方属地进行检定或校准，提供合法有效的检定报告或校准证书。</w:t>
      </w:r>
    </w:p>
    <w:p w14:paraId="4E8A71DA">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二、主要性能指标</w:t>
      </w:r>
    </w:p>
    <w:p w14:paraId="1A406E4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临床用途：椎间盘突出消融（颈椎和腰椎）、韧带松解皱缩、肌肉松解皱缩、运动神经减压等微创手术、术中止血。</w:t>
      </w:r>
    </w:p>
    <w:p w14:paraId="0F670E4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1.整机输入功率：≤750VA。</w:t>
      </w:r>
    </w:p>
    <w:p w14:paraId="2690CBF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2.等离子工作频率：≤100KHz、射频工作频率：≤1.7MHz。</w:t>
      </w:r>
    </w:p>
    <w:p w14:paraId="7E23C25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3.输出模式：等离子手术系统具有等离子双极电切和电凝的手术功能，具有内镜下消融切割和止血功能。</w:t>
      </w:r>
    </w:p>
    <w:p w14:paraId="4B8BF0E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3.1等离子模块两种模式循环切换：切割消融模式、凝固止血模式。</w:t>
      </w:r>
    </w:p>
    <w:p w14:paraId="17BE023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3.2射频模块两种模式循环切换：切割消融模式、凝血模式。</w:t>
      </w:r>
    </w:p>
    <w:p w14:paraId="5A3AB07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3.3每种模式0-10档可调。</w:t>
      </w:r>
    </w:p>
    <w:p w14:paraId="42C5415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4.组织阻抗实时监测：三位数字显示，反馈治疗深度和范围。</w:t>
      </w:r>
    </w:p>
    <w:p w14:paraId="1742FDB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5.工作时间显示：0-99s循环显示。</w:t>
      </w:r>
    </w:p>
    <w:p w14:paraId="73A92FF5">
      <w:pPr>
        <w:adjustRightInd w:val="0"/>
        <w:snapToGrid w:val="0"/>
        <w:spacing w:line="360" w:lineRule="auto"/>
        <w:ind w:firstLine="480" w:firstLineChars="200"/>
        <w:rPr>
          <w:rFonts w:ascii="宋体" w:hAnsi="宋体" w:cs="宋体"/>
          <w:color w:val="333333"/>
          <w:sz w:val="24"/>
          <w:szCs w:val="24"/>
          <w:shd w:val="clear" w:color="auto" w:fill="FFFFFF"/>
        </w:rPr>
      </w:pPr>
      <w:bookmarkStart w:id="103" w:name="_Hlk67497364"/>
      <w:r>
        <w:rPr>
          <w:rFonts w:hint="eastAsia" w:ascii="宋体" w:hAnsi="宋体" w:cs="宋体"/>
          <w:color w:val="333333"/>
          <w:sz w:val="24"/>
          <w:szCs w:val="24"/>
          <w:shd w:val="clear" w:color="auto" w:fill="FFFFFF"/>
        </w:rPr>
        <w:t>6.电压范围：等离子模式电压范围：320Vrms@100KHz</w:t>
      </w:r>
    </w:p>
    <w:p w14:paraId="4EA63B96">
      <w:pPr>
        <w:adjustRightInd w:val="0"/>
        <w:snapToGrid w:val="0"/>
        <w:spacing w:line="360" w:lineRule="auto"/>
        <w:ind w:firstLine="1920" w:firstLineChars="8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射频模式电压范围：210Vrms@1.70MHz</w:t>
      </w:r>
    </w:p>
    <w:p w14:paraId="2A16601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7.最大输出功率：等离子模式≤350W、射频模式≤105W。</w:t>
      </w:r>
    </w:p>
    <w:p w14:paraId="6D0600A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8</w:t>
      </w:r>
      <w:bookmarkEnd w:id="103"/>
      <w:r>
        <w:rPr>
          <w:rFonts w:hint="eastAsia" w:ascii="宋体" w:hAnsi="宋体" w:cs="宋体"/>
          <w:color w:val="333333"/>
          <w:sz w:val="24"/>
          <w:szCs w:val="24"/>
          <w:shd w:val="clear" w:color="auto" w:fill="FFFFFF"/>
        </w:rPr>
        <w:t>.报警和指示：声光报警报警指示。</w:t>
      </w:r>
    </w:p>
    <w:p w14:paraId="2DAB0D3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9.防电极类型：Ⅰ类CF型。</w:t>
      </w:r>
    </w:p>
    <w:p w14:paraId="2A8A397C">
      <w:pPr>
        <w:adjustRightInd w:val="0"/>
        <w:snapToGrid w:val="0"/>
        <w:spacing w:line="360" w:lineRule="auto"/>
        <w:ind w:firstLine="482" w:firstLineChars="200"/>
        <w:rPr>
          <w:rFonts w:ascii="宋体" w:hAnsi="宋体" w:cs="宋体"/>
          <w:color w:val="333333"/>
          <w:sz w:val="24"/>
          <w:szCs w:val="24"/>
          <w:shd w:val="clear" w:color="auto" w:fill="FFFFFF"/>
        </w:rPr>
      </w:pPr>
      <w:r>
        <w:rPr>
          <w:rFonts w:hint="eastAsia" w:ascii="宋体" w:hAnsi="宋体" w:cs="宋体"/>
          <w:b/>
          <w:bCs/>
          <w:color w:val="333333"/>
          <w:sz w:val="24"/>
          <w:szCs w:val="24"/>
          <w:shd w:val="clear" w:color="auto" w:fill="FFFFFF"/>
        </w:rPr>
        <w:t>三、显示界面</w:t>
      </w:r>
      <w:r>
        <w:rPr>
          <w:rFonts w:hint="eastAsia" w:ascii="宋体" w:hAnsi="宋体" w:cs="宋体"/>
          <w:color w:val="333333"/>
          <w:sz w:val="24"/>
          <w:szCs w:val="24"/>
          <w:shd w:val="clear" w:color="auto" w:fill="FFFFFF"/>
        </w:rPr>
        <w:t>：按键式操作界面，采用LED数码显示，面板密封防水设计</w:t>
      </w:r>
    </w:p>
    <w:p w14:paraId="476A5A7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1.阻抗（IMPEDANCE）、功率（POWER）、时间（TIME）显示；</w:t>
      </w:r>
    </w:p>
    <w:p w14:paraId="294FEB0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2.切割消融（ABLATION）、止血（PLACOAG）工作模式显示；</w:t>
      </w:r>
    </w:p>
    <w:p w14:paraId="1AEE45BA">
      <w:pPr>
        <w:adjustRightInd w:val="0"/>
        <w:snapToGrid w:val="0"/>
        <w:spacing w:line="360" w:lineRule="auto"/>
        <w:ind w:firstLine="480" w:firstLineChars="200"/>
        <w:rPr>
          <w:rFonts w:ascii="宋体" w:hAnsi="宋体" w:cs="宋体"/>
          <w:sz w:val="24"/>
          <w:szCs w:val="24"/>
          <w:highlight w:val="yellow"/>
        </w:rPr>
      </w:pPr>
      <w:r>
        <w:rPr>
          <w:rFonts w:hint="eastAsia" w:ascii="宋体" w:hAnsi="宋体" w:cs="宋体"/>
          <w:color w:val="333333"/>
          <w:sz w:val="24"/>
          <w:szCs w:val="24"/>
          <w:shd w:val="clear" w:color="auto" w:fill="FFFFFF"/>
        </w:rPr>
        <w:t>3.电极（ELECTRODE）、脚踏（FOOT SWITCH）状态显示。</w:t>
      </w:r>
    </w:p>
    <w:p w14:paraId="454F2DC4">
      <w:pPr>
        <w:pStyle w:val="16"/>
      </w:pPr>
    </w:p>
    <w:p w14:paraId="3F46D270">
      <w:pPr>
        <w:adjustRightInd w:val="0"/>
        <w:snapToGrid w:val="0"/>
        <w:spacing w:line="360" w:lineRule="auto"/>
        <w:ind w:firstLine="482" w:firstLineChars="200"/>
        <w:jc w:val="center"/>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红外热疗仪技术参数</w:t>
      </w:r>
    </w:p>
    <w:p w14:paraId="3543A7B8">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一、整体要求</w:t>
      </w:r>
    </w:p>
    <w:p w14:paraId="6C59414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1.具备医疗器械注册证</w:t>
      </w:r>
    </w:p>
    <w:p w14:paraId="4064FB0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2.整机（含设备及所有附件、易耗品）原厂维保期≥3年,提供厂家售后承诺函。</w:t>
      </w:r>
    </w:p>
    <w:p w14:paraId="6650A68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3.提供所投设备配套医用耗材（含试剂）陕西省采购平台挂网指导价，报价不得超过对应诊疗项目收费标准的40%。（如有）</w:t>
      </w:r>
    </w:p>
    <w:p w14:paraId="1FCACEC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4.凡同类医用耗材（含试剂）已具备医保集采指导价的，所投标设备配套所需的医用耗材（含试剂）则必须在集采目录范围内。（如有）</w:t>
      </w:r>
    </w:p>
    <w:p w14:paraId="17EAAC5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5.需提供所投产品厂家承诺函，承诺所投产品耗材、配件供应保障≥10年。</w:t>
      </w:r>
    </w:p>
    <w:p w14:paraId="7046C9C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6.所投产品（含附件）若为计量器具，需在院方属地进行检定或校准，提供合法有效的检定报告或校准证书。</w:t>
      </w:r>
    </w:p>
    <w:p w14:paraId="4B549CEF">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二、主要性能指标</w:t>
      </w:r>
    </w:p>
    <w:p w14:paraId="7D8674E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1.产品适用范围：利用红外线照射产生的热效应进行理疗，以达到改善血液循环、缓解疼痛的目的。</w:t>
      </w:r>
    </w:p>
    <w:p w14:paraId="0452A92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2.治疗源：</w:t>
      </w:r>
    </w:p>
    <w:p w14:paraId="5E250E3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 治疗光源：卤素光源；</w:t>
      </w:r>
    </w:p>
    <w:p w14:paraId="650059F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2.2 输出功率 ≥750W；</w:t>
      </w:r>
    </w:p>
    <w:p w14:paraId="3BD9CE1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2.3输出方式：连续输出；</w:t>
      </w:r>
    </w:p>
    <w:p w14:paraId="4DB5430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2.4有效光谱波长范围：590-1400nm;峰值波长范围：900-1100nm。</w:t>
      </w:r>
    </w:p>
    <w:p w14:paraId="55CA755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2.5照射光斑直径：≥70cm</w:t>
      </w:r>
    </w:p>
    <w:p w14:paraId="7C200DF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2.6有效照射面积直径：≥23cm</w:t>
      </w:r>
    </w:p>
    <w:p w14:paraId="1C9B522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2.7出光口面积：水滤镜有效口径≥95mm</w:t>
      </w:r>
    </w:p>
    <w:p w14:paraId="2AA1060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2.8光功率密度：在出光口光功率密度≥2900mw／cm</w:t>
      </w:r>
      <w:r>
        <w:rPr>
          <w:rFonts w:hint="eastAsia" w:ascii="宋体" w:hAnsi="宋体" w:cs="宋体"/>
          <w:color w:val="333333"/>
          <w:sz w:val="24"/>
          <w:szCs w:val="24"/>
          <w:shd w:val="clear" w:color="auto" w:fill="FFFFFF"/>
          <w:vertAlign w:val="superscript"/>
        </w:rPr>
        <w:t>2</w:t>
      </w:r>
    </w:p>
    <w:p w14:paraId="6744B78D">
      <w:pPr>
        <w:adjustRightInd w:val="0"/>
        <w:snapToGrid w:val="0"/>
        <w:spacing w:line="360" w:lineRule="auto"/>
        <w:ind w:firstLine="480" w:firstLineChars="200"/>
        <w:rPr>
          <w:rFonts w:ascii="宋体" w:hAnsi="宋体" w:cs="宋体"/>
          <w:color w:val="333333"/>
          <w:sz w:val="24"/>
          <w:szCs w:val="24"/>
          <w:highlight w:val="yellow"/>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2.9在出光口25cm处辐照强度光功率密度经检测≥230mw／cm</w:t>
      </w:r>
      <w:r>
        <w:rPr>
          <w:rFonts w:hint="eastAsia" w:ascii="宋体" w:hAnsi="宋体" w:cs="宋体"/>
          <w:color w:val="333333"/>
          <w:sz w:val="24"/>
          <w:szCs w:val="24"/>
          <w:shd w:val="clear" w:color="auto" w:fill="FFFFFF"/>
          <w:vertAlign w:val="superscript"/>
        </w:rPr>
        <w:t>2</w:t>
      </w:r>
    </w:p>
    <w:p w14:paraId="42356D9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2.10可照射头面部</w:t>
      </w:r>
    </w:p>
    <w:p w14:paraId="505B7A9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2.11治疗深度：≥10cm</w:t>
      </w:r>
    </w:p>
    <w:p w14:paraId="5175F313">
      <w:pPr>
        <w:adjustRightInd w:val="0"/>
        <w:snapToGrid w:val="0"/>
        <w:spacing w:line="360" w:lineRule="auto"/>
        <w:ind w:firstLine="480" w:firstLineChars="200"/>
        <w:rPr>
          <w:rFonts w:ascii="宋体" w:hAnsi="宋体" w:cs="宋体"/>
          <w:color w:val="333333"/>
          <w:sz w:val="24"/>
          <w:szCs w:val="24"/>
          <w:shd w:val="clear" w:color="auto" w:fill="FFFFFF"/>
          <w:vertAlign w:val="superscript"/>
        </w:rPr>
      </w:pPr>
      <w:r>
        <w:rPr>
          <w:rFonts w:hint="eastAsia" w:ascii="宋体" w:hAnsi="宋体" w:cs="宋体"/>
          <w:color w:val="333333"/>
          <w:sz w:val="24"/>
          <w:szCs w:val="24"/>
          <w:shd w:val="clear" w:color="auto" w:fill="FFFFFF"/>
        </w:rPr>
        <w:t>2.12低温实验（-5℃）：光功率密度经检测≥225mw／cm</w:t>
      </w:r>
      <w:r>
        <w:rPr>
          <w:rFonts w:hint="eastAsia" w:ascii="宋体" w:hAnsi="宋体" w:cs="宋体"/>
          <w:color w:val="333333"/>
          <w:sz w:val="24"/>
          <w:szCs w:val="24"/>
          <w:shd w:val="clear" w:color="auto" w:fill="FFFFFF"/>
          <w:vertAlign w:val="superscript"/>
        </w:rPr>
        <w:t>2</w:t>
      </w:r>
    </w:p>
    <w:p w14:paraId="3A8F38BF">
      <w:pPr>
        <w:adjustRightInd w:val="0"/>
        <w:snapToGrid w:val="0"/>
        <w:spacing w:line="360" w:lineRule="auto"/>
        <w:ind w:firstLine="480" w:firstLineChars="200"/>
        <w:rPr>
          <w:rFonts w:ascii="宋体" w:hAnsi="宋体" w:cs="宋体"/>
          <w:color w:val="333333"/>
          <w:sz w:val="24"/>
          <w:szCs w:val="24"/>
          <w:shd w:val="clear" w:color="auto" w:fill="FFFFFF"/>
          <w:vertAlign w:val="superscript"/>
        </w:rPr>
      </w:pPr>
      <w:r>
        <w:rPr>
          <w:rFonts w:hint="eastAsia" w:ascii="宋体" w:hAnsi="宋体" w:cs="宋体"/>
          <w:color w:val="333333"/>
          <w:sz w:val="24"/>
          <w:szCs w:val="24"/>
          <w:shd w:val="clear" w:color="auto" w:fill="FFFFFF"/>
        </w:rPr>
        <w:t>2.13高温实验（55℃）：光功率密度经检测≥225mw／cm</w:t>
      </w:r>
      <w:r>
        <w:rPr>
          <w:rFonts w:hint="eastAsia" w:ascii="宋体" w:hAnsi="宋体" w:cs="宋体"/>
          <w:color w:val="333333"/>
          <w:sz w:val="24"/>
          <w:szCs w:val="24"/>
          <w:shd w:val="clear" w:color="auto" w:fill="FFFFFF"/>
          <w:vertAlign w:val="superscript"/>
        </w:rPr>
        <w:t>2</w:t>
      </w:r>
    </w:p>
    <w:p w14:paraId="3F297BD7">
      <w:pPr>
        <w:adjustRightInd w:val="0"/>
        <w:snapToGrid w:val="0"/>
        <w:spacing w:line="360" w:lineRule="auto"/>
        <w:ind w:firstLine="480" w:firstLineChars="200"/>
        <w:rPr>
          <w:rFonts w:ascii="宋体" w:hAnsi="宋体" w:cs="宋体"/>
          <w:color w:val="333333"/>
          <w:sz w:val="24"/>
          <w:szCs w:val="24"/>
          <w:shd w:val="clear" w:color="auto" w:fill="FFFFFF"/>
          <w:vertAlign w:val="superscript"/>
        </w:rPr>
      </w:pPr>
      <w:r>
        <w:rPr>
          <w:rFonts w:hint="eastAsia" w:ascii="宋体" w:hAnsi="宋体" w:cs="宋体"/>
          <w:color w:val="333333"/>
          <w:sz w:val="24"/>
          <w:szCs w:val="24"/>
          <w:shd w:val="clear" w:color="auto" w:fill="FFFFFF"/>
        </w:rPr>
        <w:t>2.14湿度实验（93%RH）：光功率密度经检测≥225mw／cm</w:t>
      </w:r>
      <w:r>
        <w:rPr>
          <w:rFonts w:hint="eastAsia" w:ascii="宋体" w:hAnsi="宋体" w:cs="宋体"/>
          <w:color w:val="333333"/>
          <w:sz w:val="24"/>
          <w:szCs w:val="24"/>
          <w:shd w:val="clear" w:color="auto" w:fill="FFFFFF"/>
          <w:vertAlign w:val="superscript"/>
        </w:rPr>
        <w:t>2</w:t>
      </w:r>
    </w:p>
    <w:p w14:paraId="2C5D9BBA">
      <w:pPr>
        <w:adjustRightInd w:val="0"/>
        <w:snapToGrid w:val="0"/>
        <w:spacing w:line="360" w:lineRule="auto"/>
        <w:ind w:firstLine="480" w:firstLineChars="200"/>
        <w:rPr>
          <w:rFonts w:ascii="宋体" w:hAnsi="宋体" w:cs="宋体"/>
          <w:color w:val="333333"/>
          <w:sz w:val="24"/>
          <w:szCs w:val="24"/>
          <w:shd w:val="clear" w:color="auto" w:fill="FFFFFF"/>
          <w:vertAlign w:val="superscript"/>
        </w:rPr>
      </w:pPr>
      <w:r>
        <w:rPr>
          <w:rFonts w:hint="eastAsia" w:ascii="宋体" w:hAnsi="宋体" w:cs="宋体"/>
          <w:color w:val="333333"/>
          <w:sz w:val="24"/>
          <w:szCs w:val="24"/>
          <w:shd w:val="clear" w:color="auto" w:fill="FFFFFF"/>
        </w:rPr>
        <w:t>2.15振动实验（35Hz）：光功率密度经检测≥225mw／cm</w:t>
      </w:r>
      <w:r>
        <w:rPr>
          <w:rFonts w:hint="eastAsia" w:ascii="宋体" w:hAnsi="宋体" w:cs="宋体"/>
          <w:color w:val="333333"/>
          <w:sz w:val="24"/>
          <w:szCs w:val="24"/>
          <w:shd w:val="clear" w:color="auto" w:fill="FFFFFF"/>
          <w:vertAlign w:val="superscript"/>
        </w:rPr>
        <w:t>2</w:t>
      </w:r>
    </w:p>
    <w:p w14:paraId="34FA60B7">
      <w:pPr>
        <w:adjustRightInd w:val="0"/>
        <w:snapToGrid w:val="0"/>
        <w:spacing w:line="360" w:lineRule="auto"/>
        <w:ind w:firstLine="480" w:firstLineChars="200"/>
        <w:rPr>
          <w:rFonts w:ascii="宋体" w:hAnsi="宋体" w:cs="宋体"/>
          <w:color w:val="333333"/>
          <w:sz w:val="24"/>
          <w:szCs w:val="24"/>
          <w:shd w:val="clear" w:color="auto" w:fill="FFFFFF"/>
          <w:vertAlign w:val="superscript"/>
        </w:rPr>
      </w:pPr>
      <w:r>
        <w:rPr>
          <w:rFonts w:hint="eastAsia" w:ascii="宋体" w:hAnsi="宋体" w:cs="宋体"/>
          <w:color w:val="333333"/>
          <w:sz w:val="24"/>
          <w:szCs w:val="24"/>
          <w:shd w:val="clear" w:color="auto" w:fill="FFFFFF"/>
        </w:rPr>
        <w:t>2.16碰撞试验（50m/s2）：光功率密度经检测≥225mw／cm</w:t>
      </w:r>
      <w:r>
        <w:rPr>
          <w:rFonts w:hint="eastAsia" w:ascii="宋体" w:hAnsi="宋体" w:cs="宋体"/>
          <w:color w:val="333333"/>
          <w:sz w:val="24"/>
          <w:szCs w:val="24"/>
          <w:shd w:val="clear" w:color="auto" w:fill="FFFFFF"/>
          <w:vertAlign w:val="superscript"/>
        </w:rPr>
        <w:t>2</w:t>
      </w:r>
    </w:p>
    <w:p w14:paraId="413C3FA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2.17运输试验：光功率密度经检测≥225mw／cm</w:t>
      </w:r>
      <w:r>
        <w:rPr>
          <w:rFonts w:hint="eastAsia" w:ascii="宋体" w:hAnsi="宋体" w:cs="宋体"/>
          <w:color w:val="333333"/>
          <w:sz w:val="24"/>
          <w:szCs w:val="24"/>
          <w:shd w:val="clear" w:color="auto" w:fill="FFFFFF"/>
          <w:vertAlign w:val="superscript"/>
        </w:rPr>
        <w:t>2</w:t>
      </w:r>
    </w:p>
    <w:p w14:paraId="249AAF6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2.18辐照治疗皮肤表皮温度：39-42℃</w:t>
      </w:r>
    </w:p>
    <w:p w14:paraId="01E8A70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2.19设备运行噪声：≤80dBA</w:t>
      </w:r>
    </w:p>
    <w:p w14:paraId="5859942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2.20灯泡底座有锁紧保护装置。</w:t>
      </w:r>
    </w:p>
    <w:p w14:paraId="0EB193B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2.21带有水夹层的水滤镜，用于治疗的红外线光输出应通过水滤镜。</w:t>
      </w:r>
    </w:p>
    <w:p w14:paraId="2F59D1F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3.治疗时间：</w:t>
      </w:r>
    </w:p>
    <w:p w14:paraId="0AD4120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3.1液晶计时器，时间设定可自由调整。</w:t>
      </w:r>
    </w:p>
    <w:p w14:paraId="16976F0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3.2照射时间设备范围：0-10小时连续照射。</w:t>
      </w:r>
    </w:p>
    <w:p w14:paraId="275BDF0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3.3最小可按1s步进设置总的治疗时间，治疗时间结束时自动关机。</w:t>
      </w:r>
    </w:p>
    <w:p w14:paraId="1D6D884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3.4连续照射时间：开机可连续照射≥8小时，无需停机散热。</w:t>
      </w:r>
    </w:p>
    <w:p w14:paraId="4C63F71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4.设备功能：具备定时模式、过热模式、过热保护、防倾倒功能、定距装置、运行总时长记忆、电源线自锁功能、定时器数显背光功能等。</w:t>
      </w:r>
    </w:p>
    <w:p w14:paraId="61CCD42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5.散热装置：</w:t>
      </w:r>
    </w:p>
    <w:p w14:paraId="0E1727C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5.1 风冷散热</w:t>
      </w:r>
    </w:p>
    <w:p w14:paraId="3D4CC55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5.2 散热装置使用时限≥8000H</w:t>
      </w:r>
    </w:p>
    <w:p w14:paraId="58BF92D7">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三、支撑系统：</w:t>
      </w:r>
    </w:p>
    <w:p w14:paraId="1FA79C8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1.立式支架支持医疗万向轮移动</w:t>
      </w:r>
    </w:p>
    <w:p w14:paraId="43D0686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2.立式支架可液压升降，水平360°，垂直移动距离90cm-150cm</w:t>
      </w:r>
    </w:p>
    <w:p w14:paraId="5F80A9D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3.U型支架可360°转动</w:t>
      </w:r>
    </w:p>
    <w:p w14:paraId="75E1844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4.台式支架可360°转动</w:t>
      </w:r>
    </w:p>
    <w:p w14:paraId="47836966">
      <w:pPr>
        <w:adjustRightInd w:val="0"/>
        <w:snapToGrid w:val="0"/>
        <w:spacing w:line="360" w:lineRule="auto"/>
        <w:ind w:firstLine="482" w:firstLineChars="200"/>
        <w:jc w:val="center"/>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下肢关节康复器技术参数</w:t>
      </w:r>
    </w:p>
    <w:p w14:paraId="1AB7C485">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一、整体要求</w:t>
      </w:r>
    </w:p>
    <w:p w14:paraId="17F74B2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1.具备医疗器械注册证</w:t>
      </w:r>
    </w:p>
    <w:p w14:paraId="343B407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2.整机（含设备及所有附件、易耗品）原厂维保期≥3年,提供厂家售后承诺函。</w:t>
      </w:r>
    </w:p>
    <w:p w14:paraId="462E361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3.提供所投设备配套医用耗材（含试剂）陕西省采购平台挂网指导价，报价不得超过对应诊疗项目收费标准的40%。（如有）</w:t>
      </w:r>
    </w:p>
    <w:p w14:paraId="150B5A8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4.凡同类医用耗材（含试剂）已具备医保集采指导价的，所投标设备配套所需的医用耗材（含试剂）则必须在集采目录范围内。（如有）</w:t>
      </w:r>
    </w:p>
    <w:p w14:paraId="2F36A42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5.需提供所投产品厂家承诺函，承诺所投产品耗材、配件供应保障≥10年。</w:t>
      </w:r>
    </w:p>
    <w:p w14:paraId="5EF29EF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6.所投产品（含附件）若为计量器具，需在院方属地进行检定或校准，提供合法有效的检定报告或校准证书。</w:t>
      </w:r>
    </w:p>
    <w:p w14:paraId="2EA4A0BD">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二、主要性能指标</w:t>
      </w:r>
    </w:p>
    <w:p w14:paraId="3EF031CB">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w:t>
      </w:r>
      <w:r>
        <w:rPr>
          <w:rFonts w:hint="eastAsia" w:ascii="宋体" w:hAnsi="宋体" w:cs="宋体"/>
          <w:color w:val="333333"/>
          <w:sz w:val="24"/>
          <w:szCs w:val="24"/>
          <w:shd w:val="clear" w:color="auto" w:fill="FFFFFF"/>
        </w:rPr>
        <w:t>.输入功率:≥70VA。</w:t>
      </w:r>
    </w:p>
    <w:p w14:paraId="419CFBA9">
      <w:pPr>
        <w:adjustRightInd w:val="0"/>
        <w:snapToGrid w:val="0"/>
        <w:spacing w:line="360" w:lineRule="auto"/>
        <w:ind w:firstLine="480" w:firstLineChars="200"/>
        <w:rPr>
          <w:rFonts w:ascii="宋体" w:hAnsi="宋体" w:cs="宋体"/>
          <w:color w:val="333333"/>
          <w:sz w:val="24"/>
          <w:szCs w:val="24"/>
          <w:highlight w:val="yellow"/>
          <w:shd w:val="clear" w:color="auto" w:fill="FFFFFF"/>
        </w:rPr>
      </w:pPr>
      <w:r>
        <w:rPr>
          <w:rFonts w:ascii="宋体" w:hAnsi="宋体" w:cs="宋体"/>
          <w:color w:val="333333"/>
          <w:sz w:val="24"/>
          <w:szCs w:val="24"/>
          <w:shd w:val="clear" w:color="auto" w:fill="FFFFFF"/>
        </w:rPr>
        <w:t>2</w:t>
      </w:r>
      <w:r>
        <w:rPr>
          <w:rFonts w:hint="eastAsia" w:ascii="宋体" w:hAnsi="宋体" w:cs="宋体"/>
          <w:color w:val="333333"/>
          <w:sz w:val="24"/>
          <w:szCs w:val="24"/>
          <w:shd w:val="clear" w:color="auto" w:fill="FFFFFF"/>
        </w:rPr>
        <w:t>.康复器的伸展角度在0°-125°内设定，级差1°，允差为± 20%。</w:t>
      </w:r>
    </w:p>
    <w:p w14:paraId="7BB7416F">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3</w:t>
      </w:r>
      <w:r>
        <w:rPr>
          <w:rFonts w:hint="eastAsia" w:ascii="宋体" w:hAnsi="宋体" w:cs="宋体"/>
          <w:color w:val="333333"/>
          <w:sz w:val="24"/>
          <w:szCs w:val="24"/>
          <w:shd w:val="clear" w:color="auto" w:fill="FFFFFF"/>
        </w:rPr>
        <w:t>.康复器的屈曲角度在0°-125°内设定，级差1°，允差为±20%。</w:t>
      </w:r>
    </w:p>
    <w:p w14:paraId="1E8C2717">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4</w:t>
      </w:r>
      <w:r>
        <w:rPr>
          <w:rFonts w:hint="eastAsia" w:ascii="宋体" w:hAnsi="宋体" w:cs="宋体"/>
          <w:color w:val="333333"/>
          <w:sz w:val="24"/>
          <w:szCs w:val="24"/>
          <w:shd w:val="clear" w:color="auto" w:fill="FFFFFF"/>
        </w:rPr>
        <w:t>.运行速度:多档可调，≥8种。</w:t>
      </w:r>
    </w:p>
    <w:p w14:paraId="608044CF">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5</w:t>
      </w:r>
      <w:r>
        <w:rPr>
          <w:rFonts w:hint="eastAsia" w:ascii="宋体" w:hAnsi="宋体" w:cs="宋体"/>
          <w:color w:val="333333"/>
          <w:sz w:val="24"/>
          <w:szCs w:val="24"/>
          <w:shd w:val="clear" w:color="auto" w:fill="FFFFFF"/>
        </w:rPr>
        <w:t>.速度范围:1°/s-2.5°/s，允差±10%。</w:t>
      </w:r>
    </w:p>
    <w:p w14:paraId="658EBB0D">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6</w:t>
      </w:r>
      <w:r>
        <w:rPr>
          <w:rFonts w:hint="eastAsia" w:ascii="宋体" w:hAnsi="宋体" w:cs="宋体"/>
          <w:color w:val="333333"/>
          <w:sz w:val="24"/>
          <w:szCs w:val="24"/>
          <w:shd w:val="clear" w:color="auto" w:fill="FFFFFF"/>
        </w:rPr>
        <w:t>.康复器设有手动控制器，使病人能够自行控制康复器暂停或进行伸展/屈曲运动。</w:t>
      </w:r>
    </w:p>
    <w:p w14:paraId="32AA5DBF">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7</w:t>
      </w:r>
      <w:r>
        <w:rPr>
          <w:rFonts w:hint="eastAsia" w:ascii="宋体" w:hAnsi="宋体" w:cs="宋体"/>
          <w:color w:val="333333"/>
          <w:sz w:val="24"/>
          <w:szCs w:val="24"/>
          <w:shd w:val="clear" w:color="auto" w:fill="FFFFFF"/>
        </w:rPr>
        <w:t>.康复器整机工作噪音＜60dB</w:t>
      </w:r>
    </w:p>
    <w:p w14:paraId="1B10BBC2">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8</w:t>
      </w:r>
      <w:r>
        <w:rPr>
          <w:rFonts w:hint="eastAsia" w:ascii="宋体" w:hAnsi="宋体" w:cs="宋体"/>
          <w:color w:val="333333"/>
          <w:sz w:val="24"/>
          <w:szCs w:val="24"/>
          <w:shd w:val="clear" w:color="auto" w:fill="FFFFFF"/>
        </w:rPr>
        <w:t>.康复器的阻力力矩率分为3档可调。</w:t>
      </w:r>
    </w:p>
    <w:p w14:paraId="10D0701A">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9</w:t>
      </w:r>
      <w:r>
        <w:rPr>
          <w:rFonts w:hint="eastAsia" w:ascii="宋体" w:hAnsi="宋体" w:cs="宋体"/>
          <w:color w:val="333333"/>
          <w:sz w:val="24"/>
          <w:szCs w:val="24"/>
          <w:shd w:val="clear" w:color="auto" w:fill="FFFFFF"/>
        </w:rPr>
        <w:t>.运动角度、速度、时间由微电脑程序控制运行。</w:t>
      </w:r>
    </w:p>
    <w:p w14:paraId="71C89C81">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10</w:t>
      </w:r>
      <w:r>
        <w:rPr>
          <w:rFonts w:hint="eastAsia" w:ascii="宋体" w:hAnsi="宋体" w:cs="宋体"/>
          <w:color w:val="333333"/>
          <w:sz w:val="24"/>
          <w:szCs w:val="24"/>
          <w:shd w:val="clear" w:color="auto" w:fill="FFFFFF"/>
        </w:rPr>
        <w:t>.过载自动反转保护，具有应急控制功能。</w:t>
      </w:r>
    </w:p>
    <w:p w14:paraId="28D1AF2F">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11</w:t>
      </w:r>
      <w:r>
        <w:rPr>
          <w:rFonts w:hint="eastAsia" w:ascii="宋体" w:hAnsi="宋体" w:cs="宋体"/>
          <w:color w:val="333333"/>
          <w:sz w:val="24"/>
          <w:szCs w:val="24"/>
          <w:shd w:val="clear" w:color="auto" w:fill="FFFFFF"/>
        </w:rPr>
        <w:t>.LED屏幕，数据清晰。</w:t>
      </w:r>
    </w:p>
    <w:p w14:paraId="26B12F42">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12</w:t>
      </w:r>
      <w:r>
        <w:rPr>
          <w:rFonts w:hint="eastAsia" w:ascii="宋体" w:hAnsi="宋体" w:cs="宋体"/>
          <w:color w:val="333333"/>
          <w:sz w:val="24"/>
          <w:szCs w:val="24"/>
          <w:shd w:val="clear" w:color="auto" w:fill="FFFFFF"/>
        </w:rPr>
        <w:t>.康复器肢体大腿支架长度调节范围≥90mm。</w:t>
      </w:r>
    </w:p>
    <w:p w14:paraId="341334CA">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13</w:t>
      </w:r>
      <w:r>
        <w:rPr>
          <w:rFonts w:hint="eastAsia" w:ascii="宋体" w:hAnsi="宋体" w:cs="宋体"/>
          <w:color w:val="333333"/>
          <w:sz w:val="24"/>
          <w:szCs w:val="24"/>
          <w:shd w:val="clear" w:color="auto" w:fill="FFFFFF"/>
        </w:rPr>
        <w:t>.康复器肢体小腿支架长度调节范围≥100mm。</w:t>
      </w:r>
    </w:p>
    <w:p w14:paraId="7CC2F19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4</w:t>
      </w:r>
      <w:r>
        <w:rPr>
          <w:rFonts w:hint="eastAsia" w:ascii="宋体" w:hAnsi="宋体" w:cs="宋体"/>
          <w:color w:val="333333"/>
          <w:sz w:val="24"/>
          <w:szCs w:val="24"/>
          <w:shd w:val="clear" w:color="auto" w:fill="FFFFFF"/>
        </w:rPr>
        <w:t>.康复器可通过膝踝旋钮切换的方式实现膝关节、踝关节、髋关节3种训练方式。</w:t>
      </w:r>
    </w:p>
    <w:p w14:paraId="406F5E0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5</w:t>
      </w:r>
      <w:r>
        <w:rPr>
          <w:rFonts w:hint="eastAsia" w:ascii="宋体" w:hAnsi="宋体" w:cs="宋体"/>
          <w:color w:val="333333"/>
          <w:sz w:val="24"/>
          <w:szCs w:val="24"/>
          <w:shd w:val="clear" w:color="auto" w:fill="FFFFFF"/>
        </w:rPr>
        <w:t>.控制模式有三种，正常、角度、速度模式。</w:t>
      </w:r>
    </w:p>
    <w:p w14:paraId="6895DFB2">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6</w:t>
      </w:r>
      <w:r>
        <w:rPr>
          <w:rFonts w:hint="eastAsia" w:ascii="宋体" w:hAnsi="宋体" w:cs="宋体"/>
          <w:color w:val="333333"/>
          <w:sz w:val="24"/>
          <w:szCs w:val="24"/>
          <w:shd w:val="clear" w:color="auto" w:fill="FFFFFF"/>
        </w:rPr>
        <w:t xml:space="preserve">.定时设定:0-240min，级差1min，允差±10%   </w:t>
      </w:r>
    </w:p>
    <w:p w14:paraId="2D4EF699">
      <w:pPr>
        <w:adjustRightInd w:val="0"/>
        <w:snapToGrid w:val="0"/>
        <w:spacing w:line="360" w:lineRule="auto"/>
        <w:ind w:firstLine="482" w:firstLineChars="200"/>
        <w:jc w:val="center"/>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干扰电治疗仪技术要求</w:t>
      </w:r>
    </w:p>
    <w:p w14:paraId="217F3EA7">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一、整体要求</w:t>
      </w:r>
    </w:p>
    <w:p w14:paraId="07C379B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1.具备医疗器械注册证</w:t>
      </w:r>
    </w:p>
    <w:p w14:paraId="15E8136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2.整机（含设备及所有附件、易耗品）原厂维保期≥3年,提供厂家售后承诺函。</w:t>
      </w:r>
    </w:p>
    <w:p w14:paraId="6295883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3.提供所投设备配套医用耗材（含试剂）陕西省采购平台挂网指导价，报价不得超过对应诊疗项目收费标准的40%。（如有）</w:t>
      </w:r>
    </w:p>
    <w:p w14:paraId="1B3CC21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4.凡同类医用耗材（含试剂）已具备医保集采指导价的，所投标设备配套所需的医用耗材（含试剂）则必须在集采目录范围内。（如有）</w:t>
      </w:r>
    </w:p>
    <w:p w14:paraId="4021640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5.需提供所投产品厂家承诺函，承诺所投产品耗材、配件供应保障≥10年。</w:t>
      </w:r>
    </w:p>
    <w:p w14:paraId="2F390A9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6.所投产品（含附件）若为计量器具，需在院方属地进行检定或校准，提供合法有效的检定报告或校准证书。</w:t>
      </w:r>
    </w:p>
    <w:p w14:paraId="04EFEDB3">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二、主要性能指标</w:t>
      </w:r>
    </w:p>
    <w:p w14:paraId="692FC8ED">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1.基本参数</w:t>
      </w:r>
    </w:p>
    <w:p w14:paraId="6AF2905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xml:space="preserve">1.1治疗仪具有两个独立输出通道，两通道可分别单独或同时工作。 </w:t>
      </w:r>
    </w:p>
    <w:p w14:paraId="0AE17F4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1.2每个通道包含3组（基波、变频波、调制波）输出端口，每个通道可接≥6个电极。</w:t>
      </w:r>
    </w:p>
    <w:p w14:paraId="2EC0124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xml:space="preserve">1.3治疗电极为吸附式电极。 </w:t>
      </w:r>
    </w:p>
    <w:p w14:paraId="76D74851">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2.主机性能</w:t>
      </w:r>
    </w:p>
    <w:p w14:paraId="035DFA9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xml:space="preserve">2.1 输出强度：在 0mA～80mA范围内可调，最大输出电流: 80mA,允差：±10%（负载阻抗 为 500Ω 时）。 </w:t>
      </w:r>
    </w:p>
    <w:p w14:paraId="606B21B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2.2 定时精度：定时 1min～99min 可调，调节步长为5min, 到时间有音乐提示，定时允差：± 1min，</w:t>
      </w:r>
    </w:p>
    <w:p w14:paraId="7AF7D5A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2.3 具有 2/4/6 电极输出可进行多种方式选择；</w:t>
      </w:r>
    </w:p>
    <w:p w14:paraId="066BEB4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xml:space="preserve">2.4 具有可选择2电极独立使用的功能； </w:t>
      </w:r>
    </w:p>
    <w:p w14:paraId="18A3592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xml:space="preserve">2.5 具有输出强度患者感觉平衡的调节功能；  </w:t>
      </w:r>
    </w:p>
    <w:p w14:paraId="1B988A1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xml:space="preserve">2.6 具有输出电流强度超限音响报警并停止输出的功能； </w:t>
      </w:r>
    </w:p>
    <w:p w14:paraId="757F61B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xml:space="preserve">2.7 输出调节采用智能型控制，输出停止时 自动回零；  </w:t>
      </w:r>
    </w:p>
    <w:p w14:paraId="65A8B01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xml:space="preserve">2.8 具有手动模式下治疗参数的存储功能； </w:t>
      </w:r>
    </w:p>
    <w:p w14:paraId="77F9B6F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xml:space="preserve">2.9 吸附压力： 吸附负压分为多档可调，≥6档；并有吸附压力指示灯分三种颜色进行指示。最大吸附压力不大于 300 mmHg（或 40kPa），允差±10%。 </w:t>
      </w:r>
    </w:p>
    <w:p w14:paraId="256CD2D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xml:space="preserve">2.10 吸附式电极碗的吸附频率： 吸附碗的吸附频率：30 次放气/min、20 次放气/min、15 次放气/min、连续吸附多种模式可调，允差为±1 次/min。 </w:t>
      </w:r>
    </w:p>
    <w:p w14:paraId="58D5E8BE">
      <w:pPr>
        <w:adjustRightInd w:val="0"/>
        <w:snapToGrid w:val="0"/>
        <w:spacing w:line="360" w:lineRule="auto"/>
        <w:ind w:firstLine="482" w:firstLineChars="200"/>
        <w:jc w:val="center"/>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电脑骨创伤治疗仪技术要求</w:t>
      </w:r>
    </w:p>
    <w:p w14:paraId="2ED85784">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一、整体要求</w:t>
      </w:r>
    </w:p>
    <w:p w14:paraId="300D4E2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1.具备医疗器械注册证</w:t>
      </w:r>
    </w:p>
    <w:p w14:paraId="00F08E3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2.整机（含设备及所有附件、易耗品）原厂维保期≥3年,提供厂家售后承诺函。</w:t>
      </w:r>
    </w:p>
    <w:p w14:paraId="673810D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3.提供所投设备配套医用耗材（含试剂）陕西省采购平台挂网指导价，报价不得超过对应诊疗项目收费标准的40%。（如有）</w:t>
      </w:r>
    </w:p>
    <w:p w14:paraId="6ADF55E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4.凡同类医用耗材（含试剂）已具备医保集采指导价的，所投标设备配套所需的医用耗材（含试剂）则必须在集采目录范围内。（如有）</w:t>
      </w:r>
    </w:p>
    <w:p w14:paraId="2F12886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5.需提供所投产品厂家承诺函，承诺所投产品耗材、配件供应保障≥10年。</w:t>
      </w:r>
    </w:p>
    <w:p w14:paraId="009879E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6.所投产品（含附件）若为计量器具，需在院方属地进行检定或校准，提供合法有效的检定报告或校准证书。</w:t>
      </w:r>
    </w:p>
    <w:p w14:paraId="6E544B28">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二、主要性能指标</w:t>
      </w:r>
    </w:p>
    <w:p w14:paraId="51EA2F9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1.磁场感应强度:30~50mT，≥8档可调节；</w:t>
      </w:r>
    </w:p>
    <w:p w14:paraId="49229476">
      <w:pPr>
        <w:adjustRightInd w:val="0"/>
        <w:snapToGrid w:val="0"/>
        <w:spacing w:line="360" w:lineRule="auto"/>
        <w:ind w:firstLine="480" w:firstLineChars="200"/>
        <w:rPr>
          <w:rFonts w:ascii="宋体" w:hAnsi="宋体" w:cs="宋体"/>
          <w:color w:val="333333"/>
          <w:sz w:val="24"/>
          <w:szCs w:val="24"/>
          <w:highlight w:val="yellow"/>
          <w:shd w:val="clear" w:color="auto" w:fill="FFFFFF"/>
        </w:rPr>
      </w:pPr>
      <w:r>
        <w:rPr>
          <w:rFonts w:hint="eastAsia" w:ascii="宋体" w:hAnsi="宋体" w:cs="宋体"/>
          <w:color w:val="333333"/>
          <w:sz w:val="24"/>
          <w:szCs w:val="24"/>
          <w:shd w:val="clear" w:color="auto" w:fill="FFFFFF"/>
        </w:rPr>
        <w:t>2.磁 场 频率:3~15Hz，分多档可调节；</w:t>
      </w:r>
    </w:p>
    <w:p w14:paraId="101CDCE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3.定时 时 间:1~89min，分档可调；</w:t>
      </w:r>
    </w:p>
    <w:p w14:paraId="67D9D56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4.治 疗 方 式:a、治疗仪磁耦合器的耦合盘上产生的磁场至少具备顺磁式和聚焦式两种； b、磁场输出方式至少有自动调频和调幅两种，且分别有相应的指示灯指示；</w:t>
      </w:r>
    </w:p>
    <w:p w14:paraId="6558DCE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5.热疗系统，热疗时磁耦合器表面温度不超过45℃；</w:t>
      </w:r>
    </w:p>
    <w:p w14:paraId="0EF35EA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6.额定功率:100VA</w:t>
      </w:r>
    </w:p>
    <w:p w14:paraId="1DD4949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7.额定电压:交流 220V±10%，50Hz±2%</w:t>
      </w:r>
    </w:p>
    <w:p w14:paraId="31BC1836">
      <w:pPr>
        <w:adjustRightInd w:val="0"/>
        <w:snapToGrid w:val="0"/>
        <w:spacing w:line="360" w:lineRule="auto"/>
        <w:ind w:firstLine="482" w:firstLineChars="200"/>
        <w:jc w:val="center"/>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超声波治疗仪技术参数</w:t>
      </w:r>
    </w:p>
    <w:p w14:paraId="4E4EB9C1">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一、整体要求</w:t>
      </w:r>
    </w:p>
    <w:p w14:paraId="6AF45F6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1.具备医疗器械注册证</w:t>
      </w:r>
    </w:p>
    <w:p w14:paraId="28C4D73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2.整机（含设备及所有附件、易耗品）原厂维保期≥3年,提供厂家售后承诺函。</w:t>
      </w:r>
    </w:p>
    <w:p w14:paraId="4C77619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3.提供所投设备配套医用耗材（含试剂）陕西省采购平台挂网指导价，报价不得超过对应诊疗项目收费标准的40%。（如有）</w:t>
      </w:r>
    </w:p>
    <w:p w14:paraId="67A7C21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4.凡同类医用耗材（含试剂）已具备医保集采指导价的，所投标设备配套所需的医用耗材（含试剂）则必须在集采目录范围内。（如有）</w:t>
      </w:r>
    </w:p>
    <w:p w14:paraId="4171509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5.需提供所投产品厂家承诺函，承诺所投产品耗材、配件供应保障≥10年。</w:t>
      </w:r>
    </w:p>
    <w:p w14:paraId="740EFF9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6.所投产品（含附件）若为计量器具，需在院方属地进行检定或校准，提供合法有效的检定报告或校准证书。</w:t>
      </w:r>
    </w:p>
    <w:p w14:paraId="097C1442">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二、主要性能指标</w:t>
      </w:r>
    </w:p>
    <w:p w14:paraId="0114AF5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1.操作：配有触摸显示屏，按钮和旋钮；</w:t>
      </w:r>
    </w:p>
    <w:p w14:paraId="41C55BE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2.输出模式：连续输出和脉冲输出；</w:t>
      </w:r>
    </w:p>
    <w:p w14:paraId="2CD4D4D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3.脉冲频率：16Hz-100Hz；</w:t>
      </w:r>
    </w:p>
    <w:p w14:paraId="24F1C05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4.声工作频率：单头可实现双频输出（1 MHz/3 MHz）；</w:t>
      </w:r>
    </w:p>
    <w:p w14:paraId="1D34AD2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5.有效声强：0-2W/cm²（连续），0-3W/cm²（脉冲）；</w:t>
      </w:r>
    </w:p>
    <w:p w14:paraId="0061143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6.治疗时间：0-30min可调，5min、10min、15min的治疗时间选择；</w:t>
      </w:r>
    </w:p>
    <w:p w14:paraId="7A55953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7.处方功能：常见≥20种疾病（神经、骨伤系统等）的标准处方；</w:t>
      </w:r>
    </w:p>
    <w:p w14:paraId="4495116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8.接触控制功能：当超声治疗头没有足够的表面接触到患者时（低于几何面积的65%），治疗自动中断功能（接触控制）；</w:t>
      </w:r>
    </w:p>
    <w:p w14:paraId="68E5D4E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9.手持式超声治疗头：配备探头≥4cm</w:t>
      </w:r>
      <w:r>
        <w:rPr>
          <w:rFonts w:hint="eastAsia" w:ascii="宋体" w:hAnsi="宋体" w:cs="宋体"/>
          <w:color w:val="333333"/>
          <w:sz w:val="24"/>
          <w:szCs w:val="24"/>
          <w:shd w:val="clear" w:color="auto" w:fill="FFFFFF"/>
          <w:vertAlign w:val="superscript"/>
        </w:rPr>
        <w:t>2</w:t>
      </w:r>
      <w:r>
        <w:rPr>
          <w:rFonts w:hint="eastAsia" w:ascii="宋体" w:hAnsi="宋体" w:cs="宋体"/>
          <w:color w:val="333333"/>
          <w:sz w:val="24"/>
          <w:szCs w:val="24"/>
          <w:shd w:val="clear" w:color="auto" w:fill="FFFFFF"/>
        </w:rPr>
        <w:t>（探头具备防浸式设计，可用于水下治疗）；</w:t>
      </w:r>
    </w:p>
    <w:p w14:paraId="79BC83B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10.最佳接触面积控制功能：超声具有校准功能，（探头轻微的碰撞，导致输出紊乱，设备可以通过软件自动修复）；</w:t>
      </w:r>
    </w:p>
    <w:p w14:paraId="7C5FEA0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11.剂量实时显示功能：实时显示治疗过程中剂量变化</w:t>
      </w:r>
    </w:p>
    <w:p w14:paraId="477861B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12.电源电压：AC220V、50/60Hz；</w:t>
      </w:r>
    </w:p>
    <w:p w14:paraId="1C5F40D6">
      <w:pPr>
        <w:adjustRightInd w:val="0"/>
        <w:snapToGrid w:val="0"/>
        <w:spacing w:line="360" w:lineRule="auto"/>
        <w:ind w:firstLine="480" w:firstLineChars="200"/>
        <w:rPr>
          <w:rFonts w:ascii="仿宋" w:hAnsi="仿宋" w:eastAsia="仿宋"/>
          <w:color w:val="000000"/>
          <w:sz w:val="24"/>
          <w:szCs w:val="24"/>
        </w:rPr>
      </w:pPr>
      <w:r>
        <w:rPr>
          <w:rFonts w:hint="eastAsia" w:ascii="宋体" w:hAnsi="宋体" w:cs="宋体"/>
          <w:color w:val="333333"/>
          <w:sz w:val="24"/>
          <w:szCs w:val="24"/>
          <w:shd w:val="clear" w:color="auto" w:fill="FFFFFF"/>
        </w:rPr>
        <w:t>13.配备台车，匹配静音轮胎。</w:t>
      </w:r>
    </w:p>
    <w:p w14:paraId="00FC9A4E">
      <w:pPr>
        <w:pStyle w:val="2"/>
        <w:tabs>
          <w:tab w:val="left" w:pos="305"/>
          <w:tab w:val="center" w:pos="4598"/>
        </w:tabs>
        <w:spacing w:before="0" w:after="0" w:line="360" w:lineRule="auto"/>
        <w:jc w:val="center"/>
        <w:rPr>
          <w:rFonts w:ascii="宋体" w:hAnsi="宋体"/>
        </w:rPr>
        <w:sectPr>
          <w:headerReference r:id="rId13" w:type="default"/>
          <w:footerReference r:id="rId14" w:type="default"/>
          <w:pgSz w:w="11906" w:h="16838"/>
          <w:pgMar w:top="1440" w:right="1077" w:bottom="1440" w:left="1077" w:header="1020" w:footer="992" w:gutter="0"/>
          <w:cols w:space="720" w:num="1"/>
          <w:docGrid w:type="lines" w:linePitch="312" w:charSpace="0"/>
        </w:sectPr>
      </w:pPr>
    </w:p>
    <w:p w14:paraId="6EAFD134">
      <w:pPr>
        <w:pStyle w:val="2"/>
        <w:tabs>
          <w:tab w:val="left" w:pos="305"/>
          <w:tab w:val="center" w:pos="4598"/>
        </w:tabs>
        <w:spacing w:before="0" w:after="0" w:line="360" w:lineRule="auto"/>
        <w:jc w:val="center"/>
        <w:rPr>
          <w:rFonts w:ascii="宋体" w:hAnsi="宋体"/>
        </w:rPr>
      </w:pPr>
      <w:r>
        <w:rPr>
          <w:rFonts w:hint="eastAsia" w:ascii="宋体" w:hAnsi="宋体"/>
        </w:rPr>
        <w:t>第五章</w:t>
      </w:r>
      <w:bookmarkEnd w:id="98"/>
      <w:r>
        <w:rPr>
          <w:rFonts w:hint="eastAsia" w:ascii="宋体" w:hAnsi="宋体"/>
        </w:rPr>
        <w:t xml:space="preserve">  </w:t>
      </w:r>
      <w:bookmarkStart w:id="104" w:name="OLE_LINK83"/>
      <w:bookmarkStart w:id="105" w:name="_Toc31854"/>
      <w:r>
        <w:rPr>
          <w:rFonts w:hint="eastAsia" w:ascii="宋体" w:hAnsi="宋体"/>
        </w:rPr>
        <w:t>商务要求</w:t>
      </w:r>
      <w:bookmarkEnd w:id="104"/>
      <w:bookmarkEnd w:id="105"/>
    </w:p>
    <w:bookmarkEnd w:id="99"/>
    <w:p w14:paraId="08D77726">
      <w:pPr>
        <w:spacing w:line="480" w:lineRule="exact"/>
        <w:ind w:firstLine="480" w:firstLineChars="200"/>
        <w:rPr>
          <w:rFonts w:ascii="宋体"/>
          <w:sz w:val="24"/>
          <w:szCs w:val="24"/>
        </w:rPr>
      </w:pPr>
      <w:r>
        <w:rPr>
          <w:rFonts w:hint="eastAsia" w:ascii="宋体"/>
          <w:sz w:val="24"/>
          <w:szCs w:val="24"/>
        </w:rPr>
        <w:t>1.交货期：甲乙双方合同签订后，乙方收到甲方书面供货通知函后的30个工作日内完成所有的供货。</w:t>
      </w:r>
    </w:p>
    <w:p w14:paraId="2A1D35FA">
      <w:pPr>
        <w:adjustRightInd w:val="0"/>
        <w:snapToGrid w:val="0"/>
        <w:spacing w:line="360" w:lineRule="auto"/>
        <w:ind w:firstLine="480" w:firstLineChars="200"/>
        <w:jc w:val="left"/>
        <w:rPr>
          <w:rFonts w:ascii="宋体"/>
          <w:sz w:val="24"/>
          <w:szCs w:val="24"/>
        </w:rPr>
      </w:pPr>
      <w:r>
        <w:rPr>
          <w:rFonts w:hint="eastAsia" w:ascii="宋体"/>
          <w:sz w:val="24"/>
          <w:szCs w:val="24"/>
        </w:rPr>
        <w:t>2.质保期：整机（含设备及所有附件、易耗品）原厂维保期≥3年,提供厂家售后承诺函；终身维护，保修期自产品验收合格、投入使用之日算起。</w:t>
      </w:r>
    </w:p>
    <w:p w14:paraId="3802F10D">
      <w:pPr>
        <w:adjustRightInd w:val="0"/>
        <w:snapToGrid w:val="0"/>
        <w:spacing w:line="360" w:lineRule="auto"/>
        <w:ind w:firstLine="480" w:firstLineChars="200"/>
        <w:jc w:val="left"/>
        <w:rPr>
          <w:rFonts w:ascii="宋体"/>
          <w:sz w:val="24"/>
          <w:szCs w:val="24"/>
        </w:rPr>
      </w:pPr>
      <w:r>
        <w:rPr>
          <w:rFonts w:hint="eastAsia" w:ascii="宋体"/>
          <w:sz w:val="24"/>
          <w:szCs w:val="24"/>
        </w:rPr>
        <w:t>2.1质保期内乙方将定期</w:t>
      </w:r>
      <w:r>
        <w:rPr>
          <w:rFonts w:hint="eastAsia" w:ascii="宋体" w:hAnsi="宋体" w:cs="宋体"/>
          <w:sz w:val="24"/>
          <w:szCs w:val="24"/>
        </w:rPr>
        <w:t xml:space="preserve">（≥ </w:t>
      </w:r>
      <w:r>
        <w:rPr>
          <w:rFonts w:ascii="宋体" w:hAnsi="宋体" w:cs="宋体"/>
          <w:sz w:val="24"/>
          <w:szCs w:val="24"/>
        </w:rPr>
        <w:t>2</w:t>
      </w:r>
      <w:r>
        <w:rPr>
          <w:rFonts w:hint="eastAsia" w:ascii="宋体" w:hAnsi="宋体" w:cs="宋体"/>
          <w:sz w:val="24"/>
          <w:szCs w:val="24"/>
        </w:rPr>
        <w:t>次/年）</w:t>
      </w:r>
      <w:r>
        <w:rPr>
          <w:rFonts w:hint="eastAsia" w:ascii="宋体"/>
          <w:sz w:val="24"/>
          <w:szCs w:val="24"/>
        </w:rPr>
        <w:t>派员对甲方使用的货物进行检测，应保证货物处于正常使用状态；提供技术支持；进行系统免费升级；更换非人为因素损坏的零配件。</w:t>
      </w:r>
    </w:p>
    <w:p w14:paraId="3D3247F5">
      <w:pPr>
        <w:adjustRightInd w:val="0"/>
        <w:snapToGrid w:val="0"/>
        <w:spacing w:line="360" w:lineRule="auto"/>
        <w:ind w:firstLine="480" w:firstLineChars="200"/>
        <w:jc w:val="left"/>
        <w:rPr>
          <w:rFonts w:ascii="宋体"/>
          <w:sz w:val="24"/>
          <w:szCs w:val="24"/>
        </w:rPr>
      </w:pPr>
      <w:r>
        <w:rPr>
          <w:rFonts w:hint="eastAsia" w:ascii="宋体"/>
          <w:sz w:val="24"/>
          <w:szCs w:val="24"/>
        </w:rPr>
        <w:t>2.2质保期内乙方接到采购方维修通知后应在24小时内到达采购方现场进行维修，否则卖方按采购方此设备日平均收入赔偿经济损失。</w:t>
      </w:r>
    </w:p>
    <w:p w14:paraId="268A60D2">
      <w:pPr>
        <w:adjustRightInd w:val="0"/>
        <w:snapToGrid w:val="0"/>
        <w:spacing w:line="360" w:lineRule="auto"/>
        <w:ind w:firstLine="480" w:firstLineChars="200"/>
        <w:jc w:val="left"/>
        <w:rPr>
          <w:rFonts w:ascii="宋体" w:hAnsi="宋体" w:cs="宋体"/>
          <w:sz w:val="24"/>
          <w:szCs w:val="18"/>
        </w:rPr>
      </w:pPr>
      <w:r>
        <w:rPr>
          <w:rFonts w:hint="eastAsia" w:ascii="宋体"/>
          <w:sz w:val="24"/>
          <w:szCs w:val="24"/>
        </w:rPr>
        <w:t>2.3</w:t>
      </w:r>
      <w:r>
        <w:rPr>
          <w:rFonts w:hint="eastAsia" w:ascii="宋体" w:hAnsi="宋体" w:cs="宋体"/>
          <w:sz w:val="24"/>
          <w:szCs w:val="18"/>
        </w:rPr>
        <w:t>质保期内，如出现</w:t>
      </w:r>
      <w:r>
        <w:rPr>
          <w:rFonts w:hint="eastAsia" w:ascii="宋体" w:hAnsi="宋体" w:cs="宋体"/>
          <w:sz w:val="24"/>
          <w:szCs w:val="18"/>
          <w:u w:val="single"/>
        </w:rPr>
        <w:t xml:space="preserve"> </w:t>
      </w:r>
      <w:r>
        <w:rPr>
          <w:rFonts w:ascii="宋体" w:hAnsi="宋体" w:cs="宋体"/>
          <w:sz w:val="24"/>
          <w:szCs w:val="18"/>
          <w:u w:val="single"/>
        </w:rPr>
        <w:t>2</w:t>
      </w:r>
      <w:r>
        <w:rPr>
          <w:rFonts w:hint="eastAsia" w:ascii="宋体" w:hAnsi="宋体" w:cs="宋体"/>
          <w:sz w:val="24"/>
          <w:szCs w:val="18"/>
          <w:u w:val="single"/>
        </w:rPr>
        <w:t xml:space="preserve"> </w:t>
      </w:r>
      <w:r>
        <w:rPr>
          <w:rFonts w:hint="eastAsia" w:ascii="宋体" w:hAnsi="宋体" w:cs="宋体"/>
          <w:sz w:val="24"/>
          <w:szCs w:val="18"/>
        </w:rPr>
        <w:t>次（含）以上非人为因素引起的同一故障或开机率＜95%，影响甲方使用，乙方负责在</w:t>
      </w:r>
      <w:r>
        <w:rPr>
          <w:rFonts w:hint="eastAsia" w:ascii="宋体" w:hAnsi="宋体" w:cs="宋体"/>
          <w:sz w:val="24"/>
          <w:szCs w:val="18"/>
          <w:u w:val="single"/>
        </w:rPr>
        <w:t>10</w:t>
      </w:r>
      <w:r>
        <w:rPr>
          <w:rFonts w:hint="eastAsia" w:ascii="宋体" w:hAnsi="宋体" w:cs="宋体"/>
          <w:sz w:val="24"/>
          <w:szCs w:val="18"/>
        </w:rPr>
        <w:t>个工作日内免费更换相同新产品。</w:t>
      </w:r>
    </w:p>
    <w:p w14:paraId="61EE28AF">
      <w:pPr>
        <w:adjustRightInd w:val="0"/>
        <w:snapToGrid w:val="0"/>
        <w:spacing w:line="360" w:lineRule="auto"/>
        <w:ind w:firstLine="480" w:firstLineChars="200"/>
        <w:jc w:val="left"/>
        <w:rPr>
          <w:rFonts w:ascii="宋体" w:hAnsi="宋体" w:cs="宋体"/>
          <w:sz w:val="24"/>
          <w:szCs w:val="18"/>
        </w:rPr>
      </w:pPr>
      <w:r>
        <w:rPr>
          <w:rFonts w:hint="eastAsia" w:ascii="宋体" w:hAnsi="宋体" w:cs="宋体"/>
          <w:sz w:val="24"/>
          <w:szCs w:val="18"/>
        </w:rPr>
        <w:t>2.4如因产品质量或原始标（警）示不清等原因，导致甲方损失，或造成甲方操作人员、第三方人员人身伤害，乙方承担相关赔偿责任。</w:t>
      </w:r>
    </w:p>
    <w:p w14:paraId="1A305EDB">
      <w:pPr>
        <w:adjustRightInd w:val="0"/>
        <w:snapToGrid w:val="0"/>
        <w:spacing w:line="360" w:lineRule="auto"/>
        <w:ind w:firstLine="480" w:firstLineChars="200"/>
        <w:jc w:val="left"/>
        <w:rPr>
          <w:rFonts w:ascii="宋体"/>
          <w:sz w:val="24"/>
          <w:szCs w:val="24"/>
        </w:rPr>
      </w:pPr>
      <w:r>
        <w:rPr>
          <w:rFonts w:hint="eastAsia" w:ascii="宋体"/>
          <w:sz w:val="24"/>
          <w:szCs w:val="24"/>
        </w:rPr>
        <w:t>3.付款条件：</w:t>
      </w:r>
    </w:p>
    <w:p w14:paraId="73C803D9">
      <w:pPr>
        <w:adjustRightInd w:val="0"/>
        <w:snapToGrid w:val="0"/>
        <w:spacing w:line="360" w:lineRule="auto"/>
        <w:ind w:firstLine="480" w:firstLineChars="200"/>
        <w:rPr>
          <w:rFonts w:ascii="宋体"/>
          <w:sz w:val="24"/>
          <w:szCs w:val="24"/>
        </w:rPr>
      </w:pPr>
      <w:r>
        <w:rPr>
          <w:rFonts w:hint="eastAsia" w:ascii="宋体"/>
          <w:sz w:val="24"/>
          <w:szCs w:val="24"/>
        </w:rPr>
        <w:t>全部安装、调试完成，验收合格后，乙方凭正式发票到甲方办理付款业务，三个月内甲方支付给乙方合同总价的30%。剩余未付款项按月支付，三个月后的九个月内支付合同总价的60%。无遗留问题，剩余10%未付款项两个月内付清。</w:t>
      </w:r>
    </w:p>
    <w:p w14:paraId="5883C414">
      <w:pPr>
        <w:adjustRightInd w:val="0"/>
        <w:snapToGrid w:val="0"/>
        <w:spacing w:line="360" w:lineRule="auto"/>
        <w:ind w:firstLine="480" w:firstLineChars="200"/>
        <w:jc w:val="left"/>
        <w:rPr>
          <w:rFonts w:ascii="宋体"/>
          <w:sz w:val="24"/>
          <w:szCs w:val="24"/>
        </w:rPr>
      </w:pPr>
      <w:r>
        <w:rPr>
          <w:rFonts w:hint="eastAsia" w:ascii="宋体"/>
          <w:sz w:val="24"/>
          <w:szCs w:val="24"/>
        </w:rPr>
        <w:t>4.产品包装及运输</w:t>
      </w:r>
    </w:p>
    <w:p w14:paraId="7B67CDD5">
      <w:pPr>
        <w:adjustRightInd w:val="0"/>
        <w:snapToGrid w:val="0"/>
        <w:spacing w:line="360" w:lineRule="auto"/>
        <w:ind w:firstLine="480" w:firstLineChars="200"/>
        <w:jc w:val="left"/>
        <w:rPr>
          <w:rFonts w:ascii="宋体"/>
          <w:sz w:val="24"/>
          <w:szCs w:val="24"/>
        </w:rPr>
      </w:pPr>
      <w:r>
        <w:rPr>
          <w:rFonts w:hint="eastAsia" w:ascii="宋体"/>
          <w:sz w:val="24"/>
          <w:szCs w:val="24"/>
        </w:rPr>
        <w:t>4.1供应商采用包装方式必须符合包装和运输的有关标准，包装应为制造商出厂时的原包装（特殊约定除外），每一包装单元内应附详细的装箱单和质量合格。</w:t>
      </w:r>
    </w:p>
    <w:p w14:paraId="70429F9D">
      <w:pPr>
        <w:adjustRightInd w:val="0"/>
        <w:snapToGrid w:val="0"/>
        <w:spacing w:line="360" w:lineRule="auto"/>
        <w:ind w:firstLine="480" w:firstLineChars="200"/>
        <w:jc w:val="left"/>
        <w:rPr>
          <w:rFonts w:ascii="宋体"/>
          <w:sz w:val="24"/>
          <w:szCs w:val="24"/>
        </w:rPr>
      </w:pPr>
      <w:r>
        <w:rPr>
          <w:rFonts w:hint="eastAsia" w:ascii="宋体"/>
          <w:sz w:val="24"/>
          <w:szCs w:val="24"/>
        </w:rPr>
        <w:t>4.2由成交供应商负责运输至交货地点或者采购人指定地点，运输费用及安全均由成交供应商负责承担。由成交供应商负责卸车及就位，费用及安全均由成交供应商负责承担。</w:t>
      </w:r>
    </w:p>
    <w:p w14:paraId="7CCEEBFD">
      <w:pPr>
        <w:adjustRightInd w:val="0"/>
        <w:snapToGrid w:val="0"/>
        <w:spacing w:line="360" w:lineRule="auto"/>
        <w:ind w:firstLine="480" w:firstLineChars="200"/>
        <w:jc w:val="left"/>
        <w:rPr>
          <w:rFonts w:ascii="宋体"/>
          <w:sz w:val="24"/>
          <w:szCs w:val="24"/>
        </w:rPr>
      </w:pPr>
      <w:r>
        <w:rPr>
          <w:rFonts w:hint="eastAsia" w:ascii="宋体"/>
          <w:sz w:val="24"/>
          <w:szCs w:val="24"/>
        </w:rPr>
        <w:t>5.安装调试及验收</w:t>
      </w:r>
    </w:p>
    <w:p w14:paraId="46E7E35F">
      <w:pPr>
        <w:adjustRightInd w:val="0"/>
        <w:snapToGrid w:val="0"/>
        <w:spacing w:line="360" w:lineRule="auto"/>
        <w:ind w:firstLine="480" w:firstLineChars="200"/>
        <w:jc w:val="left"/>
        <w:rPr>
          <w:rFonts w:ascii="宋体"/>
          <w:sz w:val="24"/>
          <w:szCs w:val="24"/>
        </w:rPr>
      </w:pPr>
      <w:r>
        <w:rPr>
          <w:rFonts w:hint="eastAsia" w:ascii="宋体"/>
          <w:sz w:val="24"/>
          <w:szCs w:val="24"/>
        </w:rPr>
        <w:t>5.1安装调试：成交供应商负责在货物到达采购方交货地点或者指定地点7日内到采购方现场调试服务，遵守安全、文明规定，服从项目管理单位的管理，承担安全文明施工责任和成品保护责任。安装调试期间，若发生任何不安全事件（人员、设备、设施），成交供应商负责承担。</w:t>
      </w:r>
    </w:p>
    <w:p w14:paraId="78555846">
      <w:pPr>
        <w:pStyle w:val="42"/>
        <w:ind w:firstLine="480"/>
        <w:rPr>
          <w:rFonts w:hAnsi="Times New Roman"/>
          <w:sz w:val="24"/>
        </w:rPr>
      </w:pPr>
      <w:r>
        <w:rPr>
          <w:rFonts w:hint="eastAsia" w:hAnsi="Times New Roman"/>
          <w:sz w:val="24"/>
        </w:rPr>
        <w:t>5.2验收标准：依照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14:paraId="0909AB54">
      <w:pPr>
        <w:pStyle w:val="42"/>
        <w:ind w:firstLine="480"/>
        <w:rPr>
          <w:rFonts w:hAnsi="Times New Roman"/>
          <w:sz w:val="24"/>
        </w:rPr>
      </w:pPr>
      <w:r>
        <w:rPr>
          <w:rFonts w:hint="eastAsia" w:hAnsi="Times New Roman"/>
          <w:sz w:val="24"/>
        </w:rPr>
        <w:t>5.2.1所有系统设备、材料到达安装调试现场 2个工作日内，采购方组织专业人员或部门对成交供应商交付的设备进行初步验收。系统设备、材料不符合相关国家、行业及约定标准或没有按规定提供约定的证明文件的，采购方拒绝接受。此项验收仅为货物初步验收，并不免除成交供应商承担的质量责任。未经采购方验收合格成交供应商擅自安装的，一切责任由成交供应商自行承担。</w:t>
      </w:r>
    </w:p>
    <w:p w14:paraId="77B63BF5">
      <w:pPr>
        <w:pStyle w:val="42"/>
        <w:ind w:firstLine="480"/>
        <w:rPr>
          <w:rFonts w:hAnsi="Times New Roman"/>
          <w:sz w:val="24"/>
        </w:rPr>
      </w:pPr>
      <w:r>
        <w:rPr>
          <w:rFonts w:hint="eastAsia" w:hAnsi="Times New Roman"/>
          <w:sz w:val="24"/>
        </w:rPr>
        <w:t>5.2.2 成交供应商交付时应向采购方提交以下证明材料和文件：产品合格证、原厂证明、产品出厂检测报告、医疗器械注册证、卫生许可证等质量证明文件，生产厂家提供针对本项目的产品售后服务承诺书。</w:t>
      </w:r>
    </w:p>
    <w:p w14:paraId="4FD406B3">
      <w:pPr>
        <w:pStyle w:val="42"/>
        <w:ind w:firstLine="480"/>
      </w:pPr>
      <w:r>
        <w:rPr>
          <w:rFonts w:hint="eastAsia" w:hAnsi="Times New Roman"/>
          <w:sz w:val="24"/>
        </w:rPr>
        <w:t>5.2.3安装调试完成后，成交供应商通知甲方组织验收。验收合格后，甲乙双方签署货物验收单，验收时间以验收单上签署的时间为准，验收结果以该项目验收单结论为准。采购方对验收有异议的或者经整改仍验收不合格的，现场向成交供应商提出，成交供应商应自收到采购方书面异议后5个工作日内及时予以解决。</w:t>
      </w:r>
    </w:p>
    <w:p w14:paraId="2D774DE9">
      <w:pPr>
        <w:adjustRightInd w:val="0"/>
        <w:snapToGrid w:val="0"/>
        <w:spacing w:line="360" w:lineRule="auto"/>
        <w:ind w:firstLine="480" w:firstLineChars="200"/>
        <w:jc w:val="left"/>
        <w:rPr>
          <w:rFonts w:ascii="宋体"/>
          <w:sz w:val="24"/>
          <w:szCs w:val="24"/>
        </w:rPr>
      </w:pPr>
      <w:r>
        <w:rPr>
          <w:rFonts w:hint="eastAsia" w:ascii="宋体"/>
          <w:sz w:val="24"/>
          <w:szCs w:val="24"/>
        </w:rPr>
        <w:t>6.质量保证</w:t>
      </w:r>
    </w:p>
    <w:p w14:paraId="71396515">
      <w:pPr>
        <w:spacing w:line="360" w:lineRule="auto"/>
        <w:ind w:firstLine="480" w:firstLineChars="200"/>
        <w:rPr>
          <w:rFonts w:ascii="宋体" w:hAnsi="宋体" w:cs="宋体"/>
          <w:sz w:val="24"/>
          <w:szCs w:val="24"/>
        </w:rPr>
      </w:pPr>
      <w:r>
        <w:rPr>
          <w:rFonts w:hint="eastAsia" w:ascii="宋体" w:hAnsi="宋体" w:cs="宋体"/>
          <w:sz w:val="24"/>
          <w:szCs w:val="24"/>
        </w:rPr>
        <w:t xml:space="preserve">6.1成交供应商所提供的货物型号、技术规格、技术参数等质量，必须符合国家、行业现行的设计、安全、质量等相关标准规范要求，与采购文件、投标（响应）文件和承诺相一致。 </w:t>
      </w:r>
    </w:p>
    <w:p w14:paraId="63631853">
      <w:pPr>
        <w:spacing w:line="360" w:lineRule="auto"/>
        <w:ind w:firstLine="480" w:firstLineChars="200"/>
        <w:rPr>
          <w:rFonts w:ascii="宋体" w:hAnsi="宋体" w:cs="宋体"/>
          <w:sz w:val="24"/>
          <w:szCs w:val="24"/>
        </w:rPr>
      </w:pPr>
      <w:r>
        <w:rPr>
          <w:rFonts w:hint="eastAsia" w:ascii="宋体" w:hAnsi="宋体" w:cs="宋体"/>
          <w:sz w:val="24"/>
          <w:szCs w:val="24"/>
        </w:rPr>
        <w:t>6.2</w:t>
      </w:r>
      <w:r>
        <w:rPr>
          <w:rFonts w:hint="eastAsia" w:ascii="宋体"/>
          <w:sz w:val="24"/>
          <w:szCs w:val="24"/>
        </w:rPr>
        <w:t>成交供应商</w:t>
      </w:r>
      <w:r>
        <w:rPr>
          <w:rFonts w:hint="eastAsia" w:ascii="宋体" w:hAnsi="宋体" w:cs="宋体"/>
          <w:sz w:val="24"/>
          <w:szCs w:val="24"/>
        </w:rPr>
        <w:t>所提供的货物必须是全新、未使用的原装产品，且在正常安装、使用和保养条件下，其使用寿命期内各项指标均达到质量要求。</w:t>
      </w:r>
    </w:p>
    <w:p w14:paraId="01569022">
      <w:pPr>
        <w:spacing w:line="360" w:lineRule="auto"/>
        <w:ind w:firstLine="480" w:firstLineChars="200"/>
        <w:rPr>
          <w:rFonts w:ascii="仿宋" w:hAnsi="仿宋" w:eastAsia="仿宋" w:cs="仿宋"/>
          <w:color w:val="000000"/>
          <w:sz w:val="24"/>
          <w:szCs w:val="24"/>
        </w:rPr>
      </w:pPr>
    </w:p>
    <w:p w14:paraId="5B2E51B5">
      <w:pPr>
        <w:adjustRightInd w:val="0"/>
        <w:snapToGrid w:val="0"/>
        <w:spacing w:line="360" w:lineRule="auto"/>
        <w:ind w:firstLine="480" w:firstLineChars="200"/>
        <w:rPr>
          <w:rFonts w:ascii="宋体" w:hAnsi="宋体" w:cs="宋体"/>
          <w:sz w:val="24"/>
          <w:szCs w:val="24"/>
        </w:rPr>
        <w:sectPr>
          <w:pgSz w:w="11906" w:h="16838"/>
          <w:pgMar w:top="1440" w:right="1077" w:bottom="1440" w:left="1077" w:header="1020" w:footer="992" w:gutter="0"/>
          <w:cols w:space="720" w:num="1"/>
          <w:docGrid w:type="lines" w:linePitch="312" w:charSpace="0"/>
        </w:sectPr>
      </w:pPr>
    </w:p>
    <w:p w14:paraId="05D7A770">
      <w:pPr>
        <w:pStyle w:val="29"/>
      </w:pPr>
    </w:p>
    <w:bookmarkEnd w:id="93"/>
    <w:bookmarkEnd w:id="94"/>
    <w:bookmarkEnd w:id="95"/>
    <w:bookmarkEnd w:id="96"/>
    <w:p w14:paraId="0B2AE192">
      <w:pPr>
        <w:pStyle w:val="2"/>
        <w:tabs>
          <w:tab w:val="left" w:pos="305"/>
          <w:tab w:val="center" w:pos="4598"/>
        </w:tabs>
        <w:spacing w:before="0" w:after="0" w:line="360" w:lineRule="auto"/>
        <w:jc w:val="center"/>
        <w:rPr>
          <w:rFonts w:ascii="宋体" w:hAnsi="宋体"/>
        </w:rPr>
      </w:pPr>
      <w:bookmarkStart w:id="106" w:name="OLE_LINK86"/>
      <w:bookmarkStart w:id="107" w:name="_Toc23239"/>
      <w:bookmarkStart w:id="108" w:name="OLE_LINK29"/>
      <w:bookmarkStart w:id="109" w:name="OLE_LINK81"/>
      <w:bookmarkStart w:id="110" w:name="OLE_LINK85"/>
      <w:bookmarkStart w:id="111" w:name="_Toc23258621"/>
      <w:bookmarkStart w:id="112" w:name="_Toc26541332"/>
      <w:bookmarkStart w:id="113" w:name="_Toc484890084"/>
      <w:r>
        <w:rPr>
          <w:rFonts w:hint="eastAsia" w:ascii="宋体" w:hAnsi="宋体"/>
        </w:rPr>
        <w:t xml:space="preserve">  第六章  合同格式（仅供参考</w:t>
      </w:r>
      <w:bookmarkEnd w:id="106"/>
      <w:r>
        <w:rPr>
          <w:rFonts w:hint="eastAsia" w:ascii="宋体" w:hAnsi="宋体"/>
        </w:rPr>
        <w:t>）</w:t>
      </w:r>
      <w:bookmarkEnd w:id="107"/>
    </w:p>
    <w:bookmarkEnd w:id="108"/>
    <w:bookmarkEnd w:id="109"/>
    <w:bookmarkEnd w:id="110"/>
    <w:bookmarkEnd w:id="111"/>
    <w:bookmarkEnd w:id="112"/>
    <w:bookmarkEnd w:id="113"/>
    <w:p w14:paraId="5C8835E5">
      <w:pPr>
        <w:jc w:val="center"/>
        <w:rPr>
          <w:rFonts w:ascii="宋体" w:hAnsi="宋体" w:cs="宋体"/>
          <w:b/>
          <w:sz w:val="52"/>
          <w:szCs w:val="52"/>
          <w:u w:val="single"/>
        </w:rPr>
      </w:pPr>
      <w:bookmarkStart w:id="114" w:name="_Toc484890085"/>
      <w:bookmarkStart w:id="115" w:name="_Toc417906114"/>
      <w:bookmarkStart w:id="116" w:name="_Toc528240830"/>
      <w:bookmarkStart w:id="117" w:name="_Toc26541333"/>
      <w:bookmarkStart w:id="118" w:name="_Toc23258622"/>
      <w:bookmarkStart w:id="119" w:name="OLE_LINK84"/>
    </w:p>
    <w:p w14:paraId="047B0591">
      <w:pPr>
        <w:jc w:val="center"/>
        <w:rPr>
          <w:rFonts w:ascii="宋体" w:hAnsi="宋体" w:cs="宋体"/>
          <w:b/>
          <w:sz w:val="52"/>
          <w:szCs w:val="52"/>
        </w:rPr>
      </w:pPr>
      <w:r>
        <w:rPr>
          <w:rFonts w:hint="eastAsia" w:ascii="宋体" w:hAnsi="宋体" w:cs="宋体"/>
          <w:b/>
          <w:sz w:val="52"/>
          <w:szCs w:val="52"/>
          <w:u w:val="single"/>
        </w:rPr>
        <w:t xml:space="preserve">           </w:t>
      </w:r>
      <w:r>
        <w:rPr>
          <w:rFonts w:hint="eastAsia" w:ascii="宋体" w:hAnsi="宋体" w:cs="宋体"/>
          <w:b/>
          <w:sz w:val="52"/>
          <w:szCs w:val="52"/>
        </w:rPr>
        <w:t>项目</w:t>
      </w:r>
    </w:p>
    <w:p w14:paraId="76D0CD20">
      <w:pPr>
        <w:jc w:val="center"/>
        <w:rPr>
          <w:rFonts w:ascii="宋体" w:hAnsi="宋体" w:cs="宋体"/>
          <w:b/>
          <w:sz w:val="52"/>
          <w:szCs w:val="52"/>
        </w:rPr>
      </w:pPr>
    </w:p>
    <w:p w14:paraId="63A692DE">
      <w:pPr>
        <w:jc w:val="center"/>
        <w:rPr>
          <w:rFonts w:ascii="宋体" w:hAnsi="宋体" w:cs="宋体"/>
          <w:b/>
        </w:rPr>
      </w:pPr>
      <w:r>
        <w:rPr>
          <w:rFonts w:hint="eastAsia" w:ascii="宋体" w:hAnsi="宋体" w:cs="宋体"/>
          <w:b/>
          <w:sz w:val="52"/>
          <w:szCs w:val="52"/>
        </w:rPr>
        <w:t>合</w:t>
      </w:r>
    </w:p>
    <w:p w14:paraId="7BC7A31F">
      <w:pPr>
        <w:rPr>
          <w:rFonts w:ascii="宋体" w:hAnsi="宋体" w:cs="宋体"/>
          <w:b/>
        </w:rPr>
      </w:pPr>
    </w:p>
    <w:p w14:paraId="680FDB84">
      <w:pPr>
        <w:jc w:val="center"/>
        <w:rPr>
          <w:rFonts w:ascii="宋体" w:hAnsi="宋体" w:cs="宋体"/>
          <w:b/>
        </w:rPr>
      </w:pPr>
      <w:r>
        <w:rPr>
          <w:rFonts w:hint="eastAsia" w:ascii="宋体" w:hAnsi="宋体" w:cs="宋体"/>
          <w:b/>
          <w:sz w:val="52"/>
          <w:szCs w:val="52"/>
        </w:rPr>
        <w:t>同</w:t>
      </w:r>
    </w:p>
    <w:p w14:paraId="0370BE7E">
      <w:pPr>
        <w:rPr>
          <w:rFonts w:ascii="宋体" w:hAnsi="宋体" w:cs="宋体"/>
          <w:b/>
        </w:rPr>
      </w:pPr>
    </w:p>
    <w:p w14:paraId="501ED790">
      <w:pPr>
        <w:jc w:val="center"/>
        <w:rPr>
          <w:rFonts w:ascii="宋体" w:hAnsi="宋体" w:cs="宋体"/>
          <w:b/>
        </w:rPr>
      </w:pPr>
      <w:r>
        <w:rPr>
          <w:rFonts w:hint="eastAsia" w:ascii="宋体" w:hAnsi="宋体" w:cs="宋体"/>
          <w:b/>
          <w:sz w:val="52"/>
          <w:szCs w:val="52"/>
        </w:rPr>
        <w:t>书</w:t>
      </w:r>
    </w:p>
    <w:p w14:paraId="68721966">
      <w:pPr>
        <w:spacing w:line="440" w:lineRule="exact"/>
        <w:jc w:val="center"/>
        <w:rPr>
          <w:rFonts w:ascii="宋体" w:hAnsi="宋体" w:cs="宋体"/>
          <w:b/>
        </w:rPr>
      </w:pPr>
    </w:p>
    <w:p w14:paraId="3B28C183">
      <w:pPr>
        <w:spacing w:line="440" w:lineRule="exact"/>
        <w:jc w:val="center"/>
        <w:rPr>
          <w:rFonts w:ascii="宋体" w:hAnsi="宋体" w:cs="宋体"/>
          <w:b/>
        </w:rPr>
      </w:pPr>
    </w:p>
    <w:p w14:paraId="76BC44EE">
      <w:pPr>
        <w:pStyle w:val="17"/>
        <w:rPr>
          <w:b/>
        </w:rPr>
      </w:pPr>
    </w:p>
    <w:p w14:paraId="559D79DF">
      <w:pPr>
        <w:spacing w:line="440" w:lineRule="exact"/>
        <w:rPr>
          <w:rFonts w:ascii="宋体" w:hAnsi="宋体" w:cs="宋体"/>
          <w:b/>
        </w:rPr>
      </w:pPr>
    </w:p>
    <w:p w14:paraId="15E93F2A">
      <w:pPr>
        <w:spacing w:line="440" w:lineRule="exact"/>
        <w:rPr>
          <w:rFonts w:ascii="宋体" w:hAnsi="宋体" w:cs="宋体"/>
          <w:b/>
        </w:rPr>
      </w:pPr>
    </w:p>
    <w:p w14:paraId="16736659">
      <w:pPr>
        <w:spacing w:line="660" w:lineRule="exact"/>
        <w:ind w:firstLine="1606" w:firstLineChars="500"/>
        <w:rPr>
          <w:rFonts w:ascii="宋体" w:hAnsi="宋体" w:cs="宋体"/>
          <w:b/>
          <w:sz w:val="32"/>
          <w:szCs w:val="32"/>
          <w:u w:val="single"/>
        </w:rPr>
      </w:pPr>
    </w:p>
    <w:p w14:paraId="3E2220BD">
      <w:pPr>
        <w:spacing w:line="660" w:lineRule="exact"/>
        <w:ind w:firstLine="1606" w:firstLineChars="500"/>
        <w:rPr>
          <w:rFonts w:ascii="宋体" w:hAnsi="宋体" w:cs="宋体"/>
          <w:b/>
          <w:sz w:val="32"/>
          <w:szCs w:val="32"/>
          <w:u w:val="single"/>
        </w:rPr>
      </w:pPr>
    </w:p>
    <w:p w14:paraId="06B5FA1D">
      <w:pPr>
        <w:spacing w:line="660" w:lineRule="exact"/>
        <w:ind w:firstLine="1606" w:firstLineChars="500"/>
        <w:rPr>
          <w:rFonts w:ascii="宋体" w:hAnsi="宋体" w:cs="宋体"/>
          <w:b/>
          <w:sz w:val="32"/>
          <w:szCs w:val="32"/>
          <w:u w:val="single"/>
        </w:rPr>
      </w:pPr>
    </w:p>
    <w:p w14:paraId="11B7E903">
      <w:pPr>
        <w:spacing w:line="800" w:lineRule="exact"/>
        <w:ind w:left="620" w:firstLine="643" w:firstLineChars="200"/>
        <w:jc w:val="left"/>
        <w:rPr>
          <w:rFonts w:ascii="宋体" w:hAnsi="宋体" w:cs="宋体"/>
          <w:b/>
          <w:sz w:val="32"/>
          <w:szCs w:val="32"/>
        </w:rPr>
      </w:pPr>
      <w:r>
        <w:rPr>
          <w:rFonts w:hint="eastAsia" w:ascii="宋体" w:hAnsi="宋体" w:cs="宋体"/>
          <w:b/>
          <w:sz w:val="32"/>
          <w:szCs w:val="32"/>
        </w:rPr>
        <w:t>签订时间：   年  月  日</w:t>
      </w:r>
    </w:p>
    <w:p w14:paraId="69DBBA16">
      <w:pPr>
        <w:spacing w:line="800" w:lineRule="exact"/>
        <w:ind w:left="620" w:firstLine="643" w:firstLineChars="200"/>
        <w:jc w:val="left"/>
        <w:rPr>
          <w:rFonts w:ascii="宋体" w:hAnsi="宋体" w:cs="宋体"/>
          <w:b/>
          <w:sz w:val="32"/>
          <w:szCs w:val="32"/>
        </w:rPr>
      </w:pPr>
    </w:p>
    <w:p w14:paraId="545FB0F0">
      <w:pPr>
        <w:pStyle w:val="42"/>
        <w:ind w:firstLine="600"/>
      </w:pPr>
    </w:p>
    <w:p w14:paraId="0BE6A0CA"/>
    <w:p w14:paraId="613FBC09">
      <w:pPr>
        <w:adjustRightInd w:val="0"/>
        <w:snapToGrid w:val="0"/>
        <w:spacing w:line="360" w:lineRule="auto"/>
        <w:rPr>
          <w:rFonts w:ascii="宋体" w:hAnsi="宋体" w:cs="宋体"/>
          <w:b/>
          <w:sz w:val="24"/>
          <w:szCs w:val="24"/>
        </w:rPr>
        <w:sectPr>
          <w:headerReference r:id="rId15" w:type="default"/>
          <w:footerReference r:id="rId16" w:type="default"/>
          <w:pgSz w:w="11905" w:h="16838"/>
          <w:pgMar w:top="1247" w:right="1417" w:bottom="1247" w:left="1417" w:header="964" w:footer="992" w:gutter="0"/>
          <w:pgNumType w:chapStyle="1"/>
          <w:cols w:space="0" w:num="1"/>
          <w:docGrid w:type="lines" w:linePitch="326" w:charSpace="0"/>
        </w:sectPr>
      </w:pPr>
    </w:p>
    <w:p w14:paraId="4E225F3F">
      <w:pPr>
        <w:spacing w:line="360" w:lineRule="auto"/>
        <w:ind w:right="-1" w:firstLine="643" w:firstLineChars="200"/>
        <w:jc w:val="center"/>
        <w:outlineLvl w:val="0"/>
        <w:rPr>
          <w:rFonts w:ascii="宋体" w:hAnsi="宋体" w:cs="宋体"/>
          <w:b/>
          <w:bCs/>
          <w:sz w:val="32"/>
          <w:szCs w:val="21"/>
        </w:rPr>
      </w:pPr>
      <w:r>
        <w:rPr>
          <w:rFonts w:hint="eastAsia" w:ascii="宋体" w:hAnsi="宋体" w:cs="宋体"/>
          <w:b/>
          <w:bCs/>
          <w:sz w:val="32"/>
          <w:szCs w:val="21"/>
        </w:rPr>
        <w:t>医疗设备买卖合同</w:t>
      </w:r>
    </w:p>
    <w:p w14:paraId="2DA8E2DD">
      <w:pPr>
        <w:adjustRightInd w:val="0"/>
        <w:snapToGrid w:val="0"/>
        <w:spacing w:line="360" w:lineRule="auto"/>
        <w:outlineLvl w:val="0"/>
        <w:rPr>
          <w:rFonts w:ascii="宋体" w:hAnsi="宋体" w:cs="宋体"/>
          <w:b/>
          <w:sz w:val="24"/>
          <w:szCs w:val="24"/>
          <w:u w:val="single"/>
        </w:rPr>
      </w:pPr>
      <w:r>
        <w:rPr>
          <w:rFonts w:hint="eastAsia" w:ascii="宋体" w:hAnsi="宋体" w:cs="宋体"/>
          <w:b/>
          <w:sz w:val="24"/>
          <w:szCs w:val="24"/>
        </w:rPr>
        <w:t>合 同 编 号：</w:t>
      </w:r>
    </w:p>
    <w:p w14:paraId="7D13E454">
      <w:pPr>
        <w:adjustRightInd w:val="0"/>
        <w:snapToGrid w:val="0"/>
        <w:spacing w:line="360" w:lineRule="auto"/>
        <w:outlineLvl w:val="0"/>
        <w:rPr>
          <w:rFonts w:ascii="宋体" w:hAnsi="宋体" w:cs="宋体"/>
          <w:b/>
          <w:sz w:val="24"/>
          <w:szCs w:val="24"/>
        </w:rPr>
      </w:pPr>
      <w:r>
        <w:rPr>
          <w:rFonts w:hint="eastAsia" w:ascii="宋体" w:hAnsi="宋体" w:cs="宋体"/>
          <w:b/>
          <w:sz w:val="24"/>
          <w:szCs w:val="24"/>
        </w:rPr>
        <w:t xml:space="preserve">甲方（买方）：安康市中心医院       </w:t>
      </w:r>
    </w:p>
    <w:p w14:paraId="2D81A77B">
      <w:pPr>
        <w:adjustRightInd w:val="0"/>
        <w:snapToGrid w:val="0"/>
        <w:spacing w:line="360" w:lineRule="auto"/>
        <w:outlineLvl w:val="0"/>
        <w:rPr>
          <w:rFonts w:ascii="宋体" w:hAnsi="宋体" w:cs="宋体"/>
          <w:b/>
          <w:sz w:val="24"/>
          <w:szCs w:val="24"/>
          <w:u w:val="single"/>
        </w:rPr>
      </w:pPr>
      <w:r>
        <w:rPr>
          <w:rFonts w:hint="eastAsia" w:ascii="宋体" w:hAnsi="宋体" w:cs="宋体"/>
          <w:b/>
          <w:sz w:val="24"/>
          <w:szCs w:val="24"/>
        </w:rPr>
        <w:t>乙方（卖方）：</w:t>
      </w:r>
      <w:r>
        <w:rPr>
          <w:rFonts w:hint="eastAsia" w:ascii="宋体" w:hAnsi="宋体" w:cs="宋体"/>
          <w:b/>
          <w:sz w:val="24"/>
          <w:szCs w:val="24"/>
          <w:u w:val="single"/>
        </w:rPr>
        <w:t xml:space="preserve">                </w:t>
      </w:r>
    </w:p>
    <w:p w14:paraId="489BE602">
      <w:pPr>
        <w:adjustRightInd w:val="0"/>
        <w:snapToGrid w:val="0"/>
        <w:spacing w:line="360" w:lineRule="auto"/>
        <w:ind w:firstLine="480" w:firstLineChars="200"/>
        <w:outlineLvl w:val="0"/>
        <w:rPr>
          <w:rFonts w:ascii="宋体" w:hAnsi="宋体" w:cs="宋体"/>
          <w:sz w:val="24"/>
          <w:szCs w:val="24"/>
        </w:rPr>
      </w:pPr>
      <w:bookmarkStart w:id="120" w:name="_Toc341030114"/>
      <w:r>
        <w:rPr>
          <w:rFonts w:hint="eastAsia" w:ascii="宋体" w:hAnsi="宋体" w:cs="宋体"/>
          <w:sz w:val="24"/>
          <w:szCs w:val="24"/>
        </w:rPr>
        <w:t>依据《中华人民共和国政府采购法》、《中华人民共和国民法典》及其他有关法律法规之规定，以及采购文件、投标（响应）文件规定条款和中标（成交）供应商承诺书、中标通知书等</w:t>
      </w:r>
      <w:r>
        <w:rPr>
          <w:rFonts w:hint="eastAsia" w:ascii="宋体" w:hAnsi="宋体" w:cs="宋体"/>
          <w:color w:val="000000"/>
          <w:sz w:val="24"/>
          <w:szCs w:val="24"/>
        </w:rPr>
        <w:t>，甲、乙双方同意签订</w:t>
      </w:r>
      <w:r>
        <w:rPr>
          <w:rFonts w:hint="eastAsia" w:ascii="宋体" w:hAnsi="宋体" w:cs="宋体"/>
          <w:color w:val="000000"/>
          <w:sz w:val="24"/>
          <w:szCs w:val="24"/>
          <w:u w:val="single"/>
        </w:rPr>
        <w:t>××××</w:t>
      </w:r>
      <w:r>
        <w:rPr>
          <w:rFonts w:hint="eastAsia" w:ascii="宋体" w:hAnsi="宋体" w:cs="宋体"/>
          <w:b/>
          <w:sz w:val="24"/>
          <w:szCs w:val="24"/>
          <w:u w:val="single"/>
        </w:rPr>
        <w:t>（采购项目名称+编号，拟定合同时请删除此提示）</w:t>
      </w:r>
      <w:r>
        <w:rPr>
          <w:rFonts w:hint="eastAsia" w:ascii="宋体" w:hAnsi="宋体" w:cs="宋体"/>
          <w:sz w:val="24"/>
          <w:szCs w:val="24"/>
          <w:u w:val="single"/>
        </w:rPr>
        <w:t>第×标段供应合同</w:t>
      </w:r>
      <w:r>
        <w:rPr>
          <w:rFonts w:hint="eastAsia" w:ascii="宋体" w:hAnsi="宋体" w:cs="宋体"/>
          <w:sz w:val="24"/>
          <w:szCs w:val="24"/>
        </w:rPr>
        <w:t>。</w:t>
      </w:r>
    </w:p>
    <w:p w14:paraId="5F1A85E5">
      <w:pPr>
        <w:adjustRightInd w:val="0"/>
        <w:snapToGrid w:val="0"/>
        <w:spacing w:line="360" w:lineRule="auto"/>
        <w:ind w:firstLine="482" w:firstLineChars="200"/>
        <w:outlineLvl w:val="0"/>
        <w:rPr>
          <w:rFonts w:ascii="宋体" w:hAnsi="宋体" w:cs="宋体"/>
          <w:b/>
          <w:bCs/>
          <w:color w:val="000000"/>
          <w:sz w:val="24"/>
          <w:szCs w:val="24"/>
        </w:rPr>
      </w:pPr>
      <w:r>
        <w:rPr>
          <w:rFonts w:hint="eastAsia" w:ascii="宋体" w:hAnsi="宋体" w:cs="宋体"/>
          <w:b/>
          <w:bCs/>
          <w:color w:val="000000"/>
          <w:sz w:val="24"/>
          <w:szCs w:val="24"/>
        </w:rPr>
        <w:t>第一条 合同标的</w:t>
      </w:r>
    </w:p>
    <w:bookmarkEnd w:id="120"/>
    <w:tbl>
      <w:tblPr>
        <w:tblStyle w:val="44"/>
        <w:tblpPr w:leftFromText="180" w:rightFromText="180" w:vertAnchor="text" w:horzAnchor="page" w:tblpXSpec="center" w:tblpY="128"/>
        <w:tblOverlap w:val="never"/>
        <w:tblW w:w="98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1282"/>
        <w:gridCol w:w="1336"/>
        <w:gridCol w:w="1268"/>
        <w:gridCol w:w="805"/>
        <w:gridCol w:w="878"/>
        <w:gridCol w:w="1267"/>
        <w:gridCol w:w="1245"/>
        <w:gridCol w:w="1245"/>
      </w:tblGrid>
      <w:tr w14:paraId="4DD12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502" w:type="dxa"/>
            <w:vAlign w:val="center"/>
          </w:tcPr>
          <w:p w14:paraId="40B56342">
            <w:pPr>
              <w:adjustRightInd w:val="0"/>
              <w:snapToGrid w:val="0"/>
              <w:spacing w:line="360" w:lineRule="auto"/>
              <w:jc w:val="center"/>
              <w:rPr>
                <w:rFonts w:ascii="宋体" w:hAnsi="宋体" w:cs="宋体"/>
                <w:b/>
                <w:bCs/>
                <w:color w:val="000000"/>
                <w:sz w:val="24"/>
                <w:szCs w:val="24"/>
              </w:rPr>
            </w:pPr>
            <w:bookmarkStart w:id="121" w:name="_Toc341030115"/>
            <w:r>
              <w:rPr>
                <w:rFonts w:hint="eastAsia" w:ascii="宋体" w:hAnsi="宋体" w:cs="宋体"/>
                <w:b/>
                <w:bCs/>
                <w:color w:val="000000"/>
                <w:sz w:val="24"/>
                <w:szCs w:val="24"/>
              </w:rPr>
              <w:t>序号</w:t>
            </w:r>
          </w:p>
        </w:tc>
        <w:tc>
          <w:tcPr>
            <w:tcW w:w="1282" w:type="dxa"/>
            <w:vAlign w:val="center"/>
          </w:tcPr>
          <w:p w14:paraId="0033C4EB">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货物名称</w:t>
            </w:r>
          </w:p>
        </w:tc>
        <w:tc>
          <w:tcPr>
            <w:tcW w:w="1336" w:type="dxa"/>
            <w:vAlign w:val="center"/>
          </w:tcPr>
          <w:p w14:paraId="73BFE912">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规格型号</w:t>
            </w:r>
          </w:p>
        </w:tc>
        <w:tc>
          <w:tcPr>
            <w:tcW w:w="1268" w:type="dxa"/>
            <w:vAlign w:val="center"/>
          </w:tcPr>
          <w:p w14:paraId="1D361071">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生产厂家</w:t>
            </w:r>
          </w:p>
        </w:tc>
        <w:tc>
          <w:tcPr>
            <w:tcW w:w="805" w:type="dxa"/>
            <w:vAlign w:val="center"/>
          </w:tcPr>
          <w:p w14:paraId="0B779924">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单位</w:t>
            </w:r>
          </w:p>
        </w:tc>
        <w:tc>
          <w:tcPr>
            <w:tcW w:w="878" w:type="dxa"/>
            <w:vAlign w:val="center"/>
          </w:tcPr>
          <w:p w14:paraId="2AEB5F7E">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1267" w:type="dxa"/>
            <w:vAlign w:val="center"/>
          </w:tcPr>
          <w:p w14:paraId="0CFA7C50">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质保年限</w:t>
            </w:r>
          </w:p>
        </w:tc>
        <w:tc>
          <w:tcPr>
            <w:tcW w:w="1245" w:type="dxa"/>
            <w:vAlign w:val="center"/>
          </w:tcPr>
          <w:p w14:paraId="1A9D8CC5">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单价（元）</w:t>
            </w:r>
          </w:p>
        </w:tc>
        <w:tc>
          <w:tcPr>
            <w:tcW w:w="1245" w:type="dxa"/>
            <w:vAlign w:val="center"/>
          </w:tcPr>
          <w:p w14:paraId="7E3C94AA">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金额（元）</w:t>
            </w:r>
          </w:p>
        </w:tc>
      </w:tr>
      <w:tr w14:paraId="43EBE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502" w:type="dxa"/>
            <w:vAlign w:val="center"/>
          </w:tcPr>
          <w:p w14:paraId="0D62F368">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1282" w:type="dxa"/>
            <w:vAlign w:val="center"/>
          </w:tcPr>
          <w:p w14:paraId="726ABDF1">
            <w:pPr>
              <w:adjustRightInd w:val="0"/>
              <w:snapToGrid w:val="0"/>
              <w:spacing w:line="360" w:lineRule="auto"/>
              <w:jc w:val="center"/>
              <w:rPr>
                <w:rFonts w:ascii="宋体" w:hAnsi="宋体" w:cs="宋体"/>
                <w:color w:val="000000"/>
                <w:sz w:val="24"/>
                <w:szCs w:val="24"/>
              </w:rPr>
            </w:pPr>
          </w:p>
        </w:tc>
        <w:tc>
          <w:tcPr>
            <w:tcW w:w="1336" w:type="dxa"/>
            <w:vAlign w:val="center"/>
          </w:tcPr>
          <w:p w14:paraId="6D31EFD9">
            <w:pPr>
              <w:adjustRightInd w:val="0"/>
              <w:snapToGrid w:val="0"/>
              <w:spacing w:line="360" w:lineRule="auto"/>
              <w:jc w:val="center"/>
              <w:rPr>
                <w:rFonts w:ascii="宋体" w:hAnsi="宋体" w:cs="宋体"/>
                <w:color w:val="000000"/>
                <w:sz w:val="24"/>
                <w:szCs w:val="24"/>
              </w:rPr>
            </w:pPr>
          </w:p>
        </w:tc>
        <w:tc>
          <w:tcPr>
            <w:tcW w:w="1268" w:type="dxa"/>
            <w:vAlign w:val="center"/>
          </w:tcPr>
          <w:p w14:paraId="3FC61037">
            <w:pPr>
              <w:adjustRightInd w:val="0"/>
              <w:snapToGrid w:val="0"/>
              <w:spacing w:line="360" w:lineRule="auto"/>
              <w:jc w:val="center"/>
              <w:rPr>
                <w:rFonts w:ascii="宋体" w:hAnsi="宋体" w:cs="宋体"/>
                <w:color w:val="000000"/>
                <w:sz w:val="24"/>
                <w:szCs w:val="24"/>
              </w:rPr>
            </w:pPr>
          </w:p>
        </w:tc>
        <w:tc>
          <w:tcPr>
            <w:tcW w:w="805" w:type="dxa"/>
            <w:vAlign w:val="center"/>
          </w:tcPr>
          <w:p w14:paraId="0C93D26B">
            <w:pPr>
              <w:adjustRightInd w:val="0"/>
              <w:snapToGrid w:val="0"/>
              <w:spacing w:line="360" w:lineRule="auto"/>
              <w:jc w:val="center"/>
              <w:rPr>
                <w:rFonts w:ascii="宋体" w:hAnsi="宋体" w:cs="宋体"/>
                <w:color w:val="000000"/>
                <w:sz w:val="24"/>
                <w:szCs w:val="24"/>
              </w:rPr>
            </w:pPr>
          </w:p>
        </w:tc>
        <w:tc>
          <w:tcPr>
            <w:tcW w:w="878" w:type="dxa"/>
            <w:vAlign w:val="center"/>
          </w:tcPr>
          <w:p w14:paraId="6704B8F0">
            <w:pPr>
              <w:adjustRightInd w:val="0"/>
              <w:snapToGrid w:val="0"/>
              <w:spacing w:line="360" w:lineRule="auto"/>
              <w:jc w:val="center"/>
              <w:rPr>
                <w:rFonts w:ascii="宋体" w:hAnsi="宋体" w:cs="宋体"/>
                <w:color w:val="000000"/>
                <w:sz w:val="24"/>
                <w:szCs w:val="24"/>
              </w:rPr>
            </w:pPr>
          </w:p>
        </w:tc>
        <w:tc>
          <w:tcPr>
            <w:tcW w:w="1267" w:type="dxa"/>
            <w:vAlign w:val="center"/>
          </w:tcPr>
          <w:p w14:paraId="3729450A">
            <w:pPr>
              <w:adjustRightInd w:val="0"/>
              <w:snapToGrid w:val="0"/>
              <w:spacing w:line="360" w:lineRule="auto"/>
              <w:jc w:val="center"/>
              <w:rPr>
                <w:rFonts w:ascii="宋体" w:hAnsi="宋体" w:cs="宋体"/>
                <w:color w:val="000000"/>
                <w:sz w:val="24"/>
                <w:szCs w:val="24"/>
              </w:rPr>
            </w:pPr>
          </w:p>
        </w:tc>
        <w:tc>
          <w:tcPr>
            <w:tcW w:w="1245" w:type="dxa"/>
            <w:vAlign w:val="center"/>
          </w:tcPr>
          <w:p w14:paraId="31C438F7">
            <w:pPr>
              <w:adjustRightInd w:val="0"/>
              <w:snapToGrid w:val="0"/>
              <w:spacing w:line="360" w:lineRule="auto"/>
              <w:jc w:val="center"/>
              <w:rPr>
                <w:rFonts w:ascii="宋体" w:hAnsi="宋体" w:cs="宋体"/>
                <w:color w:val="000000"/>
                <w:sz w:val="24"/>
                <w:szCs w:val="24"/>
              </w:rPr>
            </w:pPr>
          </w:p>
        </w:tc>
        <w:tc>
          <w:tcPr>
            <w:tcW w:w="1245" w:type="dxa"/>
            <w:vAlign w:val="center"/>
          </w:tcPr>
          <w:p w14:paraId="020324AD">
            <w:pPr>
              <w:adjustRightInd w:val="0"/>
              <w:snapToGrid w:val="0"/>
              <w:spacing w:line="360" w:lineRule="auto"/>
              <w:jc w:val="center"/>
              <w:rPr>
                <w:rFonts w:ascii="宋体" w:hAnsi="宋体" w:cs="宋体"/>
                <w:color w:val="000000"/>
                <w:sz w:val="24"/>
                <w:szCs w:val="24"/>
              </w:rPr>
            </w:pPr>
          </w:p>
        </w:tc>
      </w:tr>
      <w:tr w14:paraId="755F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502" w:type="dxa"/>
            <w:vAlign w:val="center"/>
          </w:tcPr>
          <w:p w14:paraId="24EF7B56">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1282" w:type="dxa"/>
            <w:vAlign w:val="center"/>
          </w:tcPr>
          <w:p w14:paraId="26A40C3A">
            <w:pPr>
              <w:adjustRightInd w:val="0"/>
              <w:snapToGrid w:val="0"/>
              <w:spacing w:line="360" w:lineRule="auto"/>
              <w:jc w:val="center"/>
              <w:rPr>
                <w:rFonts w:ascii="宋体" w:hAnsi="宋体" w:cs="宋体"/>
                <w:color w:val="000000"/>
                <w:sz w:val="24"/>
                <w:szCs w:val="24"/>
              </w:rPr>
            </w:pPr>
          </w:p>
        </w:tc>
        <w:tc>
          <w:tcPr>
            <w:tcW w:w="1336" w:type="dxa"/>
            <w:vAlign w:val="center"/>
          </w:tcPr>
          <w:p w14:paraId="38D6A05D">
            <w:pPr>
              <w:adjustRightInd w:val="0"/>
              <w:snapToGrid w:val="0"/>
              <w:spacing w:line="360" w:lineRule="auto"/>
              <w:jc w:val="center"/>
              <w:rPr>
                <w:rFonts w:ascii="宋体" w:hAnsi="宋体" w:cs="宋体"/>
                <w:color w:val="000000"/>
                <w:sz w:val="24"/>
                <w:szCs w:val="24"/>
              </w:rPr>
            </w:pPr>
          </w:p>
        </w:tc>
        <w:tc>
          <w:tcPr>
            <w:tcW w:w="1268" w:type="dxa"/>
            <w:vAlign w:val="center"/>
          </w:tcPr>
          <w:p w14:paraId="46A6CB5E">
            <w:pPr>
              <w:adjustRightInd w:val="0"/>
              <w:snapToGrid w:val="0"/>
              <w:spacing w:line="360" w:lineRule="auto"/>
              <w:jc w:val="center"/>
              <w:rPr>
                <w:rFonts w:ascii="宋体" w:hAnsi="宋体" w:cs="宋体"/>
                <w:color w:val="000000"/>
                <w:sz w:val="24"/>
                <w:szCs w:val="24"/>
              </w:rPr>
            </w:pPr>
          </w:p>
        </w:tc>
        <w:tc>
          <w:tcPr>
            <w:tcW w:w="805" w:type="dxa"/>
            <w:vAlign w:val="center"/>
          </w:tcPr>
          <w:p w14:paraId="0D8471A3">
            <w:pPr>
              <w:adjustRightInd w:val="0"/>
              <w:snapToGrid w:val="0"/>
              <w:spacing w:line="360" w:lineRule="auto"/>
              <w:jc w:val="center"/>
              <w:rPr>
                <w:rFonts w:ascii="宋体" w:hAnsi="宋体" w:cs="宋体"/>
                <w:color w:val="000000"/>
                <w:sz w:val="24"/>
                <w:szCs w:val="24"/>
              </w:rPr>
            </w:pPr>
          </w:p>
        </w:tc>
        <w:tc>
          <w:tcPr>
            <w:tcW w:w="878" w:type="dxa"/>
            <w:vAlign w:val="center"/>
          </w:tcPr>
          <w:p w14:paraId="018CD575">
            <w:pPr>
              <w:adjustRightInd w:val="0"/>
              <w:snapToGrid w:val="0"/>
              <w:spacing w:line="360" w:lineRule="auto"/>
              <w:jc w:val="center"/>
              <w:rPr>
                <w:rFonts w:ascii="宋体" w:hAnsi="宋体" w:cs="宋体"/>
                <w:color w:val="000000"/>
                <w:sz w:val="24"/>
                <w:szCs w:val="24"/>
              </w:rPr>
            </w:pPr>
          </w:p>
        </w:tc>
        <w:tc>
          <w:tcPr>
            <w:tcW w:w="1267" w:type="dxa"/>
            <w:vAlign w:val="center"/>
          </w:tcPr>
          <w:p w14:paraId="12A1704B">
            <w:pPr>
              <w:adjustRightInd w:val="0"/>
              <w:snapToGrid w:val="0"/>
              <w:spacing w:line="360" w:lineRule="auto"/>
              <w:jc w:val="center"/>
              <w:rPr>
                <w:rFonts w:ascii="宋体" w:hAnsi="宋体" w:cs="宋体"/>
                <w:color w:val="000000"/>
                <w:sz w:val="24"/>
                <w:szCs w:val="24"/>
              </w:rPr>
            </w:pPr>
          </w:p>
        </w:tc>
        <w:tc>
          <w:tcPr>
            <w:tcW w:w="1245" w:type="dxa"/>
            <w:vAlign w:val="center"/>
          </w:tcPr>
          <w:p w14:paraId="181600F5">
            <w:pPr>
              <w:adjustRightInd w:val="0"/>
              <w:snapToGrid w:val="0"/>
              <w:spacing w:line="360" w:lineRule="auto"/>
              <w:jc w:val="center"/>
              <w:rPr>
                <w:rFonts w:ascii="宋体" w:hAnsi="宋体" w:cs="宋体"/>
                <w:color w:val="000000"/>
                <w:sz w:val="24"/>
                <w:szCs w:val="24"/>
              </w:rPr>
            </w:pPr>
          </w:p>
        </w:tc>
        <w:tc>
          <w:tcPr>
            <w:tcW w:w="1245" w:type="dxa"/>
            <w:vAlign w:val="center"/>
          </w:tcPr>
          <w:p w14:paraId="271DA9C6">
            <w:pPr>
              <w:adjustRightInd w:val="0"/>
              <w:snapToGrid w:val="0"/>
              <w:spacing w:line="360" w:lineRule="auto"/>
              <w:jc w:val="center"/>
              <w:rPr>
                <w:rFonts w:ascii="宋体" w:hAnsi="宋体" w:cs="宋体"/>
                <w:color w:val="000000"/>
                <w:sz w:val="24"/>
                <w:szCs w:val="24"/>
              </w:rPr>
            </w:pPr>
          </w:p>
        </w:tc>
      </w:tr>
      <w:tr w14:paraId="4707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2" w:type="dxa"/>
            <w:vAlign w:val="center"/>
          </w:tcPr>
          <w:p w14:paraId="51C7D0DF">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1282" w:type="dxa"/>
            <w:vAlign w:val="center"/>
          </w:tcPr>
          <w:p w14:paraId="600E757B">
            <w:pPr>
              <w:adjustRightInd w:val="0"/>
              <w:snapToGrid w:val="0"/>
              <w:spacing w:line="360" w:lineRule="auto"/>
              <w:jc w:val="center"/>
              <w:rPr>
                <w:rFonts w:ascii="宋体" w:hAnsi="宋体" w:cs="宋体"/>
                <w:color w:val="000000"/>
                <w:sz w:val="24"/>
                <w:szCs w:val="24"/>
              </w:rPr>
            </w:pPr>
          </w:p>
        </w:tc>
        <w:tc>
          <w:tcPr>
            <w:tcW w:w="1336" w:type="dxa"/>
            <w:vAlign w:val="center"/>
          </w:tcPr>
          <w:p w14:paraId="429444F4">
            <w:pPr>
              <w:adjustRightInd w:val="0"/>
              <w:snapToGrid w:val="0"/>
              <w:spacing w:line="360" w:lineRule="auto"/>
              <w:jc w:val="center"/>
              <w:rPr>
                <w:rFonts w:ascii="宋体" w:hAnsi="宋体" w:cs="宋体"/>
                <w:color w:val="000000"/>
                <w:sz w:val="24"/>
                <w:szCs w:val="24"/>
              </w:rPr>
            </w:pPr>
          </w:p>
        </w:tc>
        <w:tc>
          <w:tcPr>
            <w:tcW w:w="1268" w:type="dxa"/>
            <w:vAlign w:val="center"/>
          </w:tcPr>
          <w:p w14:paraId="475F1F08">
            <w:pPr>
              <w:adjustRightInd w:val="0"/>
              <w:snapToGrid w:val="0"/>
              <w:spacing w:line="360" w:lineRule="auto"/>
              <w:jc w:val="center"/>
              <w:rPr>
                <w:rFonts w:ascii="宋体" w:hAnsi="宋体" w:cs="宋体"/>
                <w:color w:val="000000"/>
                <w:sz w:val="24"/>
                <w:szCs w:val="24"/>
              </w:rPr>
            </w:pPr>
          </w:p>
        </w:tc>
        <w:tc>
          <w:tcPr>
            <w:tcW w:w="805" w:type="dxa"/>
            <w:vAlign w:val="center"/>
          </w:tcPr>
          <w:p w14:paraId="18D5B999">
            <w:pPr>
              <w:adjustRightInd w:val="0"/>
              <w:snapToGrid w:val="0"/>
              <w:spacing w:line="360" w:lineRule="auto"/>
              <w:jc w:val="center"/>
              <w:rPr>
                <w:rFonts w:ascii="宋体" w:hAnsi="宋体" w:cs="宋体"/>
                <w:color w:val="000000"/>
                <w:sz w:val="24"/>
                <w:szCs w:val="24"/>
              </w:rPr>
            </w:pPr>
          </w:p>
        </w:tc>
        <w:tc>
          <w:tcPr>
            <w:tcW w:w="878" w:type="dxa"/>
            <w:vAlign w:val="center"/>
          </w:tcPr>
          <w:p w14:paraId="28CB4F00">
            <w:pPr>
              <w:adjustRightInd w:val="0"/>
              <w:snapToGrid w:val="0"/>
              <w:spacing w:line="360" w:lineRule="auto"/>
              <w:jc w:val="center"/>
              <w:rPr>
                <w:rFonts w:ascii="宋体" w:hAnsi="宋体" w:cs="宋体"/>
                <w:color w:val="000000"/>
                <w:sz w:val="24"/>
                <w:szCs w:val="24"/>
              </w:rPr>
            </w:pPr>
          </w:p>
        </w:tc>
        <w:tc>
          <w:tcPr>
            <w:tcW w:w="1267" w:type="dxa"/>
            <w:vAlign w:val="center"/>
          </w:tcPr>
          <w:p w14:paraId="68D151DB">
            <w:pPr>
              <w:adjustRightInd w:val="0"/>
              <w:snapToGrid w:val="0"/>
              <w:spacing w:line="360" w:lineRule="auto"/>
              <w:jc w:val="center"/>
              <w:rPr>
                <w:rFonts w:ascii="宋体" w:hAnsi="宋体" w:cs="宋体"/>
                <w:color w:val="000000"/>
                <w:sz w:val="24"/>
                <w:szCs w:val="24"/>
              </w:rPr>
            </w:pPr>
          </w:p>
        </w:tc>
        <w:tc>
          <w:tcPr>
            <w:tcW w:w="1245" w:type="dxa"/>
            <w:vAlign w:val="center"/>
          </w:tcPr>
          <w:p w14:paraId="3FFC6F9E">
            <w:pPr>
              <w:adjustRightInd w:val="0"/>
              <w:snapToGrid w:val="0"/>
              <w:spacing w:line="360" w:lineRule="auto"/>
              <w:jc w:val="center"/>
              <w:rPr>
                <w:rFonts w:ascii="宋体" w:hAnsi="宋体" w:cs="宋体"/>
                <w:color w:val="000000"/>
                <w:sz w:val="24"/>
                <w:szCs w:val="24"/>
              </w:rPr>
            </w:pPr>
          </w:p>
        </w:tc>
        <w:tc>
          <w:tcPr>
            <w:tcW w:w="1245" w:type="dxa"/>
            <w:vAlign w:val="center"/>
          </w:tcPr>
          <w:p w14:paraId="26607967">
            <w:pPr>
              <w:adjustRightInd w:val="0"/>
              <w:snapToGrid w:val="0"/>
              <w:spacing w:line="360" w:lineRule="auto"/>
              <w:jc w:val="center"/>
              <w:rPr>
                <w:rFonts w:ascii="宋体" w:hAnsi="宋体" w:cs="宋体"/>
                <w:color w:val="000000"/>
                <w:sz w:val="24"/>
                <w:szCs w:val="24"/>
              </w:rPr>
            </w:pPr>
          </w:p>
        </w:tc>
      </w:tr>
      <w:tr w14:paraId="3441C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28" w:type="dxa"/>
            <w:gridSpan w:val="9"/>
            <w:vAlign w:val="center"/>
          </w:tcPr>
          <w:p w14:paraId="29C11A82">
            <w:pPr>
              <w:adjustRightInd w:val="0"/>
              <w:snapToGrid w:val="0"/>
              <w:spacing w:line="360" w:lineRule="auto"/>
              <w:jc w:val="left"/>
              <w:rPr>
                <w:rFonts w:ascii="宋体" w:hAnsi="宋体" w:cs="宋体"/>
                <w:color w:val="000000"/>
                <w:sz w:val="24"/>
                <w:szCs w:val="24"/>
              </w:rPr>
            </w:pPr>
            <w:r>
              <w:rPr>
                <w:rFonts w:hint="eastAsia" w:ascii="宋体" w:hAnsi="宋体" w:cs="宋体"/>
                <w:sz w:val="24"/>
                <w:szCs w:val="24"/>
              </w:rPr>
              <w:t xml:space="preserve">人民币合计金额（大写）：                                    （小写）             </w:t>
            </w:r>
          </w:p>
        </w:tc>
      </w:tr>
      <w:tr w14:paraId="68F67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28" w:type="dxa"/>
            <w:gridSpan w:val="9"/>
            <w:vAlign w:val="center"/>
          </w:tcPr>
          <w:p w14:paraId="11A49934">
            <w:pPr>
              <w:adjustRightInd w:val="0"/>
              <w:snapToGrid w:val="0"/>
              <w:spacing w:line="360" w:lineRule="auto"/>
              <w:rPr>
                <w:rFonts w:ascii="宋体" w:hAnsi="宋体" w:cs="宋体"/>
                <w:sz w:val="24"/>
                <w:szCs w:val="24"/>
              </w:rPr>
            </w:pPr>
            <w:r>
              <w:rPr>
                <w:rFonts w:hint="eastAsia" w:ascii="宋体" w:hAnsi="宋体" w:cs="宋体"/>
                <w:b/>
                <w:bCs/>
                <w:sz w:val="24"/>
                <w:szCs w:val="24"/>
              </w:rPr>
              <w:t>说明：</w:t>
            </w:r>
            <w:r>
              <w:rPr>
                <w:rFonts w:hint="eastAsia" w:ascii="宋体" w:hAnsi="宋体" w:cs="宋体"/>
                <w:sz w:val="24"/>
                <w:szCs w:val="24"/>
              </w:rPr>
              <w:t>合计金额包括货物价款、备件、专用工具、安装、调试、检验、技术培训及技术资料和包装、运输等全部费用，甲方不再支付任何费用。</w:t>
            </w:r>
          </w:p>
        </w:tc>
      </w:tr>
    </w:tbl>
    <w:p w14:paraId="5CD66ED8">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第二条 质量</w:t>
      </w:r>
      <w:bookmarkEnd w:id="121"/>
      <w:r>
        <w:rPr>
          <w:rFonts w:hint="eastAsia" w:ascii="宋体" w:hAnsi="宋体" w:cs="宋体"/>
          <w:b/>
          <w:bCs/>
          <w:sz w:val="24"/>
          <w:szCs w:val="24"/>
        </w:rPr>
        <w:t>保证</w:t>
      </w:r>
    </w:p>
    <w:p w14:paraId="205C68A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2.1 乙方所提供的货物型号、技术规格、技术参数等质量，必须符合国家、行业现行的设计、安全、质量等相关标准规范要求，与采购文件、投标（响应）文件和承诺相一致。 </w:t>
      </w:r>
    </w:p>
    <w:p w14:paraId="35FBCF2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 乙方所提供的货物必须是全新、未使用的原装产品，且在正常安装、使用和保养条件下，其使用寿命期内各项指标均达到质量要求。</w:t>
      </w:r>
    </w:p>
    <w:p w14:paraId="66C8CC01">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第三条 知识版权</w:t>
      </w:r>
    </w:p>
    <w:p w14:paraId="6A32AEB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乙方应保证所提供货物在使用时不会侵犯任何第三方的专利权、商标权、工业设计权或其他权利。</w:t>
      </w:r>
    </w:p>
    <w:p w14:paraId="7EC314A3">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第四条 包装和运输</w:t>
      </w:r>
    </w:p>
    <w:p w14:paraId="0E7E929B">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4.1 乙方采用包装方式必须符合包装和运输的有关标准，包装应为制造商出厂时的原包装（特殊约定除外），每一包装单元内应附详细的装箱单和质量合格证。</w:t>
      </w:r>
    </w:p>
    <w:p w14:paraId="43221EA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4.2 运输方式及费用负担</w:t>
      </w:r>
    </w:p>
    <w:p w14:paraId="259EFAF3">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由乙方负责运输至交货地点或者甲方指定地点，运输费用及安全均由乙方负责承担。由乙方负责卸车及就位，费用及安全均由乙方负责承担。</w:t>
      </w:r>
    </w:p>
    <w:p w14:paraId="014E8682">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第五条 交付和验收</w:t>
      </w:r>
    </w:p>
    <w:p w14:paraId="6B288E94">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 xml:space="preserve">5.1 </w:t>
      </w:r>
      <w:r>
        <w:rPr>
          <w:rFonts w:hint="eastAsia" w:ascii="宋体" w:hAnsi="宋体" w:cs="宋体"/>
          <w:b/>
          <w:bCs/>
          <w:sz w:val="24"/>
          <w:szCs w:val="24"/>
        </w:rPr>
        <w:t>交货时间：</w:t>
      </w:r>
      <w:r>
        <w:rPr>
          <w:rFonts w:hint="eastAsia" w:ascii="宋体" w:hAnsi="宋体" w:cs="宋体"/>
          <w:sz w:val="24"/>
          <w:szCs w:val="24"/>
        </w:rPr>
        <w:t>甲乙双方合同签订后，乙方收到甲方书面供货通知函后的</w:t>
      </w:r>
      <w:r>
        <w:rPr>
          <w:rFonts w:hint="eastAsia" w:ascii="宋体" w:hAnsi="宋体" w:cs="宋体"/>
          <w:sz w:val="24"/>
          <w:szCs w:val="24"/>
          <w:u w:val="single"/>
        </w:rPr>
        <w:t xml:space="preserve"> 30  </w:t>
      </w:r>
      <w:r>
        <w:rPr>
          <w:rFonts w:hint="eastAsia" w:ascii="宋体" w:hAnsi="宋体" w:cs="宋体"/>
          <w:sz w:val="24"/>
          <w:szCs w:val="24"/>
        </w:rPr>
        <w:t>个工作日内完成所有的供货；在具备安装条件之后，于</w:t>
      </w:r>
      <w:r>
        <w:rPr>
          <w:rFonts w:hint="eastAsia" w:ascii="宋体" w:hAnsi="宋体" w:cs="宋体"/>
          <w:sz w:val="24"/>
          <w:szCs w:val="24"/>
          <w:u w:val="single"/>
        </w:rPr>
        <w:t xml:space="preserve">     </w:t>
      </w:r>
      <w:r>
        <w:rPr>
          <w:rFonts w:hint="eastAsia" w:ascii="宋体" w:hAnsi="宋体" w:cs="宋体"/>
          <w:sz w:val="24"/>
          <w:szCs w:val="24"/>
        </w:rPr>
        <w:t>个工作日内完成所有设备的安装、调试工作。</w:t>
      </w:r>
    </w:p>
    <w:p w14:paraId="0653CC3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5.2 </w:t>
      </w:r>
      <w:r>
        <w:rPr>
          <w:rFonts w:hint="eastAsia" w:ascii="宋体" w:hAnsi="宋体" w:cs="宋体"/>
          <w:b/>
          <w:bCs/>
          <w:sz w:val="24"/>
          <w:szCs w:val="24"/>
        </w:rPr>
        <w:t>指定履约人员：</w:t>
      </w:r>
      <w:r>
        <w:rPr>
          <w:rFonts w:hint="eastAsia" w:ascii="宋体" w:hAnsi="宋体" w:cs="宋体"/>
          <w:sz w:val="24"/>
          <w:szCs w:val="24"/>
        </w:rPr>
        <w:t>甲方指定</w:t>
      </w:r>
      <w:r>
        <w:rPr>
          <w:rFonts w:hint="eastAsia" w:ascii="宋体" w:hAnsi="宋体" w:cs="宋体"/>
          <w:sz w:val="24"/>
          <w:szCs w:val="24"/>
          <w:u w:val="single"/>
        </w:rPr>
        <w:t xml:space="preserve">        </w:t>
      </w:r>
      <w:r>
        <w:rPr>
          <w:rFonts w:hint="eastAsia" w:ascii="宋体" w:hAnsi="宋体" w:cs="宋体"/>
          <w:sz w:val="24"/>
          <w:szCs w:val="24"/>
        </w:rPr>
        <w:t>为代表，组织甲方相关人员检验、接收货物，签收（或送达）合同履行资料。乙方指定</w:t>
      </w:r>
      <w:r>
        <w:rPr>
          <w:rFonts w:hint="eastAsia" w:ascii="宋体" w:hAnsi="宋体" w:cs="宋体"/>
          <w:sz w:val="24"/>
          <w:szCs w:val="24"/>
          <w:u w:val="single"/>
        </w:rPr>
        <w:t xml:space="preserve">       </w:t>
      </w:r>
      <w:r>
        <w:rPr>
          <w:rFonts w:hint="eastAsia" w:ascii="宋体" w:hAnsi="宋体" w:cs="宋体"/>
          <w:sz w:val="24"/>
          <w:szCs w:val="24"/>
        </w:rPr>
        <w:t>代表乙方交付货物，签收（或送达）合同履行资料。上述指定人员如需变更，应以书面形式于变更之日通知对方。非指定人员签署的履行资料，在结算时甲方不予认可。</w:t>
      </w:r>
    </w:p>
    <w:p w14:paraId="1D3DE785">
      <w:pPr>
        <w:adjustRightInd w:val="0"/>
        <w:snapToGrid w:val="0"/>
        <w:spacing w:line="360" w:lineRule="auto"/>
        <w:ind w:firstLine="560"/>
        <w:rPr>
          <w:rFonts w:ascii="宋体" w:hAnsi="宋体" w:cs="宋体"/>
          <w:color w:val="000000"/>
          <w:sz w:val="24"/>
          <w:szCs w:val="24"/>
        </w:rPr>
      </w:pPr>
      <w:r>
        <w:rPr>
          <w:rFonts w:hint="eastAsia" w:ascii="宋体" w:hAnsi="宋体" w:cs="宋体"/>
          <w:sz w:val="24"/>
          <w:szCs w:val="24"/>
        </w:rPr>
        <w:t xml:space="preserve">5.3 </w:t>
      </w:r>
      <w:r>
        <w:rPr>
          <w:rFonts w:hint="eastAsia" w:ascii="宋体" w:hAnsi="宋体" w:cs="宋体"/>
          <w:b/>
          <w:bCs/>
          <w:sz w:val="24"/>
          <w:szCs w:val="24"/>
        </w:rPr>
        <w:t>安装调试：</w:t>
      </w:r>
      <w:r>
        <w:rPr>
          <w:rFonts w:hint="eastAsia" w:ascii="宋体" w:hAnsi="宋体" w:cs="宋体"/>
          <w:sz w:val="24"/>
          <w:szCs w:val="24"/>
        </w:rPr>
        <w:t>乙方负责在货物到达甲方交货地点或者指定地点7日内到甲方现场调试服务，遵守安全、文明规定，服从项目管理单位的管理，承担安全文明施工责任和成品保护责任。安装调试期间，</w:t>
      </w:r>
      <w:r>
        <w:rPr>
          <w:rFonts w:hint="eastAsia" w:ascii="宋体" w:hAnsi="宋体" w:cs="宋体"/>
          <w:color w:val="000000"/>
          <w:sz w:val="24"/>
          <w:szCs w:val="24"/>
        </w:rPr>
        <w:t>若发生任何不安全事件(人员、设备、设施)，乙方负责承担。</w:t>
      </w:r>
    </w:p>
    <w:p w14:paraId="6E6DF262">
      <w:pPr>
        <w:pStyle w:val="90"/>
        <w:adjustRightInd w:val="0"/>
        <w:snapToGrid w:val="0"/>
        <w:spacing w:line="360" w:lineRule="auto"/>
        <w:ind w:firstLine="480"/>
        <w:jc w:val="left"/>
        <w:rPr>
          <w:rFonts w:ascii="宋体" w:hAnsi="宋体" w:cs="宋体"/>
          <w:sz w:val="24"/>
          <w:szCs w:val="24"/>
        </w:rPr>
      </w:pPr>
      <w:r>
        <w:rPr>
          <w:rFonts w:hint="eastAsia" w:ascii="宋体" w:hAnsi="宋体" w:cs="宋体"/>
          <w:sz w:val="24"/>
          <w:szCs w:val="24"/>
        </w:rPr>
        <w:t xml:space="preserve">5.4 </w:t>
      </w:r>
      <w:r>
        <w:rPr>
          <w:rFonts w:hint="eastAsia" w:ascii="宋体" w:hAnsi="宋体" w:cs="宋体"/>
          <w:b/>
          <w:bCs/>
          <w:sz w:val="24"/>
          <w:szCs w:val="24"/>
        </w:rPr>
        <w:t>验收标准：</w:t>
      </w:r>
      <w:r>
        <w:rPr>
          <w:rFonts w:hint="eastAsia" w:ascii="宋体" w:hAnsi="宋体" w:cs="宋体"/>
          <w:sz w:val="24"/>
          <w:szCs w:val="24"/>
        </w:rPr>
        <w:t>依照本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14:paraId="2EC0A9E3">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color w:val="000000"/>
          <w:sz w:val="24"/>
          <w:szCs w:val="24"/>
        </w:rPr>
        <w:t>5.4.1</w:t>
      </w:r>
      <w:r>
        <w:rPr>
          <w:rFonts w:hint="eastAsia" w:ascii="宋体" w:hAnsi="宋体" w:cs="宋体"/>
          <w:sz w:val="24"/>
          <w:szCs w:val="24"/>
        </w:rPr>
        <w:t xml:space="preserve"> 所有系统设备、材料到达安装调试现场 2个工作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一切责任由乙方自行承担。</w:t>
      </w:r>
    </w:p>
    <w:p w14:paraId="378E80D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5.4.2 乙方交付时应向甲方提交以下证明材料和文件：产品合格证、原厂证明、产品出厂检测报告、医疗器械注册证、卫生许可证等质量证明文件。进口</w:t>
      </w:r>
      <w:r>
        <w:rPr>
          <w:rFonts w:hint="eastAsia" w:ascii="宋体" w:hAnsi="宋体" w:cs="宋体"/>
          <w:color w:val="000000"/>
          <w:sz w:val="24"/>
          <w:szCs w:val="24"/>
        </w:rPr>
        <w:t>产品还须提供商检及报关证明材料，</w:t>
      </w:r>
      <w:r>
        <w:rPr>
          <w:rFonts w:hint="eastAsia" w:ascii="宋体" w:hAnsi="宋体" w:cs="宋体"/>
          <w:sz w:val="24"/>
          <w:szCs w:val="24"/>
        </w:rPr>
        <w:t>生产厂家提供针对本项目的产品售后服务承诺书。</w:t>
      </w:r>
    </w:p>
    <w:p w14:paraId="0A54DAE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5.4.3安装调试完成后，乙方通知甲方组织验收。验收合格后，甲乙双方签署货物验收单，验收时间以验收单上签署的时间为准，验收结果以该项目验收单结论为准。甲方对验收有异议的或者经整改仍验收不合格的，现场向乙方提出，乙方应自收到甲方书面异议后5个工作日内及时予以解决。</w:t>
      </w:r>
    </w:p>
    <w:p w14:paraId="0BF7F915">
      <w:pPr>
        <w:adjustRightInd w:val="0"/>
        <w:snapToGrid w:val="0"/>
        <w:spacing w:line="360" w:lineRule="auto"/>
        <w:ind w:firstLine="482" w:firstLineChars="200"/>
        <w:rPr>
          <w:rFonts w:ascii="宋体" w:hAnsi="宋体" w:cs="宋体"/>
          <w:b/>
          <w:bCs/>
          <w:kern w:val="0"/>
          <w:sz w:val="24"/>
          <w:szCs w:val="24"/>
        </w:rPr>
      </w:pPr>
      <w:r>
        <w:rPr>
          <w:rFonts w:hint="eastAsia" w:ascii="宋体" w:hAnsi="宋体" w:cs="宋体"/>
          <w:b/>
          <w:bCs/>
          <w:sz w:val="24"/>
          <w:szCs w:val="24"/>
        </w:rPr>
        <w:t>5.5 技术培训</w:t>
      </w:r>
    </w:p>
    <w:p w14:paraId="3AE03690">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乙方应在使用操作和维修技术方面及临床应用向甲方提供培训，直至正确使用、熟练操作；同时，乙方须于</w:t>
      </w:r>
      <w:r>
        <w:rPr>
          <w:rFonts w:hint="eastAsia" w:ascii="宋体" w:hAnsi="宋体" w:cs="宋体"/>
          <w:sz w:val="24"/>
          <w:szCs w:val="24"/>
          <w:u w:val="single"/>
        </w:rPr>
        <w:t xml:space="preserve">   </w:t>
      </w:r>
      <w:r>
        <w:rPr>
          <w:rFonts w:hint="eastAsia" w:ascii="宋体" w:hAnsi="宋体" w:cs="宋体"/>
          <w:sz w:val="24"/>
          <w:szCs w:val="24"/>
        </w:rPr>
        <w:t>内安排甲方指定人员</w:t>
      </w:r>
      <w:r>
        <w:rPr>
          <w:rFonts w:hint="eastAsia" w:ascii="宋体" w:hAnsi="宋体" w:cs="宋体"/>
          <w:sz w:val="24"/>
          <w:szCs w:val="24"/>
          <w:u w:val="single"/>
        </w:rPr>
        <w:t xml:space="preserve">     </w:t>
      </w:r>
      <w:r>
        <w:rPr>
          <w:rFonts w:hint="eastAsia" w:ascii="宋体" w:hAnsi="宋体" w:cs="宋体"/>
          <w:sz w:val="24"/>
          <w:szCs w:val="24"/>
        </w:rPr>
        <w:t>人次在</w:t>
      </w:r>
      <w:r>
        <w:rPr>
          <w:rFonts w:hint="eastAsia" w:ascii="宋体" w:hAnsi="宋体" w:cs="宋体"/>
          <w:sz w:val="24"/>
          <w:szCs w:val="24"/>
          <w:u w:val="single"/>
        </w:rPr>
        <w:t xml:space="preserve">      </w:t>
      </w:r>
      <w:r>
        <w:rPr>
          <w:rFonts w:hint="eastAsia" w:ascii="宋体" w:hAnsi="宋体" w:cs="宋体"/>
          <w:sz w:val="24"/>
          <w:szCs w:val="24"/>
        </w:rPr>
        <w:t>等地三级甲等医院或</w:t>
      </w:r>
      <w:r>
        <w:rPr>
          <w:rFonts w:hint="eastAsia" w:ascii="宋体" w:hAnsi="宋体" w:cs="宋体"/>
          <w:sz w:val="24"/>
          <w:szCs w:val="24"/>
          <w:u w:val="single"/>
        </w:rPr>
        <w:t xml:space="preserve">      </w:t>
      </w:r>
      <w:r>
        <w:rPr>
          <w:rFonts w:hint="eastAsia" w:ascii="宋体" w:hAnsi="宋体" w:cs="宋体"/>
          <w:sz w:val="24"/>
          <w:szCs w:val="24"/>
        </w:rPr>
        <w:t>医院进行技术操作、维修维护学习，每人次学习时间不少于</w:t>
      </w:r>
      <w:r>
        <w:rPr>
          <w:rFonts w:hint="eastAsia" w:ascii="宋体" w:hAnsi="宋体" w:cs="宋体"/>
          <w:sz w:val="24"/>
          <w:szCs w:val="24"/>
          <w:u w:val="single"/>
        </w:rPr>
        <w:t xml:space="preserve">       </w:t>
      </w:r>
      <w:r>
        <w:rPr>
          <w:rFonts w:hint="eastAsia" w:ascii="宋体" w:hAnsi="宋体" w:cs="宋体"/>
          <w:sz w:val="24"/>
          <w:szCs w:val="24"/>
        </w:rPr>
        <w:t>，并承担培训所有费用。</w:t>
      </w:r>
    </w:p>
    <w:p w14:paraId="269BBA49">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第六条 货款结算</w:t>
      </w:r>
    </w:p>
    <w:p w14:paraId="2005976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6.1 本合同以人民币付款。</w:t>
      </w:r>
    </w:p>
    <w:p w14:paraId="5353C6B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合同总价款：</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；本合同执行期间合同总价不变，该价格已经包含本合同第一条约定的所有费用。</w:t>
      </w:r>
    </w:p>
    <w:p w14:paraId="0F167299">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6.2 结算方式：银行承兑汇票或电汇。</w:t>
      </w:r>
    </w:p>
    <w:p w14:paraId="35FC7D9B">
      <w:pPr>
        <w:adjustRightInd w:val="0"/>
        <w:snapToGrid w:val="0"/>
        <w:spacing w:line="360" w:lineRule="auto"/>
        <w:ind w:firstLine="480" w:firstLineChars="200"/>
        <w:rPr>
          <w:rFonts w:ascii="宋体" w:hAnsi="宋体" w:cs="宋体"/>
          <w:b/>
          <w:color w:val="FF0000"/>
          <w:sz w:val="24"/>
          <w:szCs w:val="24"/>
          <w:u w:val="single"/>
        </w:rPr>
      </w:pPr>
      <w:r>
        <w:rPr>
          <w:rFonts w:hint="eastAsia" w:ascii="宋体" w:hAnsi="宋体" w:cs="宋体"/>
          <w:sz w:val="24"/>
          <w:szCs w:val="24"/>
        </w:rPr>
        <w:t>6.3 付款条件与具体的付款金额：</w:t>
      </w:r>
      <w:r>
        <w:rPr>
          <w:rFonts w:hint="eastAsia" w:ascii="宋体" w:hAnsi="宋体" w:cs="宋体"/>
          <w:b/>
          <w:color w:val="FF0000"/>
          <w:sz w:val="24"/>
          <w:szCs w:val="24"/>
          <w:u w:val="single"/>
        </w:rPr>
        <w:t xml:space="preserve"> </w:t>
      </w:r>
    </w:p>
    <w:p w14:paraId="4CB6D9A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6.3.1 </w:t>
      </w:r>
      <w:r>
        <w:rPr>
          <w:rFonts w:hint="eastAsia" w:ascii="宋体"/>
          <w:sz w:val="24"/>
          <w:szCs w:val="24"/>
        </w:rPr>
        <w:t>全部安装、调试完成，验收合格后，乙方凭正式发票到甲方办理付款业务，三个月内甲方支付给乙方合同总价的30%。剩余未付款项按月支付，三个月后的九个月内支付合同总价的60%。无遗留问题，剩余10%未付款项两个月内付清。</w:t>
      </w:r>
      <w:r>
        <w:rPr>
          <w:rFonts w:hint="eastAsia" w:ascii="宋体" w:hAnsi="宋体" w:cs="宋体"/>
          <w:color w:val="FF0000"/>
          <w:sz w:val="24"/>
          <w:szCs w:val="24"/>
        </w:rPr>
        <w:t xml:space="preserve">  </w:t>
      </w:r>
      <w:r>
        <w:rPr>
          <w:rFonts w:hint="eastAsia" w:ascii="宋体" w:hAnsi="宋体" w:cs="宋体"/>
          <w:sz w:val="24"/>
          <w:szCs w:val="24"/>
        </w:rPr>
        <w:t xml:space="preserve">        </w:t>
      </w:r>
    </w:p>
    <w:p w14:paraId="425A4296">
      <w:pPr>
        <w:adjustRightInd w:val="0"/>
        <w:snapToGrid w:val="0"/>
        <w:spacing w:line="360" w:lineRule="auto"/>
        <w:ind w:firstLine="482" w:firstLineChars="200"/>
        <w:outlineLvl w:val="0"/>
        <w:rPr>
          <w:rFonts w:ascii="宋体" w:hAnsi="宋体" w:cs="宋体"/>
          <w:sz w:val="24"/>
          <w:szCs w:val="24"/>
        </w:rPr>
      </w:pPr>
      <w:r>
        <w:rPr>
          <w:rFonts w:hint="eastAsia" w:ascii="宋体" w:hAnsi="宋体" w:cs="宋体"/>
          <w:b/>
          <w:bCs/>
          <w:sz w:val="24"/>
          <w:szCs w:val="24"/>
        </w:rPr>
        <w:t>第七条 售后服务</w:t>
      </w:r>
    </w:p>
    <w:p w14:paraId="3866B12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7.1乙方应按国家相关法规及采购文件、投标（响应）文件对售后服务的要求和响应提供服务，所有设备免费质保期为</w:t>
      </w:r>
      <w:r>
        <w:rPr>
          <w:rFonts w:hint="eastAsia" w:ascii="宋体" w:hAnsi="宋体" w:cs="宋体"/>
          <w:sz w:val="24"/>
          <w:szCs w:val="24"/>
          <w:u w:val="single"/>
        </w:rPr>
        <w:t xml:space="preserve">      </w:t>
      </w:r>
      <w:r>
        <w:rPr>
          <w:rFonts w:hint="eastAsia" w:ascii="宋体" w:hAnsi="宋体" w:cs="宋体"/>
          <w:sz w:val="24"/>
          <w:szCs w:val="24"/>
        </w:rPr>
        <w:t>年，自甲乙双方签署货物验收单的次日起算。</w:t>
      </w:r>
    </w:p>
    <w:p w14:paraId="424AA0C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7.2 质保期内，乙方将定期（≥   次/年）派员对甲方使用的货物进行检测，应保证货物处于正常使用状态；提供技术支持；进行系统免费升级；更换非人为因素损坏的零配件。</w:t>
      </w:r>
    </w:p>
    <w:p w14:paraId="2914013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7.3 质保期内，如出现</w:t>
      </w:r>
      <w:r>
        <w:rPr>
          <w:rFonts w:hint="eastAsia" w:ascii="宋体" w:hAnsi="宋体" w:cs="宋体"/>
          <w:sz w:val="24"/>
          <w:szCs w:val="24"/>
          <w:u w:val="single"/>
        </w:rPr>
        <w:t xml:space="preserve">  </w:t>
      </w:r>
      <w:r>
        <w:rPr>
          <w:rFonts w:hint="eastAsia" w:ascii="宋体" w:hAnsi="宋体" w:cs="宋体"/>
          <w:sz w:val="24"/>
          <w:szCs w:val="24"/>
        </w:rPr>
        <w:t>次（含）以上非人为因素引起的故障或开机率＜95%，影响甲方使用，乙方负责在</w:t>
      </w:r>
      <w:r>
        <w:rPr>
          <w:rFonts w:hint="eastAsia" w:ascii="宋体" w:hAnsi="宋体" w:cs="宋体"/>
          <w:sz w:val="24"/>
          <w:szCs w:val="24"/>
          <w:u w:val="single"/>
        </w:rPr>
        <w:t>10</w:t>
      </w:r>
      <w:r>
        <w:rPr>
          <w:rFonts w:hint="eastAsia" w:ascii="宋体" w:hAnsi="宋体" w:cs="宋体"/>
          <w:sz w:val="24"/>
          <w:szCs w:val="24"/>
        </w:rPr>
        <w:t>个工作日内免费更换相同新设备。</w:t>
      </w:r>
    </w:p>
    <w:p w14:paraId="5CCDA410">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 xml:space="preserve">7.4 如因设备质量或原始标（警）示不清等原因，导致甲方损失，或造成甲方操作人员、第三方人员人身伤害，乙方承担相关赔偿责任。                    </w:t>
      </w:r>
    </w:p>
    <w:p w14:paraId="040D68C0">
      <w:pPr>
        <w:adjustRightInd w:val="0"/>
        <w:snapToGrid w:val="0"/>
        <w:spacing w:line="360" w:lineRule="auto"/>
        <w:ind w:firstLine="482" w:firstLineChars="200"/>
        <w:outlineLvl w:val="0"/>
        <w:rPr>
          <w:rFonts w:ascii="宋体" w:hAnsi="宋体" w:cs="宋体"/>
          <w:sz w:val="24"/>
          <w:szCs w:val="24"/>
        </w:rPr>
      </w:pPr>
      <w:bookmarkStart w:id="122" w:name="_Toc341030123"/>
      <w:r>
        <w:rPr>
          <w:rFonts w:hint="eastAsia" w:ascii="宋体" w:hAnsi="宋体" w:cs="宋体"/>
          <w:b/>
          <w:bCs/>
          <w:sz w:val="24"/>
          <w:szCs w:val="24"/>
        </w:rPr>
        <w:t>第八条 合同的变更、解除与转让</w:t>
      </w:r>
    </w:p>
    <w:p w14:paraId="37D2DB7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8.1 甲乙双方除非事先得到对方的书面同意或本合同另有约定，任何一方不得将合同项下的任何权利、义务、责任转让给任何第三方，不得擅自变更、中止或终止本合同。</w:t>
      </w:r>
    </w:p>
    <w:p w14:paraId="583205C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8.2 乙方逾期未完成约定义务超过</w:t>
      </w:r>
      <w:r>
        <w:rPr>
          <w:rFonts w:hint="eastAsia" w:ascii="宋体" w:hAnsi="宋体" w:cs="宋体"/>
          <w:sz w:val="24"/>
          <w:szCs w:val="24"/>
          <w:u w:val="single"/>
        </w:rPr>
        <w:t xml:space="preserve"> 5 </w:t>
      </w:r>
      <w:r>
        <w:rPr>
          <w:rFonts w:hint="eastAsia" w:ascii="宋体" w:hAnsi="宋体" w:cs="宋体"/>
          <w:sz w:val="24"/>
          <w:szCs w:val="24"/>
        </w:rPr>
        <w:t>个工作日，甲方有权单方解除本合同。</w:t>
      </w:r>
    </w:p>
    <w:p w14:paraId="2A64E8A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8.3 乙方履行本合同约定义务时，未达到甲方要求，修改或整改超过</w:t>
      </w:r>
      <w:r>
        <w:rPr>
          <w:rFonts w:hint="eastAsia" w:ascii="宋体" w:hAnsi="宋体" w:cs="宋体"/>
          <w:sz w:val="24"/>
          <w:szCs w:val="24"/>
          <w:u w:val="single"/>
        </w:rPr>
        <w:t xml:space="preserve"> 2 </w:t>
      </w:r>
      <w:r>
        <w:rPr>
          <w:rFonts w:hint="eastAsia" w:ascii="宋体" w:hAnsi="宋体" w:cs="宋体"/>
          <w:sz w:val="24"/>
          <w:szCs w:val="24"/>
        </w:rPr>
        <w:t>次，仍然无法达到甲方要求，甲方有权单方解除本合同。</w:t>
      </w:r>
    </w:p>
    <w:p w14:paraId="4A01B048">
      <w:pPr>
        <w:adjustRightInd w:val="0"/>
        <w:snapToGrid w:val="0"/>
        <w:spacing w:line="360" w:lineRule="auto"/>
        <w:ind w:firstLine="482" w:firstLineChars="200"/>
        <w:outlineLvl w:val="0"/>
        <w:rPr>
          <w:rFonts w:ascii="宋体" w:hAnsi="宋体" w:cs="宋体"/>
          <w:sz w:val="24"/>
          <w:szCs w:val="24"/>
        </w:rPr>
      </w:pPr>
      <w:r>
        <w:rPr>
          <w:rFonts w:hint="eastAsia" w:ascii="宋体" w:hAnsi="宋体" w:cs="宋体"/>
          <w:b/>
          <w:bCs/>
          <w:sz w:val="24"/>
          <w:szCs w:val="24"/>
        </w:rPr>
        <w:t>第九条 违约责任</w:t>
      </w:r>
    </w:p>
    <w:p w14:paraId="7A56269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 甲方没有按本合同约定的时间和数额支付合同约定款项的，收到书面催付15日后按迟延支付金额的</w:t>
      </w:r>
      <w:r>
        <w:rPr>
          <w:rFonts w:hint="eastAsia" w:ascii="宋体" w:hAnsi="宋体" w:cs="宋体"/>
          <w:sz w:val="24"/>
          <w:szCs w:val="24"/>
          <w:u w:val="single"/>
        </w:rPr>
        <w:t xml:space="preserve">1‰ </w:t>
      </w:r>
      <w:r>
        <w:rPr>
          <w:rFonts w:hint="eastAsia" w:ascii="宋体" w:hAnsi="宋体" w:cs="宋体"/>
          <w:sz w:val="24"/>
          <w:szCs w:val="24"/>
        </w:rPr>
        <w:t>（日）的标准向乙方支付违约金。</w:t>
      </w:r>
    </w:p>
    <w:p w14:paraId="4AF9B54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9.2 乙方逾期交付货物的，乙方应按逾期交货部分总价款每日1‰向甲方支付违约金，由甲方从待付价款中直接扣除；逾期超过约定日期15个工作日不能交货的，甲方可单方面解除本合同。</w:t>
      </w:r>
    </w:p>
    <w:p w14:paraId="4CD31C2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9.3 乙方因逾期交货或因其他违约行为导致甲方解除合同的，乙方应向甲方支付本合同约定总价款10%的违约金，如造成甲方损失超过违约金的，超出部分由乙方继续承担赔偿责任。</w:t>
      </w:r>
    </w:p>
    <w:p w14:paraId="785FBE1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9.4 乙方所交的货物品种、型号、规格、技术参数、质量不符合合同约定及招标文件规定的标准的，甲方有权拒收该货物，乙方应按本合同总价款的10%向甲方支付违约金。乙方愿意更换货物但逾期交货的，按乙方逾期交货处理。乙方拒绝更换货物的，甲方可单方面解除合同。</w:t>
      </w:r>
    </w:p>
    <w:p w14:paraId="78D6D6F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9.5 乙方提供的货物如侵犯了第三方合法权益而引发的任何纠纷或诉讼，均由乙方负责交涉并承担全部责任。</w:t>
      </w:r>
    </w:p>
    <w:bookmarkEnd w:id="122"/>
    <w:p w14:paraId="110A492B">
      <w:pPr>
        <w:adjustRightInd w:val="0"/>
        <w:snapToGrid w:val="0"/>
        <w:spacing w:line="360" w:lineRule="auto"/>
        <w:ind w:firstLine="482" w:firstLineChars="200"/>
        <w:jc w:val="left"/>
        <w:rPr>
          <w:rFonts w:ascii="宋体" w:hAnsi="宋体" w:cs="宋体"/>
          <w:b/>
          <w:sz w:val="24"/>
          <w:szCs w:val="24"/>
        </w:rPr>
      </w:pPr>
      <w:r>
        <w:rPr>
          <w:rFonts w:hint="eastAsia" w:ascii="宋体" w:hAnsi="宋体" w:cs="宋体"/>
          <w:b/>
          <w:bCs/>
          <w:sz w:val="24"/>
          <w:szCs w:val="24"/>
        </w:rPr>
        <w:t>第十条</w:t>
      </w:r>
      <w:r>
        <w:rPr>
          <w:rFonts w:hint="eastAsia" w:ascii="宋体" w:hAnsi="宋体" w:cs="宋体"/>
          <w:sz w:val="24"/>
          <w:szCs w:val="24"/>
        </w:rPr>
        <w:t xml:space="preserve"> </w:t>
      </w:r>
      <w:r>
        <w:rPr>
          <w:rFonts w:hint="eastAsia" w:ascii="宋体" w:hAnsi="宋体" w:cs="宋体"/>
          <w:b/>
          <w:bCs/>
          <w:sz w:val="24"/>
          <w:szCs w:val="24"/>
        </w:rPr>
        <w:t>不可抗力</w:t>
      </w:r>
    </w:p>
    <w:p w14:paraId="424A844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68FB5BE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  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不可抗力事件对本合同的影响程度，双方协商是否终止本合同，或部分免除本合同的义务。</w:t>
      </w:r>
    </w:p>
    <w:p w14:paraId="08239DB3">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第十一条 争议解决办法</w:t>
      </w:r>
    </w:p>
    <w:p w14:paraId="71EB69F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11.1 因货物质量问题发生争议，由质量技术监督部门或质量技术监督部门指定的质量鉴定机构进行质量鉴定。鉴定费用由乙方预付，货物符合标准的，鉴定费由甲方承担；货物不符合质量标准的，鉴定费由乙方承担。</w:t>
      </w:r>
    </w:p>
    <w:p w14:paraId="7589FBC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11.2 合同履行期间，若双方发生争议，可协商或由相关部门调解解决，协商或调解不成的，应向甲方所在地的人民法院提起诉讼。</w:t>
      </w:r>
    </w:p>
    <w:p w14:paraId="6D0CB37D">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 xml:space="preserve">第十二条  其他   </w:t>
      </w:r>
    </w:p>
    <w:p w14:paraId="195FDD6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12.1 招投标文件、承诺书以及合同附件是本合同不可分割的组成部分，与本合同具有同等法律效力。</w:t>
      </w:r>
    </w:p>
    <w:p w14:paraId="453E240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12.2 本合同未尽事宜，由甲乙双方协商后产生书面文件，作为本合同的补充条款，具备与本合同同等法律效力。 </w:t>
      </w:r>
    </w:p>
    <w:p w14:paraId="45E984E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12.3 对本合同内容的任何修改和变更需要用书面形式，并经双方签字盖章确认后生效。</w:t>
      </w:r>
    </w:p>
    <w:p w14:paraId="17A97DD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12.4 甲乙双方须共同遵守《医药购销廉洁协议书》的有关规定，诚信经营、合法经营。</w:t>
      </w:r>
    </w:p>
    <w:p w14:paraId="064E4BE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12.5 本合同一式伍份，甲方肆份，乙方壹份。本合同自甲乙双方签字盖章后生效。</w:t>
      </w:r>
    </w:p>
    <w:p w14:paraId="72787FE6">
      <w:pPr>
        <w:adjustRightInd w:val="0"/>
        <w:snapToGrid w:val="0"/>
        <w:spacing w:line="360" w:lineRule="auto"/>
        <w:ind w:firstLine="352" w:firstLineChars="147"/>
        <w:outlineLvl w:val="0"/>
        <w:rPr>
          <w:rFonts w:ascii="宋体" w:hAnsi="宋体" w:cs="宋体"/>
          <w:sz w:val="24"/>
          <w:szCs w:val="24"/>
        </w:rPr>
      </w:pPr>
    </w:p>
    <w:p w14:paraId="78769E39">
      <w:pPr>
        <w:adjustRightInd w:val="0"/>
        <w:snapToGrid w:val="0"/>
        <w:spacing w:line="360" w:lineRule="auto"/>
        <w:ind w:firstLine="352" w:firstLineChars="147"/>
        <w:outlineLvl w:val="0"/>
        <w:rPr>
          <w:rFonts w:ascii="宋体" w:hAnsi="宋体" w:cs="宋体"/>
          <w:sz w:val="24"/>
          <w:szCs w:val="24"/>
        </w:rPr>
      </w:pPr>
      <w:r>
        <w:rPr>
          <w:rFonts w:hint="eastAsia" w:ascii="宋体" w:hAnsi="宋体" w:cs="宋体"/>
          <w:sz w:val="24"/>
          <w:szCs w:val="24"/>
        </w:rPr>
        <w:t>附件：</w:t>
      </w:r>
      <w:r>
        <w:rPr>
          <w:rFonts w:hint="eastAsia" w:ascii="宋体" w:hAnsi="宋体" w:cs="宋体"/>
          <w:bCs/>
          <w:sz w:val="24"/>
          <w:szCs w:val="24"/>
        </w:rPr>
        <w:t xml:space="preserve"> </w:t>
      </w:r>
      <w:r>
        <w:rPr>
          <w:rFonts w:hint="eastAsia" w:ascii="宋体" w:hAnsi="宋体" w:cs="宋体"/>
          <w:sz w:val="24"/>
          <w:szCs w:val="24"/>
        </w:rPr>
        <w:t>1.设备整套完整资质文件</w:t>
      </w:r>
    </w:p>
    <w:p w14:paraId="77B0A0CA">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2.法人授权(含身份证正面复印件)</w:t>
      </w:r>
    </w:p>
    <w:p w14:paraId="288797D0">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3.设备配置清单</w:t>
      </w:r>
    </w:p>
    <w:p w14:paraId="403356C9">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4.仪器设备技术参数响应偏离表</w:t>
      </w:r>
    </w:p>
    <w:p w14:paraId="0CF36265">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5.售后服务承诺</w:t>
      </w:r>
    </w:p>
    <w:p w14:paraId="46EC7DCE">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6.中标通知书</w:t>
      </w:r>
    </w:p>
    <w:p w14:paraId="2C95B771">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7.医药购销廉洁协议书</w:t>
      </w:r>
    </w:p>
    <w:p w14:paraId="54FE2947">
      <w:pPr>
        <w:adjustRightInd w:val="0"/>
        <w:snapToGrid w:val="0"/>
        <w:spacing w:line="360" w:lineRule="auto"/>
        <w:outlineLvl w:val="0"/>
        <w:rPr>
          <w:rFonts w:ascii="宋体" w:hAnsi="宋体" w:cs="宋体"/>
          <w:sz w:val="24"/>
          <w:szCs w:val="24"/>
        </w:rPr>
      </w:pPr>
      <w:r>
        <w:rPr>
          <w:rFonts w:hint="eastAsia" w:ascii="宋体" w:hAnsi="宋体" w:cs="宋体"/>
          <w:sz w:val="24"/>
          <w:szCs w:val="24"/>
        </w:rPr>
        <w:t xml:space="preserve"> </w:t>
      </w:r>
    </w:p>
    <w:tbl>
      <w:tblPr>
        <w:tblStyle w:val="43"/>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9"/>
        <w:gridCol w:w="5150"/>
      </w:tblGrid>
      <w:tr w14:paraId="26C6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49" w:type="dxa"/>
            <w:vAlign w:val="center"/>
          </w:tcPr>
          <w:p w14:paraId="0242D6F7">
            <w:pPr>
              <w:adjustRightInd w:val="0"/>
              <w:snapToGrid w:val="0"/>
              <w:spacing w:line="360" w:lineRule="auto"/>
              <w:rPr>
                <w:rFonts w:ascii="宋体" w:hAnsi="宋体" w:cs="宋体"/>
                <w:sz w:val="24"/>
                <w:szCs w:val="24"/>
              </w:rPr>
            </w:pPr>
            <w:r>
              <w:rPr>
                <w:rFonts w:hint="eastAsia" w:ascii="宋体" w:hAnsi="宋体" w:cs="宋体"/>
                <w:sz w:val="24"/>
                <w:szCs w:val="24"/>
              </w:rPr>
              <w:t>甲方（章）</w:t>
            </w:r>
          </w:p>
        </w:tc>
        <w:tc>
          <w:tcPr>
            <w:tcW w:w="5150" w:type="dxa"/>
            <w:vAlign w:val="center"/>
          </w:tcPr>
          <w:p w14:paraId="1031ADEF">
            <w:pPr>
              <w:adjustRightInd w:val="0"/>
              <w:snapToGrid w:val="0"/>
              <w:spacing w:line="360" w:lineRule="auto"/>
              <w:rPr>
                <w:rFonts w:ascii="宋体" w:hAnsi="宋体" w:cs="宋体"/>
                <w:sz w:val="24"/>
                <w:szCs w:val="24"/>
              </w:rPr>
            </w:pPr>
            <w:r>
              <w:rPr>
                <w:rFonts w:hint="eastAsia" w:ascii="宋体" w:hAnsi="宋体" w:cs="宋体"/>
                <w:sz w:val="24"/>
                <w:szCs w:val="24"/>
              </w:rPr>
              <w:t>乙方（章）</w:t>
            </w:r>
          </w:p>
        </w:tc>
      </w:tr>
      <w:tr w14:paraId="4D07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149" w:type="dxa"/>
            <w:vAlign w:val="center"/>
          </w:tcPr>
          <w:p w14:paraId="0701DC99">
            <w:pPr>
              <w:adjustRightInd w:val="0"/>
              <w:snapToGrid w:val="0"/>
              <w:spacing w:line="360" w:lineRule="auto"/>
              <w:ind w:left="1200" w:hanging="1200" w:hangingChars="500"/>
              <w:rPr>
                <w:rFonts w:ascii="宋体" w:hAnsi="宋体" w:cs="宋体"/>
                <w:sz w:val="24"/>
                <w:szCs w:val="24"/>
              </w:rPr>
            </w:pPr>
            <w:r>
              <w:rPr>
                <w:rFonts w:hint="eastAsia" w:ascii="宋体" w:hAnsi="宋体" w:cs="宋体"/>
                <w:sz w:val="24"/>
                <w:szCs w:val="24"/>
              </w:rPr>
              <w:t>单位地址：陕西省安康市汉滨区金洲南路85号</w:t>
            </w:r>
          </w:p>
        </w:tc>
        <w:tc>
          <w:tcPr>
            <w:tcW w:w="5150" w:type="dxa"/>
            <w:vAlign w:val="center"/>
          </w:tcPr>
          <w:p w14:paraId="3A012196">
            <w:pPr>
              <w:adjustRightInd w:val="0"/>
              <w:snapToGrid w:val="0"/>
              <w:spacing w:line="360" w:lineRule="auto"/>
              <w:rPr>
                <w:rFonts w:ascii="宋体" w:hAnsi="宋体" w:cs="宋体"/>
                <w:sz w:val="24"/>
                <w:szCs w:val="24"/>
              </w:rPr>
            </w:pPr>
            <w:r>
              <w:rPr>
                <w:rFonts w:hint="eastAsia" w:ascii="宋体" w:hAnsi="宋体" w:cs="宋体"/>
                <w:sz w:val="24"/>
                <w:szCs w:val="24"/>
              </w:rPr>
              <w:t>单位地址：</w:t>
            </w:r>
          </w:p>
        </w:tc>
      </w:tr>
      <w:tr w14:paraId="1591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5149" w:type="dxa"/>
          </w:tcPr>
          <w:p w14:paraId="174F896F">
            <w:pPr>
              <w:adjustRightInd w:val="0"/>
              <w:snapToGrid w:val="0"/>
              <w:spacing w:line="360" w:lineRule="auto"/>
              <w:rPr>
                <w:rFonts w:ascii="宋体" w:hAnsi="宋体" w:cs="宋体"/>
                <w:sz w:val="24"/>
                <w:szCs w:val="24"/>
              </w:rPr>
            </w:pPr>
            <w:r>
              <w:rPr>
                <w:rFonts w:hint="eastAsia" w:ascii="宋体" w:hAnsi="宋体" w:cs="宋体"/>
                <w:sz w:val="24"/>
                <w:szCs w:val="24"/>
              </w:rPr>
              <w:t>法定代表人（签字）：</w:t>
            </w:r>
          </w:p>
          <w:p w14:paraId="447C4540">
            <w:pPr>
              <w:adjustRightInd w:val="0"/>
              <w:snapToGrid w:val="0"/>
              <w:spacing w:line="360" w:lineRule="auto"/>
              <w:rPr>
                <w:rFonts w:ascii="宋体" w:hAnsi="宋体" w:cs="宋体"/>
                <w:sz w:val="24"/>
                <w:szCs w:val="24"/>
              </w:rPr>
            </w:pPr>
          </w:p>
        </w:tc>
        <w:tc>
          <w:tcPr>
            <w:tcW w:w="5150" w:type="dxa"/>
          </w:tcPr>
          <w:p w14:paraId="5071BA29">
            <w:pPr>
              <w:adjustRightInd w:val="0"/>
              <w:snapToGrid w:val="0"/>
              <w:spacing w:line="360" w:lineRule="auto"/>
              <w:rPr>
                <w:rFonts w:ascii="宋体" w:hAnsi="宋体" w:cs="宋体"/>
                <w:sz w:val="24"/>
                <w:szCs w:val="24"/>
              </w:rPr>
            </w:pPr>
            <w:r>
              <w:rPr>
                <w:rFonts w:hint="eastAsia" w:ascii="宋体" w:hAnsi="宋体" w:cs="宋体"/>
                <w:sz w:val="24"/>
                <w:szCs w:val="24"/>
              </w:rPr>
              <w:t>法定代表人（签字）：</w:t>
            </w:r>
          </w:p>
          <w:p w14:paraId="19384FB9">
            <w:pPr>
              <w:adjustRightInd w:val="0"/>
              <w:snapToGrid w:val="0"/>
              <w:spacing w:line="360" w:lineRule="auto"/>
              <w:rPr>
                <w:rFonts w:ascii="宋体" w:hAnsi="宋体" w:cs="宋体"/>
                <w:sz w:val="24"/>
                <w:szCs w:val="24"/>
              </w:rPr>
            </w:pPr>
          </w:p>
        </w:tc>
      </w:tr>
      <w:tr w14:paraId="6C26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5149" w:type="dxa"/>
          </w:tcPr>
          <w:p w14:paraId="5D6F0610">
            <w:pPr>
              <w:adjustRightInd w:val="0"/>
              <w:snapToGrid w:val="0"/>
              <w:spacing w:line="360" w:lineRule="auto"/>
              <w:rPr>
                <w:rFonts w:ascii="宋体" w:hAnsi="宋体" w:cs="宋体"/>
                <w:sz w:val="24"/>
                <w:szCs w:val="24"/>
              </w:rPr>
            </w:pPr>
            <w:r>
              <w:rPr>
                <w:rFonts w:hint="eastAsia" w:ascii="宋体" w:hAnsi="宋体" w:cs="宋体"/>
                <w:sz w:val="24"/>
                <w:szCs w:val="24"/>
              </w:rPr>
              <w:t>授权代表（签字）：</w:t>
            </w:r>
          </w:p>
          <w:p w14:paraId="320F1C3D">
            <w:pPr>
              <w:adjustRightInd w:val="0"/>
              <w:snapToGrid w:val="0"/>
              <w:spacing w:line="360" w:lineRule="auto"/>
              <w:rPr>
                <w:rFonts w:ascii="宋体" w:hAnsi="宋体" w:cs="宋体"/>
                <w:sz w:val="24"/>
                <w:szCs w:val="24"/>
              </w:rPr>
            </w:pPr>
          </w:p>
        </w:tc>
        <w:tc>
          <w:tcPr>
            <w:tcW w:w="5150" w:type="dxa"/>
          </w:tcPr>
          <w:p w14:paraId="09B42A03">
            <w:pPr>
              <w:adjustRightInd w:val="0"/>
              <w:snapToGrid w:val="0"/>
              <w:spacing w:line="360" w:lineRule="auto"/>
              <w:rPr>
                <w:rFonts w:ascii="宋体" w:hAnsi="宋体" w:cs="宋体"/>
                <w:sz w:val="24"/>
                <w:szCs w:val="24"/>
              </w:rPr>
            </w:pPr>
            <w:r>
              <w:rPr>
                <w:rFonts w:hint="eastAsia" w:ascii="宋体" w:hAnsi="宋体" w:cs="宋体"/>
                <w:sz w:val="24"/>
                <w:szCs w:val="24"/>
              </w:rPr>
              <w:t>授权代表（签字）：</w:t>
            </w:r>
          </w:p>
        </w:tc>
      </w:tr>
      <w:tr w14:paraId="7B5C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149" w:type="dxa"/>
            <w:vAlign w:val="center"/>
          </w:tcPr>
          <w:p w14:paraId="4C8B4395">
            <w:pPr>
              <w:adjustRightInd w:val="0"/>
              <w:snapToGrid w:val="0"/>
              <w:spacing w:line="360" w:lineRule="auto"/>
              <w:rPr>
                <w:rFonts w:ascii="宋体" w:hAnsi="宋体" w:cs="宋体"/>
                <w:sz w:val="24"/>
                <w:szCs w:val="24"/>
              </w:rPr>
            </w:pPr>
            <w:r>
              <w:rPr>
                <w:rFonts w:hint="eastAsia" w:ascii="宋体" w:hAnsi="宋体" w:cs="宋体"/>
                <w:sz w:val="24"/>
                <w:szCs w:val="24"/>
              </w:rPr>
              <w:t>电话：0915-3284099/4305</w:t>
            </w:r>
          </w:p>
        </w:tc>
        <w:tc>
          <w:tcPr>
            <w:tcW w:w="5150" w:type="dxa"/>
            <w:vAlign w:val="center"/>
          </w:tcPr>
          <w:p w14:paraId="32416BCD">
            <w:pPr>
              <w:adjustRightInd w:val="0"/>
              <w:snapToGrid w:val="0"/>
              <w:spacing w:line="360" w:lineRule="auto"/>
              <w:rPr>
                <w:rFonts w:ascii="宋体" w:hAnsi="宋体" w:cs="宋体"/>
                <w:sz w:val="24"/>
                <w:szCs w:val="24"/>
              </w:rPr>
            </w:pPr>
            <w:r>
              <w:rPr>
                <w:rFonts w:hint="eastAsia" w:ascii="宋体" w:hAnsi="宋体" w:cs="宋体"/>
                <w:sz w:val="24"/>
                <w:szCs w:val="24"/>
              </w:rPr>
              <w:t>电话：</w:t>
            </w:r>
          </w:p>
        </w:tc>
      </w:tr>
      <w:tr w14:paraId="08BC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49" w:type="dxa"/>
            <w:vAlign w:val="center"/>
          </w:tcPr>
          <w:p w14:paraId="58963925">
            <w:pPr>
              <w:adjustRightInd w:val="0"/>
              <w:snapToGrid w:val="0"/>
              <w:spacing w:line="360" w:lineRule="auto"/>
              <w:rPr>
                <w:rFonts w:ascii="宋体" w:hAnsi="宋体" w:cs="宋体"/>
                <w:sz w:val="24"/>
                <w:szCs w:val="24"/>
              </w:rPr>
            </w:pPr>
            <w:r>
              <w:rPr>
                <w:rFonts w:hint="eastAsia" w:ascii="宋体" w:hAnsi="宋体" w:cs="宋体"/>
                <w:sz w:val="24"/>
                <w:szCs w:val="24"/>
              </w:rPr>
              <w:t>开户银行：农行安康江北支行营业部</w:t>
            </w:r>
          </w:p>
        </w:tc>
        <w:tc>
          <w:tcPr>
            <w:tcW w:w="5150" w:type="dxa"/>
            <w:vAlign w:val="center"/>
          </w:tcPr>
          <w:p w14:paraId="6DC73260">
            <w:pPr>
              <w:adjustRightInd w:val="0"/>
              <w:snapToGrid w:val="0"/>
              <w:spacing w:line="360" w:lineRule="auto"/>
              <w:rPr>
                <w:rFonts w:ascii="宋体" w:hAnsi="宋体" w:cs="宋体"/>
                <w:sz w:val="24"/>
                <w:szCs w:val="24"/>
              </w:rPr>
            </w:pPr>
            <w:r>
              <w:rPr>
                <w:rFonts w:hint="eastAsia" w:ascii="宋体" w:hAnsi="宋体" w:cs="宋体"/>
                <w:sz w:val="24"/>
                <w:szCs w:val="24"/>
              </w:rPr>
              <w:t>开户银行：</w:t>
            </w:r>
          </w:p>
        </w:tc>
      </w:tr>
      <w:tr w14:paraId="26CE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149" w:type="dxa"/>
            <w:vAlign w:val="center"/>
          </w:tcPr>
          <w:p w14:paraId="12EFC446">
            <w:pPr>
              <w:adjustRightInd w:val="0"/>
              <w:snapToGrid w:val="0"/>
              <w:spacing w:line="360" w:lineRule="auto"/>
              <w:rPr>
                <w:rFonts w:ascii="宋体" w:hAnsi="宋体" w:cs="宋体"/>
                <w:sz w:val="24"/>
                <w:szCs w:val="24"/>
              </w:rPr>
            </w:pPr>
            <w:r>
              <w:rPr>
                <w:rFonts w:hint="eastAsia" w:ascii="宋体" w:hAnsi="宋体" w:cs="宋体"/>
                <w:sz w:val="24"/>
                <w:szCs w:val="24"/>
              </w:rPr>
              <w:t>账号：26730101040002100</w:t>
            </w:r>
          </w:p>
        </w:tc>
        <w:tc>
          <w:tcPr>
            <w:tcW w:w="5150" w:type="dxa"/>
            <w:vAlign w:val="center"/>
          </w:tcPr>
          <w:p w14:paraId="2849B764">
            <w:pPr>
              <w:adjustRightInd w:val="0"/>
              <w:snapToGrid w:val="0"/>
              <w:spacing w:line="360" w:lineRule="auto"/>
              <w:rPr>
                <w:rFonts w:ascii="宋体" w:hAnsi="宋体" w:cs="宋体"/>
                <w:sz w:val="24"/>
                <w:szCs w:val="24"/>
              </w:rPr>
            </w:pPr>
            <w:r>
              <w:rPr>
                <w:rFonts w:hint="eastAsia" w:ascii="宋体" w:hAnsi="宋体" w:cs="宋体"/>
                <w:sz w:val="24"/>
                <w:szCs w:val="24"/>
              </w:rPr>
              <w:t>账号：</w:t>
            </w:r>
          </w:p>
        </w:tc>
      </w:tr>
      <w:tr w14:paraId="37FE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149" w:type="dxa"/>
            <w:vAlign w:val="center"/>
          </w:tcPr>
          <w:p w14:paraId="05E02C44">
            <w:pPr>
              <w:adjustRightInd w:val="0"/>
              <w:snapToGrid w:val="0"/>
              <w:spacing w:line="360" w:lineRule="auto"/>
              <w:rPr>
                <w:rFonts w:ascii="宋体" w:hAnsi="宋体" w:cs="宋体"/>
                <w:sz w:val="24"/>
                <w:szCs w:val="24"/>
              </w:rPr>
            </w:pPr>
            <w:r>
              <w:rPr>
                <w:rFonts w:hint="eastAsia" w:ascii="宋体" w:hAnsi="宋体" w:cs="宋体"/>
                <w:sz w:val="24"/>
                <w:szCs w:val="24"/>
              </w:rPr>
              <w:t>合同签订日期：</w:t>
            </w:r>
          </w:p>
        </w:tc>
        <w:tc>
          <w:tcPr>
            <w:tcW w:w="5150" w:type="dxa"/>
            <w:vAlign w:val="center"/>
          </w:tcPr>
          <w:p w14:paraId="2AC9D00A">
            <w:pPr>
              <w:adjustRightInd w:val="0"/>
              <w:snapToGrid w:val="0"/>
              <w:spacing w:line="360" w:lineRule="auto"/>
              <w:rPr>
                <w:rFonts w:ascii="宋体" w:hAnsi="宋体" w:cs="宋体"/>
                <w:sz w:val="24"/>
                <w:szCs w:val="24"/>
              </w:rPr>
            </w:pPr>
            <w:r>
              <w:rPr>
                <w:rFonts w:hint="eastAsia" w:ascii="宋体" w:hAnsi="宋体" w:cs="宋体"/>
                <w:sz w:val="24"/>
                <w:szCs w:val="24"/>
              </w:rPr>
              <w:t>合同签订日期：</w:t>
            </w:r>
          </w:p>
        </w:tc>
      </w:tr>
    </w:tbl>
    <w:p w14:paraId="27009C33">
      <w:pPr>
        <w:adjustRightInd w:val="0"/>
        <w:snapToGrid w:val="0"/>
        <w:spacing w:line="360" w:lineRule="auto"/>
        <w:rPr>
          <w:rFonts w:ascii="宋体" w:hAnsi="宋体" w:cs="宋体"/>
          <w:b/>
          <w:sz w:val="24"/>
          <w:szCs w:val="24"/>
        </w:rPr>
      </w:pPr>
    </w:p>
    <w:p w14:paraId="735E241C">
      <w:pPr>
        <w:adjustRightInd w:val="0"/>
        <w:snapToGrid w:val="0"/>
        <w:spacing w:line="360" w:lineRule="auto"/>
        <w:rPr>
          <w:rFonts w:ascii="宋体" w:hAnsi="宋体" w:cs="宋体"/>
          <w:b/>
          <w:sz w:val="24"/>
          <w:szCs w:val="24"/>
        </w:rPr>
      </w:pPr>
    </w:p>
    <w:p w14:paraId="2C9A7E54">
      <w:pPr>
        <w:adjustRightInd w:val="0"/>
        <w:snapToGrid w:val="0"/>
        <w:spacing w:line="360" w:lineRule="auto"/>
        <w:rPr>
          <w:rFonts w:ascii="宋体" w:hAnsi="宋体" w:cs="宋体"/>
          <w:b/>
          <w:sz w:val="24"/>
          <w:szCs w:val="24"/>
        </w:rPr>
      </w:pPr>
    </w:p>
    <w:p w14:paraId="743CECAC">
      <w:pPr>
        <w:adjustRightInd w:val="0"/>
        <w:snapToGrid w:val="0"/>
        <w:spacing w:line="360" w:lineRule="auto"/>
        <w:rPr>
          <w:rFonts w:ascii="宋体" w:hAnsi="宋体" w:cs="宋体"/>
          <w:b/>
          <w:sz w:val="24"/>
          <w:szCs w:val="24"/>
        </w:rPr>
      </w:pPr>
    </w:p>
    <w:p w14:paraId="3227FA09">
      <w:pPr>
        <w:adjustRightInd w:val="0"/>
        <w:snapToGrid w:val="0"/>
        <w:spacing w:line="360" w:lineRule="auto"/>
        <w:rPr>
          <w:rFonts w:ascii="宋体" w:hAnsi="宋体" w:cs="宋体"/>
          <w:b/>
          <w:sz w:val="24"/>
          <w:szCs w:val="24"/>
        </w:rPr>
      </w:pPr>
      <w:r>
        <w:rPr>
          <w:rFonts w:hint="eastAsia" w:ascii="宋体" w:hAnsi="宋体" w:cs="宋体"/>
          <w:b/>
          <w:sz w:val="24"/>
          <w:szCs w:val="24"/>
        </w:rPr>
        <w:t>附件</w:t>
      </w:r>
    </w:p>
    <w:p w14:paraId="38FA94F8">
      <w:pPr>
        <w:adjustRightInd w:val="0"/>
        <w:snapToGrid w:val="0"/>
        <w:spacing w:line="360" w:lineRule="auto"/>
        <w:rPr>
          <w:rFonts w:ascii="宋体" w:hAnsi="宋体" w:cs="宋体"/>
          <w:b/>
          <w:bCs/>
          <w:sz w:val="24"/>
          <w:szCs w:val="24"/>
        </w:rPr>
      </w:pPr>
      <w:r>
        <w:rPr>
          <w:rFonts w:hint="eastAsia" w:ascii="宋体" w:hAnsi="宋体" w:cs="宋体"/>
          <w:b/>
          <w:sz w:val="24"/>
          <w:szCs w:val="24"/>
        </w:rPr>
        <w:t>二、</w:t>
      </w:r>
      <w:r>
        <w:rPr>
          <w:rFonts w:hint="eastAsia" w:ascii="宋体" w:hAnsi="宋体" w:cs="宋体"/>
          <w:b/>
          <w:bCs/>
          <w:sz w:val="24"/>
          <w:szCs w:val="24"/>
        </w:rPr>
        <w:t>法定代表人授权书</w:t>
      </w:r>
    </w:p>
    <w:p w14:paraId="15A254D6">
      <w:pPr>
        <w:adjustRightInd w:val="0"/>
        <w:snapToGrid w:val="0"/>
        <w:spacing w:line="360" w:lineRule="auto"/>
        <w:jc w:val="center"/>
        <w:rPr>
          <w:rFonts w:ascii="宋体" w:hAnsi="宋体" w:cs="宋体"/>
          <w:b/>
          <w:bCs/>
          <w:sz w:val="24"/>
          <w:szCs w:val="24"/>
          <w:u w:val="single"/>
        </w:rPr>
      </w:pPr>
    </w:p>
    <w:p w14:paraId="01D69F63">
      <w:pPr>
        <w:adjustRightInd w:val="0"/>
        <w:snapToGrid w:val="0"/>
        <w:spacing w:line="360" w:lineRule="auto"/>
        <w:rPr>
          <w:rFonts w:ascii="宋体" w:hAnsi="宋体" w:cs="宋体"/>
          <w:b/>
          <w:bCs/>
          <w:sz w:val="24"/>
          <w:szCs w:val="24"/>
        </w:rPr>
      </w:pPr>
      <w:r>
        <w:rPr>
          <w:rFonts w:hint="eastAsia" w:ascii="宋体" w:hAnsi="宋体" w:cs="宋体"/>
          <w:b/>
          <w:bCs/>
          <w:sz w:val="24"/>
          <w:szCs w:val="24"/>
        </w:rPr>
        <w:t>致：</w:t>
      </w:r>
      <w:r>
        <w:rPr>
          <w:rFonts w:hint="eastAsia" w:ascii="宋体" w:hAnsi="宋体" w:cs="宋体"/>
          <w:b/>
          <w:sz w:val="24"/>
          <w:szCs w:val="24"/>
        </w:rPr>
        <w:t>安康市中心医院</w:t>
      </w:r>
    </w:p>
    <w:p w14:paraId="7BF88939">
      <w:pPr>
        <w:adjustRightInd w:val="0"/>
        <w:snapToGrid w:val="0"/>
        <w:spacing w:line="360" w:lineRule="auto"/>
        <w:ind w:firstLine="600"/>
        <w:rPr>
          <w:rFonts w:ascii="宋体" w:hAnsi="宋体" w:cs="宋体"/>
          <w:sz w:val="24"/>
          <w:szCs w:val="24"/>
          <w:u w:val="single"/>
        </w:rPr>
      </w:pPr>
      <w:r>
        <w:rPr>
          <w:rFonts w:hint="eastAsia" w:ascii="宋体" w:hAnsi="宋体" w:cs="宋体"/>
          <w:sz w:val="24"/>
          <w:szCs w:val="24"/>
        </w:rPr>
        <w:t>本授权书声明：注册于</w:t>
      </w:r>
      <w:r>
        <w:rPr>
          <w:rFonts w:hint="eastAsia" w:ascii="宋体" w:hAnsi="宋体" w:cs="宋体"/>
          <w:sz w:val="24"/>
          <w:szCs w:val="24"/>
          <w:u w:val="single"/>
        </w:rPr>
        <w:t xml:space="preserve">              </w:t>
      </w:r>
      <w:r>
        <w:rPr>
          <w:rFonts w:hint="eastAsia" w:ascii="宋体" w:hAnsi="宋体" w:cs="宋体"/>
          <w:sz w:val="24"/>
          <w:szCs w:val="24"/>
        </w:rPr>
        <w:t>（国家或地区）的</w:t>
      </w:r>
      <w:r>
        <w:rPr>
          <w:rFonts w:hint="eastAsia" w:ascii="宋体" w:hAnsi="宋体" w:cs="宋体"/>
          <w:sz w:val="24"/>
          <w:szCs w:val="24"/>
          <w:u w:val="single"/>
        </w:rPr>
        <w:t xml:space="preserve">               </w:t>
      </w:r>
    </w:p>
    <w:p w14:paraId="56F1F9CF">
      <w:pPr>
        <w:adjustRightInd w:val="0"/>
        <w:snapToGrid w:val="0"/>
        <w:spacing w:line="360" w:lineRule="auto"/>
        <w:rPr>
          <w:rFonts w:ascii="宋体" w:hAnsi="宋体" w:cs="宋体"/>
          <w:bCs/>
          <w:sz w:val="24"/>
          <w:szCs w:val="24"/>
        </w:rPr>
      </w:pPr>
      <w:r>
        <w:rPr>
          <w:rFonts w:hint="eastAsia" w:ascii="宋体" w:hAnsi="宋体" w:cs="宋体"/>
          <w:sz w:val="24"/>
          <w:szCs w:val="24"/>
        </w:rPr>
        <w:t>（公司名称）的在下面签字的</w:t>
      </w:r>
      <w:r>
        <w:rPr>
          <w:rFonts w:hint="eastAsia" w:ascii="宋体" w:hAnsi="宋体" w:cs="宋体"/>
          <w:sz w:val="24"/>
          <w:szCs w:val="24"/>
          <w:u w:val="single"/>
        </w:rPr>
        <w:t xml:space="preserve">                         </w:t>
      </w:r>
      <w:r>
        <w:rPr>
          <w:rFonts w:hint="eastAsia" w:ascii="宋体" w:hAnsi="宋体" w:cs="宋体"/>
          <w:sz w:val="24"/>
          <w:szCs w:val="24"/>
        </w:rPr>
        <w:t>（法定代表人姓名、职务）代表本公司授权在下面签字的</w:t>
      </w:r>
      <w:r>
        <w:rPr>
          <w:rFonts w:hint="eastAsia" w:ascii="宋体" w:hAnsi="宋体" w:cs="宋体"/>
          <w:sz w:val="24"/>
          <w:szCs w:val="24"/>
          <w:u w:val="single"/>
        </w:rPr>
        <w:t xml:space="preserve">                  </w:t>
      </w:r>
      <w:r>
        <w:rPr>
          <w:rFonts w:hint="eastAsia" w:ascii="宋体" w:hAnsi="宋体" w:cs="宋体"/>
          <w:sz w:val="24"/>
          <w:szCs w:val="24"/>
        </w:rPr>
        <w:t>（被授权人的姓名、职务）为本公司的合法代表人，就</w:t>
      </w:r>
      <w:r>
        <w:rPr>
          <w:rFonts w:hint="eastAsia" w:ascii="宋体" w:hAnsi="宋体" w:cs="宋体"/>
          <w:b/>
          <w:sz w:val="24"/>
          <w:szCs w:val="24"/>
          <w:u w:val="single"/>
        </w:rPr>
        <w:t>安康市中心医院</w:t>
      </w:r>
      <w:r>
        <w:rPr>
          <w:rFonts w:hint="eastAsia" w:ascii="宋体" w:hAnsi="宋体" w:cs="宋体"/>
          <w:sz w:val="24"/>
          <w:szCs w:val="24"/>
          <w:u w:val="single"/>
        </w:rPr>
        <w:t xml:space="preserve">                       采购项</w:t>
      </w:r>
      <w:r>
        <w:rPr>
          <w:rFonts w:hint="eastAsia" w:ascii="宋体" w:hAnsi="宋体" w:cs="宋体"/>
          <w:sz w:val="24"/>
          <w:szCs w:val="24"/>
        </w:rPr>
        <w:t>目的合同签订和执行，以我方的名义处理一切与之有关的事宜。</w:t>
      </w:r>
    </w:p>
    <w:p w14:paraId="2CE5B0D9">
      <w:pPr>
        <w:adjustRightInd w:val="0"/>
        <w:snapToGrid w:val="0"/>
        <w:spacing w:line="360" w:lineRule="auto"/>
        <w:ind w:firstLine="480"/>
        <w:rPr>
          <w:rFonts w:ascii="宋体" w:hAnsi="宋体" w:cs="宋体"/>
          <w:sz w:val="24"/>
          <w:szCs w:val="24"/>
        </w:rPr>
      </w:pPr>
      <w:r>
        <w:rPr>
          <w:rFonts w:hint="eastAsia" w:ascii="宋体" w:hAnsi="宋体" w:cs="宋体"/>
          <w:sz w:val="24"/>
          <w:szCs w:val="24"/>
        </w:rPr>
        <w:t>本授权书于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日签字生效，有效期至合同内容服务结束，特此声明。</w:t>
      </w:r>
    </w:p>
    <w:p w14:paraId="2EDB90F2">
      <w:pPr>
        <w:adjustRightInd w:val="0"/>
        <w:snapToGrid w:val="0"/>
        <w:spacing w:line="360" w:lineRule="auto"/>
        <w:rPr>
          <w:rFonts w:ascii="宋体" w:hAnsi="宋体" w:cs="宋体"/>
          <w:sz w:val="24"/>
          <w:szCs w:val="24"/>
        </w:rPr>
      </w:pPr>
    </w:p>
    <w:p w14:paraId="53428BE1">
      <w:pPr>
        <w:adjustRightInd w:val="0"/>
        <w:snapToGrid w:val="0"/>
        <w:spacing w:line="360" w:lineRule="auto"/>
        <w:rPr>
          <w:rFonts w:ascii="宋体" w:hAnsi="宋体" w:cs="宋体"/>
          <w:sz w:val="24"/>
          <w:szCs w:val="24"/>
        </w:rPr>
      </w:pPr>
      <w:r>
        <w:rPr>
          <w:rFonts w:hint="eastAsia" w:ascii="宋体" w:hAnsi="宋体" w:cs="宋体"/>
          <w:sz w:val="24"/>
          <w:szCs w:val="24"/>
        </w:rPr>
        <w:t>法定代表人（签名并盖章）：                  被授权人（签名并盖章）：</w:t>
      </w:r>
    </w:p>
    <w:p w14:paraId="349C06F7">
      <w:pPr>
        <w:adjustRightInd w:val="0"/>
        <w:snapToGrid w:val="0"/>
        <w:spacing w:line="360" w:lineRule="auto"/>
        <w:rPr>
          <w:rFonts w:ascii="宋体" w:hAnsi="宋体" w:cs="宋体"/>
          <w:sz w:val="24"/>
          <w:szCs w:val="24"/>
        </w:rPr>
      </w:pPr>
    </w:p>
    <w:p w14:paraId="3F4B6ECC">
      <w:pPr>
        <w:adjustRightInd w:val="0"/>
        <w:snapToGrid w:val="0"/>
        <w:spacing w:line="360" w:lineRule="auto"/>
        <w:rPr>
          <w:rFonts w:ascii="宋体" w:hAnsi="宋体" w:cs="宋体"/>
          <w:b/>
          <w:sz w:val="24"/>
          <w:szCs w:val="24"/>
        </w:rPr>
      </w:pPr>
      <w:r>
        <w:rPr>
          <w:rFonts w:hint="eastAsia" w:ascii="宋体" w:hAnsi="宋体" w:cs="宋体"/>
          <w:sz w:val="24"/>
          <w:szCs w:val="24"/>
        </w:rPr>
        <w:t>法定代表人身份证复印件                     被授权人身份证复印件</w:t>
      </w:r>
    </w:p>
    <w:p w14:paraId="619FE371">
      <w:pPr>
        <w:adjustRightInd w:val="0"/>
        <w:snapToGrid w:val="0"/>
        <w:spacing w:line="360" w:lineRule="auto"/>
        <w:rPr>
          <w:rFonts w:ascii="宋体" w:hAnsi="宋体" w:cs="宋体"/>
          <w:sz w:val="24"/>
          <w:szCs w:val="24"/>
        </w:rPr>
      </w:pPr>
    </w:p>
    <w:p w14:paraId="7DC45C61">
      <w:pPr>
        <w:adjustRightInd w:val="0"/>
        <w:snapToGrid w:val="0"/>
        <w:spacing w:line="360" w:lineRule="auto"/>
        <w:rPr>
          <w:rFonts w:ascii="宋体" w:hAnsi="宋体" w:cs="宋体"/>
          <w:sz w:val="24"/>
          <w:szCs w:val="24"/>
          <w:highlight w:val="cyan"/>
        </w:rPr>
      </w:pPr>
      <w:r>
        <w:rPr>
          <w:rFonts w:hint="eastAsia" w:ascii="宋体" w:hAnsi="宋体" w:cs="宋体"/>
          <w:sz w:val="24"/>
          <w:szCs w:val="24"/>
          <w:highlight w:val="cyan"/>
        </w:rPr>
        <w:t>三、设备配置清单</w:t>
      </w:r>
    </w:p>
    <w:p w14:paraId="3E1C33B3">
      <w:pPr>
        <w:adjustRightInd w:val="0"/>
        <w:snapToGrid w:val="0"/>
        <w:spacing w:line="360" w:lineRule="auto"/>
        <w:rPr>
          <w:rFonts w:ascii="宋体" w:hAnsi="宋体" w:cs="宋体"/>
          <w:sz w:val="24"/>
          <w:szCs w:val="24"/>
        </w:rPr>
      </w:pPr>
      <w:r>
        <w:rPr>
          <w:rFonts w:hint="eastAsia" w:ascii="宋体" w:hAnsi="宋体" w:cs="宋体"/>
          <w:sz w:val="24"/>
          <w:szCs w:val="24"/>
        </w:rPr>
        <w:t>四、设备技术参数响应偏离表</w:t>
      </w:r>
    </w:p>
    <w:p w14:paraId="4479BC58">
      <w:pPr>
        <w:adjustRightInd w:val="0"/>
        <w:snapToGrid w:val="0"/>
        <w:spacing w:line="360" w:lineRule="auto"/>
        <w:rPr>
          <w:rFonts w:ascii="宋体" w:hAnsi="宋体" w:cs="宋体"/>
          <w:sz w:val="24"/>
          <w:szCs w:val="24"/>
          <w:highlight w:val="cyan"/>
        </w:rPr>
      </w:pPr>
      <w:r>
        <w:rPr>
          <w:rFonts w:hint="eastAsia" w:ascii="宋体" w:hAnsi="宋体" w:cs="宋体"/>
          <w:sz w:val="24"/>
          <w:szCs w:val="24"/>
          <w:highlight w:val="cyan"/>
        </w:rPr>
        <w:t>五、售后服务承诺</w:t>
      </w:r>
    </w:p>
    <w:p w14:paraId="7D6E8B1F">
      <w:pPr>
        <w:adjustRightInd w:val="0"/>
        <w:snapToGrid w:val="0"/>
        <w:spacing w:line="360" w:lineRule="auto"/>
        <w:rPr>
          <w:rFonts w:ascii="宋体" w:hAnsi="宋体" w:cs="宋体"/>
          <w:sz w:val="24"/>
          <w:szCs w:val="24"/>
        </w:rPr>
      </w:pPr>
      <w:r>
        <w:rPr>
          <w:rFonts w:hint="eastAsia" w:ascii="宋体" w:hAnsi="宋体" w:cs="宋体"/>
          <w:sz w:val="24"/>
          <w:szCs w:val="24"/>
        </w:rPr>
        <w:t>六、中标通知书</w:t>
      </w:r>
    </w:p>
    <w:p w14:paraId="03E4D690">
      <w:pPr>
        <w:pStyle w:val="42"/>
        <w:snapToGrid w:val="0"/>
        <w:ind w:firstLine="0" w:firstLineChars="0"/>
        <w:rPr>
          <w:rFonts w:hAnsi="宋体" w:cs="宋体"/>
          <w:sz w:val="24"/>
          <w:highlight w:val="cyan"/>
        </w:rPr>
      </w:pPr>
      <w:r>
        <w:rPr>
          <w:rFonts w:hint="eastAsia" w:hAnsi="宋体" w:cs="宋体"/>
          <w:sz w:val="24"/>
          <w:highlight w:val="cyan"/>
        </w:rPr>
        <w:t>七、《医药购销廉洁协议书》</w:t>
      </w:r>
    </w:p>
    <w:p w14:paraId="02D9FB3A">
      <w:pPr>
        <w:adjustRightInd w:val="0"/>
        <w:snapToGrid w:val="0"/>
        <w:spacing w:line="360" w:lineRule="auto"/>
        <w:rPr>
          <w:rFonts w:ascii="宋体" w:hAnsi="宋体" w:cs="宋体"/>
          <w:sz w:val="24"/>
          <w:szCs w:val="24"/>
        </w:rPr>
      </w:pPr>
      <w:r>
        <w:rPr>
          <w:rFonts w:hint="eastAsia" w:ascii="宋体" w:hAnsi="宋体" w:cs="宋体"/>
          <w:sz w:val="24"/>
          <w:szCs w:val="24"/>
        </w:rPr>
        <w:br w:type="page"/>
      </w:r>
    </w:p>
    <w:p w14:paraId="3F8CCA1D">
      <w:pPr>
        <w:adjustRightInd w:val="0"/>
        <w:snapToGrid w:val="0"/>
        <w:spacing w:line="360" w:lineRule="auto"/>
        <w:rPr>
          <w:rFonts w:ascii="宋体" w:hAnsi="宋体" w:cs="宋体"/>
          <w:sz w:val="24"/>
          <w:szCs w:val="24"/>
        </w:rPr>
      </w:pPr>
      <w:r>
        <w:rPr>
          <w:rFonts w:hint="eastAsia" w:ascii="宋体" w:hAnsi="宋体" w:cs="宋体"/>
          <w:sz w:val="24"/>
          <w:szCs w:val="24"/>
        </w:rPr>
        <w:t>七、《医药购销廉洁协议书》</w:t>
      </w:r>
    </w:p>
    <w:p w14:paraId="3A447D95">
      <w:pPr>
        <w:adjustRightInd w:val="0"/>
        <w:snapToGrid w:val="0"/>
        <w:spacing w:line="360" w:lineRule="auto"/>
        <w:jc w:val="center"/>
        <w:rPr>
          <w:rFonts w:ascii="宋体" w:hAnsi="宋体" w:cs="宋体"/>
          <w:b/>
          <w:bCs/>
          <w:sz w:val="24"/>
          <w:szCs w:val="24"/>
        </w:rPr>
      </w:pPr>
      <w:r>
        <w:rPr>
          <w:rFonts w:hint="eastAsia" w:ascii="宋体" w:hAnsi="宋体" w:cs="宋体"/>
          <w:b/>
          <w:bCs/>
          <w:sz w:val="24"/>
          <w:szCs w:val="24"/>
        </w:rPr>
        <w:t>医药购销廉洁协议书</w:t>
      </w:r>
    </w:p>
    <w:p w14:paraId="5A753567">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甲方（买方）：安康市中心医院</w:t>
      </w:r>
    </w:p>
    <w:p w14:paraId="434EEC08">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乙方（卖方）：</w:t>
      </w:r>
    </w:p>
    <w:p w14:paraId="6C7AA37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予以共同遵守：</w:t>
      </w:r>
    </w:p>
    <w:p w14:paraId="2FD5AA33">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乙方在销售活动中，要自觉遵守国家和地方的有关法律法规，严格执行合同条款，不以次充好，不降低产品质量，做到诚信经营。</w:t>
      </w:r>
    </w:p>
    <w:p w14:paraId="0C76D771">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甲方购进医疗设备、医用耗材等医疗产品，不得以任何方式向乙方索取回扣，或者索要、接受乙方产品发票价以外的赞助，不得要求乙方代支任何费用开支。</w:t>
      </w:r>
    </w:p>
    <w:p w14:paraId="67A1D19A">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甲方工作人员不得以暗示或任何其它形式索要回扣、提成、有价证券、现金和购物卡等。如甲方工作人员暗示或索要，乙方应予以拒绝，并有责任如实向甲方纪检监察部门反映情况。</w:t>
      </w:r>
    </w:p>
    <w:p w14:paraId="035F50EA">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甲方工作人员不得替乙方非法统计医用耗材销售数量等有关信息。</w:t>
      </w:r>
    </w:p>
    <w:p w14:paraId="3393344A">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乙方不得暗中给予甲方回扣，不得以提成和赠送有价证券、现金、购物卡、宴请、娱乐或提供国内或境外学术活动等手段进行医疗设备或医用耗材促销活动。</w:t>
      </w:r>
    </w:p>
    <w:p w14:paraId="33D9E9D4">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乙方洽谈业务，必须在工作时间到甲方指定科室联系商谈，不得到临床科室推销医疗产品，不得借故到甲方相关工作人员的家中访谈或向介绍人提供任何好处费。</w:t>
      </w:r>
    </w:p>
    <w:p w14:paraId="637F0FFA">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乙方如违反以上条款，一经发现，甲方有权终止购销合同，列入不良行为记录，并在单位内通报，如涉嫌违法犯罪的，移交司法机关处理。</w:t>
      </w:r>
    </w:p>
    <w:p w14:paraId="339B502C">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甲方工作人员如违反以上条款的，甲方按照国家有关法律法规规定和有关廉政制度给予处理，如涉嫌违法犯罪的，移交司法机关处理。</w:t>
      </w:r>
    </w:p>
    <w:p w14:paraId="56C9F00D">
      <w:pPr>
        <w:adjustRightInd w:val="0"/>
        <w:snapToGrid w:val="0"/>
        <w:spacing w:line="360" w:lineRule="auto"/>
        <w:ind w:firstLine="480" w:firstLineChars="200"/>
        <w:rPr>
          <w:rFonts w:ascii="宋体" w:hAnsi="宋体" w:cs="宋体"/>
          <w:bCs/>
          <w:sz w:val="24"/>
          <w:szCs w:val="24"/>
        </w:rPr>
      </w:pPr>
      <w:r>
        <w:rPr>
          <w:rFonts w:hint="eastAsia" w:ascii="宋体" w:hAnsi="宋体" w:cs="宋体"/>
          <w:sz w:val="24"/>
          <w:szCs w:val="24"/>
        </w:rPr>
        <w:t>本协议书为医疗产品购销合同的附件，与购销合同一并执行，具有同等法律效力。</w:t>
      </w:r>
    </w:p>
    <w:p w14:paraId="133B810C">
      <w:pPr>
        <w:pStyle w:val="42"/>
        <w:snapToGrid w:val="0"/>
        <w:ind w:firstLine="0" w:firstLineChars="0"/>
        <w:rPr>
          <w:rFonts w:hAnsi="宋体" w:cs="宋体"/>
          <w:sz w:val="24"/>
        </w:rPr>
      </w:pPr>
    </w:p>
    <w:p w14:paraId="4834242D">
      <w:pPr>
        <w:adjustRightInd w:val="0"/>
        <w:snapToGrid w:val="0"/>
        <w:spacing w:line="360" w:lineRule="auto"/>
        <w:jc w:val="center"/>
        <w:rPr>
          <w:rFonts w:ascii="宋体" w:hAnsi="宋体" w:cs="宋体"/>
          <w:b/>
          <w:bCs/>
          <w:sz w:val="24"/>
          <w:szCs w:val="24"/>
        </w:rPr>
        <w:sectPr>
          <w:pgSz w:w="11905" w:h="16838"/>
          <w:pgMar w:top="1247" w:right="1417" w:bottom="1247" w:left="1417" w:header="964" w:footer="992" w:gutter="0"/>
          <w:pgNumType w:chapStyle="1"/>
          <w:cols w:space="0" w:num="1"/>
          <w:docGrid w:type="lines" w:linePitch="326" w:charSpace="0"/>
        </w:sectPr>
      </w:pPr>
    </w:p>
    <w:p w14:paraId="3F537E5E">
      <w:pPr>
        <w:adjustRightInd w:val="0"/>
        <w:snapToGrid w:val="0"/>
        <w:spacing w:line="360" w:lineRule="auto"/>
        <w:rPr>
          <w:rFonts w:ascii="宋体" w:hAnsi="宋体" w:cs="宋体"/>
          <w:b/>
          <w:sz w:val="24"/>
          <w:szCs w:val="24"/>
        </w:rPr>
      </w:pPr>
    </w:p>
    <w:p w14:paraId="48F5F3B5">
      <w:pPr>
        <w:pStyle w:val="2"/>
        <w:tabs>
          <w:tab w:val="left" w:pos="305"/>
          <w:tab w:val="center" w:pos="4598"/>
        </w:tabs>
        <w:spacing w:before="0" w:after="0" w:line="360" w:lineRule="auto"/>
        <w:jc w:val="center"/>
        <w:rPr>
          <w:rFonts w:ascii="宋体" w:hAnsi="宋体"/>
        </w:rPr>
      </w:pPr>
      <w:r>
        <w:rPr>
          <w:rFonts w:hint="eastAsia" w:ascii="宋体" w:hAnsi="宋体"/>
        </w:rPr>
        <w:t xml:space="preserve">第七章 </w:t>
      </w:r>
      <w:bookmarkStart w:id="123" w:name="_Toc28814"/>
      <w:r>
        <w:rPr>
          <w:rFonts w:hint="eastAsia" w:ascii="宋体" w:hAnsi="宋体"/>
        </w:rPr>
        <w:t>投标文件</w:t>
      </w:r>
      <w:bookmarkEnd w:id="114"/>
      <w:bookmarkEnd w:id="115"/>
      <w:r>
        <w:rPr>
          <w:rFonts w:hint="eastAsia" w:ascii="宋体" w:hAnsi="宋体"/>
        </w:rPr>
        <w:t>（格式）</w:t>
      </w:r>
      <w:bookmarkEnd w:id="116"/>
      <w:bookmarkEnd w:id="117"/>
      <w:bookmarkEnd w:id="118"/>
      <w:bookmarkEnd w:id="123"/>
    </w:p>
    <w:bookmarkEnd w:id="119"/>
    <w:p w14:paraId="74373708">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54D87DD8"/>
    <w:p w14:paraId="230D9288">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cs="仿宋" w:asciiTheme="minorEastAsia" w:hAnsiTheme="minorEastAsia" w:eastAsiaTheme="minorEastAsia"/>
          <w:bCs/>
          <w:sz w:val="32"/>
          <w:szCs w:val="32"/>
        </w:rPr>
        <w:t xml:space="preserve"> </w:t>
      </w:r>
    </w:p>
    <w:p w14:paraId="3C349EF5">
      <w:pPr>
        <w:spacing w:line="480" w:lineRule="exact"/>
        <w:rPr>
          <w:rFonts w:ascii="宋体" w:hAnsi="宋体"/>
          <w:b/>
          <w:sz w:val="180"/>
          <w:szCs w:val="48"/>
        </w:rPr>
      </w:pPr>
    </w:p>
    <w:p w14:paraId="6FEC5D29">
      <w:pPr>
        <w:spacing w:line="480" w:lineRule="exact"/>
        <w:rPr>
          <w:rFonts w:ascii="宋体" w:hAnsi="宋体"/>
          <w:b/>
          <w:sz w:val="180"/>
          <w:szCs w:val="48"/>
        </w:rPr>
      </w:pPr>
    </w:p>
    <w:p w14:paraId="7911EE10">
      <w:pPr>
        <w:spacing w:line="480" w:lineRule="exact"/>
        <w:rPr>
          <w:rFonts w:ascii="宋体" w:hAnsi="宋体"/>
          <w:b/>
          <w:sz w:val="180"/>
          <w:szCs w:val="48"/>
        </w:rPr>
      </w:pPr>
    </w:p>
    <w:p w14:paraId="1BBCFB7C">
      <w:pPr>
        <w:spacing w:line="480" w:lineRule="exact"/>
        <w:rPr>
          <w:rFonts w:ascii="宋体" w:hAnsi="宋体"/>
          <w:b/>
          <w:sz w:val="180"/>
          <w:szCs w:val="48"/>
        </w:rPr>
      </w:pPr>
    </w:p>
    <w:p w14:paraId="100862F1">
      <w:pPr>
        <w:pStyle w:val="63"/>
        <w:spacing w:line="360" w:lineRule="auto"/>
        <w:ind w:left="3970" w:leftChars="418" w:hanging="3092" w:hangingChars="700"/>
        <w:rPr>
          <w:rFonts w:ascii="宋体" w:hAnsi="宋体"/>
          <w:b/>
          <w:sz w:val="44"/>
          <w:szCs w:val="20"/>
        </w:rPr>
      </w:pPr>
      <w:r>
        <w:rPr>
          <w:rFonts w:hint="eastAsia" w:ascii="宋体" w:hAnsi="宋体"/>
          <w:b/>
          <w:sz w:val="44"/>
          <w:szCs w:val="20"/>
        </w:rPr>
        <w:t xml:space="preserve"> </w:t>
      </w:r>
      <w:r>
        <w:rPr>
          <w:rFonts w:hint="eastAsia" w:ascii="宋体" w:hAnsi="宋体"/>
          <w:b/>
          <w:sz w:val="44"/>
          <w:szCs w:val="20"/>
          <w:u w:val="single"/>
        </w:rPr>
        <w:t xml:space="preserve">                       </w:t>
      </w:r>
      <w:r>
        <w:rPr>
          <w:rFonts w:hint="eastAsia" w:ascii="宋体" w:hAnsi="宋体"/>
          <w:b/>
          <w:sz w:val="44"/>
          <w:szCs w:val="20"/>
        </w:rPr>
        <w:t xml:space="preserve"> 项目</w:t>
      </w:r>
    </w:p>
    <w:p w14:paraId="13D87A24"/>
    <w:p w14:paraId="06878926"/>
    <w:p w14:paraId="10A0CDF3">
      <w:pPr>
        <w:spacing w:line="360" w:lineRule="auto"/>
        <w:jc w:val="center"/>
        <w:rPr>
          <w:rFonts w:ascii="宋体" w:hAnsi="宋体"/>
          <w:b/>
          <w:sz w:val="28"/>
          <w:szCs w:val="28"/>
        </w:rPr>
      </w:pPr>
      <w:r>
        <w:rPr>
          <w:rFonts w:hint="eastAsia" w:ascii="宋体" w:hAnsi="宋体"/>
          <w:sz w:val="72"/>
          <w:szCs w:val="72"/>
        </w:rPr>
        <w:t>投标文件</w:t>
      </w:r>
    </w:p>
    <w:p w14:paraId="1431DEA5">
      <w:pPr>
        <w:spacing w:line="360" w:lineRule="auto"/>
        <w:rPr>
          <w:rFonts w:ascii="宋体" w:hAnsi="宋体"/>
          <w:b/>
          <w:sz w:val="28"/>
          <w:szCs w:val="28"/>
        </w:rPr>
      </w:pPr>
    </w:p>
    <w:p w14:paraId="51C3AFD6">
      <w:pPr>
        <w:spacing w:line="360" w:lineRule="auto"/>
        <w:jc w:val="center"/>
        <w:rPr>
          <w:rFonts w:ascii="宋体" w:hAnsi="宋体"/>
          <w:b/>
          <w:sz w:val="28"/>
          <w:szCs w:val="28"/>
        </w:rPr>
      </w:pPr>
    </w:p>
    <w:p w14:paraId="63835749">
      <w:pPr>
        <w:widowControl/>
        <w:spacing w:line="360" w:lineRule="auto"/>
        <w:ind w:left="199" w:leftChars="95" w:firstLine="360" w:firstLineChars="150"/>
        <w:rPr>
          <w:rFonts w:ascii="宋体" w:hAnsi="宋体"/>
          <w:sz w:val="24"/>
          <w:szCs w:val="24"/>
        </w:rPr>
      </w:pPr>
    </w:p>
    <w:p w14:paraId="2E1F919E">
      <w:pPr>
        <w:widowControl/>
        <w:spacing w:line="360" w:lineRule="auto"/>
        <w:ind w:left="199" w:leftChars="95" w:firstLine="360" w:firstLineChars="150"/>
        <w:rPr>
          <w:rFonts w:ascii="宋体" w:hAnsi="宋体"/>
          <w:sz w:val="24"/>
          <w:szCs w:val="24"/>
        </w:rPr>
      </w:pPr>
    </w:p>
    <w:p w14:paraId="659742DC">
      <w:pPr>
        <w:pStyle w:val="40"/>
        <w:ind w:firstLine="723"/>
      </w:pPr>
    </w:p>
    <w:p w14:paraId="39E7253A">
      <w:pPr>
        <w:widowControl/>
        <w:spacing w:line="360" w:lineRule="auto"/>
        <w:ind w:left="199" w:leftChars="95" w:firstLine="360" w:firstLineChars="150"/>
        <w:rPr>
          <w:rFonts w:ascii="宋体" w:hAnsi="宋体"/>
          <w:sz w:val="24"/>
          <w:szCs w:val="24"/>
          <w:u w:val="single"/>
        </w:rPr>
      </w:pPr>
    </w:p>
    <w:p w14:paraId="57F61D49">
      <w:pPr>
        <w:snapToGrid w:val="0"/>
        <w:spacing w:line="360" w:lineRule="auto"/>
        <w:ind w:firstLine="640" w:firstLineChars="200"/>
        <w:jc w:val="left"/>
        <w:rPr>
          <w:rFonts w:ascii="宋体"/>
          <w:sz w:val="32"/>
          <w:szCs w:val="32"/>
          <w:u w:val="single"/>
        </w:rPr>
      </w:pPr>
      <w:bookmarkStart w:id="124" w:name="_Toc528240831"/>
      <w:bookmarkStart w:id="125" w:name="_Toc484890086"/>
      <w:r>
        <w:rPr>
          <w:rFonts w:hint="eastAsia" w:ascii="宋体" w:hAnsi="宋体" w:cs="宋体"/>
          <w:sz w:val="32"/>
          <w:szCs w:val="32"/>
          <w:lang w:val="zh-CN"/>
        </w:rPr>
        <w:t>供应商（单位名称及公章）：</w:t>
      </w:r>
      <w:r>
        <w:rPr>
          <w:rFonts w:hint="eastAsia" w:ascii="宋体" w:hAnsi="宋体" w:cs="宋体"/>
          <w:sz w:val="24"/>
          <w:szCs w:val="24"/>
        </w:rPr>
        <w:t>____________________________</w:t>
      </w:r>
    </w:p>
    <w:p w14:paraId="37A528E8">
      <w:pPr>
        <w:snapToGrid w:val="0"/>
        <w:spacing w:line="360" w:lineRule="auto"/>
        <w:ind w:firstLine="640" w:firstLineChars="200"/>
        <w:jc w:val="left"/>
      </w:pPr>
      <w:r>
        <w:rPr>
          <w:rFonts w:hint="eastAsia" w:ascii="宋体" w:hAnsi="宋体" w:cs="宋体"/>
          <w:sz w:val="32"/>
          <w:szCs w:val="32"/>
          <w:lang w:val="zh-CN"/>
        </w:rPr>
        <w:t>法定代表人</w:t>
      </w:r>
      <w:r>
        <w:rPr>
          <w:rFonts w:hint="eastAsia" w:ascii="宋体" w:hAnsi="宋体" w:cs="宋体"/>
          <w:sz w:val="32"/>
          <w:szCs w:val="32"/>
        </w:rPr>
        <w:t>或</w:t>
      </w:r>
      <w:r>
        <w:rPr>
          <w:rFonts w:hint="eastAsia" w:ascii="宋体" w:hAnsi="宋体" w:cs="宋体"/>
          <w:sz w:val="32"/>
          <w:szCs w:val="32"/>
          <w:lang w:val="zh-CN"/>
        </w:rPr>
        <w:t>被授权人（签字</w:t>
      </w:r>
      <w:r>
        <w:rPr>
          <w:rFonts w:hint="eastAsia" w:ascii="宋体" w:hAnsi="宋体" w:cs="宋体"/>
          <w:sz w:val="32"/>
          <w:szCs w:val="32"/>
        </w:rPr>
        <w:t>或盖章</w:t>
      </w:r>
      <w:r>
        <w:rPr>
          <w:rFonts w:hint="eastAsia" w:ascii="宋体" w:hAnsi="宋体" w:cs="宋体"/>
          <w:sz w:val="32"/>
          <w:szCs w:val="32"/>
          <w:lang w:val="zh-CN"/>
        </w:rPr>
        <w:t>）：</w:t>
      </w:r>
      <w:r>
        <w:rPr>
          <w:rFonts w:hint="eastAsia" w:ascii="宋体" w:hAnsi="宋体" w:cs="宋体"/>
          <w:sz w:val="24"/>
          <w:szCs w:val="24"/>
        </w:rPr>
        <w:t>_________________</w:t>
      </w:r>
    </w:p>
    <w:p w14:paraId="03B26B1D">
      <w:pPr>
        <w:snapToGrid w:val="0"/>
        <w:spacing w:line="360" w:lineRule="auto"/>
        <w:ind w:firstLine="640" w:firstLineChars="200"/>
        <w:jc w:val="left"/>
        <w:rPr>
          <w:rFonts w:ascii="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24"/>
          <w:szCs w:val="24"/>
        </w:rPr>
        <w:t>________________________________________________________</w:t>
      </w:r>
    </w:p>
    <w:p w14:paraId="60CDFF07">
      <w:pPr>
        <w:widowControl/>
        <w:ind w:firstLine="2400" w:firstLineChars="250"/>
        <w:jc w:val="left"/>
        <w:rPr>
          <w:sz w:val="96"/>
        </w:rPr>
      </w:pPr>
    </w:p>
    <w:p w14:paraId="7ED8D0BD">
      <w:pPr>
        <w:pStyle w:val="36"/>
      </w:pPr>
    </w:p>
    <w:p w14:paraId="6466213F">
      <w:pPr>
        <w:widowControl/>
        <w:jc w:val="center"/>
        <w:rPr>
          <w:sz w:val="52"/>
          <w:szCs w:val="18"/>
        </w:rPr>
      </w:pPr>
      <w:r>
        <w:rPr>
          <w:rFonts w:hint="eastAsia"/>
          <w:sz w:val="52"/>
          <w:szCs w:val="18"/>
        </w:rPr>
        <w:t>目   录</w:t>
      </w:r>
    </w:p>
    <w:p w14:paraId="0F785087">
      <w:pPr>
        <w:widowControl/>
        <w:jc w:val="left"/>
        <w:rPr>
          <w:sz w:val="36"/>
        </w:rPr>
      </w:pPr>
    </w:p>
    <w:p w14:paraId="29356408">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一、投标函</w:t>
      </w:r>
    </w:p>
    <w:p w14:paraId="43504A61">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二、投标一览表</w:t>
      </w:r>
    </w:p>
    <w:p w14:paraId="1D4D749C">
      <w:pPr>
        <w:pStyle w:val="3"/>
        <w:ind w:firstLine="320" w:firstLineChars="100"/>
        <w:jc w:val="left"/>
        <w:rPr>
          <w:rFonts w:cs="仿宋" w:asciiTheme="minorEastAsia" w:hAnsiTheme="minorEastAsia" w:eastAsiaTheme="minorEastAsia"/>
          <w:b w:val="0"/>
          <w:szCs w:val="28"/>
        </w:rPr>
      </w:pPr>
      <w:r>
        <w:rPr>
          <w:rFonts w:hint="eastAsia" w:cs="仿宋" w:asciiTheme="minorEastAsia" w:hAnsiTheme="minorEastAsia" w:eastAsiaTheme="minorEastAsia"/>
          <w:b w:val="0"/>
          <w:szCs w:val="28"/>
        </w:rPr>
        <w:t>三、资格证明文件</w:t>
      </w:r>
    </w:p>
    <w:p w14:paraId="42E50188">
      <w:pPr>
        <w:pStyle w:val="3"/>
        <w:ind w:firstLine="320" w:firstLineChars="100"/>
        <w:jc w:val="left"/>
        <w:rPr>
          <w:rFonts w:cs="仿宋" w:asciiTheme="minorEastAsia" w:hAnsiTheme="minorEastAsia" w:eastAsiaTheme="minorEastAsia"/>
          <w:b w:val="0"/>
          <w:szCs w:val="28"/>
        </w:rPr>
      </w:pPr>
      <w:r>
        <w:rPr>
          <w:rFonts w:hint="eastAsia" w:cs="仿宋" w:asciiTheme="minorEastAsia" w:hAnsiTheme="minorEastAsia" w:eastAsiaTheme="minorEastAsia"/>
          <w:b w:val="0"/>
          <w:szCs w:val="28"/>
        </w:rPr>
        <w:t>四、技术商务响应偏离表</w:t>
      </w:r>
    </w:p>
    <w:p w14:paraId="7D5FE5AC">
      <w:pPr>
        <w:pStyle w:val="3"/>
        <w:ind w:firstLine="320" w:firstLineChars="100"/>
        <w:jc w:val="left"/>
        <w:rPr>
          <w:rFonts w:cs="仿宋" w:asciiTheme="minorEastAsia" w:hAnsiTheme="minorEastAsia" w:eastAsiaTheme="minorEastAsia"/>
          <w:b w:val="0"/>
          <w:szCs w:val="28"/>
        </w:rPr>
      </w:pPr>
      <w:r>
        <w:rPr>
          <w:rFonts w:hint="eastAsia" w:cs="仿宋" w:asciiTheme="minorEastAsia" w:hAnsiTheme="minorEastAsia" w:eastAsiaTheme="minorEastAsia"/>
          <w:b w:val="0"/>
          <w:szCs w:val="28"/>
        </w:rPr>
        <w:t>五、投标方案</w:t>
      </w:r>
    </w:p>
    <w:p w14:paraId="25019050">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六、采购服务机构拒绝政府采购领域商业贿赂承诺书</w:t>
      </w:r>
    </w:p>
    <w:p w14:paraId="64877152">
      <w:pPr>
        <w:widowControl/>
        <w:spacing w:line="360" w:lineRule="auto"/>
        <w:jc w:val="left"/>
        <w:rPr>
          <w:rFonts w:ascii="Calibri Light" w:hAnsi="Calibri Light"/>
          <w:b/>
          <w:bCs/>
          <w:sz w:val="36"/>
          <w:szCs w:val="32"/>
        </w:rPr>
      </w:pPr>
      <w:r>
        <w:rPr>
          <w:sz w:val="22"/>
        </w:rPr>
        <w:br w:type="page"/>
      </w:r>
    </w:p>
    <w:bookmarkEnd w:id="124"/>
    <w:bookmarkEnd w:id="125"/>
    <w:p w14:paraId="3F9F2FB5">
      <w:pPr>
        <w:pStyle w:val="3"/>
        <w:spacing w:before="0" w:after="0"/>
        <w:ind w:firstLine="482" w:firstLineChars="150"/>
        <w:jc w:val="center"/>
      </w:pPr>
      <w:bookmarkStart w:id="126" w:name="_Toc26541334"/>
      <w:bookmarkStart w:id="127" w:name="_Toc23258623"/>
      <w:bookmarkStart w:id="128" w:name="_Toc484890087"/>
      <w:r>
        <w:rPr>
          <w:rFonts w:hint="eastAsia"/>
        </w:rPr>
        <w:t>一、投标函</w:t>
      </w:r>
      <w:bookmarkEnd w:id="126"/>
      <w:bookmarkEnd w:id="127"/>
    </w:p>
    <w:p w14:paraId="44D6C566">
      <w:pPr>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安康尚昊招标代理有限公司</w:t>
      </w:r>
    </w:p>
    <w:p w14:paraId="56B94BAE">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我方确认收到贵方提供的项目及其相关服务的招标文件的全部内容。我方</w:t>
      </w:r>
      <w:r>
        <w:rPr>
          <w:rFonts w:hint="eastAsia" w:ascii="宋体" w:hAnsi="宋体" w:cs="宋体"/>
          <w:bCs/>
          <w:sz w:val="24"/>
          <w:szCs w:val="24"/>
          <w:u w:val="single"/>
        </w:rPr>
        <w:t>（投标人名称）</w:t>
      </w:r>
      <w:r>
        <w:rPr>
          <w:rFonts w:hint="eastAsia" w:ascii="宋体" w:hAnsi="宋体" w:cs="宋体"/>
          <w:bCs/>
          <w:sz w:val="24"/>
          <w:szCs w:val="24"/>
        </w:rPr>
        <w:t>作为本项目投标人正式授权</w:t>
      </w:r>
      <w:r>
        <w:rPr>
          <w:rFonts w:hint="eastAsia" w:ascii="宋体" w:hAnsi="宋体" w:cs="宋体"/>
          <w:bCs/>
          <w:sz w:val="24"/>
          <w:szCs w:val="24"/>
          <w:u w:val="single"/>
        </w:rPr>
        <w:t>（被授权代表全名、职务）</w:t>
      </w:r>
      <w:r>
        <w:rPr>
          <w:rFonts w:hint="eastAsia" w:ascii="宋体" w:hAnsi="宋体" w:cs="宋体"/>
          <w:bCs/>
          <w:sz w:val="24"/>
          <w:szCs w:val="24"/>
        </w:rPr>
        <w:t>代表我方进行有关投标的一切事宜。在此提交的投标文件。我方已完全明白招标文件的所有条款要求，并</w:t>
      </w:r>
      <w:r>
        <w:rPr>
          <w:rFonts w:hint="eastAsia" w:ascii="宋体" w:hAnsi="宋体" w:cs="宋体"/>
          <w:kern w:val="0"/>
          <w:sz w:val="24"/>
          <w:szCs w:val="24"/>
        </w:rPr>
        <w:t>声明如下</w:t>
      </w:r>
      <w:r>
        <w:rPr>
          <w:rFonts w:hint="eastAsia" w:ascii="宋体" w:hAnsi="宋体" w:cs="宋体"/>
          <w:bCs/>
          <w:sz w:val="24"/>
          <w:szCs w:val="24"/>
        </w:rPr>
        <w:t>：</w:t>
      </w:r>
    </w:p>
    <w:p w14:paraId="785D224F">
      <w:pPr>
        <w:spacing w:line="360" w:lineRule="auto"/>
        <w:ind w:firstLine="480" w:firstLineChars="200"/>
        <w:rPr>
          <w:rFonts w:ascii="宋体" w:hAnsi="宋体" w:cs="宋体"/>
          <w:sz w:val="24"/>
          <w:szCs w:val="24"/>
        </w:rPr>
      </w:pPr>
      <w:r>
        <w:rPr>
          <w:rFonts w:hint="eastAsia" w:ascii="宋体" w:hAnsi="宋体" w:cs="宋体"/>
          <w:sz w:val="24"/>
          <w:szCs w:val="24"/>
        </w:rPr>
        <w:t>1.我方决定参加：</w:t>
      </w:r>
      <w:r>
        <w:rPr>
          <w:rFonts w:hint="eastAsia" w:ascii="宋体" w:hAnsi="宋体" w:cs="宋体"/>
          <w:sz w:val="24"/>
          <w:szCs w:val="24"/>
          <w:u w:val="single"/>
        </w:rPr>
        <w:t xml:space="preserve">项目名称（项目编号： ） </w:t>
      </w:r>
      <w:r>
        <w:rPr>
          <w:rFonts w:hint="eastAsia" w:ascii="宋体" w:hAnsi="宋体" w:cs="宋体"/>
          <w:sz w:val="24"/>
          <w:szCs w:val="24"/>
        </w:rPr>
        <w:t>的报价，我公司的响应总报价为：人民币（大写）：______________元；（小写）￥：______元；</w:t>
      </w:r>
    </w:p>
    <w:p w14:paraId="316D5389">
      <w:pPr>
        <w:spacing w:line="360" w:lineRule="auto"/>
        <w:ind w:firstLine="480" w:firstLineChars="200"/>
        <w:rPr>
          <w:rFonts w:ascii="宋体" w:hAnsi="宋体" w:cs="宋体"/>
          <w:sz w:val="24"/>
          <w:szCs w:val="24"/>
        </w:rPr>
      </w:pPr>
      <w:r>
        <w:rPr>
          <w:rFonts w:hint="eastAsia" w:ascii="宋体" w:hAnsi="宋体" w:cs="宋体"/>
          <w:sz w:val="24"/>
          <w:szCs w:val="24"/>
        </w:rPr>
        <w:t>2.本投标文件的有效期为投标文件递交截止日起</w:t>
      </w:r>
      <w:r>
        <w:rPr>
          <w:rFonts w:hint="eastAsia" w:ascii="宋体" w:hAnsi="宋体" w:cs="宋体"/>
          <w:sz w:val="24"/>
          <w:szCs w:val="24"/>
          <w:u w:val="single"/>
        </w:rPr>
        <w:t xml:space="preserve"> （有效期不得少于90天） </w:t>
      </w:r>
      <w:r>
        <w:rPr>
          <w:rFonts w:hint="eastAsia" w:ascii="宋体" w:hAnsi="宋体" w:cs="宋体"/>
          <w:sz w:val="24"/>
          <w:szCs w:val="24"/>
        </w:rPr>
        <w:t>日历天有效，如被确定为中标单位，有效期将延至合同终止日为止，投标文件始终有效并不撤回已递交的投标文件。</w:t>
      </w:r>
    </w:p>
    <w:p w14:paraId="1ACF6C8E">
      <w:pPr>
        <w:spacing w:line="360" w:lineRule="auto"/>
        <w:ind w:firstLine="480" w:firstLineChars="200"/>
        <w:rPr>
          <w:rFonts w:ascii="宋体" w:hAnsi="宋体" w:cs="宋体"/>
          <w:sz w:val="24"/>
          <w:szCs w:val="24"/>
        </w:rPr>
      </w:pPr>
      <w:r>
        <w:rPr>
          <w:rFonts w:hint="eastAsia" w:ascii="宋体" w:hAnsi="宋体" w:cs="宋体"/>
          <w:sz w:val="24"/>
          <w:szCs w:val="24"/>
        </w:rPr>
        <w:t>3.我方已详细研究了招标文件的所有内容包括修正（如果有）和所有已提供的参考资料以及有关格式并完全明白，我方同意放弃对这些文件所提出异议的权利。</w:t>
      </w:r>
    </w:p>
    <w:p w14:paraId="061B0448">
      <w:pPr>
        <w:spacing w:line="360" w:lineRule="auto"/>
        <w:ind w:firstLine="480" w:firstLineChars="200"/>
        <w:rPr>
          <w:rFonts w:ascii="宋体" w:hAnsi="宋体" w:cs="宋体"/>
          <w:sz w:val="24"/>
          <w:szCs w:val="24"/>
        </w:rPr>
      </w:pPr>
      <w:r>
        <w:rPr>
          <w:rFonts w:hint="eastAsia" w:ascii="宋体" w:hAnsi="宋体" w:cs="宋体"/>
          <w:sz w:val="24"/>
          <w:szCs w:val="24"/>
        </w:rPr>
        <w:t>4.我方同意按照贵方可能提出的要求提供与报价有关的任何其他材料或信息。</w:t>
      </w:r>
    </w:p>
    <w:p w14:paraId="4CC499B5">
      <w:pPr>
        <w:spacing w:line="360" w:lineRule="auto"/>
        <w:ind w:firstLine="480" w:firstLineChars="200"/>
        <w:rPr>
          <w:rFonts w:ascii="宋体" w:hAnsi="宋体" w:cs="宋体"/>
          <w:sz w:val="24"/>
          <w:szCs w:val="24"/>
        </w:rPr>
      </w:pPr>
      <w:r>
        <w:rPr>
          <w:rFonts w:hint="eastAsia" w:ascii="宋体" w:hAnsi="宋体" w:cs="宋体"/>
          <w:sz w:val="24"/>
          <w:szCs w:val="24"/>
        </w:rPr>
        <w:t>5.我方完全服从和尊重评委会所作的评定结果，同时清楚地理解最低报价并非意味着必定获得中标资格。</w:t>
      </w:r>
    </w:p>
    <w:p w14:paraId="42AF26E4">
      <w:pPr>
        <w:spacing w:line="360" w:lineRule="auto"/>
        <w:ind w:firstLine="480" w:firstLineChars="200"/>
        <w:rPr>
          <w:rFonts w:ascii="宋体" w:hAnsi="宋体" w:cs="宋体"/>
          <w:sz w:val="24"/>
          <w:szCs w:val="24"/>
        </w:rPr>
      </w:pPr>
      <w:r>
        <w:rPr>
          <w:rFonts w:hint="eastAsia" w:ascii="宋体" w:hAnsi="宋体" w:cs="宋体"/>
          <w:sz w:val="24"/>
          <w:szCs w:val="24"/>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4D1D9E97">
      <w:pPr>
        <w:spacing w:line="360" w:lineRule="auto"/>
        <w:ind w:firstLine="480" w:firstLineChars="200"/>
        <w:rPr>
          <w:rFonts w:ascii="宋体" w:hAnsi="宋体" w:cs="宋体"/>
          <w:sz w:val="24"/>
          <w:szCs w:val="24"/>
        </w:rPr>
      </w:pPr>
      <w:r>
        <w:rPr>
          <w:rFonts w:hint="eastAsia" w:ascii="宋体" w:hAnsi="宋体" w:cs="宋体"/>
          <w:sz w:val="24"/>
          <w:szCs w:val="24"/>
        </w:rPr>
        <w:t>7.我方自行承担因投标文件错误、缺漏、不清晰而导致的一切后果。</w:t>
      </w:r>
    </w:p>
    <w:p w14:paraId="63590ED8">
      <w:pPr>
        <w:spacing w:line="360" w:lineRule="auto"/>
        <w:ind w:firstLine="480" w:firstLineChars="200"/>
        <w:rPr>
          <w:rFonts w:ascii="宋体" w:hAnsi="宋体" w:cs="宋体"/>
          <w:strike/>
          <w:sz w:val="24"/>
          <w:szCs w:val="24"/>
        </w:rPr>
      </w:pPr>
      <w:r>
        <w:rPr>
          <w:rFonts w:hint="eastAsia" w:ascii="宋体" w:hAnsi="宋体" w:cs="宋体"/>
          <w:sz w:val="24"/>
          <w:szCs w:val="24"/>
        </w:rPr>
        <w:t>8.我方承诺在本次投标中提供的一切文件，无论是原件还是复印件均为真实、有效、完整和准确的，绝无任何虚假、伪造和夸大的成份，如有违法、违规、弄虚作假行为，造成的损失、不良后果及法律责任，一律由我方自行承担。</w:t>
      </w:r>
    </w:p>
    <w:p w14:paraId="01FE3360">
      <w:pPr>
        <w:spacing w:line="360" w:lineRule="auto"/>
        <w:ind w:firstLine="480" w:firstLineChars="200"/>
        <w:rPr>
          <w:rFonts w:ascii="宋体" w:hAnsi="宋体" w:cs="宋体"/>
          <w:sz w:val="24"/>
          <w:szCs w:val="24"/>
        </w:rPr>
      </w:pPr>
      <w:r>
        <w:rPr>
          <w:rFonts w:hint="eastAsia" w:ascii="宋体" w:hAnsi="宋体" w:cs="宋体"/>
          <w:sz w:val="24"/>
          <w:szCs w:val="24"/>
        </w:rPr>
        <w:t>9. 我方如被确定为中标单位，我方同意按照招标文件规定及时向采购代理机构缴纳代理服务费。</w:t>
      </w:r>
    </w:p>
    <w:p w14:paraId="3CFB3E74">
      <w:pPr>
        <w:spacing w:line="360" w:lineRule="auto"/>
        <w:ind w:firstLine="480" w:firstLineChars="200"/>
        <w:rPr>
          <w:rFonts w:ascii="宋体" w:hAnsi="宋体"/>
          <w:sz w:val="24"/>
          <w:szCs w:val="24"/>
        </w:rPr>
      </w:pPr>
      <w:r>
        <w:rPr>
          <w:rFonts w:hint="eastAsia" w:ascii="宋体" w:hAnsi="宋体"/>
          <w:sz w:val="24"/>
          <w:szCs w:val="24"/>
        </w:rPr>
        <w:t>10.所有关于本投标文件的函电，请按下列地址联系。</w:t>
      </w:r>
    </w:p>
    <w:p w14:paraId="2739FD2F">
      <w:pPr>
        <w:spacing w:line="360" w:lineRule="auto"/>
        <w:ind w:firstLine="211"/>
        <w:rPr>
          <w:rFonts w:ascii="宋体" w:hAnsi="宋体" w:cs="仿宋"/>
          <w:sz w:val="24"/>
          <w:szCs w:val="24"/>
        </w:rPr>
      </w:pPr>
      <w:r>
        <w:rPr>
          <w:rFonts w:hint="eastAsia" w:ascii="宋体" w:hAnsi="宋体" w:cs="仿宋"/>
          <w:sz w:val="24"/>
          <w:szCs w:val="24"/>
        </w:rPr>
        <w:t>投标人名称（盖章）</w:t>
      </w:r>
    </w:p>
    <w:p w14:paraId="3C47E940">
      <w:pPr>
        <w:spacing w:line="360" w:lineRule="auto"/>
        <w:ind w:firstLine="211"/>
        <w:rPr>
          <w:rFonts w:ascii="宋体" w:hAnsi="宋体"/>
          <w:sz w:val="24"/>
          <w:szCs w:val="24"/>
        </w:rPr>
      </w:pPr>
      <w:r>
        <w:rPr>
          <w:rFonts w:hint="eastAsia" w:ascii="宋体" w:hAnsi="宋体"/>
          <w:sz w:val="24"/>
          <w:szCs w:val="24"/>
        </w:rPr>
        <w:t>法定代表人：（签字或盖章）</w:t>
      </w:r>
    </w:p>
    <w:p w14:paraId="4A41FD49">
      <w:pPr>
        <w:spacing w:line="360" w:lineRule="auto"/>
        <w:ind w:firstLine="211"/>
        <w:rPr>
          <w:rFonts w:ascii="宋体" w:hAnsi="宋体"/>
          <w:sz w:val="24"/>
          <w:szCs w:val="24"/>
        </w:rPr>
      </w:pPr>
      <w:r>
        <w:rPr>
          <w:rFonts w:hint="eastAsia" w:ascii="宋体" w:hAnsi="宋体"/>
          <w:sz w:val="24"/>
          <w:szCs w:val="24"/>
        </w:rPr>
        <w:t xml:space="preserve">地    址：                         </w:t>
      </w:r>
    </w:p>
    <w:p w14:paraId="27E3086B">
      <w:pPr>
        <w:spacing w:line="360" w:lineRule="auto"/>
        <w:ind w:firstLine="211"/>
        <w:rPr>
          <w:rFonts w:ascii="宋体" w:hAnsi="宋体"/>
          <w:sz w:val="24"/>
          <w:szCs w:val="24"/>
        </w:rPr>
      </w:pPr>
      <w:r>
        <w:rPr>
          <w:rFonts w:hint="eastAsia" w:ascii="宋体" w:hAnsi="宋体"/>
          <w:sz w:val="24"/>
          <w:szCs w:val="24"/>
        </w:rPr>
        <w:t xml:space="preserve">开 户 行：                   </w:t>
      </w:r>
    </w:p>
    <w:p w14:paraId="184F6FA1">
      <w:pPr>
        <w:spacing w:line="360" w:lineRule="auto"/>
        <w:ind w:firstLine="211"/>
        <w:rPr>
          <w:rFonts w:ascii="宋体" w:hAnsi="宋体"/>
          <w:sz w:val="24"/>
          <w:szCs w:val="24"/>
        </w:rPr>
      </w:pPr>
      <w:r>
        <w:rPr>
          <w:rFonts w:hint="eastAsia" w:ascii="宋体" w:hAnsi="宋体"/>
          <w:sz w:val="24"/>
          <w:szCs w:val="24"/>
        </w:rPr>
        <w:t xml:space="preserve">账    号：                         </w:t>
      </w:r>
      <w:bookmarkStart w:id="129" w:name="OLE_LINK79"/>
    </w:p>
    <w:p w14:paraId="49CF34E1">
      <w:pPr>
        <w:spacing w:line="360" w:lineRule="auto"/>
        <w:ind w:firstLine="211"/>
        <w:rPr>
          <w:rFonts w:ascii="宋体" w:hAnsi="宋体"/>
          <w:sz w:val="24"/>
          <w:szCs w:val="24"/>
        </w:rPr>
      </w:pPr>
      <w:r>
        <w:rPr>
          <w:rFonts w:hint="eastAsia" w:ascii="宋体" w:hAnsi="宋体"/>
          <w:sz w:val="24"/>
          <w:szCs w:val="24"/>
        </w:rPr>
        <w:t xml:space="preserve">电    话：                   传    真：                        </w:t>
      </w:r>
    </w:p>
    <w:p w14:paraId="70C70801">
      <w:pPr>
        <w:spacing w:line="360" w:lineRule="auto"/>
        <w:ind w:firstLine="211"/>
        <w:rPr>
          <w:rFonts w:ascii="宋体" w:hAnsi="宋体"/>
          <w:sz w:val="24"/>
          <w:szCs w:val="24"/>
        </w:rPr>
      </w:pPr>
      <w:r>
        <w:rPr>
          <w:rFonts w:hint="eastAsia" w:ascii="宋体" w:hAnsi="宋体"/>
          <w:sz w:val="24"/>
          <w:szCs w:val="24"/>
        </w:rPr>
        <w:t>邮    编：</w:t>
      </w:r>
    </w:p>
    <w:p w14:paraId="35D2C73D">
      <w:pPr>
        <w:spacing w:line="360" w:lineRule="auto"/>
        <w:ind w:firstLine="211"/>
        <w:rPr>
          <w:rFonts w:ascii="宋体" w:hAnsi="宋体"/>
          <w:sz w:val="24"/>
          <w:szCs w:val="24"/>
        </w:rPr>
      </w:pPr>
      <w:r>
        <w:rPr>
          <w:rFonts w:hint="eastAsia" w:ascii="宋体" w:hAnsi="宋体"/>
          <w:sz w:val="24"/>
          <w:szCs w:val="24"/>
        </w:rPr>
        <w:t>日    期：    年     月     日</w:t>
      </w:r>
    </w:p>
    <w:p w14:paraId="2DF7959B">
      <w:pPr>
        <w:rPr>
          <w:rFonts w:ascii="宋体" w:hAnsi="宋体"/>
          <w:sz w:val="24"/>
          <w:szCs w:val="24"/>
        </w:rPr>
      </w:pPr>
      <w:r>
        <w:rPr>
          <w:rFonts w:hint="eastAsia" w:ascii="宋体" w:hAnsi="宋体"/>
          <w:sz w:val="24"/>
          <w:szCs w:val="24"/>
        </w:rPr>
        <w:br w:type="page"/>
      </w:r>
    </w:p>
    <w:p w14:paraId="6062F98A">
      <w:pPr>
        <w:pStyle w:val="3"/>
        <w:adjustRightInd w:val="0"/>
        <w:snapToGrid w:val="0"/>
        <w:spacing w:before="0" w:after="0" w:line="360" w:lineRule="auto"/>
        <w:jc w:val="center"/>
      </w:pPr>
      <w:bookmarkStart w:id="130" w:name="_Toc23258624"/>
      <w:bookmarkStart w:id="131" w:name="_Toc26541335"/>
      <w:bookmarkStart w:id="132" w:name="_Toc528240832"/>
      <w:bookmarkStart w:id="133" w:name="OLE_LINK80"/>
      <w:r>
        <w:rPr>
          <w:rFonts w:hint="eastAsia"/>
        </w:rPr>
        <w:t>二、投标一览表</w:t>
      </w:r>
      <w:bookmarkEnd w:id="130"/>
      <w:bookmarkEnd w:id="131"/>
    </w:p>
    <w:p w14:paraId="69191013">
      <w:pPr>
        <w:adjustRightInd w:val="0"/>
        <w:snapToGrid w:val="0"/>
        <w:spacing w:line="360" w:lineRule="auto"/>
        <w:jc w:val="center"/>
        <w:rPr>
          <w:u w:val="single"/>
        </w:rPr>
      </w:pPr>
      <w:r>
        <w:rPr>
          <w:rFonts w:hint="eastAsia" w:ascii="宋体" w:hAnsi="宋体" w:cs="宋体"/>
          <w:bCs/>
          <w:sz w:val="24"/>
          <w:szCs w:val="24"/>
          <w:u w:val="single"/>
        </w:rPr>
        <w:t xml:space="preserve">    </w:t>
      </w:r>
      <w:r>
        <w:rPr>
          <w:rFonts w:hint="eastAsia"/>
          <w:u w:val="single"/>
        </w:rPr>
        <w:t xml:space="preserve"> </w:t>
      </w:r>
    </w:p>
    <w:bookmarkEnd w:id="128"/>
    <w:bookmarkEnd w:id="129"/>
    <w:bookmarkEnd w:id="132"/>
    <w:bookmarkEnd w:id="133"/>
    <w:p w14:paraId="70548164">
      <w:pPr>
        <w:widowControl/>
        <w:wordWrap w:val="0"/>
        <w:spacing w:line="360" w:lineRule="auto"/>
        <w:jc w:val="left"/>
        <w:rPr>
          <w:rFonts w:ascii="宋体" w:hAnsi="宋体" w:cs="宋体"/>
          <w:sz w:val="24"/>
        </w:rPr>
      </w:pPr>
      <w:r>
        <w:rPr>
          <w:rFonts w:hint="eastAsia" w:ascii="宋体" w:hAnsi="宋体" w:cs="宋体"/>
          <w:sz w:val="24"/>
        </w:rPr>
        <w:t xml:space="preserve">项目名称： </w:t>
      </w:r>
    </w:p>
    <w:p w14:paraId="3E1D27D1">
      <w:pPr>
        <w:kinsoku w:val="0"/>
        <w:spacing w:line="360" w:lineRule="auto"/>
        <w:jc w:val="left"/>
        <w:rPr>
          <w:rFonts w:ascii="宋体" w:hAnsi="宋体"/>
          <w:sz w:val="24"/>
          <w:szCs w:val="24"/>
        </w:rPr>
      </w:pPr>
      <w:r>
        <w:rPr>
          <w:rFonts w:hint="eastAsia" w:ascii="宋体" w:hAnsi="宋体" w:cs="宋体"/>
          <w:sz w:val="24"/>
        </w:rPr>
        <w:t xml:space="preserve">项目编号：                                                                                    </w:t>
      </w:r>
      <w:r>
        <w:rPr>
          <w:rFonts w:hint="eastAsia" w:ascii="宋体" w:hAnsi="宋体" w:cs="宋体"/>
          <w:sz w:val="24"/>
          <w:u w:val="single"/>
        </w:rPr>
        <w:t xml:space="preserve">              </w:t>
      </w:r>
      <w:r>
        <w:rPr>
          <w:rFonts w:hint="eastAsia" w:ascii="宋体" w:hAnsi="宋体" w:cs="宋体"/>
          <w:sz w:val="24"/>
        </w:rPr>
        <w:t xml:space="preserve">                          </w:t>
      </w:r>
    </w:p>
    <w:tbl>
      <w:tblPr>
        <w:tblStyle w:val="43"/>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700"/>
        <w:gridCol w:w="2045"/>
        <w:gridCol w:w="2719"/>
      </w:tblGrid>
      <w:tr w14:paraId="555F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414" w:type="dxa"/>
            <w:vAlign w:val="center"/>
          </w:tcPr>
          <w:p w14:paraId="0F253F3B">
            <w:pPr>
              <w:jc w:val="center"/>
              <w:rPr>
                <w:rFonts w:ascii="宋体" w:hAnsi="宋体" w:cs="宋体"/>
                <w:kern w:val="0"/>
                <w:sz w:val="24"/>
                <w:szCs w:val="24"/>
              </w:rPr>
            </w:pPr>
            <w:r>
              <w:rPr>
                <w:rFonts w:hint="eastAsia" w:ascii="宋体" w:hAnsi="宋体" w:cs="宋体"/>
                <w:kern w:val="0"/>
                <w:sz w:val="24"/>
                <w:szCs w:val="24"/>
              </w:rPr>
              <w:t>投标总报价</w:t>
            </w:r>
          </w:p>
        </w:tc>
        <w:tc>
          <w:tcPr>
            <w:tcW w:w="2700" w:type="dxa"/>
            <w:vAlign w:val="center"/>
          </w:tcPr>
          <w:p w14:paraId="5FA929D0">
            <w:pPr>
              <w:jc w:val="center"/>
              <w:rPr>
                <w:rFonts w:ascii="宋体" w:hAnsi="宋体" w:cs="宋体"/>
                <w:kern w:val="0"/>
                <w:sz w:val="24"/>
                <w:szCs w:val="24"/>
              </w:rPr>
            </w:pPr>
            <w:r>
              <w:rPr>
                <w:rFonts w:hint="eastAsia" w:ascii="宋体" w:hAnsi="宋体" w:cs="宋体"/>
                <w:kern w:val="0"/>
                <w:sz w:val="24"/>
                <w:szCs w:val="24"/>
              </w:rPr>
              <w:t>合同履行期</w:t>
            </w:r>
          </w:p>
        </w:tc>
        <w:tc>
          <w:tcPr>
            <w:tcW w:w="2045" w:type="dxa"/>
            <w:vAlign w:val="center"/>
          </w:tcPr>
          <w:p w14:paraId="626C7599">
            <w:pPr>
              <w:jc w:val="center"/>
              <w:rPr>
                <w:rFonts w:ascii="宋体" w:hAnsi="宋体" w:cs="宋体"/>
                <w:kern w:val="0"/>
                <w:sz w:val="24"/>
                <w:szCs w:val="24"/>
              </w:rPr>
            </w:pPr>
            <w:r>
              <w:rPr>
                <w:rFonts w:hint="eastAsia" w:ascii="宋体" w:hAnsi="宋体" w:cs="宋体"/>
                <w:kern w:val="0"/>
                <w:sz w:val="24"/>
                <w:szCs w:val="24"/>
              </w:rPr>
              <w:t>质保期</w:t>
            </w:r>
          </w:p>
        </w:tc>
        <w:tc>
          <w:tcPr>
            <w:tcW w:w="2719" w:type="dxa"/>
            <w:vAlign w:val="center"/>
          </w:tcPr>
          <w:p w14:paraId="0673151F">
            <w:pPr>
              <w:jc w:val="center"/>
              <w:rPr>
                <w:rFonts w:ascii="宋体" w:hAnsi="宋体" w:cs="宋体"/>
                <w:kern w:val="0"/>
                <w:sz w:val="24"/>
                <w:szCs w:val="24"/>
              </w:rPr>
            </w:pPr>
            <w:r>
              <w:rPr>
                <w:rFonts w:hint="eastAsia" w:ascii="宋体" w:hAnsi="宋体" w:cs="宋体"/>
                <w:kern w:val="0"/>
                <w:sz w:val="24"/>
                <w:szCs w:val="24"/>
              </w:rPr>
              <w:t>备注</w:t>
            </w:r>
          </w:p>
        </w:tc>
      </w:tr>
      <w:tr w14:paraId="502B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14" w:type="dxa"/>
            <w:vAlign w:val="center"/>
          </w:tcPr>
          <w:p w14:paraId="16E36A35">
            <w:pPr>
              <w:jc w:val="center"/>
              <w:rPr>
                <w:rFonts w:ascii="宋体" w:hAnsi="宋体" w:cs="宋体"/>
                <w:kern w:val="0"/>
                <w:sz w:val="24"/>
                <w:szCs w:val="24"/>
              </w:rPr>
            </w:pPr>
          </w:p>
        </w:tc>
        <w:tc>
          <w:tcPr>
            <w:tcW w:w="2700" w:type="dxa"/>
            <w:vAlign w:val="center"/>
          </w:tcPr>
          <w:p w14:paraId="07A2B513">
            <w:pPr>
              <w:jc w:val="center"/>
              <w:rPr>
                <w:rFonts w:ascii="宋体" w:hAnsi="宋体" w:cs="宋体"/>
                <w:kern w:val="0"/>
                <w:sz w:val="24"/>
                <w:szCs w:val="24"/>
              </w:rPr>
            </w:pPr>
          </w:p>
        </w:tc>
        <w:tc>
          <w:tcPr>
            <w:tcW w:w="2045" w:type="dxa"/>
            <w:vAlign w:val="center"/>
          </w:tcPr>
          <w:p w14:paraId="2E4DD0AC">
            <w:pPr>
              <w:jc w:val="center"/>
              <w:rPr>
                <w:rFonts w:ascii="宋体" w:hAnsi="宋体" w:cs="宋体"/>
                <w:kern w:val="0"/>
                <w:sz w:val="24"/>
                <w:szCs w:val="24"/>
              </w:rPr>
            </w:pPr>
          </w:p>
        </w:tc>
        <w:tc>
          <w:tcPr>
            <w:tcW w:w="2719" w:type="dxa"/>
            <w:vAlign w:val="center"/>
          </w:tcPr>
          <w:p w14:paraId="4771BFAD">
            <w:pPr>
              <w:jc w:val="center"/>
              <w:rPr>
                <w:rFonts w:ascii="宋体" w:hAnsi="宋体" w:cs="宋体"/>
                <w:kern w:val="0"/>
                <w:sz w:val="24"/>
                <w:szCs w:val="24"/>
              </w:rPr>
            </w:pPr>
          </w:p>
        </w:tc>
      </w:tr>
      <w:tr w14:paraId="10B3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41358114">
            <w:pPr>
              <w:jc w:val="center"/>
              <w:rPr>
                <w:rFonts w:ascii="宋体" w:hAnsi="宋体" w:cs="宋体"/>
                <w:kern w:val="0"/>
                <w:sz w:val="24"/>
                <w:szCs w:val="24"/>
              </w:rPr>
            </w:pPr>
            <w:r>
              <w:rPr>
                <w:rFonts w:hint="eastAsia" w:ascii="宋体" w:hAnsi="宋体" w:cs="宋体"/>
                <w:kern w:val="0"/>
                <w:sz w:val="24"/>
                <w:szCs w:val="24"/>
              </w:rPr>
              <w:t xml:space="preserve">投标总报价（大写）：                            （小写：￥       ）                         </w:t>
            </w:r>
          </w:p>
        </w:tc>
      </w:tr>
      <w:tr w14:paraId="4E46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7451162B">
            <w:pPr>
              <w:rPr>
                <w:rFonts w:ascii="宋体" w:hAnsi="宋体" w:cs="宋体"/>
                <w:kern w:val="0"/>
                <w:sz w:val="24"/>
                <w:szCs w:val="24"/>
              </w:rPr>
            </w:pPr>
            <w:r>
              <w:rPr>
                <w:rFonts w:hint="eastAsia" w:ascii="宋体" w:hAnsi="宋体" w:cs="宋体"/>
                <w:kern w:val="0"/>
                <w:sz w:val="24"/>
                <w:szCs w:val="24"/>
              </w:rPr>
              <w:t>备注：表内总报价保留小数点后两位。</w:t>
            </w:r>
          </w:p>
        </w:tc>
      </w:tr>
    </w:tbl>
    <w:p w14:paraId="7CEF0E96">
      <w:pPr>
        <w:kinsoku w:val="0"/>
        <w:spacing w:line="500" w:lineRule="exact"/>
        <w:rPr>
          <w:rFonts w:ascii="宋体" w:hAnsi="宋体"/>
          <w:sz w:val="24"/>
          <w:szCs w:val="24"/>
        </w:rPr>
      </w:pPr>
      <w:r>
        <w:rPr>
          <w:rFonts w:hint="eastAsia" w:ascii="宋体" w:hAnsi="宋体"/>
          <w:sz w:val="24"/>
          <w:szCs w:val="24"/>
        </w:rPr>
        <w:t xml:space="preserve">                                                               </w:t>
      </w:r>
    </w:p>
    <w:p w14:paraId="5D8F4EA7">
      <w:pPr>
        <w:widowControl/>
        <w:rPr>
          <w:rFonts w:ascii="宋体" w:hAnsi="宋体" w:cs="宋体"/>
          <w:bCs/>
          <w:kern w:val="0"/>
          <w:sz w:val="24"/>
        </w:rPr>
      </w:pPr>
      <w:r>
        <w:rPr>
          <w:rFonts w:hint="eastAsia" w:ascii="宋体" w:hAnsi="宋体" w:cs="宋体"/>
          <w:bCs/>
          <w:kern w:val="0"/>
          <w:sz w:val="24"/>
        </w:rPr>
        <w:t>说明：</w:t>
      </w:r>
    </w:p>
    <w:p w14:paraId="2297D1C2">
      <w:pPr>
        <w:numPr>
          <w:ilvl w:val="0"/>
          <w:numId w:val="4"/>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任何有选择的报价将不予接受（不可修正或者另行备注此报价表），否则按无效文件处理。</w:t>
      </w:r>
    </w:p>
    <w:p w14:paraId="1342CB44">
      <w:pPr>
        <w:numPr>
          <w:ilvl w:val="0"/>
          <w:numId w:val="4"/>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投标报价表中标明完成本次招标所要求的货物、服务且验收合格的所有费用，以及履行合同产生的一切相关费用。</w:t>
      </w:r>
    </w:p>
    <w:p w14:paraId="0D062C08"/>
    <w:p w14:paraId="6A745F30">
      <w:pPr>
        <w:pStyle w:val="40"/>
        <w:ind w:firstLine="723"/>
      </w:pPr>
    </w:p>
    <w:p w14:paraId="6BC5DDE1">
      <w:pPr>
        <w:spacing w:line="360" w:lineRule="auto"/>
        <w:rPr>
          <w:rFonts w:ascii="宋体" w:hAnsi="宋体"/>
          <w:sz w:val="24"/>
          <w:szCs w:val="24"/>
        </w:rPr>
      </w:pPr>
      <w:r>
        <w:rPr>
          <w:rFonts w:hint="eastAsia" w:ascii="宋体" w:hAnsi="宋体" w:cs="仿宋"/>
          <w:sz w:val="24"/>
          <w:szCs w:val="24"/>
        </w:rPr>
        <w:t>投标人名称（盖章）：</w:t>
      </w:r>
    </w:p>
    <w:p w14:paraId="79C0D907">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641581C0">
      <w:pPr>
        <w:tabs>
          <w:tab w:val="left" w:pos="3045"/>
        </w:tabs>
        <w:spacing w:line="360" w:lineRule="auto"/>
        <w:rPr>
          <w:rFonts w:ascii="宋体" w:hAnsi="宋体"/>
          <w:sz w:val="24"/>
          <w:szCs w:val="24"/>
        </w:rPr>
      </w:pPr>
      <w:r>
        <w:rPr>
          <w:rFonts w:hint="eastAsia" w:ascii="宋体" w:hAnsi="宋体"/>
          <w:sz w:val="24"/>
          <w:szCs w:val="24"/>
        </w:rPr>
        <w:t>日      期：</w:t>
      </w:r>
      <w:r>
        <w:rPr>
          <w:rFonts w:hint="eastAsia" w:ascii="宋体" w:hAnsi="宋体"/>
          <w:sz w:val="24"/>
          <w:szCs w:val="24"/>
        </w:rPr>
        <w:tab/>
      </w:r>
    </w:p>
    <w:p w14:paraId="34F82763">
      <w:pPr>
        <w:widowControl/>
        <w:jc w:val="left"/>
        <w:rPr>
          <w:rFonts w:ascii="Calibri Light" w:hAnsi="Calibri Light"/>
          <w:b/>
          <w:bCs/>
          <w:sz w:val="32"/>
          <w:szCs w:val="32"/>
        </w:rPr>
      </w:pPr>
      <w:bookmarkStart w:id="134" w:name="_Toc484890088"/>
      <w:r>
        <w:br w:type="page"/>
      </w:r>
    </w:p>
    <w:bookmarkEnd w:id="134"/>
    <w:p w14:paraId="57D6C4B6">
      <w:pPr>
        <w:pStyle w:val="3"/>
        <w:jc w:val="center"/>
      </w:pPr>
      <w:bookmarkStart w:id="135" w:name="_Toc26541336"/>
      <w:bookmarkStart w:id="136" w:name="_Toc23258626"/>
      <w:bookmarkStart w:id="137" w:name="_Toc26541337"/>
      <w:r>
        <w:rPr>
          <w:rFonts w:hint="eastAsia"/>
        </w:rPr>
        <w:t>投标分项报价表</w:t>
      </w:r>
      <w:bookmarkEnd w:id="135"/>
    </w:p>
    <w:p w14:paraId="0AB2C807"/>
    <w:p w14:paraId="68E40DE2">
      <w:pPr>
        <w:rPr>
          <w:rFonts w:ascii="宋体" w:hAnsi="宋体"/>
          <w:sz w:val="24"/>
          <w:szCs w:val="24"/>
        </w:rPr>
      </w:pPr>
      <w:r>
        <w:rPr>
          <w:rFonts w:hint="eastAsia" w:ascii="宋体" w:hAnsi="宋体"/>
          <w:sz w:val="24"/>
          <w:szCs w:val="24"/>
        </w:rPr>
        <w:t xml:space="preserve">项目名称：   </w:t>
      </w:r>
    </w:p>
    <w:p w14:paraId="18FCA5AF">
      <w:pPr>
        <w:rPr>
          <w:rFonts w:ascii="宋体" w:hAnsi="宋体"/>
          <w:sz w:val="24"/>
          <w:szCs w:val="24"/>
        </w:rPr>
      </w:pPr>
      <w:r>
        <w:rPr>
          <w:rFonts w:hint="eastAsia" w:ascii="宋体" w:hAnsi="宋体"/>
          <w:sz w:val="24"/>
          <w:szCs w:val="24"/>
        </w:rPr>
        <w:t xml:space="preserve">项目编号：                                                                    </w:t>
      </w:r>
    </w:p>
    <w:tbl>
      <w:tblPr>
        <w:tblStyle w:val="4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568"/>
        <w:gridCol w:w="964"/>
        <w:gridCol w:w="1254"/>
        <w:gridCol w:w="1025"/>
        <w:gridCol w:w="1025"/>
        <w:gridCol w:w="874"/>
        <w:gridCol w:w="933"/>
        <w:gridCol w:w="9"/>
        <w:gridCol w:w="1029"/>
      </w:tblGrid>
      <w:tr w14:paraId="090A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05" w:type="dxa"/>
            <w:vAlign w:val="center"/>
          </w:tcPr>
          <w:p w14:paraId="7CDA952A">
            <w:pPr>
              <w:spacing w:line="460" w:lineRule="exact"/>
              <w:jc w:val="center"/>
              <w:rPr>
                <w:rFonts w:ascii="宋体" w:hAnsi="宋体" w:cs="宋体"/>
                <w:sz w:val="24"/>
                <w:szCs w:val="24"/>
              </w:rPr>
            </w:pPr>
            <w:r>
              <w:rPr>
                <w:rFonts w:hint="eastAsia" w:ascii="宋体" w:hAnsi="宋体" w:cs="宋体"/>
                <w:sz w:val="24"/>
                <w:szCs w:val="24"/>
              </w:rPr>
              <w:t>序号</w:t>
            </w:r>
          </w:p>
        </w:tc>
        <w:tc>
          <w:tcPr>
            <w:tcW w:w="1568" w:type="dxa"/>
            <w:vAlign w:val="center"/>
          </w:tcPr>
          <w:p w14:paraId="0380429B">
            <w:pPr>
              <w:spacing w:line="460" w:lineRule="exact"/>
              <w:jc w:val="center"/>
              <w:rPr>
                <w:rFonts w:ascii="宋体" w:hAnsi="宋体" w:cs="宋体"/>
                <w:sz w:val="24"/>
                <w:szCs w:val="24"/>
              </w:rPr>
            </w:pPr>
            <w:r>
              <w:rPr>
                <w:rFonts w:hint="eastAsia" w:ascii="宋体" w:hAnsi="宋体" w:cs="宋体"/>
                <w:sz w:val="24"/>
                <w:szCs w:val="24"/>
              </w:rPr>
              <w:t>名称</w:t>
            </w:r>
          </w:p>
        </w:tc>
        <w:tc>
          <w:tcPr>
            <w:tcW w:w="964" w:type="dxa"/>
            <w:vAlign w:val="center"/>
          </w:tcPr>
          <w:p w14:paraId="5D4F6633">
            <w:pPr>
              <w:spacing w:line="460" w:lineRule="exact"/>
              <w:jc w:val="center"/>
              <w:rPr>
                <w:rFonts w:ascii="宋体" w:hAnsi="宋体" w:cs="宋体"/>
                <w:sz w:val="24"/>
                <w:szCs w:val="24"/>
              </w:rPr>
            </w:pPr>
            <w:r>
              <w:rPr>
                <w:rFonts w:hint="eastAsia" w:ascii="宋体" w:hAnsi="宋体" w:cs="宋体"/>
                <w:sz w:val="24"/>
                <w:szCs w:val="24"/>
              </w:rPr>
              <w:t>品牌</w:t>
            </w:r>
          </w:p>
        </w:tc>
        <w:tc>
          <w:tcPr>
            <w:tcW w:w="1254" w:type="dxa"/>
            <w:vAlign w:val="center"/>
          </w:tcPr>
          <w:p w14:paraId="0FD89A54">
            <w:pPr>
              <w:spacing w:line="460" w:lineRule="exact"/>
              <w:jc w:val="center"/>
              <w:rPr>
                <w:rFonts w:ascii="宋体" w:hAnsi="宋体" w:cs="宋体"/>
                <w:sz w:val="24"/>
                <w:szCs w:val="24"/>
              </w:rPr>
            </w:pPr>
            <w:r>
              <w:rPr>
                <w:rFonts w:hint="eastAsia" w:ascii="宋体" w:hAnsi="宋体" w:cs="宋体"/>
                <w:sz w:val="24"/>
                <w:szCs w:val="24"/>
              </w:rPr>
              <w:t>规格型号</w:t>
            </w:r>
          </w:p>
        </w:tc>
        <w:tc>
          <w:tcPr>
            <w:tcW w:w="1025" w:type="dxa"/>
            <w:vAlign w:val="center"/>
          </w:tcPr>
          <w:p w14:paraId="78E545B7">
            <w:pPr>
              <w:spacing w:line="460" w:lineRule="exact"/>
              <w:jc w:val="center"/>
              <w:rPr>
                <w:rFonts w:ascii="宋体" w:hAnsi="宋体" w:cs="宋体"/>
                <w:sz w:val="24"/>
                <w:szCs w:val="24"/>
              </w:rPr>
            </w:pPr>
            <w:r>
              <w:rPr>
                <w:rFonts w:hint="eastAsia" w:ascii="宋体" w:hAnsi="宋体" w:cs="宋体"/>
                <w:sz w:val="24"/>
                <w:szCs w:val="24"/>
              </w:rPr>
              <w:t>生产厂家</w:t>
            </w:r>
          </w:p>
        </w:tc>
        <w:tc>
          <w:tcPr>
            <w:tcW w:w="1025" w:type="dxa"/>
            <w:vAlign w:val="center"/>
          </w:tcPr>
          <w:p w14:paraId="60DA0DF1">
            <w:pPr>
              <w:spacing w:line="460" w:lineRule="exact"/>
              <w:jc w:val="center"/>
              <w:rPr>
                <w:rFonts w:ascii="宋体" w:hAnsi="宋体" w:cs="宋体"/>
                <w:sz w:val="24"/>
                <w:szCs w:val="24"/>
              </w:rPr>
            </w:pPr>
            <w:r>
              <w:rPr>
                <w:rFonts w:hint="eastAsia" w:ascii="宋体" w:hAnsi="宋体" w:cs="宋体"/>
                <w:sz w:val="24"/>
                <w:szCs w:val="24"/>
              </w:rPr>
              <w:t>单位</w:t>
            </w:r>
          </w:p>
        </w:tc>
        <w:tc>
          <w:tcPr>
            <w:tcW w:w="874" w:type="dxa"/>
            <w:vAlign w:val="center"/>
          </w:tcPr>
          <w:p w14:paraId="57D50E7A">
            <w:pPr>
              <w:spacing w:line="460" w:lineRule="exact"/>
              <w:jc w:val="center"/>
              <w:rPr>
                <w:rFonts w:ascii="宋体" w:hAnsi="宋体" w:cs="宋体"/>
                <w:sz w:val="24"/>
                <w:szCs w:val="24"/>
              </w:rPr>
            </w:pPr>
            <w:r>
              <w:rPr>
                <w:rFonts w:hint="eastAsia" w:ascii="宋体" w:hAnsi="宋体" w:cs="宋体"/>
                <w:sz w:val="24"/>
                <w:szCs w:val="24"/>
              </w:rPr>
              <w:t>数量</w:t>
            </w:r>
          </w:p>
        </w:tc>
        <w:tc>
          <w:tcPr>
            <w:tcW w:w="942" w:type="dxa"/>
            <w:gridSpan w:val="2"/>
            <w:vAlign w:val="center"/>
          </w:tcPr>
          <w:p w14:paraId="3907C1F3">
            <w:pPr>
              <w:spacing w:line="460" w:lineRule="exact"/>
              <w:jc w:val="center"/>
              <w:rPr>
                <w:rFonts w:ascii="宋体" w:hAnsi="宋体" w:cs="宋体"/>
                <w:sz w:val="24"/>
                <w:szCs w:val="24"/>
              </w:rPr>
            </w:pPr>
            <w:r>
              <w:rPr>
                <w:rFonts w:hint="eastAsia" w:ascii="宋体" w:hAnsi="宋体" w:cs="宋体"/>
                <w:sz w:val="24"/>
                <w:szCs w:val="24"/>
              </w:rPr>
              <w:t>单价（元）</w:t>
            </w:r>
          </w:p>
        </w:tc>
        <w:tc>
          <w:tcPr>
            <w:tcW w:w="1029" w:type="dxa"/>
            <w:vAlign w:val="center"/>
          </w:tcPr>
          <w:p w14:paraId="42409425">
            <w:pPr>
              <w:spacing w:line="460" w:lineRule="exact"/>
              <w:jc w:val="center"/>
              <w:rPr>
                <w:rFonts w:ascii="宋体" w:hAnsi="宋体" w:cs="宋体"/>
                <w:sz w:val="24"/>
                <w:szCs w:val="24"/>
              </w:rPr>
            </w:pPr>
            <w:r>
              <w:rPr>
                <w:rFonts w:hint="eastAsia" w:ascii="宋体" w:hAnsi="宋体" w:cs="宋体"/>
                <w:sz w:val="24"/>
                <w:szCs w:val="24"/>
              </w:rPr>
              <w:t>合计（元）</w:t>
            </w:r>
          </w:p>
        </w:tc>
      </w:tr>
      <w:tr w14:paraId="0506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vAlign w:val="center"/>
          </w:tcPr>
          <w:p w14:paraId="1BA503AE">
            <w:pPr>
              <w:spacing w:line="460" w:lineRule="exact"/>
              <w:jc w:val="center"/>
              <w:rPr>
                <w:rFonts w:ascii="宋体" w:hAnsi="宋体" w:cs="宋体"/>
                <w:sz w:val="24"/>
                <w:szCs w:val="24"/>
              </w:rPr>
            </w:pPr>
            <w:r>
              <w:rPr>
                <w:rFonts w:hint="eastAsia" w:ascii="宋体" w:hAnsi="宋体" w:cs="宋体"/>
                <w:sz w:val="24"/>
                <w:szCs w:val="24"/>
              </w:rPr>
              <w:t>1</w:t>
            </w:r>
          </w:p>
        </w:tc>
        <w:tc>
          <w:tcPr>
            <w:tcW w:w="1568" w:type="dxa"/>
            <w:vAlign w:val="center"/>
          </w:tcPr>
          <w:p w14:paraId="3D2B13D4">
            <w:pPr>
              <w:spacing w:line="460" w:lineRule="exact"/>
              <w:jc w:val="center"/>
              <w:rPr>
                <w:rFonts w:ascii="宋体" w:hAnsi="宋体" w:cs="宋体"/>
                <w:sz w:val="24"/>
                <w:szCs w:val="24"/>
              </w:rPr>
            </w:pPr>
          </w:p>
        </w:tc>
        <w:tc>
          <w:tcPr>
            <w:tcW w:w="964" w:type="dxa"/>
            <w:vAlign w:val="center"/>
          </w:tcPr>
          <w:p w14:paraId="170CB644">
            <w:pPr>
              <w:spacing w:line="460" w:lineRule="exact"/>
              <w:jc w:val="center"/>
              <w:rPr>
                <w:rFonts w:ascii="宋体" w:hAnsi="宋体" w:cs="宋体"/>
                <w:sz w:val="24"/>
                <w:szCs w:val="24"/>
              </w:rPr>
            </w:pPr>
          </w:p>
        </w:tc>
        <w:tc>
          <w:tcPr>
            <w:tcW w:w="1254" w:type="dxa"/>
            <w:vAlign w:val="center"/>
          </w:tcPr>
          <w:p w14:paraId="5519BC2A">
            <w:pPr>
              <w:spacing w:line="460" w:lineRule="exact"/>
              <w:jc w:val="center"/>
              <w:rPr>
                <w:rFonts w:ascii="宋体" w:hAnsi="宋体" w:cs="宋体"/>
                <w:sz w:val="24"/>
                <w:szCs w:val="24"/>
              </w:rPr>
            </w:pPr>
          </w:p>
        </w:tc>
        <w:tc>
          <w:tcPr>
            <w:tcW w:w="1025" w:type="dxa"/>
            <w:vAlign w:val="center"/>
          </w:tcPr>
          <w:p w14:paraId="131CD09A">
            <w:pPr>
              <w:pStyle w:val="24"/>
              <w:spacing w:line="460" w:lineRule="exact"/>
              <w:rPr>
                <w:rFonts w:hAnsi="宋体" w:eastAsia="宋体" w:cs="宋体"/>
                <w:sz w:val="24"/>
                <w:szCs w:val="24"/>
              </w:rPr>
            </w:pPr>
          </w:p>
        </w:tc>
        <w:tc>
          <w:tcPr>
            <w:tcW w:w="1025" w:type="dxa"/>
            <w:vAlign w:val="center"/>
          </w:tcPr>
          <w:p w14:paraId="252A472A">
            <w:pPr>
              <w:pStyle w:val="24"/>
              <w:spacing w:line="460" w:lineRule="exact"/>
              <w:rPr>
                <w:rFonts w:hAnsi="宋体" w:eastAsia="宋体" w:cs="宋体"/>
                <w:sz w:val="24"/>
                <w:szCs w:val="24"/>
              </w:rPr>
            </w:pPr>
          </w:p>
        </w:tc>
        <w:tc>
          <w:tcPr>
            <w:tcW w:w="874" w:type="dxa"/>
            <w:vAlign w:val="center"/>
          </w:tcPr>
          <w:p w14:paraId="38B3A1C0">
            <w:pPr>
              <w:pStyle w:val="24"/>
              <w:spacing w:line="460" w:lineRule="exact"/>
              <w:rPr>
                <w:rFonts w:hAnsi="宋体" w:eastAsia="宋体" w:cs="宋体"/>
                <w:sz w:val="24"/>
                <w:szCs w:val="24"/>
              </w:rPr>
            </w:pPr>
          </w:p>
        </w:tc>
        <w:tc>
          <w:tcPr>
            <w:tcW w:w="942" w:type="dxa"/>
            <w:gridSpan w:val="2"/>
            <w:vAlign w:val="center"/>
          </w:tcPr>
          <w:p w14:paraId="148254C6">
            <w:pPr>
              <w:pStyle w:val="24"/>
              <w:spacing w:line="460" w:lineRule="exact"/>
              <w:rPr>
                <w:rFonts w:hAnsi="宋体" w:eastAsia="宋体" w:cs="宋体"/>
                <w:sz w:val="24"/>
                <w:szCs w:val="24"/>
              </w:rPr>
            </w:pPr>
          </w:p>
        </w:tc>
        <w:tc>
          <w:tcPr>
            <w:tcW w:w="1029" w:type="dxa"/>
            <w:vAlign w:val="center"/>
          </w:tcPr>
          <w:p w14:paraId="5BC9B4EB">
            <w:pPr>
              <w:pStyle w:val="24"/>
              <w:spacing w:line="460" w:lineRule="exact"/>
              <w:rPr>
                <w:rFonts w:hAnsi="宋体" w:eastAsia="宋体" w:cs="宋体"/>
                <w:spacing w:val="-6"/>
                <w:sz w:val="24"/>
                <w:szCs w:val="24"/>
              </w:rPr>
            </w:pPr>
          </w:p>
        </w:tc>
      </w:tr>
      <w:tr w14:paraId="4B86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vAlign w:val="center"/>
          </w:tcPr>
          <w:p w14:paraId="721D55B8">
            <w:pPr>
              <w:spacing w:line="460" w:lineRule="exact"/>
              <w:jc w:val="center"/>
              <w:rPr>
                <w:rFonts w:ascii="宋体" w:hAnsi="宋体" w:cs="宋体"/>
                <w:sz w:val="24"/>
                <w:szCs w:val="24"/>
              </w:rPr>
            </w:pPr>
            <w:r>
              <w:rPr>
                <w:rFonts w:hint="eastAsia" w:ascii="宋体" w:hAnsi="宋体" w:cs="宋体"/>
                <w:sz w:val="24"/>
                <w:szCs w:val="24"/>
              </w:rPr>
              <w:t>2</w:t>
            </w:r>
          </w:p>
        </w:tc>
        <w:tc>
          <w:tcPr>
            <w:tcW w:w="1568" w:type="dxa"/>
            <w:vAlign w:val="center"/>
          </w:tcPr>
          <w:p w14:paraId="620088EF">
            <w:pPr>
              <w:spacing w:line="460" w:lineRule="exact"/>
              <w:jc w:val="center"/>
              <w:rPr>
                <w:rFonts w:ascii="宋体" w:hAnsi="宋体" w:cs="宋体"/>
                <w:sz w:val="24"/>
                <w:szCs w:val="24"/>
              </w:rPr>
            </w:pPr>
          </w:p>
        </w:tc>
        <w:tc>
          <w:tcPr>
            <w:tcW w:w="964" w:type="dxa"/>
            <w:vAlign w:val="center"/>
          </w:tcPr>
          <w:p w14:paraId="3578146D">
            <w:pPr>
              <w:spacing w:line="460" w:lineRule="exact"/>
              <w:jc w:val="center"/>
              <w:rPr>
                <w:rFonts w:ascii="宋体" w:hAnsi="宋体" w:cs="宋体"/>
                <w:sz w:val="24"/>
                <w:szCs w:val="24"/>
              </w:rPr>
            </w:pPr>
          </w:p>
        </w:tc>
        <w:tc>
          <w:tcPr>
            <w:tcW w:w="1254" w:type="dxa"/>
            <w:vAlign w:val="center"/>
          </w:tcPr>
          <w:p w14:paraId="5E00B037">
            <w:pPr>
              <w:spacing w:line="460" w:lineRule="exact"/>
              <w:jc w:val="center"/>
              <w:rPr>
                <w:rFonts w:ascii="宋体" w:hAnsi="宋体" w:cs="宋体"/>
                <w:sz w:val="24"/>
                <w:szCs w:val="24"/>
              </w:rPr>
            </w:pPr>
          </w:p>
        </w:tc>
        <w:tc>
          <w:tcPr>
            <w:tcW w:w="1025" w:type="dxa"/>
            <w:vAlign w:val="center"/>
          </w:tcPr>
          <w:p w14:paraId="0E36DD3E">
            <w:pPr>
              <w:pStyle w:val="24"/>
              <w:spacing w:line="460" w:lineRule="exact"/>
              <w:rPr>
                <w:rFonts w:hAnsi="宋体" w:eastAsia="宋体" w:cs="宋体"/>
                <w:sz w:val="24"/>
                <w:szCs w:val="24"/>
              </w:rPr>
            </w:pPr>
          </w:p>
        </w:tc>
        <w:tc>
          <w:tcPr>
            <w:tcW w:w="1025" w:type="dxa"/>
            <w:vAlign w:val="center"/>
          </w:tcPr>
          <w:p w14:paraId="1691669F">
            <w:pPr>
              <w:pStyle w:val="24"/>
              <w:spacing w:line="460" w:lineRule="exact"/>
              <w:rPr>
                <w:rFonts w:hAnsi="宋体" w:eastAsia="宋体" w:cs="宋体"/>
                <w:sz w:val="24"/>
                <w:szCs w:val="24"/>
              </w:rPr>
            </w:pPr>
          </w:p>
        </w:tc>
        <w:tc>
          <w:tcPr>
            <w:tcW w:w="874" w:type="dxa"/>
            <w:vAlign w:val="center"/>
          </w:tcPr>
          <w:p w14:paraId="287A4128">
            <w:pPr>
              <w:pStyle w:val="24"/>
              <w:spacing w:line="460" w:lineRule="exact"/>
              <w:rPr>
                <w:rFonts w:hAnsi="宋体" w:eastAsia="宋体" w:cs="宋体"/>
                <w:sz w:val="24"/>
                <w:szCs w:val="24"/>
              </w:rPr>
            </w:pPr>
          </w:p>
        </w:tc>
        <w:tc>
          <w:tcPr>
            <w:tcW w:w="942" w:type="dxa"/>
            <w:gridSpan w:val="2"/>
            <w:vAlign w:val="center"/>
          </w:tcPr>
          <w:p w14:paraId="33687A33">
            <w:pPr>
              <w:pStyle w:val="24"/>
              <w:spacing w:line="460" w:lineRule="exact"/>
              <w:rPr>
                <w:rFonts w:hAnsi="宋体" w:eastAsia="宋体" w:cs="宋体"/>
                <w:sz w:val="24"/>
                <w:szCs w:val="24"/>
              </w:rPr>
            </w:pPr>
          </w:p>
        </w:tc>
        <w:tc>
          <w:tcPr>
            <w:tcW w:w="1029" w:type="dxa"/>
            <w:vAlign w:val="center"/>
          </w:tcPr>
          <w:p w14:paraId="6B0451B4">
            <w:pPr>
              <w:pStyle w:val="24"/>
              <w:spacing w:line="460" w:lineRule="exact"/>
              <w:rPr>
                <w:rFonts w:hAnsi="宋体" w:eastAsia="宋体" w:cs="宋体"/>
                <w:spacing w:val="-6"/>
                <w:sz w:val="24"/>
                <w:szCs w:val="24"/>
              </w:rPr>
            </w:pPr>
          </w:p>
        </w:tc>
      </w:tr>
      <w:tr w14:paraId="7E02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vAlign w:val="center"/>
          </w:tcPr>
          <w:p w14:paraId="466E1C7D">
            <w:pPr>
              <w:spacing w:line="460" w:lineRule="exact"/>
              <w:jc w:val="center"/>
              <w:rPr>
                <w:rFonts w:ascii="宋体" w:hAnsi="宋体" w:cs="宋体"/>
                <w:sz w:val="24"/>
                <w:szCs w:val="24"/>
              </w:rPr>
            </w:pPr>
            <w:r>
              <w:rPr>
                <w:rFonts w:hint="eastAsia" w:ascii="宋体" w:hAnsi="宋体" w:cs="宋体"/>
                <w:sz w:val="24"/>
                <w:szCs w:val="24"/>
              </w:rPr>
              <w:t>3</w:t>
            </w:r>
          </w:p>
        </w:tc>
        <w:tc>
          <w:tcPr>
            <w:tcW w:w="1568" w:type="dxa"/>
            <w:vAlign w:val="center"/>
          </w:tcPr>
          <w:p w14:paraId="024751A2">
            <w:pPr>
              <w:spacing w:line="460" w:lineRule="exact"/>
              <w:jc w:val="center"/>
              <w:rPr>
                <w:rFonts w:ascii="宋体" w:hAnsi="宋体" w:cs="宋体"/>
                <w:sz w:val="24"/>
                <w:szCs w:val="24"/>
              </w:rPr>
            </w:pPr>
          </w:p>
        </w:tc>
        <w:tc>
          <w:tcPr>
            <w:tcW w:w="964" w:type="dxa"/>
            <w:vAlign w:val="center"/>
          </w:tcPr>
          <w:p w14:paraId="5E717109">
            <w:pPr>
              <w:spacing w:line="460" w:lineRule="exact"/>
              <w:jc w:val="center"/>
              <w:rPr>
                <w:rFonts w:ascii="宋体" w:hAnsi="宋体" w:cs="宋体"/>
                <w:sz w:val="24"/>
                <w:szCs w:val="24"/>
              </w:rPr>
            </w:pPr>
          </w:p>
        </w:tc>
        <w:tc>
          <w:tcPr>
            <w:tcW w:w="1254" w:type="dxa"/>
            <w:vAlign w:val="center"/>
          </w:tcPr>
          <w:p w14:paraId="1E0EE84D">
            <w:pPr>
              <w:spacing w:line="460" w:lineRule="exact"/>
              <w:jc w:val="center"/>
              <w:rPr>
                <w:rFonts w:ascii="宋体" w:hAnsi="宋体" w:cs="宋体"/>
                <w:sz w:val="24"/>
                <w:szCs w:val="24"/>
              </w:rPr>
            </w:pPr>
          </w:p>
        </w:tc>
        <w:tc>
          <w:tcPr>
            <w:tcW w:w="1025" w:type="dxa"/>
            <w:vAlign w:val="center"/>
          </w:tcPr>
          <w:p w14:paraId="2A26A3E6">
            <w:pPr>
              <w:pStyle w:val="24"/>
              <w:spacing w:line="460" w:lineRule="exact"/>
              <w:rPr>
                <w:rFonts w:hAnsi="宋体" w:eastAsia="宋体" w:cs="宋体"/>
                <w:sz w:val="24"/>
                <w:szCs w:val="24"/>
              </w:rPr>
            </w:pPr>
          </w:p>
        </w:tc>
        <w:tc>
          <w:tcPr>
            <w:tcW w:w="1025" w:type="dxa"/>
            <w:vAlign w:val="center"/>
          </w:tcPr>
          <w:p w14:paraId="29635EE3">
            <w:pPr>
              <w:pStyle w:val="24"/>
              <w:spacing w:line="460" w:lineRule="exact"/>
              <w:rPr>
                <w:rFonts w:hAnsi="宋体" w:eastAsia="宋体" w:cs="宋体"/>
                <w:sz w:val="24"/>
                <w:szCs w:val="24"/>
              </w:rPr>
            </w:pPr>
          </w:p>
        </w:tc>
        <w:tc>
          <w:tcPr>
            <w:tcW w:w="874" w:type="dxa"/>
            <w:vAlign w:val="center"/>
          </w:tcPr>
          <w:p w14:paraId="5A51705B">
            <w:pPr>
              <w:pStyle w:val="24"/>
              <w:spacing w:line="460" w:lineRule="exact"/>
              <w:rPr>
                <w:rFonts w:hAnsi="宋体" w:eastAsia="宋体" w:cs="宋体"/>
                <w:sz w:val="24"/>
                <w:szCs w:val="24"/>
              </w:rPr>
            </w:pPr>
          </w:p>
        </w:tc>
        <w:tc>
          <w:tcPr>
            <w:tcW w:w="942" w:type="dxa"/>
            <w:gridSpan w:val="2"/>
            <w:vAlign w:val="center"/>
          </w:tcPr>
          <w:p w14:paraId="55C9EE48">
            <w:pPr>
              <w:pStyle w:val="24"/>
              <w:spacing w:line="460" w:lineRule="exact"/>
              <w:rPr>
                <w:rFonts w:hAnsi="宋体" w:eastAsia="宋体" w:cs="宋体"/>
                <w:sz w:val="24"/>
                <w:szCs w:val="24"/>
              </w:rPr>
            </w:pPr>
          </w:p>
        </w:tc>
        <w:tc>
          <w:tcPr>
            <w:tcW w:w="1029" w:type="dxa"/>
            <w:vAlign w:val="center"/>
          </w:tcPr>
          <w:p w14:paraId="4E30DEBE">
            <w:pPr>
              <w:pStyle w:val="24"/>
              <w:spacing w:line="460" w:lineRule="exact"/>
              <w:rPr>
                <w:rFonts w:hAnsi="宋体" w:eastAsia="宋体" w:cs="宋体"/>
                <w:spacing w:val="-6"/>
                <w:sz w:val="24"/>
                <w:szCs w:val="24"/>
              </w:rPr>
            </w:pPr>
          </w:p>
        </w:tc>
      </w:tr>
      <w:tr w14:paraId="3E86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05" w:type="dxa"/>
            <w:vAlign w:val="center"/>
          </w:tcPr>
          <w:p w14:paraId="69482CA3">
            <w:pPr>
              <w:spacing w:line="460" w:lineRule="exact"/>
              <w:jc w:val="center"/>
              <w:rPr>
                <w:rFonts w:ascii="宋体" w:hAnsi="宋体" w:cs="宋体"/>
                <w:spacing w:val="-6"/>
                <w:sz w:val="24"/>
                <w:szCs w:val="24"/>
              </w:rPr>
            </w:pPr>
            <w:r>
              <w:rPr>
                <w:rFonts w:hint="eastAsia" w:ascii="宋体" w:hAnsi="宋体" w:cs="宋体"/>
                <w:spacing w:val="-6"/>
                <w:sz w:val="24"/>
                <w:szCs w:val="24"/>
              </w:rPr>
              <w:t>...</w:t>
            </w:r>
          </w:p>
        </w:tc>
        <w:tc>
          <w:tcPr>
            <w:tcW w:w="1568" w:type="dxa"/>
            <w:vAlign w:val="center"/>
          </w:tcPr>
          <w:p w14:paraId="7CE26BBD">
            <w:pPr>
              <w:spacing w:line="460" w:lineRule="exact"/>
              <w:jc w:val="center"/>
              <w:rPr>
                <w:rFonts w:ascii="宋体" w:hAnsi="宋体" w:cs="宋体"/>
                <w:spacing w:val="-6"/>
                <w:sz w:val="24"/>
                <w:szCs w:val="24"/>
              </w:rPr>
            </w:pPr>
          </w:p>
        </w:tc>
        <w:tc>
          <w:tcPr>
            <w:tcW w:w="964" w:type="dxa"/>
            <w:vAlign w:val="center"/>
          </w:tcPr>
          <w:p w14:paraId="13867BF4">
            <w:pPr>
              <w:spacing w:line="460" w:lineRule="exact"/>
              <w:jc w:val="center"/>
              <w:rPr>
                <w:rFonts w:ascii="宋体" w:hAnsi="宋体" w:cs="宋体"/>
                <w:spacing w:val="-6"/>
                <w:sz w:val="24"/>
                <w:szCs w:val="24"/>
              </w:rPr>
            </w:pPr>
          </w:p>
        </w:tc>
        <w:tc>
          <w:tcPr>
            <w:tcW w:w="1254" w:type="dxa"/>
            <w:vAlign w:val="center"/>
          </w:tcPr>
          <w:p w14:paraId="336CA39E">
            <w:pPr>
              <w:spacing w:line="460" w:lineRule="exact"/>
              <w:jc w:val="center"/>
              <w:rPr>
                <w:rFonts w:ascii="宋体" w:hAnsi="宋体" w:cs="宋体"/>
                <w:spacing w:val="-6"/>
                <w:sz w:val="24"/>
                <w:szCs w:val="24"/>
              </w:rPr>
            </w:pPr>
          </w:p>
        </w:tc>
        <w:tc>
          <w:tcPr>
            <w:tcW w:w="1025" w:type="dxa"/>
            <w:vAlign w:val="center"/>
          </w:tcPr>
          <w:p w14:paraId="725EA4F3">
            <w:pPr>
              <w:spacing w:line="460" w:lineRule="exact"/>
              <w:jc w:val="center"/>
              <w:rPr>
                <w:rFonts w:ascii="宋体" w:hAnsi="宋体" w:cs="宋体"/>
                <w:spacing w:val="-6"/>
                <w:sz w:val="24"/>
                <w:szCs w:val="24"/>
              </w:rPr>
            </w:pPr>
          </w:p>
        </w:tc>
        <w:tc>
          <w:tcPr>
            <w:tcW w:w="1025" w:type="dxa"/>
            <w:vAlign w:val="center"/>
          </w:tcPr>
          <w:p w14:paraId="505A55B1">
            <w:pPr>
              <w:spacing w:line="460" w:lineRule="exact"/>
              <w:jc w:val="center"/>
              <w:rPr>
                <w:rFonts w:ascii="宋体" w:hAnsi="宋体" w:cs="宋体"/>
                <w:spacing w:val="-6"/>
                <w:sz w:val="24"/>
                <w:szCs w:val="24"/>
              </w:rPr>
            </w:pPr>
          </w:p>
        </w:tc>
        <w:tc>
          <w:tcPr>
            <w:tcW w:w="874" w:type="dxa"/>
            <w:vAlign w:val="center"/>
          </w:tcPr>
          <w:p w14:paraId="7625430D">
            <w:pPr>
              <w:spacing w:line="460" w:lineRule="exact"/>
              <w:jc w:val="center"/>
              <w:rPr>
                <w:rFonts w:ascii="宋体" w:hAnsi="宋体" w:cs="宋体"/>
                <w:spacing w:val="-6"/>
                <w:sz w:val="24"/>
                <w:szCs w:val="24"/>
              </w:rPr>
            </w:pPr>
          </w:p>
        </w:tc>
        <w:tc>
          <w:tcPr>
            <w:tcW w:w="933" w:type="dxa"/>
            <w:vAlign w:val="center"/>
          </w:tcPr>
          <w:p w14:paraId="642F645C">
            <w:pPr>
              <w:spacing w:line="460" w:lineRule="exact"/>
              <w:jc w:val="center"/>
              <w:rPr>
                <w:rFonts w:ascii="宋体" w:hAnsi="宋体" w:cs="宋体"/>
                <w:spacing w:val="-6"/>
                <w:sz w:val="24"/>
                <w:szCs w:val="24"/>
              </w:rPr>
            </w:pPr>
          </w:p>
        </w:tc>
        <w:tc>
          <w:tcPr>
            <w:tcW w:w="1038" w:type="dxa"/>
            <w:gridSpan w:val="2"/>
            <w:vAlign w:val="center"/>
          </w:tcPr>
          <w:p w14:paraId="69854048">
            <w:pPr>
              <w:spacing w:line="460" w:lineRule="exact"/>
              <w:jc w:val="center"/>
              <w:rPr>
                <w:rFonts w:ascii="宋体" w:hAnsi="宋体" w:cs="宋体"/>
                <w:spacing w:val="-6"/>
                <w:sz w:val="24"/>
                <w:szCs w:val="24"/>
              </w:rPr>
            </w:pPr>
          </w:p>
        </w:tc>
      </w:tr>
      <w:tr w14:paraId="0BF5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05" w:type="dxa"/>
            <w:vAlign w:val="center"/>
          </w:tcPr>
          <w:p w14:paraId="18EB6D12">
            <w:pPr>
              <w:spacing w:line="460" w:lineRule="exact"/>
              <w:jc w:val="center"/>
              <w:rPr>
                <w:rFonts w:ascii="宋体" w:hAnsi="宋体" w:cs="宋体"/>
                <w:spacing w:val="-6"/>
                <w:sz w:val="24"/>
                <w:szCs w:val="24"/>
              </w:rPr>
            </w:pPr>
          </w:p>
        </w:tc>
        <w:tc>
          <w:tcPr>
            <w:tcW w:w="1568" w:type="dxa"/>
            <w:vAlign w:val="center"/>
          </w:tcPr>
          <w:p w14:paraId="205B0DE8">
            <w:pPr>
              <w:spacing w:line="460" w:lineRule="exact"/>
              <w:jc w:val="center"/>
              <w:rPr>
                <w:rFonts w:ascii="宋体" w:hAnsi="宋体" w:cs="宋体"/>
                <w:spacing w:val="-6"/>
                <w:sz w:val="24"/>
                <w:szCs w:val="24"/>
              </w:rPr>
            </w:pPr>
          </w:p>
        </w:tc>
        <w:tc>
          <w:tcPr>
            <w:tcW w:w="964" w:type="dxa"/>
            <w:vAlign w:val="center"/>
          </w:tcPr>
          <w:p w14:paraId="68011C38">
            <w:pPr>
              <w:spacing w:line="460" w:lineRule="exact"/>
              <w:jc w:val="center"/>
              <w:rPr>
                <w:rFonts w:ascii="宋体" w:hAnsi="宋体" w:cs="宋体"/>
                <w:spacing w:val="-6"/>
                <w:sz w:val="24"/>
                <w:szCs w:val="24"/>
              </w:rPr>
            </w:pPr>
          </w:p>
        </w:tc>
        <w:tc>
          <w:tcPr>
            <w:tcW w:w="1254" w:type="dxa"/>
            <w:vAlign w:val="center"/>
          </w:tcPr>
          <w:p w14:paraId="523729E2">
            <w:pPr>
              <w:spacing w:line="460" w:lineRule="exact"/>
              <w:jc w:val="center"/>
              <w:rPr>
                <w:rFonts w:ascii="宋体" w:hAnsi="宋体" w:cs="宋体"/>
                <w:spacing w:val="-6"/>
                <w:sz w:val="24"/>
                <w:szCs w:val="24"/>
              </w:rPr>
            </w:pPr>
          </w:p>
        </w:tc>
        <w:tc>
          <w:tcPr>
            <w:tcW w:w="1025" w:type="dxa"/>
            <w:vAlign w:val="center"/>
          </w:tcPr>
          <w:p w14:paraId="354D1A1F">
            <w:pPr>
              <w:spacing w:line="460" w:lineRule="exact"/>
              <w:jc w:val="center"/>
              <w:rPr>
                <w:rFonts w:ascii="宋体" w:hAnsi="宋体" w:cs="宋体"/>
                <w:spacing w:val="-6"/>
                <w:sz w:val="24"/>
                <w:szCs w:val="24"/>
              </w:rPr>
            </w:pPr>
          </w:p>
        </w:tc>
        <w:tc>
          <w:tcPr>
            <w:tcW w:w="1025" w:type="dxa"/>
            <w:vAlign w:val="center"/>
          </w:tcPr>
          <w:p w14:paraId="5AF14755">
            <w:pPr>
              <w:spacing w:line="460" w:lineRule="exact"/>
              <w:jc w:val="center"/>
              <w:rPr>
                <w:rFonts w:ascii="宋体" w:hAnsi="宋体" w:cs="宋体"/>
                <w:spacing w:val="-6"/>
                <w:sz w:val="24"/>
                <w:szCs w:val="24"/>
              </w:rPr>
            </w:pPr>
          </w:p>
        </w:tc>
        <w:tc>
          <w:tcPr>
            <w:tcW w:w="874" w:type="dxa"/>
            <w:vAlign w:val="center"/>
          </w:tcPr>
          <w:p w14:paraId="405F6116">
            <w:pPr>
              <w:spacing w:line="460" w:lineRule="exact"/>
              <w:jc w:val="center"/>
              <w:rPr>
                <w:rFonts w:ascii="宋体" w:hAnsi="宋体" w:cs="宋体"/>
                <w:spacing w:val="-6"/>
                <w:sz w:val="24"/>
                <w:szCs w:val="24"/>
              </w:rPr>
            </w:pPr>
          </w:p>
        </w:tc>
        <w:tc>
          <w:tcPr>
            <w:tcW w:w="933" w:type="dxa"/>
            <w:vAlign w:val="center"/>
          </w:tcPr>
          <w:p w14:paraId="305BDF92">
            <w:pPr>
              <w:spacing w:line="460" w:lineRule="exact"/>
              <w:jc w:val="center"/>
              <w:rPr>
                <w:rFonts w:ascii="宋体" w:hAnsi="宋体" w:cs="宋体"/>
                <w:spacing w:val="-6"/>
                <w:sz w:val="24"/>
                <w:szCs w:val="24"/>
              </w:rPr>
            </w:pPr>
          </w:p>
        </w:tc>
        <w:tc>
          <w:tcPr>
            <w:tcW w:w="1038" w:type="dxa"/>
            <w:gridSpan w:val="2"/>
            <w:vAlign w:val="center"/>
          </w:tcPr>
          <w:p w14:paraId="013AE4E1">
            <w:pPr>
              <w:spacing w:line="460" w:lineRule="exact"/>
              <w:jc w:val="center"/>
              <w:rPr>
                <w:rFonts w:ascii="宋体" w:hAnsi="宋体" w:cs="宋体"/>
                <w:spacing w:val="-6"/>
                <w:sz w:val="24"/>
                <w:szCs w:val="24"/>
              </w:rPr>
            </w:pPr>
          </w:p>
        </w:tc>
      </w:tr>
      <w:tr w14:paraId="6421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05" w:type="dxa"/>
            <w:vAlign w:val="center"/>
          </w:tcPr>
          <w:p w14:paraId="7651BC27">
            <w:pPr>
              <w:spacing w:line="460" w:lineRule="exact"/>
              <w:jc w:val="center"/>
              <w:rPr>
                <w:rFonts w:ascii="宋体" w:hAnsi="宋体" w:cs="宋体"/>
                <w:spacing w:val="-6"/>
                <w:sz w:val="24"/>
                <w:szCs w:val="24"/>
              </w:rPr>
            </w:pPr>
          </w:p>
        </w:tc>
        <w:tc>
          <w:tcPr>
            <w:tcW w:w="1568" w:type="dxa"/>
            <w:vAlign w:val="center"/>
          </w:tcPr>
          <w:p w14:paraId="6432A298">
            <w:pPr>
              <w:spacing w:line="460" w:lineRule="exact"/>
              <w:jc w:val="center"/>
              <w:rPr>
                <w:rFonts w:ascii="宋体" w:hAnsi="宋体" w:cs="宋体"/>
                <w:spacing w:val="-6"/>
                <w:sz w:val="24"/>
                <w:szCs w:val="24"/>
              </w:rPr>
            </w:pPr>
          </w:p>
        </w:tc>
        <w:tc>
          <w:tcPr>
            <w:tcW w:w="964" w:type="dxa"/>
            <w:vAlign w:val="center"/>
          </w:tcPr>
          <w:p w14:paraId="05FFDB32">
            <w:pPr>
              <w:spacing w:line="460" w:lineRule="exact"/>
              <w:jc w:val="center"/>
              <w:rPr>
                <w:rFonts w:ascii="宋体" w:hAnsi="宋体" w:cs="宋体"/>
                <w:spacing w:val="-6"/>
                <w:sz w:val="24"/>
                <w:szCs w:val="24"/>
              </w:rPr>
            </w:pPr>
          </w:p>
        </w:tc>
        <w:tc>
          <w:tcPr>
            <w:tcW w:w="1254" w:type="dxa"/>
            <w:vAlign w:val="center"/>
          </w:tcPr>
          <w:p w14:paraId="25D8752B">
            <w:pPr>
              <w:spacing w:line="460" w:lineRule="exact"/>
              <w:jc w:val="center"/>
              <w:rPr>
                <w:rFonts w:ascii="宋体" w:hAnsi="宋体" w:cs="宋体"/>
                <w:spacing w:val="-6"/>
                <w:sz w:val="24"/>
                <w:szCs w:val="24"/>
              </w:rPr>
            </w:pPr>
          </w:p>
        </w:tc>
        <w:tc>
          <w:tcPr>
            <w:tcW w:w="1025" w:type="dxa"/>
            <w:vAlign w:val="center"/>
          </w:tcPr>
          <w:p w14:paraId="66426B80">
            <w:pPr>
              <w:spacing w:line="460" w:lineRule="exact"/>
              <w:jc w:val="center"/>
              <w:rPr>
                <w:rFonts w:ascii="宋体" w:hAnsi="宋体" w:cs="宋体"/>
                <w:spacing w:val="-6"/>
                <w:sz w:val="24"/>
                <w:szCs w:val="24"/>
              </w:rPr>
            </w:pPr>
          </w:p>
        </w:tc>
        <w:tc>
          <w:tcPr>
            <w:tcW w:w="1025" w:type="dxa"/>
            <w:vAlign w:val="center"/>
          </w:tcPr>
          <w:p w14:paraId="4D9A5818">
            <w:pPr>
              <w:spacing w:line="460" w:lineRule="exact"/>
              <w:jc w:val="center"/>
              <w:rPr>
                <w:rFonts w:ascii="宋体" w:hAnsi="宋体" w:cs="宋体"/>
                <w:spacing w:val="-6"/>
                <w:sz w:val="24"/>
                <w:szCs w:val="24"/>
              </w:rPr>
            </w:pPr>
          </w:p>
        </w:tc>
        <w:tc>
          <w:tcPr>
            <w:tcW w:w="874" w:type="dxa"/>
            <w:vAlign w:val="center"/>
          </w:tcPr>
          <w:p w14:paraId="0C19DD8B">
            <w:pPr>
              <w:spacing w:line="460" w:lineRule="exact"/>
              <w:jc w:val="center"/>
              <w:rPr>
                <w:rFonts w:ascii="宋体" w:hAnsi="宋体" w:cs="宋体"/>
                <w:spacing w:val="-6"/>
                <w:sz w:val="24"/>
                <w:szCs w:val="24"/>
              </w:rPr>
            </w:pPr>
          </w:p>
        </w:tc>
        <w:tc>
          <w:tcPr>
            <w:tcW w:w="933" w:type="dxa"/>
            <w:vAlign w:val="center"/>
          </w:tcPr>
          <w:p w14:paraId="6F5C4F49">
            <w:pPr>
              <w:spacing w:line="460" w:lineRule="exact"/>
              <w:jc w:val="center"/>
              <w:rPr>
                <w:rFonts w:ascii="宋体" w:hAnsi="宋体" w:cs="宋体"/>
                <w:spacing w:val="-6"/>
                <w:sz w:val="24"/>
                <w:szCs w:val="24"/>
              </w:rPr>
            </w:pPr>
          </w:p>
        </w:tc>
        <w:tc>
          <w:tcPr>
            <w:tcW w:w="1038" w:type="dxa"/>
            <w:gridSpan w:val="2"/>
            <w:vAlign w:val="center"/>
          </w:tcPr>
          <w:p w14:paraId="6FDA272B">
            <w:pPr>
              <w:spacing w:line="460" w:lineRule="exact"/>
              <w:jc w:val="center"/>
              <w:rPr>
                <w:rFonts w:ascii="宋体" w:hAnsi="宋体" w:cs="宋体"/>
                <w:spacing w:val="-6"/>
                <w:sz w:val="24"/>
                <w:szCs w:val="24"/>
              </w:rPr>
            </w:pPr>
          </w:p>
        </w:tc>
      </w:tr>
      <w:tr w14:paraId="197A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10"/>
            <w:tcBorders>
              <w:top w:val="single" w:color="auto" w:sz="4" w:space="0"/>
              <w:left w:val="single" w:color="auto" w:sz="4" w:space="0"/>
              <w:bottom w:val="single" w:color="auto" w:sz="4" w:space="0"/>
              <w:right w:val="single" w:color="auto" w:sz="4" w:space="0"/>
            </w:tcBorders>
            <w:vAlign w:val="center"/>
          </w:tcPr>
          <w:p w14:paraId="14F49DE2">
            <w:pPr>
              <w:pStyle w:val="24"/>
              <w:spacing w:line="460" w:lineRule="exact"/>
              <w:rPr>
                <w:rFonts w:hAnsi="宋体" w:eastAsia="宋体" w:cs="宋体"/>
                <w:spacing w:val="-6"/>
                <w:sz w:val="24"/>
                <w:szCs w:val="24"/>
              </w:rPr>
            </w:pPr>
            <w:r>
              <w:rPr>
                <w:rFonts w:hint="eastAsia" w:hAnsi="宋体" w:eastAsia="宋体" w:cs="宋体"/>
                <w:spacing w:val="-6"/>
                <w:sz w:val="24"/>
                <w:szCs w:val="24"/>
              </w:rPr>
              <w:t>总报价（人民币大写）：                                 （￥                元）</w:t>
            </w:r>
          </w:p>
        </w:tc>
      </w:tr>
      <w:tr w14:paraId="6674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10"/>
            <w:tcBorders>
              <w:top w:val="single" w:color="auto" w:sz="4" w:space="0"/>
              <w:left w:val="single" w:color="auto" w:sz="4" w:space="0"/>
              <w:bottom w:val="single" w:color="auto" w:sz="4" w:space="0"/>
              <w:right w:val="single" w:color="auto" w:sz="4" w:space="0"/>
            </w:tcBorders>
            <w:vAlign w:val="center"/>
          </w:tcPr>
          <w:p w14:paraId="6E65316D">
            <w:pPr>
              <w:pStyle w:val="24"/>
              <w:spacing w:line="460" w:lineRule="exact"/>
              <w:rPr>
                <w:rFonts w:hAnsi="宋体" w:eastAsia="宋体" w:cs="宋体"/>
                <w:spacing w:val="-6"/>
                <w:sz w:val="24"/>
                <w:szCs w:val="24"/>
              </w:rPr>
            </w:pPr>
            <w:r>
              <w:rPr>
                <w:rFonts w:hint="eastAsia" w:hAnsi="宋体" w:eastAsia="宋体" w:cs="宋体"/>
                <w:spacing w:val="-6"/>
                <w:sz w:val="24"/>
                <w:szCs w:val="24"/>
              </w:rPr>
              <w:t>备注：表内报价内容以元为单位。</w:t>
            </w:r>
          </w:p>
        </w:tc>
      </w:tr>
    </w:tbl>
    <w:p w14:paraId="78551C63"/>
    <w:p w14:paraId="5A23B504">
      <w:pPr>
        <w:pStyle w:val="146"/>
      </w:pPr>
    </w:p>
    <w:p w14:paraId="58571911">
      <w:pPr>
        <w:spacing w:line="360" w:lineRule="auto"/>
        <w:rPr>
          <w:rFonts w:ascii="宋体" w:hAnsi="宋体" w:cs="仿宋"/>
          <w:sz w:val="24"/>
          <w:szCs w:val="24"/>
        </w:rPr>
      </w:pPr>
      <w:r>
        <w:rPr>
          <w:rFonts w:hint="eastAsia" w:ascii="宋体" w:hAnsi="宋体" w:cs="仿宋"/>
          <w:sz w:val="24"/>
          <w:szCs w:val="24"/>
        </w:rPr>
        <w:t>注：1.投标人可根据实际情况自行扩展表格细项。</w:t>
      </w:r>
    </w:p>
    <w:p w14:paraId="3C629321">
      <w:pPr>
        <w:spacing w:line="360" w:lineRule="auto"/>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2.如果分项报价合计与投标总报价不一致，以分项报价合计为准进行结算。</w:t>
      </w:r>
    </w:p>
    <w:p w14:paraId="0D66B84E">
      <w:pPr>
        <w:spacing w:line="360" w:lineRule="auto"/>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7EB81FC1">
      <w:pPr>
        <w:pStyle w:val="17"/>
        <w:ind w:firstLine="480" w:firstLineChars="200"/>
        <w:rPr>
          <w:rFonts w:cs="仿宋"/>
          <w:kern w:val="2"/>
          <w:sz w:val="24"/>
          <w:szCs w:val="24"/>
          <w:lang w:val="en-US" w:bidi="ar-SA"/>
        </w:rPr>
      </w:pPr>
      <w:r>
        <w:rPr>
          <w:rFonts w:hint="eastAsia" w:cs="仿宋"/>
          <w:kern w:val="2"/>
          <w:sz w:val="24"/>
          <w:szCs w:val="24"/>
          <w:lang w:val="en-US" w:bidi="ar-SA"/>
        </w:rPr>
        <w:t>4.如中标，本表内容将作为采购人验收、查找内容之一。</w:t>
      </w:r>
    </w:p>
    <w:p w14:paraId="0A037046">
      <w:pPr>
        <w:spacing w:line="360" w:lineRule="auto"/>
        <w:ind w:firstLine="480" w:firstLineChars="200"/>
        <w:rPr>
          <w:rFonts w:ascii="宋体" w:hAnsi="宋体" w:cs="仿宋"/>
          <w:sz w:val="24"/>
          <w:szCs w:val="24"/>
        </w:rPr>
      </w:pPr>
    </w:p>
    <w:p w14:paraId="6B6D61A4">
      <w:pPr>
        <w:spacing w:line="360" w:lineRule="auto"/>
        <w:ind w:firstLine="480" w:firstLineChars="200"/>
        <w:rPr>
          <w:rFonts w:ascii="宋体" w:hAnsi="宋体" w:cs="仿宋"/>
          <w:sz w:val="24"/>
          <w:szCs w:val="24"/>
        </w:rPr>
      </w:pPr>
    </w:p>
    <w:p w14:paraId="2A66F46D">
      <w:pPr>
        <w:spacing w:line="360" w:lineRule="auto"/>
        <w:rPr>
          <w:rFonts w:ascii="宋体" w:hAnsi="宋体"/>
          <w:sz w:val="24"/>
          <w:szCs w:val="24"/>
        </w:rPr>
      </w:pPr>
      <w:r>
        <w:rPr>
          <w:rFonts w:hint="eastAsia" w:ascii="宋体" w:hAnsi="宋体" w:cs="仿宋"/>
          <w:sz w:val="24"/>
          <w:szCs w:val="24"/>
        </w:rPr>
        <w:t>投标人名称（盖章）：</w:t>
      </w:r>
    </w:p>
    <w:p w14:paraId="0F1BE3E8">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63323FB1">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778D1409"/>
    <w:p w14:paraId="2B6FE97D">
      <w:pPr>
        <w:pStyle w:val="3"/>
        <w:adjustRightInd w:val="0"/>
        <w:snapToGrid w:val="0"/>
        <w:spacing w:before="0" w:after="0" w:line="240" w:lineRule="auto"/>
        <w:jc w:val="center"/>
        <w:sectPr>
          <w:pgSz w:w="11905" w:h="16838"/>
          <w:pgMar w:top="1247" w:right="1417" w:bottom="1247" w:left="1417" w:header="964" w:footer="992" w:gutter="0"/>
          <w:pgNumType w:chapStyle="1"/>
          <w:cols w:space="0" w:num="1"/>
          <w:docGrid w:type="lines" w:linePitch="326" w:charSpace="0"/>
        </w:sectPr>
      </w:pPr>
      <w:r>
        <w:rPr>
          <w:rFonts w:hint="eastAsia"/>
        </w:rPr>
        <w:br w:type="page"/>
      </w:r>
    </w:p>
    <w:p w14:paraId="5BD23D96">
      <w:pPr>
        <w:pStyle w:val="3"/>
        <w:adjustRightInd w:val="0"/>
        <w:snapToGrid w:val="0"/>
        <w:spacing w:before="0" w:after="0" w:line="240" w:lineRule="auto"/>
        <w:jc w:val="center"/>
      </w:pPr>
      <w:r>
        <w:rPr>
          <w:rFonts w:hint="eastAsia"/>
        </w:rPr>
        <w:t>三 、资格证明文件</w:t>
      </w:r>
    </w:p>
    <w:p w14:paraId="20B14DA2">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bookmarkStart w:id="138" w:name="OLE_LINK37"/>
      <w:bookmarkStart w:id="139" w:name="OLE_LINK38"/>
      <w:r>
        <w:rPr>
          <w:rFonts w:hint="eastAsia" w:cs="宋体"/>
          <w:color w:val="333333"/>
          <w:szCs w:val="24"/>
          <w:shd w:val="clear" w:color="auto" w:fill="FFFFFF"/>
          <w:lang w:bidi="ar"/>
        </w:rPr>
        <w:t>1.</w:t>
      </w:r>
      <w:r>
        <w:rPr>
          <w:rFonts w:hint="eastAsia" w:cs="宋体"/>
          <w:color w:val="333333"/>
          <w:szCs w:val="24"/>
          <w:shd w:val="clear" w:color="auto"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0714B692">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法定代表人授权书及被授权人身份证明资料。（法定代表人直接投标只需提交其身份证明资料）</w:t>
      </w:r>
    </w:p>
    <w:p w14:paraId="60AD3303">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73D82DB9">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4.书面声明：投标人必须提供参加政府采购活动前3年内在经营活动中没有重大违法记录的书面声明。</w:t>
      </w:r>
    </w:p>
    <w:p w14:paraId="3A942BBD">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1BC3169F">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01D9E9AC">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697D10C1">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8.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生产范围内），投标产品属于医疗器械管理的提供医疗器械注册证。</w:t>
      </w:r>
    </w:p>
    <w:p w14:paraId="16C5763C">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9.本项目专门面向中小企业采购，投标人须提供《中小企业声明函》。</w:t>
      </w:r>
    </w:p>
    <w:p w14:paraId="56CD20EB">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10.本项目不接受联合体投标。</w:t>
      </w:r>
    </w:p>
    <w:p w14:paraId="6DA63266">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p>
    <w:bookmarkEnd w:id="138"/>
    <w:bookmarkEnd w:id="139"/>
    <w:p w14:paraId="0462C954">
      <w:pPr>
        <w:jc w:val="center"/>
        <w:rPr>
          <w:rFonts w:ascii="Calibri Light" w:hAnsi="Calibri Light"/>
          <w:b/>
          <w:bCs/>
          <w:sz w:val="32"/>
          <w:szCs w:val="32"/>
        </w:rPr>
      </w:pPr>
      <w:r>
        <w:rPr>
          <w:rFonts w:hint="eastAsia" w:ascii="宋体" w:hAnsi="宋体" w:cs="Arial"/>
          <w:b/>
          <w:color w:val="000000"/>
          <w:kern w:val="0"/>
          <w:sz w:val="32"/>
          <w:szCs w:val="32"/>
        </w:rPr>
        <w:t>法定代表人证明书</w:t>
      </w:r>
    </w:p>
    <w:p w14:paraId="5DABC237">
      <w:pPr>
        <w:tabs>
          <w:tab w:val="left" w:pos="210"/>
        </w:tabs>
        <w:spacing w:line="320" w:lineRule="exact"/>
        <w:jc w:val="center"/>
        <w:rPr>
          <w:rFonts w:ascii="宋体" w:hAnsi="宋体" w:cs="Arial"/>
          <w:b/>
          <w:color w:val="000000"/>
          <w:kern w:val="0"/>
          <w:sz w:val="32"/>
          <w:szCs w:val="32"/>
        </w:rPr>
      </w:pPr>
    </w:p>
    <w:tbl>
      <w:tblPr>
        <w:tblStyle w:val="43"/>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5CE8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74A5B2A8">
            <w:pPr>
              <w:tabs>
                <w:tab w:val="left" w:pos="210"/>
              </w:tabs>
              <w:spacing w:line="320" w:lineRule="exact"/>
              <w:rPr>
                <w:rFonts w:ascii="宋体" w:hAnsi="宋体" w:cs="Arial"/>
                <w:color w:val="000000"/>
                <w:kern w:val="0"/>
                <w:sz w:val="24"/>
                <w:szCs w:val="24"/>
              </w:rPr>
            </w:pPr>
            <w:r>
              <w:rPr>
                <w:rFonts w:hint="eastAsia" w:ascii="宋体" w:hAnsi="宋体" w:cs="Arial"/>
                <w:color w:val="000000"/>
                <w:kern w:val="0"/>
                <w:sz w:val="24"/>
                <w:szCs w:val="24"/>
              </w:rPr>
              <w:t>致：安康尚昊招标代理有限公司</w:t>
            </w:r>
          </w:p>
        </w:tc>
      </w:tr>
      <w:tr w14:paraId="7C63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173EF2FA">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企</w:t>
            </w:r>
          </w:p>
          <w:p w14:paraId="0C97AD03">
            <w:pPr>
              <w:tabs>
                <w:tab w:val="left" w:pos="210"/>
              </w:tabs>
              <w:spacing w:line="320" w:lineRule="exact"/>
              <w:jc w:val="center"/>
              <w:rPr>
                <w:rFonts w:ascii="宋体" w:hAnsi="宋体" w:cs="Arial"/>
                <w:color w:val="000000"/>
                <w:kern w:val="0"/>
                <w:sz w:val="24"/>
                <w:szCs w:val="24"/>
              </w:rPr>
            </w:pPr>
          </w:p>
          <w:p w14:paraId="00EE1EBC">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业</w:t>
            </w:r>
          </w:p>
          <w:p w14:paraId="09BB7ADE">
            <w:pPr>
              <w:tabs>
                <w:tab w:val="left" w:pos="210"/>
              </w:tabs>
              <w:spacing w:line="320" w:lineRule="exact"/>
              <w:jc w:val="center"/>
              <w:rPr>
                <w:rFonts w:ascii="宋体" w:hAnsi="宋体" w:cs="Arial"/>
                <w:color w:val="000000"/>
                <w:kern w:val="0"/>
                <w:sz w:val="24"/>
                <w:szCs w:val="24"/>
              </w:rPr>
            </w:pPr>
          </w:p>
          <w:p w14:paraId="5DAACD9E">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w:t>
            </w:r>
          </w:p>
          <w:p w14:paraId="77C07732">
            <w:pPr>
              <w:tabs>
                <w:tab w:val="left" w:pos="210"/>
              </w:tabs>
              <w:spacing w:line="320" w:lineRule="exact"/>
              <w:jc w:val="center"/>
              <w:rPr>
                <w:rFonts w:ascii="宋体" w:hAnsi="宋体" w:cs="Arial"/>
                <w:color w:val="000000"/>
                <w:kern w:val="0"/>
                <w:sz w:val="24"/>
                <w:szCs w:val="24"/>
              </w:rPr>
            </w:pPr>
          </w:p>
          <w:p w14:paraId="16AF9750">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5B6CCE7C">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02EAF8ED">
            <w:pPr>
              <w:tabs>
                <w:tab w:val="left" w:pos="210"/>
              </w:tabs>
              <w:spacing w:line="320" w:lineRule="exact"/>
              <w:jc w:val="center"/>
              <w:rPr>
                <w:rFonts w:ascii="宋体" w:hAnsi="宋体" w:cs="Arial"/>
                <w:color w:val="000000"/>
                <w:kern w:val="0"/>
                <w:sz w:val="24"/>
                <w:szCs w:val="24"/>
              </w:rPr>
            </w:pPr>
          </w:p>
        </w:tc>
      </w:tr>
      <w:tr w14:paraId="5170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31AF36F5">
            <w:pPr>
              <w:tabs>
                <w:tab w:val="left" w:pos="210"/>
              </w:tabs>
              <w:spacing w:line="320" w:lineRule="exact"/>
              <w:jc w:val="center"/>
              <w:rPr>
                <w:rFonts w:ascii="宋体" w:hAnsi="宋体" w:cs="Arial"/>
                <w:color w:val="000000"/>
                <w:kern w:val="0"/>
                <w:sz w:val="24"/>
                <w:szCs w:val="24"/>
              </w:rPr>
            </w:pPr>
          </w:p>
        </w:tc>
        <w:tc>
          <w:tcPr>
            <w:tcW w:w="2223" w:type="dxa"/>
            <w:vAlign w:val="center"/>
          </w:tcPr>
          <w:p w14:paraId="62C2ECF5">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03B73383">
            <w:pPr>
              <w:tabs>
                <w:tab w:val="left" w:pos="210"/>
              </w:tabs>
              <w:spacing w:line="320" w:lineRule="exact"/>
              <w:jc w:val="center"/>
              <w:rPr>
                <w:rFonts w:ascii="宋体" w:hAnsi="宋体" w:cs="Arial"/>
                <w:color w:val="000000"/>
                <w:kern w:val="0"/>
                <w:sz w:val="24"/>
                <w:szCs w:val="24"/>
              </w:rPr>
            </w:pPr>
          </w:p>
        </w:tc>
      </w:tr>
      <w:tr w14:paraId="1FBC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0C94E93">
            <w:pPr>
              <w:tabs>
                <w:tab w:val="left" w:pos="210"/>
              </w:tabs>
              <w:spacing w:line="320" w:lineRule="exact"/>
              <w:jc w:val="center"/>
              <w:rPr>
                <w:rFonts w:ascii="宋体" w:hAnsi="宋体" w:cs="Arial"/>
                <w:color w:val="000000"/>
                <w:kern w:val="0"/>
                <w:sz w:val="24"/>
                <w:szCs w:val="24"/>
              </w:rPr>
            </w:pPr>
          </w:p>
        </w:tc>
        <w:tc>
          <w:tcPr>
            <w:tcW w:w="2223" w:type="dxa"/>
            <w:vAlign w:val="center"/>
          </w:tcPr>
          <w:p w14:paraId="7FC9D152">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5CD2CD69">
            <w:pPr>
              <w:tabs>
                <w:tab w:val="left" w:pos="210"/>
              </w:tabs>
              <w:spacing w:line="320" w:lineRule="exact"/>
              <w:jc w:val="center"/>
              <w:rPr>
                <w:rFonts w:ascii="宋体" w:hAnsi="宋体" w:cs="Arial"/>
                <w:color w:val="000000"/>
                <w:kern w:val="0"/>
                <w:sz w:val="24"/>
                <w:szCs w:val="24"/>
              </w:rPr>
            </w:pPr>
          </w:p>
        </w:tc>
      </w:tr>
      <w:tr w14:paraId="17C5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D015690">
            <w:pPr>
              <w:tabs>
                <w:tab w:val="left" w:pos="210"/>
              </w:tabs>
              <w:spacing w:line="320" w:lineRule="exact"/>
              <w:jc w:val="center"/>
              <w:rPr>
                <w:rFonts w:ascii="宋体" w:hAnsi="宋体" w:cs="Arial"/>
                <w:color w:val="000000"/>
                <w:kern w:val="0"/>
                <w:sz w:val="24"/>
                <w:szCs w:val="24"/>
              </w:rPr>
            </w:pPr>
          </w:p>
        </w:tc>
        <w:tc>
          <w:tcPr>
            <w:tcW w:w="2223" w:type="dxa"/>
            <w:vAlign w:val="center"/>
          </w:tcPr>
          <w:p w14:paraId="19E1D665">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67268E32">
            <w:pPr>
              <w:tabs>
                <w:tab w:val="left" w:pos="210"/>
              </w:tabs>
              <w:spacing w:line="320" w:lineRule="exact"/>
              <w:jc w:val="center"/>
              <w:rPr>
                <w:rFonts w:ascii="宋体" w:hAnsi="宋体" w:cs="Arial"/>
                <w:color w:val="000000"/>
                <w:kern w:val="0"/>
                <w:sz w:val="24"/>
                <w:szCs w:val="24"/>
              </w:rPr>
            </w:pPr>
          </w:p>
        </w:tc>
      </w:tr>
      <w:tr w14:paraId="3D4A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5C4AE8A7">
            <w:pPr>
              <w:tabs>
                <w:tab w:val="left" w:pos="210"/>
              </w:tabs>
              <w:spacing w:line="320" w:lineRule="exact"/>
              <w:jc w:val="center"/>
              <w:rPr>
                <w:rFonts w:ascii="宋体" w:hAnsi="宋体" w:cs="Arial"/>
                <w:color w:val="000000"/>
                <w:kern w:val="0"/>
                <w:sz w:val="24"/>
                <w:szCs w:val="24"/>
              </w:rPr>
            </w:pPr>
          </w:p>
        </w:tc>
        <w:tc>
          <w:tcPr>
            <w:tcW w:w="2223" w:type="dxa"/>
            <w:vAlign w:val="center"/>
          </w:tcPr>
          <w:p w14:paraId="4B529DB2">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353D7EFA">
            <w:pPr>
              <w:tabs>
                <w:tab w:val="left" w:pos="210"/>
              </w:tabs>
              <w:spacing w:line="320" w:lineRule="exact"/>
              <w:rPr>
                <w:rFonts w:ascii="宋体" w:hAnsi="宋体" w:cs="Arial"/>
                <w:color w:val="000000"/>
                <w:kern w:val="0"/>
                <w:sz w:val="24"/>
                <w:szCs w:val="24"/>
              </w:rPr>
            </w:pPr>
          </w:p>
        </w:tc>
      </w:tr>
      <w:tr w14:paraId="2921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18AFAB51">
            <w:pPr>
              <w:tabs>
                <w:tab w:val="left" w:pos="210"/>
              </w:tabs>
              <w:spacing w:line="320" w:lineRule="exact"/>
              <w:jc w:val="center"/>
              <w:rPr>
                <w:rFonts w:ascii="宋体" w:hAnsi="宋体" w:cs="Arial"/>
                <w:color w:val="000000"/>
                <w:kern w:val="0"/>
                <w:sz w:val="24"/>
                <w:szCs w:val="24"/>
              </w:rPr>
            </w:pPr>
          </w:p>
        </w:tc>
        <w:tc>
          <w:tcPr>
            <w:tcW w:w="2223" w:type="dxa"/>
            <w:vAlign w:val="center"/>
          </w:tcPr>
          <w:p w14:paraId="4F146195">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27A6CEC5">
            <w:pPr>
              <w:tabs>
                <w:tab w:val="left" w:pos="210"/>
              </w:tabs>
              <w:spacing w:line="320" w:lineRule="exact"/>
              <w:jc w:val="center"/>
              <w:rPr>
                <w:rFonts w:ascii="宋体" w:hAnsi="宋体" w:cs="Arial"/>
                <w:color w:val="000000"/>
                <w:kern w:val="0"/>
                <w:sz w:val="24"/>
                <w:szCs w:val="24"/>
              </w:rPr>
            </w:pPr>
          </w:p>
        </w:tc>
      </w:tr>
      <w:tr w14:paraId="510F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51422ED5">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616C5085">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09185370">
            <w:pPr>
              <w:tabs>
                <w:tab w:val="left" w:pos="210"/>
              </w:tabs>
              <w:spacing w:line="320" w:lineRule="exact"/>
              <w:jc w:val="center"/>
              <w:rPr>
                <w:rFonts w:ascii="宋体" w:hAnsi="宋体" w:cs="Arial"/>
                <w:color w:val="000000"/>
                <w:kern w:val="0"/>
                <w:sz w:val="24"/>
                <w:szCs w:val="24"/>
              </w:rPr>
            </w:pPr>
          </w:p>
        </w:tc>
        <w:tc>
          <w:tcPr>
            <w:tcW w:w="2218" w:type="dxa"/>
            <w:vAlign w:val="center"/>
          </w:tcPr>
          <w:p w14:paraId="3030E83A">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23FCE71D">
            <w:pPr>
              <w:tabs>
                <w:tab w:val="left" w:pos="210"/>
              </w:tabs>
              <w:spacing w:line="320" w:lineRule="exact"/>
              <w:jc w:val="center"/>
              <w:rPr>
                <w:rFonts w:ascii="宋体" w:hAnsi="宋体" w:cs="Arial"/>
                <w:color w:val="000000"/>
                <w:kern w:val="0"/>
                <w:sz w:val="24"/>
                <w:szCs w:val="24"/>
              </w:rPr>
            </w:pPr>
          </w:p>
        </w:tc>
      </w:tr>
      <w:tr w14:paraId="5FE3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36DFFA87">
            <w:pPr>
              <w:tabs>
                <w:tab w:val="left" w:pos="210"/>
              </w:tabs>
              <w:spacing w:line="320" w:lineRule="exact"/>
              <w:jc w:val="center"/>
              <w:rPr>
                <w:rFonts w:ascii="宋体" w:hAnsi="宋体" w:cs="Arial"/>
                <w:color w:val="000000"/>
                <w:kern w:val="0"/>
                <w:sz w:val="24"/>
                <w:szCs w:val="24"/>
              </w:rPr>
            </w:pPr>
          </w:p>
        </w:tc>
        <w:tc>
          <w:tcPr>
            <w:tcW w:w="2223" w:type="dxa"/>
            <w:vAlign w:val="center"/>
          </w:tcPr>
          <w:p w14:paraId="4A58C979">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5FD55D8A">
            <w:pPr>
              <w:tabs>
                <w:tab w:val="left" w:pos="210"/>
              </w:tabs>
              <w:spacing w:line="320" w:lineRule="exact"/>
              <w:jc w:val="center"/>
              <w:rPr>
                <w:rFonts w:ascii="宋体" w:hAnsi="宋体" w:cs="Arial"/>
                <w:color w:val="000000"/>
                <w:kern w:val="0"/>
                <w:sz w:val="24"/>
                <w:szCs w:val="24"/>
              </w:rPr>
            </w:pPr>
          </w:p>
        </w:tc>
        <w:tc>
          <w:tcPr>
            <w:tcW w:w="2218" w:type="dxa"/>
            <w:vAlign w:val="center"/>
          </w:tcPr>
          <w:p w14:paraId="7301968F">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55C40DCA">
            <w:pPr>
              <w:tabs>
                <w:tab w:val="left" w:pos="210"/>
              </w:tabs>
              <w:spacing w:line="320" w:lineRule="exact"/>
              <w:jc w:val="center"/>
              <w:rPr>
                <w:rFonts w:ascii="宋体" w:hAnsi="宋体" w:cs="Arial"/>
                <w:color w:val="000000"/>
                <w:kern w:val="0"/>
                <w:sz w:val="24"/>
                <w:szCs w:val="24"/>
              </w:rPr>
            </w:pPr>
          </w:p>
        </w:tc>
      </w:tr>
      <w:tr w14:paraId="6EB7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A8A8D54">
            <w:pPr>
              <w:tabs>
                <w:tab w:val="left" w:pos="210"/>
              </w:tabs>
              <w:spacing w:line="320" w:lineRule="exact"/>
              <w:jc w:val="center"/>
              <w:rPr>
                <w:rFonts w:ascii="宋体" w:hAnsi="宋体" w:cs="Arial"/>
                <w:color w:val="000000"/>
                <w:kern w:val="0"/>
                <w:sz w:val="24"/>
                <w:szCs w:val="24"/>
              </w:rPr>
            </w:pPr>
          </w:p>
        </w:tc>
        <w:tc>
          <w:tcPr>
            <w:tcW w:w="2223" w:type="dxa"/>
            <w:vAlign w:val="center"/>
          </w:tcPr>
          <w:p w14:paraId="79361E90">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4BF334A1">
            <w:pPr>
              <w:tabs>
                <w:tab w:val="left" w:pos="210"/>
              </w:tabs>
              <w:spacing w:line="320" w:lineRule="exact"/>
              <w:jc w:val="center"/>
              <w:rPr>
                <w:rFonts w:ascii="宋体" w:hAnsi="宋体" w:cs="Arial"/>
                <w:color w:val="000000"/>
                <w:kern w:val="0"/>
                <w:sz w:val="24"/>
                <w:szCs w:val="24"/>
              </w:rPr>
            </w:pPr>
          </w:p>
        </w:tc>
      </w:tr>
      <w:tr w14:paraId="117A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5C077127">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68A3D046">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4BEF5027">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4626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72A06D26">
            <w:pPr>
              <w:tabs>
                <w:tab w:val="left" w:pos="210"/>
              </w:tabs>
              <w:spacing w:line="320" w:lineRule="exact"/>
              <w:jc w:val="center"/>
              <w:rPr>
                <w:rFonts w:ascii="宋体" w:hAnsi="宋体" w:cs="Arial"/>
                <w:color w:val="000000"/>
                <w:kern w:val="0"/>
                <w:sz w:val="24"/>
                <w:szCs w:val="24"/>
              </w:rPr>
            </w:pPr>
          </w:p>
        </w:tc>
        <w:tc>
          <w:tcPr>
            <w:tcW w:w="4441" w:type="dxa"/>
            <w:gridSpan w:val="2"/>
            <w:vMerge w:val="continue"/>
            <w:vAlign w:val="center"/>
          </w:tcPr>
          <w:p w14:paraId="2CDCB631">
            <w:pPr>
              <w:tabs>
                <w:tab w:val="left" w:pos="210"/>
              </w:tabs>
              <w:spacing w:line="320" w:lineRule="exact"/>
              <w:jc w:val="center"/>
              <w:rPr>
                <w:rFonts w:ascii="宋体" w:hAnsi="宋体" w:cs="Arial"/>
                <w:color w:val="000000"/>
                <w:kern w:val="0"/>
                <w:sz w:val="24"/>
                <w:szCs w:val="24"/>
              </w:rPr>
            </w:pPr>
          </w:p>
        </w:tc>
        <w:tc>
          <w:tcPr>
            <w:tcW w:w="4579" w:type="dxa"/>
            <w:gridSpan w:val="3"/>
            <w:vAlign w:val="bottom"/>
          </w:tcPr>
          <w:p w14:paraId="5759A0D8">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（公章）</w:t>
            </w:r>
          </w:p>
          <w:p w14:paraId="0B91F980">
            <w:pPr>
              <w:tabs>
                <w:tab w:val="left" w:pos="210"/>
              </w:tabs>
              <w:spacing w:line="320" w:lineRule="exact"/>
              <w:jc w:val="center"/>
              <w:rPr>
                <w:rFonts w:ascii="宋体" w:hAnsi="宋体" w:cs="Arial"/>
                <w:color w:val="000000"/>
                <w:kern w:val="0"/>
                <w:sz w:val="24"/>
                <w:szCs w:val="24"/>
              </w:rPr>
            </w:pPr>
          </w:p>
          <w:p w14:paraId="10894193">
            <w:pPr>
              <w:tabs>
                <w:tab w:val="left" w:pos="210"/>
              </w:tabs>
              <w:spacing w:line="320" w:lineRule="exact"/>
              <w:jc w:val="center"/>
              <w:rPr>
                <w:rFonts w:ascii="宋体" w:hAnsi="宋体" w:cs="Arial"/>
                <w:color w:val="000000"/>
                <w:kern w:val="0"/>
                <w:sz w:val="24"/>
                <w:szCs w:val="24"/>
              </w:rPr>
            </w:pPr>
          </w:p>
          <w:p w14:paraId="0C43F518">
            <w:pPr>
              <w:tabs>
                <w:tab w:val="left" w:pos="210"/>
              </w:tabs>
              <w:spacing w:line="320" w:lineRule="exact"/>
              <w:jc w:val="center"/>
              <w:rPr>
                <w:rFonts w:ascii="宋体" w:hAnsi="宋体" w:cs="Arial"/>
                <w:color w:val="000000"/>
                <w:kern w:val="0"/>
                <w:sz w:val="24"/>
                <w:szCs w:val="24"/>
              </w:rPr>
            </w:pPr>
          </w:p>
          <w:p w14:paraId="650D3871">
            <w:pPr>
              <w:tabs>
                <w:tab w:val="left" w:pos="210"/>
              </w:tabs>
              <w:spacing w:line="320" w:lineRule="exact"/>
              <w:jc w:val="right"/>
              <w:rPr>
                <w:rFonts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3BD1F950">
      <w:pPr>
        <w:widowControl/>
        <w:jc w:val="left"/>
        <w:rPr>
          <w:rFonts w:ascii="Calibri Light" w:hAnsi="Calibri Light"/>
          <w:b/>
          <w:bCs/>
          <w:sz w:val="32"/>
          <w:szCs w:val="32"/>
        </w:rPr>
      </w:pPr>
    </w:p>
    <w:p w14:paraId="0C979B89">
      <w:pPr>
        <w:pStyle w:val="3"/>
        <w:jc w:val="center"/>
      </w:pPr>
      <w:bookmarkStart w:id="140" w:name="_Toc23258627"/>
      <w:bookmarkStart w:id="141" w:name="_Toc22910776"/>
      <w:bookmarkStart w:id="142" w:name="_Toc26541338"/>
      <w:bookmarkStart w:id="143" w:name="_Toc22911714"/>
      <w:bookmarkStart w:id="144" w:name="_Toc22911935"/>
      <w:r>
        <w:rPr>
          <w:rFonts w:hint="eastAsia"/>
        </w:rPr>
        <w:t>法人授权委托书</w:t>
      </w:r>
      <w:bookmarkEnd w:id="140"/>
      <w:bookmarkEnd w:id="141"/>
      <w:bookmarkEnd w:id="142"/>
      <w:bookmarkEnd w:id="143"/>
      <w:bookmarkEnd w:id="144"/>
    </w:p>
    <w:p w14:paraId="26D1434F">
      <w:pPr>
        <w:spacing w:line="360" w:lineRule="auto"/>
        <w:rPr>
          <w:rFonts w:ascii="宋体" w:hAnsi="宋体"/>
          <w:sz w:val="24"/>
          <w:szCs w:val="24"/>
        </w:rPr>
      </w:pPr>
      <w:r>
        <w:rPr>
          <w:rFonts w:hint="eastAsia" w:ascii="宋体" w:hAnsi="宋体"/>
          <w:sz w:val="24"/>
          <w:szCs w:val="24"/>
        </w:rPr>
        <w:t>致：安康尚昊</w:t>
      </w:r>
      <w:r>
        <w:rPr>
          <w:rFonts w:ascii="宋体" w:hAnsi="宋体"/>
          <w:sz w:val="24"/>
          <w:szCs w:val="24"/>
        </w:rPr>
        <w:t>招标代理有限公司</w:t>
      </w:r>
    </w:p>
    <w:p w14:paraId="54D46E81">
      <w:pPr>
        <w:spacing w:line="500" w:lineRule="exact"/>
        <w:ind w:left="-120" w:leftChars="-57" w:firstLine="600" w:firstLineChars="250"/>
        <w:rPr>
          <w:rFonts w:ascii="宋体" w:hAnsi="宋体" w:cs="Courier New"/>
          <w:sz w:val="24"/>
          <w:szCs w:val="24"/>
        </w:rPr>
      </w:pPr>
      <w:r>
        <w:rPr>
          <w:rFonts w:hint="eastAsia" w:ascii="宋体" w:hAnsi="宋体" w:cs="Courier New"/>
          <w:sz w:val="24"/>
          <w:szCs w:val="24"/>
        </w:rPr>
        <w:t>本授权书声明：注册于（</w:t>
      </w:r>
      <w:r>
        <w:rPr>
          <w:rFonts w:hint="eastAsia" w:ascii="宋体" w:hAnsi="宋体" w:cs="Courier New"/>
          <w:sz w:val="24"/>
          <w:szCs w:val="24"/>
          <w:u w:val="single"/>
        </w:rPr>
        <w:t xml:space="preserve"> 工商行政管理局名称）之（委托单位全称） </w:t>
      </w:r>
      <w:r>
        <w:rPr>
          <w:rFonts w:hint="eastAsia" w:ascii="宋体" w:hAnsi="宋体" w:cs="Courier New"/>
          <w:sz w:val="24"/>
          <w:szCs w:val="24"/>
        </w:rPr>
        <w:t>的法定代表人</w:t>
      </w:r>
      <w:r>
        <w:rPr>
          <w:rFonts w:hint="eastAsia" w:ascii="宋体" w:hAnsi="宋体" w:cs="Courier New"/>
          <w:sz w:val="24"/>
          <w:szCs w:val="24"/>
          <w:u w:val="single"/>
        </w:rPr>
        <w:t>（姓名、性别）</w:t>
      </w:r>
      <w:r>
        <w:rPr>
          <w:rFonts w:hint="eastAsia" w:ascii="宋体" w:hAnsi="宋体" w:cs="Courier New"/>
          <w:sz w:val="24"/>
          <w:szCs w:val="24"/>
        </w:rPr>
        <w:t>授权</w:t>
      </w:r>
      <w:r>
        <w:rPr>
          <w:rFonts w:hint="eastAsia" w:ascii="宋体" w:hAnsi="宋体" w:cs="Courier New"/>
          <w:sz w:val="24"/>
          <w:szCs w:val="21"/>
        </w:rPr>
        <w:t>本公司的</w:t>
      </w:r>
      <w:r>
        <w:rPr>
          <w:rFonts w:hint="eastAsia" w:ascii="宋体" w:hAnsi="宋体" w:cs="Courier New"/>
          <w:sz w:val="24"/>
          <w:szCs w:val="24"/>
          <w:u w:val="single"/>
        </w:rPr>
        <w:t>（被授权人姓名、性别、职务）</w:t>
      </w:r>
      <w:r>
        <w:rPr>
          <w:rFonts w:hint="eastAsia" w:ascii="宋体" w:hAnsi="宋体" w:cs="Courier New"/>
          <w:sz w:val="24"/>
          <w:szCs w:val="24"/>
        </w:rPr>
        <w:t>为合法代理人，就贵方组织的有关</w:t>
      </w:r>
      <w:r>
        <w:rPr>
          <w:rFonts w:hint="eastAsia" w:ascii="宋体" w:hAnsi="宋体" w:cs="Courier New"/>
          <w:sz w:val="24"/>
          <w:szCs w:val="24"/>
          <w:u w:val="single"/>
        </w:rPr>
        <w:t>（招标项目名称 ）</w:t>
      </w:r>
      <w:r>
        <w:rPr>
          <w:rFonts w:hint="eastAsia" w:ascii="宋体" w:hAnsi="宋体" w:cs="Courier New"/>
          <w:sz w:val="24"/>
          <w:szCs w:val="24"/>
        </w:rPr>
        <w:t>（项目编号：</w:t>
      </w:r>
      <w:r>
        <w:rPr>
          <w:rFonts w:hint="eastAsia" w:ascii="宋体" w:hAnsi="宋体" w:cs="Courier New"/>
          <w:sz w:val="24"/>
          <w:szCs w:val="24"/>
          <w:u w:val="single"/>
        </w:rPr>
        <w:t xml:space="preserve">                 </w:t>
      </w:r>
      <w:r>
        <w:rPr>
          <w:rFonts w:hint="eastAsia" w:ascii="宋体" w:hAnsi="宋体" w:cs="Courier New"/>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u w:val="single"/>
        </w:rPr>
        <w:t xml:space="preserve">    </w:t>
      </w:r>
      <w:r>
        <w:rPr>
          <w:rFonts w:hint="eastAsia" w:ascii="宋体" w:hAnsi="宋体" w:cs="Courier New"/>
          <w:sz w:val="24"/>
          <w:szCs w:val="24"/>
        </w:rPr>
        <w:t>天。</w:t>
      </w:r>
    </w:p>
    <w:p w14:paraId="77633AC7">
      <w:pPr>
        <w:spacing w:line="500" w:lineRule="exact"/>
        <w:ind w:firstLine="480" w:firstLineChars="200"/>
        <w:rPr>
          <w:rFonts w:ascii="宋体" w:hAnsi="宋体" w:cs="Courier New"/>
          <w:sz w:val="24"/>
          <w:szCs w:val="24"/>
        </w:rPr>
      </w:pPr>
      <w:r>
        <w:rPr>
          <w:rFonts w:hint="eastAsia" w:ascii="宋体" w:hAnsi="宋体" w:cs="Courier New"/>
          <w:sz w:val="24"/>
          <w:szCs w:val="24"/>
        </w:rPr>
        <w:t>委托单位：    （公章）                  法定代表人（签字或盖章）：</w:t>
      </w:r>
    </w:p>
    <w:p w14:paraId="7A9B6A86">
      <w:pPr>
        <w:spacing w:line="500" w:lineRule="exact"/>
        <w:ind w:firstLine="480" w:firstLineChars="200"/>
        <w:rPr>
          <w:rFonts w:ascii="宋体" w:hAnsi="宋体" w:cs="Courier New"/>
          <w:sz w:val="24"/>
          <w:szCs w:val="24"/>
        </w:rPr>
      </w:pPr>
      <w:r>
        <w:rPr>
          <w:rFonts w:hint="eastAsia" w:ascii="宋体" w:hAnsi="宋体" w:cs="Courier New"/>
          <w:sz w:val="24"/>
          <w:szCs w:val="24"/>
        </w:rPr>
        <w:t>签发日期：</w:t>
      </w:r>
      <w:r>
        <w:rPr>
          <w:rFonts w:hint="eastAsia" w:ascii="宋体" w:hAnsi="宋体" w:cs="Courier New"/>
          <w:sz w:val="24"/>
          <w:szCs w:val="24"/>
          <w:u w:val="single"/>
        </w:rPr>
        <w:t xml:space="preserve">     </w:t>
      </w:r>
      <w:r>
        <w:rPr>
          <w:rFonts w:hint="eastAsia" w:ascii="宋体" w:hAnsi="宋体" w:cs="Courier New"/>
          <w:sz w:val="24"/>
          <w:szCs w:val="24"/>
        </w:rPr>
        <w:t>年</w:t>
      </w:r>
      <w:r>
        <w:rPr>
          <w:rFonts w:hint="eastAsia" w:ascii="宋体" w:hAnsi="宋体" w:cs="Courier New"/>
          <w:sz w:val="24"/>
          <w:szCs w:val="24"/>
          <w:u w:val="single"/>
        </w:rPr>
        <w:t xml:space="preserve">    </w:t>
      </w:r>
      <w:r>
        <w:rPr>
          <w:rFonts w:hint="eastAsia" w:ascii="宋体" w:hAnsi="宋体" w:cs="Courier New"/>
          <w:sz w:val="24"/>
          <w:szCs w:val="24"/>
        </w:rPr>
        <w:t>月</w:t>
      </w:r>
      <w:r>
        <w:rPr>
          <w:rFonts w:hint="eastAsia" w:ascii="宋体" w:hAnsi="宋体" w:cs="Courier New"/>
          <w:sz w:val="24"/>
          <w:szCs w:val="24"/>
          <w:u w:val="single"/>
        </w:rPr>
        <w:t xml:space="preserve">    </w:t>
      </w:r>
      <w:r>
        <w:rPr>
          <w:rFonts w:hint="eastAsia" w:ascii="宋体" w:hAnsi="宋体" w:cs="Courier New"/>
          <w:sz w:val="24"/>
          <w:szCs w:val="24"/>
        </w:rPr>
        <w:t>日</w:t>
      </w:r>
    </w:p>
    <w:p w14:paraId="3C8ED3CB">
      <w:pPr>
        <w:spacing w:line="500" w:lineRule="exact"/>
        <w:ind w:firstLine="480" w:firstLineChars="200"/>
        <w:rPr>
          <w:rFonts w:ascii="宋体" w:hAnsi="宋体" w:cs="Courier New"/>
          <w:sz w:val="24"/>
          <w:szCs w:val="24"/>
          <w:u w:val="single"/>
        </w:rPr>
      </w:pPr>
      <w:r>
        <w:rPr>
          <w:rFonts w:hint="eastAsia" w:ascii="宋体" w:hAnsi="宋体" w:cs="Courier New"/>
          <w:sz w:val="24"/>
          <w:szCs w:val="24"/>
        </w:rPr>
        <w:t>附：被授权人姓名：</w:t>
      </w:r>
      <w:r>
        <w:rPr>
          <w:rFonts w:ascii="宋体" w:hAnsi="宋体" w:cs="Courier New"/>
          <w:sz w:val="24"/>
          <w:szCs w:val="24"/>
          <w:u w:val="single"/>
        </w:rPr>
        <w:t xml:space="preserve">             </w:t>
      </w:r>
      <w:r>
        <w:rPr>
          <w:rFonts w:ascii="宋体" w:hAnsi="宋体" w:cs="Courier New"/>
          <w:sz w:val="24"/>
          <w:szCs w:val="24"/>
        </w:rPr>
        <w:t xml:space="preserve"> </w:t>
      </w:r>
      <w:r>
        <w:rPr>
          <w:rFonts w:hint="eastAsia" w:ascii="宋体" w:hAnsi="宋体" w:cs="Courier New"/>
          <w:sz w:val="24"/>
          <w:szCs w:val="24"/>
        </w:rPr>
        <w:t>性别：</w:t>
      </w:r>
      <w:r>
        <w:rPr>
          <w:rFonts w:hint="eastAsia" w:ascii="宋体" w:hAnsi="宋体" w:cs="Courier New"/>
          <w:sz w:val="24"/>
          <w:szCs w:val="24"/>
          <w:u w:val="single"/>
        </w:rPr>
        <w:t xml:space="preserve">       </w:t>
      </w:r>
      <w:r>
        <w:rPr>
          <w:rFonts w:hint="eastAsia" w:ascii="宋体" w:hAnsi="宋体" w:cs="Courier New"/>
          <w:sz w:val="24"/>
          <w:szCs w:val="24"/>
        </w:rPr>
        <w:t>职务：</w:t>
      </w:r>
      <w:r>
        <w:rPr>
          <w:rFonts w:hint="eastAsia" w:ascii="宋体" w:hAnsi="宋体" w:cs="Courier New"/>
          <w:sz w:val="24"/>
          <w:szCs w:val="24"/>
          <w:u w:val="single"/>
        </w:rPr>
        <w:t xml:space="preserve">          </w:t>
      </w:r>
    </w:p>
    <w:p w14:paraId="146B32EF">
      <w:pPr>
        <w:spacing w:line="500" w:lineRule="exact"/>
        <w:ind w:firstLine="480" w:firstLineChars="200"/>
        <w:rPr>
          <w:rFonts w:ascii="宋体" w:hAnsi="宋体" w:cs="Courier New"/>
          <w:sz w:val="24"/>
          <w:szCs w:val="24"/>
          <w:u w:val="thick"/>
        </w:rPr>
      </w:pPr>
      <w:r>
        <w:rPr>
          <w:rFonts w:hint="eastAsia" w:ascii="宋体" w:hAnsi="宋体" w:cs="Courier New"/>
          <w:sz w:val="24"/>
          <w:szCs w:val="24"/>
        </w:rPr>
        <w:t>联系地址：</w:t>
      </w:r>
      <w:r>
        <w:rPr>
          <w:rFonts w:hint="eastAsia" w:ascii="宋体" w:hAnsi="宋体" w:cs="Courier New"/>
          <w:sz w:val="24"/>
          <w:szCs w:val="24"/>
          <w:u w:val="single"/>
        </w:rPr>
        <w:t xml:space="preserve">            </w:t>
      </w:r>
      <w:r>
        <w:rPr>
          <w:rFonts w:hint="eastAsia" w:ascii="宋体" w:hAnsi="宋体" w:cs="Courier New"/>
          <w:sz w:val="24"/>
          <w:szCs w:val="24"/>
        </w:rPr>
        <w:t>联系电话：</w:t>
      </w:r>
      <w:r>
        <w:rPr>
          <w:rFonts w:hint="eastAsia" w:ascii="宋体" w:hAnsi="宋体" w:cs="Courier New"/>
          <w:sz w:val="24"/>
          <w:szCs w:val="24"/>
          <w:u w:val="thick"/>
        </w:rPr>
        <w:t xml:space="preserve">           </w:t>
      </w:r>
    </w:p>
    <w:p w14:paraId="6836B180">
      <w:pPr>
        <w:spacing w:line="500" w:lineRule="exact"/>
        <w:ind w:firstLine="480" w:firstLineChars="200"/>
        <w:rPr>
          <w:rFonts w:ascii="宋体" w:hAnsi="宋体" w:cs="Courier New"/>
          <w:sz w:val="24"/>
          <w:szCs w:val="24"/>
          <w:u w:val="thick"/>
        </w:rPr>
      </w:pPr>
      <w:r>
        <w:rPr>
          <w:rFonts w:hint="eastAsia" w:ascii="宋体" w:hAnsi="宋体" w:cs="Courier New"/>
          <w:sz w:val="24"/>
          <w:szCs w:val="24"/>
        </w:rPr>
        <w:t>传真：</w:t>
      </w:r>
      <w:r>
        <w:rPr>
          <w:rFonts w:hint="eastAsia" w:ascii="宋体" w:hAnsi="宋体" w:cs="Courier New"/>
          <w:sz w:val="24"/>
          <w:szCs w:val="24"/>
          <w:u w:val="thick"/>
        </w:rPr>
        <w:t xml:space="preserve"> </w:t>
      </w:r>
      <w:r>
        <w:rPr>
          <w:rFonts w:ascii="宋体" w:hAnsi="宋体" w:cs="Courier New"/>
          <w:sz w:val="24"/>
          <w:szCs w:val="24"/>
          <w:u w:val="thick"/>
        </w:rPr>
        <w:t xml:space="preserve">   </w:t>
      </w:r>
    </w:p>
    <w:p w14:paraId="37FB24FA">
      <w:pPr>
        <w:spacing w:line="500" w:lineRule="exact"/>
        <w:ind w:firstLine="2760" w:firstLineChars="1150"/>
        <w:rPr>
          <w:rFonts w:ascii="宋体" w:hAnsi="宋体" w:cs="Courier New"/>
          <w:sz w:val="24"/>
          <w:szCs w:val="24"/>
        </w:rPr>
      </w:pPr>
      <w:r>
        <w:rPr>
          <w:rFonts w:hint="eastAsia" w:ascii="宋体" w:hAnsi="宋体" w:cs="Courier New"/>
          <w:sz w:val="24"/>
          <w:szCs w:val="24"/>
        </w:rPr>
        <w:t>法定代表人/被授权人身份证复印件</w:t>
      </w:r>
    </w:p>
    <w:tbl>
      <w:tblPr>
        <w:tblStyle w:val="43"/>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DDF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21E33FC0">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法定代表人身份证复印件（正面）</w:t>
            </w:r>
          </w:p>
        </w:tc>
        <w:tc>
          <w:tcPr>
            <w:tcW w:w="4213" w:type="dxa"/>
            <w:shd w:val="clear" w:color="auto" w:fill="E0E0E0"/>
            <w:vAlign w:val="center"/>
          </w:tcPr>
          <w:p w14:paraId="3D8F69ED">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被授权人身份证复印件（正面）</w:t>
            </w:r>
          </w:p>
        </w:tc>
      </w:tr>
      <w:tr w14:paraId="39A9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95" w:hRule="atLeast"/>
        </w:trPr>
        <w:tc>
          <w:tcPr>
            <w:tcW w:w="4213" w:type="dxa"/>
            <w:shd w:val="clear" w:color="auto" w:fill="E0E0E0"/>
            <w:vAlign w:val="center"/>
          </w:tcPr>
          <w:p w14:paraId="31BD5E7C">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法定代表人身份证复印件（反面）</w:t>
            </w:r>
          </w:p>
        </w:tc>
        <w:tc>
          <w:tcPr>
            <w:tcW w:w="4213" w:type="dxa"/>
            <w:shd w:val="clear" w:color="auto" w:fill="E0E0E0"/>
            <w:vAlign w:val="center"/>
          </w:tcPr>
          <w:p w14:paraId="2CB41E16">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被授权人身份证复印件（反面）</w:t>
            </w:r>
          </w:p>
        </w:tc>
      </w:tr>
    </w:tbl>
    <w:p w14:paraId="1ABEE0F2">
      <w:pPr>
        <w:spacing w:line="500" w:lineRule="exact"/>
        <w:rPr>
          <w:rFonts w:ascii="宋体" w:hAnsi="宋体" w:cs="Courier New"/>
          <w:sz w:val="24"/>
          <w:szCs w:val="24"/>
        </w:rPr>
      </w:pPr>
      <w:r>
        <w:rPr>
          <w:rFonts w:hint="eastAsia" w:ascii="宋体" w:hAnsi="宋体" w:cs="Courier New"/>
          <w:sz w:val="24"/>
          <w:szCs w:val="24"/>
        </w:rPr>
        <w:t>说明：</w:t>
      </w:r>
    </w:p>
    <w:p w14:paraId="6FF9AD7D">
      <w:pPr>
        <w:spacing w:line="460" w:lineRule="exact"/>
        <w:ind w:firstLine="480" w:firstLineChars="200"/>
        <w:rPr>
          <w:rFonts w:ascii="宋体" w:hAnsi="宋体" w:cs="Courier New"/>
          <w:sz w:val="24"/>
          <w:szCs w:val="24"/>
        </w:rPr>
      </w:pPr>
      <w:r>
        <w:rPr>
          <w:rFonts w:hint="eastAsia" w:ascii="宋体" w:hAnsi="宋体" w:cs="Courier New"/>
          <w:sz w:val="24"/>
          <w:szCs w:val="24"/>
        </w:rPr>
        <w:t>1．本授权书有效期自开标大会之日计算不得少于九十天。</w:t>
      </w:r>
    </w:p>
    <w:p w14:paraId="1037B668">
      <w:pPr>
        <w:spacing w:line="460" w:lineRule="exact"/>
        <w:ind w:firstLine="480" w:firstLineChars="200"/>
        <w:rPr>
          <w:rFonts w:ascii="宋体" w:hAnsi="宋体" w:cs="Courier New"/>
          <w:sz w:val="24"/>
          <w:szCs w:val="24"/>
        </w:rPr>
      </w:pPr>
      <w:r>
        <w:rPr>
          <w:rFonts w:hint="eastAsia" w:ascii="宋体" w:hAnsi="宋体" w:cs="Courier New"/>
          <w:sz w:val="24"/>
          <w:szCs w:val="24"/>
        </w:rPr>
        <w:t>2．授权书内容填写要明确，文字要工整清楚，涂改无效。</w:t>
      </w:r>
    </w:p>
    <w:p w14:paraId="0B71B3FE">
      <w:pPr>
        <w:pStyle w:val="3"/>
        <w:jc w:val="center"/>
        <w:rPr>
          <w:rFonts w:ascii="宋体" w:hAnsi="宋体" w:cs="宋体"/>
        </w:rPr>
      </w:pPr>
      <w:bookmarkStart w:id="145" w:name="_Toc24284"/>
      <w:r>
        <w:rPr>
          <w:rFonts w:hint="eastAsia" w:ascii="宋体" w:hAnsi="宋体" w:cs="宋体"/>
        </w:rPr>
        <w:t>无重大违法记录声明</w:t>
      </w:r>
      <w:bookmarkEnd w:id="145"/>
    </w:p>
    <w:p w14:paraId="43E67EFA">
      <w:pPr>
        <w:adjustRightInd w:val="0"/>
        <w:snapToGrid w:val="0"/>
        <w:spacing w:line="408" w:lineRule="auto"/>
        <w:rPr>
          <w:rFonts w:ascii="宋体" w:hAnsi="宋体" w:cs="宋体"/>
          <w:kern w:val="0"/>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1E21FD7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）公告内容，参与投标，提供采购人需求中规定的全部内容。作为参加本次政府采购活动的投标人，郑重承诺：</w:t>
      </w:r>
    </w:p>
    <w:p w14:paraId="1D54E0A1">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3DECB251">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42018A3D">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本公司对上述承诺的真实性负责，如有虚假，我方自行承担一切后果及法律责任。</w:t>
      </w:r>
    </w:p>
    <w:p w14:paraId="14163BDA">
      <w:pPr>
        <w:adjustRightInd w:val="0"/>
        <w:snapToGrid w:val="0"/>
        <w:spacing w:line="408" w:lineRule="auto"/>
        <w:rPr>
          <w:rFonts w:ascii="宋体" w:hAnsi="宋体" w:cs="宋体"/>
          <w:b/>
          <w:bCs/>
          <w:sz w:val="24"/>
          <w:szCs w:val="24"/>
        </w:rPr>
      </w:pPr>
      <w:r>
        <w:rPr>
          <w:rFonts w:hint="eastAsia" w:ascii="宋体" w:hAnsi="宋体" w:cs="宋体"/>
          <w:bCs/>
          <w:sz w:val="24"/>
          <w:szCs w:val="24"/>
        </w:rPr>
        <w:t xml:space="preserve">    </w:t>
      </w:r>
      <w:r>
        <w:rPr>
          <w:rFonts w:hint="eastAsia" w:ascii="宋体" w:hAnsi="宋体" w:cs="宋体"/>
          <w:b/>
          <w:bCs/>
          <w:sz w:val="24"/>
          <w:szCs w:val="24"/>
        </w:rPr>
        <w:t>注：在对投标文件中此声明函真实性和有效性进行审查、验证时，如有造假/情况不一致/未按要求提供的，按无效文件处理。</w:t>
      </w:r>
    </w:p>
    <w:p w14:paraId="151DE567">
      <w:pPr>
        <w:adjustRightInd w:val="0"/>
        <w:snapToGrid w:val="0"/>
        <w:spacing w:line="408" w:lineRule="auto"/>
        <w:rPr>
          <w:rFonts w:ascii="宋体" w:hAnsi="宋体" w:cs="宋体"/>
          <w:bCs/>
          <w:sz w:val="24"/>
          <w:szCs w:val="24"/>
        </w:rPr>
      </w:pPr>
    </w:p>
    <w:p w14:paraId="595B6B03">
      <w:pPr>
        <w:spacing w:line="360" w:lineRule="auto"/>
        <w:rPr>
          <w:rFonts w:ascii="宋体" w:hAnsi="宋体"/>
          <w:sz w:val="24"/>
          <w:szCs w:val="24"/>
        </w:rPr>
      </w:pPr>
      <w:r>
        <w:rPr>
          <w:rFonts w:hint="eastAsia" w:ascii="宋体" w:hAnsi="宋体" w:cs="仿宋"/>
          <w:sz w:val="24"/>
          <w:szCs w:val="24"/>
        </w:rPr>
        <w:t xml:space="preserve"> 投标人名称（盖章）：</w:t>
      </w:r>
    </w:p>
    <w:p w14:paraId="360F1495">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190E04BD">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06792089">
      <w:pPr>
        <w:rPr>
          <w:rFonts w:ascii="宋体" w:hAnsi="宋体" w:cs="宋体"/>
        </w:rPr>
      </w:pPr>
      <w:r>
        <w:rPr>
          <w:rFonts w:ascii="宋体" w:hAnsi="宋体" w:cs="宋体"/>
        </w:rPr>
        <w:br w:type="page"/>
      </w:r>
    </w:p>
    <w:p w14:paraId="178636BA"/>
    <w:p w14:paraId="1384F190">
      <w:pPr>
        <w:rPr>
          <w:rFonts w:ascii="宋体" w:hAnsi="宋体" w:cs="宋体"/>
          <w:b/>
          <w:bCs/>
          <w:sz w:val="28"/>
          <w:szCs w:val="28"/>
        </w:rPr>
      </w:pPr>
    </w:p>
    <w:p w14:paraId="267E80A1">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投标人非联合体投标声明</w:t>
      </w:r>
    </w:p>
    <w:p w14:paraId="6A72B1DB">
      <w:pPr>
        <w:adjustRightInd w:val="0"/>
        <w:snapToGrid w:val="0"/>
        <w:spacing w:line="360" w:lineRule="auto"/>
        <w:rPr>
          <w:rFonts w:ascii="仿宋" w:hAnsi="仿宋" w:eastAsia="仿宋" w:cs="黑体"/>
          <w:bCs/>
          <w:sz w:val="28"/>
          <w:szCs w:val="28"/>
        </w:rPr>
      </w:pPr>
    </w:p>
    <w:p w14:paraId="698EB8F6">
      <w:pPr>
        <w:adjustRightInd w:val="0"/>
        <w:snapToGrid w:val="0"/>
        <w:spacing w:line="408" w:lineRule="auto"/>
        <w:rPr>
          <w:rFonts w:ascii="宋体" w:hAnsi="宋体" w:cs="宋体"/>
          <w:bCs/>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53C90D0C">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）招标内容，参与投标，提供采购人需求中规定的全部内容。本公司就参加投标工作，做出郑重声明：</w:t>
      </w:r>
    </w:p>
    <w:p w14:paraId="454CB7F6">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1.本公司保证在本项目投标中不与其他单位围标、串标，不出让投标资格，不向采购人、采购代理机构和评标委员会成员行贿。</w:t>
      </w:r>
    </w:p>
    <w:p w14:paraId="0A859E3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2.本公司保证本项目并非联合体投标，本项目服务由本公司独立承担。</w:t>
      </w:r>
    </w:p>
    <w:p w14:paraId="2AAFA25C">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本公司违反上述保证，或本声明陈述与事实不符，经查实，我方自行承担一切后果及法律责任。</w:t>
      </w:r>
    </w:p>
    <w:p w14:paraId="461E219A">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特此声明。</w:t>
      </w:r>
    </w:p>
    <w:p w14:paraId="1C28B980">
      <w:pPr>
        <w:snapToGrid w:val="0"/>
        <w:spacing w:line="408" w:lineRule="auto"/>
        <w:rPr>
          <w:rFonts w:ascii="宋体" w:hAnsi="宋体" w:cs="宋体"/>
          <w:bCs/>
          <w:sz w:val="24"/>
          <w:szCs w:val="24"/>
        </w:rPr>
      </w:pPr>
    </w:p>
    <w:p w14:paraId="0542485C">
      <w:pPr>
        <w:snapToGrid w:val="0"/>
        <w:spacing w:line="408" w:lineRule="auto"/>
        <w:rPr>
          <w:rFonts w:ascii="宋体" w:hAnsi="宋体" w:cs="宋体"/>
          <w:bCs/>
          <w:sz w:val="24"/>
          <w:szCs w:val="24"/>
        </w:rPr>
      </w:pPr>
    </w:p>
    <w:p w14:paraId="5272CD4A">
      <w:pPr>
        <w:snapToGrid w:val="0"/>
        <w:spacing w:line="408" w:lineRule="auto"/>
        <w:rPr>
          <w:rFonts w:ascii="宋体" w:hAnsi="宋体" w:cs="宋体"/>
          <w:bCs/>
          <w:sz w:val="24"/>
          <w:szCs w:val="24"/>
        </w:rPr>
      </w:pPr>
    </w:p>
    <w:p w14:paraId="62AC2DF7">
      <w:pPr>
        <w:spacing w:line="360" w:lineRule="auto"/>
        <w:rPr>
          <w:rFonts w:ascii="宋体" w:hAnsi="宋体"/>
          <w:sz w:val="24"/>
          <w:szCs w:val="24"/>
        </w:rPr>
      </w:pPr>
      <w:r>
        <w:rPr>
          <w:rFonts w:hint="eastAsia" w:ascii="宋体" w:hAnsi="宋体" w:cs="仿宋"/>
          <w:sz w:val="24"/>
          <w:szCs w:val="24"/>
        </w:rPr>
        <w:t xml:space="preserve"> 投标人名称（盖章）：</w:t>
      </w:r>
    </w:p>
    <w:p w14:paraId="06237ECD">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3E8524E3">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63A6E6F2">
      <w:pPr>
        <w:adjustRightInd w:val="0"/>
        <w:snapToGrid w:val="0"/>
        <w:spacing w:line="360" w:lineRule="auto"/>
        <w:jc w:val="center"/>
        <w:rPr>
          <w:rFonts w:ascii="宋体" w:hAnsi="宋体" w:cs="宋体"/>
          <w:b/>
          <w:bCs/>
          <w:sz w:val="28"/>
          <w:szCs w:val="28"/>
        </w:rPr>
      </w:pPr>
    </w:p>
    <w:p w14:paraId="3BFEF59C">
      <w:pPr>
        <w:pStyle w:val="40"/>
        <w:ind w:firstLine="562"/>
        <w:rPr>
          <w:rFonts w:ascii="宋体" w:hAnsi="宋体" w:cs="宋体"/>
          <w:sz w:val="28"/>
          <w:szCs w:val="28"/>
        </w:rPr>
      </w:pPr>
    </w:p>
    <w:p w14:paraId="34ABA055">
      <w:pPr>
        <w:rPr>
          <w:rFonts w:ascii="宋体" w:hAnsi="宋体" w:cs="宋体"/>
          <w:b/>
          <w:bCs/>
          <w:sz w:val="28"/>
          <w:szCs w:val="28"/>
        </w:rPr>
      </w:pPr>
    </w:p>
    <w:p w14:paraId="220415E0">
      <w:pPr>
        <w:pStyle w:val="40"/>
        <w:ind w:firstLine="562"/>
        <w:rPr>
          <w:rFonts w:ascii="宋体" w:hAnsi="宋体" w:cs="宋体"/>
          <w:sz w:val="28"/>
          <w:szCs w:val="28"/>
        </w:rPr>
      </w:pPr>
    </w:p>
    <w:p w14:paraId="537A29A8">
      <w:pPr>
        <w:rPr>
          <w:rFonts w:ascii="宋体" w:hAnsi="宋体" w:cs="宋体"/>
          <w:b/>
          <w:bCs/>
          <w:sz w:val="28"/>
          <w:szCs w:val="28"/>
        </w:rPr>
      </w:pPr>
    </w:p>
    <w:p w14:paraId="3C7E59A0">
      <w:pPr>
        <w:spacing w:after="164" w:afterLines="50" w:line="480" w:lineRule="exact"/>
        <w:jc w:val="center"/>
        <w:rPr>
          <w:rFonts w:ascii="宋体" w:hAnsi="宋体" w:cs="宋体"/>
          <w:b/>
          <w:sz w:val="24"/>
          <w:szCs w:val="24"/>
        </w:rPr>
      </w:pPr>
      <w:r>
        <w:rPr>
          <w:rFonts w:hint="eastAsia" w:ascii="宋体" w:hAnsi="宋体" w:cs="宋体"/>
          <w:b/>
          <w:sz w:val="24"/>
          <w:szCs w:val="24"/>
        </w:rPr>
        <w:t>中小企业声明函（货物）</w:t>
      </w:r>
    </w:p>
    <w:p w14:paraId="648D8081">
      <w:pPr>
        <w:pStyle w:val="143"/>
        <w:widowControl/>
        <w:spacing w:line="360" w:lineRule="auto"/>
        <w:ind w:firstLine="720" w:firstLineChars="300"/>
        <w:jc w:val="left"/>
        <w:rPr>
          <w:rFonts w:ascii="宋体" w:hAnsi="宋体" w:cs="宋体"/>
          <w:color w:val="000000"/>
          <w:sz w:val="24"/>
          <w:szCs w:val="24"/>
        </w:rPr>
      </w:pPr>
      <w:r>
        <w:rPr>
          <w:rFonts w:hint="eastAsia" w:ascii="宋体" w:hAnsi="宋体" w:cs="宋体"/>
          <w:color w:val="000000"/>
          <w:sz w:val="24"/>
          <w:szCs w:val="24"/>
        </w:rPr>
        <w:t>本公司（联合体）郑重声明，根据《政府采购促进中小企业发展管理办法》（财库﹝2020﹞46号）的规定，本公司 （联合体）参加</w:t>
      </w:r>
      <w:r>
        <w:rPr>
          <w:rFonts w:hint="eastAsia" w:ascii="宋体" w:hAnsi="宋体" w:cs="宋体"/>
          <w:color w:val="000000"/>
          <w:sz w:val="24"/>
          <w:szCs w:val="24"/>
          <w:u w:val="single"/>
        </w:rPr>
        <w:t>（单位名称）</w:t>
      </w:r>
      <w:r>
        <w:rPr>
          <w:rFonts w:hint="eastAsia" w:ascii="宋体" w:hAnsi="宋体" w:cs="宋体"/>
          <w:color w:val="000000"/>
          <w:sz w:val="24"/>
          <w:szCs w:val="24"/>
        </w:rPr>
        <w:t>的</w:t>
      </w:r>
      <w:r>
        <w:rPr>
          <w:rFonts w:hint="eastAsia" w:ascii="宋体" w:hAnsi="宋体" w:cs="宋体"/>
          <w:color w:val="000000"/>
          <w:sz w:val="24"/>
          <w:szCs w:val="24"/>
          <w:u w:val="single"/>
        </w:rPr>
        <w:t>（项目名称）</w:t>
      </w:r>
      <w:r>
        <w:rPr>
          <w:rFonts w:hint="eastAsia" w:ascii="宋体" w:hAnsi="宋体" w:cs="宋体"/>
          <w:color w:val="000000"/>
          <w:sz w:val="24"/>
          <w:szCs w:val="24"/>
        </w:rPr>
        <w:t>采购活动，提供的货物全部由符合政策要求的中小企业制造。相关企业 （含联合体中的中小企业、签订分包意向协议的中小企业） 的具体情况如下：</w:t>
      </w:r>
    </w:p>
    <w:p w14:paraId="57A7FA1A">
      <w:pPr>
        <w:pStyle w:val="143"/>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u w:val="single"/>
        </w:rPr>
        <w:t>（标的名称）</w:t>
      </w:r>
      <w:r>
        <w:rPr>
          <w:rFonts w:hint="eastAsia" w:ascii="宋体" w:hAnsi="宋体" w:cs="宋体"/>
          <w:color w:val="000000"/>
          <w:sz w:val="24"/>
          <w:szCs w:val="24"/>
        </w:rPr>
        <w:t xml:space="preserve"> ，属于</w:t>
      </w:r>
      <w:r>
        <w:rPr>
          <w:rFonts w:hint="eastAsia" w:ascii="宋体" w:hAnsi="宋体" w:cs="宋体"/>
          <w:color w:val="000000"/>
          <w:sz w:val="24"/>
          <w:szCs w:val="24"/>
          <w:u w:val="single"/>
        </w:rPr>
        <w:t xml:space="preserve">（采购文件中明确的所属行业） </w:t>
      </w:r>
      <w:r>
        <w:rPr>
          <w:rFonts w:hint="eastAsia" w:ascii="宋体" w:hAnsi="宋体" w:cs="宋体"/>
          <w:color w:val="000000"/>
          <w:sz w:val="24"/>
          <w:szCs w:val="24"/>
        </w:rPr>
        <w:t>行业；制造商为</w:t>
      </w:r>
      <w:r>
        <w:rPr>
          <w:rFonts w:hint="eastAsia" w:ascii="宋体" w:hAnsi="宋体" w:cs="宋体"/>
          <w:color w:val="000000"/>
          <w:sz w:val="24"/>
          <w:szCs w:val="24"/>
          <w:u w:val="single"/>
        </w:rPr>
        <w:t>（企业名称）</w:t>
      </w:r>
      <w:r>
        <w:rPr>
          <w:rFonts w:hint="eastAsia" w:ascii="宋体" w:hAnsi="宋体" w:cs="宋体"/>
          <w:color w:val="000000"/>
          <w:sz w:val="24"/>
          <w:szCs w:val="24"/>
        </w:rPr>
        <w:t>，从业人员</w:t>
      </w:r>
      <w:r>
        <w:rPr>
          <w:rFonts w:hint="eastAsia" w:ascii="宋体" w:hAnsi="宋体" w:cs="宋体"/>
          <w:color w:val="000000"/>
          <w:sz w:val="24"/>
          <w:szCs w:val="24"/>
          <w:u w:val="single"/>
        </w:rPr>
        <w:t xml:space="preserve">      </w:t>
      </w:r>
      <w:r>
        <w:rPr>
          <w:rFonts w:hint="eastAsia" w:ascii="宋体" w:hAnsi="宋体" w:cs="宋体"/>
          <w:color w:val="000000"/>
          <w:sz w:val="24"/>
          <w:szCs w:val="24"/>
        </w:rPr>
        <w:t>人，营业收入为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万元，资产总额为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w:t>
      </w:r>
      <w:r>
        <w:rPr>
          <w:rFonts w:hint="eastAsia" w:ascii="宋体" w:hAnsi="宋体" w:cs="宋体"/>
          <w:color w:val="000000"/>
          <w:sz w:val="32"/>
          <w:szCs w:val="32"/>
          <w:vertAlign w:val="superscript"/>
        </w:rPr>
        <w:t xml:space="preserve"> 1</w:t>
      </w:r>
      <w:r>
        <w:rPr>
          <w:rFonts w:hint="eastAsia" w:ascii="宋体" w:hAnsi="宋体" w:cs="宋体"/>
          <w:color w:val="000000"/>
          <w:sz w:val="24"/>
          <w:szCs w:val="24"/>
        </w:rPr>
        <w:t>，属于</w:t>
      </w:r>
      <w:r>
        <w:rPr>
          <w:rFonts w:hint="eastAsia" w:ascii="宋体" w:hAnsi="宋体" w:cs="宋体"/>
          <w:color w:val="000000"/>
          <w:sz w:val="24"/>
          <w:szCs w:val="24"/>
          <w:u w:val="single"/>
        </w:rPr>
        <w:t>（中型企业、小型企业、微型企业）</w:t>
      </w:r>
      <w:r>
        <w:rPr>
          <w:rFonts w:hint="eastAsia" w:ascii="宋体" w:hAnsi="宋体" w:cs="宋体"/>
          <w:color w:val="000000"/>
          <w:sz w:val="24"/>
          <w:szCs w:val="24"/>
        </w:rPr>
        <w:t xml:space="preserve">； </w:t>
      </w:r>
    </w:p>
    <w:p w14:paraId="03D888A2">
      <w:pPr>
        <w:pStyle w:val="143"/>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u w:val="single"/>
        </w:rPr>
        <w:t xml:space="preserve"> （标的名称） </w:t>
      </w:r>
      <w:r>
        <w:rPr>
          <w:rFonts w:hint="eastAsia" w:ascii="宋体" w:hAnsi="宋体" w:cs="宋体"/>
          <w:color w:val="000000"/>
          <w:sz w:val="24"/>
          <w:szCs w:val="24"/>
        </w:rPr>
        <w:t>，属于</w:t>
      </w:r>
      <w:r>
        <w:rPr>
          <w:rFonts w:hint="eastAsia" w:ascii="宋体" w:hAnsi="宋体" w:cs="宋体"/>
          <w:color w:val="000000"/>
          <w:sz w:val="24"/>
          <w:szCs w:val="24"/>
          <w:u w:val="single"/>
        </w:rPr>
        <w:t xml:space="preserve">（采购文件中明确的所属行业） </w:t>
      </w:r>
      <w:r>
        <w:rPr>
          <w:rFonts w:hint="eastAsia" w:ascii="宋体" w:hAnsi="宋体" w:cs="宋体"/>
          <w:color w:val="000000"/>
          <w:sz w:val="24"/>
          <w:szCs w:val="24"/>
        </w:rPr>
        <w:t>行业；制造商为</w:t>
      </w:r>
      <w:r>
        <w:rPr>
          <w:rFonts w:hint="eastAsia" w:ascii="宋体" w:hAnsi="宋体" w:cs="宋体"/>
          <w:color w:val="000000"/>
          <w:sz w:val="24"/>
          <w:szCs w:val="24"/>
          <w:u w:val="single"/>
        </w:rPr>
        <w:t>（企业名称）</w:t>
      </w:r>
      <w:r>
        <w:rPr>
          <w:rFonts w:hint="eastAsia" w:ascii="宋体" w:hAnsi="宋体" w:cs="宋体"/>
          <w:color w:val="000000"/>
          <w:sz w:val="24"/>
          <w:szCs w:val="24"/>
        </w:rPr>
        <w:t>，从业人员</w:t>
      </w:r>
      <w:r>
        <w:rPr>
          <w:rFonts w:hint="eastAsia" w:ascii="宋体" w:hAnsi="宋体" w:cs="宋体"/>
          <w:color w:val="000000"/>
          <w:sz w:val="24"/>
          <w:szCs w:val="24"/>
          <w:u w:val="single"/>
        </w:rPr>
        <w:t xml:space="preserve">        </w:t>
      </w:r>
      <w:r>
        <w:rPr>
          <w:rFonts w:hint="eastAsia" w:ascii="宋体" w:hAnsi="宋体" w:cs="宋体"/>
          <w:color w:val="000000"/>
          <w:sz w:val="24"/>
          <w:szCs w:val="24"/>
        </w:rPr>
        <w:t>人，营业收入为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万元，资产总额为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万元，属于</w:t>
      </w:r>
      <w:r>
        <w:rPr>
          <w:rFonts w:hint="eastAsia" w:ascii="宋体" w:hAnsi="宋体" w:cs="宋体"/>
          <w:color w:val="000000"/>
          <w:sz w:val="24"/>
          <w:szCs w:val="24"/>
          <w:u w:val="single"/>
        </w:rPr>
        <w:t>（中型企业、小型 企业、微型企业）</w:t>
      </w:r>
      <w:r>
        <w:rPr>
          <w:rFonts w:hint="eastAsia" w:ascii="宋体" w:hAnsi="宋体" w:cs="宋体"/>
          <w:color w:val="000000"/>
          <w:sz w:val="24"/>
          <w:szCs w:val="24"/>
        </w:rPr>
        <w:t xml:space="preserve">； </w:t>
      </w:r>
    </w:p>
    <w:p w14:paraId="1C693A9C">
      <w:pPr>
        <w:pStyle w:val="143"/>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 </w:t>
      </w:r>
    </w:p>
    <w:p w14:paraId="1DA18D47">
      <w:pPr>
        <w:pStyle w:val="143"/>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以上企业，不属于大企业的分支机构，不存在控股股东为大企业的情形，也不存在与大企业的负责人为同一人的情形。 </w:t>
      </w:r>
    </w:p>
    <w:p w14:paraId="043E494F">
      <w:pPr>
        <w:spacing w:after="164" w:afterLines="50" w:line="480" w:lineRule="exact"/>
        <w:ind w:firstLine="480" w:firstLineChars="200"/>
        <w:rPr>
          <w:rFonts w:ascii="宋体" w:hAnsi="宋体" w:cs="宋体"/>
          <w:bCs/>
          <w:sz w:val="24"/>
          <w:szCs w:val="24"/>
        </w:rPr>
      </w:pPr>
      <w:r>
        <w:rPr>
          <w:rFonts w:hint="eastAsia" w:ascii="宋体" w:hAnsi="宋体" w:cs="宋体"/>
          <w:color w:val="000000"/>
          <w:sz w:val="24"/>
          <w:szCs w:val="24"/>
        </w:rPr>
        <w:t>本企业对上述声明内容的真实性负责。如有虚假，将依法承担相应责任。</w:t>
      </w:r>
    </w:p>
    <w:p w14:paraId="2C5E0145">
      <w:pPr>
        <w:spacing w:after="164" w:afterLines="50" w:line="480" w:lineRule="exact"/>
        <w:ind w:firstLine="5280" w:firstLineChars="2200"/>
        <w:rPr>
          <w:rFonts w:ascii="宋体" w:hAnsi="宋体" w:cs="宋体"/>
          <w:bCs/>
          <w:sz w:val="24"/>
          <w:szCs w:val="24"/>
        </w:rPr>
      </w:pPr>
      <w:r>
        <w:rPr>
          <w:rFonts w:hint="eastAsia" w:ascii="宋体" w:hAnsi="宋体" w:cs="宋体"/>
          <w:bCs/>
          <w:sz w:val="24"/>
          <w:szCs w:val="24"/>
        </w:rPr>
        <w:t xml:space="preserve">企业名称（盖章）： </w:t>
      </w:r>
    </w:p>
    <w:p w14:paraId="188AC571">
      <w:pPr>
        <w:spacing w:after="164" w:afterLines="50" w:line="480" w:lineRule="exact"/>
        <w:ind w:firstLine="5280" w:firstLineChars="2200"/>
        <w:rPr>
          <w:rFonts w:ascii="宋体" w:hAnsi="宋体" w:cs="宋体"/>
          <w:bCs/>
          <w:sz w:val="24"/>
          <w:szCs w:val="24"/>
        </w:rPr>
      </w:pPr>
      <w:r>
        <w:rPr>
          <w:rFonts w:hint="eastAsia" w:ascii="宋体" w:hAnsi="宋体" w:cs="宋体"/>
          <w:bCs/>
          <w:sz w:val="24"/>
          <w:szCs w:val="24"/>
        </w:rPr>
        <w:t xml:space="preserve">日 期： </w:t>
      </w:r>
    </w:p>
    <w:p w14:paraId="0ED9D02A">
      <w:pPr>
        <w:pStyle w:val="143"/>
      </w:pPr>
    </w:p>
    <w:p w14:paraId="66585ADD">
      <w:pPr>
        <w:pStyle w:val="18"/>
        <w:ind w:firstLine="240"/>
        <w:rPr>
          <w:bCs/>
          <w:kern w:val="2"/>
          <w:sz w:val="24"/>
          <w:szCs w:val="24"/>
          <w:lang w:val="en-US" w:bidi="ar-SA"/>
        </w:rPr>
      </w:pPr>
      <w:r>
        <w:rPr>
          <w:rFonts w:hint="eastAsia"/>
          <w:bCs/>
          <w:kern w:val="2"/>
          <w:sz w:val="24"/>
          <w:szCs w:val="24"/>
          <w:lang w:val="en-US" w:bidi="ar-SA"/>
        </w:rPr>
        <w:t>注：¹从业人员、营业收入、资产总额填报上一年度数据，无上一年度数据的新成立企业可不填报。</w:t>
      </w:r>
    </w:p>
    <w:p w14:paraId="3A44D456">
      <w:pPr>
        <w:pStyle w:val="66"/>
        <w:ind w:firstLine="420"/>
        <w:sectPr>
          <w:pgSz w:w="11905" w:h="16838"/>
          <w:pgMar w:top="1361" w:right="1423" w:bottom="1361" w:left="1423" w:header="1020" w:footer="992" w:gutter="0"/>
          <w:cols w:space="0" w:num="1"/>
          <w:titlePg/>
          <w:docGrid w:type="lines" w:linePitch="328" w:charSpace="0"/>
        </w:sectPr>
      </w:pPr>
    </w:p>
    <w:p w14:paraId="47EE1086">
      <w:pPr>
        <w:spacing w:after="163" w:afterLines="50" w:line="480" w:lineRule="exact"/>
        <w:jc w:val="center"/>
        <w:rPr>
          <w:rFonts w:ascii="宋体" w:hAnsi="宋体" w:cs="宋体"/>
          <w:b/>
          <w:sz w:val="24"/>
          <w:szCs w:val="24"/>
        </w:rPr>
      </w:pPr>
      <w:r>
        <w:rPr>
          <w:rFonts w:hint="eastAsia" w:ascii="宋体" w:hAnsi="宋体" w:cs="宋体"/>
          <w:b/>
          <w:sz w:val="24"/>
          <w:szCs w:val="24"/>
        </w:rPr>
        <w:t>中小企业声明函（工程、服务）</w:t>
      </w:r>
      <w:r>
        <w:rPr>
          <w:rFonts w:hint="eastAsia" w:hAnsi="宋体" w:cs="宋体"/>
          <w:b/>
          <w:sz w:val="28"/>
          <w:szCs w:val="28"/>
        </w:rPr>
        <w:t>（如</w:t>
      </w:r>
      <w:r>
        <w:rPr>
          <w:rFonts w:hint="eastAsia" w:ascii="宋体" w:hAnsi="宋体" w:cs="宋体"/>
          <w:b/>
          <w:bCs/>
          <w:sz w:val="28"/>
          <w:szCs w:val="28"/>
        </w:rPr>
        <w:t>是</w:t>
      </w:r>
      <w:r>
        <w:rPr>
          <w:rFonts w:hint="eastAsia" w:hAnsi="宋体" w:cs="宋体"/>
          <w:b/>
          <w:sz w:val="28"/>
          <w:szCs w:val="28"/>
        </w:rPr>
        <w:t>）</w:t>
      </w:r>
    </w:p>
    <w:p w14:paraId="2E8F5A2A">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本公司（联合体）郑重声明，根据《政府采购促进中小企业发展管理办法》（财库﹝2020﹞46 号）的规定，本公司（联合体）参加</w:t>
      </w:r>
      <w:r>
        <w:rPr>
          <w:rFonts w:hint="eastAsia" w:ascii="宋体" w:hAnsi="宋体" w:cs="宋体"/>
          <w:bCs/>
          <w:sz w:val="24"/>
          <w:szCs w:val="24"/>
          <w:u w:val="single"/>
        </w:rPr>
        <w:t>（单位名称）</w:t>
      </w:r>
      <w:r>
        <w:rPr>
          <w:rFonts w:hint="eastAsia" w:ascii="宋体" w:hAnsi="宋体" w:cs="宋体"/>
          <w:bCs/>
          <w:sz w:val="24"/>
          <w:szCs w:val="24"/>
        </w:rPr>
        <w:t>的</w:t>
      </w:r>
      <w:r>
        <w:rPr>
          <w:rFonts w:hint="eastAsia" w:ascii="宋体" w:hAnsi="宋体" w:cs="宋体"/>
          <w:bCs/>
          <w:sz w:val="24"/>
          <w:szCs w:val="24"/>
          <w:u w:val="single"/>
        </w:rPr>
        <w:t>（项目名称）</w:t>
      </w:r>
      <w:r>
        <w:rPr>
          <w:rFonts w:hint="eastAsia" w:ascii="宋体" w:hAnsi="宋体" w:cs="宋体"/>
          <w:bCs/>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97DC8CE">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u w:val="single"/>
        </w:rPr>
        <w:t xml:space="preserve"> （标的名称）</w:t>
      </w:r>
      <w:r>
        <w:rPr>
          <w:rFonts w:hint="eastAsia" w:ascii="宋体" w:hAnsi="宋体" w:cs="宋体"/>
          <w:bCs/>
          <w:sz w:val="24"/>
          <w:szCs w:val="24"/>
        </w:rPr>
        <w:t xml:space="preserve"> ，属于</w:t>
      </w:r>
      <w:r>
        <w:rPr>
          <w:rFonts w:hint="eastAsia" w:ascii="宋体" w:hAnsi="宋体" w:cs="宋体"/>
          <w:bCs/>
          <w:sz w:val="24"/>
          <w:szCs w:val="24"/>
          <w:u w:val="single"/>
        </w:rPr>
        <w:t>（采购文件中明确的所属行业）</w:t>
      </w:r>
      <w:r>
        <w:rPr>
          <w:rFonts w:hint="eastAsia" w:ascii="宋体" w:hAnsi="宋体" w:cs="宋体"/>
          <w:bCs/>
          <w:sz w:val="24"/>
          <w:szCs w:val="24"/>
        </w:rPr>
        <w:t>； 承建（承接）企业为</w:t>
      </w:r>
      <w:r>
        <w:rPr>
          <w:rFonts w:hint="eastAsia" w:ascii="宋体" w:hAnsi="宋体" w:cs="宋体"/>
          <w:bCs/>
          <w:sz w:val="24"/>
          <w:szCs w:val="24"/>
          <w:u w:val="single"/>
        </w:rPr>
        <w:t>（企业名称）</w:t>
      </w:r>
      <w:r>
        <w:rPr>
          <w:rFonts w:hint="eastAsia" w:ascii="宋体" w:hAnsi="宋体" w:cs="宋体"/>
          <w:bCs/>
          <w:sz w:val="24"/>
          <w:szCs w:val="24"/>
        </w:rPr>
        <w:t>，从业人员</w:t>
      </w:r>
      <w:r>
        <w:rPr>
          <w:rFonts w:hint="eastAsia" w:ascii="宋体" w:hAnsi="宋体" w:cs="宋体"/>
          <w:bCs/>
          <w:sz w:val="24"/>
          <w:szCs w:val="24"/>
          <w:u w:val="single"/>
        </w:rPr>
        <w:t xml:space="preserve">     </w:t>
      </w:r>
      <w:r>
        <w:rPr>
          <w:rFonts w:hint="eastAsia" w:ascii="宋体" w:hAnsi="宋体" w:cs="宋体"/>
          <w:bCs/>
          <w:sz w:val="24"/>
          <w:szCs w:val="24"/>
        </w:rPr>
        <w:t>人，营业收入为</w:t>
      </w:r>
      <w:r>
        <w:rPr>
          <w:rFonts w:hint="eastAsia" w:ascii="宋体" w:hAnsi="宋体" w:cs="宋体"/>
          <w:bCs/>
          <w:sz w:val="24"/>
          <w:szCs w:val="24"/>
          <w:u w:val="single"/>
        </w:rPr>
        <w:t xml:space="preserve">    </w:t>
      </w:r>
      <w:r>
        <w:rPr>
          <w:rFonts w:hint="eastAsia" w:ascii="宋体" w:hAnsi="宋体" w:cs="宋体"/>
          <w:bCs/>
          <w:sz w:val="24"/>
          <w:szCs w:val="24"/>
        </w:rPr>
        <w:t>万元，资产总额为</w:t>
      </w:r>
      <w:r>
        <w:rPr>
          <w:rFonts w:hint="eastAsia" w:ascii="宋体" w:hAnsi="宋体" w:cs="宋体"/>
          <w:bCs/>
          <w:sz w:val="24"/>
          <w:szCs w:val="24"/>
          <w:u w:val="single"/>
        </w:rPr>
        <w:t xml:space="preserve">     </w:t>
      </w:r>
      <w:r>
        <w:rPr>
          <w:rFonts w:hint="eastAsia" w:ascii="宋体" w:hAnsi="宋体" w:cs="宋体"/>
          <w:bCs/>
          <w:sz w:val="24"/>
          <w:szCs w:val="24"/>
        </w:rPr>
        <w:t xml:space="preserve">万元¹，属于 </w:t>
      </w:r>
      <w:r>
        <w:rPr>
          <w:rFonts w:hint="eastAsia" w:ascii="宋体" w:hAnsi="宋体" w:cs="宋体"/>
          <w:bCs/>
          <w:sz w:val="24"/>
          <w:szCs w:val="24"/>
          <w:u w:val="single"/>
        </w:rPr>
        <w:t xml:space="preserve">           </w:t>
      </w:r>
      <w:r>
        <w:rPr>
          <w:rFonts w:hint="eastAsia" w:ascii="宋体" w:hAnsi="宋体" w:cs="宋体"/>
          <w:bCs/>
          <w:sz w:val="24"/>
          <w:szCs w:val="24"/>
        </w:rPr>
        <w:t xml:space="preserve">（中型企业、小型企业、微型企业）； </w:t>
      </w:r>
    </w:p>
    <w:p w14:paraId="0B65FF19">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 xml:space="preserve">2. </w:t>
      </w:r>
      <w:r>
        <w:rPr>
          <w:rFonts w:hint="eastAsia" w:ascii="宋体" w:hAnsi="宋体" w:cs="宋体"/>
          <w:bCs/>
          <w:sz w:val="24"/>
          <w:szCs w:val="24"/>
          <w:u w:val="single"/>
        </w:rPr>
        <w:t xml:space="preserve">（标的名称） </w:t>
      </w:r>
      <w:r>
        <w:rPr>
          <w:rFonts w:hint="eastAsia" w:ascii="宋体" w:hAnsi="宋体" w:cs="宋体"/>
          <w:bCs/>
          <w:sz w:val="24"/>
          <w:szCs w:val="24"/>
        </w:rPr>
        <w:t>，属于</w:t>
      </w:r>
      <w:r>
        <w:rPr>
          <w:rFonts w:hint="eastAsia" w:ascii="宋体" w:hAnsi="宋体" w:cs="宋体"/>
          <w:bCs/>
          <w:sz w:val="24"/>
          <w:szCs w:val="24"/>
          <w:u w:val="single"/>
        </w:rPr>
        <w:t>（采购文件中明确的所属行业）</w:t>
      </w:r>
      <w:r>
        <w:rPr>
          <w:rFonts w:hint="eastAsia" w:ascii="宋体" w:hAnsi="宋体" w:cs="宋体"/>
          <w:bCs/>
          <w:sz w:val="24"/>
          <w:szCs w:val="24"/>
        </w:rPr>
        <w:t>；承建（承接）企业为</w:t>
      </w:r>
      <w:r>
        <w:rPr>
          <w:rFonts w:hint="eastAsia" w:ascii="宋体" w:hAnsi="宋体" w:cs="宋体"/>
          <w:bCs/>
          <w:sz w:val="24"/>
          <w:szCs w:val="24"/>
          <w:u w:val="single"/>
        </w:rPr>
        <w:t>（企业名称）</w:t>
      </w:r>
      <w:r>
        <w:rPr>
          <w:rFonts w:hint="eastAsia" w:ascii="宋体" w:hAnsi="宋体" w:cs="宋体"/>
          <w:bCs/>
          <w:sz w:val="24"/>
          <w:szCs w:val="24"/>
        </w:rPr>
        <w:t>，从业人员</w:t>
      </w:r>
      <w:r>
        <w:rPr>
          <w:rFonts w:hint="eastAsia" w:ascii="宋体" w:hAnsi="宋体" w:cs="宋体"/>
          <w:bCs/>
          <w:sz w:val="24"/>
          <w:szCs w:val="24"/>
          <w:u w:val="single"/>
        </w:rPr>
        <w:t xml:space="preserve">      </w:t>
      </w:r>
      <w:r>
        <w:rPr>
          <w:rFonts w:hint="eastAsia" w:ascii="宋体" w:hAnsi="宋体" w:cs="宋体"/>
          <w:bCs/>
          <w:sz w:val="24"/>
          <w:szCs w:val="24"/>
        </w:rPr>
        <w:t>人，营业收入为</w:t>
      </w:r>
      <w:r>
        <w:rPr>
          <w:rFonts w:hint="eastAsia" w:ascii="宋体" w:hAnsi="宋体" w:cs="宋体"/>
          <w:bCs/>
          <w:sz w:val="24"/>
          <w:szCs w:val="24"/>
          <w:u w:val="single"/>
        </w:rPr>
        <w:t xml:space="preserve">      </w:t>
      </w:r>
      <w:r>
        <w:rPr>
          <w:rFonts w:hint="eastAsia" w:ascii="宋体" w:hAnsi="宋体" w:cs="宋体"/>
          <w:bCs/>
          <w:sz w:val="24"/>
          <w:szCs w:val="24"/>
        </w:rPr>
        <w:t>万元，资产总额为</w:t>
      </w:r>
      <w:r>
        <w:rPr>
          <w:rFonts w:hint="eastAsia" w:ascii="宋体" w:hAnsi="宋体" w:cs="宋体"/>
          <w:bCs/>
          <w:sz w:val="24"/>
          <w:szCs w:val="24"/>
          <w:u w:val="single"/>
        </w:rPr>
        <w:t xml:space="preserve">      </w:t>
      </w:r>
      <w:r>
        <w:rPr>
          <w:rFonts w:hint="eastAsia" w:ascii="宋体" w:hAnsi="宋体" w:cs="宋体"/>
          <w:bCs/>
          <w:sz w:val="24"/>
          <w:szCs w:val="24"/>
        </w:rPr>
        <w:t>万元，属于</w:t>
      </w:r>
      <w:r>
        <w:rPr>
          <w:rFonts w:hint="eastAsia" w:ascii="宋体" w:hAnsi="宋体" w:cs="宋体"/>
          <w:bCs/>
          <w:sz w:val="24"/>
          <w:szCs w:val="24"/>
          <w:u w:val="single"/>
        </w:rPr>
        <w:t xml:space="preserve">              </w:t>
      </w:r>
      <w:r>
        <w:rPr>
          <w:rFonts w:hint="eastAsia" w:ascii="宋体" w:hAnsi="宋体" w:cs="宋体"/>
          <w:bCs/>
          <w:sz w:val="24"/>
          <w:szCs w:val="24"/>
        </w:rPr>
        <w:t xml:space="preserve">（中型企业、小型企业、微型企业）； </w:t>
      </w:r>
    </w:p>
    <w:p w14:paraId="4BE6787C">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w:t>
      </w:r>
    </w:p>
    <w:p w14:paraId="6A9AB81B">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以上企业，不属于大企业的分支机构，不存在控股股东为大企业的情形，也不存在与大企业的负责人为同一人的情形。</w:t>
      </w:r>
    </w:p>
    <w:p w14:paraId="32EA86E7">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 xml:space="preserve">本企业对上述声明内容的真实性负责。如有虚假，将依法承担相应责任。 </w:t>
      </w:r>
    </w:p>
    <w:p w14:paraId="6112F57B">
      <w:pPr>
        <w:spacing w:after="163" w:afterLines="50" w:line="480" w:lineRule="exact"/>
        <w:ind w:firstLine="3840" w:firstLineChars="1600"/>
        <w:rPr>
          <w:rFonts w:ascii="宋体" w:hAnsi="宋体" w:cs="宋体"/>
          <w:bCs/>
          <w:sz w:val="24"/>
          <w:szCs w:val="24"/>
        </w:rPr>
      </w:pPr>
      <w:r>
        <w:rPr>
          <w:rFonts w:hint="eastAsia" w:ascii="宋体" w:hAnsi="宋体" w:cs="宋体"/>
          <w:bCs/>
          <w:sz w:val="24"/>
          <w:szCs w:val="24"/>
        </w:rPr>
        <w:t xml:space="preserve">企业名称（盖章）： </w:t>
      </w:r>
    </w:p>
    <w:p w14:paraId="609F742F">
      <w:pPr>
        <w:spacing w:after="163" w:afterLines="50" w:line="480" w:lineRule="exact"/>
        <w:ind w:firstLine="3840" w:firstLineChars="1600"/>
        <w:rPr>
          <w:rFonts w:ascii="宋体" w:hAnsi="宋体" w:cs="宋体"/>
          <w:bCs/>
          <w:sz w:val="24"/>
          <w:szCs w:val="24"/>
        </w:rPr>
      </w:pPr>
      <w:r>
        <w:rPr>
          <w:rFonts w:hint="eastAsia" w:ascii="宋体" w:hAnsi="宋体" w:cs="宋体"/>
          <w:bCs/>
          <w:sz w:val="24"/>
          <w:szCs w:val="24"/>
        </w:rPr>
        <w:t xml:space="preserve">日 期： </w:t>
      </w:r>
    </w:p>
    <w:p w14:paraId="16A6B6EE">
      <w:pPr>
        <w:pStyle w:val="143"/>
      </w:pPr>
    </w:p>
    <w:p w14:paraId="7394B847">
      <w:pPr>
        <w:pStyle w:val="18"/>
        <w:ind w:firstLine="720" w:firstLineChars="300"/>
        <w:rPr>
          <w:bCs/>
          <w:kern w:val="2"/>
          <w:sz w:val="24"/>
          <w:szCs w:val="24"/>
          <w:lang w:val="en-US" w:bidi="ar-SA"/>
        </w:rPr>
      </w:pPr>
      <w:r>
        <w:rPr>
          <w:rFonts w:hint="eastAsia"/>
          <w:bCs/>
          <w:kern w:val="2"/>
          <w:sz w:val="24"/>
          <w:szCs w:val="24"/>
          <w:lang w:val="en-US" w:bidi="ar-SA"/>
        </w:rPr>
        <w:t>注：1.从业人员、营业收入、资产总额填报上一年度数据，无上一年度数据的新成立企业可不填报。</w:t>
      </w:r>
    </w:p>
    <w:p w14:paraId="66E81311">
      <w:pPr>
        <w:pStyle w:val="59"/>
        <w:sectPr>
          <w:footerReference r:id="rId18" w:type="first"/>
          <w:footerReference r:id="rId17" w:type="default"/>
          <w:pgSz w:w="11905" w:h="16838"/>
          <w:pgMar w:top="1247" w:right="1417" w:bottom="1247" w:left="1417" w:header="964" w:footer="992" w:gutter="0"/>
          <w:pgNumType w:chapStyle="1"/>
          <w:cols w:space="0" w:num="1"/>
          <w:docGrid w:type="lines" w:linePitch="326" w:charSpace="0"/>
        </w:sectPr>
      </w:pPr>
    </w:p>
    <w:p w14:paraId="7132BF55">
      <w:pPr>
        <w:spacing w:line="360" w:lineRule="auto"/>
        <w:jc w:val="center"/>
        <w:outlineLvl w:val="1"/>
        <w:rPr>
          <w:rFonts w:hAnsi="宋体" w:cs="宋体"/>
          <w:b/>
          <w:sz w:val="28"/>
          <w:szCs w:val="28"/>
        </w:rPr>
      </w:pPr>
      <w:r>
        <w:rPr>
          <w:rFonts w:hint="eastAsia" w:hAnsi="宋体" w:cs="宋体"/>
          <w:b/>
          <w:sz w:val="28"/>
          <w:szCs w:val="28"/>
        </w:rPr>
        <w:t>投标产品属节能、环境标志产品列表（如有）</w:t>
      </w:r>
    </w:p>
    <w:p w14:paraId="27C89F5B">
      <w:pPr>
        <w:spacing w:line="360" w:lineRule="auto"/>
        <w:outlineLvl w:val="1"/>
        <w:rPr>
          <w:rFonts w:hAnsi="宋体" w:cs="宋体"/>
          <w:sz w:val="24"/>
          <w:szCs w:val="24"/>
        </w:rPr>
      </w:pPr>
      <w:r>
        <w:rPr>
          <w:rFonts w:hint="eastAsia" w:hAnsi="宋体" w:cs="宋体"/>
          <w:sz w:val="24"/>
          <w:szCs w:val="24"/>
        </w:rPr>
        <w:t>项目名称：</w:t>
      </w:r>
    </w:p>
    <w:p w14:paraId="7E417727">
      <w:pPr>
        <w:spacing w:line="360" w:lineRule="auto"/>
        <w:jc w:val="left"/>
        <w:outlineLvl w:val="1"/>
        <w:rPr>
          <w:rFonts w:hAnsi="宋体" w:cs="宋体"/>
          <w:sz w:val="24"/>
          <w:szCs w:val="24"/>
        </w:rPr>
      </w:pPr>
      <w:r>
        <w:rPr>
          <w:rFonts w:hint="eastAsia" w:hAnsi="宋体" w:cs="宋体"/>
          <w:sz w:val="24"/>
          <w:szCs w:val="24"/>
        </w:rPr>
        <w:t xml:space="preserve">项目编号： </w:t>
      </w:r>
    </w:p>
    <w:p w14:paraId="5D67DDEC">
      <w:pPr>
        <w:adjustRightInd w:val="0"/>
        <w:snapToGrid w:val="0"/>
        <w:spacing w:line="360" w:lineRule="auto"/>
        <w:outlineLvl w:val="1"/>
        <w:rPr>
          <w:rFonts w:hAnsi="宋体" w:cs="宋体"/>
          <w:sz w:val="24"/>
          <w:szCs w:val="24"/>
        </w:rPr>
      </w:pPr>
    </w:p>
    <w:tbl>
      <w:tblPr>
        <w:tblStyle w:val="43"/>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2816631F">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458A38DC">
            <w:pPr>
              <w:spacing w:after="120" w:line="360" w:lineRule="auto"/>
              <w:jc w:val="center"/>
              <w:outlineLvl w:val="1"/>
              <w:rPr>
                <w:rFonts w:hAnsi="宋体" w:cs="宋体"/>
                <w:sz w:val="24"/>
                <w:szCs w:val="24"/>
              </w:rPr>
            </w:pPr>
            <w:r>
              <w:rPr>
                <w:rFonts w:hint="eastAsia" w:hAnsi="宋体" w:cs="宋体"/>
                <w:sz w:val="24"/>
                <w:szCs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345D6DCF">
            <w:pPr>
              <w:spacing w:after="120" w:line="360" w:lineRule="auto"/>
              <w:jc w:val="center"/>
              <w:outlineLvl w:val="1"/>
              <w:rPr>
                <w:rFonts w:hAnsi="宋体" w:cs="宋体"/>
                <w:sz w:val="24"/>
                <w:szCs w:val="24"/>
              </w:rPr>
            </w:pPr>
            <w:r>
              <w:rPr>
                <w:rFonts w:hint="eastAsia" w:hAnsi="宋体" w:cs="宋体"/>
                <w:sz w:val="24"/>
                <w:szCs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302FC462">
            <w:pPr>
              <w:spacing w:before="163" w:beforeLines="50" w:after="120" w:line="360" w:lineRule="auto"/>
              <w:jc w:val="center"/>
              <w:outlineLvl w:val="1"/>
              <w:rPr>
                <w:rFonts w:hAnsi="宋体" w:cs="宋体"/>
                <w:sz w:val="24"/>
                <w:szCs w:val="24"/>
              </w:rPr>
            </w:pPr>
            <w:r>
              <w:rPr>
                <w:rFonts w:hint="eastAsia" w:hAnsi="宋体" w:cs="宋体"/>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04928CDB">
            <w:pPr>
              <w:spacing w:after="120" w:line="360" w:lineRule="auto"/>
              <w:jc w:val="center"/>
              <w:outlineLvl w:val="1"/>
              <w:rPr>
                <w:rFonts w:hAnsi="宋体" w:cs="宋体"/>
                <w:sz w:val="24"/>
                <w:szCs w:val="24"/>
              </w:rPr>
            </w:pPr>
            <w:r>
              <w:rPr>
                <w:rFonts w:hint="eastAsia" w:hAnsi="宋体" w:cs="宋体"/>
                <w:sz w:val="24"/>
                <w:szCs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07D8D3A8">
            <w:pPr>
              <w:spacing w:after="120" w:line="360" w:lineRule="auto"/>
              <w:jc w:val="center"/>
              <w:outlineLvl w:val="1"/>
              <w:rPr>
                <w:rFonts w:hAnsi="宋体" w:cs="宋体"/>
                <w:sz w:val="24"/>
                <w:szCs w:val="24"/>
              </w:rPr>
            </w:pPr>
            <w:r>
              <w:rPr>
                <w:rFonts w:hint="eastAsia" w:hAnsi="宋体" w:cs="宋体"/>
                <w:sz w:val="24"/>
                <w:szCs w:val="24"/>
              </w:rPr>
              <w:t>单价</w:t>
            </w:r>
          </w:p>
          <w:p w14:paraId="7BD698BD">
            <w:pPr>
              <w:spacing w:after="120" w:line="360" w:lineRule="auto"/>
              <w:jc w:val="center"/>
              <w:outlineLvl w:val="1"/>
              <w:rPr>
                <w:rFonts w:hAnsi="宋体" w:cs="宋体"/>
                <w:bCs/>
                <w:sz w:val="24"/>
                <w:szCs w:val="24"/>
              </w:rPr>
            </w:pPr>
            <w:r>
              <w:rPr>
                <w:rFonts w:hint="eastAsia" w:hAnsi="宋体" w:cs="宋体"/>
                <w:sz w:val="24"/>
                <w:szCs w:val="24"/>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574226CE">
            <w:pPr>
              <w:spacing w:after="120" w:line="360" w:lineRule="auto"/>
              <w:jc w:val="center"/>
              <w:outlineLvl w:val="1"/>
              <w:rPr>
                <w:rFonts w:hAnsi="宋体" w:cs="宋体"/>
                <w:bCs/>
                <w:sz w:val="24"/>
                <w:szCs w:val="24"/>
              </w:rPr>
            </w:pPr>
            <w:r>
              <w:rPr>
                <w:rFonts w:hint="eastAsia" w:hAnsi="宋体" w:cs="宋体"/>
                <w:bCs/>
                <w:sz w:val="24"/>
                <w:szCs w:val="24"/>
              </w:rPr>
              <w:t>总价</w:t>
            </w:r>
          </w:p>
          <w:p w14:paraId="4C904C18">
            <w:pPr>
              <w:spacing w:after="120" w:line="360" w:lineRule="auto"/>
              <w:jc w:val="center"/>
              <w:outlineLvl w:val="1"/>
              <w:rPr>
                <w:rFonts w:hAnsi="宋体" w:cs="宋体"/>
                <w:bCs/>
                <w:sz w:val="24"/>
                <w:szCs w:val="24"/>
              </w:rPr>
            </w:pPr>
            <w:r>
              <w:rPr>
                <w:rFonts w:hint="eastAsia" w:hAnsi="宋体" w:cs="宋体"/>
                <w:bCs/>
                <w:sz w:val="24"/>
                <w:szCs w:val="24"/>
              </w:rPr>
              <w:t>（元）</w:t>
            </w:r>
          </w:p>
        </w:tc>
      </w:tr>
      <w:tr w14:paraId="2D9DB159">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27BBE882">
            <w:pPr>
              <w:spacing w:before="326" w:beforeLines="100" w:line="360" w:lineRule="auto"/>
              <w:jc w:val="center"/>
              <w:outlineLvl w:val="1"/>
              <w:rPr>
                <w:rFonts w:hAnsi="宋体" w:cs="宋体"/>
                <w:sz w:val="24"/>
                <w:szCs w:val="24"/>
              </w:rPr>
            </w:pPr>
            <w:r>
              <w:rPr>
                <w:rFonts w:hint="eastAsia" w:hAnsi="宋体" w:cs="宋体"/>
                <w:sz w:val="24"/>
                <w:szCs w:val="24"/>
              </w:rPr>
              <w:t>1</w:t>
            </w:r>
          </w:p>
        </w:tc>
        <w:tc>
          <w:tcPr>
            <w:tcW w:w="1862" w:type="dxa"/>
            <w:tcBorders>
              <w:top w:val="single" w:color="auto" w:sz="6" w:space="0"/>
              <w:left w:val="single" w:color="auto" w:sz="6" w:space="0"/>
              <w:bottom w:val="single" w:color="auto" w:sz="4" w:space="0"/>
              <w:right w:val="single" w:color="auto" w:sz="6" w:space="0"/>
            </w:tcBorders>
            <w:vAlign w:val="center"/>
          </w:tcPr>
          <w:p w14:paraId="40DEBB56">
            <w:pPr>
              <w:spacing w:before="163" w:beforeLines="50" w:line="360" w:lineRule="auto"/>
              <w:jc w:val="center"/>
              <w:outlineLvl w:val="1"/>
              <w:rPr>
                <w:rFonts w:hAnsi="宋体" w:cs="宋体"/>
                <w:sz w:val="24"/>
                <w:szCs w:val="24"/>
              </w:rPr>
            </w:pPr>
          </w:p>
        </w:tc>
        <w:tc>
          <w:tcPr>
            <w:tcW w:w="2250" w:type="dxa"/>
            <w:tcBorders>
              <w:top w:val="single" w:color="auto" w:sz="6" w:space="0"/>
              <w:left w:val="single" w:color="auto" w:sz="6" w:space="0"/>
              <w:bottom w:val="single" w:color="auto" w:sz="4" w:space="0"/>
              <w:right w:val="single" w:color="auto" w:sz="6" w:space="0"/>
            </w:tcBorders>
            <w:vAlign w:val="center"/>
          </w:tcPr>
          <w:p w14:paraId="0EB3B2BF">
            <w:pPr>
              <w:spacing w:before="163" w:beforeLines="50" w:line="360" w:lineRule="auto"/>
              <w:jc w:val="center"/>
              <w:outlineLvl w:val="1"/>
              <w:rPr>
                <w:rFonts w:hAnsi="宋体" w:cs="宋体"/>
                <w:sz w:val="24"/>
                <w:szCs w:val="24"/>
              </w:rPr>
            </w:pPr>
          </w:p>
        </w:tc>
        <w:tc>
          <w:tcPr>
            <w:tcW w:w="1311" w:type="dxa"/>
            <w:tcBorders>
              <w:top w:val="single" w:color="auto" w:sz="6" w:space="0"/>
              <w:left w:val="single" w:color="auto" w:sz="6" w:space="0"/>
              <w:bottom w:val="single" w:color="auto" w:sz="4" w:space="0"/>
              <w:right w:val="single" w:color="auto" w:sz="6" w:space="0"/>
            </w:tcBorders>
            <w:vAlign w:val="center"/>
          </w:tcPr>
          <w:p w14:paraId="68846CB7">
            <w:pPr>
              <w:spacing w:before="163" w:beforeLines="50" w:line="360" w:lineRule="auto"/>
              <w:jc w:val="center"/>
              <w:outlineLvl w:val="1"/>
              <w:rPr>
                <w:rFonts w:hAnsi="宋体" w:cs="宋体"/>
                <w:sz w:val="24"/>
                <w:szCs w:val="24"/>
              </w:rPr>
            </w:pPr>
          </w:p>
        </w:tc>
        <w:tc>
          <w:tcPr>
            <w:tcW w:w="1307" w:type="dxa"/>
            <w:tcBorders>
              <w:top w:val="single" w:color="auto" w:sz="6" w:space="0"/>
              <w:left w:val="single" w:color="auto" w:sz="6" w:space="0"/>
              <w:bottom w:val="single" w:color="auto" w:sz="4" w:space="0"/>
              <w:right w:val="single" w:color="auto" w:sz="6" w:space="0"/>
            </w:tcBorders>
            <w:vAlign w:val="center"/>
          </w:tcPr>
          <w:p w14:paraId="7934014E">
            <w:pPr>
              <w:spacing w:before="163" w:beforeLines="50" w:line="360" w:lineRule="auto"/>
              <w:jc w:val="center"/>
              <w:outlineLvl w:val="1"/>
              <w:rPr>
                <w:rFonts w:hAnsi="宋体" w:cs="宋体"/>
                <w:sz w:val="24"/>
                <w:szCs w:val="24"/>
              </w:rPr>
            </w:pPr>
          </w:p>
        </w:tc>
        <w:tc>
          <w:tcPr>
            <w:tcW w:w="1312" w:type="dxa"/>
            <w:tcBorders>
              <w:top w:val="single" w:color="auto" w:sz="6" w:space="0"/>
              <w:left w:val="single" w:color="auto" w:sz="6" w:space="0"/>
              <w:bottom w:val="single" w:color="auto" w:sz="4" w:space="0"/>
              <w:right w:val="single" w:color="auto" w:sz="6" w:space="0"/>
            </w:tcBorders>
            <w:vAlign w:val="center"/>
          </w:tcPr>
          <w:p w14:paraId="318003F4">
            <w:pPr>
              <w:spacing w:before="163" w:beforeLines="50" w:line="360" w:lineRule="auto"/>
              <w:jc w:val="center"/>
              <w:outlineLvl w:val="1"/>
              <w:rPr>
                <w:rFonts w:hAnsi="宋体" w:cs="宋体"/>
                <w:sz w:val="24"/>
                <w:szCs w:val="24"/>
              </w:rPr>
            </w:pPr>
          </w:p>
        </w:tc>
      </w:tr>
      <w:tr w14:paraId="6D433E3B">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5B06E9C8">
            <w:pPr>
              <w:spacing w:before="326" w:beforeLines="100" w:line="360" w:lineRule="auto"/>
              <w:jc w:val="center"/>
              <w:outlineLvl w:val="1"/>
              <w:rPr>
                <w:rFonts w:hAnsi="宋体" w:cs="宋体"/>
                <w:sz w:val="24"/>
                <w:szCs w:val="24"/>
              </w:rPr>
            </w:pPr>
            <w:r>
              <w:rPr>
                <w:rFonts w:hint="eastAsia" w:hAnsi="宋体" w:cs="宋体"/>
                <w:sz w:val="24"/>
                <w:szCs w:val="24"/>
              </w:rPr>
              <w:t>2</w:t>
            </w:r>
          </w:p>
        </w:tc>
        <w:tc>
          <w:tcPr>
            <w:tcW w:w="1862" w:type="dxa"/>
            <w:tcBorders>
              <w:top w:val="single" w:color="auto" w:sz="4" w:space="0"/>
              <w:left w:val="single" w:color="auto" w:sz="6" w:space="0"/>
              <w:bottom w:val="single" w:color="auto" w:sz="6" w:space="0"/>
              <w:right w:val="single" w:color="auto" w:sz="6" w:space="0"/>
            </w:tcBorders>
            <w:vAlign w:val="center"/>
          </w:tcPr>
          <w:p w14:paraId="3CB7E456">
            <w:pPr>
              <w:spacing w:before="326" w:beforeLines="100" w:line="360" w:lineRule="auto"/>
              <w:jc w:val="center"/>
              <w:outlineLvl w:val="1"/>
              <w:rPr>
                <w:rFonts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5CBB7346">
            <w:pPr>
              <w:spacing w:before="163" w:beforeLines="50" w:line="360" w:lineRule="auto"/>
              <w:jc w:val="center"/>
              <w:outlineLvl w:val="1"/>
              <w:rPr>
                <w:rFonts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055EA300">
            <w:pPr>
              <w:spacing w:before="163" w:beforeLines="50" w:line="360" w:lineRule="auto"/>
              <w:jc w:val="center"/>
              <w:outlineLvl w:val="1"/>
              <w:rPr>
                <w:rFonts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3E6EEC3C">
            <w:pPr>
              <w:spacing w:before="163" w:beforeLines="50" w:line="360" w:lineRule="auto"/>
              <w:jc w:val="center"/>
              <w:outlineLvl w:val="1"/>
              <w:rPr>
                <w:rFonts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5D61475E">
            <w:pPr>
              <w:spacing w:before="163" w:beforeLines="50" w:line="360" w:lineRule="auto"/>
              <w:jc w:val="center"/>
              <w:outlineLvl w:val="1"/>
              <w:rPr>
                <w:rFonts w:hAnsi="宋体" w:cs="宋体"/>
                <w:sz w:val="24"/>
                <w:szCs w:val="24"/>
              </w:rPr>
            </w:pPr>
          </w:p>
        </w:tc>
      </w:tr>
      <w:tr w14:paraId="446AD94B">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6415EDD">
            <w:pPr>
              <w:spacing w:before="326" w:beforeLines="100" w:line="360" w:lineRule="auto"/>
              <w:jc w:val="center"/>
              <w:outlineLvl w:val="1"/>
              <w:rPr>
                <w:rFonts w:hAnsi="宋体" w:cs="宋体"/>
                <w:sz w:val="24"/>
                <w:szCs w:val="24"/>
              </w:rPr>
            </w:pPr>
            <w:r>
              <w:rPr>
                <w:rFonts w:hint="eastAsia" w:hAnsi="宋体" w:cs="宋体"/>
                <w:sz w:val="24"/>
                <w:szCs w:val="24"/>
              </w:rPr>
              <w:t>3</w:t>
            </w:r>
          </w:p>
        </w:tc>
        <w:tc>
          <w:tcPr>
            <w:tcW w:w="1862" w:type="dxa"/>
            <w:tcBorders>
              <w:top w:val="single" w:color="auto" w:sz="4" w:space="0"/>
              <w:left w:val="single" w:color="auto" w:sz="6" w:space="0"/>
              <w:bottom w:val="single" w:color="auto" w:sz="6" w:space="0"/>
              <w:right w:val="single" w:color="auto" w:sz="6" w:space="0"/>
            </w:tcBorders>
            <w:vAlign w:val="center"/>
          </w:tcPr>
          <w:p w14:paraId="56448148">
            <w:pPr>
              <w:spacing w:before="326" w:beforeLines="100" w:line="360" w:lineRule="auto"/>
              <w:jc w:val="center"/>
              <w:outlineLvl w:val="1"/>
              <w:rPr>
                <w:rFonts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2DE26C82">
            <w:pPr>
              <w:spacing w:before="163" w:beforeLines="50" w:line="360" w:lineRule="auto"/>
              <w:jc w:val="center"/>
              <w:outlineLvl w:val="1"/>
              <w:rPr>
                <w:rFonts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5E354544">
            <w:pPr>
              <w:spacing w:before="163" w:beforeLines="50" w:line="360" w:lineRule="auto"/>
              <w:jc w:val="center"/>
              <w:outlineLvl w:val="1"/>
              <w:rPr>
                <w:rFonts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4C91A9BC">
            <w:pPr>
              <w:spacing w:before="163" w:beforeLines="50" w:line="360" w:lineRule="auto"/>
              <w:jc w:val="center"/>
              <w:outlineLvl w:val="1"/>
              <w:rPr>
                <w:rFonts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661F8B28">
            <w:pPr>
              <w:spacing w:before="163" w:beforeLines="50" w:line="360" w:lineRule="auto"/>
              <w:jc w:val="center"/>
              <w:outlineLvl w:val="1"/>
              <w:rPr>
                <w:rFonts w:hAnsi="宋体" w:cs="宋体"/>
                <w:sz w:val="24"/>
                <w:szCs w:val="24"/>
              </w:rPr>
            </w:pPr>
          </w:p>
        </w:tc>
      </w:tr>
      <w:tr w14:paraId="775CA43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373E1FE">
            <w:pPr>
              <w:spacing w:before="326" w:beforeLines="100" w:line="360" w:lineRule="auto"/>
              <w:jc w:val="center"/>
              <w:outlineLvl w:val="1"/>
              <w:rPr>
                <w:rFonts w:hAnsi="宋体" w:cs="宋体"/>
                <w:sz w:val="24"/>
                <w:szCs w:val="24"/>
              </w:rPr>
            </w:pPr>
            <w:r>
              <w:rPr>
                <w:rFonts w:hint="eastAsia" w:hAnsi="宋体" w:cs="宋体"/>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221C3CBC">
            <w:pPr>
              <w:spacing w:before="163" w:beforeLines="50" w:line="360" w:lineRule="auto"/>
              <w:jc w:val="center"/>
              <w:outlineLvl w:val="1"/>
              <w:rPr>
                <w:rFonts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6078B399">
            <w:pPr>
              <w:spacing w:before="163" w:beforeLines="50" w:line="360" w:lineRule="auto"/>
              <w:jc w:val="center"/>
              <w:outlineLvl w:val="1"/>
              <w:rPr>
                <w:rFonts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5D7EBC8A">
            <w:pPr>
              <w:spacing w:before="163" w:beforeLines="50" w:line="360" w:lineRule="auto"/>
              <w:jc w:val="center"/>
              <w:outlineLvl w:val="1"/>
              <w:rPr>
                <w:rFonts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0F782DA1">
            <w:pPr>
              <w:spacing w:before="163" w:beforeLines="50" w:line="360" w:lineRule="auto"/>
              <w:jc w:val="center"/>
              <w:outlineLvl w:val="1"/>
              <w:rPr>
                <w:rFonts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0D5BD163">
            <w:pPr>
              <w:spacing w:before="163" w:beforeLines="50" w:line="360" w:lineRule="auto"/>
              <w:jc w:val="center"/>
              <w:outlineLvl w:val="1"/>
              <w:rPr>
                <w:rFonts w:hAnsi="宋体" w:cs="宋体"/>
                <w:sz w:val="24"/>
                <w:szCs w:val="24"/>
              </w:rPr>
            </w:pPr>
          </w:p>
        </w:tc>
      </w:tr>
      <w:tr w14:paraId="72FCF2FF">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4E8D294">
            <w:pPr>
              <w:spacing w:before="326" w:beforeLines="100" w:line="360" w:lineRule="auto"/>
              <w:jc w:val="center"/>
              <w:outlineLvl w:val="1"/>
              <w:rPr>
                <w:rFonts w:hAnsi="宋体" w:cs="宋体"/>
                <w:b/>
                <w:sz w:val="24"/>
                <w:szCs w:val="24"/>
              </w:rPr>
            </w:pPr>
            <w:r>
              <w:rPr>
                <w:rFonts w:hint="eastAsia" w:hAnsi="宋体" w:cs="宋体"/>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6E6C30D1">
            <w:pPr>
              <w:spacing w:before="163" w:beforeLines="50" w:line="360" w:lineRule="auto"/>
              <w:jc w:val="center"/>
              <w:outlineLvl w:val="1"/>
              <w:rPr>
                <w:rFonts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13A55E47">
            <w:pPr>
              <w:spacing w:before="163" w:beforeLines="50" w:line="360" w:lineRule="auto"/>
              <w:jc w:val="center"/>
              <w:outlineLvl w:val="1"/>
              <w:rPr>
                <w:rFonts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2D1A6FC2">
            <w:pPr>
              <w:spacing w:before="163" w:beforeLines="50" w:line="360" w:lineRule="auto"/>
              <w:jc w:val="center"/>
              <w:outlineLvl w:val="1"/>
              <w:rPr>
                <w:rFonts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37F30610">
            <w:pPr>
              <w:spacing w:before="163" w:beforeLines="50" w:line="360" w:lineRule="auto"/>
              <w:jc w:val="center"/>
              <w:outlineLvl w:val="1"/>
              <w:rPr>
                <w:rFonts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418EDA35">
            <w:pPr>
              <w:spacing w:before="163" w:beforeLines="50" w:line="360" w:lineRule="auto"/>
              <w:jc w:val="center"/>
              <w:outlineLvl w:val="1"/>
              <w:rPr>
                <w:rFonts w:hAnsi="宋体" w:cs="宋体"/>
                <w:sz w:val="24"/>
                <w:szCs w:val="24"/>
              </w:rPr>
            </w:pPr>
          </w:p>
        </w:tc>
      </w:tr>
      <w:tr w14:paraId="503268A1">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1FFD7745">
            <w:pPr>
              <w:spacing w:line="360" w:lineRule="auto"/>
              <w:jc w:val="center"/>
              <w:outlineLvl w:val="1"/>
              <w:rPr>
                <w:rFonts w:hAnsi="宋体" w:cs="宋体"/>
                <w:sz w:val="24"/>
                <w:szCs w:val="24"/>
              </w:rPr>
            </w:pPr>
            <w:r>
              <w:rPr>
                <w:rFonts w:hint="eastAsia" w:hAnsi="宋体" w:cs="宋体"/>
                <w:sz w:val="24"/>
                <w:szCs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FD82A40">
            <w:pPr>
              <w:spacing w:before="163" w:beforeLines="50" w:line="360" w:lineRule="auto"/>
              <w:jc w:val="left"/>
              <w:outlineLvl w:val="1"/>
              <w:rPr>
                <w:rFonts w:hAnsi="宋体" w:cs="宋体"/>
                <w:sz w:val="24"/>
                <w:szCs w:val="24"/>
              </w:rPr>
            </w:pPr>
            <w:r>
              <w:rPr>
                <w:rFonts w:hint="eastAsia" w:hAnsi="宋体" w:cs="宋体"/>
                <w:sz w:val="24"/>
                <w:szCs w:val="24"/>
              </w:rPr>
              <w:t>大写：                                小写：</w:t>
            </w:r>
          </w:p>
        </w:tc>
      </w:tr>
      <w:tr w14:paraId="37243D0F">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5B9D08DA">
            <w:pPr>
              <w:spacing w:line="360" w:lineRule="auto"/>
              <w:jc w:val="center"/>
              <w:outlineLvl w:val="1"/>
              <w:rPr>
                <w:rFonts w:hAnsi="宋体" w:cs="宋体"/>
                <w:sz w:val="24"/>
                <w:szCs w:val="24"/>
              </w:rPr>
            </w:pPr>
            <w:r>
              <w:rPr>
                <w:rFonts w:hint="eastAsia" w:hAnsi="宋体" w:cs="宋体"/>
                <w:sz w:val="24"/>
                <w:szCs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0138CFAD">
            <w:pPr>
              <w:spacing w:before="163" w:beforeLines="50" w:line="360" w:lineRule="auto"/>
              <w:jc w:val="center"/>
              <w:outlineLvl w:val="1"/>
              <w:rPr>
                <w:rFonts w:hAnsi="宋体" w:cs="宋体"/>
                <w:sz w:val="24"/>
                <w:szCs w:val="24"/>
              </w:rPr>
            </w:pPr>
            <w:r>
              <w:rPr>
                <w:rFonts w:hint="eastAsia" w:hAnsi="宋体" w:cs="宋体"/>
                <w:spacing w:val="-6"/>
                <w:sz w:val="24"/>
                <w:szCs w:val="24"/>
              </w:rPr>
              <w:t>保留小数点后两位。</w:t>
            </w:r>
          </w:p>
        </w:tc>
      </w:tr>
    </w:tbl>
    <w:p w14:paraId="01EFBD44">
      <w:pPr>
        <w:adjustRightInd w:val="0"/>
        <w:snapToGrid w:val="0"/>
        <w:spacing w:line="360" w:lineRule="auto"/>
        <w:outlineLvl w:val="1"/>
        <w:rPr>
          <w:rFonts w:hAnsi="宋体" w:cs="宋体"/>
          <w:sz w:val="24"/>
          <w:szCs w:val="24"/>
        </w:rPr>
      </w:pPr>
    </w:p>
    <w:p w14:paraId="518595B9">
      <w:pPr>
        <w:adjustRightInd w:val="0"/>
        <w:snapToGrid w:val="0"/>
        <w:spacing w:line="360" w:lineRule="auto"/>
        <w:outlineLvl w:val="1"/>
        <w:rPr>
          <w:rFonts w:hAnsi="宋体" w:cs="宋体"/>
          <w:sz w:val="24"/>
          <w:szCs w:val="24"/>
        </w:rPr>
      </w:pPr>
    </w:p>
    <w:p w14:paraId="7CFED9DE">
      <w:pPr>
        <w:adjustRightInd w:val="0"/>
        <w:snapToGrid w:val="0"/>
        <w:spacing w:line="360" w:lineRule="auto"/>
        <w:outlineLvl w:val="1"/>
        <w:rPr>
          <w:rFonts w:hAnsi="宋体" w:cs="宋体"/>
          <w:bCs/>
          <w:sz w:val="24"/>
          <w:szCs w:val="24"/>
        </w:rPr>
      </w:pPr>
      <w:r>
        <w:rPr>
          <w:rFonts w:hint="eastAsia" w:hAnsi="宋体" w:cs="宋体"/>
          <w:sz w:val="24"/>
          <w:szCs w:val="24"/>
        </w:rPr>
        <w:t>说明：</w:t>
      </w:r>
      <w:r>
        <w:rPr>
          <w:rFonts w:hint="eastAsia" w:hAnsi="宋体" w:cs="宋体"/>
          <w:bCs/>
          <w:sz w:val="24"/>
          <w:szCs w:val="24"/>
        </w:rPr>
        <w:t>1.</w:t>
      </w:r>
      <w:r>
        <w:rPr>
          <w:rFonts w:hint="eastAsia" w:hAnsi="宋体" w:cs="宋体"/>
          <w:sz w:val="24"/>
          <w:szCs w:val="24"/>
        </w:rPr>
        <w:t>供应商提供的产品</w:t>
      </w:r>
      <w:r>
        <w:rPr>
          <w:rFonts w:hint="eastAsia" w:hAnsi="宋体" w:cs="宋体"/>
          <w:bCs/>
          <w:sz w:val="24"/>
          <w:szCs w:val="24"/>
        </w:rPr>
        <w:t>属于《节能产品政府采购清单》中节能产品，《环境标志产品政府采购清单》中环境标志产品，应按招标文件要求</w:t>
      </w:r>
      <w:r>
        <w:rPr>
          <w:rFonts w:hint="eastAsia" w:hAnsi="宋体" w:cs="宋体"/>
          <w:sz w:val="24"/>
          <w:szCs w:val="24"/>
        </w:rPr>
        <w:t>提供相关证明材料。</w:t>
      </w:r>
    </w:p>
    <w:p w14:paraId="59438091">
      <w:pPr>
        <w:pStyle w:val="145"/>
        <w:spacing w:line="360" w:lineRule="auto"/>
        <w:ind w:left="420" w:leftChars="200" w:firstLine="240" w:firstLineChars="100"/>
        <w:outlineLvl w:val="1"/>
        <w:rPr>
          <w:rFonts w:hAnsi="宋体" w:cs="宋体"/>
          <w:sz w:val="24"/>
        </w:rPr>
      </w:pPr>
      <w:r>
        <w:rPr>
          <w:rFonts w:hint="eastAsia" w:hAnsi="宋体" w:cs="宋体"/>
          <w:bCs/>
          <w:sz w:val="24"/>
        </w:rPr>
        <w:t>2.未按上述要求提供、</w:t>
      </w:r>
      <w:r>
        <w:rPr>
          <w:rFonts w:hint="eastAsia" w:hAnsi="宋体" w:cs="宋体"/>
          <w:sz w:val="24"/>
        </w:rPr>
        <w:t>填写</w:t>
      </w:r>
      <w:r>
        <w:rPr>
          <w:rFonts w:hint="eastAsia" w:hAnsi="宋体" w:cs="宋体"/>
          <w:bCs/>
          <w:sz w:val="24"/>
        </w:rPr>
        <w:t>的，评标时不予以考虑。</w:t>
      </w:r>
    </w:p>
    <w:p w14:paraId="56B1128D">
      <w:pPr>
        <w:pStyle w:val="29"/>
        <w:rPr>
          <w:rFonts w:ascii="Calibri Light" w:hAnsi="Calibri Light"/>
          <w:b/>
          <w:bCs/>
          <w:sz w:val="24"/>
          <w:szCs w:val="24"/>
        </w:rPr>
      </w:pPr>
    </w:p>
    <w:p w14:paraId="2312D8C7">
      <w:pPr>
        <w:spacing w:line="360" w:lineRule="auto"/>
        <w:ind w:firstLine="480" w:firstLineChars="200"/>
        <w:outlineLvl w:val="0"/>
        <w:rPr>
          <w:rFonts w:ascii="宋体" w:hAnsi="宋体"/>
          <w:sz w:val="24"/>
          <w:szCs w:val="24"/>
        </w:rPr>
      </w:pPr>
      <w:bookmarkStart w:id="146" w:name="_Toc32440"/>
      <w:r>
        <w:rPr>
          <w:rFonts w:hint="eastAsia" w:ascii="宋体" w:hAnsi="宋体"/>
          <w:sz w:val="24"/>
          <w:szCs w:val="24"/>
        </w:rPr>
        <w:t>供应商名称（公章）</w:t>
      </w:r>
      <w:bookmarkEnd w:id="146"/>
    </w:p>
    <w:p w14:paraId="317168A1">
      <w:pPr>
        <w:spacing w:line="360" w:lineRule="auto"/>
        <w:ind w:firstLine="720" w:firstLineChars="300"/>
        <w:outlineLvl w:val="0"/>
        <w:rPr>
          <w:rFonts w:ascii="宋体" w:hAnsi="宋体"/>
          <w:sz w:val="24"/>
          <w:szCs w:val="24"/>
        </w:rPr>
      </w:pPr>
      <w:bookmarkStart w:id="147" w:name="_Toc32743"/>
      <w:r>
        <w:rPr>
          <w:rFonts w:hint="eastAsia" w:ascii="宋体" w:hAnsi="宋体"/>
          <w:sz w:val="24"/>
          <w:szCs w:val="24"/>
        </w:rPr>
        <w:t>年  月  日</w:t>
      </w:r>
      <w:bookmarkEnd w:id="147"/>
    </w:p>
    <w:p w14:paraId="54381844">
      <w:pPr>
        <w:pStyle w:val="29"/>
        <w:rPr>
          <w:rFonts w:ascii="Calibri Light" w:hAnsi="Calibri Light"/>
          <w:b/>
          <w:bCs/>
          <w:sz w:val="24"/>
          <w:szCs w:val="24"/>
        </w:rPr>
        <w:sectPr>
          <w:pgSz w:w="11905" w:h="16838"/>
          <w:pgMar w:top="1247" w:right="1417" w:bottom="1247" w:left="1417" w:header="964" w:footer="992" w:gutter="0"/>
          <w:pgNumType w:chapStyle="1"/>
          <w:cols w:space="0" w:num="1"/>
          <w:docGrid w:type="lines" w:linePitch="326" w:charSpace="0"/>
        </w:sectPr>
      </w:pPr>
    </w:p>
    <w:p w14:paraId="607A06CE">
      <w:pPr>
        <w:spacing w:line="360" w:lineRule="auto"/>
        <w:jc w:val="center"/>
        <w:outlineLvl w:val="1"/>
        <w:rPr>
          <w:rFonts w:hAnsi="宋体" w:cs="宋体"/>
          <w:b/>
          <w:sz w:val="28"/>
          <w:szCs w:val="28"/>
        </w:rPr>
      </w:pPr>
      <w:bookmarkStart w:id="148" w:name="OLE_LINK14"/>
      <w:bookmarkStart w:id="149" w:name="OLE_LINK13"/>
      <w:r>
        <w:rPr>
          <w:rFonts w:hint="eastAsia" w:ascii="宋体" w:hAnsi="宋体"/>
          <w:b/>
          <w:bCs/>
          <w:sz w:val="24"/>
          <w:szCs w:val="28"/>
        </w:rPr>
        <w:t>残疾人福利性单位声明函</w:t>
      </w:r>
      <w:r>
        <w:rPr>
          <w:rFonts w:hint="eastAsia" w:hAnsi="宋体" w:cs="宋体"/>
          <w:b/>
          <w:sz w:val="28"/>
          <w:szCs w:val="28"/>
        </w:rPr>
        <w:t>（如</w:t>
      </w:r>
      <w:r>
        <w:rPr>
          <w:rFonts w:hint="eastAsia" w:ascii="宋体" w:hAnsi="宋体" w:cs="宋体"/>
          <w:b/>
          <w:bCs/>
          <w:sz w:val="28"/>
          <w:szCs w:val="28"/>
        </w:rPr>
        <w:t>是</w:t>
      </w:r>
      <w:r>
        <w:rPr>
          <w:rFonts w:hint="eastAsia" w:hAnsi="宋体" w:cs="宋体"/>
          <w:b/>
          <w:sz w:val="28"/>
          <w:szCs w:val="28"/>
        </w:rPr>
        <w:t>）</w:t>
      </w:r>
    </w:p>
    <w:p w14:paraId="691B5222">
      <w:pPr>
        <w:spacing w:line="360" w:lineRule="auto"/>
        <w:jc w:val="center"/>
        <w:rPr>
          <w:rFonts w:ascii="宋体" w:hAnsi="宋体"/>
          <w:b/>
          <w:bCs/>
          <w:sz w:val="24"/>
          <w:szCs w:val="28"/>
        </w:rPr>
      </w:pPr>
      <w:r>
        <w:rPr>
          <w:rFonts w:hint="eastAsia" w:ascii="宋体" w:hAnsi="宋体"/>
          <w:b/>
          <w:bCs/>
          <w:sz w:val="24"/>
          <w:szCs w:val="28"/>
        </w:rPr>
        <w:t xml:space="preserve">  </w:t>
      </w:r>
    </w:p>
    <w:bookmarkEnd w:id="148"/>
    <w:bookmarkEnd w:id="149"/>
    <w:p w14:paraId="3AEBDC2F">
      <w:pPr>
        <w:spacing w:line="588" w:lineRule="exact"/>
        <w:rPr>
          <w:rFonts w:ascii="宋体" w:hAnsi="宋体"/>
          <w:b/>
          <w:spacing w:val="6"/>
          <w:sz w:val="28"/>
          <w:szCs w:val="30"/>
        </w:rPr>
      </w:pPr>
    </w:p>
    <w:p w14:paraId="3D855972">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4"/>
          <w:szCs w:val="24"/>
          <w:u w:val="single"/>
        </w:rPr>
        <w:t xml:space="preserve">             </w:t>
      </w:r>
      <w:r>
        <w:rPr>
          <w:rFonts w:hint="eastAsia" w:ascii="宋体" w:hAnsi="宋体"/>
          <w:sz w:val="24"/>
          <w:szCs w:val="24"/>
        </w:rPr>
        <w:t>单位的</w:t>
      </w:r>
      <w:r>
        <w:rPr>
          <w:rFonts w:hint="eastAsia" w:ascii="宋体" w:hAnsi="宋体"/>
          <w:sz w:val="24"/>
          <w:szCs w:val="24"/>
          <w:u w:val="single"/>
        </w:rPr>
        <w:t xml:space="preserve">             </w:t>
      </w:r>
      <w:r>
        <w:rPr>
          <w:rFonts w:hint="eastAsia" w:ascii="宋体" w:hAnsi="宋体"/>
          <w:sz w:val="24"/>
          <w:szCs w:val="24"/>
        </w:rPr>
        <w:t>项目采购活动提供本单位制造的货物（由本单位承担工程/提供服务），或者提供其他残疾人福利性单位制造的货物（不包括使用非残疾人福利性单位注册商标的货物）。</w:t>
      </w:r>
    </w:p>
    <w:p w14:paraId="7E1469EC">
      <w:pPr>
        <w:spacing w:line="360" w:lineRule="auto"/>
        <w:rPr>
          <w:rFonts w:ascii="宋体" w:hAnsi="宋体"/>
          <w:sz w:val="24"/>
          <w:szCs w:val="24"/>
        </w:rPr>
      </w:pPr>
      <w:r>
        <w:rPr>
          <w:rFonts w:hint="eastAsia" w:ascii="宋体" w:hAnsi="宋体"/>
          <w:sz w:val="24"/>
          <w:szCs w:val="24"/>
        </w:rPr>
        <w:t xml:space="preserve">    本单位对上述声明的真实性负责。如有虚假，将依法承担相应责任。</w:t>
      </w:r>
    </w:p>
    <w:p w14:paraId="2047636E">
      <w:pPr>
        <w:spacing w:line="360" w:lineRule="auto"/>
        <w:rPr>
          <w:rFonts w:ascii="宋体" w:hAnsi="宋体"/>
          <w:sz w:val="24"/>
          <w:szCs w:val="24"/>
        </w:rPr>
      </w:pPr>
    </w:p>
    <w:p w14:paraId="567DA6C2">
      <w:pPr>
        <w:spacing w:line="360" w:lineRule="auto"/>
        <w:rPr>
          <w:rFonts w:ascii="宋体" w:hAnsi="宋体"/>
          <w:sz w:val="24"/>
          <w:szCs w:val="24"/>
        </w:rPr>
      </w:pPr>
    </w:p>
    <w:p w14:paraId="084F6F1C">
      <w:pPr>
        <w:spacing w:line="360" w:lineRule="auto"/>
        <w:ind w:firstLine="6120" w:firstLineChars="2550"/>
        <w:outlineLvl w:val="0"/>
        <w:rPr>
          <w:rFonts w:ascii="宋体" w:hAnsi="宋体"/>
          <w:sz w:val="24"/>
          <w:szCs w:val="24"/>
        </w:rPr>
      </w:pPr>
      <w:bookmarkStart w:id="150" w:name="_Toc27331"/>
      <w:bookmarkStart w:id="151" w:name="_Toc15190"/>
      <w:r>
        <w:rPr>
          <w:rFonts w:hint="eastAsia" w:ascii="宋体" w:hAnsi="宋体"/>
          <w:sz w:val="24"/>
          <w:szCs w:val="24"/>
        </w:rPr>
        <w:t>供应商名称（公章）</w:t>
      </w:r>
      <w:bookmarkEnd w:id="150"/>
      <w:bookmarkEnd w:id="151"/>
    </w:p>
    <w:p w14:paraId="38201275">
      <w:pPr>
        <w:spacing w:line="360" w:lineRule="auto"/>
        <w:ind w:firstLine="6600" w:firstLineChars="2750"/>
        <w:outlineLvl w:val="0"/>
        <w:rPr>
          <w:rFonts w:ascii="宋体" w:hAnsi="宋体"/>
          <w:sz w:val="24"/>
          <w:szCs w:val="24"/>
        </w:rPr>
      </w:pPr>
      <w:bookmarkStart w:id="152" w:name="_Toc19112"/>
      <w:bookmarkStart w:id="153" w:name="_Toc4481"/>
      <w:r>
        <w:rPr>
          <w:rFonts w:hint="eastAsia" w:ascii="宋体" w:hAnsi="宋体"/>
          <w:sz w:val="24"/>
          <w:szCs w:val="24"/>
        </w:rPr>
        <w:t>年  月  日</w:t>
      </w:r>
      <w:bookmarkEnd w:id="152"/>
      <w:bookmarkEnd w:id="153"/>
    </w:p>
    <w:p w14:paraId="0B1001EB">
      <w:pPr>
        <w:spacing w:line="360" w:lineRule="auto"/>
        <w:ind w:firstLine="480" w:firstLineChars="200"/>
        <w:rPr>
          <w:rFonts w:ascii="宋体" w:hAnsi="宋体"/>
          <w:sz w:val="24"/>
          <w:szCs w:val="24"/>
        </w:rPr>
      </w:pPr>
    </w:p>
    <w:p w14:paraId="4F93284B">
      <w:pPr>
        <w:spacing w:line="360" w:lineRule="auto"/>
        <w:ind w:firstLine="480" w:firstLineChars="200"/>
        <w:rPr>
          <w:rFonts w:ascii="宋体" w:hAnsi="宋体"/>
          <w:sz w:val="24"/>
          <w:szCs w:val="24"/>
        </w:rPr>
      </w:pPr>
    </w:p>
    <w:p w14:paraId="65BDCEA1">
      <w:pPr>
        <w:spacing w:line="360" w:lineRule="auto"/>
        <w:ind w:firstLine="480" w:firstLineChars="200"/>
        <w:rPr>
          <w:rFonts w:ascii="宋体" w:hAnsi="宋体"/>
          <w:sz w:val="24"/>
          <w:szCs w:val="24"/>
        </w:rPr>
      </w:pPr>
    </w:p>
    <w:p w14:paraId="1AD268F9">
      <w:pPr>
        <w:spacing w:line="360" w:lineRule="auto"/>
        <w:ind w:firstLine="480" w:firstLineChars="200"/>
        <w:rPr>
          <w:rFonts w:ascii="宋体" w:hAnsi="宋体"/>
          <w:sz w:val="24"/>
          <w:szCs w:val="24"/>
        </w:rPr>
      </w:pPr>
      <w:r>
        <w:rPr>
          <w:rFonts w:hint="eastAsia" w:ascii="宋体" w:hAnsi="宋体"/>
          <w:sz w:val="24"/>
          <w:szCs w:val="24"/>
        </w:rPr>
        <w:t>注：1.非残疾人福利性单位不提供此声明函</w:t>
      </w:r>
    </w:p>
    <w:p w14:paraId="574229CA">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FA64EE">
      <w:pPr>
        <w:keepNext/>
        <w:keepLines/>
        <w:spacing w:line="415" w:lineRule="auto"/>
        <w:jc w:val="center"/>
        <w:outlineLvl w:val="1"/>
        <w:rPr>
          <w:rFonts w:ascii="Calibri Light" w:hAnsi="Calibri Light"/>
          <w:b/>
          <w:bCs/>
          <w:sz w:val="32"/>
          <w:szCs w:val="32"/>
        </w:rPr>
        <w:sectPr>
          <w:pgSz w:w="11905" w:h="16838"/>
          <w:pgMar w:top="1247" w:right="1417" w:bottom="1247" w:left="1417" w:header="964" w:footer="992" w:gutter="0"/>
          <w:pgNumType w:chapStyle="1"/>
          <w:cols w:space="0" w:num="1"/>
          <w:docGrid w:type="lines" w:linePitch="326" w:charSpace="0"/>
        </w:sectPr>
      </w:pPr>
    </w:p>
    <w:p w14:paraId="50C663E9">
      <w:pPr>
        <w:pStyle w:val="3"/>
        <w:ind w:firstLine="482" w:firstLineChars="150"/>
        <w:jc w:val="center"/>
      </w:pPr>
      <w:r>
        <w:rPr>
          <w:rFonts w:hint="eastAsia"/>
        </w:rPr>
        <w:t>四、技术商务响应偏离表</w:t>
      </w:r>
    </w:p>
    <w:p w14:paraId="36B76FB6">
      <w:pPr>
        <w:pStyle w:val="3"/>
        <w:spacing w:before="0" w:after="0"/>
        <w:ind w:firstLine="361" w:firstLineChars="150"/>
        <w:jc w:val="center"/>
        <w:rPr>
          <w:sz w:val="24"/>
          <w:szCs w:val="24"/>
        </w:rPr>
      </w:pPr>
      <w:r>
        <w:rPr>
          <w:rFonts w:hint="eastAsia"/>
          <w:sz w:val="24"/>
          <w:szCs w:val="24"/>
        </w:rPr>
        <w:t>技术响应偏离表</w:t>
      </w:r>
    </w:p>
    <w:tbl>
      <w:tblPr>
        <w:tblStyle w:val="43"/>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21"/>
        <w:gridCol w:w="3363"/>
        <w:gridCol w:w="1583"/>
        <w:gridCol w:w="1369"/>
      </w:tblGrid>
      <w:tr w14:paraId="6441A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0E751F14">
            <w:pPr>
              <w:spacing w:line="360" w:lineRule="auto"/>
              <w:jc w:val="center"/>
              <w:rPr>
                <w:rFonts w:ascii="宋体" w:hAnsi="宋体" w:cs="宋体"/>
                <w:b/>
                <w:szCs w:val="21"/>
              </w:rPr>
            </w:pPr>
            <w:r>
              <w:rPr>
                <w:rFonts w:hint="eastAsia" w:ascii="宋体" w:hAnsi="宋体" w:cs="宋体"/>
                <w:b/>
                <w:szCs w:val="21"/>
              </w:rPr>
              <w:t>序号</w:t>
            </w:r>
          </w:p>
        </w:tc>
        <w:tc>
          <w:tcPr>
            <w:tcW w:w="2621" w:type="dxa"/>
            <w:vAlign w:val="center"/>
          </w:tcPr>
          <w:p w14:paraId="43492571">
            <w:pPr>
              <w:spacing w:line="360" w:lineRule="auto"/>
              <w:jc w:val="center"/>
              <w:rPr>
                <w:rFonts w:ascii="宋体" w:hAnsi="宋体" w:cs="宋体"/>
                <w:b/>
                <w:szCs w:val="21"/>
              </w:rPr>
            </w:pPr>
            <w:r>
              <w:rPr>
                <w:rFonts w:hint="eastAsia" w:ascii="宋体" w:hAnsi="宋体" w:cs="宋体"/>
                <w:b/>
                <w:szCs w:val="21"/>
              </w:rPr>
              <w:t>招标文件技术要求</w:t>
            </w:r>
          </w:p>
        </w:tc>
        <w:tc>
          <w:tcPr>
            <w:tcW w:w="3363" w:type="dxa"/>
            <w:vAlign w:val="center"/>
          </w:tcPr>
          <w:p w14:paraId="052E20F1">
            <w:pPr>
              <w:spacing w:line="360" w:lineRule="auto"/>
              <w:jc w:val="center"/>
              <w:rPr>
                <w:rFonts w:ascii="宋体" w:hAnsi="宋体" w:cs="宋体"/>
                <w:b/>
                <w:szCs w:val="21"/>
              </w:rPr>
            </w:pPr>
            <w:r>
              <w:rPr>
                <w:rFonts w:hint="eastAsia" w:ascii="宋体" w:hAnsi="宋体" w:cs="宋体"/>
                <w:b/>
                <w:szCs w:val="21"/>
              </w:rPr>
              <w:t>投标文件技术参数应答</w:t>
            </w:r>
          </w:p>
        </w:tc>
        <w:tc>
          <w:tcPr>
            <w:tcW w:w="1583" w:type="dxa"/>
            <w:vAlign w:val="center"/>
          </w:tcPr>
          <w:p w14:paraId="77F6BF88">
            <w:pPr>
              <w:wordWrap w:val="0"/>
              <w:jc w:val="center"/>
              <w:rPr>
                <w:rFonts w:ascii="宋体" w:hAnsi="宋体" w:cs="宋体"/>
                <w:b/>
                <w:szCs w:val="21"/>
              </w:rPr>
            </w:pPr>
            <w:r>
              <w:rPr>
                <w:rFonts w:hint="eastAsia" w:ascii="宋体" w:hAnsi="宋体" w:cs="宋体"/>
                <w:b/>
                <w:szCs w:val="21"/>
              </w:rPr>
              <w:t>偏离</w:t>
            </w:r>
          </w:p>
          <w:p w14:paraId="5FC3BE6E">
            <w:pPr>
              <w:spacing w:line="360" w:lineRule="auto"/>
              <w:jc w:val="center"/>
              <w:rPr>
                <w:rFonts w:ascii="宋体" w:hAnsi="宋体" w:cs="宋体"/>
                <w:sz w:val="24"/>
                <w:szCs w:val="24"/>
              </w:rPr>
            </w:pPr>
            <w:r>
              <w:rPr>
                <w:rFonts w:hint="eastAsia" w:ascii="宋体" w:hAnsi="宋体" w:cs="宋体"/>
                <w:b/>
                <w:szCs w:val="21"/>
              </w:rPr>
              <w:t>（无/正/负）</w:t>
            </w:r>
          </w:p>
        </w:tc>
        <w:tc>
          <w:tcPr>
            <w:tcW w:w="1369" w:type="dxa"/>
            <w:vAlign w:val="center"/>
          </w:tcPr>
          <w:p w14:paraId="26B4B7BD">
            <w:pPr>
              <w:spacing w:line="360" w:lineRule="auto"/>
              <w:jc w:val="center"/>
              <w:rPr>
                <w:rFonts w:ascii="宋体" w:hAnsi="宋体" w:cs="宋体"/>
                <w:b/>
                <w:szCs w:val="21"/>
              </w:rPr>
            </w:pPr>
            <w:r>
              <w:rPr>
                <w:rFonts w:hint="eastAsia" w:ascii="宋体" w:hAnsi="宋体" w:cs="宋体"/>
                <w:b/>
                <w:szCs w:val="21"/>
              </w:rPr>
              <w:t>偏离简述</w:t>
            </w:r>
          </w:p>
        </w:tc>
      </w:tr>
      <w:tr w14:paraId="6814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23F7DAB">
            <w:pPr>
              <w:spacing w:line="360" w:lineRule="auto"/>
              <w:jc w:val="center"/>
              <w:rPr>
                <w:rFonts w:ascii="宋体" w:hAnsi="宋体" w:cs="宋体"/>
                <w:b/>
                <w:szCs w:val="21"/>
              </w:rPr>
            </w:pPr>
            <w:r>
              <w:rPr>
                <w:rFonts w:hint="eastAsia" w:ascii="宋体" w:hAnsi="宋体" w:cs="宋体"/>
                <w:b/>
                <w:szCs w:val="21"/>
              </w:rPr>
              <w:t>1</w:t>
            </w:r>
          </w:p>
        </w:tc>
        <w:tc>
          <w:tcPr>
            <w:tcW w:w="2621" w:type="dxa"/>
          </w:tcPr>
          <w:p w14:paraId="1BE3C5E3">
            <w:pPr>
              <w:jc w:val="center"/>
              <w:rPr>
                <w:rFonts w:ascii="宋体" w:hAnsi="宋体"/>
                <w:sz w:val="24"/>
                <w:szCs w:val="24"/>
              </w:rPr>
            </w:pPr>
          </w:p>
        </w:tc>
        <w:tc>
          <w:tcPr>
            <w:tcW w:w="3363" w:type="dxa"/>
          </w:tcPr>
          <w:p w14:paraId="592F2E9A">
            <w:pPr>
              <w:jc w:val="center"/>
              <w:rPr>
                <w:rFonts w:ascii="宋体" w:hAnsi="宋体"/>
                <w:sz w:val="24"/>
                <w:szCs w:val="24"/>
              </w:rPr>
            </w:pPr>
          </w:p>
        </w:tc>
        <w:tc>
          <w:tcPr>
            <w:tcW w:w="1583" w:type="dxa"/>
          </w:tcPr>
          <w:p w14:paraId="7520074B">
            <w:pPr>
              <w:jc w:val="center"/>
              <w:rPr>
                <w:rFonts w:ascii="宋体" w:hAnsi="宋体"/>
                <w:sz w:val="24"/>
                <w:szCs w:val="24"/>
              </w:rPr>
            </w:pPr>
          </w:p>
        </w:tc>
        <w:tc>
          <w:tcPr>
            <w:tcW w:w="1369" w:type="dxa"/>
          </w:tcPr>
          <w:p w14:paraId="1F8FE974">
            <w:pPr>
              <w:jc w:val="center"/>
              <w:rPr>
                <w:rFonts w:ascii="宋体" w:hAnsi="宋体"/>
                <w:sz w:val="24"/>
                <w:szCs w:val="24"/>
              </w:rPr>
            </w:pPr>
          </w:p>
        </w:tc>
      </w:tr>
      <w:tr w14:paraId="158AA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DD76CF6">
            <w:pPr>
              <w:spacing w:line="360" w:lineRule="auto"/>
              <w:jc w:val="center"/>
              <w:rPr>
                <w:rFonts w:ascii="宋体" w:hAnsi="宋体" w:cs="宋体"/>
                <w:b/>
                <w:szCs w:val="21"/>
              </w:rPr>
            </w:pPr>
            <w:r>
              <w:rPr>
                <w:rFonts w:hint="eastAsia" w:ascii="宋体" w:hAnsi="宋体" w:cs="宋体"/>
                <w:b/>
                <w:szCs w:val="21"/>
              </w:rPr>
              <w:t>2</w:t>
            </w:r>
          </w:p>
        </w:tc>
        <w:tc>
          <w:tcPr>
            <w:tcW w:w="2621" w:type="dxa"/>
          </w:tcPr>
          <w:p w14:paraId="7D8D8464">
            <w:pPr>
              <w:jc w:val="center"/>
              <w:rPr>
                <w:rFonts w:ascii="宋体" w:hAnsi="宋体"/>
                <w:sz w:val="24"/>
                <w:szCs w:val="24"/>
              </w:rPr>
            </w:pPr>
          </w:p>
        </w:tc>
        <w:tc>
          <w:tcPr>
            <w:tcW w:w="3363" w:type="dxa"/>
          </w:tcPr>
          <w:p w14:paraId="11278EDD">
            <w:pPr>
              <w:jc w:val="center"/>
              <w:rPr>
                <w:rFonts w:ascii="宋体" w:hAnsi="宋体"/>
                <w:sz w:val="24"/>
                <w:szCs w:val="24"/>
              </w:rPr>
            </w:pPr>
          </w:p>
        </w:tc>
        <w:tc>
          <w:tcPr>
            <w:tcW w:w="1583" w:type="dxa"/>
          </w:tcPr>
          <w:p w14:paraId="089ECAFB">
            <w:pPr>
              <w:jc w:val="center"/>
              <w:rPr>
                <w:rFonts w:ascii="宋体" w:hAnsi="宋体"/>
                <w:sz w:val="24"/>
                <w:szCs w:val="24"/>
              </w:rPr>
            </w:pPr>
          </w:p>
        </w:tc>
        <w:tc>
          <w:tcPr>
            <w:tcW w:w="1369" w:type="dxa"/>
          </w:tcPr>
          <w:p w14:paraId="65FF5233">
            <w:pPr>
              <w:jc w:val="center"/>
              <w:rPr>
                <w:rFonts w:ascii="宋体" w:hAnsi="宋体"/>
                <w:sz w:val="24"/>
                <w:szCs w:val="24"/>
              </w:rPr>
            </w:pPr>
          </w:p>
        </w:tc>
      </w:tr>
      <w:tr w14:paraId="04EF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6E11F4D3">
            <w:pPr>
              <w:spacing w:line="360" w:lineRule="auto"/>
              <w:jc w:val="center"/>
              <w:rPr>
                <w:rFonts w:ascii="宋体" w:hAnsi="宋体" w:cs="宋体"/>
                <w:b/>
                <w:szCs w:val="21"/>
              </w:rPr>
            </w:pPr>
            <w:r>
              <w:rPr>
                <w:rFonts w:hint="eastAsia" w:ascii="宋体" w:hAnsi="宋体" w:cs="宋体"/>
                <w:b/>
                <w:szCs w:val="21"/>
              </w:rPr>
              <w:t>3</w:t>
            </w:r>
          </w:p>
        </w:tc>
        <w:tc>
          <w:tcPr>
            <w:tcW w:w="2621" w:type="dxa"/>
          </w:tcPr>
          <w:p w14:paraId="53275EF9">
            <w:pPr>
              <w:jc w:val="center"/>
              <w:rPr>
                <w:rFonts w:ascii="宋体" w:hAnsi="宋体"/>
                <w:sz w:val="24"/>
                <w:szCs w:val="24"/>
              </w:rPr>
            </w:pPr>
          </w:p>
        </w:tc>
        <w:tc>
          <w:tcPr>
            <w:tcW w:w="3363" w:type="dxa"/>
          </w:tcPr>
          <w:p w14:paraId="63C209C2">
            <w:pPr>
              <w:jc w:val="center"/>
              <w:rPr>
                <w:rFonts w:ascii="宋体" w:hAnsi="宋体"/>
                <w:sz w:val="24"/>
                <w:szCs w:val="24"/>
              </w:rPr>
            </w:pPr>
          </w:p>
        </w:tc>
        <w:tc>
          <w:tcPr>
            <w:tcW w:w="1583" w:type="dxa"/>
          </w:tcPr>
          <w:p w14:paraId="187904F1">
            <w:pPr>
              <w:jc w:val="center"/>
              <w:rPr>
                <w:rFonts w:ascii="宋体" w:hAnsi="宋体"/>
                <w:sz w:val="24"/>
                <w:szCs w:val="24"/>
              </w:rPr>
            </w:pPr>
          </w:p>
        </w:tc>
        <w:tc>
          <w:tcPr>
            <w:tcW w:w="1369" w:type="dxa"/>
          </w:tcPr>
          <w:p w14:paraId="46613F2D">
            <w:pPr>
              <w:jc w:val="center"/>
              <w:rPr>
                <w:rFonts w:ascii="宋体" w:hAnsi="宋体"/>
                <w:sz w:val="24"/>
                <w:szCs w:val="24"/>
              </w:rPr>
            </w:pPr>
          </w:p>
        </w:tc>
      </w:tr>
      <w:tr w14:paraId="4DF55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67FE63D">
            <w:pPr>
              <w:spacing w:line="360" w:lineRule="auto"/>
              <w:jc w:val="center"/>
              <w:rPr>
                <w:rFonts w:ascii="宋体" w:hAnsi="宋体" w:cs="宋体"/>
                <w:b/>
                <w:szCs w:val="21"/>
              </w:rPr>
            </w:pPr>
            <w:r>
              <w:rPr>
                <w:rFonts w:hint="eastAsia" w:ascii="宋体" w:hAnsi="宋体" w:cs="宋体"/>
                <w:b/>
                <w:szCs w:val="21"/>
              </w:rPr>
              <w:t>4</w:t>
            </w:r>
          </w:p>
        </w:tc>
        <w:tc>
          <w:tcPr>
            <w:tcW w:w="2621" w:type="dxa"/>
          </w:tcPr>
          <w:p w14:paraId="2DC4A97D">
            <w:pPr>
              <w:jc w:val="center"/>
              <w:rPr>
                <w:rFonts w:ascii="宋体" w:hAnsi="宋体"/>
                <w:sz w:val="24"/>
                <w:szCs w:val="24"/>
              </w:rPr>
            </w:pPr>
          </w:p>
        </w:tc>
        <w:tc>
          <w:tcPr>
            <w:tcW w:w="3363" w:type="dxa"/>
          </w:tcPr>
          <w:p w14:paraId="6FBC2FE1">
            <w:pPr>
              <w:jc w:val="center"/>
              <w:rPr>
                <w:rFonts w:ascii="宋体" w:hAnsi="宋体"/>
                <w:sz w:val="24"/>
                <w:szCs w:val="24"/>
              </w:rPr>
            </w:pPr>
          </w:p>
        </w:tc>
        <w:tc>
          <w:tcPr>
            <w:tcW w:w="1583" w:type="dxa"/>
          </w:tcPr>
          <w:p w14:paraId="10A8FFB4">
            <w:pPr>
              <w:jc w:val="center"/>
              <w:rPr>
                <w:rFonts w:ascii="宋体" w:hAnsi="宋体"/>
                <w:sz w:val="24"/>
                <w:szCs w:val="24"/>
              </w:rPr>
            </w:pPr>
          </w:p>
        </w:tc>
        <w:tc>
          <w:tcPr>
            <w:tcW w:w="1369" w:type="dxa"/>
          </w:tcPr>
          <w:p w14:paraId="6B03B848">
            <w:pPr>
              <w:jc w:val="center"/>
              <w:rPr>
                <w:rFonts w:ascii="宋体" w:hAnsi="宋体"/>
                <w:sz w:val="24"/>
                <w:szCs w:val="24"/>
              </w:rPr>
            </w:pPr>
          </w:p>
        </w:tc>
      </w:tr>
      <w:tr w14:paraId="0EA7A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18C92BF">
            <w:pPr>
              <w:spacing w:line="360" w:lineRule="auto"/>
              <w:jc w:val="center"/>
              <w:rPr>
                <w:rFonts w:ascii="宋体" w:hAnsi="宋体" w:cs="宋体"/>
                <w:b/>
                <w:szCs w:val="21"/>
              </w:rPr>
            </w:pPr>
            <w:r>
              <w:rPr>
                <w:rFonts w:hint="eastAsia" w:ascii="宋体" w:hAnsi="宋体" w:cs="宋体"/>
                <w:b/>
                <w:szCs w:val="21"/>
              </w:rPr>
              <w:t>……</w:t>
            </w:r>
          </w:p>
        </w:tc>
        <w:tc>
          <w:tcPr>
            <w:tcW w:w="2621" w:type="dxa"/>
          </w:tcPr>
          <w:p w14:paraId="0D5048AF">
            <w:pPr>
              <w:jc w:val="center"/>
              <w:rPr>
                <w:rFonts w:ascii="宋体" w:hAnsi="宋体"/>
                <w:sz w:val="24"/>
                <w:szCs w:val="24"/>
              </w:rPr>
            </w:pPr>
          </w:p>
        </w:tc>
        <w:tc>
          <w:tcPr>
            <w:tcW w:w="3363" w:type="dxa"/>
          </w:tcPr>
          <w:p w14:paraId="5A00045F">
            <w:pPr>
              <w:jc w:val="center"/>
              <w:rPr>
                <w:rFonts w:ascii="宋体" w:hAnsi="宋体"/>
                <w:sz w:val="24"/>
                <w:szCs w:val="24"/>
              </w:rPr>
            </w:pPr>
          </w:p>
        </w:tc>
        <w:tc>
          <w:tcPr>
            <w:tcW w:w="1583" w:type="dxa"/>
          </w:tcPr>
          <w:p w14:paraId="1C4C0AE9">
            <w:pPr>
              <w:jc w:val="center"/>
              <w:rPr>
                <w:rFonts w:ascii="宋体" w:hAnsi="宋体"/>
                <w:sz w:val="24"/>
                <w:szCs w:val="24"/>
              </w:rPr>
            </w:pPr>
          </w:p>
        </w:tc>
        <w:tc>
          <w:tcPr>
            <w:tcW w:w="1369" w:type="dxa"/>
          </w:tcPr>
          <w:p w14:paraId="1EF8E6EA">
            <w:pPr>
              <w:jc w:val="center"/>
              <w:rPr>
                <w:rFonts w:ascii="宋体" w:hAnsi="宋体"/>
                <w:sz w:val="24"/>
                <w:szCs w:val="24"/>
              </w:rPr>
            </w:pPr>
          </w:p>
        </w:tc>
      </w:tr>
    </w:tbl>
    <w:p w14:paraId="6C9F1C92">
      <w:pPr>
        <w:pStyle w:val="13"/>
        <w:adjustRightInd w:val="0"/>
        <w:snapToGrid w:val="0"/>
        <w:spacing w:line="360" w:lineRule="auto"/>
        <w:ind w:left="0"/>
        <w:rPr>
          <w:rFonts w:ascii="宋体" w:hAnsi="宋体" w:cs="仿宋"/>
          <w:sz w:val="24"/>
          <w:szCs w:val="24"/>
        </w:rPr>
      </w:pPr>
      <w:bookmarkStart w:id="154" w:name="OLE_LINK56"/>
      <w:r>
        <w:rPr>
          <w:rFonts w:hint="eastAsia" w:ascii="宋体" w:hAnsi="宋体" w:cs="仿宋"/>
          <w:sz w:val="24"/>
          <w:szCs w:val="24"/>
        </w:rPr>
        <w:t>注：1.如有漏报、瞒报招标文件所要求的性能指标等，将视为没有实质性响应招标文件。招标文件第四章技术参数必须逐条响应，技术偏离表各项内容不得复制粘贴采购文件技术参数要求，否则视为无效投标技术；</w:t>
      </w:r>
    </w:p>
    <w:p w14:paraId="294E4D49">
      <w:pPr>
        <w:pStyle w:val="13"/>
        <w:adjustRightInd w:val="0"/>
        <w:snapToGrid w:val="0"/>
        <w:spacing w:line="360" w:lineRule="auto"/>
        <w:ind w:left="0" w:firstLine="472" w:firstLineChars="200"/>
        <w:rPr>
          <w:rFonts w:ascii="宋体" w:hAnsi="宋体" w:cs="宋体"/>
          <w:bCs/>
          <w:spacing w:val="-2"/>
          <w:kern w:val="0"/>
          <w:sz w:val="24"/>
          <w:szCs w:val="24"/>
        </w:rPr>
      </w:pPr>
      <w:r>
        <w:rPr>
          <w:rFonts w:hint="eastAsia" w:ascii="宋体" w:hAnsi="宋体" w:cs="宋体"/>
          <w:bCs/>
          <w:spacing w:val="-2"/>
          <w:kern w:val="0"/>
          <w:sz w:val="24"/>
          <w:szCs w:val="24"/>
        </w:rPr>
        <w:t>2.</w:t>
      </w:r>
      <w:r>
        <w:rPr>
          <w:rFonts w:hint="eastAsia" w:ascii="宋体" w:hAnsi="宋体" w:cs="仿宋"/>
          <w:sz w:val="24"/>
          <w:szCs w:val="24"/>
        </w:rPr>
        <w:t>“投标文件技术参数应答”必须与投标文件中提供的证明材料的响应情况相一致。若在评审环节发现该项与投标文件证明材料的响应情况不一致，</w:t>
      </w:r>
      <w:r>
        <w:rPr>
          <w:rFonts w:hint="eastAsia" w:ascii="宋体" w:hAnsi="宋体" w:cs="宋体"/>
          <w:bCs/>
          <w:spacing w:val="-2"/>
          <w:kern w:val="0"/>
          <w:sz w:val="24"/>
          <w:szCs w:val="24"/>
        </w:rPr>
        <w:t>供应商自行承担因证明材料不全或不一致被视为技术参数偏离的风险。</w:t>
      </w:r>
    </w:p>
    <w:bookmarkEnd w:id="154"/>
    <w:p w14:paraId="25E50736">
      <w:pPr>
        <w:ind w:firstLine="480" w:firstLineChars="200"/>
        <w:rPr>
          <w:rFonts w:ascii="宋体" w:hAnsi="宋体"/>
          <w:b/>
          <w:sz w:val="24"/>
          <w:szCs w:val="24"/>
        </w:rPr>
      </w:pPr>
      <w:r>
        <w:rPr>
          <w:rFonts w:hint="eastAsia" w:ascii="宋体" w:hAnsi="宋体" w:cs="仿宋"/>
          <w:sz w:val="24"/>
          <w:szCs w:val="24"/>
        </w:rPr>
        <w:t>3.在技术偏离表简述中必须标明相应证明材料对应的具体页码。</w:t>
      </w:r>
    </w:p>
    <w:p w14:paraId="43A99549">
      <w:pPr>
        <w:pStyle w:val="2"/>
      </w:pPr>
    </w:p>
    <w:p w14:paraId="41648A6D">
      <w:pPr>
        <w:spacing w:line="360" w:lineRule="auto"/>
        <w:rPr>
          <w:rFonts w:ascii="宋体" w:hAnsi="宋体"/>
          <w:sz w:val="24"/>
          <w:szCs w:val="24"/>
        </w:rPr>
      </w:pPr>
      <w:r>
        <w:rPr>
          <w:rFonts w:hint="eastAsia" w:ascii="宋体" w:hAnsi="宋体" w:cs="仿宋"/>
          <w:sz w:val="24"/>
          <w:szCs w:val="24"/>
        </w:rPr>
        <w:t xml:space="preserve"> 投标人名称（盖章）：</w:t>
      </w:r>
    </w:p>
    <w:p w14:paraId="72BC9A9C">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4D919302">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7A531B21">
      <w:pPr>
        <w:pStyle w:val="3"/>
        <w:jc w:val="center"/>
        <w:sectPr>
          <w:pgSz w:w="11905" w:h="16838"/>
          <w:pgMar w:top="1247" w:right="1417" w:bottom="1247" w:left="1417" w:header="964" w:footer="992" w:gutter="0"/>
          <w:pgNumType w:chapStyle="1"/>
          <w:cols w:space="0" w:num="1"/>
          <w:docGrid w:type="lines" w:linePitch="326" w:charSpace="0"/>
        </w:sectPr>
      </w:pPr>
      <w:r>
        <w:rPr>
          <w:rFonts w:hint="eastAsia"/>
        </w:rPr>
        <w:t xml:space="preserve"> </w:t>
      </w:r>
    </w:p>
    <w:p w14:paraId="31C01C90">
      <w:pPr>
        <w:pStyle w:val="3"/>
        <w:ind w:firstLine="482" w:firstLineChars="150"/>
        <w:jc w:val="center"/>
      </w:pPr>
      <w:bookmarkStart w:id="155" w:name="_Toc23258629"/>
      <w:bookmarkStart w:id="156" w:name="_Toc26541340"/>
      <w:r>
        <w:rPr>
          <w:rFonts w:hint="eastAsia"/>
        </w:rPr>
        <w:t>商务响应偏离表</w:t>
      </w:r>
      <w:bookmarkEnd w:id="155"/>
      <w:bookmarkEnd w:id="156"/>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627D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57C873B1">
            <w:pPr>
              <w:wordWrap w:val="0"/>
              <w:jc w:val="center"/>
              <w:rPr>
                <w:rFonts w:ascii="宋体" w:hAnsi="宋体" w:cs="宋体"/>
                <w:sz w:val="24"/>
                <w:szCs w:val="24"/>
              </w:rPr>
            </w:pPr>
            <w:r>
              <w:rPr>
                <w:rFonts w:hint="eastAsia" w:ascii="宋体" w:hAnsi="宋体" w:cs="宋体"/>
                <w:b/>
                <w:szCs w:val="21"/>
              </w:rPr>
              <w:t>序号</w:t>
            </w:r>
          </w:p>
        </w:tc>
        <w:tc>
          <w:tcPr>
            <w:tcW w:w="2835" w:type="dxa"/>
            <w:vAlign w:val="center"/>
          </w:tcPr>
          <w:p w14:paraId="2599E282">
            <w:pPr>
              <w:wordWrap w:val="0"/>
              <w:jc w:val="center"/>
              <w:rPr>
                <w:rFonts w:ascii="宋体" w:hAnsi="宋体" w:cs="宋体"/>
                <w:sz w:val="24"/>
                <w:szCs w:val="24"/>
              </w:rPr>
            </w:pPr>
            <w:r>
              <w:rPr>
                <w:rFonts w:hint="eastAsia" w:ascii="宋体" w:hAnsi="宋体" w:cs="宋体"/>
                <w:b/>
                <w:szCs w:val="21"/>
              </w:rPr>
              <w:t>招标文件商务要求</w:t>
            </w:r>
          </w:p>
        </w:tc>
        <w:tc>
          <w:tcPr>
            <w:tcW w:w="2552" w:type="dxa"/>
            <w:vAlign w:val="center"/>
          </w:tcPr>
          <w:p w14:paraId="3615A189">
            <w:pPr>
              <w:wordWrap w:val="0"/>
              <w:jc w:val="center"/>
              <w:rPr>
                <w:rFonts w:ascii="宋体" w:hAnsi="宋体" w:cs="宋体"/>
                <w:sz w:val="24"/>
                <w:szCs w:val="24"/>
              </w:rPr>
            </w:pPr>
            <w:r>
              <w:rPr>
                <w:rFonts w:hint="eastAsia" w:ascii="宋体" w:hAnsi="宋体" w:cs="宋体"/>
                <w:b/>
                <w:szCs w:val="21"/>
              </w:rPr>
              <w:t>投标文件商务应答</w:t>
            </w:r>
          </w:p>
        </w:tc>
        <w:tc>
          <w:tcPr>
            <w:tcW w:w="1516" w:type="dxa"/>
            <w:vAlign w:val="center"/>
          </w:tcPr>
          <w:p w14:paraId="786ABCE9">
            <w:pPr>
              <w:wordWrap w:val="0"/>
              <w:jc w:val="center"/>
              <w:rPr>
                <w:rFonts w:ascii="宋体" w:hAnsi="宋体" w:cs="宋体"/>
                <w:b/>
                <w:szCs w:val="21"/>
              </w:rPr>
            </w:pPr>
            <w:r>
              <w:rPr>
                <w:rFonts w:hint="eastAsia" w:ascii="宋体" w:hAnsi="宋体" w:cs="宋体"/>
                <w:b/>
                <w:szCs w:val="21"/>
              </w:rPr>
              <w:t>偏离</w:t>
            </w:r>
          </w:p>
          <w:p w14:paraId="4986F6FE">
            <w:pPr>
              <w:wordWrap w:val="0"/>
              <w:jc w:val="center"/>
              <w:rPr>
                <w:rFonts w:ascii="宋体" w:hAnsi="宋体" w:cs="宋体"/>
                <w:sz w:val="24"/>
                <w:szCs w:val="24"/>
              </w:rPr>
            </w:pPr>
            <w:r>
              <w:rPr>
                <w:rFonts w:hint="eastAsia" w:ascii="宋体" w:hAnsi="宋体" w:cs="宋体"/>
                <w:b/>
                <w:szCs w:val="21"/>
              </w:rPr>
              <w:t>（无/正/负）</w:t>
            </w:r>
          </w:p>
        </w:tc>
        <w:tc>
          <w:tcPr>
            <w:tcW w:w="1516" w:type="dxa"/>
            <w:vAlign w:val="center"/>
          </w:tcPr>
          <w:p w14:paraId="02CDB018">
            <w:pPr>
              <w:wordWrap w:val="0"/>
              <w:jc w:val="center"/>
              <w:rPr>
                <w:rFonts w:ascii="宋体" w:hAnsi="宋体" w:cs="宋体"/>
                <w:b/>
                <w:szCs w:val="21"/>
              </w:rPr>
            </w:pPr>
            <w:r>
              <w:rPr>
                <w:rFonts w:hint="eastAsia" w:ascii="宋体" w:hAnsi="宋体" w:cs="宋体"/>
                <w:b/>
                <w:szCs w:val="21"/>
              </w:rPr>
              <w:t>偏离简述</w:t>
            </w:r>
          </w:p>
        </w:tc>
      </w:tr>
      <w:tr w14:paraId="0996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01B3659">
            <w:pPr>
              <w:wordWrap w:val="0"/>
              <w:jc w:val="center"/>
              <w:rPr>
                <w:rFonts w:ascii="宋体" w:hAnsi="宋体" w:cs="宋体"/>
                <w:b/>
                <w:szCs w:val="21"/>
              </w:rPr>
            </w:pPr>
            <w:r>
              <w:rPr>
                <w:rFonts w:hint="eastAsia" w:ascii="宋体" w:hAnsi="宋体" w:cs="宋体"/>
                <w:b/>
                <w:szCs w:val="21"/>
              </w:rPr>
              <w:t>1</w:t>
            </w:r>
          </w:p>
        </w:tc>
        <w:tc>
          <w:tcPr>
            <w:tcW w:w="2835" w:type="dxa"/>
            <w:vAlign w:val="center"/>
          </w:tcPr>
          <w:p w14:paraId="47A355DB">
            <w:pPr>
              <w:spacing w:line="360" w:lineRule="auto"/>
              <w:rPr>
                <w:rFonts w:ascii="宋体" w:hAnsi="宋体"/>
                <w:sz w:val="24"/>
                <w:szCs w:val="24"/>
              </w:rPr>
            </w:pPr>
          </w:p>
        </w:tc>
        <w:tc>
          <w:tcPr>
            <w:tcW w:w="2552" w:type="dxa"/>
            <w:vAlign w:val="center"/>
          </w:tcPr>
          <w:p w14:paraId="7EFA4B9B">
            <w:pPr>
              <w:spacing w:line="360" w:lineRule="auto"/>
              <w:rPr>
                <w:rFonts w:ascii="宋体" w:hAnsi="宋体"/>
                <w:sz w:val="24"/>
                <w:szCs w:val="24"/>
              </w:rPr>
            </w:pPr>
          </w:p>
        </w:tc>
        <w:tc>
          <w:tcPr>
            <w:tcW w:w="1516" w:type="dxa"/>
            <w:vAlign w:val="center"/>
          </w:tcPr>
          <w:p w14:paraId="7D95CCEC">
            <w:pPr>
              <w:spacing w:line="360" w:lineRule="auto"/>
              <w:rPr>
                <w:rFonts w:ascii="宋体" w:hAnsi="宋体"/>
                <w:sz w:val="24"/>
                <w:szCs w:val="24"/>
              </w:rPr>
            </w:pPr>
          </w:p>
        </w:tc>
        <w:tc>
          <w:tcPr>
            <w:tcW w:w="1516" w:type="dxa"/>
            <w:vAlign w:val="center"/>
          </w:tcPr>
          <w:p w14:paraId="0C81E1D2">
            <w:pPr>
              <w:spacing w:line="360" w:lineRule="auto"/>
              <w:rPr>
                <w:rFonts w:ascii="宋体" w:hAnsi="宋体"/>
                <w:sz w:val="24"/>
                <w:szCs w:val="24"/>
              </w:rPr>
            </w:pPr>
          </w:p>
        </w:tc>
      </w:tr>
      <w:tr w14:paraId="547B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FC3B557">
            <w:pPr>
              <w:wordWrap w:val="0"/>
              <w:jc w:val="center"/>
              <w:rPr>
                <w:rFonts w:ascii="宋体" w:hAnsi="宋体" w:cs="宋体"/>
                <w:b/>
                <w:szCs w:val="21"/>
              </w:rPr>
            </w:pPr>
            <w:r>
              <w:rPr>
                <w:rFonts w:hint="eastAsia" w:ascii="宋体" w:hAnsi="宋体" w:cs="宋体"/>
                <w:b/>
                <w:szCs w:val="21"/>
              </w:rPr>
              <w:t>2</w:t>
            </w:r>
          </w:p>
        </w:tc>
        <w:tc>
          <w:tcPr>
            <w:tcW w:w="2835" w:type="dxa"/>
            <w:vAlign w:val="center"/>
          </w:tcPr>
          <w:p w14:paraId="290FC6EF">
            <w:pPr>
              <w:spacing w:line="360" w:lineRule="auto"/>
              <w:rPr>
                <w:rFonts w:ascii="宋体" w:hAnsi="宋体"/>
                <w:sz w:val="24"/>
                <w:szCs w:val="24"/>
              </w:rPr>
            </w:pPr>
          </w:p>
        </w:tc>
        <w:tc>
          <w:tcPr>
            <w:tcW w:w="2552" w:type="dxa"/>
            <w:vAlign w:val="center"/>
          </w:tcPr>
          <w:p w14:paraId="45ED9A8D">
            <w:pPr>
              <w:spacing w:line="360" w:lineRule="auto"/>
              <w:rPr>
                <w:rFonts w:ascii="宋体" w:hAnsi="宋体"/>
                <w:sz w:val="24"/>
                <w:szCs w:val="24"/>
              </w:rPr>
            </w:pPr>
          </w:p>
        </w:tc>
        <w:tc>
          <w:tcPr>
            <w:tcW w:w="1516" w:type="dxa"/>
            <w:vAlign w:val="center"/>
          </w:tcPr>
          <w:p w14:paraId="23B7D390">
            <w:pPr>
              <w:spacing w:line="360" w:lineRule="auto"/>
              <w:rPr>
                <w:rFonts w:ascii="宋体" w:hAnsi="宋体"/>
                <w:sz w:val="24"/>
                <w:szCs w:val="24"/>
              </w:rPr>
            </w:pPr>
          </w:p>
        </w:tc>
        <w:tc>
          <w:tcPr>
            <w:tcW w:w="1516" w:type="dxa"/>
            <w:vAlign w:val="center"/>
          </w:tcPr>
          <w:p w14:paraId="55849E95">
            <w:pPr>
              <w:spacing w:line="360" w:lineRule="auto"/>
              <w:rPr>
                <w:rFonts w:ascii="宋体" w:hAnsi="宋体"/>
                <w:sz w:val="24"/>
                <w:szCs w:val="24"/>
              </w:rPr>
            </w:pPr>
          </w:p>
        </w:tc>
      </w:tr>
      <w:tr w14:paraId="3D29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1AA216CC">
            <w:pPr>
              <w:wordWrap w:val="0"/>
              <w:jc w:val="center"/>
              <w:rPr>
                <w:rFonts w:ascii="宋体" w:hAnsi="宋体" w:cs="宋体"/>
                <w:b/>
                <w:szCs w:val="21"/>
              </w:rPr>
            </w:pPr>
            <w:r>
              <w:rPr>
                <w:rFonts w:hint="eastAsia" w:ascii="宋体" w:hAnsi="宋体" w:cs="宋体"/>
                <w:b/>
                <w:szCs w:val="21"/>
              </w:rPr>
              <w:t>3</w:t>
            </w:r>
          </w:p>
        </w:tc>
        <w:tc>
          <w:tcPr>
            <w:tcW w:w="2835" w:type="dxa"/>
            <w:vAlign w:val="center"/>
          </w:tcPr>
          <w:p w14:paraId="5AF0B1BE">
            <w:pPr>
              <w:spacing w:line="360" w:lineRule="auto"/>
              <w:rPr>
                <w:rFonts w:ascii="宋体" w:hAnsi="宋体"/>
                <w:sz w:val="24"/>
                <w:szCs w:val="24"/>
              </w:rPr>
            </w:pPr>
          </w:p>
        </w:tc>
        <w:tc>
          <w:tcPr>
            <w:tcW w:w="2552" w:type="dxa"/>
            <w:vAlign w:val="center"/>
          </w:tcPr>
          <w:p w14:paraId="22E5BB3E">
            <w:pPr>
              <w:spacing w:line="360" w:lineRule="auto"/>
              <w:rPr>
                <w:rFonts w:ascii="宋体" w:hAnsi="宋体"/>
                <w:sz w:val="24"/>
                <w:szCs w:val="24"/>
              </w:rPr>
            </w:pPr>
          </w:p>
        </w:tc>
        <w:tc>
          <w:tcPr>
            <w:tcW w:w="1516" w:type="dxa"/>
            <w:vAlign w:val="center"/>
          </w:tcPr>
          <w:p w14:paraId="241B3989">
            <w:pPr>
              <w:spacing w:line="360" w:lineRule="auto"/>
              <w:rPr>
                <w:rFonts w:ascii="宋体" w:hAnsi="宋体"/>
                <w:sz w:val="24"/>
                <w:szCs w:val="24"/>
              </w:rPr>
            </w:pPr>
          </w:p>
        </w:tc>
        <w:tc>
          <w:tcPr>
            <w:tcW w:w="1516" w:type="dxa"/>
            <w:vAlign w:val="center"/>
          </w:tcPr>
          <w:p w14:paraId="1FB07C70">
            <w:pPr>
              <w:spacing w:line="360" w:lineRule="auto"/>
              <w:rPr>
                <w:rFonts w:ascii="宋体" w:hAnsi="宋体"/>
                <w:sz w:val="24"/>
                <w:szCs w:val="24"/>
              </w:rPr>
            </w:pPr>
          </w:p>
        </w:tc>
      </w:tr>
      <w:tr w14:paraId="3026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E01F81F">
            <w:pPr>
              <w:wordWrap w:val="0"/>
              <w:jc w:val="center"/>
              <w:rPr>
                <w:rFonts w:ascii="宋体" w:hAnsi="宋体" w:cs="宋体"/>
                <w:b/>
                <w:szCs w:val="21"/>
              </w:rPr>
            </w:pPr>
            <w:r>
              <w:rPr>
                <w:rFonts w:hint="eastAsia" w:ascii="宋体" w:hAnsi="宋体" w:cs="宋体"/>
                <w:b/>
                <w:szCs w:val="21"/>
              </w:rPr>
              <w:t>...</w:t>
            </w:r>
          </w:p>
        </w:tc>
        <w:tc>
          <w:tcPr>
            <w:tcW w:w="2835" w:type="dxa"/>
            <w:vAlign w:val="center"/>
          </w:tcPr>
          <w:p w14:paraId="2268AB47">
            <w:pPr>
              <w:spacing w:line="360" w:lineRule="auto"/>
              <w:rPr>
                <w:rFonts w:ascii="宋体" w:hAnsi="宋体"/>
                <w:sz w:val="24"/>
                <w:szCs w:val="24"/>
              </w:rPr>
            </w:pPr>
          </w:p>
        </w:tc>
        <w:tc>
          <w:tcPr>
            <w:tcW w:w="2552" w:type="dxa"/>
            <w:vAlign w:val="center"/>
          </w:tcPr>
          <w:p w14:paraId="172E07E1">
            <w:pPr>
              <w:spacing w:line="360" w:lineRule="auto"/>
              <w:rPr>
                <w:rFonts w:ascii="宋体" w:hAnsi="宋体"/>
                <w:sz w:val="24"/>
                <w:szCs w:val="24"/>
              </w:rPr>
            </w:pPr>
          </w:p>
        </w:tc>
        <w:tc>
          <w:tcPr>
            <w:tcW w:w="1516" w:type="dxa"/>
            <w:vAlign w:val="center"/>
          </w:tcPr>
          <w:p w14:paraId="52C0939D">
            <w:pPr>
              <w:spacing w:line="360" w:lineRule="auto"/>
              <w:rPr>
                <w:rFonts w:ascii="宋体" w:hAnsi="宋体"/>
                <w:sz w:val="24"/>
                <w:szCs w:val="24"/>
              </w:rPr>
            </w:pPr>
          </w:p>
        </w:tc>
        <w:tc>
          <w:tcPr>
            <w:tcW w:w="1516" w:type="dxa"/>
            <w:vAlign w:val="center"/>
          </w:tcPr>
          <w:p w14:paraId="3C4FFBD9">
            <w:pPr>
              <w:spacing w:line="360" w:lineRule="auto"/>
              <w:rPr>
                <w:rFonts w:ascii="宋体" w:hAnsi="宋体"/>
                <w:sz w:val="24"/>
                <w:szCs w:val="24"/>
              </w:rPr>
            </w:pPr>
          </w:p>
        </w:tc>
      </w:tr>
    </w:tbl>
    <w:p w14:paraId="17DC63F9">
      <w:pPr>
        <w:spacing w:line="360" w:lineRule="auto"/>
        <w:ind w:firstLine="482" w:firstLineChars="200"/>
        <w:rPr>
          <w:b/>
          <w:bCs/>
          <w:sz w:val="24"/>
          <w:szCs w:val="24"/>
        </w:rPr>
      </w:pPr>
      <w:r>
        <w:rPr>
          <w:rFonts w:hint="eastAsia" w:ascii="宋体" w:hAnsi="宋体"/>
          <w:b/>
          <w:bCs/>
          <w:sz w:val="24"/>
          <w:szCs w:val="24"/>
        </w:rPr>
        <w:t>注：对招标文件中要求的商务条款响应并详细说明。</w:t>
      </w:r>
    </w:p>
    <w:p w14:paraId="72406260">
      <w:pPr>
        <w:rPr>
          <w:sz w:val="24"/>
          <w:szCs w:val="24"/>
        </w:rPr>
      </w:pPr>
    </w:p>
    <w:p w14:paraId="79244D37">
      <w:pPr>
        <w:spacing w:line="360" w:lineRule="auto"/>
        <w:ind w:firstLine="420" w:firstLineChars="175"/>
        <w:rPr>
          <w:rFonts w:ascii="宋体" w:hAnsi="宋体"/>
          <w:sz w:val="24"/>
          <w:szCs w:val="24"/>
        </w:rPr>
      </w:pPr>
      <w:r>
        <w:rPr>
          <w:rFonts w:ascii="宋体" w:hAnsi="宋体"/>
          <w:sz w:val="24"/>
          <w:szCs w:val="24"/>
        </w:rPr>
        <w:t xml:space="preserve">    </w:t>
      </w:r>
    </w:p>
    <w:p w14:paraId="3AFADD15">
      <w:pPr>
        <w:spacing w:line="360" w:lineRule="auto"/>
        <w:rPr>
          <w:rFonts w:ascii="宋体" w:hAnsi="宋体"/>
          <w:sz w:val="24"/>
          <w:szCs w:val="24"/>
        </w:rPr>
      </w:pPr>
      <w:r>
        <w:rPr>
          <w:rFonts w:hint="eastAsia" w:ascii="宋体" w:hAnsi="宋体" w:cs="仿宋"/>
          <w:sz w:val="24"/>
          <w:szCs w:val="24"/>
        </w:rPr>
        <w:t>投标人名称（盖章）：</w:t>
      </w:r>
    </w:p>
    <w:p w14:paraId="74A8080E">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2C4726E6">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543DE105">
      <w:pPr>
        <w:spacing w:line="360" w:lineRule="auto"/>
        <w:ind w:firstLine="420" w:firstLineChars="175"/>
        <w:rPr>
          <w:rFonts w:ascii="宋体" w:hAnsi="宋体"/>
          <w:bCs/>
          <w:sz w:val="24"/>
          <w:szCs w:val="24"/>
        </w:rPr>
      </w:pPr>
    </w:p>
    <w:p w14:paraId="770CBA9B">
      <w:pPr>
        <w:widowControl/>
        <w:jc w:val="left"/>
        <w:rPr>
          <w:rFonts w:ascii="Calibri Light" w:hAnsi="Calibri Light"/>
          <w:b/>
          <w:bCs/>
          <w:sz w:val="32"/>
          <w:szCs w:val="32"/>
        </w:rPr>
      </w:pPr>
    </w:p>
    <w:p w14:paraId="7B6074F8">
      <w:pPr>
        <w:widowControl/>
        <w:jc w:val="left"/>
        <w:rPr>
          <w:rFonts w:ascii="Calibri Light" w:hAnsi="Calibri Light"/>
          <w:b/>
          <w:bCs/>
          <w:sz w:val="32"/>
          <w:szCs w:val="32"/>
        </w:rPr>
      </w:pPr>
    </w:p>
    <w:p w14:paraId="374B1304">
      <w:pPr>
        <w:sectPr>
          <w:pgSz w:w="11905" w:h="16838"/>
          <w:pgMar w:top="1247" w:right="1417" w:bottom="1247" w:left="1417" w:header="964" w:footer="992" w:gutter="0"/>
          <w:pgNumType w:chapStyle="1"/>
          <w:cols w:space="0" w:num="1"/>
          <w:docGrid w:type="lines" w:linePitch="326" w:charSpace="0"/>
        </w:sectPr>
      </w:pPr>
    </w:p>
    <w:bookmarkEnd w:id="136"/>
    <w:bookmarkEnd w:id="137"/>
    <w:p w14:paraId="28590E5E">
      <w:pPr>
        <w:pStyle w:val="3"/>
        <w:ind w:firstLine="482" w:firstLineChars="150"/>
        <w:jc w:val="center"/>
        <w:rPr>
          <w:rFonts w:ascii="Times New Roman" w:hAnsi="Times New Roman"/>
          <w:szCs w:val="36"/>
        </w:rPr>
      </w:pPr>
      <w:bookmarkStart w:id="157" w:name="_Toc23258630"/>
      <w:bookmarkStart w:id="158" w:name="_Toc26541341"/>
      <w:bookmarkStart w:id="159" w:name="_Toc528240833"/>
      <w:bookmarkStart w:id="160" w:name="_Toc484890090"/>
      <w:bookmarkStart w:id="161" w:name="_Toc484198843"/>
      <w:r>
        <w:rPr>
          <w:rFonts w:hint="eastAsia" w:ascii="Times New Roman" w:hAnsi="Times New Roman"/>
          <w:szCs w:val="36"/>
        </w:rPr>
        <w:t>五、投标方案</w:t>
      </w:r>
      <w:bookmarkEnd w:id="157"/>
      <w:bookmarkEnd w:id="158"/>
    </w:p>
    <w:p w14:paraId="03C59512">
      <w:pPr>
        <w:spacing w:line="460" w:lineRule="exact"/>
        <w:ind w:firstLine="482" w:firstLineChars="200"/>
        <w:jc w:val="left"/>
        <w:rPr>
          <w:rFonts w:ascii="宋体" w:hAnsi="宋体" w:cs="宋体"/>
          <w:b/>
          <w:sz w:val="24"/>
        </w:rPr>
      </w:pPr>
      <w:r>
        <w:rPr>
          <w:rFonts w:hint="eastAsia" w:ascii="宋体" w:hAnsi="宋体" w:cs="宋体"/>
          <w:b/>
          <w:sz w:val="24"/>
        </w:rPr>
        <w:t>供应商按照招标文件的要求编制投标方案，投标方案由供应商自行编写，无具体格式，参照招标文件中的《综合评分明细表》各条款的要求及《采购内容》进行编制投标方案。包含但不限于以下内容：</w:t>
      </w:r>
    </w:p>
    <w:p w14:paraId="532116DD">
      <w:pPr>
        <w:spacing w:line="460" w:lineRule="exact"/>
        <w:ind w:firstLine="480" w:firstLineChars="200"/>
        <w:jc w:val="left"/>
        <w:rPr>
          <w:rFonts w:ascii="宋体" w:hAnsi="宋体" w:cs="宋体"/>
          <w:bCs/>
          <w:sz w:val="24"/>
        </w:rPr>
      </w:pPr>
      <w:r>
        <w:rPr>
          <w:rFonts w:hint="eastAsia" w:ascii="宋体" w:hAnsi="宋体" w:cs="宋体"/>
          <w:bCs/>
          <w:sz w:val="24"/>
        </w:rPr>
        <w:t>1.实施方案</w:t>
      </w:r>
    </w:p>
    <w:p w14:paraId="7A0E7B23">
      <w:pPr>
        <w:spacing w:line="460" w:lineRule="exact"/>
        <w:ind w:firstLine="480" w:firstLineChars="200"/>
        <w:jc w:val="left"/>
        <w:rPr>
          <w:rFonts w:ascii="宋体" w:hAnsi="宋体" w:cs="宋体"/>
          <w:bCs/>
          <w:sz w:val="24"/>
        </w:rPr>
      </w:pPr>
      <w:r>
        <w:rPr>
          <w:rFonts w:hint="eastAsia" w:ascii="宋体" w:hAnsi="宋体" w:cs="宋体"/>
          <w:bCs/>
          <w:sz w:val="24"/>
        </w:rPr>
        <w:t>2.质量保证</w:t>
      </w:r>
    </w:p>
    <w:p w14:paraId="633704ED">
      <w:pPr>
        <w:spacing w:line="460" w:lineRule="exact"/>
        <w:ind w:firstLine="480" w:firstLineChars="200"/>
        <w:jc w:val="left"/>
        <w:rPr>
          <w:rFonts w:ascii="宋体" w:hAnsi="宋体" w:cs="宋体"/>
          <w:bCs/>
          <w:sz w:val="24"/>
        </w:rPr>
      </w:pPr>
      <w:r>
        <w:rPr>
          <w:rFonts w:hint="eastAsia" w:ascii="宋体" w:hAnsi="宋体" w:cs="宋体"/>
          <w:bCs/>
          <w:sz w:val="24"/>
        </w:rPr>
        <w:t>3.业绩</w:t>
      </w:r>
    </w:p>
    <w:p w14:paraId="1AEE03B0">
      <w:pPr>
        <w:spacing w:line="460" w:lineRule="exact"/>
        <w:ind w:firstLine="480" w:firstLineChars="200"/>
        <w:jc w:val="left"/>
        <w:rPr>
          <w:rFonts w:ascii="宋体" w:hAnsi="宋体" w:cs="宋体"/>
          <w:bCs/>
          <w:sz w:val="24"/>
        </w:rPr>
      </w:pPr>
      <w:r>
        <w:rPr>
          <w:rFonts w:hint="eastAsia" w:ascii="宋体" w:hAnsi="宋体" w:cs="宋体"/>
          <w:bCs/>
          <w:sz w:val="24"/>
        </w:rPr>
        <w:t>4.售后服务</w:t>
      </w:r>
    </w:p>
    <w:p w14:paraId="0D0512EA">
      <w:pPr>
        <w:spacing w:line="460" w:lineRule="exact"/>
        <w:ind w:firstLine="480" w:firstLineChars="200"/>
        <w:jc w:val="left"/>
        <w:rPr>
          <w:rFonts w:ascii="宋体" w:hAnsi="宋体" w:cs="宋体"/>
          <w:bCs/>
          <w:sz w:val="24"/>
        </w:rPr>
      </w:pPr>
      <w:r>
        <w:rPr>
          <w:rFonts w:hint="eastAsia" w:ascii="宋体" w:hAnsi="宋体" w:cs="宋体"/>
          <w:bCs/>
          <w:sz w:val="24"/>
        </w:rPr>
        <w:t>5.培训方案</w:t>
      </w:r>
    </w:p>
    <w:p w14:paraId="1205C2DD">
      <w:pPr>
        <w:spacing w:line="460" w:lineRule="exact"/>
        <w:ind w:firstLine="480" w:firstLineChars="200"/>
        <w:jc w:val="left"/>
      </w:pPr>
      <w:r>
        <w:rPr>
          <w:rFonts w:hint="eastAsia" w:ascii="宋体" w:hAnsi="宋体" w:cs="宋体"/>
          <w:bCs/>
          <w:sz w:val="24"/>
        </w:rPr>
        <w:t>6.</w:t>
      </w:r>
      <w:r>
        <w:rPr>
          <w:rFonts w:hint="eastAsia" w:ascii="宋体" w:hAnsi="宋体"/>
          <w:sz w:val="24"/>
          <w:szCs w:val="24"/>
        </w:rPr>
        <w:t>供应商认为有必要提供的其他证明材料及情况说明；</w:t>
      </w:r>
    </w:p>
    <w:p w14:paraId="67B133A6">
      <w:pPr>
        <w:spacing w:line="480" w:lineRule="exact"/>
        <w:ind w:firstLine="480" w:firstLineChars="200"/>
        <w:rPr>
          <w:rFonts w:ascii="宋体" w:hAnsi="宋体" w:cs="宋体"/>
          <w:sz w:val="24"/>
          <w:szCs w:val="24"/>
        </w:rPr>
      </w:pPr>
      <w:r>
        <w:rPr>
          <w:rFonts w:hint="eastAsia" w:ascii="宋体" w:hAnsi="宋体" w:cs="宋体"/>
          <w:sz w:val="24"/>
          <w:szCs w:val="24"/>
        </w:rPr>
        <w:t>7.投标供应商认为有必要说明的其他问题</w:t>
      </w:r>
    </w:p>
    <w:p w14:paraId="5F354FFC">
      <w:pPr>
        <w:spacing w:line="360" w:lineRule="auto"/>
        <w:ind w:firstLine="640" w:firstLineChars="200"/>
        <w:rPr>
          <w:rFonts w:ascii="宋体" w:hAnsi="宋体"/>
          <w:sz w:val="32"/>
          <w:szCs w:val="32"/>
        </w:rPr>
      </w:pPr>
      <w:r>
        <w:rPr>
          <w:rFonts w:hint="eastAsia" w:ascii="宋体" w:hAnsi="宋体"/>
          <w:sz w:val="32"/>
          <w:szCs w:val="32"/>
        </w:rPr>
        <w:t>……</w:t>
      </w:r>
    </w:p>
    <w:p w14:paraId="19192D42">
      <w:pPr>
        <w:spacing w:line="360" w:lineRule="auto"/>
        <w:ind w:firstLine="480" w:firstLineChars="200"/>
        <w:rPr>
          <w:rFonts w:ascii="宋体" w:hAnsi="宋体"/>
          <w:sz w:val="24"/>
          <w:szCs w:val="24"/>
        </w:rPr>
      </w:pPr>
    </w:p>
    <w:p w14:paraId="272F5B1B">
      <w:pPr>
        <w:widowControl/>
        <w:jc w:val="left"/>
        <w:rPr>
          <w:rFonts w:ascii="Calibri Light" w:hAnsi="Calibri Light"/>
          <w:b/>
          <w:bCs/>
          <w:sz w:val="32"/>
          <w:szCs w:val="32"/>
        </w:rPr>
      </w:pPr>
      <w:r>
        <w:rPr>
          <w:rFonts w:ascii="Calibri Light" w:hAnsi="Calibri Light"/>
          <w:b/>
          <w:bCs/>
          <w:sz w:val="32"/>
          <w:szCs w:val="32"/>
        </w:rPr>
        <w:br w:type="page"/>
      </w:r>
    </w:p>
    <w:bookmarkEnd w:id="159"/>
    <w:bookmarkEnd w:id="160"/>
    <w:bookmarkEnd w:id="161"/>
    <w:p w14:paraId="6A43191D">
      <w:pPr>
        <w:autoSpaceDE w:val="0"/>
        <w:autoSpaceDN w:val="0"/>
        <w:adjustRightInd w:val="0"/>
        <w:spacing w:line="360" w:lineRule="exact"/>
        <w:jc w:val="center"/>
        <w:textAlignment w:val="baseline"/>
        <w:rPr>
          <w:rFonts w:ascii="宋体" w:hAnsi="宋体" w:cs="宋体"/>
          <w:b/>
          <w:bCs/>
          <w:kern w:val="20"/>
          <w:sz w:val="24"/>
          <w:szCs w:val="24"/>
        </w:rPr>
      </w:pPr>
      <w:bookmarkStart w:id="162" w:name="_Toc4115"/>
      <w:bookmarkStart w:id="163" w:name="_Toc2768"/>
      <w:bookmarkStart w:id="164" w:name="_Toc17592"/>
      <w:bookmarkStart w:id="165" w:name="_Toc14631"/>
      <w:bookmarkStart w:id="166" w:name="_Toc214"/>
      <w:bookmarkStart w:id="167" w:name="_Toc426457710"/>
      <w:bookmarkStart w:id="168" w:name="_Toc396304714"/>
      <w:bookmarkStart w:id="169" w:name="_Toc403077652"/>
      <w:bookmarkStart w:id="170" w:name="_Toc23258632"/>
      <w:bookmarkStart w:id="171" w:name="_Toc26541343"/>
      <w:bookmarkStart w:id="172" w:name="_Toc484198846"/>
      <w:bookmarkStart w:id="173" w:name="_Toc519864403"/>
      <w:bookmarkStart w:id="174" w:name="_Toc528240693"/>
      <w:bookmarkStart w:id="175" w:name="_Toc528240837"/>
      <w:bookmarkStart w:id="176" w:name="_Toc484198847"/>
      <w:r>
        <w:rPr>
          <w:rFonts w:hint="eastAsia" w:ascii="宋体" w:hAnsi="宋体" w:cs="宋体"/>
          <w:b/>
          <w:bCs/>
          <w:kern w:val="20"/>
          <w:sz w:val="24"/>
          <w:szCs w:val="24"/>
        </w:rPr>
        <w:t xml:space="preserve">     本项目拟投入人员汇总表</w:t>
      </w:r>
      <w:bookmarkEnd w:id="162"/>
      <w:bookmarkEnd w:id="163"/>
      <w:bookmarkEnd w:id="164"/>
      <w:bookmarkEnd w:id="165"/>
      <w:bookmarkEnd w:id="166"/>
      <w:bookmarkEnd w:id="167"/>
      <w:bookmarkEnd w:id="168"/>
      <w:bookmarkEnd w:id="169"/>
    </w:p>
    <w:p w14:paraId="6DDAF15D">
      <w:pPr>
        <w:autoSpaceDE w:val="0"/>
        <w:autoSpaceDN w:val="0"/>
        <w:adjustRightInd w:val="0"/>
        <w:spacing w:line="360" w:lineRule="exact"/>
        <w:textAlignment w:val="baseline"/>
        <w:rPr>
          <w:rFonts w:ascii="宋体" w:hAnsi="宋体" w:cs="宋体"/>
          <w:b/>
          <w:bCs/>
          <w:kern w:val="20"/>
          <w:sz w:val="24"/>
          <w:szCs w:val="24"/>
        </w:rPr>
      </w:pPr>
    </w:p>
    <w:tbl>
      <w:tblPr>
        <w:tblStyle w:val="43"/>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01CB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0663DE9C">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序号</w:t>
            </w:r>
          </w:p>
        </w:tc>
        <w:tc>
          <w:tcPr>
            <w:tcW w:w="1656" w:type="dxa"/>
            <w:tcMar>
              <w:top w:w="15" w:type="dxa"/>
              <w:left w:w="15" w:type="dxa"/>
              <w:bottom w:w="0" w:type="dxa"/>
              <w:right w:w="15" w:type="dxa"/>
            </w:tcMar>
            <w:vAlign w:val="center"/>
          </w:tcPr>
          <w:p w14:paraId="74FF1C99">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姓  名</w:t>
            </w:r>
          </w:p>
        </w:tc>
        <w:tc>
          <w:tcPr>
            <w:tcW w:w="761" w:type="dxa"/>
            <w:tcMar>
              <w:top w:w="15" w:type="dxa"/>
              <w:left w:w="15" w:type="dxa"/>
              <w:bottom w:w="0" w:type="dxa"/>
              <w:right w:w="15" w:type="dxa"/>
            </w:tcMar>
            <w:vAlign w:val="center"/>
          </w:tcPr>
          <w:p w14:paraId="3E2CACE9">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性别</w:t>
            </w:r>
          </w:p>
        </w:tc>
        <w:tc>
          <w:tcPr>
            <w:tcW w:w="761" w:type="dxa"/>
            <w:tcMar>
              <w:top w:w="15" w:type="dxa"/>
              <w:left w:w="15" w:type="dxa"/>
              <w:bottom w:w="0" w:type="dxa"/>
              <w:right w:w="15" w:type="dxa"/>
            </w:tcMar>
            <w:vAlign w:val="center"/>
          </w:tcPr>
          <w:p w14:paraId="2F462969">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年龄</w:t>
            </w:r>
          </w:p>
        </w:tc>
        <w:tc>
          <w:tcPr>
            <w:tcW w:w="761" w:type="dxa"/>
            <w:tcMar>
              <w:top w:w="15" w:type="dxa"/>
              <w:left w:w="15" w:type="dxa"/>
              <w:bottom w:w="0" w:type="dxa"/>
              <w:right w:w="15" w:type="dxa"/>
            </w:tcMar>
            <w:vAlign w:val="center"/>
          </w:tcPr>
          <w:p w14:paraId="209EB93B">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学历</w:t>
            </w:r>
          </w:p>
        </w:tc>
        <w:tc>
          <w:tcPr>
            <w:tcW w:w="999" w:type="dxa"/>
            <w:tcMar>
              <w:top w:w="15" w:type="dxa"/>
              <w:left w:w="15" w:type="dxa"/>
              <w:bottom w:w="0" w:type="dxa"/>
              <w:right w:w="15" w:type="dxa"/>
            </w:tcMar>
            <w:vAlign w:val="center"/>
          </w:tcPr>
          <w:p w14:paraId="4CE5DA0F">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工作</w:t>
            </w:r>
          </w:p>
          <w:p w14:paraId="2087DBF7">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年限</w:t>
            </w:r>
          </w:p>
        </w:tc>
        <w:tc>
          <w:tcPr>
            <w:tcW w:w="2507" w:type="dxa"/>
            <w:tcMar>
              <w:top w:w="15" w:type="dxa"/>
              <w:left w:w="15" w:type="dxa"/>
              <w:bottom w:w="0" w:type="dxa"/>
              <w:right w:w="15" w:type="dxa"/>
            </w:tcMar>
            <w:vAlign w:val="center"/>
          </w:tcPr>
          <w:p w14:paraId="0BEC97AD">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拟担任的职务</w:t>
            </w:r>
          </w:p>
        </w:tc>
        <w:tc>
          <w:tcPr>
            <w:tcW w:w="908" w:type="dxa"/>
            <w:tcMar>
              <w:top w:w="15" w:type="dxa"/>
              <w:left w:w="15" w:type="dxa"/>
              <w:bottom w:w="0" w:type="dxa"/>
              <w:right w:w="15" w:type="dxa"/>
            </w:tcMar>
            <w:vAlign w:val="center"/>
          </w:tcPr>
          <w:p w14:paraId="68FCDC65">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岗位</w:t>
            </w:r>
          </w:p>
          <w:p w14:paraId="53EC8E42">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情况</w:t>
            </w:r>
          </w:p>
        </w:tc>
      </w:tr>
      <w:tr w14:paraId="4341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A6082F2">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07B0042E">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3717A3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CC90C13">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9E63474">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23DB8579">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31B7FA4E">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03E50C4D">
            <w:pPr>
              <w:adjustRightInd w:val="0"/>
              <w:snapToGrid w:val="0"/>
              <w:spacing w:line="400" w:lineRule="exact"/>
              <w:ind w:firstLine="480" w:firstLineChars="200"/>
              <w:rPr>
                <w:rFonts w:ascii="宋体" w:hAnsi="宋体" w:cs="宋体"/>
                <w:kern w:val="0"/>
                <w:sz w:val="24"/>
                <w:szCs w:val="21"/>
              </w:rPr>
            </w:pPr>
          </w:p>
        </w:tc>
      </w:tr>
      <w:tr w14:paraId="00AB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360EAC22">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35494808">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69ABE8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F56A7D3">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1B9B802">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76F971A8">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4775C797">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3D86C22C">
            <w:pPr>
              <w:adjustRightInd w:val="0"/>
              <w:snapToGrid w:val="0"/>
              <w:spacing w:line="400" w:lineRule="exact"/>
              <w:ind w:firstLine="480" w:firstLineChars="200"/>
              <w:rPr>
                <w:rFonts w:ascii="宋体" w:hAnsi="宋体" w:cs="宋体"/>
                <w:kern w:val="0"/>
                <w:sz w:val="24"/>
                <w:szCs w:val="21"/>
              </w:rPr>
            </w:pPr>
          </w:p>
        </w:tc>
      </w:tr>
      <w:tr w14:paraId="168D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9B47BDF">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51F0AA8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C849C0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9D4D379">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EF98B07">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6F542B59">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0302EBBF">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0708DAA6">
            <w:pPr>
              <w:adjustRightInd w:val="0"/>
              <w:snapToGrid w:val="0"/>
              <w:spacing w:line="400" w:lineRule="exact"/>
              <w:ind w:firstLine="480" w:firstLineChars="200"/>
              <w:rPr>
                <w:rFonts w:ascii="宋体" w:hAnsi="宋体" w:cs="宋体"/>
                <w:kern w:val="0"/>
                <w:sz w:val="24"/>
                <w:szCs w:val="21"/>
              </w:rPr>
            </w:pPr>
          </w:p>
        </w:tc>
      </w:tr>
      <w:tr w14:paraId="5433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A7F1451">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3E6B50A9">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260077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EA9965B">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2AA1641">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434363D8">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65BC6E9A">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23D22DC4">
            <w:pPr>
              <w:adjustRightInd w:val="0"/>
              <w:snapToGrid w:val="0"/>
              <w:spacing w:line="400" w:lineRule="exact"/>
              <w:ind w:firstLine="480" w:firstLineChars="200"/>
              <w:rPr>
                <w:rFonts w:ascii="宋体" w:hAnsi="宋体" w:cs="宋体"/>
                <w:kern w:val="0"/>
                <w:sz w:val="24"/>
                <w:szCs w:val="21"/>
              </w:rPr>
            </w:pPr>
          </w:p>
        </w:tc>
      </w:tr>
      <w:tr w14:paraId="05C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5C36433">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144AD24B">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9799C3F">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77B27CF">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AE966D6">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57955A94">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670560AB">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6A29433B">
            <w:pPr>
              <w:adjustRightInd w:val="0"/>
              <w:snapToGrid w:val="0"/>
              <w:spacing w:line="400" w:lineRule="exact"/>
              <w:ind w:firstLine="480" w:firstLineChars="200"/>
              <w:rPr>
                <w:rFonts w:ascii="宋体" w:hAnsi="宋体" w:cs="宋体"/>
                <w:kern w:val="0"/>
                <w:sz w:val="24"/>
                <w:szCs w:val="21"/>
              </w:rPr>
            </w:pPr>
          </w:p>
        </w:tc>
      </w:tr>
      <w:tr w14:paraId="104A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BA71002">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53BE7DCF">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D0B337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67DAC6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1B91381">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44F5968B">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054872CE">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0D8ACB50">
            <w:pPr>
              <w:adjustRightInd w:val="0"/>
              <w:snapToGrid w:val="0"/>
              <w:spacing w:line="400" w:lineRule="exact"/>
              <w:ind w:firstLine="480" w:firstLineChars="200"/>
              <w:rPr>
                <w:rFonts w:ascii="宋体" w:hAnsi="宋体" w:cs="宋体"/>
                <w:kern w:val="0"/>
                <w:sz w:val="24"/>
                <w:szCs w:val="21"/>
              </w:rPr>
            </w:pPr>
          </w:p>
        </w:tc>
      </w:tr>
      <w:tr w14:paraId="7E04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11710EA">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4505A121">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759C76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1E51494">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770460F">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44A73EA9">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77C9729A">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2DFDDC3C">
            <w:pPr>
              <w:adjustRightInd w:val="0"/>
              <w:snapToGrid w:val="0"/>
              <w:spacing w:line="400" w:lineRule="exact"/>
              <w:ind w:firstLine="480" w:firstLineChars="200"/>
              <w:rPr>
                <w:rFonts w:ascii="宋体" w:hAnsi="宋体" w:cs="宋体"/>
                <w:kern w:val="0"/>
                <w:sz w:val="24"/>
                <w:szCs w:val="21"/>
              </w:rPr>
            </w:pPr>
          </w:p>
        </w:tc>
      </w:tr>
      <w:tr w14:paraId="7A9C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61CEA7B">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2A5DCCA9">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506BA6F">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9CA9EA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AA805AA">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252FA447">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6B369262">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029DADE4">
            <w:pPr>
              <w:adjustRightInd w:val="0"/>
              <w:snapToGrid w:val="0"/>
              <w:spacing w:line="400" w:lineRule="exact"/>
              <w:ind w:firstLine="480" w:firstLineChars="200"/>
              <w:rPr>
                <w:rFonts w:ascii="宋体" w:hAnsi="宋体" w:cs="宋体"/>
                <w:kern w:val="0"/>
                <w:sz w:val="24"/>
                <w:szCs w:val="21"/>
              </w:rPr>
            </w:pPr>
          </w:p>
        </w:tc>
      </w:tr>
      <w:tr w14:paraId="4835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D47479F">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410DB12E">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8BCA3C6">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8957FA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E55A02C">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53355077">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6A727232">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7EBE6AD2">
            <w:pPr>
              <w:adjustRightInd w:val="0"/>
              <w:snapToGrid w:val="0"/>
              <w:spacing w:line="400" w:lineRule="exact"/>
              <w:ind w:firstLine="480" w:firstLineChars="200"/>
              <w:rPr>
                <w:rFonts w:ascii="宋体" w:hAnsi="宋体" w:cs="宋体"/>
                <w:kern w:val="0"/>
                <w:sz w:val="24"/>
                <w:szCs w:val="21"/>
              </w:rPr>
            </w:pPr>
          </w:p>
        </w:tc>
      </w:tr>
      <w:tr w14:paraId="509A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687DDC7">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31836296">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81DCBE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CDF55D6">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04ADB8B">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33253148">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50C4CD34">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1ECD152A">
            <w:pPr>
              <w:adjustRightInd w:val="0"/>
              <w:snapToGrid w:val="0"/>
              <w:spacing w:line="400" w:lineRule="exact"/>
              <w:ind w:firstLine="480" w:firstLineChars="200"/>
              <w:rPr>
                <w:rFonts w:ascii="宋体" w:hAnsi="宋体" w:cs="宋体"/>
                <w:kern w:val="0"/>
                <w:sz w:val="24"/>
                <w:szCs w:val="21"/>
              </w:rPr>
            </w:pPr>
          </w:p>
        </w:tc>
      </w:tr>
      <w:tr w14:paraId="10C1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3FAEE654">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2084CB3B">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F8361B6">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922E9B1">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F88757B">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509DD6EF">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5E1F4782">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49F11AC6">
            <w:pPr>
              <w:adjustRightInd w:val="0"/>
              <w:snapToGrid w:val="0"/>
              <w:spacing w:line="400" w:lineRule="exact"/>
              <w:ind w:firstLine="480" w:firstLineChars="200"/>
              <w:rPr>
                <w:rFonts w:ascii="宋体" w:hAnsi="宋体" w:cs="宋体"/>
                <w:kern w:val="0"/>
                <w:sz w:val="24"/>
                <w:szCs w:val="21"/>
              </w:rPr>
            </w:pPr>
          </w:p>
        </w:tc>
      </w:tr>
      <w:tr w14:paraId="5528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D2562AA">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34FEB982">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57FAF2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F6C07ED">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B3BDDD3">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0B5BB0DE">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509C2214">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331454ED">
            <w:pPr>
              <w:adjustRightInd w:val="0"/>
              <w:snapToGrid w:val="0"/>
              <w:spacing w:line="400" w:lineRule="exact"/>
              <w:ind w:firstLine="480" w:firstLineChars="200"/>
              <w:rPr>
                <w:rFonts w:ascii="宋体" w:hAnsi="宋体" w:cs="宋体"/>
                <w:kern w:val="0"/>
                <w:sz w:val="24"/>
                <w:szCs w:val="21"/>
              </w:rPr>
            </w:pPr>
          </w:p>
        </w:tc>
      </w:tr>
      <w:tr w14:paraId="0EB4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5ABF9A9">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6F6A42A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359AE3E">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FF78CD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B3E387B">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36F43B38">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09DF7EF4">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684F6BCE">
            <w:pPr>
              <w:adjustRightInd w:val="0"/>
              <w:snapToGrid w:val="0"/>
              <w:spacing w:line="400" w:lineRule="exact"/>
              <w:ind w:firstLine="480" w:firstLineChars="200"/>
              <w:rPr>
                <w:rFonts w:ascii="宋体" w:hAnsi="宋体" w:cs="宋体"/>
                <w:kern w:val="0"/>
                <w:sz w:val="24"/>
                <w:szCs w:val="21"/>
              </w:rPr>
            </w:pPr>
          </w:p>
        </w:tc>
      </w:tr>
      <w:tr w14:paraId="4CA6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D66D2B0">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3152391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69EAD0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B0D29C4">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D49F86D">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10B3582F">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29EA57D2">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308ABF6A">
            <w:pPr>
              <w:adjustRightInd w:val="0"/>
              <w:snapToGrid w:val="0"/>
              <w:spacing w:line="400" w:lineRule="exact"/>
              <w:ind w:firstLine="480" w:firstLineChars="200"/>
              <w:rPr>
                <w:rFonts w:ascii="宋体" w:hAnsi="宋体" w:cs="宋体"/>
                <w:kern w:val="0"/>
                <w:sz w:val="24"/>
                <w:szCs w:val="21"/>
              </w:rPr>
            </w:pPr>
          </w:p>
        </w:tc>
      </w:tr>
      <w:tr w14:paraId="5CAB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3C1A04B5">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084798D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C99C95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61CD65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8397FFE">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5826912D">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02B26AC7">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4E50D620">
            <w:pPr>
              <w:adjustRightInd w:val="0"/>
              <w:snapToGrid w:val="0"/>
              <w:spacing w:line="400" w:lineRule="exact"/>
              <w:ind w:firstLine="480" w:firstLineChars="200"/>
              <w:rPr>
                <w:rFonts w:ascii="宋体" w:hAnsi="宋体" w:cs="宋体"/>
                <w:kern w:val="0"/>
                <w:sz w:val="24"/>
                <w:szCs w:val="21"/>
              </w:rPr>
            </w:pPr>
          </w:p>
        </w:tc>
      </w:tr>
      <w:tr w14:paraId="538A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0DA64B6">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3436289E">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FE00FAB">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C4675F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0589B55">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18E5188F">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22DCA8C5">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37B8FE72">
            <w:pPr>
              <w:adjustRightInd w:val="0"/>
              <w:snapToGrid w:val="0"/>
              <w:spacing w:line="400" w:lineRule="exact"/>
              <w:ind w:firstLine="480" w:firstLineChars="200"/>
              <w:rPr>
                <w:rFonts w:ascii="宋体" w:hAnsi="宋体" w:cs="宋体"/>
                <w:kern w:val="0"/>
                <w:sz w:val="24"/>
                <w:szCs w:val="21"/>
              </w:rPr>
            </w:pPr>
          </w:p>
        </w:tc>
      </w:tr>
      <w:tr w14:paraId="6CE7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197F9AE5">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0F5DF383">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CDF969F">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5948E98">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94CD636">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69CF2CAC">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7E3FBCE1">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6580DE6A">
            <w:pPr>
              <w:adjustRightInd w:val="0"/>
              <w:snapToGrid w:val="0"/>
              <w:spacing w:line="400" w:lineRule="exact"/>
              <w:ind w:firstLine="480" w:firstLineChars="200"/>
              <w:rPr>
                <w:rFonts w:ascii="宋体" w:hAnsi="宋体" w:cs="宋体"/>
                <w:kern w:val="0"/>
                <w:sz w:val="24"/>
                <w:szCs w:val="21"/>
              </w:rPr>
            </w:pPr>
          </w:p>
        </w:tc>
      </w:tr>
    </w:tbl>
    <w:p w14:paraId="465B356F"/>
    <w:p w14:paraId="032CED70">
      <w:pPr>
        <w:snapToGrid w:val="0"/>
        <w:spacing w:line="408" w:lineRule="auto"/>
        <w:rPr>
          <w:rFonts w:ascii="宋体" w:hAnsi="宋体" w:cs="宋体"/>
          <w:bCs/>
          <w:sz w:val="24"/>
          <w:szCs w:val="24"/>
        </w:rPr>
      </w:pPr>
      <w:bookmarkStart w:id="177" w:name="_Hlt491766019"/>
      <w:bookmarkEnd w:id="177"/>
      <w:bookmarkStart w:id="178" w:name="_Hlt491765944"/>
      <w:bookmarkEnd w:id="178"/>
      <w:bookmarkStart w:id="179" w:name="_Hlt491572882"/>
      <w:bookmarkEnd w:id="179"/>
      <w:bookmarkStart w:id="180" w:name="_Hlt491573425"/>
      <w:bookmarkEnd w:id="180"/>
      <w:bookmarkStart w:id="181" w:name="_Hlt491765868"/>
      <w:bookmarkEnd w:id="181"/>
      <w:r>
        <w:rPr>
          <w:rFonts w:hint="eastAsia" w:ascii="宋体" w:hAnsi="宋体" w:cs="宋体"/>
          <w:bCs/>
          <w:sz w:val="24"/>
          <w:szCs w:val="24"/>
        </w:rPr>
        <w:t>投标人名称（加盖公章）：</w:t>
      </w:r>
    </w:p>
    <w:p w14:paraId="28D01A8C">
      <w:pPr>
        <w:snapToGrid w:val="0"/>
        <w:spacing w:line="408" w:lineRule="auto"/>
        <w:rPr>
          <w:rFonts w:ascii="宋体" w:hAnsi="宋体" w:cs="宋体"/>
          <w:bCs/>
          <w:sz w:val="24"/>
          <w:szCs w:val="24"/>
        </w:rPr>
      </w:pPr>
      <w:r>
        <w:rPr>
          <w:rFonts w:hint="eastAsia" w:ascii="宋体" w:hAnsi="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cs="宋体"/>
          <w:bCs/>
          <w:kern w:val="0"/>
          <w:sz w:val="24"/>
          <w:szCs w:val="24"/>
        </w:rPr>
        <w:t xml:space="preserve">）： </w:t>
      </w:r>
    </w:p>
    <w:p w14:paraId="21C69685">
      <w:pPr>
        <w:snapToGrid w:val="0"/>
        <w:spacing w:line="408" w:lineRule="auto"/>
        <w:rPr>
          <w:rFonts w:ascii="宋体" w:hAnsi="宋体" w:cs="宋体"/>
          <w:bCs/>
          <w:sz w:val="24"/>
        </w:rPr>
      </w:pPr>
      <w:r>
        <w:rPr>
          <w:rFonts w:hint="eastAsia" w:ascii="宋体" w:hAnsi="宋体" w:cs="宋体"/>
          <w:bCs/>
          <w:kern w:val="0"/>
          <w:sz w:val="24"/>
        </w:rPr>
        <w:t>日   期：    年    月    日</w:t>
      </w:r>
    </w:p>
    <w:p w14:paraId="784B9683">
      <w:pPr>
        <w:jc w:val="center"/>
        <w:rPr>
          <w:rFonts w:ascii="宋体" w:hAnsi="宋体" w:cs="宋体"/>
          <w:b/>
          <w:bCs/>
          <w:sz w:val="24"/>
          <w:szCs w:val="24"/>
        </w:rPr>
        <w:sectPr>
          <w:pgSz w:w="11905" w:h="16838"/>
          <w:pgMar w:top="1247" w:right="1417" w:bottom="1247" w:left="1417" w:header="964" w:footer="992" w:gutter="0"/>
          <w:pgNumType w:chapStyle="1"/>
          <w:cols w:space="0" w:num="1"/>
          <w:docGrid w:type="lines" w:linePitch="326" w:charSpace="0"/>
        </w:sectPr>
      </w:pPr>
    </w:p>
    <w:p w14:paraId="1A2B2203">
      <w:pPr>
        <w:jc w:val="center"/>
        <w:rPr>
          <w:rFonts w:ascii="宋体" w:hAnsi="宋体" w:cs="宋体"/>
          <w:b/>
          <w:bCs/>
          <w:sz w:val="24"/>
          <w:szCs w:val="24"/>
        </w:rPr>
      </w:pPr>
      <w:r>
        <w:rPr>
          <w:rFonts w:hint="eastAsia" w:ascii="宋体" w:hAnsi="宋体" w:cs="宋体"/>
          <w:b/>
          <w:bCs/>
          <w:sz w:val="24"/>
          <w:szCs w:val="24"/>
        </w:rPr>
        <w:t>业绩情况一览表</w:t>
      </w:r>
    </w:p>
    <w:p w14:paraId="3E7100FE">
      <w:pPr>
        <w:pStyle w:val="64"/>
      </w:pPr>
    </w:p>
    <w:bookmarkEnd w:id="170"/>
    <w:bookmarkEnd w:id="171"/>
    <w:bookmarkEnd w:id="172"/>
    <w:bookmarkEnd w:id="173"/>
    <w:bookmarkEnd w:id="174"/>
    <w:bookmarkEnd w:id="175"/>
    <w:tbl>
      <w:tblPr>
        <w:tblStyle w:val="43"/>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4F62D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8057EA5">
            <w:pPr>
              <w:jc w:val="center"/>
              <w:rPr>
                <w:rFonts w:ascii="宋体" w:hAnsi="宋体" w:cs="宋体"/>
                <w:b/>
                <w:bCs/>
                <w:sz w:val="24"/>
                <w:szCs w:val="24"/>
              </w:rPr>
            </w:pPr>
            <w:r>
              <w:rPr>
                <w:rFonts w:hint="eastAsia" w:ascii="宋体" w:hAnsi="宋体" w:cs="宋体"/>
                <w:b/>
                <w:bCs/>
                <w:sz w:val="24"/>
                <w:szCs w:val="24"/>
              </w:rPr>
              <w:t>序号</w:t>
            </w:r>
          </w:p>
        </w:tc>
        <w:tc>
          <w:tcPr>
            <w:tcW w:w="1404" w:type="dxa"/>
            <w:vAlign w:val="center"/>
          </w:tcPr>
          <w:p w14:paraId="13E68254">
            <w:pPr>
              <w:jc w:val="center"/>
              <w:rPr>
                <w:rFonts w:ascii="宋体" w:hAnsi="宋体" w:cs="宋体"/>
                <w:b/>
                <w:bCs/>
                <w:sz w:val="24"/>
                <w:szCs w:val="24"/>
              </w:rPr>
            </w:pPr>
            <w:r>
              <w:rPr>
                <w:rFonts w:hint="eastAsia" w:ascii="宋体" w:hAnsi="宋体" w:cs="宋体"/>
                <w:b/>
                <w:bCs/>
                <w:sz w:val="24"/>
                <w:szCs w:val="24"/>
              </w:rPr>
              <w:t>项目名称</w:t>
            </w:r>
          </w:p>
        </w:tc>
        <w:tc>
          <w:tcPr>
            <w:tcW w:w="2069" w:type="dxa"/>
            <w:vAlign w:val="center"/>
          </w:tcPr>
          <w:p w14:paraId="49D785CF">
            <w:pPr>
              <w:jc w:val="center"/>
              <w:rPr>
                <w:rFonts w:ascii="宋体" w:hAnsi="宋体" w:cs="宋体"/>
                <w:b/>
                <w:bCs/>
                <w:sz w:val="24"/>
                <w:szCs w:val="24"/>
              </w:rPr>
            </w:pPr>
            <w:r>
              <w:rPr>
                <w:rFonts w:hint="eastAsia" w:ascii="宋体" w:hAnsi="宋体" w:cs="宋体"/>
                <w:b/>
                <w:bCs/>
                <w:sz w:val="24"/>
                <w:szCs w:val="24"/>
              </w:rPr>
              <w:t>合同主要内容</w:t>
            </w:r>
          </w:p>
        </w:tc>
        <w:tc>
          <w:tcPr>
            <w:tcW w:w="1244" w:type="dxa"/>
            <w:vAlign w:val="center"/>
          </w:tcPr>
          <w:p w14:paraId="7F022C6A">
            <w:pPr>
              <w:wordWrap w:val="0"/>
              <w:jc w:val="center"/>
              <w:rPr>
                <w:rFonts w:ascii="宋体" w:hAnsi="宋体" w:cs="宋体"/>
                <w:b/>
                <w:bCs/>
                <w:sz w:val="24"/>
                <w:szCs w:val="24"/>
              </w:rPr>
            </w:pPr>
            <w:r>
              <w:rPr>
                <w:rFonts w:hint="eastAsia" w:ascii="宋体" w:hAnsi="宋体" w:cs="宋体"/>
                <w:b/>
                <w:bCs/>
                <w:sz w:val="24"/>
                <w:szCs w:val="24"/>
              </w:rPr>
              <w:t>合同签订</w:t>
            </w:r>
          </w:p>
          <w:p w14:paraId="4E42C29C">
            <w:pPr>
              <w:jc w:val="center"/>
              <w:rPr>
                <w:rFonts w:ascii="宋体" w:hAnsi="宋体" w:cs="宋体"/>
                <w:b/>
                <w:bCs/>
                <w:sz w:val="24"/>
                <w:szCs w:val="24"/>
              </w:rPr>
            </w:pPr>
            <w:r>
              <w:rPr>
                <w:rFonts w:hint="eastAsia" w:ascii="宋体" w:hAnsi="宋体" w:cs="宋体"/>
                <w:b/>
                <w:bCs/>
                <w:sz w:val="24"/>
                <w:szCs w:val="24"/>
              </w:rPr>
              <w:t>时间</w:t>
            </w:r>
          </w:p>
        </w:tc>
        <w:tc>
          <w:tcPr>
            <w:tcW w:w="1820" w:type="dxa"/>
            <w:vAlign w:val="center"/>
          </w:tcPr>
          <w:p w14:paraId="0C7882C0">
            <w:pPr>
              <w:jc w:val="center"/>
              <w:rPr>
                <w:rFonts w:ascii="宋体" w:hAnsi="宋体" w:cs="宋体"/>
                <w:b/>
                <w:bCs/>
                <w:sz w:val="24"/>
                <w:szCs w:val="24"/>
              </w:rPr>
            </w:pPr>
            <w:r>
              <w:rPr>
                <w:rFonts w:hint="eastAsia" w:ascii="宋体" w:hAnsi="宋体" w:cs="宋体"/>
                <w:b/>
                <w:bCs/>
                <w:sz w:val="24"/>
                <w:szCs w:val="24"/>
              </w:rPr>
              <w:t>合同金额</w:t>
            </w:r>
          </w:p>
        </w:tc>
        <w:tc>
          <w:tcPr>
            <w:tcW w:w="1820" w:type="dxa"/>
            <w:vAlign w:val="center"/>
          </w:tcPr>
          <w:p w14:paraId="0DA21C8A">
            <w:pPr>
              <w:jc w:val="center"/>
              <w:rPr>
                <w:rFonts w:ascii="宋体" w:hAnsi="宋体" w:cs="宋体"/>
                <w:b/>
                <w:bCs/>
                <w:sz w:val="24"/>
                <w:szCs w:val="24"/>
              </w:rPr>
            </w:pPr>
            <w:r>
              <w:rPr>
                <w:rFonts w:hint="eastAsia" w:ascii="宋体" w:hAnsi="宋体" w:cs="宋体"/>
                <w:b/>
                <w:bCs/>
                <w:sz w:val="24"/>
                <w:szCs w:val="24"/>
              </w:rPr>
              <w:t>采购单位名称</w:t>
            </w:r>
          </w:p>
        </w:tc>
      </w:tr>
      <w:tr w14:paraId="41C66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0C1C3EC">
            <w:pPr>
              <w:ind w:left="120"/>
              <w:jc w:val="center"/>
              <w:rPr>
                <w:rFonts w:ascii="宋体" w:hAnsi="宋体"/>
                <w:sz w:val="24"/>
                <w:szCs w:val="24"/>
              </w:rPr>
            </w:pPr>
            <w:r>
              <w:rPr>
                <w:rFonts w:hint="eastAsia" w:ascii="宋体" w:hAnsi="宋体"/>
                <w:sz w:val="24"/>
                <w:szCs w:val="24"/>
              </w:rPr>
              <w:t>1</w:t>
            </w:r>
          </w:p>
        </w:tc>
        <w:tc>
          <w:tcPr>
            <w:tcW w:w="1404" w:type="dxa"/>
            <w:vAlign w:val="center"/>
          </w:tcPr>
          <w:p w14:paraId="6CAC6555">
            <w:pPr>
              <w:jc w:val="center"/>
              <w:rPr>
                <w:rFonts w:ascii="宋体" w:hAnsi="宋体"/>
                <w:sz w:val="24"/>
                <w:szCs w:val="24"/>
              </w:rPr>
            </w:pPr>
          </w:p>
        </w:tc>
        <w:tc>
          <w:tcPr>
            <w:tcW w:w="2069" w:type="dxa"/>
            <w:vAlign w:val="center"/>
          </w:tcPr>
          <w:p w14:paraId="6F034DA8">
            <w:pPr>
              <w:jc w:val="center"/>
              <w:rPr>
                <w:rFonts w:ascii="宋体" w:hAnsi="宋体"/>
                <w:sz w:val="24"/>
                <w:szCs w:val="24"/>
              </w:rPr>
            </w:pPr>
          </w:p>
        </w:tc>
        <w:tc>
          <w:tcPr>
            <w:tcW w:w="1244" w:type="dxa"/>
          </w:tcPr>
          <w:p w14:paraId="253A7E29">
            <w:pPr>
              <w:jc w:val="center"/>
              <w:rPr>
                <w:rFonts w:ascii="宋体" w:hAnsi="宋体"/>
                <w:sz w:val="24"/>
                <w:szCs w:val="24"/>
              </w:rPr>
            </w:pPr>
          </w:p>
        </w:tc>
        <w:tc>
          <w:tcPr>
            <w:tcW w:w="1820" w:type="dxa"/>
          </w:tcPr>
          <w:p w14:paraId="14D1AE29">
            <w:pPr>
              <w:jc w:val="center"/>
              <w:rPr>
                <w:rFonts w:ascii="宋体" w:hAnsi="宋体"/>
                <w:sz w:val="24"/>
                <w:szCs w:val="24"/>
              </w:rPr>
            </w:pPr>
          </w:p>
        </w:tc>
        <w:tc>
          <w:tcPr>
            <w:tcW w:w="1820" w:type="dxa"/>
          </w:tcPr>
          <w:p w14:paraId="5649B4FB">
            <w:pPr>
              <w:jc w:val="center"/>
              <w:rPr>
                <w:rFonts w:ascii="宋体" w:hAnsi="宋体"/>
                <w:sz w:val="24"/>
                <w:szCs w:val="24"/>
              </w:rPr>
            </w:pPr>
          </w:p>
        </w:tc>
      </w:tr>
      <w:tr w14:paraId="59657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8DE1B23">
            <w:pPr>
              <w:ind w:left="120"/>
              <w:jc w:val="center"/>
              <w:rPr>
                <w:rFonts w:ascii="宋体" w:hAnsi="宋体"/>
                <w:sz w:val="24"/>
                <w:szCs w:val="24"/>
              </w:rPr>
            </w:pPr>
            <w:r>
              <w:rPr>
                <w:rFonts w:hint="eastAsia" w:ascii="宋体" w:hAnsi="宋体"/>
                <w:sz w:val="24"/>
                <w:szCs w:val="24"/>
              </w:rPr>
              <w:t>2</w:t>
            </w:r>
          </w:p>
        </w:tc>
        <w:tc>
          <w:tcPr>
            <w:tcW w:w="1404" w:type="dxa"/>
            <w:vAlign w:val="center"/>
          </w:tcPr>
          <w:p w14:paraId="29DAD0E5">
            <w:pPr>
              <w:jc w:val="center"/>
              <w:rPr>
                <w:rFonts w:ascii="宋体" w:hAnsi="宋体"/>
                <w:sz w:val="24"/>
                <w:szCs w:val="24"/>
              </w:rPr>
            </w:pPr>
          </w:p>
        </w:tc>
        <w:tc>
          <w:tcPr>
            <w:tcW w:w="2069" w:type="dxa"/>
            <w:vAlign w:val="center"/>
          </w:tcPr>
          <w:p w14:paraId="63F79F2A">
            <w:pPr>
              <w:jc w:val="center"/>
              <w:rPr>
                <w:rFonts w:ascii="宋体" w:hAnsi="宋体"/>
                <w:sz w:val="24"/>
                <w:szCs w:val="24"/>
              </w:rPr>
            </w:pPr>
          </w:p>
        </w:tc>
        <w:tc>
          <w:tcPr>
            <w:tcW w:w="1244" w:type="dxa"/>
          </w:tcPr>
          <w:p w14:paraId="35520435">
            <w:pPr>
              <w:jc w:val="center"/>
              <w:rPr>
                <w:rFonts w:ascii="宋体" w:hAnsi="宋体"/>
                <w:sz w:val="24"/>
                <w:szCs w:val="24"/>
              </w:rPr>
            </w:pPr>
          </w:p>
        </w:tc>
        <w:tc>
          <w:tcPr>
            <w:tcW w:w="1820" w:type="dxa"/>
          </w:tcPr>
          <w:p w14:paraId="0EABE8C9">
            <w:pPr>
              <w:jc w:val="center"/>
              <w:rPr>
                <w:rFonts w:ascii="宋体" w:hAnsi="宋体"/>
                <w:sz w:val="24"/>
                <w:szCs w:val="24"/>
              </w:rPr>
            </w:pPr>
          </w:p>
        </w:tc>
        <w:tc>
          <w:tcPr>
            <w:tcW w:w="1820" w:type="dxa"/>
          </w:tcPr>
          <w:p w14:paraId="21E42B1F">
            <w:pPr>
              <w:jc w:val="center"/>
              <w:rPr>
                <w:rFonts w:ascii="宋体" w:hAnsi="宋体"/>
                <w:sz w:val="24"/>
                <w:szCs w:val="24"/>
              </w:rPr>
            </w:pPr>
          </w:p>
        </w:tc>
      </w:tr>
      <w:tr w14:paraId="1D797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09845CD">
            <w:pPr>
              <w:ind w:left="120"/>
              <w:jc w:val="center"/>
              <w:rPr>
                <w:rFonts w:ascii="宋体" w:hAnsi="宋体"/>
                <w:sz w:val="24"/>
                <w:szCs w:val="24"/>
              </w:rPr>
            </w:pPr>
            <w:r>
              <w:rPr>
                <w:rFonts w:hint="eastAsia" w:ascii="宋体" w:hAnsi="宋体"/>
                <w:sz w:val="24"/>
                <w:szCs w:val="24"/>
              </w:rPr>
              <w:t>3</w:t>
            </w:r>
          </w:p>
        </w:tc>
        <w:tc>
          <w:tcPr>
            <w:tcW w:w="1404" w:type="dxa"/>
            <w:vAlign w:val="center"/>
          </w:tcPr>
          <w:p w14:paraId="3FF392FF">
            <w:pPr>
              <w:jc w:val="center"/>
              <w:rPr>
                <w:rFonts w:ascii="宋体" w:hAnsi="宋体"/>
                <w:sz w:val="24"/>
                <w:szCs w:val="24"/>
              </w:rPr>
            </w:pPr>
          </w:p>
        </w:tc>
        <w:tc>
          <w:tcPr>
            <w:tcW w:w="2069" w:type="dxa"/>
            <w:vAlign w:val="center"/>
          </w:tcPr>
          <w:p w14:paraId="40B21BE5">
            <w:pPr>
              <w:jc w:val="center"/>
              <w:rPr>
                <w:rFonts w:ascii="宋体" w:hAnsi="宋体"/>
                <w:sz w:val="24"/>
                <w:szCs w:val="24"/>
              </w:rPr>
            </w:pPr>
          </w:p>
        </w:tc>
        <w:tc>
          <w:tcPr>
            <w:tcW w:w="1244" w:type="dxa"/>
          </w:tcPr>
          <w:p w14:paraId="36E99023">
            <w:pPr>
              <w:jc w:val="center"/>
              <w:rPr>
                <w:rFonts w:ascii="宋体" w:hAnsi="宋体"/>
                <w:sz w:val="24"/>
                <w:szCs w:val="24"/>
              </w:rPr>
            </w:pPr>
          </w:p>
        </w:tc>
        <w:tc>
          <w:tcPr>
            <w:tcW w:w="1820" w:type="dxa"/>
          </w:tcPr>
          <w:p w14:paraId="6B21F357">
            <w:pPr>
              <w:jc w:val="center"/>
              <w:rPr>
                <w:rFonts w:ascii="宋体" w:hAnsi="宋体"/>
                <w:sz w:val="24"/>
                <w:szCs w:val="24"/>
              </w:rPr>
            </w:pPr>
          </w:p>
        </w:tc>
        <w:tc>
          <w:tcPr>
            <w:tcW w:w="1820" w:type="dxa"/>
          </w:tcPr>
          <w:p w14:paraId="265F826B">
            <w:pPr>
              <w:jc w:val="center"/>
              <w:rPr>
                <w:rFonts w:ascii="宋体" w:hAnsi="宋体"/>
                <w:sz w:val="24"/>
                <w:szCs w:val="24"/>
              </w:rPr>
            </w:pPr>
          </w:p>
        </w:tc>
      </w:tr>
      <w:tr w14:paraId="272D8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8E00E50">
            <w:pPr>
              <w:ind w:left="120"/>
              <w:jc w:val="center"/>
              <w:rPr>
                <w:rFonts w:ascii="宋体" w:hAnsi="宋体"/>
                <w:sz w:val="24"/>
                <w:szCs w:val="24"/>
              </w:rPr>
            </w:pPr>
            <w:r>
              <w:rPr>
                <w:rFonts w:hint="eastAsia" w:ascii="宋体" w:hAnsi="宋体"/>
                <w:sz w:val="24"/>
                <w:szCs w:val="24"/>
              </w:rPr>
              <w:t>4</w:t>
            </w:r>
          </w:p>
        </w:tc>
        <w:tc>
          <w:tcPr>
            <w:tcW w:w="1404" w:type="dxa"/>
            <w:vAlign w:val="center"/>
          </w:tcPr>
          <w:p w14:paraId="737763AF">
            <w:pPr>
              <w:jc w:val="center"/>
              <w:rPr>
                <w:rFonts w:ascii="宋体" w:hAnsi="宋体"/>
                <w:sz w:val="24"/>
                <w:szCs w:val="24"/>
              </w:rPr>
            </w:pPr>
          </w:p>
        </w:tc>
        <w:tc>
          <w:tcPr>
            <w:tcW w:w="2069" w:type="dxa"/>
            <w:vAlign w:val="center"/>
          </w:tcPr>
          <w:p w14:paraId="793EB1DC">
            <w:pPr>
              <w:jc w:val="center"/>
              <w:rPr>
                <w:rFonts w:ascii="宋体" w:hAnsi="宋体"/>
                <w:sz w:val="24"/>
                <w:szCs w:val="24"/>
              </w:rPr>
            </w:pPr>
          </w:p>
        </w:tc>
        <w:tc>
          <w:tcPr>
            <w:tcW w:w="1244" w:type="dxa"/>
          </w:tcPr>
          <w:p w14:paraId="09FEC114">
            <w:pPr>
              <w:jc w:val="center"/>
              <w:rPr>
                <w:rFonts w:ascii="宋体" w:hAnsi="宋体"/>
                <w:sz w:val="24"/>
                <w:szCs w:val="24"/>
              </w:rPr>
            </w:pPr>
          </w:p>
        </w:tc>
        <w:tc>
          <w:tcPr>
            <w:tcW w:w="1820" w:type="dxa"/>
          </w:tcPr>
          <w:p w14:paraId="5DC4B349">
            <w:pPr>
              <w:jc w:val="center"/>
              <w:rPr>
                <w:rFonts w:ascii="宋体" w:hAnsi="宋体"/>
                <w:sz w:val="24"/>
                <w:szCs w:val="24"/>
              </w:rPr>
            </w:pPr>
          </w:p>
        </w:tc>
        <w:tc>
          <w:tcPr>
            <w:tcW w:w="1820" w:type="dxa"/>
          </w:tcPr>
          <w:p w14:paraId="2178400F">
            <w:pPr>
              <w:jc w:val="center"/>
              <w:rPr>
                <w:rFonts w:ascii="宋体" w:hAnsi="宋体"/>
                <w:sz w:val="24"/>
                <w:szCs w:val="24"/>
              </w:rPr>
            </w:pPr>
          </w:p>
        </w:tc>
      </w:tr>
      <w:tr w14:paraId="5E605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F070635">
            <w:pPr>
              <w:ind w:left="120"/>
              <w:jc w:val="center"/>
              <w:rPr>
                <w:rFonts w:ascii="宋体" w:hAnsi="宋体"/>
                <w:sz w:val="24"/>
                <w:szCs w:val="24"/>
              </w:rPr>
            </w:pPr>
            <w:r>
              <w:rPr>
                <w:rFonts w:hint="eastAsia" w:ascii="宋体" w:hAnsi="宋体"/>
                <w:sz w:val="24"/>
                <w:szCs w:val="24"/>
              </w:rPr>
              <w:t>5</w:t>
            </w:r>
          </w:p>
        </w:tc>
        <w:tc>
          <w:tcPr>
            <w:tcW w:w="1404" w:type="dxa"/>
            <w:vAlign w:val="center"/>
          </w:tcPr>
          <w:p w14:paraId="33DF7A62">
            <w:pPr>
              <w:jc w:val="center"/>
              <w:rPr>
                <w:rFonts w:ascii="宋体" w:hAnsi="宋体"/>
                <w:sz w:val="24"/>
                <w:szCs w:val="24"/>
              </w:rPr>
            </w:pPr>
          </w:p>
        </w:tc>
        <w:tc>
          <w:tcPr>
            <w:tcW w:w="2069" w:type="dxa"/>
            <w:vAlign w:val="center"/>
          </w:tcPr>
          <w:p w14:paraId="76379441">
            <w:pPr>
              <w:jc w:val="center"/>
              <w:rPr>
                <w:rFonts w:ascii="宋体" w:hAnsi="宋体"/>
                <w:sz w:val="24"/>
                <w:szCs w:val="24"/>
              </w:rPr>
            </w:pPr>
          </w:p>
        </w:tc>
        <w:tc>
          <w:tcPr>
            <w:tcW w:w="1244" w:type="dxa"/>
          </w:tcPr>
          <w:p w14:paraId="5A70F3A5">
            <w:pPr>
              <w:jc w:val="center"/>
              <w:rPr>
                <w:rFonts w:ascii="宋体" w:hAnsi="宋体"/>
                <w:sz w:val="24"/>
                <w:szCs w:val="24"/>
              </w:rPr>
            </w:pPr>
          </w:p>
        </w:tc>
        <w:tc>
          <w:tcPr>
            <w:tcW w:w="1820" w:type="dxa"/>
          </w:tcPr>
          <w:p w14:paraId="3A512124">
            <w:pPr>
              <w:jc w:val="center"/>
              <w:rPr>
                <w:rFonts w:ascii="宋体" w:hAnsi="宋体"/>
                <w:sz w:val="24"/>
                <w:szCs w:val="24"/>
              </w:rPr>
            </w:pPr>
          </w:p>
        </w:tc>
        <w:tc>
          <w:tcPr>
            <w:tcW w:w="1820" w:type="dxa"/>
          </w:tcPr>
          <w:p w14:paraId="2821CF4D">
            <w:pPr>
              <w:jc w:val="center"/>
              <w:rPr>
                <w:rFonts w:ascii="宋体" w:hAnsi="宋体"/>
                <w:sz w:val="24"/>
                <w:szCs w:val="24"/>
              </w:rPr>
            </w:pPr>
          </w:p>
        </w:tc>
      </w:tr>
      <w:tr w14:paraId="61959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51E7B004">
            <w:pPr>
              <w:jc w:val="center"/>
              <w:rPr>
                <w:rFonts w:ascii="宋体" w:hAnsi="宋体"/>
                <w:sz w:val="24"/>
                <w:szCs w:val="24"/>
              </w:rPr>
            </w:pPr>
            <w:r>
              <w:rPr>
                <w:rFonts w:hint="eastAsia" w:ascii="宋体" w:hAnsi="宋体"/>
                <w:sz w:val="24"/>
                <w:szCs w:val="24"/>
              </w:rPr>
              <w:t>…</w:t>
            </w:r>
          </w:p>
        </w:tc>
        <w:tc>
          <w:tcPr>
            <w:tcW w:w="1404" w:type="dxa"/>
            <w:vAlign w:val="center"/>
          </w:tcPr>
          <w:p w14:paraId="224954FB">
            <w:pPr>
              <w:jc w:val="center"/>
              <w:rPr>
                <w:rFonts w:ascii="宋体" w:hAnsi="宋体"/>
                <w:sz w:val="24"/>
                <w:szCs w:val="24"/>
              </w:rPr>
            </w:pPr>
          </w:p>
        </w:tc>
        <w:tc>
          <w:tcPr>
            <w:tcW w:w="2069" w:type="dxa"/>
            <w:vAlign w:val="center"/>
          </w:tcPr>
          <w:p w14:paraId="542D40E3">
            <w:pPr>
              <w:jc w:val="center"/>
              <w:rPr>
                <w:rFonts w:ascii="宋体" w:hAnsi="宋体"/>
                <w:sz w:val="24"/>
                <w:szCs w:val="24"/>
              </w:rPr>
            </w:pPr>
          </w:p>
        </w:tc>
        <w:tc>
          <w:tcPr>
            <w:tcW w:w="1244" w:type="dxa"/>
          </w:tcPr>
          <w:p w14:paraId="2AE3CDBF">
            <w:pPr>
              <w:jc w:val="center"/>
              <w:rPr>
                <w:rFonts w:ascii="宋体" w:hAnsi="宋体"/>
                <w:sz w:val="24"/>
                <w:szCs w:val="24"/>
              </w:rPr>
            </w:pPr>
          </w:p>
        </w:tc>
        <w:tc>
          <w:tcPr>
            <w:tcW w:w="1820" w:type="dxa"/>
          </w:tcPr>
          <w:p w14:paraId="7B3D34CD">
            <w:pPr>
              <w:jc w:val="center"/>
              <w:rPr>
                <w:rFonts w:ascii="宋体" w:hAnsi="宋体"/>
                <w:sz w:val="24"/>
                <w:szCs w:val="24"/>
              </w:rPr>
            </w:pPr>
          </w:p>
        </w:tc>
        <w:tc>
          <w:tcPr>
            <w:tcW w:w="1820" w:type="dxa"/>
          </w:tcPr>
          <w:p w14:paraId="07979380">
            <w:pPr>
              <w:jc w:val="center"/>
              <w:rPr>
                <w:rFonts w:ascii="宋体" w:hAnsi="宋体"/>
                <w:sz w:val="24"/>
                <w:szCs w:val="24"/>
              </w:rPr>
            </w:pPr>
          </w:p>
        </w:tc>
      </w:tr>
    </w:tbl>
    <w:p w14:paraId="3C407089">
      <w:pPr>
        <w:tabs>
          <w:tab w:val="left" w:pos="8782"/>
        </w:tabs>
        <w:snapToGrid w:val="0"/>
        <w:spacing w:line="360" w:lineRule="auto"/>
        <w:ind w:firstLine="480" w:firstLineChars="200"/>
        <w:rPr>
          <w:rFonts w:ascii="宋体" w:hAnsi="宋体"/>
          <w:sz w:val="24"/>
          <w:szCs w:val="24"/>
        </w:rPr>
      </w:pPr>
      <w:r>
        <w:rPr>
          <w:rFonts w:hint="eastAsia" w:ascii="宋体" w:hAnsi="宋体"/>
          <w:sz w:val="24"/>
          <w:szCs w:val="24"/>
        </w:rPr>
        <w:t>注：1.投标人应如实列出以上情况，如有隐瞒，一经查实将导致其报价申请被拒绝。</w:t>
      </w:r>
    </w:p>
    <w:p w14:paraId="66DB9E0E">
      <w:pPr>
        <w:tabs>
          <w:tab w:val="left" w:pos="8782"/>
        </w:tabs>
        <w:snapToGrid w:val="0"/>
        <w:spacing w:line="360" w:lineRule="auto"/>
        <w:ind w:firstLine="840" w:firstLineChars="350"/>
        <w:rPr>
          <w:rFonts w:ascii="宋体" w:hAnsi="宋体"/>
          <w:sz w:val="24"/>
          <w:szCs w:val="24"/>
        </w:rPr>
      </w:pPr>
      <w:r>
        <w:rPr>
          <w:rFonts w:hint="eastAsia" w:ascii="宋体" w:hAnsi="宋体"/>
          <w:sz w:val="24"/>
          <w:szCs w:val="24"/>
        </w:rPr>
        <w:t xml:space="preserve">2.投标人应提供双方签订的合同（合同复印件加盖公章附在投标文件中）。 </w:t>
      </w:r>
    </w:p>
    <w:p w14:paraId="7277F7DD">
      <w:pPr>
        <w:tabs>
          <w:tab w:val="left" w:pos="8782"/>
        </w:tabs>
        <w:snapToGrid w:val="0"/>
        <w:spacing w:line="360" w:lineRule="auto"/>
        <w:ind w:firstLine="840" w:firstLineChars="350"/>
        <w:rPr>
          <w:rFonts w:ascii="宋体" w:hAnsi="宋体"/>
          <w:sz w:val="24"/>
          <w:szCs w:val="24"/>
        </w:rPr>
      </w:pPr>
    </w:p>
    <w:p w14:paraId="2720BD42">
      <w:pPr>
        <w:spacing w:line="360" w:lineRule="auto"/>
        <w:rPr>
          <w:rFonts w:ascii="宋体" w:hAnsi="宋体"/>
          <w:sz w:val="24"/>
          <w:szCs w:val="24"/>
        </w:rPr>
      </w:pPr>
      <w:r>
        <w:rPr>
          <w:rFonts w:hint="eastAsia" w:ascii="宋体" w:hAnsi="宋体" w:cs="仿宋"/>
          <w:sz w:val="24"/>
          <w:szCs w:val="24"/>
        </w:rPr>
        <w:t>投标人名称（盖章）：</w:t>
      </w:r>
    </w:p>
    <w:p w14:paraId="249AF392">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7CDD66E9">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2B055CCD">
      <w:pPr>
        <w:spacing w:line="360" w:lineRule="auto"/>
        <w:ind w:firstLine="2520" w:firstLineChars="1050"/>
        <w:rPr>
          <w:rFonts w:ascii="宋体" w:hAnsi="宋体" w:cs="仿宋_GB2312"/>
          <w:sz w:val="24"/>
          <w:szCs w:val="24"/>
        </w:rPr>
        <w:sectPr>
          <w:pgSz w:w="11905" w:h="16838"/>
          <w:pgMar w:top="1247" w:right="1417" w:bottom="1247" w:left="1417" w:header="964" w:footer="992" w:gutter="0"/>
          <w:pgNumType w:chapStyle="1"/>
          <w:cols w:space="0" w:num="1"/>
          <w:docGrid w:type="lines" w:linePitch="326" w:charSpace="0"/>
        </w:sectPr>
      </w:pPr>
    </w:p>
    <w:bookmarkEnd w:id="176"/>
    <w:p w14:paraId="4C8744BD">
      <w:pPr>
        <w:pStyle w:val="3"/>
        <w:ind w:firstLine="482" w:firstLineChars="150"/>
        <w:jc w:val="center"/>
      </w:pPr>
      <w:bookmarkStart w:id="182" w:name="_Toc23258634"/>
      <w:bookmarkStart w:id="183" w:name="_Toc528240840"/>
      <w:bookmarkStart w:id="184" w:name="_Toc26541345"/>
      <w:bookmarkStart w:id="185" w:name="_Toc1106"/>
      <w:r>
        <w:rPr>
          <w:rFonts w:hint="eastAsia"/>
        </w:rPr>
        <w:t>六、采购服务机构拒绝政府采购领域商业贿赂承诺书</w:t>
      </w:r>
      <w:bookmarkEnd w:id="182"/>
      <w:bookmarkEnd w:id="183"/>
      <w:bookmarkEnd w:id="184"/>
      <w:bookmarkEnd w:id="185"/>
    </w:p>
    <w:p w14:paraId="1D6FAA6C">
      <w:pPr>
        <w:widowControl/>
        <w:spacing w:line="480" w:lineRule="exact"/>
        <w:jc w:val="center"/>
        <w:rPr>
          <w:rFonts w:ascii="宋体" w:hAnsi="宋体" w:cs="仿宋"/>
          <w:bCs/>
          <w:kern w:val="0"/>
          <w:sz w:val="24"/>
          <w:szCs w:val="28"/>
        </w:rPr>
      </w:pPr>
      <w:r>
        <w:rPr>
          <w:rFonts w:hint="eastAsia" w:ascii="宋体" w:hAnsi="宋体" w:cs="仿宋"/>
          <w:bCs/>
          <w:kern w:val="0"/>
          <w:sz w:val="24"/>
          <w:szCs w:val="28"/>
        </w:rPr>
        <w:t>政府采购供应商拒绝政府采购领域商业贿赂承诺书</w:t>
      </w:r>
    </w:p>
    <w:p w14:paraId="71F1D27D">
      <w:pPr>
        <w:widowControl/>
        <w:spacing w:line="240" w:lineRule="exact"/>
        <w:ind w:firstLine="420" w:firstLineChars="200"/>
        <w:jc w:val="left"/>
        <w:rPr>
          <w:rFonts w:ascii="宋体" w:hAnsi="宋体" w:cs="仿宋"/>
          <w:bCs/>
          <w:kern w:val="0"/>
          <w:szCs w:val="21"/>
        </w:rPr>
      </w:pPr>
    </w:p>
    <w:p w14:paraId="45034A6B">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为响应党中央、国务院关于治理政府采购领域商业贿赂行为的号召，我单位在此庄严承诺： </w:t>
      </w:r>
    </w:p>
    <w:p w14:paraId="139A4615">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1.在参与政府采购活动中遵纪守法、诚信经营、公平竞标。 </w:t>
      </w:r>
    </w:p>
    <w:p w14:paraId="7CF89915">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2.不向采购人、招标代理机构和政府采购评审专家进行任何形式的商业贿赂以谋取交易机会。 </w:t>
      </w:r>
    </w:p>
    <w:p w14:paraId="39C98D78">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3.不向政府采购招标代理机构和采购人提供虚假资格文件或采用虚假应标方式参与政府采购市场竞争并谋取成交、成交。 </w:t>
      </w:r>
    </w:p>
    <w:p w14:paraId="7684A4D2">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4.不采取“围标、陪标”等商业欺诈手段获得政府采购定单。 </w:t>
      </w:r>
    </w:p>
    <w:p w14:paraId="65F0DC3F">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5.不采取不正当手段诋毁、排挤其他供应商。 </w:t>
      </w:r>
    </w:p>
    <w:p w14:paraId="725D48A0">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6.不再提供商品和服务时“偷梁换柱、以次充好”损害采购人的合法权益。 </w:t>
      </w:r>
    </w:p>
    <w:p w14:paraId="6A4E90B3">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7.不与采购人、招标代理机构政府采购评审专家或其他供应商恶意串通，进行质疑和投诉，维护政府采购市场秩序。 </w:t>
      </w:r>
    </w:p>
    <w:p w14:paraId="5F2807FF">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8.尊重和接受政府采购监督管理部门的监督和政府招标代理机构招标要求，承担因违约行为给采购人造成的损失。 </w:t>
      </w:r>
    </w:p>
    <w:p w14:paraId="4F9B4448">
      <w:pPr>
        <w:widowControl/>
        <w:spacing w:line="440" w:lineRule="exact"/>
        <w:ind w:firstLine="480" w:firstLineChars="200"/>
        <w:rPr>
          <w:rFonts w:ascii="宋体" w:hAnsi="宋体" w:cs="仿宋"/>
          <w:bCs/>
          <w:kern w:val="0"/>
          <w:sz w:val="22"/>
          <w:szCs w:val="24"/>
        </w:rPr>
      </w:pPr>
      <w:r>
        <w:rPr>
          <w:rFonts w:hint="eastAsia" w:ascii="宋体" w:hAnsi="宋体" w:cs="仿宋"/>
          <w:bCs/>
          <w:kern w:val="0"/>
          <w:sz w:val="24"/>
          <w:szCs w:val="28"/>
        </w:rPr>
        <w:t xml:space="preserve">9.不发生其他有悖于政府采购公开、公平、公正和诚信原则的行为。 </w:t>
      </w:r>
    </w:p>
    <w:p w14:paraId="37ABA7B4">
      <w:pPr>
        <w:widowControl/>
        <w:spacing w:line="440" w:lineRule="exact"/>
        <w:ind w:firstLine="960" w:firstLineChars="400"/>
        <w:rPr>
          <w:rFonts w:ascii="宋体" w:hAnsi="宋体" w:cs="仿宋"/>
          <w:bCs/>
          <w:kern w:val="0"/>
          <w:sz w:val="24"/>
          <w:szCs w:val="28"/>
        </w:rPr>
      </w:pPr>
    </w:p>
    <w:p w14:paraId="33906478">
      <w:pPr>
        <w:widowControl/>
        <w:spacing w:line="440" w:lineRule="exact"/>
        <w:ind w:firstLine="960" w:firstLineChars="400"/>
        <w:rPr>
          <w:rFonts w:ascii="宋体" w:hAnsi="宋体" w:cs="仿宋"/>
          <w:bCs/>
          <w:kern w:val="0"/>
          <w:sz w:val="24"/>
          <w:szCs w:val="28"/>
        </w:rPr>
      </w:pPr>
      <w:r>
        <w:rPr>
          <w:rFonts w:hint="eastAsia" w:ascii="宋体" w:hAnsi="宋体" w:cs="仿宋"/>
          <w:bCs/>
          <w:kern w:val="0"/>
          <w:sz w:val="24"/>
          <w:szCs w:val="28"/>
        </w:rPr>
        <w:t>承诺单位：</w:t>
      </w:r>
      <w:r>
        <w:rPr>
          <w:rFonts w:hint="eastAsia" w:ascii="宋体" w:hAnsi="宋体" w:cs="仿宋"/>
          <w:bCs/>
          <w:kern w:val="0"/>
          <w:sz w:val="24"/>
          <w:szCs w:val="28"/>
          <w:u w:val="single"/>
        </w:rPr>
        <w:t>　　                 　</w:t>
      </w:r>
      <w:r>
        <w:rPr>
          <w:rFonts w:hint="eastAsia" w:ascii="宋体" w:hAnsi="宋体" w:cs="仿宋"/>
          <w:bCs/>
          <w:kern w:val="0"/>
          <w:sz w:val="24"/>
          <w:szCs w:val="28"/>
        </w:rPr>
        <w:t>（盖章）</w:t>
      </w:r>
    </w:p>
    <w:p w14:paraId="2BC0D592">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全权代表：</w:t>
      </w:r>
      <w:r>
        <w:rPr>
          <w:rFonts w:hint="eastAsia" w:ascii="宋体" w:hAnsi="宋体" w:cs="仿宋"/>
          <w:bCs/>
          <w:kern w:val="0"/>
          <w:sz w:val="24"/>
          <w:szCs w:val="28"/>
          <w:u w:val="single"/>
        </w:rPr>
        <w:t>　　　　　     　　　　</w:t>
      </w:r>
      <w:r>
        <w:rPr>
          <w:rFonts w:hint="eastAsia" w:ascii="宋体" w:hAnsi="宋体" w:cs="仿宋"/>
          <w:bCs/>
          <w:kern w:val="0"/>
          <w:sz w:val="24"/>
          <w:szCs w:val="28"/>
        </w:rPr>
        <w:t xml:space="preserve">（签字） </w:t>
      </w:r>
    </w:p>
    <w:p w14:paraId="3B265D1F">
      <w:pPr>
        <w:widowControl/>
        <w:spacing w:line="520" w:lineRule="exact"/>
        <w:ind w:firstLine="480" w:firstLineChars="200"/>
        <w:rPr>
          <w:rFonts w:ascii="宋体" w:hAnsi="宋体" w:cs="仿宋"/>
          <w:bCs/>
          <w:kern w:val="0"/>
          <w:sz w:val="24"/>
          <w:szCs w:val="28"/>
          <w:u w:val="single"/>
        </w:rPr>
      </w:pPr>
      <w:r>
        <w:rPr>
          <w:rFonts w:hint="eastAsia" w:ascii="宋体" w:hAnsi="宋体" w:cs="仿宋"/>
          <w:bCs/>
          <w:kern w:val="0"/>
          <w:sz w:val="24"/>
          <w:szCs w:val="28"/>
        </w:rPr>
        <w:t xml:space="preserve">    地　　址：</w:t>
      </w:r>
      <w:r>
        <w:rPr>
          <w:rFonts w:hint="eastAsia" w:ascii="宋体" w:hAnsi="宋体" w:cs="仿宋"/>
          <w:bCs/>
          <w:kern w:val="0"/>
          <w:sz w:val="24"/>
          <w:szCs w:val="28"/>
          <w:u w:val="single"/>
        </w:rPr>
        <w:t xml:space="preserve">                              </w:t>
      </w:r>
    </w:p>
    <w:p w14:paraId="2BCF6152">
      <w:pPr>
        <w:widowControl/>
        <w:spacing w:line="52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    邮    编：</w:t>
      </w:r>
      <w:r>
        <w:rPr>
          <w:rFonts w:hint="eastAsia" w:ascii="宋体" w:hAnsi="宋体" w:cs="仿宋"/>
          <w:bCs/>
          <w:kern w:val="0"/>
          <w:sz w:val="24"/>
          <w:szCs w:val="28"/>
          <w:u w:val="single"/>
        </w:rPr>
        <w:t>　　                     　　</w:t>
      </w:r>
      <w:r>
        <w:rPr>
          <w:rFonts w:hint="eastAsia" w:ascii="宋体" w:hAnsi="宋体" w:cs="仿宋"/>
          <w:bCs/>
          <w:kern w:val="0"/>
          <w:sz w:val="24"/>
          <w:szCs w:val="28"/>
        </w:rPr>
        <w:t>   </w:t>
      </w:r>
    </w:p>
    <w:p w14:paraId="41860207">
      <w:pPr>
        <w:widowControl/>
        <w:spacing w:line="520" w:lineRule="exact"/>
        <w:ind w:firstLine="720" w:firstLineChars="300"/>
        <w:rPr>
          <w:rFonts w:ascii="宋体" w:hAnsi="宋体" w:cs="仿宋"/>
          <w:bCs/>
          <w:kern w:val="0"/>
          <w:sz w:val="24"/>
          <w:szCs w:val="28"/>
        </w:rPr>
      </w:pPr>
      <w:r>
        <w:rPr>
          <w:rFonts w:hint="eastAsia" w:ascii="宋体" w:hAnsi="宋体" w:cs="仿宋"/>
          <w:bCs/>
          <w:kern w:val="0"/>
          <w:sz w:val="24"/>
          <w:szCs w:val="28"/>
        </w:rPr>
        <w:t> 电　　话：</w:t>
      </w:r>
      <w:r>
        <w:rPr>
          <w:rFonts w:hint="eastAsia" w:ascii="宋体" w:hAnsi="宋体" w:cs="仿宋"/>
          <w:bCs/>
          <w:kern w:val="0"/>
          <w:sz w:val="24"/>
          <w:szCs w:val="28"/>
          <w:u w:val="single"/>
        </w:rPr>
        <w:t>　　　                　　　　</w:t>
      </w:r>
      <w:r>
        <w:rPr>
          <w:rFonts w:hint="eastAsia" w:ascii="宋体" w:hAnsi="宋体" w:cs="仿宋"/>
          <w:bCs/>
          <w:kern w:val="0"/>
          <w:sz w:val="24"/>
          <w:szCs w:val="28"/>
        </w:rPr>
        <w:t xml:space="preserve">　　 </w:t>
      </w:r>
    </w:p>
    <w:p w14:paraId="37C76C81">
      <w:pPr>
        <w:widowControl/>
        <w:spacing w:line="340" w:lineRule="exact"/>
        <w:rPr>
          <w:rFonts w:ascii="宋体" w:hAnsi="宋体" w:cs="仿宋"/>
          <w:bCs/>
          <w:kern w:val="0"/>
          <w:sz w:val="24"/>
          <w:szCs w:val="28"/>
        </w:rPr>
      </w:pPr>
    </w:p>
    <w:p w14:paraId="5B24FEA1">
      <w:pPr>
        <w:widowControl/>
        <w:spacing w:line="340" w:lineRule="exact"/>
        <w:ind w:firstLine="4920" w:firstLineChars="2050"/>
        <w:rPr>
          <w:rFonts w:ascii="宋体" w:hAnsi="宋体" w:cs="仿宋"/>
          <w:bCs/>
          <w:sz w:val="36"/>
          <w:szCs w:val="40"/>
        </w:rPr>
      </w:pPr>
      <w:r>
        <w:rPr>
          <w:rFonts w:hint="eastAsia" w:ascii="宋体" w:hAnsi="宋体" w:cs="仿宋"/>
          <w:bCs/>
          <w:kern w:val="0"/>
          <w:sz w:val="24"/>
          <w:szCs w:val="28"/>
        </w:rPr>
        <w:t>年　　月　　日</w:t>
      </w:r>
    </w:p>
    <w:p w14:paraId="63E50648">
      <w:pPr>
        <w:widowControl/>
        <w:spacing w:line="640" w:lineRule="exact"/>
        <w:jc w:val="center"/>
        <w:rPr>
          <w:rFonts w:ascii="宋体" w:hAnsi="宋体" w:cs="仿宋"/>
          <w:bCs/>
          <w:sz w:val="36"/>
          <w:szCs w:val="40"/>
        </w:rPr>
      </w:pPr>
    </w:p>
    <w:p w14:paraId="56D33438">
      <w:pPr>
        <w:widowControl/>
        <w:tabs>
          <w:tab w:val="left" w:pos="3930"/>
        </w:tabs>
        <w:spacing w:line="400" w:lineRule="exact"/>
        <w:jc w:val="left"/>
        <w:rPr>
          <w:rFonts w:ascii="宋体" w:hAnsi="宋体" w:cs="仿宋"/>
          <w:bCs/>
          <w:sz w:val="40"/>
          <w:szCs w:val="40"/>
        </w:rPr>
      </w:pPr>
      <w:r>
        <w:rPr>
          <w:rFonts w:hint="eastAsia" w:ascii="宋体" w:hAnsi="宋体" w:cs="仿宋"/>
          <w:bCs/>
          <w:sz w:val="40"/>
          <w:szCs w:val="40"/>
        </w:rPr>
        <w:tab/>
      </w:r>
    </w:p>
    <w:p w14:paraId="6BB55191">
      <w:pPr>
        <w:widowControl/>
        <w:shd w:val="clear" w:color="auto" w:fill="FFFFFF"/>
        <w:spacing w:before="100" w:beforeAutospacing="1" w:after="100" w:afterAutospacing="1" w:line="360" w:lineRule="atLeast"/>
        <w:jc w:val="center"/>
        <w:rPr>
          <w:rFonts w:ascii="宋体" w:hAnsi="宋体" w:cs="仿宋"/>
          <w:bCs/>
          <w:color w:val="000000"/>
          <w:kern w:val="0"/>
          <w:sz w:val="32"/>
          <w:szCs w:val="32"/>
        </w:rPr>
      </w:pPr>
    </w:p>
    <w:p w14:paraId="47AE6366">
      <w:pPr>
        <w:widowControl/>
        <w:shd w:val="clear" w:color="auto" w:fill="FFFFFF"/>
        <w:spacing w:before="100" w:beforeAutospacing="1" w:after="100" w:afterAutospacing="1" w:line="400" w:lineRule="exact"/>
        <w:jc w:val="center"/>
        <w:rPr>
          <w:rFonts w:ascii="宋体" w:hAnsi="宋体" w:cs="仿宋"/>
          <w:bCs/>
          <w:color w:val="000000"/>
          <w:kern w:val="0"/>
          <w:sz w:val="24"/>
          <w:szCs w:val="24"/>
        </w:rPr>
      </w:pPr>
      <w:r>
        <w:rPr>
          <w:rFonts w:hint="eastAsia" w:ascii="宋体" w:hAnsi="宋体" w:cs="仿宋"/>
          <w:bCs/>
          <w:color w:val="000000"/>
          <w:kern w:val="0"/>
          <w:sz w:val="32"/>
          <w:szCs w:val="32"/>
        </w:rPr>
        <w:t>承诺书Ⅱ</w:t>
      </w:r>
    </w:p>
    <w:p w14:paraId="65AB796B">
      <w:pPr>
        <w:widowControl/>
        <w:spacing w:line="440" w:lineRule="exact"/>
        <w:rPr>
          <w:rFonts w:ascii="宋体" w:hAnsi="宋体"/>
          <w:sz w:val="24"/>
          <w:szCs w:val="28"/>
        </w:rPr>
      </w:pPr>
      <w:r>
        <w:rPr>
          <w:rFonts w:hint="eastAsia" w:ascii="宋体" w:hAnsi="宋体"/>
          <w:sz w:val="24"/>
          <w:szCs w:val="28"/>
        </w:rPr>
        <w:t>致：安康尚昊招标代理有限公司</w:t>
      </w:r>
    </w:p>
    <w:p w14:paraId="4648DFED">
      <w:pPr>
        <w:widowControl/>
        <w:spacing w:line="440" w:lineRule="exact"/>
        <w:ind w:firstLine="472" w:firstLineChars="197"/>
        <w:rPr>
          <w:rFonts w:ascii="宋体" w:hAnsi="宋体"/>
          <w:sz w:val="24"/>
          <w:szCs w:val="28"/>
        </w:rPr>
      </w:pPr>
      <w:r>
        <w:rPr>
          <w:rFonts w:hint="eastAsia" w:ascii="宋体" w:hAnsi="宋体"/>
          <w:sz w:val="24"/>
          <w:szCs w:val="28"/>
        </w:rPr>
        <w:t>为了诚实、客观、有序地参与政府采购活动，愿就以下内容作出承诺：</w:t>
      </w:r>
    </w:p>
    <w:p w14:paraId="779EB7E5">
      <w:pPr>
        <w:widowControl/>
        <w:spacing w:line="440" w:lineRule="exact"/>
        <w:ind w:firstLine="472" w:firstLineChars="197"/>
        <w:rPr>
          <w:rFonts w:ascii="宋体" w:hAnsi="宋体"/>
          <w:sz w:val="24"/>
          <w:szCs w:val="28"/>
        </w:rPr>
      </w:pPr>
      <w:r>
        <w:rPr>
          <w:rFonts w:hint="eastAsia" w:ascii="宋体" w:hAnsi="宋体"/>
          <w:sz w:val="24"/>
          <w:szCs w:val="28"/>
        </w:rPr>
        <w:t>1.参加采购代理机构组织的政府采购活动时，严格按照招标文件的规定和要求提供所需的相关材料，并对所提供的各类资料的真实性负责，不虚假应标，不虚列业绩。</w:t>
      </w:r>
    </w:p>
    <w:p w14:paraId="6E1EF89D">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2.尊重参与政府采购活动各相关方的合法行为，接受政府采购活动依法形成的意见、结果。</w:t>
      </w:r>
    </w:p>
    <w:p w14:paraId="42F6CC54">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3.依法参加政府采购活动，不围标、串标，维护市场秩序。近三年因项目质量问题的不法行为记录为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6B9DCB42">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4.作为参加贵公司组织的采购项目的响应单位，本公司承诺：在参加本项目招标之前不存在被依法禁止经营行为、财产被接管或冻结的情况，如有隐瞒实情，愿承担一切责任及后果。</w:t>
      </w:r>
    </w:p>
    <w:p w14:paraId="5EB64796">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5.近三年受到有关行政主管部门的行政处理、不良行为记录为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3BF511E5">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6.参加本次招标提交的所有资格证明文件及业绩证明是真实的、有效的，如有隐瞒实情，愿承担一切责任及后果。</w:t>
      </w:r>
    </w:p>
    <w:p w14:paraId="26BD71D6">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01B810A2">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8.认真履行成交单位应承担的责任和义务，全面执行采购合同规定的各项内容，保质保量地按时提供采购物品。</w:t>
      </w:r>
    </w:p>
    <w:p w14:paraId="66F88F24">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若本企业（单位）发生有悖于上述承诺的行为，愿意接受《中华人民共和国政府采购法》和《中华人民共和国政府采购法实施条例》中对响应单位的相关处理。</w:t>
      </w:r>
    </w:p>
    <w:p w14:paraId="7810543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本承诺是采购项目响应文件的组成部分。</w:t>
      </w:r>
    </w:p>
    <w:p w14:paraId="62A1AFB2">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承诺单位：</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（盖章）</w:t>
      </w:r>
    </w:p>
    <w:p w14:paraId="12447514">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全权代表：</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（签字）</w:t>
      </w:r>
    </w:p>
    <w:p w14:paraId="6669D686">
      <w:pPr>
        <w:widowControl/>
        <w:shd w:val="clear" w:color="auto" w:fill="FFFFFF"/>
        <w:spacing w:line="440" w:lineRule="exact"/>
        <w:ind w:right="480" w:firstLine="2152" w:firstLineChars="897"/>
        <w:jc w:val="center"/>
        <w:rPr>
          <w:rFonts w:ascii="宋体" w:hAnsi="宋体" w:cs="仿宋"/>
          <w:bCs/>
          <w:sz w:val="24"/>
          <w:szCs w:val="28"/>
        </w:rPr>
      </w:pPr>
      <w:r>
        <w:rPr>
          <w:rFonts w:hint="eastAsia" w:ascii="宋体" w:hAnsi="宋体" w:cs="仿宋"/>
          <w:bCs/>
          <w:color w:val="000000"/>
          <w:kern w:val="0"/>
          <w:sz w:val="24"/>
          <w:szCs w:val="28"/>
        </w:rPr>
        <w:t xml:space="preserve">                 日    期：</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年</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月</w:t>
      </w:r>
      <w:r>
        <w:rPr>
          <w:rFonts w:hint="eastAsia" w:ascii="宋体" w:hAnsi="宋体" w:cs="仿宋"/>
          <w:bCs/>
          <w:sz w:val="28"/>
          <w:szCs w:val="32"/>
          <w:u w:val="single"/>
        </w:rPr>
        <w:t xml:space="preserve">    </w:t>
      </w:r>
      <w:r>
        <w:rPr>
          <w:rFonts w:hint="eastAsia" w:ascii="宋体" w:hAnsi="宋体" w:cs="仿宋"/>
          <w:bCs/>
          <w:sz w:val="24"/>
          <w:szCs w:val="28"/>
        </w:rPr>
        <w:t>日</w:t>
      </w:r>
    </w:p>
    <w:p w14:paraId="495EFA14">
      <w:pPr>
        <w:keepNext/>
        <w:keepLines/>
        <w:adjustRightInd w:val="0"/>
        <w:spacing w:line="416" w:lineRule="atLeast"/>
        <w:jc w:val="center"/>
        <w:textAlignment w:val="baseline"/>
        <w:outlineLvl w:val="1"/>
        <w:rPr>
          <w:rFonts w:ascii="宋体" w:hAnsi="宋体" w:cs="宋体"/>
          <w:b/>
          <w:bCs/>
          <w:sz w:val="28"/>
          <w:szCs w:val="28"/>
        </w:rPr>
        <w:sectPr>
          <w:pgSz w:w="11905" w:h="16838"/>
          <w:pgMar w:top="1247" w:right="1417" w:bottom="1247" w:left="1417" w:header="964" w:footer="992" w:gutter="0"/>
          <w:pgNumType w:chapStyle="1"/>
          <w:cols w:space="0" w:num="1"/>
          <w:docGrid w:type="lines" w:linePitch="326" w:charSpace="0"/>
        </w:sectPr>
      </w:pPr>
      <w:bookmarkStart w:id="186" w:name="_Toc536202334"/>
      <w:bookmarkStart w:id="187" w:name="_Toc536202403"/>
      <w:bookmarkStart w:id="188" w:name="_Toc536429343"/>
      <w:bookmarkStart w:id="189" w:name="_Toc25514"/>
      <w:bookmarkStart w:id="190" w:name="_Toc536429396"/>
    </w:p>
    <w:p w14:paraId="0ED298BC">
      <w:pPr>
        <w:pStyle w:val="29"/>
      </w:pPr>
    </w:p>
    <w:p w14:paraId="7B8CD894">
      <w:pPr>
        <w:pStyle w:val="29"/>
      </w:pPr>
    </w:p>
    <w:p w14:paraId="14F40EA9">
      <w:pPr>
        <w:pStyle w:val="29"/>
      </w:pPr>
    </w:p>
    <w:p w14:paraId="0C390F44">
      <w:pPr>
        <w:pStyle w:val="29"/>
      </w:pPr>
    </w:p>
    <w:p w14:paraId="329AE6F6">
      <w:pPr>
        <w:pStyle w:val="29"/>
      </w:pPr>
    </w:p>
    <w:p w14:paraId="2B292411">
      <w:pPr>
        <w:pStyle w:val="29"/>
      </w:pPr>
    </w:p>
    <w:p w14:paraId="0BB7A808">
      <w:pPr>
        <w:pStyle w:val="29"/>
      </w:pPr>
    </w:p>
    <w:p w14:paraId="6462FDE8">
      <w:pPr>
        <w:pStyle w:val="29"/>
      </w:pPr>
    </w:p>
    <w:p w14:paraId="7EAF2AF6">
      <w:pPr>
        <w:pStyle w:val="29"/>
      </w:pPr>
    </w:p>
    <w:p w14:paraId="555ABB39">
      <w:pPr>
        <w:pStyle w:val="29"/>
      </w:pPr>
    </w:p>
    <w:p w14:paraId="677C73C3">
      <w:pPr>
        <w:pStyle w:val="29"/>
      </w:pPr>
    </w:p>
    <w:p w14:paraId="47154E7A">
      <w:pPr>
        <w:pStyle w:val="29"/>
      </w:pPr>
    </w:p>
    <w:p w14:paraId="67124428">
      <w:pPr>
        <w:pStyle w:val="29"/>
      </w:pPr>
    </w:p>
    <w:p w14:paraId="7E742E4A">
      <w:pPr>
        <w:pStyle w:val="29"/>
      </w:pPr>
    </w:p>
    <w:p w14:paraId="0F5CF57B">
      <w:pPr>
        <w:pStyle w:val="29"/>
      </w:pPr>
    </w:p>
    <w:p w14:paraId="08A2DB2B">
      <w:pPr>
        <w:pStyle w:val="29"/>
      </w:pPr>
    </w:p>
    <w:p w14:paraId="432F54E4">
      <w:pPr>
        <w:pStyle w:val="29"/>
      </w:pPr>
    </w:p>
    <w:p w14:paraId="0A4F2827">
      <w:pPr>
        <w:pStyle w:val="29"/>
      </w:pPr>
    </w:p>
    <w:p w14:paraId="4708FD4B">
      <w:pPr>
        <w:pStyle w:val="29"/>
      </w:pPr>
    </w:p>
    <w:p w14:paraId="59272969">
      <w:pPr>
        <w:pStyle w:val="29"/>
      </w:pPr>
    </w:p>
    <w:p w14:paraId="744186A0">
      <w:pPr>
        <w:pStyle w:val="29"/>
      </w:pPr>
    </w:p>
    <w:p w14:paraId="47C0ABD3">
      <w:pPr>
        <w:pStyle w:val="29"/>
      </w:pPr>
    </w:p>
    <w:p w14:paraId="16A9BA88">
      <w:pPr>
        <w:pStyle w:val="29"/>
      </w:pPr>
    </w:p>
    <w:p w14:paraId="09F2987D">
      <w:pPr>
        <w:pStyle w:val="29"/>
      </w:pPr>
    </w:p>
    <w:p w14:paraId="0CEE80F7">
      <w:pPr>
        <w:pStyle w:val="29"/>
      </w:pPr>
    </w:p>
    <w:p w14:paraId="45F21261">
      <w:pPr>
        <w:pStyle w:val="29"/>
      </w:pPr>
    </w:p>
    <w:p w14:paraId="0270C30A">
      <w:pPr>
        <w:pStyle w:val="29"/>
      </w:pPr>
    </w:p>
    <w:p w14:paraId="2E1EF8D1">
      <w:pPr>
        <w:pStyle w:val="29"/>
      </w:pPr>
    </w:p>
    <w:p w14:paraId="74F88845">
      <w:pPr>
        <w:pStyle w:val="29"/>
      </w:pPr>
    </w:p>
    <w:p w14:paraId="4F405447">
      <w:pPr>
        <w:pStyle w:val="29"/>
      </w:pPr>
    </w:p>
    <w:p w14:paraId="2456E103">
      <w:pPr>
        <w:pStyle w:val="29"/>
      </w:pPr>
    </w:p>
    <w:p w14:paraId="216E21F0">
      <w:pPr>
        <w:pStyle w:val="29"/>
      </w:pPr>
    </w:p>
    <w:p w14:paraId="0C67117A">
      <w:pPr>
        <w:pStyle w:val="29"/>
      </w:pPr>
    </w:p>
    <w:p w14:paraId="792A0FCD">
      <w:pPr>
        <w:pStyle w:val="29"/>
      </w:pPr>
    </w:p>
    <w:p w14:paraId="5C3B38A1">
      <w:pPr>
        <w:pStyle w:val="17"/>
      </w:pPr>
    </w:p>
    <w:p w14:paraId="4B99369E">
      <w:pPr>
        <w:pStyle w:val="29"/>
      </w:pPr>
    </w:p>
    <w:p w14:paraId="57C79364">
      <w:pPr>
        <w:pStyle w:val="29"/>
      </w:pPr>
    </w:p>
    <w:p w14:paraId="05D75BA7">
      <w:pPr>
        <w:pStyle w:val="29"/>
      </w:pPr>
    </w:p>
    <w:p w14:paraId="6F649635">
      <w:pPr>
        <w:pStyle w:val="29"/>
      </w:pPr>
    </w:p>
    <w:p w14:paraId="2BE54B9A">
      <w:pPr>
        <w:pStyle w:val="29"/>
      </w:pPr>
    </w:p>
    <w:p w14:paraId="45EB983A">
      <w:pPr>
        <w:pStyle w:val="29"/>
      </w:pPr>
    </w:p>
    <w:p w14:paraId="39E1FB54">
      <w:pPr>
        <w:pStyle w:val="29"/>
      </w:pPr>
    </w:p>
    <w:p w14:paraId="3345AFCC">
      <w:pPr>
        <w:pStyle w:val="29"/>
      </w:pPr>
    </w:p>
    <w:p w14:paraId="7E05345E">
      <w:pPr>
        <w:pStyle w:val="29"/>
      </w:pPr>
    </w:p>
    <w:p w14:paraId="32149765">
      <w:pPr>
        <w:pStyle w:val="29"/>
      </w:pPr>
    </w:p>
    <w:p w14:paraId="2DB4DA0F">
      <w:pPr>
        <w:spacing w:line="440" w:lineRule="exact"/>
        <w:rPr>
          <w:sz w:val="32"/>
          <w:szCs w:val="32"/>
        </w:rPr>
      </w:pPr>
      <w:r>
        <w:rPr>
          <w:rFonts w:hint="eastAsia"/>
          <w:sz w:val="32"/>
          <w:szCs w:val="32"/>
        </w:rPr>
        <w:t xml:space="preserve">安康尚昊招标代理有限公司 </w:t>
      </w:r>
      <w:r>
        <w:rPr>
          <w:rFonts w:ascii="宋体" w:hAnsi="宋体"/>
          <w:b/>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sz w:val="32"/>
          <w:szCs w:val="32"/>
        </w:rPr>
        <w:t xml:space="preserve"> </w:t>
      </w:r>
    </w:p>
    <w:p w14:paraId="42F3A739">
      <w:pPr>
        <w:spacing w:line="440" w:lineRule="exact"/>
        <w:jc w:val="center"/>
        <w:rPr>
          <w:sz w:val="32"/>
          <w:szCs w:val="32"/>
        </w:rPr>
      </w:pPr>
      <w:r>
        <w:rPr>
          <w:rFonts w:hint="eastAsia"/>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4384;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39786B9D">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43279925"/>
        </w:rPr>
        <w:t xml:space="preserve">地    </w:t>
      </w:r>
      <w:r>
        <w:rPr>
          <w:rFonts w:hint="eastAsia" w:hAnsi="宋体"/>
          <w:spacing w:val="0"/>
          <w:kern w:val="0"/>
          <w:sz w:val="24"/>
          <w:szCs w:val="24"/>
          <w:fitText w:val="1050" w:id="243279925"/>
        </w:rPr>
        <w:t>址</w:t>
      </w:r>
      <w:r>
        <w:rPr>
          <w:rFonts w:hint="eastAsia" w:hAnsi="宋体"/>
          <w:spacing w:val="-6"/>
          <w:sz w:val="24"/>
          <w:szCs w:val="24"/>
        </w:rPr>
        <w:t>：安康市高新区高新观澜8栋二单元801室</w:t>
      </w:r>
    </w:p>
    <w:p w14:paraId="6CAF5F6C">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1"/>
        </w:rPr>
        <w:t xml:space="preserve">邮    </w:t>
      </w:r>
      <w:r>
        <w:rPr>
          <w:rFonts w:hint="eastAsia" w:hAnsi="宋体"/>
          <w:spacing w:val="0"/>
          <w:kern w:val="0"/>
          <w:sz w:val="24"/>
          <w:szCs w:val="24"/>
          <w:fitText w:val="1050" w:id="1"/>
        </w:rPr>
        <w:t>编</w:t>
      </w:r>
      <w:r>
        <w:rPr>
          <w:rFonts w:hint="eastAsia" w:hAnsi="宋体"/>
          <w:sz w:val="24"/>
          <w:szCs w:val="24"/>
        </w:rPr>
        <w:t>：725000</w:t>
      </w:r>
    </w:p>
    <w:p w14:paraId="4F162FB7">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
        </w:rPr>
        <w:t xml:space="preserve">电    </w:t>
      </w:r>
      <w:r>
        <w:rPr>
          <w:rFonts w:hint="eastAsia" w:hAnsi="宋体"/>
          <w:spacing w:val="0"/>
          <w:kern w:val="0"/>
          <w:sz w:val="24"/>
          <w:szCs w:val="24"/>
          <w:fitText w:val="1050" w:id="2"/>
        </w:rPr>
        <w:t>话</w:t>
      </w:r>
      <w:r>
        <w:rPr>
          <w:rFonts w:hint="eastAsia" w:hAnsi="宋体"/>
          <w:sz w:val="24"/>
          <w:szCs w:val="24"/>
        </w:rPr>
        <w:t>：15991480332</w:t>
      </w:r>
    </w:p>
    <w:p w14:paraId="309F1B0A">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3"/>
        </w:rPr>
        <w:t>公司名</w:t>
      </w:r>
      <w:r>
        <w:rPr>
          <w:rFonts w:hint="eastAsia" w:hAnsi="宋体"/>
          <w:spacing w:val="0"/>
          <w:kern w:val="0"/>
          <w:sz w:val="24"/>
          <w:szCs w:val="24"/>
          <w:fitText w:val="1050" w:id="3"/>
        </w:rPr>
        <w:t>称</w:t>
      </w:r>
      <w:r>
        <w:rPr>
          <w:rFonts w:hint="eastAsia" w:hAnsi="宋体"/>
          <w:sz w:val="24"/>
          <w:szCs w:val="24"/>
        </w:rPr>
        <w:t>：安康尚昊招标代理有限公司</w:t>
      </w:r>
    </w:p>
    <w:p w14:paraId="23B80735">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4"/>
        </w:rPr>
        <w:t>开户银</w:t>
      </w:r>
      <w:r>
        <w:rPr>
          <w:rFonts w:hint="eastAsia" w:hAnsi="宋体"/>
          <w:spacing w:val="0"/>
          <w:kern w:val="0"/>
          <w:sz w:val="24"/>
          <w:szCs w:val="24"/>
          <w:fitText w:val="1050" w:id="4"/>
        </w:rPr>
        <w:t>行</w:t>
      </w:r>
      <w:r>
        <w:rPr>
          <w:rFonts w:hint="eastAsia" w:hAnsi="宋体"/>
          <w:sz w:val="24"/>
          <w:szCs w:val="24"/>
        </w:rPr>
        <w:t>：中国建设银行股份有限公司安康分行营业部</w:t>
      </w:r>
    </w:p>
    <w:p w14:paraId="0791CDB0">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5"/>
        </w:rPr>
        <w:t xml:space="preserve">账    </w:t>
      </w:r>
      <w:r>
        <w:rPr>
          <w:rFonts w:hint="eastAsia" w:hAnsi="宋体"/>
          <w:spacing w:val="0"/>
          <w:kern w:val="0"/>
          <w:sz w:val="24"/>
          <w:szCs w:val="24"/>
          <w:fitText w:val="1050" w:id="5"/>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63360;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78244894">
      <w:pPr>
        <w:rPr>
          <w:rFonts w:hAnsi="宋体"/>
          <w:b/>
          <w:sz w:val="32"/>
          <w:szCs w:val="32"/>
        </w:rPr>
      </w:pPr>
    </w:p>
    <w:bookmarkEnd w:id="186"/>
    <w:bookmarkEnd w:id="187"/>
    <w:bookmarkEnd w:id="188"/>
    <w:bookmarkEnd w:id="189"/>
    <w:bookmarkEnd w:id="190"/>
    <w:p w14:paraId="5F1C703A">
      <w:pPr>
        <w:widowControl/>
        <w:jc w:val="left"/>
        <w:rPr>
          <w:rFonts w:ascii="宋体" w:hAnsi="宋体" w:cs="宋体"/>
          <w:b/>
          <w:spacing w:val="6"/>
          <w:sz w:val="24"/>
          <w:szCs w:val="24"/>
        </w:rPr>
      </w:pPr>
    </w:p>
    <w:p w14:paraId="2C735982">
      <w:pPr>
        <w:widowControl/>
        <w:jc w:val="left"/>
        <w:rPr>
          <w:rFonts w:ascii="宋体" w:hAnsi="宋体" w:cs="宋体"/>
          <w:b/>
          <w:spacing w:val="6"/>
          <w:sz w:val="24"/>
          <w:szCs w:val="24"/>
        </w:rPr>
      </w:pPr>
    </w:p>
    <w:sectPr>
      <w:footerReference r:id="rId19" w:type="default"/>
      <w:pgSz w:w="11905" w:h="16838"/>
      <w:pgMar w:top="1247" w:right="1417" w:bottom="1247" w:left="1417" w:header="964" w:footer="992" w:gutter="0"/>
      <w:pgNumType w:chapStyle="1"/>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宋体 CN Light">
    <w:altName w:val="宋体"/>
    <w:panose1 w:val="00000000000000000000"/>
    <w:charset w:val="86"/>
    <w:family w:val="auto"/>
    <w:pitch w:val="default"/>
    <w:sig w:usb0="00000000" w:usb1="00000000" w:usb2="00000016" w:usb3="00000000" w:csb0="60060107"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B57B">
    <w:pPr>
      <w:pStyle w:val="29"/>
      <w:jc w:val="center"/>
    </w:pPr>
    <w:sdt>
      <w:sdtPr>
        <w:id w:val="-1667619469"/>
        <w:showingPlcHdr/>
      </w:sdtPr>
      <w:sdtContent>
        <w:r>
          <w:t xml:space="preserve">     </w:t>
        </w:r>
      </w:sdtContent>
    </w:sdt>
  </w:p>
  <w:p w14:paraId="6A93B9E5">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5F245">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D395F">
                          <w:pPr>
                            <w:pStyle w:val="29"/>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rPr>
                            <w:t>96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9DD395F">
                    <w:pPr>
                      <w:pStyle w:val="29"/>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rPr>
                      <w:t>96</w:t>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522D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53C1">
    <w:pPr>
      <w:pStyle w:val="29"/>
    </w:pPr>
  </w:p>
  <w:p w14:paraId="204285B8">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DE5C">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71EA6">
                          <w:pPr>
                            <w:pStyle w:val="29"/>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共73页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49C71EA6">
                    <w:pPr>
                      <w:pStyle w:val="29"/>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共73页</w:t>
                    </w:r>
                  </w:p>
                </w:txbxContent>
              </v:textbox>
            </v:shape>
          </w:pict>
        </mc:Fallback>
      </mc:AlternateContent>
    </w:r>
    <w:r>
      <w:rPr>
        <w:rFonts w:hint="eastAsia"/>
      </w:rPr>
      <w:t xml:space="preserve">  </w:t>
    </w:r>
    <w:sdt>
      <w:sdtPr>
        <w:id w:val="-353192850"/>
      </w:sdtPr>
      <w:sdtContent>
        <w:r>
          <w:t xml:space="preserve">     </w:t>
        </w:r>
      </w:sdtContent>
    </w:sdt>
  </w:p>
  <w:p w14:paraId="691C84A9">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D2FB2">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06B29">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71612">
                          <w:pPr>
                            <w:pStyle w:val="29"/>
                          </w:pPr>
                          <w:r>
                            <w:t xml:space="preserve">第 </w:t>
                          </w:r>
                          <w:r>
                            <w:fldChar w:fldCharType="begin"/>
                          </w:r>
                          <w:r>
                            <w:instrText xml:space="preserve"> PAGE  \* MERGEFORMAT </w:instrText>
                          </w:r>
                          <w:r>
                            <w:fldChar w:fldCharType="separate"/>
                          </w:r>
                          <w:r>
                            <w:t>27</w:t>
                          </w:r>
                          <w:r>
                            <w:fldChar w:fldCharType="end"/>
                          </w:r>
                          <w:r>
                            <w:t xml:space="preserve"> 页 共73页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7771612">
                    <w:pPr>
                      <w:pStyle w:val="29"/>
                    </w:pPr>
                    <w:r>
                      <w:t xml:space="preserve">第 </w:t>
                    </w:r>
                    <w:r>
                      <w:fldChar w:fldCharType="begin"/>
                    </w:r>
                    <w:r>
                      <w:instrText xml:space="preserve"> PAGE  \* MERGEFORMAT </w:instrText>
                    </w:r>
                    <w:r>
                      <w:fldChar w:fldCharType="separate"/>
                    </w:r>
                    <w:r>
                      <w:t>27</w:t>
                    </w:r>
                    <w:r>
                      <w:fldChar w:fldCharType="end"/>
                    </w:r>
                    <w:r>
                      <w:t xml:space="preserve"> 页 共73页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977EE">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2077D">
                          <w:pPr>
                            <w:pStyle w:val="29"/>
                          </w:pPr>
                          <w:r>
                            <w:t xml:space="preserve">第 </w:t>
                          </w:r>
                          <w:r>
                            <w:fldChar w:fldCharType="begin"/>
                          </w:r>
                          <w:r>
                            <w:instrText xml:space="preserve"> PAGE  \* MERGEFORMAT </w:instrText>
                          </w:r>
                          <w:r>
                            <w:fldChar w:fldCharType="separate"/>
                          </w:r>
                          <w:r>
                            <w:t>58</w:t>
                          </w:r>
                          <w:r>
                            <w:fldChar w:fldCharType="end"/>
                          </w:r>
                          <w:r>
                            <w:t xml:space="preserve"> 页 共73页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E32077D">
                    <w:pPr>
                      <w:pStyle w:val="29"/>
                    </w:pPr>
                    <w:r>
                      <w:t xml:space="preserve">第 </w:t>
                    </w:r>
                    <w:r>
                      <w:fldChar w:fldCharType="begin"/>
                    </w:r>
                    <w:r>
                      <w:instrText xml:space="preserve"> PAGE  \* MERGEFORMAT </w:instrText>
                    </w:r>
                    <w:r>
                      <w:fldChar w:fldCharType="separate"/>
                    </w:r>
                    <w:r>
                      <w:t>58</w:t>
                    </w:r>
                    <w:r>
                      <w:fldChar w:fldCharType="end"/>
                    </w:r>
                    <w:r>
                      <w:t xml:space="preserve"> 页 共73页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3CAE">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DB000">
                          <w:pPr>
                            <w:pStyle w:val="29"/>
                          </w:pPr>
                          <w:r>
                            <w:t xml:space="preserve">第 </w:t>
                          </w:r>
                          <w:r>
                            <w:fldChar w:fldCharType="begin"/>
                          </w:r>
                          <w:r>
                            <w:instrText xml:space="preserve"> PAGE  \* MERGEFORMAT </w:instrText>
                          </w:r>
                          <w:r>
                            <w:fldChar w:fldCharType="separate"/>
                          </w:r>
                          <w:r>
                            <w:t>43</w:t>
                          </w:r>
                          <w:r>
                            <w:fldChar w:fldCharType="end"/>
                          </w:r>
                          <w:r>
                            <w:t xml:space="preserve"> 页 共73页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60DB000">
                    <w:pPr>
                      <w:pStyle w:val="29"/>
                    </w:pPr>
                    <w:r>
                      <w:t xml:space="preserve">第 </w:t>
                    </w:r>
                    <w:r>
                      <w:fldChar w:fldCharType="begin"/>
                    </w:r>
                    <w:r>
                      <w:instrText xml:space="preserve"> PAGE  \* MERGEFORMAT </w:instrText>
                    </w:r>
                    <w:r>
                      <w:fldChar w:fldCharType="separate"/>
                    </w:r>
                    <w:r>
                      <w:t>43</w:t>
                    </w:r>
                    <w:r>
                      <w:fldChar w:fldCharType="end"/>
                    </w:r>
                    <w:r>
                      <w:t xml:space="preserve"> 页 共73页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66D49">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87845">
                          <w:pPr>
                            <w:pStyle w:val="29"/>
                          </w:pPr>
                          <w:r>
                            <w:t xml:space="preserve">第 </w:t>
                          </w:r>
                          <w:r>
                            <w:fldChar w:fldCharType="begin"/>
                          </w:r>
                          <w:r>
                            <w:instrText xml:space="preserve"> PAGE  \* MERGEFORMAT </w:instrText>
                          </w:r>
                          <w:r>
                            <w:fldChar w:fldCharType="separate"/>
                          </w:r>
                          <w:r>
                            <w:t>45</w:t>
                          </w:r>
                          <w:r>
                            <w:fldChar w:fldCharType="end"/>
                          </w:r>
                          <w:r>
                            <w:t xml:space="preserve"> 页 共</w:t>
                          </w:r>
                          <w:r>
                            <w:rPr>
                              <w:rFonts w:hint="eastAsia"/>
                            </w:rPr>
                            <w:t>73</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D287845">
                    <w:pPr>
                      <w:pStyle w:val="29"/>
                    </w:pPr>
                    <w:r>
                      <w:t xml:space="preserve">第 </w:t>
                    </w:r>
                    <w:r>
                      <w:fldChar w:fldCharType="begin"/>
                    </w:r>
                    <w:r>
                      <w:instrText xml:space="preserve"> PAGE  \* MERGEFORMAT </w:instrText>
                    </w:r>
                    <w:r>
                      <w:fldChar w:fldCharType="separate"/>
                    </w:r>
                    <w:r>
                      <w:t>45</w:t>
                    </w:r>
                    <w:r>
                      <w:fldChar w:fldCharType="end"/>
                    </w:r>
                    <w:r>
                      <w:t xml:space="preserve"> 页 共</w:t>
                    </w:r>
                    <w:r>
                      <w:rPr>
                        <w:rFonts w:hint="eastAsia"/>
                      </w:rPr>
                      <w:t>73</w:t>
                    </w:r>
                    <w: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B397">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D46AF">
                          <w:pPr>
                            <w:pStyle w:val="29"/>
                          </w:pPr>
                          <w:r>
                            <w:t xml:space="preserve">第 </w:t>
                          </w:r>
                          <w:r>
                            <w:fldChar w:fldCharType="begin"/>
                          </w:r>
                          <w:r>
                            <w:instrText xml:space="preserve"> PAGE  \* MERGEFORMAT </w:instrText>
                          </w:r>
                          <w:r>
                            <w:fldChar w:fldCharType="separate"/>
                          </w:r>
                          <w:r>
                            <w:t>73</w:t>
                          </w:r>
                          <w:r>
                            <w:fldChar w:fldCharType="end"/>
                          </w:r>
                          <w:r>
                            <w:t xml:space="preserve"> 页 共73页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07D46AF">
                    <w:pPr>
                      <w:pStyle w:val="29"/>
                    </w:pPr>
                    <w:r>
                      <w:t xml:space="preserve">第 </w:t>
                    </w:r>
                    <w:r>
                      <w:fldChar w:fldCharType="begin"/>
                    </w:r>
                    <w:r>
                      <w:instrText xml:space="preserve"> PAGE  \* MERGEFORMAT </w:instrText>
                    </w:r>
                    <w:r>
                      <w:fldChar w:fldCharType="separate"/>
                    </w:r>
                    <w:r>
                      <w:t>73</w:t>
                    </w:r>
                    <w:r>
                      <w:fldChar w:fldCharType="end"/>
                    </w:r>
                    <w:r>
                      <w:t xml:space="preserve"> 页 共73页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9D39">
    <w:pPr>
      <w:pStyle w:val="30"/>
    </w:pPr>
    <w:r>
      <w:rPr>
        <w:rFonts w:hint="eastAsia"/>
      </w:rPr>
      <w:t xml:space="preserve"> 项目名称：安康市中心医院便携超等设备采购项目                           项目编号：AKSH2025-ZGK-185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1FA0">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A5728">
    <w:pPr>
      <w:pStyle w:val="30"/>
    </w:pPr>
    <w:r>
      <w:t>项目名称：</w:t>
    </w:r>
    <w:r>
      <w:rPr>
        <w:rFonts w:hint="eastAsia"/>
      </w:rPr>
      <w:t>安康市中心医院便携超等设备采购项目</w:t>
    </w:r>
    <w:r>
      <w:t xml:space="preserve">         </w:t>
    </w:r>
    <w:r>
      <w:rPr>
        <w:rFonts w:hint="eastAsia"/>
      </w:rPr>
      <w:t xml:space="preserve">             </w:t>
    </w:r>
    <w:r>
      <w:t xml:space="preserve">  </w:t>
    </w:r>
    <w:r>
      <w:rPr>
        <w:rFonts w:hint="eastAsia"/>
      </w:rPr>
      <w:t xml:space="preserve"> </w:t>
    </w:r>
    <w:r>
      <w:t xml:space="preserve">   项目编号：</w:t>
    </w:r>
    <w:r>
      <w:rPr>
        <w:rFonts w:hint="eastAsia"/>
      </w:rPr>
      <w:t>AKSH2025-ZGK-185</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B80FA">
    <w:pPr>
      <w:pStyle w:val="30"/>
    </w:pPr>
    <w:r>
      <w:t>项目名称：</w:t>
    </w:r>
    <w:r>
      <w:rPr>
        <w:rFonts w:hint="eastAsia"/>
      </w:rPr>
      <w:t>安康市中心医院便携超等设备采购项目</w:t>
    </w:r>
    <w:r>
      <w:t xml:space="preserve">     </w:t>
    </w:r>
    <w:r>
      <w:rPr>
        <w:rFonts w:hint="eastAsia"/>
      </w:rPr>
      <w:t xml:space="preserve">      </w:t>
    </w:r>
    <w:r>
      <w:t xml:space="preserve">      项目编号：</w:t>
    </w:r>
    <w:r>
      <w:rPr>
        <w:rFonts w:hint="eastAsia"/>
      </w:rPr>
      <w:t>AKSH2025-ZGK-185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CABC1">
    <w:pPr>
      <w:pStyle w:val="30"/>
    </w:pPr>
    <w:r>
      <w:t>项目名称：</w:t>
    </w:r>
    <w:r>
      <w:rPr>
        <w:rFonts w:hint="eastAsia"/>
      </w:rPr>
      <w:t>安康市中心医院便携超等设备采购项目</w:t>
    </w:r>
    <w:r>
      <w:t xml:space="preserve">     </w:t>
    </w:r>
    <w:r>
      <w:rPr>
        <w:rFonts w:hint="eastAsia"/>
      </w:rPr>
      <w:t xml:space="preserve">                  </w:t>
    </w:r>
    <w:r>
      <w:t xml:space="preserve">   项目编号：</w:t>
    </w:r>
    <w:r>
      <w:rPr>
        <w:rFonts w:hint="eastAsia"/>
      </w:rPr>
      <w:t>AKSH2025-ZGK-185</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9326E">
    <w:pPr>
      <w:pStyle w:val="30"/>
      <w:pBdr>
        <w:bottom w:val="single" w:color="auto" w:sz="4" w:space="1"/>
      </w:pBdr>
    </w:pPr>
    <w:r>
      <w:t>项目名称：</w:t>
    </w:r>
    <w:r>
      <w:rPr>
        <w:rFonts w:hint="eastAsia"/>
      </w:rPr>
      <w:t>安康市中心医院便携超等设备采购项目</w:t>
    </w:r>
    <w:r>
      <w:t xml:space="preserve">     </w:t>
    </w:r>
    <w:r>
      <w:rPr>
        <w:rFonts w:hint="eastAsia"/>
      </w:rPr>
      <w:t xml:space="preserve">                    </w:t>
    </w:r>
    <w:r>
      <w:t xml:space="preserve">   项目编号：</w:t>
    </w:r>
    <w:r>
      <w:rPr>
        <w:rFonts w:hint="eastAsia"/>
      </w:rPr>
      <w:t>AKSH2025-ZGK-185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FFD71"/>
    <w:multiLevelType w:val="singleLevel"/>
    <w:tmpl w:val="B2FFFD71"/>
    <w:lvl w:ilvl="0" w:tentative="0">
      <w:start w:val="1"/>
      <w:numFmt w:val="decimal"/>
      <w:suff w:val="space"/>
      <w:lvlText w:val="%1."/>
      <w:lvlJc w:val="left"/>
    </w:lvl>
  </w:abstractNum>
  <w:abstractNum w:abstractNumId="1">
    <w:nsid w:val="E04A14EE"/>
    <w:multiLevelType w:val="singleLevel"/>
    <w:tmpl w:val="E04A14EE"/>
    <w:lvl w:ilvl="0" w:tentative="0">
      <w:start w:val="1"/>
      <w:numFmt w:val="decimal"/>
      <w:lvlText w:val="%1"/>
      <w:lvlJc w:val="left"/>
      <w:pPr>
        <w:tabs>
          <w:tab w:val="left" w:pos="420"/>
        </w:tabs>
        <w:ind w:left="425" w:hanging="425"/>
      </w:pPr>
      <w:rPr>
        <w:rFonts w:hint="default"/>
      </w:rPr>
    </w:lvl>
  </w:abstractNum>
  <w:abstractNum w:abstractNumId="2">
    <w:nsid w:val="776A65AA"/>
    <w:multiLevelType w:val="multilevel"/>
    <w:tmpl w:val="776A65AA"/>
    <w:lvl w:ilvl="0" w:tentative="0">
      <w:start w:val="1"/>
      <w:numFmt w:val="bullet"/>
      <w:pStyle w:val="115"/>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7AE62983"/>
    <w:multiLevelType w:val="multilevel"/>
    <w:tmpl w:val="7AE6298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dit="readOnly" w:enforcement="1" w:cryptProviderType="rsaFull" w:cryptAlgorithmClass="hash" w:cryptAlgorithmType="typeAny" w:cryptAlgorithmSid="4" w:cryptSpinCount="0" w:hash="UA7rmNhkwB4n9iyxLCb5qBv/n8M=" w:salt="1n10rGQ01n4TJR+R3WjPoQ=="/>
  <w:defaultTabStop w:val="420"/>
  <w:drawingGridHorizontalSpacing w:val="210"/>
  <w:drawingGridVerticalSpacing w:val="16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ZTdmYzk3ZDczMTEyZmNiMTgzYzFlOWU3MmQyYzYifQ=="/>
  </w:docVars>
  <w:rsids>
    <w:rsidRoot w:val="00172A27"/>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D7E51"/>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67"/>
    <w:rsid w:val="00162292"/>
    <w:rsid w:val="0016511A"/>
    <w:rsid w:val="001715B3"/>
    <w:rsid w:val="001722DD"/>
    <w:rsid w:val="00172A27"/>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3DBD"/>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B67DF"/>
    <w:rsid w:val="003C0B94"/>
    <w:rsid w:val="003C3182"/>
    <w:rsid w:val="003C36E1"/>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3E"/>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4A6"/>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449"/>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102"/>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451"/>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1B28"/>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DD2"/>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E78E1"/>
    <w:rsid w:val="00FF37DD"/>
    <w:rsid w:val="00FF3D1F"/>
    <w:rsid w:val="00FF483B"/>
    <w:rsid w:val="00FF546A"/>
    <w:rsid w:val="00FF6085"/>
    <w:rsid w:val="00FF6C69"/>
    <w:rsid w:val="00FF73CF"/>
    <w:rsid w:val="00FF79AE"/>
    <w:rsid w:val="00FF7BDD"/>
    <w:rsid w:val="013C3C36"/>
    <w:rsid w:val="013F63F9"/>
    <w:rsid w:val="01C41E20"/>
    <w:rsid w:val="021B5783"/>
    <w:rsid w:val="026711A0"/>
    <w:rsid w:val="02727A5F"/>
    <w:rsid w:val="027730B6"/>
    <w:rsid w:val="02C70E02"/>
    <w:rsid w:val="02D70B22"/>
    <w:rsid w:val="03010138"/>
    <w:rsid w:val="0323286F"/>
    <w:rsid w:val="033E071B"/>
    <w:rsid w:val="03500C6E"/>
    <w:rsid w:val="03534346"/>
    <w:rsid w:val="03784128"/>
    <w:rsid w:val="03884AFD"/>
    <w:rsid w:val="0392549E"/>
    <w:rsid w:val="03AD3BAD"/>
    <w:rsid w:val="03D72A11"/>
    <w:rsid w:val="041E7CD6"/>
    <w:rsid w:val="04471852"/>
    <w:rsid w:val="047D553E"/>
    <w:rsid w:val="04B46AF1"/>
    <w:rsid w:val="04E039DF"/>
    <w:rsid w:val="04E67986"/>
    <w:rsid w:val="04F810FA"/>
    <w:rsid w:val="05040900"/>
    <w:rsid w:val="052B676F"/>
    <w:rsid w:val="0530634F"/>
    <w:rsid w:val="053C444E"/>
    <w:rsid w:val="05C9596A"/>
    <w:rsid w:val="06185A47"/>
    <w:rsid w:val="063B237E"/>
    <w:rsid w:val="06547385"/>
    <w:rsid w:val="06E31EE5"/>
    <w:rsid w:val="07420609"/>
    <w:rsid w:val="07664B72"/>
    <w:rsid w:val="076F3F81"/>
    <w:rsid w:val="077F333A"/>
    <w:rsid w:val="078A2687"/>
    <w:rsid w:val="07D71B1F"/>
    <w:rsid w:val="08002895"/>
    <w:rsid w:val="08137E2A"/>
    <w:rsid w:val="081506FC"/>
    <w:rsid w:val="08380F53"/>
    <w:rsid w:val="084B19DB"/>
    <w:rsid w:val="087B2722"/>
    <w:rsid w:val="08AC25CB"/>
    <w:rsid w:val="08EC556F"/>
    <w:rsid w:val="0911592D"/>
    <w:rsid w:val="098E0E75"/>
    <w:rsid w:val="098E70F8"/>
    <w:rsid w:val="09A07C31"/>
    <w:rsid w:val="09C274CE"/>
    <w:rsid w:val="0A24499B"/>
    <w:rsid w:val="0A6C46DD"/>
    <w:rsid w:val="0A77078C"/>
    <w:rsid w:val="0A900EBB"/>
    <w:rsid w:val="0B2E5519"/>
    <w:rsid w:val="0B301440"/>
    <w:rsid w:val="0B616545"/>
    <w:rsid w:val="0B7A0DC2"/>
    <w:rsid w:val="0BB54E9C"/>
    <w:rsid w:val="0BC10625"/>
    <w:rsid w:val="0BE0516D"/>
    <w:rsid w:val="0BE1433A"/>
    <w:rsid w:val="0BF73C9B"/>
    <w:rsid w:val="0C021ADF"/>
    <w:rsid w:val="0C395F24"/>
    <w:rsid w:val="0C42226D"/>
    <w:rsid w:val="0C7E2F48"/>
    <w:rsid w:val="0CC667D9"/>
    <w:rsid w:val="0D07725B"/>
    <w:rsid w:val="0D2A30D0"/>
    <w:rsid w:val="0D4C1913"/>
    <w:rsid w:val="0D576FA9"/>
    <w:rsid w:val="0D67772E"/>
    <w:rsid w:val="0D7876C3"/>
    <w:rsid w:val="0D8D2129"/>
    <w:rsid w:val="0DC667E5"/>
    <w:rsid w:val="0DD438C0"/>
    <w:rsid w:val="0E2F0704"/>
    <w:rsid w:val="0EB16BA4"/>
    <w:rsid w:val="0F2413E1"/>
    <w:rsid w:val="0F616053"/>
    <w:rsid w:val="0F7E0A58"/>
    <w:rsid w:val="0F8A67D7"/>
    <w:rsid w:val="0F9A61F8"/>
    <w:rsid w:val="0FB47AB8"/>
    <w:rsid w:val="0FEE11A8"/>
    <w:rsid w:val="0FEE34C9"/>
    <w:rsid w:val="101D0862"/>
    <w:rsid w:val="1020063C"/>
    <w:rsid w:val="10441B98"/>
    <w:rsid w:val="10464F13"/>
    <w:rsid w:val="10484987"/>
    <w:rsid w:val="1062712E"/>
    <w:rsid w:val="106569C4"/>
    <w:rsid w:val="10A66E2F"/>
    <w:rsid w:val="10D47113"/>
    <w:rsid w:val="1115020A"/>
    <w:rsid w:val="11166F8C"/>
    <w:rsid w:val="112A39C6"/>
    <w:rsid w:val="1148100C"/>
    <w:rsid w:val="118643DE"/>
    <w:rsid w:val="12244414"/>
    <w:rsid w:val="125C6E10"/>
    <w:rsid w:val="125F420A"/>
    <w:rsid w:val="1298640D"/>
    <w:rsid w:val="12BC7F9D"/>
    <w:rsid w:val="12C91342"/>
    <w:rsid w:val="132C2B3C"/>
    <w:rsid w:val="133F397A"/>
    <w:rsid w:val="13412662"/>
    <w:rsid w:val="137B2057"/>
    <w:rsid w:val="13B159FB"/>
    <w:rsid w:val="13BB1914"/>
    <w:rsid w:val="145D4C37"/>
    <w:rsid w:val="148D505F"/>
    <w:rsid w:val="14B330E7"/>
    <w:rsid w:val="14B936D9"/>
    <w:rsid w:val="15093368"/>
    <w:rsid w:val="15283C70"/>
    <w:rsid w:val="1531238C"/>
    <w:rsid w:val="153B2EB2"/>
    <w:rsid w:val="15745B57"/>
    <w:rsid w:val="157D30CB"/>
    <w:rsid w:val="158A79C8"/>
    <w:rsid w:val="15A0706E"/>
    <w:rsid w:val="15BF7081"/>
    <w:rsid w:val="15F62209"/>
    <w:rsid w:val="15FA2BC8"/>
    <w:rsid w:val="164E56C9"/>
    <w:rsid w:val="1650767C"/>
    <w:rsid w:val="168D251B"/>
    <w:rsid w:val="16B32572"/>
    <w:rsid w:val="16B8739E"/>
    <w:rsid w:val="16CC5640"/>
    <w:rsid w:val="16D91CA3"/>
    <w:rsid w:val="17141A67"/>
    <w:rsid w:val="1731604E"/>
    <w:rsid w:val="17D830F9"/>
    <w:rsid w:val="17DF2F33"/>
    <w:rsid w:val="180A3513"/>
    <w:rsid w:val="18187335"/>
    <w:rsid w:val="1866007F"/>
    <w:rsid w:val="18763BB0"/>
    <w:rsid w:val="187E62DA"/>
    <w:rsid w:val="189A5EB5"/>
    <w:rsid w:val="190A6B14"/>
    <w:rsid w:val="19385A12"/>
    <w:rsid w:val="194431F1"/>
    <w:rsid w:val="19501DA2"/>
    <w:rsid w:val="1AB37429"/>
    <w:rsid w:val="1ACE53C3"/>
    <w:rsid w:val="1AD062AE"/>
    <w:rsid w:val="1B3A75C2"/>
    <w:rsid w:val="1B666609"/>
    <w:rsid w:val="1B6C6AB0"/>
    <w:rsid w:val="1B9F1FF1"/>
    <w:rsid w:val="1BA57A16"/>
    <w:rsid w:val="1BBB5228"/>
    <w:rsid w:val="1C820C62"/>
    <w:rsid w:val="1CE92105"/>
    <w:rsid w:val="1D05709A"/>
    <w:rsid w:val="1D1A01F7"/>
    <w:rsid w:val="1D1D3702"/>
    <w:rsid w:val="1D3B2A09"/>
    <w:rsid w:val="1D44094E"/>
    <w:rsid w:val="1DA532A0"/>
    <w:rsid w:val="1DD35C65"/>
    <w:rsid w:val="1E070385"/>
    <w:rsid w:val="1E965FB0"/>
    <w:rsid w:val="1F04226A"/>
    <w:rsid w:val="1F0867EA"/>
    <w:rsid w:val="1F9460B8"/>
    <w:rsid w:val="1F9D32B1"/>
    <w:rsid w:val="1FA070BA"/>
    <w:rsid w:val="1FA36065"/>
    <w:rsid w:val="1FAE6DB2"/>
    <w:rsid w:val="1FC20CD8"/>
    <w:rsid w:val="203023E8"/>
    <w:rsid w:val="206B373F"/>
    <w:rsid w:val="20783067"/>
    <w:rsid w:val="20BB1471"/>
    <w:rsid w:val="21563314"/>
    <w:rsid w:val="21792C6D"/>
    <w:rsid w:val="219A0DBB"/>
    <w:rsid w:val="21D32D74"/>
    <w:rsid w:val="21DC7F00"/>
    <w:rsid w:val="21E71B90"/>
    <w:rsid w:val="2202003F"/>
    <w:rsid w:val="22512113"/>
    <w:rsid w:val="22887A1B"/>
    <w:rsid w:val="22CA3438"/>
    <w:rsid w:val="22DD2675"/>
    <w:rsid w:val="22E207D1"/>
    <w:rsid w:val="22EC069A"/>
    <w:rsid w:val="22F44DE1"/>
    <w:rsid w:val="23125A98"/>
    <w:rsid w:val="237C5C07"/>
    <w:rsid w:val="23AB1F52"/>
    <w:rsid w:val="24571CAC"/>
    <w:rsid w:val="246A6B74"/>
    <w:rsid w:val="24847EF8"/>
    <w:rsid w:val="248752B8"/>
    <w:rsid w:val="24966BE6"/>
    <w:rsid w:val="24BB6D29"/>
    <w:rsid w:val="24DF2635"/>
    <w:rsid w:val="253C7C09"/>
    <w:rsid w:val="253F24C4"/>
    <w:rsid w:val="25942819"/>
    <w:rsid w:val="261826FE"/>
    <w:rsid w:val="263D7FA9"/>
    <w:rsid w:val="265F6558"/>
    <w:rsid w:val="266B4134"/>
    <w:rsid w:val="266E6230"/>
    <w:rsid w:val="2689369D"/>
    <w:rsid w:val="26C6120C"/>
    <w:rsid w:val="26E8081A"/>
    <w:rsid w:val="27604BCE"/>
    <w:rsid w:val="27A43722"/>
    <w:rsid w:val="27CB38B6"/>
    <w:rsid w:val="27D77B3A"/>
    <w:rsid w:val="27E64D5A"/>
    <w:rsid w:val="280966AA"/>
    <w:rsid w:val="287C62C3"/>
    <w:rsid w:val="288B01FF"/>
    <w:rsid w:val="28FB0A17"/>
    <w:rsid w:val="28FD18FA"/>
    <w:rsid w:val="2910333F"/>
    <w:rsid w:val="2932400A"/>
    <w:rsid w:val="29546686"/>
    <w:rsid w:val="297611D6"/>
    <w:rsid w:val="297C0B04"/>
    <w:rsid w:val="299F04AA"/>
    <w:rsid w:val="29C335A2"/>
    <w:rsid w:val="29F97523"/>
    <w:rsid w:val="29FF3178"/>
    <w:rsid w:val="2A063887"/>
    <w:rsid w:val="2A8D0009"/>
    <w:rsid w:val="2ACF0DDC"/>
    <w:rsid w:val="2B12272C"/>
    <w:rsid w:val="2B2E2B9F"/>
    <w:rsid w:val="2BE0700C"/>
    <w:rsid w:val="2BFA11C0"/>
    <w:rsid w:val="2C3A4660"/>
    <w:rsid w:val="2C4E2573"/>
    <w:rsid w:val="2C7E23A0"/>
    <w:rsid w:val="2CAD1CFA"/>
    <w:rsid w:val="2CB9783D"/>
    <w:rsid w:val="2CC62F30"/>
    <w:rsid w:val="2CD36CCA"/>
    <w:rsid w:val="2CF73565"/>
    <w:rsid w:val="2D1351AB"/>
    <w:rsid w:val="2D1A539D"/>
    <w:rsid w:val="2D3F5F6E"/>
    <w:rsid w:val="2D4D491F"/>
    <w:rsid w:val="2D7A264B"/>
    <w:rsid w:val="2D84285B"/>
    <w:rsid w:val="2DAA2693"/>
    <w:rsid w:val="2DD37B2E"/>
    <w:rsid w:val="2E284573"/>
    <w:rsid w:val="2E4614BE"/>
    <w:rsid w:val="2E696DC2"/>
    <w:rsid w:val="2EA53E63"/>
    <w:rsid w:val="2EDE1034"/>
    <w:rsid w:val="2EFD2CC3"/>
    <w:rsid w:val="2F460CB8"/>
    <w:rsid w:val="2F636711"/>
    <w:rsid w:val="2F990904"/>
    <w:rsid w:val="2FB35926"/>
    <w:rsid w:val="30016F41"/>
    <w:rsid w:val="30CE7F71"/>
    <w:rsid w:val="30F35D66"/>
    <w:rsid w:val="30F524B2"/>
    <w:rsid w:val="3115138F"/>
    <w:rsid w:val="315E6F80"/>
    <w:rsid w:val="317A2FB4"/>
    <w:rsid w:val="318268C7"/>
    <w:rsid w:val="3191206D"/>
    <w:rsid w:val="31E905E6"/>
    <w:rsid w:val="31EE5A75"/>
    <w:rsid w:val="31F47A7B"/>
    <w:rsid w:val="32250664"/>
    <w:rsid w:val="322D1449"/>
    <w:rsid w:val="3231002A"/>
    <w:rsid w:val="326130F1"/>
    <w:rsid w:val="32AA2CCE"/>
    <w:rsid w:val="32BC7CE1"/>
    <w:rsid w:val="33097011"/>
    <w:rsid w:val="331806F9"/>
    <w:rsid w:val="33310C6E"/>
    <w:rsid w:val="335544A0"/>
    <w:rsid w:val="335A7C44"/>
    <w:rsid w:val="336C0075"/>
    <w:rsid w:val="33B007C6"/>
    <w:rsid w:val="3409484D"/>
    <w:rsid w:val="341434AF"/>
    <w:rsid w:val="343A0CCE"/>
    <w:rsid w:val="344A758F"/>
    <w:rsid w:val="345D23D5"/>
    <w:rsid w:val="346561BD"/>
    <w:rsid w:val="348731F3"/>
    <w:rsid w:val="34B508A3"/>
    <w:rsid w:val="364A0BAA"/>
    <w:rsid w:val="36E76FF6"/>
    <w:rsid w:val="36ED7A88"/>
    <w:rsid w:val="371279DA"/>
    <w:rsid w:val="373B63F3"/>
    <w:rsid w:val="37D937C6"/>
    <w:rsid w:val="37E55F42"/>
    <w:rsid w:val="380C4200"/>
    <w:rsid w:val="380F0F17"/>
    <w:rsid w:val="385B5313"/>
    <w:rsid w:val="386D2BC2"/>
    <w:rsid w:val="389F6131"/>
    <w:rsid w:val="38AF4A31"/>
    <w:rsid w:val="38BC68E1"/>
    <w:rsid w:val="38ED5568"/>
    <w:rsid w:val="3937685F"/>
    <w:rsid w:val="393954A2"/>
    <w:rsid w:val="39761CB6"/>
    <w:rsid w:val="39892238"/>
    <w:rsid w:val="39B47B2D"/>
    <w:rsid w:val="3A5F11C7"/>
    <w:rsid w:val="3AA7403A"/>
    <w:rsid w:val="3AAD56EA"/>
    <w:rsid w:val="3AAD6423"/>
    <w:rsid w:val="3AC94336"/>
    <w:rsid w:val="3B8C6DE4"/>
    <w:rsid w:val="3B940DC0"/>
    <w:rsid w:val="3BA842A7"/>
    <w:rsid w:val="3BC35686"/>
    <w:rsid w:val="3BC67797"/>
    <w:rsid w:val="3BD146E7"/>
    <w:rsid w:val="3BE904E8"/>
    <w:rsid w:val="3C26337F"/>
    <w:rsid w:val="3C2F2114"/>
    <w:rsid w:val="3C9B3F0D"/>
    <w:rsid w:val="3CA94D11"/>
    <w:rsid w:val="3CBA09ED"/>
    <w:rsid w:val="3CBF151C"/>
    <w:rsid w:val="3CCB3E6A"/>
    <w:rsid w:val="3D0012AD"/>
    <w:rsid w:val="3D0E3FFD"/>
    <w:rsid w:val="3D2A6241"/>
    <w:rsid w:val="3D903464"/>
    <w:rsid w:val="3D934D3C"/>
    <w:rsid w:val="3DA111C5"/>
    <w:rsid w:val="3DFC598E"/>
    <w:rsid w:val="3E253A4B"/>
    <w:rsid w:val="3E4B796C"/>
    <w:rsid w:val="3E7F7EDF"/>
    <w:rsid w:val="3E9A1FA2"/>
    <w:rsid w:val="3EB94B1E"/>
    <w:rsid w:val="3EE419D1"/>
    <w:rsid w:val="3F125FDD"/>
    <w:rsid w:val="3F473ED8"/>
    <w:rsid w:val="3F5346A4"/>
    <w:rsid w:val="3F7C4B4C"/>
    <w:rsid w:val="3F852231"/>
    <w:rsid w:val="3FEF7E2D"/>
    <w:rsid w:val="402A3737"/>
    <w:rsid w:val="407D5C41"/>
    <w:rsid w:val="40945177"/>
    <w:rsid w:val="40A31D12"/>
    <w:rsid w:val="40D0325C"/>
    <w:rsid w:val="410F6713"/>
    <w:rsid w:val="41356808"/>
    <w:rsid w:val="4139539F"/>
    <w:rsid w:val="415A77DC"/>
    <w:rsid w:val="419C78CB"/>
    <w:rsid w:val="41A0777E"/>
    <w:rsid w:val="42100EF9"/>
    <w:rsid w:val="42200A4B"/>
    <w:rsid w:val="426326C9"/>
    <w:rsid w:val="42710F5B"/>
    <w:rsid w:val="42784E67"/>
    <w:rsid w:val="42D27F5D"/>
    <w:rsid w:val="433378A9"/>
    <w:rsid w:val="4338149A"/>
    <w:rsid w:val="43C065DE"/>
    <w:rsid w:val="442C34C0"/>
    <w:rsid w:val="44CF6CF6"/>
    <w:rsid w:val="44D96855"/>
    <w:rsid w:val="45655FAE"/>
    <w:rsid w:val="4588320C"/>
    <w:rsid w:val="45973471"/>
    <w:rsid w:val="45AE1DBE"/>
    <w:rsid w:val="45C07D97"/>
    <w:rsid w:val="45D27114"/>
    <w:rsid w:val="45E30013"/>
    <w:rsid w:val="45F814B5"/>
    <w:rsid w:val="463A355F"/>
    <w:rsid w:val="470B46AF"/>
    <w:rsid w:val="473E353E"/>
    <w:rsid w:val="4740010B"/>
    <w:rsid w:val="47561410"/>
    <w:rsid w:val="47A53896"/>
    <w:rsid w:val="485C1D58"/>
    <w:rsid w:val="48757D08"/>
    <w:rsid w:val="48762939"/>
    <w:rsid w:val="48D36756"/>
    <w:rsid w:val="49091B30"/>
    <w:rsid w:val="4923076E"/>
    <w:rsid w:val="493259EA"/>
    <w:rsid w:val="493828F5"/>
    <w:rsid w:val="494616A5"/>
    <w:rsid w:val="49555444"/>
    <w:rsid w:val="49861236"/>
    <w:rsid w:val="49B77EAC"/>
    <w:rsid w:val="4A0455A2"/>
    <w:rsid w:val="4A301A0D"/>
    <w:rsid w:val="4A4379F5"/>
    <w:rsid w:val="4A4E2333"/>
    <w:rsid w:val="4A5D5BA5"/>
    <w:rsid w:val="4B08065D"/>
    <w:rsid w:val="4B1674A3"/>
    <w:rsid w:val="4B207620"/>
    <w:rsid w:val="4B95619F"/>
    <w:rsid w:val="4B9D75BF"/>
    <w:rsid w:val="4C057739"/>
    <w:rsid w:val="4C2D6550"/>
    <w:rsid w:val="4C5C1FC6"/>
    <w:rsid w:val="4C6A6C8B"/>
    <w:rsid w:val="4CB126E4"/>
    <w:rsid w:val="4CB77F5E"/>
    <w:rsid w:val="4CDF4EF8"/>
    <w:rsid w:val="4D027691"/>
    <w:rsid w:val="4DAC5384"/>
    <w:rsid w:val="4DE45C19"/>
    <w:rsid w:val="4DE60E8C"/>
    <w:rsid w:val="4E6F7990"/>
    <w:rsid w:val="4E8E1FCA"/>
    <w:rsid w:val="4E9D69F4"/>
    <w:rsid w:val="4EB75B07"/>
    <w:rsid w:val="4F0528F2"/>
    <w:rsid w:val="4F7D73AB"/>
    <w:rsid w:val="4F991D31"/>
    <w:rsid w:val="4FBA4253"/>
    <w:rsid w:val="4FFF1FDF"/>
    <w:rsid w:val="500E5E7E"/>
    <w:rsid w:val="50113135"/>
    <w:rsid w:val="50390136"/>
    <w:rsid w:val="50820C41"/>
    <w:rsid w:val="50846D7F"/>
    <w:rsid w:val="50945267"/>
    <w:rsid w:val="50B652BC"/>
    <w:rsid w:val="51D319A9"/>
    <w:rsid w:val="520771DE"/>
    <w:rsid w:val="522916C3"/>
    <w:rsid w:val="52304CF0"/>
    <w:rsid w:val="52F97264"/>
    <w:rsid w:val="53047CF1"/>
    <w:rsid w:val="530523FD"/>
    <w:rsid w:val="53146A74"/>
    <w:rsid w:val="533127DC"/>
    <w:rsid w:val="536B449C"/>
    <w:rsid w:val="53B353F7"/>
    <w:rsid w:val="53DB0105"/>
    <w:rsid w:val="542C46E1"/>
    <w:rsid w:val="54412AF3"/>
    <w:rsid w:val="545A290F"/>
    <w:rsid w:val="545B4FC9"/>
    <w:rsid w:val="54AD582C"/>
    <w:rsid w:val="54CF1573"/>
    <w:rsid w:val="5503669C"/>
    <w:rsid w:val="551122F9"/>
    <w:rsid w:val="55136110"/>
    <w:rsid w:val="55BF3A37"/>
    <w:rsid w:val="55EF3A3B"/>
    <w:rsid w:val="5611104A"/>
    <w:rsid w:val="562D079A"/>
    <w:rsid w:val="56517A02"/>
    <w:rsid w:val="56582ADA"/>
    <w:rsid w:val="56C44DE6"/>
    <w:rsid w:val="56C50E7E"/>
    <w:rsid w:val="570A1F63"/>
    <w:rsid w:val="57891442"/>
    <w:rsid w:val="579B3956"/>
    <w:rsid w:val="57B40121"/>
    <w:rsid w:val="57BF2954"/>
    <w:rsid w:val="57C830BF"/>
    <w:rsid w:val="583F7353"/>
    <w:rsid w:val="585150F0"/>
    <w:rsid w:val="590F3445"/>
    <w:rsid w:val="59DD0FFC"/>
    <w:rsid w:val="5A7E0828"/>
    <w:rsid w:val="5AB67D0C"/>
    <w:rsid w:val="5AF4520D"/>
    <w:rsid w:val="5B39654C"/>
    <w:rsid w:val="5B4E6197"/>
    <w:rsid w:val="5B520425"/>
    <w:rsid w:val="5B7901FE"/>
    <w:rsid w:val="5B917759"/>
    <w:rsid w:val="5BD6561E"/>
    <w:rsid w:val="5C27423E"/>
    <w:rsid w:val="5C466933"/>
    <w:rsid w:val="5C63360D"/>
    <w:rsid w:val="5CB16383"/>
    <w:rsid w:val="5CF9164A"/>
    <w:rsid w:val="5D2654A7"/>
    <w:rsid w:val="5D4C2123"/>
    <w:rsid w:val="5D825F58"/>
    <w:rsid w:val="5D8F675B"/>
    <w:rsid w:val="5D976D2E"/>
    <w:rsid w:val="5D9A56C3"/>
    <w:rsid w:val="5DC8384A"/>
    <w:rsid w:val="5E692C2E"/>
    <w:rsid w:val="5E9C4698"/>
    <w:rsid w:val="5EA363A2"/>
    <w:rsid w:val="5EB76C7A"/>
    <w:rsid w:val="5EF37463"/>
    <w:rsid w:val="5F5B3A04"/>
    <w:rsid w:val="5F7563E8"/>
    <w:rsid w:val="5F8246D4"/>
    <w:rsid w:val="5F8A7959"/>
    <w:rsid w:val="5FBF2720"/>
    <w:rsid w:val="5FD01ED6"/>
    <w:rsid w:val="605A363B"/>
    <w:rsid w:val="606721D5"/>
    <w:rsid w:val="609C40FA"/>
    <w:rsid w:val="60AE3960"/>
    <w:rsid w:val="60CE6478"/>
    <w:rsid w:val="61313D76"/>
    <w:rsid w:val="614C0521"/>
    <w:rsid w:val="618F6441"/>
    <w:rsid w:val="61A16EA2"/>
    <w:rsid w:val="622B0404"/>
    <w:rsid w:val="637A6B39"/>
    <w:rsid w:val="63F14D19"/>
    <w:rsid w:val="63FB48B0"/>
    <w:rsid w:val="64125BFF"/>
    <w:rsid w:val="641C7075"/>
    <w:rsid w:val="641E34A8"/>
    <w:rsid w:val="642511FC"/>
    <w:rsid w:val="648D683D"/>
    <w:rsid w:val="64951135"/>
    <w:rsid w:val="64E237BB"/>
    <w:rsid w:val="64F97173"/>
    <w:rsid w:val="65245450"/>
    <w:rsid w:val="65540629"/>
    <w:rsid w:val="655831A7"/>
    <w:rsid w:val="65600330"/>
    <w:rsid w:val="65715F44"/>
    <w:rsid w:val="65BD2897"/>
    <w:rsid w:val="661878BE"/>
    <w:rsid w:val="662A576D"/>
    <w:rsid w:val="6630527F"/>
    <w:rsid w:val="66397478"/>
    <w:rsid w:val="6690269C"/>
    <w:rsid w:val="66D53A96"/>
    <w:rsid w:val="6732791F"/>
    <w:rsid w:val="67C83F0D"/>
    <w:rsid w:val="67CF399E"/>
    <w:rsid w:val="67F644E3"/>
    <w:rsid w:val="67FD1024"/>
    <w:rsid w:val="6818272C"/>
    <w:rsid w:val="681E30AC"/>
    <w:rsid w:val="68633D07"/>
    <w:rsid w:val="689D1517"/>
    <w:rsid w:val="68CF38F0"/>
    <w:rsid w:val="68D32243"/>
    <w:rsid w:val="690F4A0D"/>
    <w:rsid w:val="6923265A"/>
    <w:rsid w:val="696A2E98"/>
    <w:rsid w:val="6970608E"/>
    <w:rsid w:val="69A704BD"/>
    <w:rsid w:val="69B574BD"/>
    <w:rsid w:val="69FD1F97"/>
    <w:rsid w:val="6A555CAB"/>
    <w:rsid w:val="6AAB1116"/>
    <w:rsid w:val="6AB235B6"/>
    <w:rsid w:val="6AC7694D"/>
    <w:rsid w:val="6B3A7BE8"/>
    <w:rsid w:val="6B4C512D"/>
    <w:rsid w:val="6B517D09"/>
    <w:rsid w:val="6BA51E03"/>
    <w:rsid w:val="6BD60AB1"/>
    <w:rsid w:val="6C2E3BA6"/>
    <w:rsid w:val="6C77469B"/>
    <w:rsid w:val="6D127A4E"/>
    <w:rsid w:val="6D1F626F"/>
    <w:rsid w:val="6D3E077A"/>
    <w:rsid w:val="6DBE73E2"/>
    <w:rsid w:val="6DC07663"/>
    <w:rsid w:val="6DC94C72"/>
    <w:rsid w:val="6E0C5660"/>
    <w:rsid w:val="6E47015B"/>
    <w:rsid w:val="6ED81470"/>
    <w:rsid w:val="6EF1792B"/>
    <w:rsid w:val="6F4549EA"/>
    <w:rsid w:val="6F6404DD"/>
    <w:rsid w:val="6F6D49E6"/>
    <w:rsid w:val="6FC87AB9"/>
    <w:rsid w:val="6FDB7B76"/>
    <w:rsid w:val="70167772"/>
    <w:rsid w:val="703E4E0C"/>
    <w:rsid w:val="70433998"/>
    <w:rsid w:val="704C7FAD"/>
    <w:rsid w:val="70757BC0"/>
    <w:rsid w:val="70950081"/>
    <w:rsid w:val="70D6547D"/>
    <w:rsid w:val="711D7258"/>
    <w:rsid w:val="7132620B"/>
    <w:rsid w:val="71527710"/>
    <w:rsid w:val="71C97081"/>
    <w:rsid w:val="71EA59EF"/>
    <w:rsid w:val="71F26D4F"/>
    <w:rsid w:val="728D7088"/>
    <w:rsid w:val="729B5D0E"/>
    <w:rsid w:val="730C5563"/>
    <w:rsid w:val="73201533"/>
    <w:rsid w:val="73281C84"/>
    <w:rsid w:val="735D5E49"/>
    <w:rsid w:val="742C1313"/>
    <w:rsid w:val="74325A6C"/>
    <w:rsid w:val="743E0A9F"/>
    <w:rsid w:val="744426B4"/>
    <w:rsid w:val="74833D0A"/>
    <w:rsid w:val="75321767"/>
    <w:rsid w:val="75CC6A7D"/>
    <w:rsid w:val="75CD4430"/>
    <w:rsid w:val="763B5CFA"/>
    <w:rsid w:val="76530DD9"/>
    <w:rsid w:val="767F6A10"/>
    <w:rsid w:val="76D10D9C"/>
    <w:rsid w:val="76D31640"/>
    <w:rsid w:val="77132D1E"/>
    <w:rsid w:val="77AF51B3"/>
    <w:rsid w:val="77BE05A4"/>
    <w:rsid w:val="77D70E57"/>
    <w:rsid w:val="78227E54"/>
    <w:rsid w:val="7850156B"/>
    <w:rsid w:val="786D480C"/>
    <w:rsid w:val="78F30C2A"/>
    <w:rsid w:val="79312F28"/>
    <w:rsid w:val="798B35A0"/>
    <w:rsid w:val="79AE7223"/>
    <w:rsid w:val="79B80F53"/>
    <w:rsid w:val="79C03601"/>
    <w:rsid w:val="79D30D16"/>
    <w:rsid w:val="79E41DB5"/>
    <w:rsid w:val="79FE3AAC"/>
    <w:rsid w:val="7A275B0C"/>
    <w:rsid w:val="7A454CF6"/>
    <w:rsid w:val="7AA37F79"/>
    <w:rsid w:val="7AA4616C"/>
    <w:rsid w:val="7AB45CF1"/>
    <w:rsid w:val="7AD176EE"/>
    <w:rsid w:val="7B07090C"/>
    <w:rsid w:val="7B1A63C8"/>
    <w:rsid w:val="7B38234C"/>
    <w:rsid w:val="7B461556"/>
    <w:rsid w:val="7B8815BD"/>
    <w:rsid w:val="7B95154C"/>
    <w:rsid w:val="7BE44088"/>
    <w:rsid w:val="7C083704"/>
    <w:rsid w:val="7C1A1539"/>
    <w:rsid w:val="7C4C67A0"/>
    <w:rsid w:val="7C5E388A"/>
    <w:rsid w:val="7C773348"/>
    <w:rsid w:val="7CA16D3E"/>
    <w:rsid w:val="7CF24B05"/>
    <w:rsid w:val="7D0D15B6"/>
    <w:rsid w:val="7D1915C6"/>
    <w:rsid w:val="7D4A2AFB"/>
    <w:rsid w:val="7D754E64"/>
    <w:rsid w:val="7DA21761"/>
    <w:rsid w:val="7DAC0DCF"/>
    <w:rsid w:val="7DAF52FE"/>
    <w:rsid w:val="7DCB56F9"/>
    <w:rsid w:val="7DF01EA7"/>
    <w:rsid w:val="7E553580"/>
    <w:rsid w:val="7E5733FC"/>
    <w:rsid w:val="7E69734F"/>
    <w:rsid w:val="7EA908A0"/>
    <w:rsid w:val="7ED90181"/>
    <w:rsid w:val="7EFE565A"/>
    <w:rsid w:val="7F0D5A78"/>
    <w:rsid w:val="7F1629A4"/>
    <w:rsid w:val="7F4F5EB6"/>
    <w:rsid w:val="7F806B3E"/>
    <w:rsid w:val="7FEB2D3C"/>
    <w:rsid w:val="7FF64583"/>
    <w:rsid w:val="7FF65E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70"/>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71"/>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2"/>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73"/>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74"/>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75"/>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76"/>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next w:val="13"/>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toc 4"/>
    <w:basedOn w:val="1"/>
    <w:next w:val="1"/>
    <w:unhideWhenUsed/>
    <w:qFormat/>
    <w:uiPriority w:val="0"/>
    <w:pPr>
      <w:ind w:left="630"/>
      <w:jc w:val="left"/>
    </w:pPr>
    <w:rPr>
      <w:rFonts w:asciiTheme="minorHAnsi" w:hAnsiTheme="minorHAnsi"/>
      <w:sz w:val="18"/>
      <w:szCs w:val="18"/>
    </w:rPr>
  </w:style>
  <w:style w:type="paragraph" w:styleId="14">
    <w:name w:val="Document Map"/>
    <w:basedOn w:val="1"/>
    <w:link w:val="77"/>
    <w:qFormat/>
    <w:uiPriority w:val="0"/>
    <w:rPr>
      <w:rFonts w:ascii="宋体"/>
      <w:sz w:val="18"/>
      <w:szCs w:val="18"/>
    </w:rPr>
  </w:style>
  <w:style w:type="paragraph" w:styleId="15">
    <w:name w:val="annotation text"/>
    <w:basedOn w:val="1"/>
    <w:link w:val="78"/>
    <w:qFormat/>
    <w:uiPriority w:val="99"/>
    <w:pPr>
      <w:jc w:val="left"/>
    </w:pPr>
  </w:style>
  <w:style w:type="paragraph" w:styleId="16">
    <w:name w:val="Body Text 3"/>
    <w:basedOn w:val="1"/>
    <w:unhideWhenUsed/>
    <w:qFormat/>
    <w:uiPriority w:val="99"/>
    <w:pPr>
      <w:spacing w:after="120"/>
    </w:pPr>
    <w:rPr>
      <w:sz w:val="16"/>
      <w:szCs w:val="16"/>
    </w:rPr>
  </w:style>
  <w:style w:type="paragraph" w:styleId="17">
    <w:name w:val="Body Text"/>
    <w:basedOn w:val="1"/>
    <w:next w:val="18"/>
    <w:link w:val="79"/>
    <w:qFormat/>
    <w:uiPriority w:val="1"/>
    <w:pPr>
      <w:autoSpaceDE w:val="0"/>
      <w:autoSpaceDN w:val="0"/>
      <w:jc w:val="left"/>
    </w:pPr>
    <w:rPr>
      <w:rFonts w:ascii="宋体" w:hAnsi="宋体" w:cs="宋体"/>
      <w:kern w:val="0"/>
      <w:sz w:val="18"/>
      <w:szCs w:val="18"/>
      <w:lang w:val="zh-CN" w:bidi="zh-CN"/>
    </w:rPr>
  </w:style>
  <w:style w:type="paragraph" w:styleId="18">
    <w:name w:val="Body Text First Indent"/>
    <w:basedOn w:val="17"/>
    <w:next w:val="1"/>
    <w:qFormat/>
    <w:uiPriority w:val="0"/>
    <w:pPr>
      <w:ind w:firstLine="420" w:firstLineChars="100"/>
    </w:pPr>
    <w:rPr>
      <w:sz w:val="34"/>
    </w:rPr>
  </w:style>
  <w:style w:type="paragraph" w:styleId="19">
    <w:name w:val="Body Text Indent"/>
    <w:basedOn w:val="1"/>
    <w:qFormat/>
    <w:uiPriority w:val="0"/>
    <w:pPr>
      <w:autoSpaceDE w:val="0"/>
      <w:autoSpaceDN w:val="0"/>
      <w:adjustRightInd w:val="0"/>
      <w:spacing w:line="360" w:lineRule="auto"/>
      <w:ind w:firstLine="540" w:firstLineChars="180"/>
    </w:pPr>
    <w:rPr>
      <w:rFonts w:ascii="宋体" w:hAnsi="Calibri"/>
      <w:sz w:val="30"/>
      <w:szCs w:val="24"/>
    </w:rPr>
  </w:style>
  <w:style w:type="paragraph" w:styleId="20">
    <w:name w:val="Block Text"/>
    <w:basedOn w:val="1"/>
    <w:qFormat/>
    <w:uiPriority w:val="99"/>
    <w:pPr>
      <w:spacing w:line="360" w:lineRule="auto"/>
      <w:ind w:left="357" w:leftChars="170" w:right="25" w:rightChars="12" w:firstLine="1"/>
    </w:pPr>
    <w:rPr>
      <w:rFonts w:ascii="宋体" w:hAnsi="宋体" w:cs="Arial"/>
      <w:sz w:val="24"/>
      <w:szCs w:val="20"/>
    </w:rPr>
  </w:style>
  <w:style w:type="paragraph" w:styleId="21">
    <w:name w:val="index 4"/>
    <w:basedOn w:val="1"/>
    <w:next w:val="1"/>
    <w:qFormat/>
    <w:uiPriority w:val="0"/>
    <w:pPr>
      <w:ind w:left="600" w:leftChars="600"/>
    </w:pPr>
  </w:style>
  <w:style w:type="paragraph" w:styleId="22">
    <w:name w:val="toc 5"/>
    <w:basedOn w:val="1"/>
    <w:next w:val="1"/>
    <w:unhideWhenUsed/>
    <w:qFormat/>
    <w:uiPriority w:val="0"/>
    <w:pPr>
      <w:ind w:left="840"/>
      <w:jc w:val="left"/>
    </w:pPr>
    <w:rPr>
      <w:rFonts w:asciiTheme="minorHAnsi" w:hAnsiTheme="minorHAnsi"/>
      <w:sz w:val="18"/>
      <w:szCs w:val="18"/>
    </w:rPr>
  </w:style>
  <w:style w:type="paragraph" w:styleId="23">
    <w:name w:val="toc 3"/>
    <w:basedOn w:val="1"/>
    <w:next w:val="1"/>
    <w:qFormat/>
    <w:uiPriority w:val="39"/>
    <w:pPr>
      <w:ind w:left="420"/>
      <w:jc w:val="left"/>
    </w:pPr>
    <w:rPr>
      <w:rFonts w:asciiTheme="minorHAnsi" w:hAnsiTheme="minorHAnsi"/>
      <w:i/>
      <w:iCs/>
      <w:sz w:val="20"/>
      <w:szCs w:val="20"/>
    </w:rPr>
  </w:style>
  <w:style w:type="paragraph" w:styleId="24">
    <w:name w:val="Plain Text"/>
    <w:basedOn w:val="1"/>
    <w:link w:val="80"/>
    <w:qFormat/>
    <w:uiPriority w:val="0"/>
    <w:rPr>
      <w:rFonts w:ascii="宋体" w:hAnsi="Courier New" w:cs="Courier New" w:eastAsiaTheme="minorEastAsia"/>
      <w:szCs w:val="21"/>
    </w:rPr>
  </w:style>
  <w:style w:type="paragraph" w:styleId="25">
    <w:name w:val="toc 8"/>
    <w:basedOn w:val="1"/>
    <w:next w:val="1"/>
    <w:unhideWhenUsed/>
    <w:qFormat/>
    <w:uiPriority w:val="0"/>
    <w:pPr>
      <w:ind w:left="1470"/>
      <w:jc w:val="left"/>
    </w:pPr>
    <w:rPr>
      <w:rFonts w:asciiTheme="minorHAnsi" w:hAnsiTheme="minorHAnsi"/>
      <w:sz w:val="18"/>
      <w:szCs w:val="18"/>
    </w:rPr>
  </w:style>
  <w:style w:type="paragraph" w:styleId="26">
    <w:name w:val="Date"/>
    <w:basedOn w:val="1"/>
    <w:next w:val="1"/>
    <w:link w:val="81"/>
    <w:qFormat/>
    <w:uiPriority w:val="0"/>
    <w:pPr>
      <w:ind w:left="100" w:leftChars="2500"/>
    </w:pPr>
  </w:style>
  <w:style w:type="paragraph" w:styleId="27">
    <w:name w:val="Body Text Indent 2"/>
    <w:basedOn w:val="1"/>
    <w:qFormat/>
    <w:uiPriority w:val="0"/>
    <w:pPr>
      <w:ind w:firstLine="540" w:firstLineChars="257"/>
    </w:pPr>
    <w:rPr>
      <w:szCs w:val="24"/>
    </w:rPr>
  </w:style>
  <w:style w:type="paragraph" w:styleId="28">
    <w:name w:val="Balloon Text"/>
    <w:basedOn w:val="1"/>
    <w:link w:val="82"/>
    <w:qFormat/>
    <w:uiPriority w:val="99"/>
    <w:rPr>
      <w:sz w:val="18"/>
      <w:szCs w:val="18"/>
    </w:rPr>
  </w:style>
  <w:style w:type="paragraph" w:styleId="29">
    <w:name w:val="footer"/>
    <w:basedOn w:val="1"/>
    <w:link w:val="83"/>
    <w:qFormat/>
    <w:uiPriority w:val="99"/>
    <w:pPr>
      <w:tabs>
        <w:tab w:val="center" w:pos="4153"/>
        <w:tab w:val="right" w:pos="8306"/>
      </w:tabs>
      <w:snapToGrid w:val="0"/>
      <w:jc w:val="left"/>
    </w:pPr>
    <w:rPr>
      <w:sz w:val="18"/>
      <w:szCs w:val="18"/>
    </w:rPr>
  </w:style>
  <w:style w:type="paragraph" w:styleId="30">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rFonts w:asciiTheme="minorHAnsi" w:hAnsiTheme="minorHAnsi"/>
      <w:b/>
      <w:bCs/>
      <w:caps/>
      <w:sz w:val="20"/>
      <w:szCs w:val="20"/>
    </w:rPr>
  </w:style>
  <w:style w:type="paragraph" w:styleId="32">
    <w:name w:val="toc 6"/>
    <w:basedOn w:val="1"/>
    <w:next w:val="1"/>
    <w:unhideWhenUsed/>
    <w:qFormat/>
    <w:uiPriority w:val="0"/>
    <w:pPr>
      <w:ind w:left="1050"/>
      <w:jc w:val="left"/>
    </w:pPr>
    <w:rPr>
      <w:rFonts w:asciiTheme="minorHAnsi" w:hAnsiTheme="minorHAnsi"/>
      <w:sz w:val="18"/>
      <w:szCs w:val="18"/>
    </w:rPr>
  </w:style>
  <w:style w:type="paragraph" w:styleId="33">
    <w:name w:val="Body Text Indent 3"/>
    <w:basedOn w:val="1"/>
    <w:unhideWhenUsed/>
    <w:qFormat/>
    <w:uiPriority w:val="0"/>
    <w:pPr>
      <w:spacing w:after="120"/>
      <w:ind w:left="420" w:leftChars="200"/>
    </w:pPr>
    <w:rPr>
      <w:sz w:val="16"/>
      <w:szCs w:val="16"/>
    </w:rPr>
  </w:style>
  <w:style w:type="paragraph" w:styleId="34">
    <w:name w:val="toc 2"/>
    <w:basedOn w:val="1"/>
    <w:next w:val="1"/>
    <w:qFormat/>
    <w:uiPriority w:val="39"/>
    <w:pPr>
      <w:ind w:left="210"/>
      <w:jc w:val="left"/>
    </w:pPr>
    <w:rPr>
      <w:rFonts w:asciiTheme="minorHAnsi" w:hAnsiTheme="minorHAnsi"/>
      <w:smallCaps/>
      <w:sz w:val="20"/>
      <w:szCs w:val="20"/>
    </w:rPr>
  </w:style>
  <w:style w:type="paragraph" w:styleId="35">
    <w:name w:val="toc 9"/>
    <w:basedOn w:val="1"/>
    <w:next w:val="1"/>
    <w:unhideWhenUsed/>
    <w:qFormat/>
    <w:uiPriority w:val="0"/>
    <w:pPr>
      <w:ind w:left="1680"/>
      <w:jc w:val="left"/>
    </w:pPr>
    <w:rPr>
      <w:rFonts w:asciiTheme="minorHAnsi" w:hAnsiTheme="minorHAnsi"/>
      <w:sz w:val="18"/>
      <w:szCs w:val="18"/>
    </w:rPr>
  </w:style>
  <w:style w:type="paragraph" w:styleId="36">
    <w:name w:val="Body Text 2"/>
    <w:basedOn w:val="1"/>
    <w:qFormat/>
    <w:uiPriority w:val="0"/>
    <w:pPr>
      <w:jc w:val="center"/>
    </w:pPr>
    <w:rPr>
      <w:b/>
      <w:bCs/>
      <w:spacing w:val="-20"/>
      <w:w w:val="130"/>
      <w:sz w:val="48"/>
      <w:szCs w:val="48"/>
    </w:rPr>
  </w:style>
  <w:style w:type="paragraph" w:styleId="37">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8">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kern w:val="0"/>
      <w:sz w:val="24"/>
    </w:rPr>
  </w:style>
  <w:style w:type="paragraph" w:styleId="40">
    <w:name w:val="Title"/>
    <w:basedOn w:val="1"/>
    <w:next w:val="1"/>
    <w:link w:val="112"/>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41">
    <w:name w:val="annotation subject"/>
    <w:basedOn w:val="15"/>
    <w:next w:val="1"/>
    <w:link w:val="86"/>
    <w:qFormat/>
    <w:uiPriority w:val="99"/>
    <w:rPr>
      <w:b/>
      <w:bCs/>
    </w:rPr>
  </w:style>
  <w:style w:type="paragraph" w:styleId="42">
    <w:name w:val="Body Text First Indent 2"/>
    <w:basedOn w:val="19"/>
    <w:qFormat/>
    <w:uiPriority w:val="99"/>
    <w:pPr>
      <w:tabs>
        <w:tab w:val="left" w:pos="4900"/>
      </w:tabs>
      <w:ind w:firstLine="420" w:firstLineChars="200"/>
    </w:p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0"/>
    <w:rPr>
      <w:b/>
      <w:bCs/>
    </w:rPr>
  </w:style>
  <w:style w:type="character" w:styleId="47">
    <w:name w:val="FollowedHyperlink"/>
    <w:basedOn w:val="45"/>
    <w:unhideWhenUsed/>
    <w:qFormat/>
    <w:uiPriority w:val="99"/>
    <w:rPr>
      <w:color w:val="800080" w:themeColor="followedHyperlink"/>
      <w:u w:val="single"/>
      <w14:textFill>
        <w14:solidFill>
          <w14:schemeClr w14:val="folHlink"/>
        </w14:solidFill>
      </w14:textFill>
    </w:rPr>
  </w:style>
  <w:style w:type="character" w:styleId="48">
    <w:name w:val="Emphasis"/>
    <w:basedOn w:val="45"/>
    <w:qFormat/>
    <w:uiPriority w:val="0"/>
    <w:rPr>
      <w:b/>
    </w:rPr>
  </w:style>
  <w:style w:type="character" w:styleId="49">
    <w:name w:val="HTML Definition"/>
    <w:basedOn w:val="45"/>
    <w:unhideWhenUsed/>
    <w:qFormat/>
    <w:uiPriority w:val="0"/>
  </w:style>
  <w:style w:type="character" w:styleId="50">
    <w:name w:val="HTML Typewriter"/>
    <w:basedOn w:val="45"/>
    <w:unhideWhenUsed/>
    <w:qFormat/>
    <w:uiPriority w:val="0"/>
    <w:rPr>
      <w:rFonts w:hint="default" w:ascii="monospace" w:hAnsi="monospace" w:eastAsia="monospace" w:cs="monospace"/>
      <w:sz w:val="20"/>
    </w:rPr>
  </w:style>
  <w:style w:type="character" w:styleId="51">
    <w:name w:val="HTML Acronym"/>
    <w:basedOn w:val="45"/>
    <w:unhideWhenUsed/>
    <w:qFormat/>
    <w:uiPriority w:val="0"/>
  </w:style>
  <w:style w:type="character" w:styleId="52">
    <w:name w:val="HTML Variable"/>
    <w:basedOn w:val="45"/>
    <w:unhideWhenUsed/>
    <w:qFormat/>
    <w:uiPriority w:val="0"/>
  </w:style>
  <w:style w:type="character" w:styleId="53">
    <w:name w:val="Hyperlink"/>
    <w:qFormat/>
    <w:uiPriority w:val="99"/>
    <w:rPr>
      <w:color w:val="0000FF"/>
      <w:u w:val="single"/>
    </w:rPr>
  </w:style>
  <w:style w:type="character" w:styleId="54">
    <w:name w:val="HTML Code"/>
    <w:basedOn w:val="45"/>
    <w:unhideWhenUsed/>
    <w:qFormat/>
    <w:uiPriority w:val="0"/>
    <w:rPr>
      <w:rFonts w:hint="default" w:ascii="monospace" w:hAnsi="monospace" w:eastAsia="monospace" w:cs="monospace"/>
      <w:sz w:val="20"/>
    </w:rPr>
  </w:style>
  <w:style w:type="character" w:styleId="55">
    <w:name w:val="annotation reference"/>
    <w:basedOn w:val="45"/>
    <w:qFormat/>
    <w:uiPriority w:val="0"/>
    <w:rPr>
      <w:sz w:val="21"/>
      <w:szCs w:val="21"/>
    </w:rPr>
  </w:style>
  <w:style w:type="character" w:styleId="56">
    <w:name w:val="HTML Cite"/>
    <w:basedOn w:val="45"/>
    <w:unhideWhenUsed/>
    <w:qFormat/>
    <w:uiPriority w:val="0"/>
  </w:style>
  <w:style w:type="character" w:styleId="57">
    <w:name w:val="HTML Keyboard"/>
    <w:basedOn w:val="45"/>
    <w:unhideWhenUsed/>
    <w:qFormat/>
    <w:uiPriority w:val="0"/>
    <w:rPr>
      <w:rFonts w:ascii="monospace" w:hAnsi="monospace" w:eastAsia="monospace" w:cs="monospace"/>
      <w:sz w:val="20"/>
    </w:rPr>
  </w:style>
  <w:style w:type="character" w:styleId="58">
    <w:name w:val="HTML Sample"/>
    <w:basedOn w:val="45"/>
    <w:unhideWhenUsed/>
    <w:qFormat/>
    <w:uiPriority w:val="0"/>
    <w:rPr>
      <w:rFonts w:hint="default" w:ascii="monospace" w:hAnsi="monospace" w:eastAsia="monospace" w:cs="monospace"/>
    </w:rPr>
  </w:style>
  <w:style w:type="paragraph" w:customStyle="1" w:styleId="59">
    <w:name w:val="style4"/>
    <w:basedOn w:val="60"/>
    <w:next w:val="61"/>
    <w:qFormat/>
    <w:uiPriority w:val="0"/>
    <w:pPr>
      <w:widowControl/>
      <w:spacing w:before="100" w:beforeAutospacing="1" w:after="100" w:afterAutospacing="1"/>
    </w:pPr>
    <w:rPr>
      <w:rFonts w:hAnsi="宋体" w:cs="宋体"/>
      <w:sz w:val="18"/>
      <w:szCs w:val="18"/>
    </w:rPr>
  </w:style>
  <w:style w:type="paragraph" w:customStyle="1" w:styleId="60">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1">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文本1"/>
    <w:basedOn w:val="60"/>
    <w:next w:val="59"/>
    <w:qFormat/>
    <w:uiPriority w:val="0"/>
    <w:pPr>
      <w:spacing w:after="120"/>
    </w:pPr>
    <w:rPr>
      <w:rFonts w:ascii="Times New Roman"/>
      <w:sz w:val="20"/>
    </w:rPr>
  </w:style>
  <w:style w:type="paragraph" w:customStyle="1" w:styleId="63">
    <w:name w:val="列出段落1"/>
    <w:basedOn w:val="1"/>
    <w:qFormat/>
    <w:uiPriority w:val="34"/>
    <w:pPr>
      <w:ind w:firstLine="420" w:firstLineChars="200"/>
    </w:pPr>
    <w:rPr>
      <w:rFonts w:ascii="Calibri" w:hAnsi="Calibri"/>
    </w:rPr>
  </w:style>
  <w:style w:type="paragraph" w:customStyle="1" w:styleId="64">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65">
    <w:name w:val="标题 2 Char1"/>
    <w:basedOn w:val="1"/>
    <w:qFormat/>
    <w:uiPriority w:val="0"/>
  </w:style>
  <w:style w:type="paragraph" w:customStyle="1" w:styleId="66">
    <w:name w:val="+正文"/>
    <w:basedOn w:val="1"/>
    <w:qFormat/>
    <w:uiPriority w:val="99"/>
    <w:pPr>
      <w:spacing w:line="360" w:lineRule="auto"/>
      <w:ind w:firstLine="200" w:firstLineChars="200"/>
    </w:pPr>
  </w:style>
  <w:style w:type="paragraph" w:customStyle="1" w:styleId="67">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68">
    <w:name w:val="标题 1 字符"/>
    <w:basedOn w:val="45"/>
    <w:link w:val="2"/>
    <w:qFormat/>
    <w:uiPriority w:val="0"/>
    <w:rPr>
      <w:b/>
      <w:bCs/>
      <w:kern w:val="44"/>
      <w:sz w:val="44"/>
      <w:szCs w:val="44"/>
    </w:rPr>
  </w:style>
  <w:style w:type="character" w:customStyle="1" w:styleId="69">
    <w:name w:val="标题 2 字符"/>
    <w:basedOn w:val="45"/>
    <w:link w:val="3"/>
    <w:qFormat/>
    <w:uiPriority w:val="0"/>
    <w:rPr>
      <w:rFonts w:ascii="Calibri Light" w:hAnsi="Calibri Light" w:eastAsia="宋体" w:cs="Times New Roman"/>
      <w:b/>
      <w:bCs/>
      <w:kern w:val="2"/>
      <w:sz w:val="32"/>
      <w:szCs w:val="32"/>
    </w:rPr>
  </w:style>
  <w:style w:type="character" w:customStyle="1" w:styleId="70">
    <w:name w:val="标题 3 字符"/>
    <w:basedOn w:val="45"/>
    <w:link w:val="4"/>
    <w:qFormat/>
    <w:uiPriority w:val="9"/>
    <w:rPr>
      <w:b/>
      <w:bCs/>
      <w:kern w:val="2"/>
      <w:sz w:val="32"/>
      <w:szCs w:val="32"/>
    </w:rPr>
  </w:style>
  <w:style w:type="character" w:customStyle="1" w:styleId="71">
    <w:name w:val="标题 4 字符"/>
    <w:basedOn w:val="45"/>
    <w:link w:val="5"/>
    <w:qFormat/>
    <w:uiPriority w:val="9"/>
    <w:rPr>
      <w:rFonts w:asciiTheme="majorHAnsi" w:hAnsiTheme="majorHAnsi" w:eastAsiaTheme="majorEastAsia" w:cstheme="majorBidi"/>
      <w:b/>
      <w:bCs/>
      <w:kern w:val="2"/>
      <w:sz w:val="28"/>
      <w:szCs w:val="28"/>
    </w:rPr>
  </w:style>
  <w:style w:type="character" w:customStyle="1" w:styleId="72">
    <w:name w:val="标题 5 字符"/>
    <w:basedOn w:val="45"/>
    <w:link w:val="6"/>
    <w:semiHidden/>
    <w:qFormat/>
    <w:uiPriority w:val="9"/>
    <w:rPr>
      <w:rFonts w:eastAsia="楷体"/>
      <w:b/>
      <w:bCs/>
      <w:sz w:val="24"/>
      <w:szCs w:val="28"/>
    </w:rPr>
  </w:style>
  <w:style w:type="character" w:customStyle="1" w:styleId="73">
    <w:name w:val="标题 6 字符"/>
    <w:basedOn w:val="45"/>
    <w:link w:val="7"/>
    <w:qFormat/>
    <w:uiPriority w:val="0"/>
    <w:rPr>
      <w:rFonts w:ascii="Cambria" w:hAnsi="Cambria" w:eastAsia="楷体"/>
      <w:b/>
      <w:bCs/>
      <w:kern w:val="2"/>
      <w:sz w:val="24"/>
      <w:szCs w:val="24"/>
    </w:rPr>
  </w:style>
  <w:style w:type="character" w:customStyle="1" w:styleId="74">
    <w:name w:val="标题 7 字符"/>
    <w:basedOn w:val="45"/>
    <w:link w:val="8"/>
    <w:qFormat/>
    <w:uiPriority w:val="0"/>
    <w:rPr>
      <w:rFonts w:eastAsia="黑体"/>
      <w:b/>
      <w:bCs/>
      <w:kern w:val="2"/>
      <w:sz w:val="24"/>
      <w:szCs w:val="24"/>
    </w:rPr>
  </w:style>
  <w:style w:type="character" w:customStyle="1" w:styleId="75">
    <w:name w:val="标题 8 字符"/>
    <w:basedOn w:val="45"/>
    <w:link w:val="9"/>
    <w:qFormat/>
    <w:uiPriority w:val="0"/>
    <w:rPr>
      <w:rFonts w:ascii="Arial" w:hAnsi="Arial" w:eastAsia="黑体"/>
      <w:b/>
      <w:kern w:val="2"/>
      <w:sz w:val="24"/>
      <w:szCs w:val="24"/>
    </w:rPr>
  </w:style>
  <w:style w:type="character" w:customStyle="1" w:styleId="76">
    <w:name w:val="标题 9 字符"/>
    <w:basedOn w:val="45"/>
    <w:link w:val="10"/>
    <w:qFormat/>
    <w:uiPriority w:val="0"/>
    <w:rPr>
      <w:rFonts w:ascii="Arial" w:hAnsi="Arial" w:eastAsia="黑体"/>
      <w:b/>
      <w:kern w:val="2"/>
      <w:sz w:val="24"/>
      <w:szCs w:val="21"/>
    </w:rPr>
  </w:style>
  <w:style w:type="character" w:customStyle="1" w:styleId="77">
    <w:name w:val="文档结构图 字符"/>
    <w:basedOn w:val="45"/>
    <w:link w:val="14"/>
    <w:qFormat/>
    <w:uiPriority w:val="0"/>
    <w:rPr>
      <w:rFonts w:ascii="宋体"/>
      <w:kern w:val="2"/>
      <w:sz w:val="18"/>
      <w:szCs w:val="18"/>
    </w:rPr>
  </w:style>
  <w:style w:type="character" w:customStyle="1" w:styleId="78">
    <w:name w:val="批注文字 字符"/>
    <w:basedOn w:val="45"/>
    <w:link w:val="15"/>
    <w:qFormat/>
    <w:uiPriority w:val="99"/>
    <w:rPr>
      <w:kern w:val="2"/>
      <w:sz w:val="21"/>
      <w:szCs w:val="22"/>
    </w:rPr>
  </w:style>
  <w:style w:type="character" w:customStyle="1" w:styleId="79">
    <w:name w:val="正文文本 字符"/>
    <w:basedOn w:val="45"/>
    <w:link w:val="17"/>
    <w:qFormat/>
    <w:uiPriority w:val="1"/>
    <w:rPr>
      <w:rFonts w:ascii="宋体" w:hAnsi="宋体" w:cs="宋体"/>
      <w:sz w:val="18"/>
      <w:szCs w:val="18"/>
      <w:lang w:val="zh-CN" w:bidi="zh-CN"/>
    </w:rPr>
  </w:style>
  <w:style w:type="character" w:customStyle="1" w:styleId="80">
    <w:name w:val="纯文本 字符"/>
    <w:basedOn w:val="45"/>
    <w:link w:val="24"/>
    <w:qFormat/>
    <w:uiPriority w:val="0"/>
    <w:rPr>
      <w:rFonts w:ascii="宋体" w:hAnsi="Courier New" w:cs="Courier New" w:eastAsiaTheme="minorEastAsia"/>
      <w:kern w:val="2"/>
      <w:sz w:val="21"/>
      <w:szCs w:val="21"/>
    </w:rPr>
  </w:style>
  <w:style w:type="character" w:customStyle="1" w:styleId="81">
    <w:name w:val="日期 字符"/>
    <w:basedOn w:val="45"/>
    <w:link w:val="26"/>
    <w:qFormat/>
    <w:uiPriority w:val="0"/>
    <w:rPr>
      <w:kern w:val="2"/>
      <w:sz w:val="21"/>
      <w:szCs w:val="22"/>
    </w:rPr>
  </w:style>
  <w:style w:type="character" w:customStyle="1" w:styleId="82">
    <w:name w:val="批注框文本 字符"/>
    <w:basedOn w:val="45"/>
    <w:link w:val="28"/>
    <w:qFormat/>
    <w:uiPriority w:val="99"/>
    <w:rPr>
      <w:kern w:val="2"/>
      <w:sz w:val="18"/>
      <w:szCs w:val="18"/>
    </w:rPr>
  </w:style>
  <w:style w:type="character" w:customStyle="1" w:styleId="83">
    <w:name w:val="页脚 字符"/>
    <w:basedOn w:val="45"/>
    <w:link w:val="29"/>
    <w:qFormat/>
    <w:uiPriority w:val="99"/>
    <w:rPr>
      <w:kern w:val="2"/>
      <w:sz w:val="18"/>
      <w:szCs w:val="18"/>
    </w:rPr>
  </w:style>
  <w:style w:type="character" w:customStyle="1" w:styleId="84">
    <w:name w:val="页眉 字符"/>
    <w:basedOn w:val="45"/>
    <w:link w:val="30"/>
    <w:qFormat/>
    <w:uiPriority w:val="99"/>
    <w:rPr>
      <w:kern w:val="2"/>
      <w:sz w:val="18"/>
      <w:szCs w:val="18"/>
    </w:rPr>
  </w:style>
  <w:style w:type="character" w:customStyle="1" w:styleId="85">
    <w:name w:val="HTML 预设格式 字符"/>
    <w:basedOn w:val="45"/>
    <w:link w:val="38"/>
    <w:qFormat/>
    <w:uiPriority w:val="99"/>
    <w:rPr>
      <w:rFonts w:ascii="宋体" w:hAnsi="宋体" w:cs="宋体"/>
      <w:sz w:val="24"/>
      <w:szCs w:val="24"/>
    </w:rPr>
  </w:style>
  <w:style w:type="character" w:customStyle="1" w:styleId="86">
    <w:name w:val="批注主题 字符"/>
    <w:basedOn w:val="78"/>
    <w:link w:val="41"/>
    <w:qFormat/>
    <w:uiPriority w:val="99"/>
    <w:rPr>
      <w:b/>
      <w:bCs/>
      <w:kern w:val="2"/>
      <w:sz w:val="21"/>
      <w:szCs w:val="22"/>
    </w:rPr>
  </w:style>
  <w:style w:type="character" w:customStyle="1" w:styleId="87">
    <w:name w:val="high-light-bg4"/>
    <w:basedOn w:val="45"/>
    <w:qFormat/>
    <w:uiPriority w:val="0"/>
  </w:style>
  <w:style w:type="paragraph" w:customStyle="1" w:styleId="88">
    <w:name w:val="列出段落2"/>
    <w:basedOn w:val="1"/>
    <w:qFormat/>
    <w:uiPriority w:val="34"/>
    <w:pPr>
      <w:ind w:firstLine="420" w:firstLineChars="200"/>
    </w:pPr>
  </w:style>
  <w:style w:type="paragraph" w:customStyle="1" w:styleId="89">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列出段落3"/>
    <w:basedOn w:val="1"/>
    <w:link w:val="91"/>
    <w:qFormat/>
    <w:uiPriority w:val="34"/>
    <w:pPr>
      <w:ind w:firstLine="420" w:firstLineChars="200"/>
    </w:pPr>
    <w:rPr>
      <w:rFonts w:ascii="Calibri" w:hAnsi="Calibri"/>
    </w:rPr>
  </w:style>
  <w:style w:type="character" w:customStyle="1" w:styleId="91">
    <w:name w:val="列表段落 字符"/>
    <w:basedOn w:val="45"/>
    <w:link w:val="90"/>
    <w:qFormat/>
    <w:uiPriority w:val="0"/>
    <w:rPr>
      <w:rFonts w:ascii="Calibri" w:hAnsi="Calibri"/>
      <w:kern w:val="2"/>
      <w:sz w:val="21"/>
      <w:szCs w:val="22"/>
    </w:rPr>
  </w:style>
  <w:style w:type="character" w:customStyle="1" w:styleId="92">
    <w:name w:val="Table Text Char1"/>
    <w:link w:val="93"/>
    <w:qFormat/>
    <w:locked/>
    <w:uiPriority w:val="0"/>
    <w:rPr>
      <w:rFonts w:ascii="Arial" w:hAnsi="Arial" w:cs="Arial"/>
    </w:rPr>
  </w:style>
  <w:style w:type="paragraph" w:customStyle="1" w:styleId="93">
    <w:name w:val="Table Text"/>
    <w:basedOn w:val="1"/>
    <w:link w:val="92"/>
    <w:qFormat/>
    <w:uiPriority w:val="0"/>
    <w:pPr>
      <w:widowControl/>
      <w:snapToGrid w:val="0"/>
      <w:spacing w:before="80" w:after="80"/>
      <w:jc w:val="left"/>
    </w:pPr>
    <w:rPr>
      <w:rFonts w:ascii="Arial" w:hAnsi="Arial"/>
      <w:kern w:val="0"/>
      <w:sz w:val="20"/>
      <w:szCs w:val="20"/>
    </w:rPr>
  </w:style>
  <w:style w:type="paragraph" w:customStyle="1" w:styleId="94">
    <w:name w:val="Char"/>
    <w:basedOn w:val="1"/>
    <w:qFormat/>
    <w:uiPriority w:val="0"/>
    <w:pPr>
      <w:adjustRightInd w:val="0"/>
      <w:spacing w:line="360" w:lineRule="auto"/>
    </w:pPr>
    <w:rPr>
      <w:rFonts w:ascii="Calibri" w:hAnsi="Calibri"/>
      <w:kern w:val="0"/>
      <w:sz w:val="24"/>
    </w:rPr>
  </w:style>
  <w:style w:type="character" w:customStyle="1" w:styleId="95">
    <w:name w:val="mh-gray2"/>
    <w:basedOn w:val="45"/>
    <w:qFormat/>
    <w:uiPriority w:val="0"/>
  </w:style>
  <w:style w:type="paragraph" w:customStyle="1" w:styleId="96">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97">
    <w:name w:val="font31"/>
    <w:basedOn w:val="45"/>
    <w:qFormat/>
    <w:uiPriority w:val="0"/>
    <w:rPr>
      <w:rFonts w:hint="eastAsia" w:ascii="宋体" w:hAnsi="宋体" w:eastAsia="宋体" w:cs="宋体"/>
      <w:b/>
      <w:color w:val="000000"/>
      <w:sz w:val="20"/>
      <w:szCs w:val="20"/>
      <w:u w:val="none"/>
    </w:rPr>
  </w:style>
  <w:style w:type="character" w:customStyle="1" w:styleId="98">
    <w:name w:val="font21"/>
    <w:basedOn w:val="45"/>
    <w:qFormat/>
    <w:uiPriority w:val="0"/>
    <w:rPr>
      <w:rFonts w:hint="eastAsia" w:ascii="宋体" w:hAnsi="宋体" w:eastAsia="宋体" w:cs="宋体"/>
      <w:color w:val="000000"/>
      <w:sz w:val="20"/>
      <w:szCs w:val="20"/>
      <w:u w:val="none"/>
    </w:rPr>
  </w:style>
  <w:style w:type="character" w:customStyle="1" w:styleId="99">
    <w:name w:val="font11"/>
    <w:basedOn w:val="45"/>
    <w:qFormat/>
    <w:uiPriority w:val="0"/>
    <w:rPr>
      <w:rFonts w:hint="eastAsia" w:ascii="宋体" w:hAnsi="宋体" w:eastAsia="宋体" w:cs="宋体"/>
      <w:color w:val="000000"/>
      <w:sz w:val="20"/>
      <w:szCs w:val="20"/>
      <w:u w:val="none"/>
    </w:rPr>
  </w:style>
  <w:style w:type="character" w:customStyle="1" w:styleId="100">
    <w:name w:val="font61"/>
    <w:basedOn w:val="45"/>
    <w:qFormat/>
    <w:uiPriority w:val="0"/>
    <w:rPr>
      <w:rFonts w:hint="default" w:ascii="Times New Roman" w:hAnsi="Times New Roman" w:cs="Times New Roman"/>
      <w:b/>
      <w:color w:val="000000"/>
      <w:sz w:val="20"/>
      <w:szCs w:val="20"/>
      <w:u w:val="none"/>
    </w:rPr>
  </w:style>
  <w:style w:type="character" w:customStyle="1" w:styleId="101">
    <w:name w:val="font41"/>
    <w:basedOn w:val="45"/>
    <w:qFormat/>
    <w:uiPriority w:val="0"/>
    <w:rPr>
      <w:rFonts w:hint="eastAsia" w:ascii="宋体" w:hAnsi="宋体" w:eastAsia="宋体" w:cs="宋体"/>
      <w:b/>
      <w:color w:val="000000"/>
      <w:sz w:val="20"/>
      <w:szCs w:val="20"/>
      <w:u w:val="none"/>
    </w:rPr>
  </w:style>
  <w:style w:type="character" w:customStyle="1" w:styleId="102">
    <w:name w:val="font01"/>
    <w:basedOn w:val="45"/>
    <w:qFormat/>
    <w:uiPriority w:val="0"/>
    <w:rPr>
      <w:rFonts w:hint="default" w:ascii="Times New Roman" w:hAnsi="Times New Roman" w:cs="Times New Roman"/>
      <w:b/>
      <w:color w:val="000000"/>
      <w:sz w:val="20"/>
      <w:szCs w:val="20"/>
      <w:u w:val="none"/>
    </w:rPr>
  </w:style>
  <w:style w:type="character" w:customStyle="1" w:styleId="103">
    <w:name w:val="font51"/>
    <w:basedOn w:val="45"/>
    <w:qFormat/>
    <w:uiPriority w:val="0"/>
    <w:rPr>
      <w:rFonts w:hint="default" w:ascii="Times New Roman" w:hAnsi="Times New Roman" w:cs="Times New Roman"/>
      <w:color w:val="000000"/>
      <w:sz w:val="20"/>
      <w:szCs w:val="20"/>
      <w:u w:val="none"/>
    </w:rPr>
  </w:style>
  <w:style w:type="character" w:customStyle="1" w:styleId="104">
    <w:name w:val="书籍标题1"/>
    <w:basedOn w:val="45"/>
    <w:qFormat/>
    <w:uiPriority w:val="0"/>
    <w:rPr>
      <w:rFonts w:ascii="Times New Roman" w:hAnsi="Times New Roman" w:eastAsia="宋体"/>
      <w:b/>
      <w:bCs/>
      <w:smallCaps/>
      <w:spacing w:val="5"/>
    </w:rPr>
  </w:style>
  <w:style w:type="character" w:customStyle="1" w:styleId="105">
    <w:name w:val="font71"/>
    <w:basedOn w:val="45"/>
    <w:qFormat/>
    <w:uiPriority w:val="0"/>
    <w:rPr>
      <w:rFonts w:hint="eastAsia" w:ascii="宋体" w:hAnsi="宋体" w:eastAsia="宋体" w:cs="宋体"/>
      <w:color w:val="000000"/>
      <w:sz w:val="18"/>
      <w:szCs w:val="18"/>
      <w:u w:val="none"/>
    </w:rPr>
  </w:style>
  <w:style w:type="paragraph" w:customStyle="1" w:styleId="106">
    <w:name w:val="Default"/>
    <w:next w:val="3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09">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0">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11">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112">
    <w:name w:val="标题 字符"/>
    <w:link w:val="40"/>
    <w:qFormat/>
    <w:uiPriority w:val="0"/>
    <w:rPr>
      <w:rFonts w:ascii="Cambria" w:hAnsi="Cambria"/>
      <w:b/>
      <w:bCs/>
      <w:sz w:val="36"/>
      <w:szCs w:val="32"/>
    </w:rPr>
  </w:style>
  <w:style w:type="character" w:customStyle="1" w:styleId="113">
    <w:name w:val="标题 Char1"/>
    <w:basedOn w:val="45"/>
    <w:qFormat/>
    <w:uiPriority w:val="10"/>
    <w:rPr>
      <w:rFonts w:asciiTheme="majorHAnsi" w:hAnsiTheme="majorHAnsi" w:cstheme="majorBidi"/>
      <w:b/>
      <w:bCs/>
      <w:kern w:val="2"/>
      <w:sz w:val="32"/>
      <w:szCs w:val="32"/>
    </w:rPr>
  </w:style>
  <w:style w:type="paragraph" w:customStyle="1" w:styleId="114">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15">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16">
    <w:name w:val="列出段落 字符"/>
    <w:qFormat/>
    <w:locked/>
    <w:uiPriority w:val="34"/>
    <w:rPr>
      <w:kern w:val="2"/>
      <w:sz w:val="24"/>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2">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3">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24">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25">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6">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7">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8">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9">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0">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1">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3">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4">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5">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36">
    <w:name w:val="fontstyle01"/>
    <w:basedOn w:val="45"/>
    <w:qFormat/>
    <w:uiPriority w:val="0"/>
    <w:rPr>
      <w:rFonts w:hint="eastAsia" w:ascii="宋体" w:hAnsi="宋体" w:eastAsia="宋体"/>
      <w:color w:val="000000"/>
      <w:sz w:val="28"/>
      <w:szCs w:val="28"/>
    </w:rPr>
  </w:style>
  <w:style w:type="character" w:customStyle="1" w:styleId="137">
    <w:name w:val="fontstyle21"/>
    <w:basedOn w:val="45"/>
    <w:qFormat/>
    <w:uiPriority w:val="0"/>
    <w:rPr>
      <w:rFonts w:hint="default" w:ascii="TimesNewRomanPSMT" w:hAnsi="TimesNewRomanPSMT"/>
      <w:color w:val="000000"/>
      <w:sz w:val="28"/>
      <w:szCs w:val="28"/>
    </w:rPr>
  </w:style>
  <w:style w:type="table" w:customStyle="1" w:styleId="138">
    <w:name w:val="网格表 5 深色 - 着色 11"/>
    <w:basedOn w:val="43"/>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39">
    <w:name w:val="修订1"/>
    <w:hidden/>
    <w:semiHidden/>
    <w:qFormat/>
    <w:uiPriority w:val="99"/>
    <w:rPr>
      <w:rFonts w:ascii="Times New Roman" w:hAnsi="Times New Roman" w:eastAsia="楷体" w:cs="Times New Roman"/>
      <w:sz w:val="28"/>
      <w:lang w:val="en-US" w:eastAsia="zh-CN" w:bidi="ar-SA"/>
    </w:rPr>
  </w:style>
  <w:style w:type="paragraph" w:customStyle="1" w:styleId="140">
    <w:name w:val="列出段落4"/>
    <w:basedOn w:val="1"/>
    <w:qFormat/>
    <w:uiPriority w:val="0"/>
    <w:pPr>
      <w:ind w:firstLine="420" w:firstLineChars="200"/>
    </w:pPr>
    <w:rPr>
      <w:szCs w:val="24"/>
    </w:rPr>
  </w:style>
  <w:style w:type="character" w:customStyle="1" w:styleId="141">
    <w:name w:val="mini-outputtext1"/>
    <w:basedOn w:val="45"/>
    <w:qFormat/>
    <w:uiPriority w:val="0"/>
  </w:style>
  <w:style w:type="paragraph" w:customStyle="1" w:styleId="142">
    <w:name w:val="List Paragraph_5bffc895-034f-4de1-b636-ffb285cb1a9a"/>
    <w:basedOn w:val="1"/>
    <w:qFormat/>
    <w:uiPriority w:val="34"/>
    <w:pPr>
      <w:ind w:firstLine="420" w:firstLineChars="200"/>
    </w:pPr>
  </w:style>
  <w:style w:type="paragraph" w:customStyle="1" w:styleId="143">
    <w:name w:val="正文格式"/>
    <w:basedOn w:val="1"/>
    <w:qFormat/>
    <w:uiPriority w:val="0"/>
    <w:pPr>
      <w:adjustRightInd w:val="0"/>
      <w:snapToGrid w:val="0"/>
      <w:spacing w:line="400" w:lineRule="atLeast"/>
      <w:ind w:firstLine="482"/>
      <w:textAlignment w:val="baseline"/>
    </w:pPr>
  </w:style>
  <w:style w:type="table" w:customStyle="1" w:styleId="144">
    <w:name w:val="TableGrid"/>
    <w:qFormat/>
    <w:uiPriority w:val="0"/>
    <w:rPr>
      <w:kern w:val="2"/>
      <w:sz w:val="21"/>
      <w:szCs w:val="22"/>
    </w:rPr>
    <w:tblPr>
      <w:tblCellMar>
        <w:top w:w="0" w:type="dxa"/>
        <w:left w:w="0" w:type="dxa"/>
        <w:bottom w:w="0" w:type="dxa"/>
        <w:right w:w="0" w:type="dxa"/>
      </w:tblCellMar>
    </w:tblPr>
  </w:style>
  <w:style w:type="paragraph" w:customStyle="1" w:styleId="145">
    <w:name w:val="Char1"/>
    <w:basedOn w:val="1"/>
    <w:qFormat/>
    <w:uiPriority w:val="0"/>
    <w:pPr>
      <w:tabs>
        <w:tab w:val="left" w:pos="360"/>
      </w:tabs>
      <w:ind w:left="360" w:hanging="360" w:hangingChars="200"/>
    </w:pPr>
    <w:rPr>
      <w:szCs w:val="24"/>
    </w:rPr>
  </w:style>
  <w:style w:type="paragraph" w:customStyle="1" w:styleId="146">
    <w:name w:val="HTML 预设格式1"/>
    <w:basedOn w:val="1"/>
    <w:qFormat/>
    <w:uiPriority w:val="0"/>
    <w:rPr>
      <w:rFonts w:ascii="Courier New" w:hAnsi="Courier New"/>
      <w:sz w:val="20"/>
    </w:rPr>
  </w:style>
  <w:style w:type="paragraph" w:customStyle="1" w:styleId="147">
    <w:name w:val="正文 New"/>
    <w:qFormat/>
    <w:uiPriority w:val="99"/>
    <w:pPr>
      <w:widowControl w:val="0"/>
      <w:jc w:val="both"/>
    </w:pPr>
    <w:rPr>
      <w:rFonts w:ascii="Calibri" w:hAnsi="Calibri" w:eastAsia="宋体" w:cs="Times New Roman"/>
      <w:lang w:val="en-US" w:eastAsia="zh-CN" w:bidi="ar-SA"/>
    </w:rPr>
  </w:style>
  <w:style w:type="paragraph" w:customStyle="1" w:styleId="148">
    <w:name w:val="_正文"/>
    <w:basedOn w:val="1"/>
    <w:qFormat/>
    <w:uiPriority w:val="0"/>
    <w:pPr>
      <w:spacing w:before="20" w:line="360" w:lineRule="auto"/>
      <w:ind w:firstLine="200" w:firstLineChars="200"/>
    </w:pPr>
    <w:rPr>
      <w:rFonts w:ascii="宋体" w:hAnsi="宋体"/>
      <w:sz w:val="20"/>
      <w:szCs w:val="20"/>
    </w:rPr>
  </w:style>
  <w:style w:type="character" w:customStyle="1" w:styleId="149">
    <w:name w:val="NormalCharacter"/>
    <w:qFormat/>
    <w:uiPriority w:val="0"/>
    <w:rPr>
      <w:kern w:val="2"/>
      <w:sz w:val="21"/>
      <w:szCs w:val="24"/>
      <w:lang w:val="en-US" w:eastAsia="zh-CN" w:bidi="ar-SA"/>
    </w:rPr>
  </w:style>
  <w:style w:type="paragraph" w:customStyle="1" w:styleId="150">
    <w:name w:val="_Style 9"/>
    <w:basedOn w:val="19"/>
    <w:next w:val="42"/>
    <w:unhideWhenUsed/>
    <w:qFormat/>
    <w:uiPriority w:val="99"/>
    <w:pPr>
      <w:ind w:firstLine="420" w:firstLineChars="200"/>
    </w:pPr>
    <w:rPr>
      <w:rFonts w:ascii="Arial" w:hAnsi="Arial" w:eastAsia="仿宋_GB2312"/>
      <w:sz w:val="28"/>
      <w:szCs w:val="20"/>
    </w:rPr>
  </w:style>
  <w:style w:type="character" w:customStyle="1" w:styleId="151">
    <w:name w:val="font101"/>
    <w:basedOn w:val="45"/>
    <w:qFormat/>
    <w:uiPriority w:val="0"/>
    <w:rPr>
      <w:rFonts w:hint="eastAsia" w:ascii="宋体" w:hAnsi="宋体" w:eastAsia="宋体" w:cs="宋体"/>
      <w:color w:val="333333"/>
      <w:sz w:val="21"/>
      <w:szCs w:val="21"/>
      <w:u w:val="none"/>
    </w:rPr>
  </w:style>
  <w:style w:type="character" w:customStyle="1" w:styleId="152">
    <w:name w:val="font111"/>
    <w:basedOn w:val="45"/>
    <w:qFormat/>
    <w:uiPriority w:val="0"/>
    <w:rPr>
      <w:rFonts w:hint="eastAsia" w:ascii="宋体" w:hAnsi="宋体" w:eastAsia="宋体" w:cs="宋体"/>
      <w:color w:val="000000"/>
      <w:sz w:val="20"/>
      <w:szCs w:val="20"/>
      <w:u w:val="single"/>
    </w:rPr>
  </w:style>
  <w:style w:type="paragraph" w:customStyle="1" w:styleId="153">
    <w:name w:val="_Style 4"/>
    <w:basedOn w:val="1"/>
    <w:qFormat/>
    <w:uiPriority w:val="99"/>
    <w:pPr>
      <w:ind w:firstLine="420" w:firstLineChars="200"/>
    </w:pPr>
  </w:style>
  <w:style w:type="paragraph" w:customStyle="1" w:styleId="154">
    <w:name w:val="1正文"/>
    <w:basedOn w:val="39"/>
    <w:qFormat/>
    <w:uiPriority w:val="0"/>
    <w:pPr>
      <w:spacing w:beforeAutospacing="0" w:afterAutospacing="0" w:line="360" w:lineRule="auto"/>
      <w:ind w:firstLine="960" w:firstLineChars="200"/>
      <w:jc w:val="both"/>
    </w:pPr>
    <w:rPr>
      <w:rFonts w:ascii="Times New Roman" w:hAnsi="Times New Roman"/>
      <w:szCs w:val="24"/>
    </w:rPr>
  </w:style>
  <w:style w:type="paragraph" w:customStyle="1" w:styleId="155">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26627</Words>
  <Characters>29605</Characters>
  <Lines>66</Lines>
  <Paragraphs>94</Paragraphs>
  <TotalTime>5</TotalTime>
  <ScaleCrop>false</ScaleCrop>
  <LinksUpToDate>false</LinksUpToDate>
  <CharactersWithSpaces>29856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2026-01-07T09:05:00Z</cp:lastPrinted>
  <dcterms:modified xsi:type="dcterms:W3CDTF">2026-03-06T06:40:20Z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2D76377DFEF34B5BB374C407DB2D591A_13</vt:lpwstr>
  </property>
  <property fmtid="{D5CDD505-2E9C-101B-9397-08002B2CF9AE}" pid="4" name="commondata">
    <vt:lpwstr>eyJoZGlkIjoiMDNmNjJmMTM4NGNmYWYwY2E1ZWU4NzlhMzFkMzM0ODgifQ==</vt:lpwstr>
  </property>
  <property fmtid="{D5CDD505-2E9C-101B-9397-08002B2CF9AE}" pid="5" name="KSOTemplateDocerSaveRecord">
    <vt:lpwstr>eyJoZGlkIjoiYWM5ZTdmYzk3ZDczMTEyZmNiMTgzYzFlOWU3MmQyYzYiLCJ1c2VySWQiOiIzNzU3MTM1MjkifQ==</vt:lpwstr>
  </property>
</Properties>
</file>