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9B31">
      <w:pPr>
        <w:spacing w:line="640" w:lineRule="exact"/>
        <w:ind w:firstLine="420" w:firstLineChars="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陕西省交口抽渭灌区2026年度省级水利工程维修养护项目（实施方案编制）</w:t>
      </w:r>
    </w:p>
    <w:p w14:paraId="7A2C2D7C">
      <w:pPr>
        <w:spacing w:line="640" w:lineRule="exact"/>
        <w:ind w:firstLine="420" w:firstLineChars="0"/>
        <w:jc w:val="center"/>
        <w:rPr>
          <w:rFonts w:ascii="宋体" w:hAnsi="宋体" w:cs="宋体"/>
          <w:b/>
          <w:bCs/>
          <w:sz w:val="24"/>
          <w:szCs w:val="32"/>
        </w:rPr>
      </w:pPr>
      <w:r>
        <w:rPr>
          <w:rFonts w:hint="eastAsia" w:ascii="宋体" w:hAnsi="宋体" w:cs="宋体"/>
          <w:b/>
          <w:bCs/>
          <w:sz w:val="44"/>
          <w:szCs w:val="44"/>
        </w:rPr>
        <w:t>采购需求</w:t>
      </w:r>
    </w:p>
    <w:p w14:paraId="0E1613A5">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一、基本要求</w:t>
      </w:r>
    </w:p>
    <w:p w14:paraId="0D0BDC1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baseline"/>
        <w:rPr>
          <w:rFonts w:hint="eastAsia" w:ascii="仿宋" w:hAnsi="仿宋" w:eastAsia="仿宋" w:cs="宋体"/>
          <w:sz w:val="30"/>
          <w:szCs w:val="30"/>
          <w:lang w:eastAsia="zh-CN"/>
        </w:rPr>
      </w:pPr>
      <w:r>
        <w:rPr>
          <w:rFonts w:hint="eastAsia" w:ascii="仿宋" w:hAnsi="仿宋" w:eastAsia="仿宋" w:cs="宋体"/>
          <w:sz w:val="30"/>
          <w:szCs w:val="30"/>
        </w:rPr>
        <w:t>1、项目概况：</w:t>
      </w:r>
      <w:r>
        <w:rPr>
          <w:rFonts w:hint="eastAsia" w:ascii="仿宋" w:hAnsi="仿宋" w:eastAsia="仿宋" w:cs="宋体"/>
          <w:sz w:val="30"/>
          <w:szCs w:val="30"/>
          <w:lang w:eastAsia="zh-CN"/>
        </w:rPr>
        <w:t>陕西省交口抽渭灌区2026年度省级水利工程维修养护项</w:t>
      </w:r>
      <w:r>
        <w:rPr>
          <w:rFonts w:hint="eastAsia" w:ascii="仿宋" w:hAnsi="仿宋" w:eastAsia="仿宋" w:cs="宋体"/>
          <w:sz w:val="30"/>
          <w:szCs w:val="30"/>
          <w:lang w:val="en-US" w:eastAsia="zh-CN"/>
        </w:rPr>
        <w:t>目（实施方案编制）建设内容为:对灌区17条干、支渠道及8座抽排水泵站进行全面养护，项目共计25个。</w:t>
      </w:r>
    </w:p>
    <w:p w14:paraId="0A162F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baseline"/>
        <w:rPr>
          <w:rFonts w:ascii="仿宋" w:hAnsi="仿宋" w:eastAsia="仿宋" w:cs="宋体"/>
          <w:sz w:val="30"/>
          <w:szCs w:val="30"/>
        </w:rPr>
      </w:pPr>
      <w:r>
        <w:rPr>
          <w:rFonts w:hint="eastAsia" w:ascii="仿宋" w:hAnsi="仿宋" w:eastAsia="仿宋" w:cs="宋体"/>
          <w:sz w:val="30"/>
          <w:szCs w:val="30"/>
          <w:lang w:eastAsia="zh-CN"/>
        </w:rPr>
        <w:t>陕西省交口抽渭灌区2026年度省级水利工程维修养护项目</w:t>
      </w:r>
      <w:r>
        <w:rPr>
          <w:rFonts w:hint="eastAsia" w:ascii="仿宋" w:hAnsi="仿宋" w:eastAsia="仿宋" w:cs="宋体"/>
          <w:sz w:val="30"/>
          <w:szCs w:val="30"/>
          <w:lang w:val="en-US" w:eastAsia="zh-CN"/>
        </w:rPr>
        <w:t>调查、</w:t>
      </w:r>
      <w:r>
        <w:rPr>
          <w:rFonts w:hint="eastAsia" w:ascii="仿宋" w:hAnsi="仿宋" w:eastAsia="仿宋" w:cs="宋体"/>
          <w:sz w:val="30"/>
          <w:szCs w:val="30"/>
          <w:lang w:eastAsia="zh-CN"/>
        </w:rPr>
        <w:t>勘察设计</w:t>
      </w:r>
      <w:r>
        <w:rPr>
          <w:rFonts w:hint="eastAsia" w:ascii="仿宋" w:hAnsi="仿宋" w:eastAsia="仿宋" w:cs="宋体"/>
          <w:sz w:val="30"/>
          <w:szCs w:val="30"/>
          <w:lang w:val="en-US" w:eastAsia="zh-CN"/>
        </w:rPr>
        <w:t>及实施方案文本、施工图、预算等编制。</w:t>
      </w:r>
    </w:p>
    <w:p w14:paraId="7EFEFB0F">
      <w:pPr>
        <w:numPr>
          <w:ilvl w:val="0"/>
          <w:numId w:val="1"/>
        </w:numPr>
        <w:spacing w:line="640" w:lineRule="exact"/>
        <w:ind w:firstLine="600" w:firstLineChars="200"/>
        <w:rPr>
          <w:rFonts w:hint="eastAsia" w:ascii="仿宋" w:hAnsi="仿宋" w:eastAsia="仿宋" w:cs="宋体"/>
          <w:color w:val="auto"/>
          <w:sz w:val="30"/>
          <w:szCs w:val="30"/>
        </w:rPr>
      </w:pPr>
      <w:r>
        <w:rPr>
          <w:rFonts w:hint="eastAsia" w:ascii="仿宋" w:hAnsi="仿宋" w:eastAsia="仿宋" w:cs="宋体"/>
          <w:sz w:val="30"/>
          <w:szCs w:val="30"/>
        </w:rPr>
        <w:t>采购项目需要落实的政府采购政策：</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lang w:val="en-US" w:eastAsia="zh-CN"/>
        </w:rPr>
        <w:t>1）</w:t>
      </w:r>
      <w:r>
        <w:rPr>
          <w:rFonts w:hint="eastAsia" w:ascii="仿宋" w:hAnsi="仿宋" w:eastAsia="仿宋" w:cs="宋体"/>
          <w:color w:val="auto"/>
          <w:sz w:val="30"/>
          <w:szCs w:val="30"/>
        </w:rPr>
        <w:t>《国务院办公厅关于建立政府强制采购节能产品制度的通知》（国办发〔2007〕51号）；（2）《关于调整优化节能产品、环境标志产品政府采购执行机制的通知》（财库〔2019〕9号）；（3）《关于印发环境标志产品政府采购品目清单的通知》（财库〔2019〕18号）；（4）《关于印发节能产品政府采购品目清单的通知》（财库〔2019〕19号）；（5）《政府采购促进中小企业发展管理办法》(财库〔2020〕46号)；（6）《关于进一步加大政府采购支持中小企业力度的通知》（财库〔2022〕19号）；（7）《陕西省财政厅关于落实政府采购支持中小企业政策有关事项的通知》（陕财办采〔2022〕10号）；（8）《陕西省财政厅关于进一步落实政府采购支持中小企业相关政策的通知》（陕财办采〔2023〕3 号）；（9）《关于政府采购支持监狱企业发展有关问题的通知》(财库〔2014〕68号)；（10）《关于促进残疾人就业政府采购政策的通知》（财库〔2017〕141号）；（11）《关于运用政府采购政策支持乡村产业振兴的通知》（财库〔2021〕19号）；（12）《关于印发&lt;关于深入开展政府采购脱贫地区农副产品工作推进乡村产业振兴的实施意见&gt;的通知》（财库〔2021〕20号）；（13）《陕西省中小企业政府采购信用融资办法》（陕财办采〔2018〕23号）；（14）《陕西省财政厅关于加快推进我省中小企业政府采购信用融资工作的通知》（陕财办采〔2020〕15号）；（15）其他需要落实的政府采购政策；如有最新颁布的政府采购政策，按最新的文件执行。</w:t>
      </w:r>
    </w:p>
    <w:p w14:paraId="2677AB84">
      <w:pPr>
        <w:spacing w:line="640" w:lineRule="exact"/>
        <w:ind w:firstLine="600" w:firstLineChars="200"/>
        <w:rPr>
          <w:rFonts w:hint="eastAsia" w:ascii="仿宋" w:hAnsi="仿宋" w:eastAsia="仿宋" w:cs="仿宋"/>
          <w:sz w:val="30"/>
          <w:szCs w:val="30"/>
        </w:rPr>
      </w:pPr>
      <w:r>
        <w:rPr>
          <w:rFonts w:hint="eastAsia" w:ascii="仿宋" w:hAnsi="仿宋" w:eastAsia="仿宋" w:cs="宋体"/>
          <w:sz w:val="30"/>
          <w:szCs w:val="30"/>
        </w:rPr>
        <w:t>3、</w:t>
      </w:r>
      <w:r>
        <w:rPr>
          <w:rFonts w:hint="eastAsia" w:ascii="仿宋" w:hAnsi="仿宋" w:eastAsia="仿宋" w:cs="宋体"/>
          <w:color w:val="auto"/>
          <w:sz w:val="30"/>
          <w:szCs w:val="30"/>
          <w:lang w:val="en-US" w:eastAsia="zh-CN"/>
        </w:rPr>
        <w:t>服务时间</w:t>
      </w:r>
      <w:r>
        <w:rPr>
          <w:rFonts w:hint="eastAsia" w:ascii="仿宋" w:hAnsi="仿宋" w:eastAsia="仿宋" w:cs="宋体"/>
          <w:color w:val="auto"/>
          <w:sz w:val="30"/>
          <w:szCs w:val="30"/>
          <w:lang w:eastAsia="zh-CN"/>
        </w:rPr>
        <w:t>：</w:t>
      </w:r>
      <w:r>
        <w:rPr>
          <w:rFonts w:hint="eastAsia" w:ascii="仿宋" w:hAnsi="仿宋" w:eastAsia="仿宋" w:cs="宋体"/>
          <w:color w:val="auto"/>
          <w:sz w:val="30"/>
          <w:szCs w:val="30"/>
          <w:lang w:val="en-US" w:eastAsia="zh-CN"/>
        </w:rPr>
        <w:t>15日历天</w:t>
      </w:r>
      <w:r>
        <w:rPr>
          <w:rFonts w:hint="eastAsia" w:ascii="仿宋" w:hAnsi="仿宋" w:eastAsia="仿宋" w:cs="宋体"/>
          <w:color w:val="auto"/>
          <w:sz w:val="30"/>
          <w:szCs w:val="30"/>
        </w:rPr>
        <w:t>。</w:t>
      </w:r>
    </w:p>
    <w:p w14:paraId="7B07C250">
      <w:pPr>
        <w:spacing w:line="640" w:lineRule="exact"/>
        <w:ind w:firstLine="600" w:firstLineChars="200"/>
        <w:rPr>
          <w:rFonts w:hint="eastAsia" w:ascii="仿宋" w:hAnsi="仿宋" w:eastAsia="仿宋" w:cs="宋体"/>
          <w:sz w:val="30"/>
          <w:szCs w:val="30"/>
        </w:rPr>
      </w:pPr>
      <w:r>
        <w:rPr>
          <w:rFonts w:ascii="仿宋" w:hAnsi="仿宋" w:eastAsia="仿宋" w:cs="宋体"/>
          <w:sz w:val="30"/>
          <w:szCs w:val="30"/>
        </w:rPr>
        <w:t>4</w:t>
      </w:r>
      <w:r>
        <w:rPr>
          <w:rFonts w:hint="eastAsia" w:ascii="仿宋" w:hAnsi="仿宋" w:eastAsia="仿宋" w:cs="宋体"/>
          <w:sz w:val="30"/>
          <w:szCs w:val="30"/>
        </w:rPr>
        <w:t>、</w:t>
      </w:r>
      <w:r>
        <w:rPr>
          <w:rFonts w:hint="eastAsia" w:ascii="仿宋" w:hAnsi="仿宋" w:eastAsia="仿宋" w:cs="宋体"/>
          <w:color w:val="auto"/>
          <w:sz w:val="30"/>
          <w:szCs w:val="30"/>
          <w:lang w:val="en-US" w:eastAsia="zh-CN"/>
        </w:rPr>
        <w:t>项目地点：陕西省交口灌区。</w:t>
      </w:r>
    </w:p>
    <w:p w14:paraId="1A3E11C8">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rPr>
        <w:t>二、服务要求</w:t>
      </w:r>
    </w:p>
    <w:p w14:paraId="7AF7DAAA">
      <w:pPr>
        <w:pStyle w:val="3"/>
        <w:numPr>
          <w:ilvl w:val="0"/>
          <w:numId w:val="0"/>
        </w:numPr>
        <w:spacing w:line="360" w:lineRule="auto"/>
        <w:ind w:leftChars="0" w:firstLine="900" w:firstLineChars="300"/>
        <w:rPr>
          <w:rFonts w:hint="eastAsia" w:ascii="仿宋" w:hAnsi="仿宋" w:eastAsia="仿宋" w:cs="仿宋"/>
          <w:color w:val="0000FF"/>
          <w:sz w:val="30"/>
          <w:szCs w:val="30"/>
          <w:highlight w:val="none"/>
          <w:lang w:val="en-US" w:eastAsia="zh-CN"/>
        </w:rPr>
      </w:pPr>
      <w:r>
        <w:rPr>
          <w:rFonts w:hint="eastAsia" w:ascii="仿宋" w:hAnsi="仿宋" w:eastAsia="仿宋" w:cs="仿宋"/>
          <w:color w:val="000000"/>
          <w:sz w:val="30"/>
          <w:szCs w:val="30"/>
          <w:highlight w:val="none"/>
          <w:lang w:val="en-US" w:eastAsia="zh-CN"/>
        </w:rPr>
        <w:t>严格按照国家现行有关技术规范标准执行。</w:t>
      </w:r>
    </w:p>
    <w:p w14:paraId="6322F975">
      <w:pPr>
        <w:pStyle w:val="3"/>
        <w:numPr>
          <w:ilvl w:val="0"/>
          <w:numId w:val="0"/>
        </w:numPr>
        <w:spacing w:line="360" w:lineRule="auto"/>
        <w:ind w:leftChars="0" w:firstLine="600" w:firstLineChars="2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（1）财政部《水利工程维修养护定额标准（试点）》（2004 年）及《小型农田水利工程维修养护定额（试行）》；</w:t>
      </w:r>
    </w:p>
    <w:p w14:paraId="4D358C99">
      <w:pPr>
        <w:pStyle w:val="3"/>
        <w:numPr>
          <w:ilvl w:val="0"/>
          <w:numId w:val="0"/>
        </w:numPr>
        <w:spacing w:line="360" w:lineRule="auto"/>
        <w:ind w:leftChars="0" w:firstLine="600" w:firstLineChars="2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（2）陕西省水利</w:t>
      </w:r>
      <w:r>
        <w:rPr>
          <w:rFonts w:hint="eastAsia" w:ascii="仿宋" w:hAnsi="仿宋" w:eastAsia="仿宋" w:cs="仿宋"/>
          <w:kern w:val="2"/>
          <w:sz w:val="30"/>
          <w:szCs w:val="30"/>
          <w:highlight w:val="none"/>
          <w:lang w:val="en-US" w:eastAsia="zh-CN" w:bidi="ar-SA"/>
        </w:rPr>
        <w:t>厅关于发布</w:t>
      </w:r>
      <w:r>
        <w:rPr>
          <w:rFonts w:hint="eastAsia" w:ascii="仿宋" w:hAnsi="仿宋" w:eastAsia="仿宋" w:cs="宋体"/>
          <w:color w:val="auto"/>
          <w:sz w:val="30"/>
          <w:szCs w:val="30"/>
          <w:lang w:val="en-US" w:eastAsia="zh-CN"/>
        </w:rPr>
        <w:t>《陕西省水利工程设计概(估)算编制规定》《陕西省水利建筑工程概算定额》(2024年修正)等计价依据的通知（陕水规计发[2024]107号）；</w:t>
      </w:r>
    </w:p>
    <w:p w14:paraId="464203EA">
      <w:pPr>
        <w:pStyle w:val="3"/>
        <w:numPr>
          <w:ilvl w:val="0"/>
          <w:numId w:val="0"/>
        </w:numPr>
        <w:spacing w:line="360" w:lineRule="auto"/>
        <w:ind w:leftChars="0" w:firstLine="600" w:firstLineChars="2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（3）财政部颁发的《关于印发〈建筑安装工程费用项目构成〉的通知》(建标〔2013〕44号)；</w:t>
      </w:r>
    </w:p>
    <w:p w14:paraId="129F5FF5">
      <w:pPr>
        <w:pStyle w:val="3"/>
        <w:numPr>
          <w:ilvl w:val="0"/>
          <w:numId w:val="0"/>
        </w:numPr>
        <w:spacing w:line="360" w:lineRule="auto"/>
        <w:ind w:firstLine="300" w:firstLineChars="1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（4）水利部关于发布《水利工程设计概(估）算编制规定》及水利工程系列定额的通知 （水总[2024]323号）；</w:t>
      </w:r>
    </w:p>
    <w:p w14:paraId="64AE73B7">
      <w:pPr>
        <w:pStyle w:val="3"/>
        <w:numPr>
          <w:ilvl w:val="0"/>
          <w:numId w:val="0"/>
        </w:numPr>
        <w:spacing w:line="360" w:lineRule="auto"/>
        <w:ind w:firstLine="300" w:firstLineChars="1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（5）《国家税务总局办公厅关于印发&lt;2019年深化增值税改革纳税服务工作方案&gt;的通知》(税总办发〔2019〕34号)；</w:t>
      </w:r>
    </w:p>
    <w:p w14:paraId="37854DB1">
      <w:pPr>
        <w:pStyle w:val="3"/>
        <w:numPr>
          <w:ilvl w:val="0"/>
          <w:numId w:val="0"/>
        </w:numPr>
        <w:spacing w:line="360" w:lineRule="auto"/>
        <w:ind w:firstLine="300" w:firstLineChars="1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（6）水利部办公厅关于调整水利工程计价依据增值税计算标准的通知（办财务函〔2019〕448号）；</w:t>
      </w:r>
    </w:p>
    <w:p w14:paraId="11E7F61F">
      <w:pPr>
        <w:pStyle w:val="3"/>
        <w:numPr>
          <w:ilvl w:val="0"/>
          <w:numId w:val="0"/>
        </w:numPr>
        <w:spacing w:line="360" w:lineRule="auto"/>
        <w:ind w:firstLine="300" w:firstLineChars="100"/>
        <w:rPr>
          <w:rFonts w:hint="eastAsia" w:ascii="仿宋" w:hAnsi="仿宋" w:eastAsia="仿宋" w:cs="宋体"/>
          <w:color w:val="auto"/>
          <w:sz w:val="30"/>
          <w:szCs w:val="30"/>
          <w:lang w:val="en-US" w:eastAsia="zh-CN"/>
        </w:rPr>
      </w:pPr>
      <w:r>
        <w:rPr>
          <w:rFonts w:hint="eastAsia" w:ascii="仿宋" w:hAnsi="仿宋" w:eastAsia="仿宋" w:cs="宋体"/>
          <w:color w:val="auto"/>
          <w:sz w:val="30"/>
          <w:szCs w:val="30"/>
          <w:lang w:val="en-US" w:eastAsia="zh-CN"/>
        </w:rPr>
        <w:t>（7）施工设备台班费定额：陕水规计发[2024]107号文颁发的《陕西省水利建筑工程概算定额》(2024年修正)，并按办财务函［2019］448号《水利部办公厅关于调整水利工程计价依据增值税计算标准的通知》。</w:t>
      </w:r>
    </w:p>
    <w:p w14:paraId="48599E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8EF5A"/>
    <w:multiLevelType w:val="singleLevel"/>
    <w:tmpl w:val="0318EF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228F8"/>
    <w:rsid w:val="4FD22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qFormat/>
    <w:uiPriority w:val="0"/>
    <w:pPr>
      <w:spacing w:after="120"/>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2026-03-13T02:05:00Z</dcterms:created>
  <dc:creator>96</dc:creator>
  <cp:lastModifiedBy>96</cp:lastModifiedBy>
  <dcterms:modified xsi:type="dcterms:W3CDTF">2026-03-13T02:06:15Z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871CF446DEA4468AB67E489951DF3545_11</vt:lpwstr>
  </property>
  <property fmtid="{D5CDD505-2E9C-101B-9397-08002B2CF9AE}" pid="4" name="KSOTemplateDocerSaveRecord">
    <vt:lpwstr>eyJoZGlkIjoiMmM5MTIxYmFmZjM4OWU1OGZkNzM4ZjM3MzdkYjQxNzEiLCJ1c2VySWQiOiI2MzMzODEwMTQifQ==</vt:lpwstr>
  </property>
</Properties>
</file>