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8D98">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firstLine="490" w:firstLineChars="200"/>
        <w:textAlignment w:val="baseline"/>
        <w:rPr>
          <w:rFonts w:hint="eastAsia" w:ascii="宋体" w:hAnsi="宋体" w:eastAsia="宋体" w:cs="宋体"/>
          <w:b/>
          <w:bCs/>
          <w:color w:val="auto"/>
          <w:spacing w:val="7"/>
          <w:sz w:val="23"/>
          <w:szCs w:val="23"/>
          <w:highlight w:val="none"/>
          <w:lang w:eastAsia="zh-CN"/>
        </w:rPr>
      </w:pPr>
      <w:r>
        <w:rPr>
          <w:rFonts w:hint="eastAsia" w:ascii="宋体" w:hAnsi="宋体" w:eastAsia="宋体" w:cs="宋体"/>
          <w:b/>
          <w:bCs/>
          <w:color w:val="auto"/>
          <w:spacing w:val="7"/>
          <w:sz w:val="23"/>
          <w:szCs w:val="23"/>
          <w:highlight w:val="none"/>
          <w:lang w:val="en-US" w:eastAsia="zh-CN"/>
        </w:rPr>
        <w:t>1.</w:t>
      </w:r>
      <w:r>
        <w:rPr>
          <w:rFonts w:hint="eastAsia" w:ascii="宋体" w:hAnsi="宋体" w:eastAsia="宋体" w:cs="宋体"/>
          <w:b/>
          <w:bCs/>
          <w:color w:val="auto"/>
          <w:spacing w:val="7"/>
          <w:sz w:val="23"/>
          <w:szCs w:val="23"/>
          <w:highlight w:val="none"/>
          <w:lang w:eastAsia="zh-CN"/>
        </w:rPr>
        <w:t>项目内容</w:t>
      </w:r>
    </w:p>
    <w:p w14:paraId="183578FA">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黄陵县近年来深入贯彻习近平总书记重要指示精神和党中央决策部署，牢固树立和践行“绿水青山就是金山银山”理念，坚定不移走生态优先、保护优先、绿色发展道路，坚持整体谋划、全域落实，采取一系列工作举措，攻坚克难，扎实工作，精准施策打好污染防治攻坚战，为精准服务大气污染防治攻坚战，提高大气防控精准性、科学性，需要引入专业团队进行技术支持。主要支持内容为驻场专家数据分析服务、污染源监测溯源服务、空气质量预警预报服务、颗粒物与臭氧专项管控、重点污染源精细化管控服务和专项管控服务。</w:t>
      </w:r>
    </w:p>
    <w:p w14:paraId="4929DBEB">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2.</w:t>
      </w:r>
      <w:r>
        <w:rPr>
          <w:rFonts w:hint="eastAsia" w:ascii="宋体" w:hAnsi="宋体" w:eastAsia="宋体" w:cs="宋体"/>
          <w:b/>
          <w:bCs/>
          <w:color w:val="auto"/>
          <w:spacing w:val="7"/>
          <w:sz w:val="23"/>
          <w:szCs w:val="23"/>
          <w:highlight w:val="none"/>
        </w:rPr>
        <w:t>项目目标</w:t>
      </w:r>
    </w:p>
    <w:p w14:paraId="705350E3">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本项目通过聘请专家团队，引入先进的数据分析和科技支撑手段，建立健全污染防治机制体制、通过走航溯源和日常巡查，实现环境问题溯源的准确性，提升空气质量预报预警的准确性和前瞻性，助力形成全县大气污染防治精准施策、科学治理、高效管理的新局面，推动黄陵县空气质量持续改善，不断向好。</w:t>
      </w:r>
    </w:p>
    <w:p w14:paraId="38AE28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line="500" w:lineRule="exact"/>
        <w:ind w:right="83" w:rightChars="0"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3.</w:t>
      </w:r>
      <w:r>
        <w:rPr>
          <w:rFonts w:hint="eastAsia" w:ascii="宋体" w:hAnsi="宋体" w:eastAsia="宋体" w:cs="宋体"/>
          <w:b/>
          <w:bCs/>
          <w:color w:val="auto"/>
          <w:spacing w:val="7"/>
          <w:sz w:val="23"/>
          <w:szCs w:val="23"/>
          <w:highlight w:val="none"/>
        </w:rPr>
        <w:t>内容要求</w:t>
      </w:r>
    </w:p>
    <w:p w14:paraId="510D5438">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3.1服务要求</w:t>
      </w:r>
    </w:p>
    <w:p w14:paraId="6C18377B">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w:t>
      </w:r>
      <w:r>
        <w:rPr>
          <w:rFonts w:hint="eastAsia" w:ascii="宋体" w:hAnsi="宋体" w:eastAsia="宋体" w:cs="宋体"/>
          <w:bCs/>
          <w:snapToGrid/>
          <w:kern w:val="2"/>
          <w:sz w:val="24"/>
          <w:szCs w:val="24"/>
          <w:highlight w:val="none"/>
          <w:lang w:val="en-US" w:eastAsia="zh-CN" w:bidi="ar-SA"/>
        </w:rPr>
        <w:t>1</w:t>
      </w:r>
      <w:r>
        <w:rPr>
          <w:rFonts w:hint="eastAsia" w:cs="宋体"/>
          <w:bCs/>
          <w:snapToGrid/>
          <w:kern w:val="2"/>
          <w:sz w:val="24"/>
          <w:szCs w:val="24"/>
          <w:highlight w:val="none"/>
          <w:lang w:val="en-US" w:eastAsia="zh-CN" w:bidi="ar-SA"/>
        </w:rPr>
        <w:t>）</w:t>
      </w:r>
      <w:r>
        <w:rPr>
          <w:rFonts w:hint="eastAsia" w:ascii="宋体" w:hAnsi="宋体" w:eastAsia="宋体" w:cs="宋体"/>
          <w:bCs/>
          <w:snapToGrid/>
          <w:kern w:val="2"/>
          <w:sz w:val="24"/>
          <w:szCs w:val="24"/>
          <w:highlight w:val="none"/>
          <w:lang w:val="en-US" w:eastAsia="zh-CN" w:bidi="ar-SA"/>
        </w:rPr>
        <w:t>针对日常管控，运用第三方专业团队的知识和经验，结合已有管控机制，建立本地化“大气污染工作运行保障管理”机制体系，联防联控、齐抓共管，协助进行相关现场督察及处理、共同治理转变；开展驻场专家数据分析服务，专人紧盯数据，及时预测、研判数据上涨原因及影响源，及时削峰降值、争优保良。开展污染源监测溯源服务，通过污染源巡查、现场帮扶指导，结合高性能车载移动空气质量监测、VOCs走航监测分析服务，对核心工业企业、建筑工地、企业、生物质焚烧、餐饮油烟等污染源开展定期和不定期的强力排查，实现重点、核心区域“挂图作战”。</w:t>
      </w:r>
    </w:p>
    <w:p w14:paraId="6813FCED">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(2)</w:t>
      </w:r>
      <w:r>
        <w:rPr>
          <w:rFonts w:hint="eastAsia" w:ascii="宋体" w:hAnsi="宋体" w:eastAsia="宋体" w:cs="宋体"/>
          <w:bCs/>
          <w:snapToGrid/>
          <w:kern w:val="2"/>
          <w:sz w:val="24"/>
          <w:szCs w:val="24"/>
          <w:highlight w:val="none"/>
          <w:lang w:val="en-US" w:eastAsia="zh-CN" w:bidi="ar-SA"/>
        </w:rPr>
        <w:t>针对污染应急管控，开展空气质量预报预警服务，通过建立“人防”+“技防”的管理模式，发挥预报预警牵引作用，为错峰生产提供指导性服务，针对有利的气象条件或不利的气象条件，分别提供相应的管控对策。为大气污染管控争取时间，提前布局措施，最大程度削峰，争优保良。开展秋冬季颗粒物专项管控服务、夏防期臭氧专项管控服务，通过污染过程跟踪总结、污染专项检查等工作，识别差异性污染特征，提出差异化管控措施。开展基于分天气型的颗粒物污染过程最佳提前管控时间模拟评估服务，为未来不同天气型下的天气预警提供技术支撑，实现管控效益最大化、精准化、经验化的同时，实现经济效益损失最小化。</w:t>
      </w:r>
    </w:p>
    <w:p w14:paraId="3E051701">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(3)</w:t>
      </w:r>
      <w:r>
        <w:rPr>
          <w:rFonts w:hint="eastAsia" w:ascii="宋体" w:hAnsi="宋体" w:eastAsia="宋体" w:cs="宋体"/>
          <w:bCs/>
          <w:snapToGrid/>
          <w:kern w:val="2"/>
          <w:sz w:val="24"/>
          <w:szCs w:val="24"/>
          <w:highlight w:val="none"/>
          <w:lang w:val="en-US" w:eastAsia="zh-CN" w:bidi="ar-SA"/>
        </w:rPr>
        <w:t>针对重点污染源精细化管控服务，开展重点企业大气污染综合治理监测评估及问题排查整治、典型行业污染防治现状及深度减排对策研究，协助本地企业实现由粗放式管控向精细化管控、由常规式管控向科技式管控、由被动性治理向积极主动性治理的转变。开展重点工业企业产能优化及改善效果评估服务，通过对重点能的前提下改善空气质量。发现企业存在的各类问题，并形成现场排查记录。</w:t>
      </w:r>
    </w:p>
    <w:p w14:paraId="43945C4D">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3.2质量要求</w:t>
      </w:r>
    </w:p>
    <w:p w14:paraId="6B6D7B93">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投标单位在本项目服务期内，通过专业技术团队驻点、采用科学技术手段对数据进行全面分析总结，提出有针对性的防治措施，及时调度相关责任部门实施管控措施，全力协助延安市生态环境局黄陵分局为实现黄陵县空气质量排名不落入全市十三县（市、区）后四位，优良天数不少于3</w:t>
      </w:r>
      <w:r>
        <w:rPr>
          <w:rFonts w:hint="eastAsia" w:cs="宋体"/>
          <w:bCs/>
          <w:snapToGrid/>
          <w:kern w:val="2"/>
          <w:sz w:val="24"/>
          <w:szCs w:val="24"/>
          <w:highlight w:val="none"/>
          <w:lang w:val="en-US" w:eastAsia="zh-CN" w:bidi="ar-SA"/>
        </w:rPr>
        <w:t>32</w:t>
      </w:r>
      <w:r>
        <w:rPr>
          <w:rFonts w:hint="eastAsia" w:ascii="宋体" w:hAnsi="宋体" w:eastAsia="宋体" w:cs="宋体"/>
          <w:bCs/>
          <w:snapToGrid/>
          <w:kern w:val="2"/>
          <w:sz w:val="24"/>
          <w:szCs w:val="24"/>
          <w:highlight w:val="none"/>
          <w:lang w:val="en-US" w:eastAsia="zh-CN" w:bidi="ar-SA"/>
        </w:rPr>
        <w:t>天、PM2.5年平均浓度低于2</w:t>
      </w:r>
      <w:r>
        <w:rPr>
          <w:rFonts w:hint="eastAsia" w:cs="宋体"/>
          <w:bCs/>
          <w:snapToGrid/>
          <w:kern w:val="2"/>
          <w:sz w:val="24"/>
          <w:szCs w:val="24"/>
          <w:highlight w:val="none"/>
          <w:lang w:val="en-US" w:eastAsia="zh-CN" w:bidi="ar-SA"/>
        </w:rPr>
        <w:t>7</w:t>
      </w:r>
      <w:r>
        <w:rPr>
          <w:rFonts w:hint="eastAsia" w:ascii="宋体" w:hAnsi="宋体" w:eastAsia="宋体" w:cs="宋体"/>
          <w:bCs/>
          <w:snapToGrid/>
          <w:kern w:val="2"/>
          <w:sz w:val="24"/>
          <w:szCs w:val="24"/>
          <w:highlight w:val="none"/>
          <w:lang w:val="en-US" w:eastAsia="zh-CN" w:bidi="ar-SA"/>
        </w:rPr>
        <w:t>微克/立方米的任务，无人为重污染天气，完成空气质量年度考核目标，提供科学科技、具体有效、服务到位的技术支撑和保障工作。</w:t>
      </w:r>
    </w:p>
    <w:p w14:paraId="1C1950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line="500" w:lineRule="exact"/>
        <w:ind w:right="85" w:rightChars="0" w:firstLine="490" w:firstLineChars="200"/>
        <w:textAlignment w:val="baseline"/>
        <w:rPr>
          <w:rFonts w:hint="eastAsia" w:ascii="宋体" w:hAnsi="宋体" w:eastAsia="宋体" w:cs="宋体"/>
          <w:b/>
          <w:bCs/>
          <w:color w:val="auto"/>
          <w:spacing w:val="7"/>
          <w:sz w:val="23"/>
          <w:szCs w:val="23"/>
          <w:highlight w:val="none"/>
        </w:rPr>
      </w:pPr>
      <w:r>
        <w:rPr>
          <w:rFonts w:hint="eastAsia" w:ascii="宋体" w:hAnsi="宋体" w:eastAsia="宋体" w:cs="宋体"/>
          <w:b/>
          <w:bCs/>
          <w:color w:val="auto"/>
          <w:spacing w:val="7"/>
          <w:sz w:val="23"/>
          <w:szCs w:val="23"/>
          <w:highlight w:val="none"/>
          <w:lang w:val="en-US" w:eastAsia="zh-CN"/>
        </w:rPr>
        <w:t>4.</w:t>
      </w:r>
      <w:r>
        <w:rPr>
          <w:rFonts w:hint="eastAsia" w:ascii="宋体" w:hAnsi="宋体" w:eastAsia="宋体" w:cs="宋体"/>
          <w:b/>
          <w:bCs/>
          <w:color w:val="auto"/>
          <w:spacing w:val="7"/>
          <w:sz w:val="23"/>
          <w:szCs w:val="23"/>
          <w:highlight w:val="none"/>
        </w:rPr>
        <w:t>项目成果</w:t>
      </w:r>
    </w:p>
    <w:p w14:paraId="221B54DD">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从黄陵县空气质量及大气污染防治工作多角度理清本地区空气污染现状，充分发挥专家决策咨询、“一县一策”驻点跟踪研究的科技支撑作用，通过分析污染成因，制定协同控制综合解决方案，全面提升大气污染治理效果。</w:t>
      </w:r>
    </w:p>
    <w:p w14:paraId="513E740B">
      <w:pPr>
        <w:pStyle w:val="4"/>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主要内容包括：实时污染数据分析报告、周报、月报、年报、各类技术方案及报告编制等。具体成果清单如下：</w:t>
      </w:r>
    </w:p>
    <w:tbl>
      <w:tblPr>
        <w:tblStyle w:val="2"/>
        <w:tblW w:w="4998" w:type="pct"/>
        <w:jc w:val="center"/>
        <w:tblLayout w:type="autofit"/>
        <w:tblCellMar>
          <w:top w:w="0" w:type="dxa"/>
          <w:left w:w="108" w:type="dxa"/>
          <w:bottom w:w="0" w:type="dxa"/>
          <w:right w:w="108" w:type="dxa"/>
        </w:tblCellMar>
      </w:tblPr>
      <w:tblGrid>
        <w:gridCol w:w="2009"/>
        <w:gridCol w:w="4940"/>
        <w:gridCol w:w="786"/>
        <w:gridCol w:w="784"/>
      </w:tblGrid>
      <w:tr w14:paraId="40F384B5">
        <w:tblPrEx>
          <w:tblCellMar>
            <w:top w:w="0" w:type="dxa"/>
            <w:left w:w="108" w:type="dxa"/>
            <w:bottom w:w="0" w:type="dxa"/>
            <w:right w:w="108" w:type="dxa"/>
          </w:tblCellMar>
        </w:tblPrEx>
        <w:trPr>
          <w:trHeight w:val="565" w:hRule="atLeast"/>
          <w:jc w:val="center"/>
        </w:trPr>
        <w:tc>
          <w:tcPr>
            <w:tcW w:w="4078" w:type="pct"/>
            <w:gridSpan w:val="2"/>
            <w:tcBorders>
              <w:top w:val="single" w:color="000000" w:sz="4" w:space="0"/>
              <w:left w:val="single" w:color="000000" w:sz="4" w:space="0"/>
              <w:bottom w:val="single" w:color="000000" w:sz="4" w:space="0"/>
              <w:right w:val="single" w:color="000000" w:sz="4" w:space="0"/>
            </w:tcBorders>
            <w:noWrap w:val="0"/>
            <w:vAlign w:val="center"/>
          </w:tcPr>
          <w:p w14:paraId="6B5888E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服务模块</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9B352E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数量</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4893D2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单位</w:t>
            </w:r>
          </w:p>
        </w:tc>
      </w:tr>
      <w:tr w14:paraId="283FA1E5">
        <w:tblPrEx>
          <w:tblCellMar>
            <w:top w:w="0" w:type="dxa"/>
            <w:left w:w="108" w:type="dxa"/>
            <w:bottom w:w="0" w:type="dxa"/>
            <w:right w:w="108" w:type="dxa"/>
          </w:tblCellMar>
        </w:tblPrEx>
        <w:trPr>
          <w:trHeight w:val="525" w:hRule="atLeast"/>
          <w:jc w:val="center"/>
        </w:trPr>
        <w:tc>
          <w:tcPr>
            <w:tcW w:w="4078" w:type="pct"/>
            <w:gridSpan w:val="2"/>
            <w:tcBorders>
              <w:top w:val="single" w:color="000000" w:sz="4" w:space="0"/>
              <w:left w:val="single" w:color="000000" w:sz="4" w:space="0"/>
              <w:bottom w:val="single" w:color="000000" w:sz="4" w:space="0"/>
              <w:right w:val="single" w:color="000000" w:sz="4" w:space="0"/>
            </w:tcBorders>
            <w:noWrap w:val="0"/>
            <w:vAlign w:val="center"/>
          </w:tcPr>
          <w:p w14:paraId="355E310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color w:val="000000"/>
                <w:kern w:val="0"/>
                <w:sz w:val="24"/>
                <w:szCs w:val="24"/>
                <w:highlight w:val="none"/>
                <w:lang w:eastAsia="zh-CN" w:bidi="ar"/>
              </w:rPr>
              <w:t>完善</w:t>
            </w:r>
            <w:r>
              <w:rPr>
                <w:rFonts w:hint="eastAsia" w:ascii="宋体" w:hAnsi="宋体" w:eastAsia="宋体" w:cs="宋体"/>
                <w:color w:val="000000"/>
                <w:kern w:val="0"/>
                <w:sz w:val="24"/>
                <w:szCs w:val="24"/>
                <w:highlight w:val="none"/>
                <w:lang w:bidi="ar"/>
              </w:rPr>
              <w:t>大气污染防治机制</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112246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883A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3AF9F770">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1AE060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驻场专家</w:t>
            </w:r>
          </w:p>
          <w:p w14:paraId="658DF6E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数据分析服务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3BD29921">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数据监控分析及管控建议实时发布</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F258F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BCF0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D20432A">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E4CF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6B0713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动态更新达标任务服务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D733A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B346C">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27EBB90A">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8DA7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437AD57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年终空气质量分析服务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C9E4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DA6F7">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7252F214">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right w:val="single" w:color="000000" w:sz="4" w:space="0"/>
            </w:tcBorders>
            <w:noWrap w:val="0"/>
            <w:vAlign w:val="center"/>
          </w:tcPr>
          <w:p w14:paraId="739F57A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bidi="ar"/>
              </w:rPr>
              <w:t>污染源监</w:t>
            </w:r>
          </w:p>
          <w:p w14:paraId="0C9B288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测溯源服务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217FEC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日常污染源巡查督导服务</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8B0E1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14664">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83350DF">
        <w:tblPrEx>
          <w:tblCellMar>
            <w:top w:w="0" w:type="dxa"/>
            <w:left w:w="108" w:type="dxa"/>
            <w:bottom w:w="0" w:type="dxa"/>
            <w:right w:w="108" w:type="dxa"/>
          </w:tblCellMar>
        </w:tblPrEx>
        <w:trPr>
          <w:trHeight w:val="442" w:hRule="atLeast"/>
          <w:jc w:val="center"/>
        </w:trPr>
        <w:tc>
          <w:tcPr>
            <w:tcW w:w="1179" w:type="pct"/>
            <w:vMerge w:val="continue"/>
            <w:tcBorders>
              <w:left w:val="single" w:color="000000" w:sz="4" w:space="0"/>
              <w:right w:val="single" w:color="000000" w:sz="4" w:space="0"/>
            </w:tcBorders>
            <w:noWrap w:val="0"/>
            <w:vAlign w:val="center"/>
          </w:tcPr>
          <w:p w14:paraId="148BA1B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656CAA7">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kern w:val="0"/>
                <w:sz w:val="24"/>
                <w:szCs w:val="24"/>
                <w:highlight w:val="none"/>
                <w:lang w:eastAsia="zh-CN" w:bidi="ar"/>
              </w:rPr>
              <w:t>污染源台账更新服务</w:t>
            </w: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D96D3">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EB05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8F98642">
        <w:tblPrEx>
          <w:tblCellMar>
            <w:top w:w="0" w:type="dxa"/>
            <w:left w:w="108" w:type="dxa"/>
            <w:bottom w:w="0" w:type="dxa"/>
            <w:right w:w="108" w:type="dxa"/>
          </w:tblCellMar>
        </w:tblPrEx>
        <w:trPr>
          <w:trHeight w:val="585" w:hRule="atLeast"/>
          <w:jc w:val="center"/>
        </w:trPr>
        <w:tc>
          <w:tcPr>
            <w:tcW w:w="1179" w:type="pct"/>
            <w:vMerge w:val="continue"/>
            <w:tcBorders>
              <w:left w:val="single" w:color="000000" w:sz="4" w:space="0"/>
              <w:right w:val="single" w:color="000000" w:sz="4" w:space="0"/>
            </w:tcBorders>
            <w:noWrap w:val="0"/>
            <w:vAlign w:val="center"/>
          </w:tcPr>
          <w:p w14:paraId="5AF88AA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C4706D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高性能车载移动空气质量监测分析服务（按实际结算）</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50D59B31">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80</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5589C64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天</w:t>
            </w:r>
          </w:p>
        </w:tc>
      </w:tr>
      <w:tr w14:paraId="266BEB06">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right w:val="single" w:color="000000" w:sz="4" w:space="0"/>
            </w:tcBorders>
            <w:noWrap w:val="0"/>
            <w:vAlign w:val="center"/>
          </w:tcPr>
          <w:p w14:paraId="2848013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D731124">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VOCs走航监测分析服务（质谱走航，按实际结算）</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05DAD5C">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10</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81E4738">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42FA2CDB">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right w:val="single" w:color="000000" w:sz="4" w:space="0"/>
            </w:tcBorders>
            <w:noWrap w:val="0"/>
            <w:vAlign w:val="center"/>
          </w:tcPr>
          <w:p w14:paraId="7DEFB93C">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C424124">
            <w:pPr>
              <w:keepNext w:val="0"/>
              <w:keepLines w:val="0"/>
              <w:widowControl/>
              <w:suppressLineNumbers w:val="0"/>
              <w:spacing w:before="0" w:beforeAutospacing="0" w:after="0" w:afterAutospacing="0" w:line="0" w:lineRule="atLeast"/>
              <w:ind w:left="0" w:right="0"/>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便携式颗粒物监测、</w:t>
            </w:r>
            <w:r>
              <w:rPr>
                <w:rFonts w:hint="eastAsia" w:ascii="宋体" w:hAnsi="宋体" w:eastAsia="宋体" w:cs="宋体"/>
                <w:color w:val="000000"/>
                <w:kern w:val="0"/>
                <w:sz w:val="24"/>
                <w:szCs w:val="24"/>
                <w:highlight w:val="none"/>
                <w:lang w:val="en-US" w:eastAsia="zh-CN" w:bidi="ar"/>
              </w:rPr>
              <w:t>VOC监测、餐饮油烟监测</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041CA21">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C953FD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002723E3">
        <w:tblPrEx>
          <w:tblCellMar>
            <w:top w:w="0" w:type="dxa"/>
            <w:left w:w="108" w:type="dxa"/>
            <w:bottom w:w="0" w:type="dxa"/>
            <w:right w:w="108" w:type="dxa"/>
          </w:tblCellMar>
        </w:tblPrEx>
        <w:trPr>
          <w:trHeight w:val="707" w:hRule="atLeast"/>
          <w:jc w:val="center"/>
        </w:trPr>
        <w:tc>
          <w:tcPr>
            <w:tcW w:w="1179" w:type="pct"/>
            <w:vMerge w:val="continue"/>
            <w:tcBorders>
              <w:left w:val="single" w:color="000000" w:sz="4" w:space="0"/>
              <w:bottom w:val="single" w:color="000000" w:sz="4" w:space="0"/>
              <w:right w:val="single" w:color="000000" w:sz="4" w:space="0"/>
            </w:tcBorders>
            <w:noWrap w:val="0"/>
            <w:vAlign w:val="center"/>
          </w:tcPr>
          <w:p w14:paraId="5461424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64A1E97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道路积尘负荷走航监测服务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3EE97C">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4E06316">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w:t>
            </w:r>
          </w:p>
        </w:tc>
      </w:tr>
      <w:tr w14:paraId="576ADB5D">
        <w:tblPrEx>
          <w:tblCellMar>
            <w:top w:w="0" w:type="dxa"/>
            <w:left w:w="108" w:type="dxa"/>
            <w:bottom w:w="0" w:type="dxa"/>
            <w:right w:w="108" w:type="dxa"/>
          </w:tblCellMar>
        </w:tblPrEx>
        <w:trPr>
          <w:trHeight w:val="835" w:hRule="atLeast"/>
          <w:jc w:val="center"/>
        </w:trPr>
        <w:tc>
          <w:tcPr>
            <w:tcW w:w="1179" w:type="pct"/>
            <w:tcBorders>
              <w:top w:val="single" w:color="000000" w:sz="4" w:space="0"/>
              <w:left w:val="single" w:color="000000" w:sz="4" w:space="0"/>
              <w:bottom w:val="single" w:color="000000" w:sz="4" w:space="0"/>
              <w:right w:val="single" w:color="000000" w:sz="4" w:space="0"/>
            </w:tcBorders>
            <w:noWrap w:val="0"/>
            <w:vAlign w:val="center"/>
          </w:tcPr>
          <w:p w14:paraId="47FA3EAF">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空气质量</w:t>
            </w:r>
          </w:p>
          <w:p w14:paraId="1E925833">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预警预报服务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56CAB04B">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空气质量日常预测预报服务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2FF4282">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BF56F7">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71E3C3AA">
        <w:tblPrEx>
          <w:tblCellMar>
            <w:top w:w="0" w:type="dxa"/>
            <w:left w:w="108" w:type="dxa"/>
            <w:bottom w:w="0" w:type="dxa"/>
            <w:right w:w="108" w:type="dxa"/>
          </w:tblCellMar>
        </w:tblPrEx>
        <w:trPr>
          <w:trHeight w:val="442"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7AD1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颗粒物、臭氧专项</w:t>
            </w:r>
          </w:p>
          <w:p w14:paraId="76F64CE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管控</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7DF1835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颗粒物污染过程跟踪解读分析服务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9D8E8A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restart"/>
            <w:tcBorders>
              <w:top w:val="single" w:color="000000" w:sz="4" w:space="0"/>
              <w:left w:val="single" w:color="000000" w:sz="4" w:space="0"/>
              <w:bottom w:val="single" w:color="000000" w:sz="4" w:space="0"/>
              <w:right w:val="single" w:color="000000" w:sz="4" w:space="0"/>
            </w:tcBorders>
            <w:noWrap/>
            <w:vAlign w:val="center"/>
          </w:tcPr>
          <w:p w14:paraId="27AD86D1">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r>
      <w:tr w14:paraId="20ADBAF2">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36BE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27A86C9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冬春季阶段性管控工作及成效总结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0747CB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7336553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391C1B26">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DD4E6">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0101E5D0">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臭氧污染过程跟踪解读分析服务</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337A674">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53C8E23B">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1FD1107E">
        <w:tblPrEx>
          <w:tblCellMar>
            <w:top w:w="0" w:type="dxa"/>
            <w:left w:w="108" w:type="dxa"/>
            <w:bottom w:w="0" w:type="dxa"/>
            <w:right w:w="108" w:type="dxa"/>
          </w:tblCellMar>
        </w:tblPrEx>
        <w:trPr>
          <w:trHeight w:val="527" w:hRule="atLeast"/>
          <w:jc w:val="center"/>
        </w:trPr>
        <w:tc>
          <w:tcPr>
            <w:tcW w:w="11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DBDDE">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right w:val="single" w:color="000000" w:sz="4" w:space="0"/>
            </w:tcBorders>
            <w:noWrap w:val="0"/>
            <w:vAlign w:val="center"/>
          </w:tcPr>
          <w:p w14:paraId="12C80C9F">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夏秋期管控工作总结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C798BC5">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60" w:type="pct"/>
            <w:vMerge w:val="continue"/>
            <w:tcBorders>
              <w:top w:val="single" w:color="000000" w:sz="4" w:space="0"/>
              <w:left w:val="single" w:color="000000" w:sz="4" w:space="0"/>
              <w:bottom w:val="single" w:color="000000" w:sz="4" w:space="0"/>
              <w:right w:val="single" w:color="000000" w:sz="4" w:space="0"/>
            </w:tcBorders>
            <w:noWrap/>
            <w:vAlign w:val="center"/>
          </w:tcPr>
          <w:p w14:paraId="1695DFD6">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color w:val="000000"/>
                <w:sz w:val="24"/>
                <w:szCs w:val="24"/>
                <w:highlight w:val="none"/>
              </w:rPr>
            </w:pPr>
          </w:p>
        </w:tc>
      </w:tr>
      <w:tr w14:paraId="4124435B">
        <w:tblPrEx>
          <w:tblCellMar>
            <w:top w:w="0" w:type="dxa"/>
            <w:left w:w="108" w:type="dxa"/>
            <w:bottom w:w="0" w:type="dxa"/>
            <w:right w:w="108" w:type="dxa"/>
          </w:tblCellMar>
        </w:tblPrEx>
        <w:trPr>
          <w:trHeight w:val="551" w:hRule="atLeast"/>
          <w:jc w:val="center"/>
        </w:trPr>
        <w:tc>
          <w:tcPr>
            <w:tcW w:w="11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E0B37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重点污染源精细化 管控服务</w:t>
            </w:r>
          </w:p>
        </w:tc>
        <w:tc>
          <w:tcPr>
            <w:tcW w:w="2899" w:type="pct"/>
            <w:tcBorders>
              <w:top w:val="single" w:color="000000" w:sz="4" w:space="0"/>
              <w:left w:val="single" w:color="000000" w:sz="4" w:space="0"/>
              <w:bottom w:val="single" w:color="000000" w:sz="4" w:space="0"/>
              <w:right w:val="single" w:color="000000" w:sz="4" w:space="0"/>
            </w:tcBorders>
            <w:noWrap w:val="0"/>
            <w:vAlign w:val="center"/>
          </w:tcPr>
          <w:p w14:paraId="4B7AB945">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重点企业大气污染综合治理监测评估及问题排查整治</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31E4F5">
            <w:pPr>
              <w:keepNext w:val="0"/>
              <w:keepLines w:val="0"/>
              <w:widowControl/>
              <w:suppressLineNumbers w:val="0"/>
              <w:spacing w:before="0" w:beforeAutospacing="0" w:after="0" w:afterAutospacing="0" w:line="0" w:lineRule="atLeast"/>
              <w:ind w:left="0" w:right="0"/>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ED8CFE0">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家</w:t>
            </w:r>
          </w:p>
        </w:tc>
      </w:tr>
      <w:tr w14:paraId="73C2C00F">
        <w:tblPrEx>
          <w:tblCellMar>
            <w:top w:w="0" w:type="dxa"/>
            <w:left w:w="108" w:type="dxa"/>
            <w:bottom w:w="0" w:type="dxa"/>
            <w:right w:w="108" w:type="dxa"/>
          </w:tblCellMar>
        </w:tblPrEx>
        <w:trPr>
          <w:trHeight w:val="442" w:hRule="atLeast"/>
          <w:jc w:val="center"/>
        </w:trPr>
        <w:tc>
          <w:tcPr>
            <w:tcW w:w="1179" w:type="pct"/>
            <w:vMerge w:val="continue"/>
            <w:tcBorders>
              <w:top w:val="single" w:color="000000" w:sz="4" w:space="0"/>
              <w:left w:val="single" w:color="000000" w:sz="4" w:space="0"/>
              <w:bottom w:val="single" w:color="auto" w:sz="4" w:space="0"/>
              <w:right w:val="single" w:color="000000" w:sz="4" w:space="0"/>
            </w:tcBorders>
            <w:noWrap w:val="0"/>
            <w:vAlign w:val="center"/>
          </w:tcPr>
          <w:p w14:paraId="6EE5767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p>
        </w:tc>
        <w:tc>
          <w:tcPr>
            <w:tcW w:w="2899" w:type="pct"/>
            <w:tcBorders>
              <w:top w:val="single" w:color="000000" w:sz="4" w:space="0"/>
              <w:left w:val="single" w:color="000000" w:sz="4" w:space="0"/>
              <w:bottom w:val="single" w:color="auto" w:sz="4" w:space="0"/>
              <w:right w:val="single" w:color="000000" w:sz="4" w:space="0"/>
            </w:tcBorders>
            <w:noWrap w:val="0"/>
            <w:vAlign w:val="center"/>
          </w:tcPr>
          <w:p w14:paraId="53E00D5F">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典型行业污染防治现状及深度减排对策研究</w:t>
            </w:r>
          </w:p>
        </w:tc>
        <w:tc>
          <w:tcPr>
            <w:tcW w:w="910" w:type="dxa"/>
            <w:tcBorders>
              <w:top w:val="single" w:color="000000" w:sz="4" w:space="0"/>
              <w:left w:val="single" w:color="000000" w:sz="4" w:space="0"/>
              <w:bottom w:val="single" w:color="auto" w:sz="4" w:space="0"/>
              <w:right w:val="single" w:color="000000" w:sz="4" w:space="0"/>
            </w:tcBorders>
            <w:noWrap w:val="0"/>
            <w:vAlign w:val="center"/>
          </w:tcPr>
          <w:p w14:paraId="2B036544">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w:t>
            </w:r>
          </w:p>
        </w:tc>
        <w:tc>
          <w:tcPr>
            <w:tcW w:w="909" w:type="dxa"/>
            <w:tcBorders>
              <w:top w:val="single" w:color="000000" w:sz="4" w:space="0"/>
              <w:left w:val="single" w:color="000000" w:sz="4" w:space="0"/>
              <w:bottom w:val="single" w:color="auto" w:sz="4" w:space="0"/>
              <w:right w:val="single" w:color="000000" w:sz="4" w:space="0"/>
            </w:tcBorders>
            <w:noWrap w:val="0"/>
            <w:vAlign w:val="center"/>
          </w:tcPr>
          <w:p w14:paraId="3219D578">
            <w:pPr>
              <w:keepNext w:val="0"/>
              <w:keepLines w:val="0"/>
              <w:widowControl/>
              <w:suppressLineNumbers w:val="0"/>
              <w:spacing w:before="0" w:beforeAutospacing="0" w:after="0" w:afterAutospacing="0" w:line="0" w:lineRule="atLeast"/>
              <w:ind w:left="0" w:right="0" w:rightChars="0"/>
              <w:jc w:val="center"/>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项</w:t>
            </w:r>
          </w:p>
        </w:tc>
      </w:tr>
      <w:tr w14:paraId="32B3698F">
        <w:tblPrEx>
          <w:tblCellMar>
            <w:top w:w="0" w:type="dxa"/>
            <w:left w:w="108" w:type="dxa"/>
            <w:bottom w:w="0" w:type="dxa"/>
            <w:right w:w="108" w:type="dxa"/>
          </w:tblCellMar>
        </w:tblPrEx>
        <w:trPr>
          <w:trHeight w:val="679" w:hRule="atLeast"/>
          <w:jc w:val="center"/>
        </w:trPr>
        <w:tc>
          <w:tcPr>
            <w:tcW w:w="1179" w:type="pct"/>
            <w:tcBorders>
              <w:top w:val="single" w:color="auto" w:sz="4" w:space="0"/>
              <w:left w:val="single" w:color="auto" w:sz="4" w:space="0"/>
              <w:bottom w:val="single" w:color="auto" w:sz="4" w:space="0"/>
              <w:right w:val="single" w:color="000000" w:sz="4" w:space="0"/>
            </w:tcBorders>
            <w:noWrap w:val="0"/>
            <w:vAlign w:val="center"/>
          </w:tcPr>
          <w:p w14:paraId="441E580D">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专项管控服务</w:t>
            </w:r>
          </w:p>
        </w:tc>
        <w:tc>
          <w:tcPr>
            <w:tcW w:w="2899" w:type="pct"/>
            <w:tcBorders>
              <w:top w:val="single" w:color="auto" w:sz="4" w:space="0"/>
              <w:left w:val="single" w:color="000000" w:sz="4" w:space="0"/>
              <w:bottom w:val="single" w:color="auto" w:sz="4" w:space="0"/>
              <w:right w:val="single" w:color="000000" w:sz="4" w:space="0"/>
            </w:tcBorders>
            <w:noWrap w:val="0"/>
            <w:vAlign w:val="center"/>
          </w:tcPr>
          <w:p w14:paraId="7089CDC3">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VOCs专项管控</w:t>
            </w:r>
          </w:p>
        </w:tc>
        <w:tc>
          <w:tcPr>
            <w:tcW w:w="461" w:type="pct"/>
            <w:tcBorders>
              <w:top w:val="single" w:color="auto" w:sz="4" w:space="0"/>
              <w:left w:val="single" w:color="000000" w:sz="4" w:space="0"/>
              <w:bottom w:val="single" w:color="auto" w:sz="4" w:space="0"/>
              <w:right w:val="single" w:color="000000" w:sz="4" w:space="0"/>
            </w:tcBorders>
            <w:noWrap/>
            <w:vAlign w:val="center"/>
          </w:tcPr>
          <w:p w14:paraId="2494444B">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460" w:type="pct"/>
            <w:tcBorders>
              <w:top w:val="single" w:color="auto" w:sz="4" w:space="0"/>
              <w:left w:val="single" w:color="000000" w:sz="4" w:space="0"/>
              <w:bottom w:val="single" w:color="auto" w:sz="4" w:space="0"/>
              <w:right w:val="single" w:color="auto" w:sz="4" w:space="0"/>
            </w:tcBorders>
            <w:noWrap/>
            <w:vAlign w:val="center"/>
          </w:tcPr>
          <w:p w14:paraId="36BC1C99">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套</w:t>
            </w:r>
          </w:p>
        </w:tc>
      </w:tr>
    </w:tbl>
    <w:p w14:paraId="5288D3F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0231D"/>
    <w:rsid w:val="6BC0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 Char"/>
    <w:basedOn w:val="1"/>
    <w:autoRedefine/>
    <w:qFormat/>
    <w:uiPriority w:val="0"/>
    <w:pPr>
      <w:spacing w:before="100" w:beforeAutospacing="1" w:after="100" w:afterAutospacing="1"/>
    </w:pPr>
    <w:rPr>
      <w:rFonts w:hint="eastAsia" w:ascii="宋体" w:hAnsi="宋体"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2026-03-13T06:09:00Z</dcterms:created>
  <dc:creator>Administrator</dc:creator>
  <cp:lastModifiedBy>Administrator</cp:lastModifiedBy>
  <dcterms:modified xsi:type="dcterms:W3CDTF">2026-03-13T06:10:29Z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A013391BE15940359A8FEE285C8F500C_11</vt:lpwstr>
  </property>
  <property fmtid="{D5CDD505-2E9C-101B-9397-08002B2CF9AE}" pid="4" name="KSOTemplateDocerSaveRecord">
    <vt:lpwstr>eyJoZGlkIjoiMmVhM2VkZTc5Zjk3ZDAzMzdmMjgxYjYwZDA2MzJjYmUiLCJ1c2VySWQiOiIzNTA3NTc5MDIifQ==</vt:lpwstr>
  </property>
</Properties>
</file>