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DEC38">
      <w:pPr>
        <w:pStyle w:val="4"/>
        <w:rPr>
          <w:rFonts w:ascii="仿宋_GB2312" w:hAnsi="仿宋_GB2312" w:eastAsia="仿宋_GB2312" w:cs="仿宋_GB2312"/>
        </w:rPr>
      </w:pPr>
      <w:r>
        <w:rPr>
          <w:rFonts w:hint="eastAsia" w:ascii="仿宋_GB2312" w:hAnsi="仿宋_GB2312" w:eastAsia="仿宋_GB2312" w:cs="仿宋_GB2312"/>
          <w:b/>
          <w:bCs/>
          <w:lang w:val="en-US" w:eastAsia="zh-CN"/>
        </w:rPr>
        <w:t>一、</w:t>
      </w:r>
      <w:r>
        <w:rPr>
          <w:rFonts w:hint="eastAsia" w:ascii="仿宋_GB2312" w:hAnsi="仿宋_GB2312" w:eastAsia="仿宋_GB2312" w:cs="仿宋_GB2312"/>
          <w:b/>
          <w:bCs/>
        </w:rPr>
        <w:t>服务技术要求</w:t>
      </w:r>
      <w:r>
        <w:rPr>
          <w:rFonts w:hint="eastAsia" w:ascii="仿宋_GB2312" w:hAnsi="仿宋_GB2312" w:eastAsia="仿宋_GB2312" w:cs="仿宋_GB2312"/>
        </w:rPr>
        <w:t xml:space="preserve"> </w:t>
      </w:r>
      <w:r>
        <w:rPr>
          <w:rFonts w:ascii="仿宋_GB2312" w:hAnsi="仿宋_GB2312" w:eastAsia="仿宋_GB2312" w:cs="仿宋_GB2312"/>
        </w:rPr>
        <w:t xml:space="preserve"> </w:t>
      </w:r>
    </w:p>
    <w:p w14:paraId="64AAB9E9">
      <w:pPr>
        <w:pStyle w:val="4"/>
        <w:rPr>
          <w:rFonts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一</w:t>
      </w:r>
      <w:r>
        <w:rPr>
          <w:rFonts w:hint="eastAsia" w:ascii="仿宋_GB2312" w:hAnsi="仿宋_GB2312" w:eastAsia="仿宋_GB2312" w:cs="仿宋_GB2312"/>
          <w:lang w:eastAsia="zh-CN"/>
        </w:rPr>
        <w:t>）</w:t>
      </w:r>
      <w:r>
        <w:rPr>
          <w:rFonts w:hint="eastAsia" w:ascii="仿宋_GB2312" w:hAnsi="仿宋_GB2312" w:eastAsia="仿宋_GB2312" w:cs="仿宋_GB2312"/>
        </w:rPr>
        <w:t>咨询评机构应当组织相关专家对文物保护单位保护维修工程进行</w:t>
      </w:r>
      <w:r>
        <w:rPr>
          <w:rFonts w:hint="eastAsia" w:ascii="仿宋_GB2312" w:hAnsi="仿宋_GB2312" w:eastAsia="仿宋_GB2312" w:cs="仿宋_GB2312"/>
          <w:lang w:eastAsia="zh-CN"/>
        </w:rPr>
        <w:t>咨询</w:t>
      </w:r>
      <w:r>
        <w:rPr>
          <w:rFonts w:hint="eastAsia" w:ascii="仿宋_GB2312" w:hAnsi="仿宋_GB2312" w:eastAsia="仿宋_GB2312" w:cs="仿宋_GB2312"/>
        </w:rPr>
        <w:t>评估，应按照客观、公正、科学的原则，对文物保护项目进行评估，提出明确的意见。并在规定期限内出具评估报告。</w:t>
      </w:r>
    </w:p>
    <w:p w14:paraId="4E09524B">
      <w:pPr>
        <w:pStyle w:val="4"/>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二</w:t>
      </w:r>
      <w:r>
        <w:rPr>
          <w:rFonts w:hint="eastAsia" w:ascii="仿宋_GB2312" w:hAnsi="仿宋_GB2312" w:eastAsia="仿宋_GB2312" w:cs="仿宋_GB2312"/>
        </w:rPr>
        <w:t>）成交供应商应按国家技术规范、标准、规程及采购人提出的要求，完成文物保护单位保护维修工程</w:t>
      </w:r>
      <w:r>
        <w:rPr>
          <w:rFonts w:hint="eastAsia" w:ascii="仿宋_GB2312" w:hAnsi="仿宋_GB2312" w:eastAsia="仿宋_GB2312" w:cs="仿宋_GB2312"/>
          <w:lang w:eastAsia="zh-CN"/>
        </w:rPr>
        <w:t>咨询评估</w:t>
      </w:r>
      <w:r>
        <w:rPr>
          <w:rFonts w:hint="eastAsia" w:ascii="仿宋_GB2312" w:hAnsi="仿宋_GB2312" w:eastAsia="仿宋_GB2312" w:cs="仿宋_GB2312"/>
        </w:rPr>
        <w:t>报告，并对其负责。</w:t>
      </w:r>
    </w:p>
    <w:p w14:paraId="418600FE">
      <w:pPr>
        <w:pStyle w:val="4"/>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三</w:t>
      </w:r>
      <w:r>
        <w:rPr>
          <w:rFonts w:hint="eastAsia" w:ascii="仿宋_GB2312" w:hAnsi="仿宋_GB2312" w:eastAsia="仿宋_GB2312" w:cs="仿宋_GB2312"/>
        </w:rPr>
        <w:t>）供应商提供服务时，服务要求应按不低于国家、省、市有关部门规定的质量标准执行。</w:t>
      </w:r>
    </w:p>
    <w:p w14:paraId="7F13B410">
      <w:pPr>
        <w:pStyle w:val="4"/>
        <w:rPr>
          <w:rFonts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四</w:t>
      </w:r>
      <w:r>
        <w:rPr>
          <w:rFonts w:hint="eastAsia" w:ascii="仿宋_GB2312" w:hAnsi="仿宋_GB2312" w:eastAsia="仿宋_GB2312" w:cs="仿宋_GB2312"/>
          <w:lang w:eastAsia="zh-CN"/>
        </w:rPr>
        <w:t>）</w:t>
      </w:r>
      <w:r>
        <w:rPr>
          <w:rFonts w:hint="eastAsia" w:ascii="仿宋_GB2312" w:hAnsi="仿宋_GB2312" w:eastAsia="仿宋_GB2312" w:cs="仿宋_GB2312"/>
        </w:rPr>
        <w:t>专家组对现场评估检查以及现场质询和记录等情况进行综合分析与评定，提出中期</w:t>
      </w:r>
      <w:r>
        <w:rPr>
          <w:rFonts w:hint="eastAsia" w:ascii="仿宋_GB2312" w:hAnsi="仿宋_GB2312" w:eastAsia="仿宋_GB2312" w:cs="仿宋_GB2312"/>
          <w:lang w:eastAsia="zh-CN"/>
        </w:rPr>
        <w:t>评估或者验收</w:t>
      </w:r>
      <w:r>
        <w:rPr>
          <w:rFonts w:hint="eastAsia" w:ascii="仿宋_GB2312" w:hAnsi="仿宋_GB2312" w:eastAsia="仿宋_GB2312" w:cs="仿宋_GB2312"/>
        </w:rPr>
        <w:t>意见，对评估发现问题，明确提出整改要求，建设单位、管理使用单位针对评估结果提出的问题，组织做好整改工作</w:t>
      </w:r>
      <w:r>
        <w:rPr>
          <w:rFonts w:hint="eastAsia" w:ascii="仿宋_GB2312" w:hAnsi="仿宋_GB2312" w:eastAsia="仿宋_GB2312" w:cs="仿宋_GB2312"/>
          <w:lang w:eastAsia="zh-CN"/>
        </w:rPr>
        <w:t>，</w:t>
      </w:r>
      <w:r>
        <w:rPr>
          <w:rFonts w:hint="eastAsia" w:ascii="仿宋_GB2312" w:hAnsi="仿宋_GB2312" w:eastAsia="仿宋_GB2312" w:cs="仿宋_GB2312"/>
        </w:rPr>
        <w:t>并在整改完善后向评估组织单位报送整改报告</w:t>
      </w:r>
    </w:p>
    <w:p w14:paraId="62D38570">
      <w:pPr>
        <w:pStyle w:val="4"/>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五</w:t>
      </w:r>
      <w:r>
        <w:rPr>
          <w:rFonts w:hint="eastAsia" w:ascii="仿宋_GB2312" w:hAnsi="仿宋_GB2312" w:eastAsia="仿宋_GB2312" w:cs="仿宋_GB2312"/>
        </w:rPr>
        <w:t>）第三方评估机构在规定期限内向</w:t>
      </w:r>
      <w:r>
        <w:rPr>
          <w:rFonts w:hint="eastAsia" w:ascii="仿宋_GB2312" w:hAnsi="仿宋_GB2312" w:eastAsia="仿宋_GB2312" w:cs="仿宋_GB2312"/>
          <w:lang w:eastAsia="zh-CN"/>
        </w:rPr>
        <w:t>业务处</w:t>
      </w:r>
      <w:r>
        <w:rPr>
          <w:rFonts w:hint="eastAsia" w:ascii="仿宋_GB2312" w:hAnsi="仿宋_GB2312" w:eastAsia="仿宋_GB2312" w:cs="仿宋_GB2312"/>
        </w:rPr>
        <w:t>出具同意或不同意的技术评估结论（报告），为行政审批决策提供依据。第三方评估机构所有项目须在30个工作日内完成评估，并向处室出具技术评估结论（报告）。对修改后的技术方案的再次评估，一般不超过20个工作日。</w:t>
      </w:r>
    </w:p>
    <w:p w14:paraId="3049E47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CD2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2026-03-13T09:25:24Z</dcterms:created>
  <dc:creator>Administrator</dc:creator>
  <cp:lastModifiedBy>小丸紫</cp:lastModifiedBy>
  <dcterms:modified xsi:type="dcterms:W3CDTF">2026-03-13T09:25:42Z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eyJoZGlkIjoiOGI0ZjlhMjFhYjcxZTA2MWUyZTRiMzcyNTcwOWUzMWUiLCJ1c2VySWQiOiIzOTEwNjUzOTUifQ==</vt:lpwstr>
  </property>
  <property fmtid="{D5CDD505-2E9C-101B-9397-08002B2CF9AE}" pid="4" name="ICV">
    <vt:lpwstr>CE334E6B575B4461861B281AE2CA5AF4_12</vt:lpwstr>
  </property>
</Properties>
</file>