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outlineLvl w:val="0"/>
      </w:pPr>
      <w:r>
        <w:rPr>
          <w:rFonts w:ascii="仿宋_GB2312" w:hAnsi="仿宋_GB2312" w:cs="仿宋_GB2312" w:eastAsia="仿宋_GB2312"/>
          <w:sz w:val="48"/>
          <w:b/>
        </w:rPr>
        <w:t>政府采购项目采购需求</w:t>
      </w:r>
    </w:p>
    <w:p>
      <w:pPr>
        <w:pStyle w:val="null3"/>
        <w:spacing w:before="3000"/>
        <w:outlineLvl w:val="2"/>
      </w:pPr>
      <w:r>
        <w:rPr>
          <w:rFonts w:ascii="仿宋_GB2312" w:hAnsi="仿宋_GB2312" w:cs="仿宋_GB2312" w:eastAsia="仿宋_GB2312"/>
          <w:sz w:val="28"/>
          <w:b/>
        </w:rPr>
        <w:t>采购单位：</w:t>
      </w:r>
    </w:p>
    <w:p>
      <w:pPr>
        <w:pStyle w:val="null3"/>
        <w:outlineLvl w:val="2"/>
      </w:pPr>
      <w:r>
        <w:rPr>
          <w:rFonts w:ascii="仿宋_GB2312" w:hAnsi="仿宋_GB2312" w:cs="仿宋_GB2312" w:eastAsia="仿宋_GB2312"/>
          <w:sz w:val="28"/>
          <w:b/>
        </w:rPr>
        <w:t>西乡县私渡镇人民政府</w:t>
      </w:r>
    </w:p>
    <w:p>
      <w:pPr>
        <w:pStyle w:val="null3"/>
        <w:jc w:val="right"/>
        <w:outlineLvl w:val="2"/>
      </w:pPr>
      <w:r>
        <w:rPr>
          <w:rFonts w:ascii="仿宋_GB2312" w:hAnsi="仿宋_GB2312" w:cs="仿宋_GB2312" w:eastAsia="仿宋_GB2312"/>
          <w:sz w:val="28"/>
          <w:b/>
        </w:rPr>
        <w:t>所属年度：</w:t>
      </w:r>
    </w:p>
    <w:p>
      <w:pPr>
        <w:pStyle w:val="null3"/>
        <w:outlineLvl w:val="2"/>
      </w:pPr>
      <w:r>
        <w:rPr>
          <w:rFonts w:ascii="仿宋_GB2312" w:hAnsi="仿宋_GB2312" w:cs="仿宋_GB2312" w:eastAsia="仿宋_GB2312"/>
          <w:sz w:val="28"/>
          <w:b/>
        </w:rPr>
        <w:t>2026</w:t>
      </w:r>
      <w:r>
        <w:rPr>
          <w:rFonts w:ascii="仿宋_GB2312" w:hAnsi="仿宋_GB2312" w:cs="仿宋_GB2312" w:eastAsia="仿宋_GB2312"/>
          <w:sz w:val="28"/>
          <w:b/>
        </w:rPr>
        <w:t>年</w:t>
      </w:r>
    </w:p>
    <w:p>
      <w:pPr>
        <w:pStyle w:val="null3"/>
        <w:jc w:val="right"/>
        <w:outlineLvl w:val="2"/>
      </w:pPr>
      <w:r>
        <w:rPr>
          <w:rFonts w:ascii="仿宋_GB2312" w:hAnsi="仿宋_GB2312" w:cs="仿宋_GB2312" w:eastAsia="仿宋_GB2312"/>
          <w:sz w:val="28"/>
          <w:b/>
        </w:rPr>
        <w:t>编制单位：</w:t>
      </w:r>
    </w:p>
    <w:p>
      <w:pPr>
        <w:pStyle w:val="null3"/>
        <w:outlineLvl w:val="2"/>
      </w:pPr>
      <w:r>
        <w:rPr>
          <w:rFonts w:ascii="仿宋_GB2312" w:hAnsi="仿宋_GB2312" w:cs="仿宋_GB2312" w:eastAsia="仿宋_GB2312"/>
          <w:sz w:val="28"/>
          <w:b/>
        </w:rPr>
        <w:t>西乡县私渡镇人民政府</w:t>
      </w:r>
    </w:p>
    <w:p>
      <w:pPr>
        <w:pStyle w:val="null3"/>
        <w:jc w:val="right"/>
        <w:outlineLvl w:val="2"/>
      </w:pPr>
      <w:r>
        <w:rPr>
          <w:rFonts w:ascii="仿宋_GB2312" w:hAnsi="仿宋_GB2312" w:cs="仿宋_GB2312" w:eastAsia="仿宋_GB2312"/>
          <w:sz w:val="28"/>
          <w:b/>
        </w:rPr>
        <w:t>编制时间：</w:t>
      </w:r>
    </w:p>
    <w:p>
      <w:pPr>
        <w:pStyle w:val="null3"/>
        <w:outlineLvl w:val="2"/>
      </w:pPr>
      <w:r>
        <w:rPr>
          <w:rFonts w:ascii="仿宋_GB2312" w:hAnsi="仿宋_GB2312" w:cs="仿宋_GB2312" w:eastAsia="仿宋_GB2312"/>
          <w:sz w:val="28"/>
          <w:b/>
        </w:rPr>
        <w:t>2026年03月11日</w:t>
      </w:r>
    </w:p>
    <w:p>
      <w:pPr>
        <w:pStyle w:val="null3"/>
        <w:outlineLvl w:val="2"/>
      </w:pPr>
      <w:r>
        <w:rPr>
          <w:rFonts w:ascii="仿宋_GB2312" w:hAnsi="仿宋_GB2312" w:cs="仿宋_GB2312" w:eastAsia="仿宋_GB2312"/>
          <w:sz w:val="28"/>
          <w:b/>
        </w:rPr>
        <w:t>一、项目总体情况</w:t>
      </w:r>
    </w:p>
    <w:p>
      <w:pPr>
        <w:pStyle w:val="null3"/>
      </w:pPr>
      <w:r>
        <w:rPr>
          <w:rFonts w:ascii="仿宋_GB2312" w:hAnsi="仿宋_GB2312" w:cs="仿宋_GB2312" w:eastAsia="仿宋_GB2312"/>
        </w:rPr>
        <w:t xml:space="preserve"> （一）项目名称： </w:t>
      </w:r>
      <w:r>
        <w:rPr>
          <w:rFonts w:ascii="仿宋_GB2312" w:hAnsi="仿宋_GB2312" w:cs="仿宋_GB2312" w:eastAsia="仿宋_GB2312"/>
        </w:rPr>
        <w:t>2025年度私渡镇潘坝村中药材种植及加工厂建设项目</w:t>
      </w:r>
    </w:p>
    <w:p>
      <w:pPr>
        <w:pStyle w:val="null3"/>
      </w:pPr>
      <w:r>
        <w:rPr>
          <w:rFonts w:ascii="仿宋_GB2312" w:hAnsi="仿宋_GB2312" w:cs="仿宋_GB2312" w:eastAsia="仿宋_GB2312"/>
        </w:rPr>
        <w:t xml:space="preserve"> （二）项目所属年度： </w:t>
      </w:r>
      <w:r>
        <w:rPr>
          <w:rFonts w:ascii="仿宋_GB2312" w:hAnsi="仿宋_GB2312" w:cs="仿宋_GB2312" w:eastAsia="仿宋_GB2312"/>
        </w:rPr>
        <w:t>2026</w:t>
      </w:r>
      <w:r>
        <w:rPr>
          <w:rFonts w:ascii="仿宋_GB2312" w:hAnsi="仿宋_GB2312" w:cs="仿宋_GB2312" w:eastAsia="仿宋_GB2312"/>
        </w:rPr>
        <w:t>年</w:t>
      </w:r>
    </w:p>
    <w:p>
      <w:pPr>
        <w:pStyle w:val="null3"/>
      </w:pPr>
      <w:r>
        <w:rPr>
          <w:rFonts w:ascii="仿宋_GB2312" w:hAnsi="仿宋_GB2312" w:cs="仿宋_GB2312" w:eastAsia="仿宋_GB2312"/>
        </w:rPr>
        <w:t xml:space="preserve"> （三）项目所属分类： </w:t>
      </w:r>
      <w:r>
        <w:rPr>
          <w:rFonts w:ascii="仿宋_GB2312" w:hAnsi="仿宋_GB2312" w:cs="仿宋_GB2312" w:eastAsia="仿宋_GB2312"/>
        </w:rPr>
        <w:t>货物</w:t>
      </w:r>
    </w:p>
    <w:p>
      <w:pPr>
        <w:pStyle w:val="null3"/>
      </w:pPr>
      <w:r>
        <w:rPr>
          <w:rFonts w:ascii="仿宋_GB2312" w:hAnsi="仿宋_GB2312" w:cs="仿宋_GB2312" w:eastAsia="仿宋_GB2312"/>
        </w:rPr>
        <w:t xml:space="preserve"> （四）预算金额（元）：</w:t>
      </w:r>
      <w:r>
        <w:rPr>
          <w:rFonts w:ascii="仿宋_GB2312" w:hAnsi="仿宋_GB2312" w:cs="仿宋_GB2312" w:eastAsia="仿宋_GB2312"/>
        </w:rPr>
        <w:t>886,000.00</w:t>
      </w:r>
      <w:r>
        <w:rPr>
          <w:rFonts w:ascii="仿宋_GB2312" w:hAnsi="仿宋_GB2312" w:cs="仿宋_GB2312" w:eastAsia="仿宋_GB2312"/>
        </w:rPr>
        <w:t>元 ，大写（人民币）：</w:t>
      </w:r>
      <w:r>
        <w:rPr>
          <w:rFonts w:ascii="仿宋_GB2312" w:hAnsi="仿宋_GB2312" w:cs="仿宋_GB2312" w:eastAsia="仿宋_GB2312"/>
        </w:rPr>
        <w:t>捌拾捌万陆仟元整</w:t>
      </w:r>
    </w:p>
    <w:p>
      <w:pPr>
        <w:pStyle w:val="null3"/>
        <w:ind w:firstLine="1200"/>
      </w:pPr>
      <w:r>
        <w:rPr>
          <w:rFonts w:ascii="仿宋_GB2312" w:hAnsi="仿宋_GB2312" w:cs="仿宋_GB2312" w:eastAsia="仿宋_GB2312"/>
        </w:rPr>
        <w:t xml:space="preserve"> （五）项目概况：</w:t>
      </w:r>
    </w:p>
    <w:p>
      <w:pPr>
        <w:pStyle w:val="null3"/>
        <w:ind w:left="480"/>
      </w:pPr>
      <w:r>
        <w:rPr>
          <w:rFonts w:ascii="仿宋_GB2312" w:hAnsi="仿宋_GB2312" w:cs="仿宋_GB2312" w:eastAsia="仿宋_GB2312"/>
        </w:rPr>
        <w:t>西乡县私渡镇潘坝村中药材初制加工厂设备采购，主要采购内容为中药材初步加工设备包含：提升输送机，输送机，双效清洗机，切片机，鼓泡沉石清洗机，摇摆布料器，风干沥水机，药材筛分机，网带烘干机，润药箱，蒸制机(配备0.3T蒸汽发生器)，高压旋转清洗机等</w:t>
      </w:r>
    </w:p>
    <w:p>
      <w:pPr>
        <w:pStyle w:val="null3"/>
      </w:pPr>
      <w:r>
        <w:rPr>
          <w:rFonts w:ascii="仿宋_GB2312" w:hAnsi="仿宋_GB2312" w:cs="仿宋_GB2312" w:eastAsia="仿宋_GB2312"/>
        </w:rPr>
        <w:t xml:space="preserve"> （六）本项目是否有为采购项目提供整体设计、规范编制或者项目管理、监理、检测等服务的供应商：</w:t>
      </w:r>
      <w:r>
        <w:rPr>
          <w:rFonts w:ascii="仿宋_GB2312" w:hAnsi="仿宋_GB2312" w:cs="仿宋_GB2312" w:eastAsia="仿宋_GB2312"/>
        </w:rPr>
        <w:t>否</w:t>
      </w:r>
    </w:p>
    <w:p>
      <w:pPr>
        <w:pStyle w:val="null3"/>
        <w:outlineLvl w:val="2"/>
      </w:pPr>
      <w:r>
        <w:rPr>
          <w:rFonts w:ascii="仿宋_GB2312" w:hAnsi="仿宋_GB2312" w:cs="仿宋_GB2312" w:eastAsia="仿宋_GB2312"/>
          <w:sz w:val="28"/>
          <w:b/>
        </w:rPr>
        <w:t>二、项目需求调查情况</w:t>
      </w:r>
    </w:p>
    <w:p>
      <w:pPr>
        <w:pStyle w:val="null3"/>
      </w:pPr>
      <w:r>
        <w:rPr>
          <w:rFonts w:ascii="仿宋_GB2312" w:hAnsi="仿宋_GB2312" w:cs="仿宋_GB2312" w:eastAsia="仿宋_GB2312"/>
        </w:rPr>
        <w:t>依据《政府采购需求管理办法》的规定，本项目</w:t>
      </w:r>
      <w:r>
        <w:rPr>
          <w:rFonts w:ascii="仿宋_GB2312" w:hAnsi="仿宋_GB2312" w:cs="仿宋_GB2312" w:eastAsia="仿宋_GB2312"/>
        </w:rPr>
        <w:t>不需要</w:t>
      </w:r>
      <w:r>
        <w:rPr>
          <w:rFonts w:ascii="仿宋_GB2312" w:hAnsi="仿宋_GB2312" w:cs="仿宋_GB2312" w:eastAsia="仿宋_GB2312"/>
        </w:rPr>
        <w:t>需求调查，具体情况如下：</w:t>
      </w:r>
    </w:p>
    <w:p>
      <w:pPr>
        <w:pStyle w:val="null3"/>
      </w:pPr>
      <w:r>
        <w:rPr>
          <w:rFonts w:ascii="仿宋_GB2312" w:hAnsi="仿宋_GB2312" w:cs="仿宋_GB2312" w:eastAsia="仿宋_GB2312"/>
        </w:rPr>
        <w:t>（一）需求调查方式</w:t>
      </w:r>
    </w:p>
    <w:p>
      <w:pPr>
        <w:pStyle w:val="null3"/>
        <w:ind w:firstLine="840"/>
      </w:pPr>
      <w:r>
        <w:rPr>
          <w:rFonts w:ascii="仿宋_GB2312" w:hAnsi="仿宋_GB2312" w:cs="仿宋_GB2312" w:eastAsia="仿宋_GB2312"/>
        </w:rPr>
        <w:t>（二）需求调查对象</w:t>
      </w:r>
    </w:p>
    <w:p>
      <w:pPr>
        <w:pStyle w:val="null3"/>
        <w:ind w:firstLine="840"/>
      </w:pPr>
      <w:r>
        <w:rPr>
          <w:rFonts w:ascii="仿宋_GB2312" w:hAnsi="仿宋_GB2312" w:cs="仿宋_GB2312" w:eastAsia="仿宋_GB2312"/>
        </w:rPr>
        <w:t>（三）需求调查结果</w:t>
      </w:r>
    </w:p>
    <w:p>
      <w:pPr>
        <w:pStyle w:val="null3"/>
        <w:ind w:firstLine="840"/>
      </w:pPr>
      <w:r>
        <w:rPr>
          <w:rFonts w:ascii="仿宋_GB2312" w:hAnsi="仿宋_GB2312" w:cs="仿宋_GB2312" w:eastAsia="仿宋_GB2312"/>
        </w:rPr>
        <w:t>1.相关产业发展情况</w:t>
      </w:r>
    </w:p>
    <w:p>
      <w:pPr>
        <w:pStyle w:val="null3"/>
        <w:ind w:firstLine="840"/>
      </w:pPr>
      <w:r>
        <w:rPr>
          <w:rFonts w:ascii="仿宋_GB2312" w:hAnsi="仿宋_GB2312" w:cs="仿宋_GB2312" w:eastAsia="仿宋_GB2312"/>
        </w:rPr>
        <w:t>2.市场供给情况</w:t>
      </w:r>
    </w:p>
    <w:p>
      <w:pPr>
        <w:pStyle w:val="null3"/>
        <w:ind w:firstLine="840"/>
      </w:pPr>
      <w:r>
        <w:rPr>
          <w:rFonts w:ascii="仿宋_GB2312" w:hAnsi="仿宋_GB2312" w:cs="仿宋_GB2312" w:eastAsia="仿宋_GB2312"/>
        </w:rPr>
        <w:t>3.同类采购项目历史成交信息情况</w:t>
      </w:r>
    </w:p>
    <w:p>
      <w:pPr>
        <w:pStyle w:val="null3"/>
        <w:ind w:firstLine="840"/>
      </w:pPr>
      <w:r>
        <w:rPr>
          <w:rFonts w:ascii="仿宋_GB2312" w:hAnsi="仿宋_GB2312" w:cs="仿宋_GB2312" w:eastAsia="仿宋_GB2312"/>
        </w:rPr>
        <w:t>4.可能涉及的运行维护、升级更新、备品备件、耗材等后续采购情况</w:t>
      </w:r>
    </w:p>
    <w:p>
      <w:pPr>
        <w:pStyle w:val="null3"/>
        <w:ind w:firstLine="840"/>
      </w:pPr>
      <w:r>
        <w:rPr>
          <w:rFonts w:ascii="仿宋_GB2312" w:hAnsi="仿宋_GB2312" w:cs="仿宋_GB2312" w:eastAsia="仿宋_GB2312"/>
        </w:rPr>
        <w:t>5.其他相关情况</w:t>
      </w:r>
    </w:p>
    <w:p>
      <w:pPr>
        <w:pStyle w:val="null3"/>
        <w:ind w:firstLine="840"/>
        <w:outlineLvl w:val="2"/>
      </w:pPr>
      <w:r>
        <w:rPr>
          <w:rFonts w:ascii="仿宋_GB2312" w:hAnsi="仿宋_GB2312" w:cs="仿宋_GB2312" w:eastAsia="仿宋_GB2312"/>
          <w:sz w:val="28"/>
          <w:b/>
        </w:rPr>
        <w:t>三、项目采购实施计划</w:t>
      </w:r>
    </w:p>
    <w:p>
      <w:pPr>
        <w:pStyle w:val="null3"/>
      </w:pPr>
      <w:r>
        <w:rPr>
          <w:rFonts w:ascii="仿宋_GB2312" w:hAnsi="仿宋_GB2312" w:cs="仿宋_GB2312" w:eastAsia="仿宋_GB2312"/>
        </w:rPr>
        <w:t>（一）采购组织形式：</w:t>
      </w:r>
      <w:r>
        <w:rPr>
          <w:rFonts w:ascii="仿宋_GB2312" w:hAnsi="仿宋_GB2312" w:cs="仿宋_GB2312" w:eastAsia="仿宋_GB2312"/>
        </w:rPr>
        <w:t>部门集中采购</w:t>
      </w:r>
    </w:p>
    <w:p>
      <w:pPr>
        <w:pStyle w:val="null3"/>
      </w:pPr>
      <w:r>
        <w:rPr>
          <w:rFonts w:ascii="仿宋_GB2312" w:hAnsi="仿宋_GB2312" w:cs="仿宋_GB2312" w:eastAsia="仿宋_GB2312"/>
        </w:rPr>
        <w:t>（二）采购方式：</w:t>
      </w:r>
      <w:r>
        <w:rPr>
          <w:rFonts w:ascii="仿宋_GB2312" w:hAnsi="仿宋_GB2312" w:cs="仿宋_GB2312" w:eastAsia="仿宋_GB2312"/>
        </w:rPr>
        <w:t>公开招标</w:t>
      </w:r>
    </w:p>
    <w:p>
      <w:pPr>
        <w:pStyle w:val="null3"/>
      </w:pPr>
      <w:r>
        <w:rPr>
          <w:rFonts w:ascii="仿宋_GB2312" w:hAnsi="仿宋_GB2312" w:cs="仿宋_GB2312" w:eastAsia="仿宋_GB2312"/>
        </w:rPr>
        <w:t>（三）本项目是否单位自行组织采购：</w:t>
      </w:r>
      <w:r>
        <w:rPr>
          <w:rFonts w:ascii="仿宋_GB2312" w:hAnsi="仿宋_GB2312" w:cs="仿宋_GB2312" w:eastAsia="仿宋_GB2312"/>
        </w:rPr>
        <w:t>否</w:t>
      </w:r>
    </w:p>
    <w:p>
      <w:pPr>
        <w:pStyle w:val="null3"/>
      </w:pPr>
      <w:r>
        <w:rPr>
          <w:rFonts w:ascii="仿宋_GB2312" w:hAnsi="仿宋_GB2312" w:cs="仿宋_GB2312" w:eastAsia="仿宋_GB2312"/>
        </w:rPr>
        <w:t>（四）采购包划分：</w:t>
      </w:r>
      <w:r>
        <w:rPr>
          <w:rFonts w:ascii="仿宋_GB2312" w:hAnsi="仿宋_GB2312" w:cs="仿宋_GB2312" w:eastAsia="仿宋_GB2312"/>
        </w:rPr>
        <w:t>不分包采购</w:t>
      </w:r>
    </w:p>
    <w:p>
      <w:pPr>
        <w:pStyle w:val="null3"/>
      </w:pPr>
      <w:r>
        <w:rPr>
          <w:rFonts w:ascii="仿宋_GB2312" w:hAnsi="仿宋_GB2312" w:cs="仿宋_GB2312" w:eastAsia="仿宋_GB2312"/>
        </w:rPr>
        <w:t>（五）执行政府采购促进中小企业发展的相关政策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i/>
        </w:rPr>
        <w:t>注：监狱企业和残疾人福利单位视同小微企业。</w:t>
      </w:r>
    </w:p>
    <w:p>
      <w:pPr>
        <w:pStyle w:val="null3"/>
      </w:pPr>
      <w:r>
        <w:rPr>
          <w:rFonts w:ascii="仿宋_GB2312" w:hAnsi="仿宋_GB2312" w:cs="仿宋_GB2312" w:eastAsia="仿宋_GB2312"/>
        </w:rPr>
        <w:t>（六）是否采购环境标识产品：</w:t>
      </w:r>
      <w:r>
        <w:rPr>
          <w:rFonts w:ascii="仿宋_GB2312" w:hAnsi="仿宋_GB2312" w:cs="仿宋_GB2312" w:eastAsia="仿宋_GB2312"/>
        </w:rPr>
        <w:t>否</w:t>
      </w:r>
    </w:p>
    <w:p>
      <w:pPr>
        <w:pStyle w:val="null3"/>
      </w:pPr>
      <w:r>
        <w:rPr>
          <w:rFonts w:ascii="仿宋_GB2312" w:hAnsi="仿宋_GB2312" w:cs="仿宋_GB2312" w:eastAsia="仿宋_GB2312"/>
        </w:rPr>
        <w:t>（七）是否采购节能产品：</w:t>
      </w:r>
      <w:r>
        <w:rPr>
          <w:rFonts w:ascii="仿宋_GB2312" w:hAnsi="仿宋_GB2312" w:cs="仿宋_GB2312" w:eastAsia="仿宋_GB2312"/>
        </w:rPr>
        <w:t>否</w:t>
      </w:r>
    </w:p>
    <w:p>
      <w:pPr>
        <w:pStyle w:val="null3"/>
      </w:pPr>
      <w:r>
        <w:rPr>
          <w:rFonts w:ascii="仿宋_GB2312" w:hAnsi="仿宋_GB2312" w:cs="仿宋_GB2312" w:eastAsia="仿宋_GB2312"/>
        </w:rPr>
        <w:t>（八）项目的采购标的是否包含进口产品：</w:t>
      </w:r>
      <w:r>
        <w:rPr>
          <w:rFonts w:ascii="仿宋_GB2312" w:hAnsi="仿宋_GB2312" w:cs="仿宋_GB2312" w:eastAsia="仿宋_GB2312"/>
        </w:rPr>
        <w:t>否</w:t>
      </w:r>
    </w:p>
    <w:p>
      <w:pPr>
        <w:pStyle w:val="null3"/>
      </w:pPr>
      <w:r>
        <w:rPr>
          <w:rFonts w:ascii="仿宋_GB2312" w:hAnsi="仿宋_GB2312" w:cs="仿宋_GB2312" w:eastAsia="仿宋_GB2312"/>
        </w:rPr>
        <w:t>（九）采购标的是否属于政府购买服务：</w:t>
      </w:r>
      <w:r>
        <w:rPr>
          <w:rFonts w:ascii="仿宋_GB2312" w:hAnsi="仿宋_GB2312" w:cs="仿宋_GB2312" w:eastAsia="仿宋_GB2312"/>
        </w:rPr>
        <w:t>否</w:t>
      </w:r>
    </w:p>
    <w:p>
      <w:pPr>
        <w:pStyle w:val="null3"/>
      </w:pPr>
      <w:r>
        <w:rPr>
          <w:rFonts w:ascii="仿宋_GB2312" w:hAnsi="仿宋_GB2312" w:cs="仿宋_GB2312" w:eastAsia="仿宋_GB2312"/>
        </w:rPr>
        <w:t>（十）是否属于政务信息系统项目：</w:t>
      </w:r>
      <w:r>
        <w:rPr>
          <w:rFonts w:ascii="仿宋_GB2312" w:hAnsi="仿宋_GB2312" w:cs="仿宋_GB2312" w:eastAsia="仿宋_GB2312"/>
        </w:rPr>
        <w:t>否</w:t>
      </w:r>
    </w:p>
    <w:p>
      <w:pPr>
        <w:pStyle w:val="null3"/>
      </w:pPr>
      <w:r>
        <w:rPr>
          <w:rFonts w:ascii="仿宋_GB2312" w:hAnsi="仿宋_GB2312" w:cs="仿宋_GB2312" w:eastAsia="仿宋_GB2312"/>
        </w:rPr>
        <w:t>（十一）是否属于高校、科研院所的科研仪器设备采购：</w:t>
      </w:r>
      <w:r>
        <w:rPr>
          <w:rFonts w:ascii="仿宋_GB2312" w:hAnsi="仿宋_GB2312" w:cs="仿宋_GB2312" w:eastAsia="仿宋_GB2312"/>
        </w:rPr>
        <w:t>否</w:t>
      </w:r>
    </w:p>
    <w:p>
      <w:pPr>
        <w:pStyle w:val="null3"/>
      </w:pPr>
      <w:r>
        <w:rPr>
          <w:rFonts w:ascii="仿宋_GB2312" w:hAnsi="仿宋_GB2312" w:cs="仿宋_GB2312" w:eastAsia="仿宋_GB2312"/>
        </w:rPr>
        <w:t>（十二）是否属于一签多年项目：</w:t>
      </w:r>
      <w:r>
        <w:rPr>
          <w:rFonts w:ascii="仿宋_GB2312" w:hAnsi="仿宋_GB2312" w:cs="仿宋_GB2312" w:eastAsia="仿宋_GB2312"/>
        </w:rPr>
        <w:t>否</w:t>
      </w:r>
    </w:p>
    <w:p>
      <w:pPr>
        <w:pStyle w:val="null3"/>
        <w:ind w:firstLine="1275"/>
        <w:outlineLvl w:val="2"/>
      </w:pPr>
      <w:r>
        <w:rPr>
          <w:rFonts w:ascii="仿宋_GB2312" w:hAnsi="仿宋_GB2312" w:cs="仿宋_GB2312" w:eastAsia="仿宋_GB2312"/>
          <w:sz w:val="28"/>
          <w:b/>
        </w:rPr>
        <w:t>四、项目需求及分包情况、采购标的</w:t>
      </w:r>
    </w:p>
    <w:p>
      <w:pPr>
        <w:pStyle w:val="null3"/>
        <w:outlineLvl w:val="4"/>
      </w:pPr>
      <w:r>
        <w:rPr>
          <w:rFonts w:ascii="仿宋_GB2312" w:hAnsi="仿宋_GB2312" w:cs="仿宋_GB2312" w:eastAsia="仿宋_GB2312"/>
          <w:sz w:val="20"/>
          <w:b/>
        </w:rPr>
        <w:t>（</w:t>
      </w:r>
      <w:r>
        <w:rPr>
          <w:rFonts w:ascii="仿宋_GB2312" w:hAnsi="仿宋_GB2312" w:cs="仿宋_GB2312" w:eastAsia="仿宋_GB2312"/>
          <w:sz w:val="20"/>
          <w:b/>
        </w:rPr>
        <w:t>一</w:t>
      </w:r>
      <w:r>
        <w:rPr>
          <w:rFonts w:ascii="仿宋_GB2312" w:hAnsi="仿宋_GB2312" w:cs="仿宋_GB2312" w:eastAsia="仿宋_GB2312"/>
          <w:sz w:val="20"/>
          <w:b/>
        </w:rPr>
        <w:t>）分包名称：</w:t>
      </w:r>
      <w:r>
        <w:rPr>
          <w:rFonts w:ascii="仿宋_GB2312" w:hAnsi="仿宋_GB2312" w:cs="仿宋_GB2312" w:eastAsia="仿宋_GB2312"/>
          <w:sz w:val="20"/>
          <w:b/>
        </w:rPr>
        <w:t>货物</w:t>
      </w:r>
    </w:p>
    <w:p>
      <w:pPr>
        <w:pStyle w:val="null3"/>
      </w:pPr>
      <w:r>
        <w:rPr>
          <w:rFonts w:ascii="仿宋_GB2312" w:hAnsi="仿宋_GB2312" w:cs="仿宋_GB2312" w:eastAsia="仿宋_GB2312"/>
        </w:rPr>
        <w:t>1、执行政府采购促进中小企业发展的相关政策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color w:val="000000"/>
        </w:rPr>
        <w:t>2)面向的企业规模：</w:t>
      </w:r>
      <w:r>
        <w:rPr>
          <w:rFonts w:ascii="仿宋_GB2312" w:hAnsi="仿宋_GB2312" w:cs="仿宋_GB2312" w:eastAsia="仿宋_GB2312"/>
        </w:rPr>
        <w:t>中小企业</w:t>
      </w:r>
    </w:p>
    <w:p>
      <w:pPr>
        <w:pStyle w:val="null3"/>
        <w:ind w:firstLine="840"/>
      </w:pPr>
      <w:r>
        <w:rPr>
          <w:rFonts w:ascii="仿宋_GB2312" w:hAnsi="仿宋_GB2312" w:cs="仿宋_GB2312" w:eastAsia="仿宋_GB2312"/>
          <w:color w:val="000000"/>
        </w:rPr>
        <w:t>3)预留形式：</w:t>
      </w:r>
      <w:r>
        <w:rPr>
          <w:rFonts w:ascii="仿宋_GB2312" w:hAnsi="仿宋_GB2312" w:cs="仿宋_GB2312" w:eastAsia="仿宋_GB2312"/>
        </w:rPr>
        <w:t>设置专门采购包</w:t>
      </w:r>
    </w:p>
    <w:p>
      <w:pPr>
        <w:pStyle w:val="null3"/>
        <w:ind w:firstLine="840"/>
      </w:pPr>
      <w:r>
        <w:rPr>
          <w:rFonts w:ascii="仿宋_GB2312" w:hAnsi="仿宋_GB2312" w:cs="仿宋_GB2312" w:eastAsia="仿宋_GB2312"/>
          <w:color w:val="000000"/>
        </w:rPr>
        <w:t>4)预留比例：</w:t>
      </w:r>
      <w:r>
        <w:rPr>
          <w:rFonts w:ascii="仿宋_GB2312" w:hAnsi="仿宋_GB2312" w:cs="仿宋_GB2312" w:eastAsia="仿宋_GB2312"/>
        </w:rPr>
        <w:t>100%</w:t>
      </w:r>
    </w:p>
    <w:p>
      <w:pPr>
        <w:pStyle w:val="null3"/>
      </w:pPr>
      <w:r>
        <w:rPr>
          <w:rFonts w:ascii="仿宋_GB2312" w:hAnsi="仿宋_GB2312" w:cs="仿宋_GB2312" w:eastAsia="仿宋_GB2312"/>
        </w:rPr>
        <w:t>2、预算金额（元）：</w:t>
      </w:r>
      <w:r>
        <w:rPr>
          <w:rFonts w:ascii="仿宋_GB2312" w:hAnsi="仿宋_GB2312" w:cs="仿宋_GB2312" w:eastAsia="仿宋_GB2312"/>
        </w:rPr>
        <w:t>886,000.00</w:t>
      </w:r>
      <w:r>
        <w:rPr>
          <w:rFonts w:ascii="仿宋_GB2312" w:hAnsi="仿宋_GB2312" w:cs="仿宋_GB2312" w:eastAsia="仿宋_GB2312"/>
        </w:rPr>
        <w:t xml:space="preserve"> ，大写（人民币）： </w:t>
      </w:r>
      <w:r>
        <w:rPr>
          <w:rFonts w:ascii="仿宋_GB2312" w:hAnsi="仿宋_GB2312" w:cs="仿宋_GB2312" w:eastAsia="仿宋_GB2312"/>
        </w:rPr>
        <w:t>捌拾捌万陆仟元整</w:t>
      </w:r>
    </w:p>
    <w:p>
      <w:pPr>
        <w:pStyle w:val="null3"/>
        <w:ind w:firstLine="780"/>
      </w:pPr>
      <w:r>
        <w:rPr>
          <w:rFonts w:ascii="仿宋_GB2312" w:hAnsi="仿宋_GB2312" w:cs="仿宋_GB2312" w:eastAsia="仿宋_GB2312"/>
        </w:rPr>
        <w:t xml:space="preserve"> 最高限价（元）： </w:t>
      </w:r>
      <w:r>
        <w:rPr>
          <w:rFonts w:ascii="仿宋_GB2312" w:hAnsi="仿宋_GB2312" w:cs="仿宋_GB2312" w:eastAsia="仿宋_GB2312"/>
        </w:rPr>
        <w:t>886,000.00</w:t>
      </w:r>
      <w:r>
        <w:rPr>
          <w:rFonts w:ascii="仿宋_GB2312" w:hAnsi="仿宋_GB2312" w:cs="仿宋_GB2312" w:eastAsia="仿宋_GB2312"/>
        </w:rPr>
        <w:t xml:space="preserve"> ，大写（人民币）： </w:t>
      </w:r>
      <w:r>
        <w:rPr>
          <w:rFonts w:ascii="仿宋_GB2312" w:hAnsi="仿宋_GB2312" w:cs="仿宋_GB2312" w:eastAsia="仿宋_GB2312"/>
        </w:rPr>
        <w:t>捌拾捌万陆仟元整</w:t>
      </w:r>
    </w:p>
    <w:p>
      <w:pPr>
        <w:pStyle w:val="null3"/>
      </w:pPr>
      <w:r>
        <w:rPr>
          <w:rFonts w:ascii="仿宋_GB2312" w:hAnsi="仿宋_GB2312" w:cs="仿宋_GB2312" w:eastAsia="仿宋_GB2312"/>
        </w:rPr>
        <w:t>3、评审方法：</w:t>
      </w:r>
      <w:r>
        <w:rPr>
          <w:rFonts w:ascii="仿宋_GB2312" w:hAnsi="仿宋_GB2312" w:cs="仿宋_GB2312" w:eastAsia="仿宋_GB2312"/>
        </w:rPr>
        <w:t>综合评分法</w:t>
      </w:r>
    </w:p>
    <w:p>
      <w:pPr>
        <w:pStyle w:val="null3"/>
      </w:pPr>
      <w:r>
        <w:rPr>
          <w:rFonts w:ascii="仿宋_GB2312" w:hAnsi="仿宋_GB2312" w:cs="仿宋_GB2312" w:eastAsia="仿宋_GB2312"/>
        </w:rPr>
        <w:t>4、是否支持联合体投标：</w:t>
      </w:r>
      <w:r>
        <w:rPr>
          <w:rFonts w:ascii="仿宋_GB2312" w:hAnsi="仿宋_GB2312" w:cs="仿宋_GB2312" w:eastAsia="仿宋_GB2312"/>
        </w:rPr>
        <w:t>否</w:t>
      </w:r>
    </w:p>
    <w:p>
      <w:pPr>
        <w:pStyle w:val="null3"/>
      </w:pPr>
      <w:r>
        <w:rPr>
          <w:rFonts w:ascii="仿宋_GB2312" w:hAnsi="仿宋_GB2312" w:cs="仿宋_GB2312" w:eastAsia="仿宋_GB2312"/>
        </w:rPr>
        <w:t>5、是否允许合同分包选项：</w:t>
      </w:r>
      <w:r>
        <w:rPr>
          <w:rFonts w:ascii="仿宋_GB2312" w:hAnsi="仿宋_GB2312" w:cs="仿宋_GB2312" w:eastAsia="仿宋_GB2312"/>
        </w:rPr>
        <w:t>否</w:t>
      </w:r>
    </w:p>
    <w:p>
      <w:pPr>
        <w:pStyle w:val="null3"/>
      </w:pPr>
      <w:r>
        <w:rPr>
          <w:rFonts w:ascii="仿宋_GB2312" w:hAnsi="仿宋_GB2312" w:cs="仿宋_GB2312" w:eastAsia="仿宋_GB2312"/>
        </w:rPr>
        <w:t>6、拟采购标的的技术要求</w:t>
      </w:r>
    </w:p>
    <w:tbl>
      <w:tblPr>
        <w:tblW w:w="0" w:type="auto"/>
        <w:tblBorders>
          <w:top w:val="single"/>
          <w:left w:val="single"/>
          <w:bottom w:val="single"/>
          <w:right w:val="single"/>
          <w:insideH w:val="single"/>
          <w:insideV w:val="single"/>
        </w:tblBorders>
      </w:tblPr>
      <w:tblGrid>
        <w:gridCol w:w="997"/>
        <w:gridCol w:w="1993"/>
        <w:gridCol w:w="1661"/>
        <w:gridCol w:w="1993"/>
        <w:gridCol w:w="1661"/>
      </w:tblGrid>
      <w:tr>
        <w:tc>
          <w:tcPr>
            <w:tcW w:type="dxa" w:w="997"/>
            <w:vMerge w:val="restart"/>
          </w:tcPr>
          <w:p>
            <w:pPr>
              <w:pStyle w:val="null3"/>
            </w:pPr>
            <w:r>
              <w:rPr>
                <w:rFonts w:ascii="仿宋_GB2312" w:hAnsi="仿宋_GB2312" w:cs="仿宋_GB2312" w:eastAsia="仿宋_GB2312"/>
              </w:rPr>
              <w:t>1</w:t>
            </w:r>
          </w:p>
        </w:tc>
        <w:tc>
          <w:tcPr>
            <w:tcW w:type="dxa" w:w="1993"/>
          </w:tcPr>
          <w:p>
            <w:pPr>
              <w:pStyle w:val="null3"/>
              <w:jc w:val="center"/>
            </w:pPr>
            <w:r>
              <w:rPr>
                <w:rFonts w:ascii="仿宋_GB2312" w:hAnsi="仿宋_GB2312" w:cs="仿宋_GB2312" w:eastAsia="仿宋_GB2312"/>
                <w:b/>
                <w:color w:val="000000"/>
              </w:rPr>
              <w:t>采购品目</w:t>
            </w:r>
          </w:p>
        </w:tc>
        <w:tc>
          <w:tcPr>
            <w:tcW w:type="dxa" w:w="1661"/>
          </w:tcPr>
          <w:p>
            <w:pPr>
              <w:pStyle w:val="null3"/>
            </w:pPr>
            <w:r>
              <w:rPr>
                <w:rFonts w:ascii="仿宋_GB2312" w:hAnsi="仿宋_GB2312" w:cs="仿宋_GB2312" w:eastAsia="仿宋_GB2312"/>
              </w:rPr>
              <w:t>其他农业和林业机械</w:t>
            </w:r>
          </w:p>
        </w:tc>
        <w:tc>
          <w:tcPr>
            <w:tcW w:type="dxa" w:w="1993"/>
          </w:tcPr>
          <w:p>
            <w:pPr>
              <w:pStyle w:val="null3"/>
              <w:jc w:val="center"/>
            </w:pPr>
            <w:r>
              <w:rPr>
                <w:rFonts w:ascii="仿宋_GB2312" w:hAnsi="仿宋_GB2312" w:cs="仿宋_GB2312" w:eastAsia="仿宋_GB2312"/>
                <w:b/>
                <w:color w:val="000000"/>
              </w:rPr>
              <w:t>标的名称</w:t>
            </w:r>
          </w:p>
        </w:tc>
        <w:tc>
          <w:tcPr>
            <w:tcW w:type="dxa" w:w="1661"/>
          </w:tcPr>
          <w:p>
            <w:pPr>
              <w:pStyle w:val="null3"/>
            </w:pPr>
            <w:r>
              <w:rPr>
                <w:rFonts w:ascii="仿宋_GB2312" w:hAnsi="仿宋_GB2312" w:cs="仿宋_GB2312" w:eastAsia="仿宋_GB2312"/>
              </w:rPr>
              <w:t>药材加工设备</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数量</w:t>
            </w:r>
          </w:p>
        </w:tc>
        <w:tc>
          <w:tcPr>
            <w:tcW w:type="dxa" w:w="1661"/>
          </w:tcPr>
          <w:p>
            <w:pPr>
              <w:pStyle w:val="null3"/>
              <w:jc w:val="right"/>
            </w:pPr>
            <w:r>
              <w:rPr>
                <w:rFonts w:ascii="仿宋_GB2312" w:hAnsi="仿宋_GB2312" w:cs="仿宋_GB2312" w:eastAsia="仿宋_GB2312"/>
              </w:rPr>
              <w:t>1.00</w:t>
            </w:r>
          </w:p>
        </w:tc>
        <w:tc>
          <w:tcPr>
            <w:tcW w:type="dxa" w:w="1993"/>
          </w:tcPr>
          <w:p>
            <w:pPr>
              <w:pStyle w:val="null3"/>
              <w:jc w:val="center"/>
            </w:pPr>
            <w:r>
              <w:rPr>
                <w:rFonts w:ascii="仿宋_GB2312" w:hAnsi="仿宋_GB2312" w:cs="仿宋_GB2312" w:eastAsia="仿宋_GB2312"/>
                <w:b/>
                <w:color w:val="000000"/>
              </w:rPr>
              <w:t>单位</w:t>
            </w:r>
          </w:p>
        </w:tc>
        <w:tc>
          <w:tcPr>
            <w:tcW w:type="dxa" w:w="1661"/>
          </w:tcPr>
          <w:p>
            <w:pPr>
              <w:pStyle w:val="null3"/>
            </w:pPr>
            <w:r>
              <w:rPr>
                <w:rFonts w:ascii="仿宋_GB2312" w:hAnsi="仿宋_GB2312" w:cs="仿宋_GB2312" w:eastAsia="仿宋_GB2312"/>
              </w:rPr>
              <w:t>批</w:t>
            </w:r>
          </w:p>
        </w:tc>
      </w:tr>
      <w:tr>
        <w:tc>
          <w:tcPr>
            <w:tcW w:type="dxa" w:w="997"/>
            <w:vMerge/>
          </w:tcPr>
          <w:p/>
        </w:tc>
        <w:tc>
          <w:tcPr>
            <w:tcW w:type="dxa" w:w="1993"/>
          </w:tcPr>
          <w:p>
            <w:pPr>
              <w:pStyle w:val="null3"/>
              <w:jc w:val="center"/>
            </w:pPr>
            <w:r>
              <w:rPr>
                <w:rFonts w:ascii="仿宋_GB2312" w:hAnsi="仿宋_GB2312" w:cs="仿宋_GB2312" w:eastAsia="仿宋_GB2312"/>
                <w:b/>
                <w:color w:val="000000"/>
              </w:rPr>
              <w:t>合计金额（元）</w:t>
            </w:r>
          </w:p>
        </w:tc>
        <w:tc>
          <w:tcPr>
            <w:tcW w:type="dxa" w:w="1661"/>
          </w:tcPr>
          <w:p>
            <w:pPr>
              <w:pStyle w:val="null3"/>
              <w:jc w:val="right"/>
            </w:pPr>
            <w:r>
              <w:rPr>
                <w:rFonts w:ascii="仿宋_GB2312" w:hAnsi="仿宋_GB2312" w:cs="仿宋_GB2312" w:eastAsia="仿宋_GB2312"/>
              </w:rPr>
              <w:t>886,000.00</w:t>
            </w:r>
          </w:p>
        </w:tc>
        <w:tc>
          <w:tcPr>
            <w:tcW w:type="dxa" w:w="1993"/>
          </w:tcPr>
          <w:p>
            <w:pPr>
              <w:pStyle w:val="null3"/>
              <w:jc w:val="center"/>
            </w:pPr>
            <w:r>
              <w:rPr>
                <w:rFonts w:ascii="仿宋_GB2312" w:hAnsi="仿宋_GB2312" w:cs="仿宋_GB2312" w:eastAsia="仿宋_GB2312"/>
                <w:b/>
                <w:color w:val="000000"/>
              </w:rPr>
              <w:t>单价（元）</w:t>
            </w:r>
          </w:p>
        </w:tc>
        <w:tc>
          <w:tcPr>
            <w:tcW w:type="dxa" w:w="1661"/>
          </w:tcPr>
          <w:p>
            <w:pPr>
              <w:pStyle w:val="null3"/>
              <w:jc w:val="right"/>
            </w:pPr>
            <w:r>
              <w:rPr>
                <w:rFonts w:ascii="仿宋_GB2312" w:hAnsi="仿宋_GB2312" w:cs="仿宋_GB2312" w:eastAsia="仿宋_GB2312"/>
              </w:rPr>
              <w:t>886,000.00</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是否采购节能产品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未采购节能产品原因</w:t>
            </w:r>
          </w:p>
        </w:tc>
        <w:tc>
          <w:tcPr>
            <w:tcW w:type="dxa" w:w="1661"/>
          </w:tcPr>
          <w:p>
            <w:pPr>
              <w:pStyle w:val="null3"/>
            </w:pPr>
            <w:r>
              <w:rPr>
                <w:rFonts w:ascii="仿宋_GB2312" w:hAnsi="仿宋_GB2312" w:cs="仿宋_GB2312" w:eastAsia="仿宋_GB2312"/>
              </w:rPr>
              <w:t>/</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是否采购环保产品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未采购环保产品原因</w:t>
            </w:r>
          </w:p>
        </w:tc>
        <w:tc>
          <w:tcPr>
            <w:tcW w:type="dxa" w:w="1661"/>
          </w:tcPr>
          <w:p>
            <w:pPr>
              <w:pStyle w:val="null3"/>
            </w:pPr>
            <w:r>
              <w:rPr>
                <w:rFonts w:ascii="仿宋_GB2312" w:hAnsi="仿宋_GB2312" w:cs="仿宋_GB2312" w:eastAsia="仿宋_GB2312"/>
              </w:rPr>
              <w:t>/</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是否采购进口产品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标的物所属行业</w:t>
            </w:r>
          </w:p>
        </w:tc>
        <w:tc>
          <w:tcPr>
            <w:tcW w:type="dxa" w:w="1661"/>
          </w:tcPr>
          <w:p>
            <w:pPr>
              <w:pStyle w:val="null3"/>
            </w:pPr>
            <w:r>
              <w:rPr>
                <w:rFonts w:ascii="仿宋_GB2312" w:hAnsi="仿宋_GB2312" w:cs="仿宋_GB2312" w:eastAsia="仿宋_GB2312"/>
              </w:rPr>
              <w:t>工业</w:t>
            </w:r>
          </w:p>
        </w:tc>
      </w:tr>
    </w:tbl>
    <w:p>
      <w:pPr>
        <w:pStyle w:val="null3"/>
      </w:pPr>
      <w:r>
        <w:rPr>
          <w:rFonts w:ascii="仿宋_GB2312" w:hAnsi="仿宋_GB2312" w:cs="仿宋_GB2312" w:eastAsia="仿宋_GB2312"/>
        </w:rPr>
        <w:t>标的名称：药材加工设备</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1</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216"/>
              <w:gridCol w:w="400"/>
              <w:gridCol w:w="1641"/>
              <w:gridCol w:w="297"/>
            </w:tblGrid>
            <w:tr>
              <w:tc>
                <w:tcPr>
                  <w:tcW w:type="dxa" w:w="2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序号</w:t>
                  </w:r>
                </w:p>
              </w:tc>
              <w:tc>
                <w:tcPr>
                  <w:tcW w:type="dxa" w:w="40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设备名称</w:t>
                  </w:r>
                </w:p>
              </w:tc>
              <w:tc>
                <w:tcPr>
                  <w:tcW w:type="dxa" w:w="16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设备参数</w:t>
                  </w:r>
                </w:p>
              </w:tc>
              <w:tc>
                <w:tcPr>
                  <w:tcW w:type="dxa" w:w="2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数量</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提升输送机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①主材质：304不锈钢，</w:t>
                  </w:r>
                  <w:r>
                    <w:rPr>
                      <w:rFonts w:ascii="仿宋_GB2312" w:hAnsi="仿宋_GB2312" w:cs="仿宋_GB2312" w:eastAsia="仿宋_GB2312"/>
                      <w:sz w:val="21"/>
                    </w:rPr>
                    <w:t>②</w:t>
                  </w:r>
                  <w:r>
                    <w:rPr>
                      <w:rFonts w:ascii="仿宋_GB2312" w:hAnsi="仿宋_GB2312" w:cs="仿宋_GB2312" w:eastAsia="仿宋_GB2312"/>
                      <w:sz w:val="21"/>
                    </w:rPr>
                    <w:t>尺寸：</w:t>
                  </w:r>
                  <w:r>
                    <w:rPr>
                      <w:rFonts w:ascii="仿宋_GB2312" w:hAnsi="仿宋_GB2312" w:cs="仿宋_GB2312" w:eastAsia="仿宋_GB2312"/>
                      <w:sz w:val="21"/>
                    </w:rPr>
                    <w:t>≥2000×800×1200mm</w:t>
                  </w:r>
                  <w:r>
                    <w:rPr>
                      <w:rFonts w:ascii="仿宋_GB2312" w:hAnsi="仿宋_GB2312" w:cs="仿宋_GB2312" w:eastAsia="仿宋_GB2312"/>
                      <w:sz w:val="21"/>
                    </w:rPr>
                    <w:t>③</w:t>
                  </w:r>
                  <w:r>
                    <w:rPr>
                      <w:rFonts w:ascii="仿宋_GB2312" w:hAnsi="仿宋_GB2312" w:cs="仿宋_GB2312" w:eastAsia="仿宋_GB2312"/>
                      <w:sz w:val="21"/>
                    </w:rPr>
                    <w:t>电压</w:t>
                  </w:r>
                  <w:r>
                    <w:rPr>
                      <w:rFonts w:ascii="仿宋_GB2312" w:hAnsi="仿宋_GB2312" w:cs="仿宋_GB2312" w:eastAsia="仿宋_GB2312"/>
                      <w:sz w:val="21"/>
                    </w:rPr>
                    <w:t xml:space="preserve">380v，功率：≥1.5kw </w:t>
                  </w:r>
                  <w:r>
                    <w:rPr>
                      <w:rFonts w:ascii="仿宋_GB2312" w:hAnsi="仿宋_GB2312" w:cs="仿宋_GB2312" w:eastAsia="仿宋_GB2312"/>
                      <w:sz w:val="21"/>
                    </w:rPr>
                    <w:t>④</w:t>
                  </w:r>
                  <w:r>
                    <w:rPr>
                      <w:rFonts w:ascii="仿宋_GB2312" w:hAnsi="仿宋_GB2312" w:cs="仿宋_GB2312" w:eastAsia="仿宋_GB2312"/>
                      <w:sz w:val="21"/>
                    </w:rPr>
                    <w:t>食品级</w:t>
                  </w:r>
                  <w:r>
                    <w:rPr>
                      <w:rFonts w:ascii="仿宋_GB2312" w:hAnsi="仿宋_GB2312" w:cs="仿宋_GB2312" w:eastAsia="仿宋_GB2312"/>
                      <w:sz w:val="21"/>
                    </w:rPr>
                    <w:t>POM输送带,定制设计，</w:t>
                  </w:r>
                  <w:r>
                    <w:rPr>
                      <w:rFonts w:ascii="仿宋_GB2312" w:hAnsi="仿宋_GB2312" w:cs="仿宋_GB2312" w:eastAsia="仿宋_GB2312"/>
                      <w:sz w:val="21"/>
                    </w:rPr>
                    <w:t>⑤</w:t>
                  </w:r>
                  <w:r>
                    <w:rPr>
                      <w:rFonts w:ascii="仿宋_GB2312" w:hAnsi="仿宋_GB2312" w:cs="仿宋_GB2312" w:eastAsia="仿宋_GB2312"/>
                      <w:sz w:val="21"/>
                    </w:rPr>
                    <w:t>提升高度</w:t>
                  </w:r>
                  <w:r>
                    <w:rPr>
                      <w:rFonts w:ascii="仿宋_GB2312" w:hAnsi="仿宋_GB2312" w:cs="仿宋_GB2312" w:eastAsia="仿宋_GB2312"/>
                      <w:sz w:val="21"/>
                    </w:rPr>
                    <w:t>≥1m，输送速度：≥2m/min</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输送机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①不锈钢材质，与布料器设备配套，</w:t>
                  </w:r>
                  <w:r>
                    <w:rPr>
                      <w:rFonts w:ascii="仿宋_GB2312" w:hAnsi="仿宋_GB2312" w:cs="仿宋_GB2312" w:eastAsia="仿宋_GB2312"/>
                      <w:sz w:val="21"/>
                    </w:rPr>
                    <w:t>②</w:t>
                  </w:r>
                  <w:r>
                    <w:rPr>
                      <w:rFonts w:ascii="仿宋_GB2312" w:hAnsi="仿宋_GB2312" w:cs="仿宋_GB2312" w:eastAsia="仿宋_GB2312"/>
                      <w:sz w:val="21"/>
                    </w:rPr>
                    <w:t>尺寸：</w:t>
                  </w:r>
                  <w:r>
                    <w:rPr>
                      <w:rFonts w:ascii="仿宋_GB2312" w:hAnsi="仿宋_GB2312" w:cs="仿宋_GB2312" w:eastAsia="仿宋_GB2312"/>
                      <w:sz w:val="21"/>
                    </w:rPr>
                    <w:t>≥4000×800×1300mm，</w:t>
                  </w:r>
                  <w:r>
                    <w:rPr>
                      <w:rFonts w:ascii="仿宋_GB2312" w:hAnsi="仿宋_GB2312" w:cs="仿宋_GB2312" w:eastAsia="仿宋_GB2312"/>
                      <w:sz w:val="21"/>
                    </w:rPr>
                    <w:t>③</w:t>
                  </w:r>
                  <w:r>
                    <w:rPr>
                      <w:rFonts w:ascii="仿宋_GB2312" w:hAnsi="仿宋_GB2312" w:cs="仿宋_GB2312" w:eastAsia="仿宋_GB2312"/>
                      <w:sz w:val="21"/>
                    </w:rPr>
                    <w:t>电压</w:t>
                  </w:r>
                  <w:r>
                    <w:rPr>
                      <w:rFonts w:ascii="仿宋_GB2312" w:hAnsi="仿宋_GB2312" w:cs="仿宋_GB2312" w:eastAsia="仿宋_GB2312"/>
                      <w:sz w:val="21"/>
                    </w:rPr>
                    <w:t>380v，功率：≥2kw，</w:t>
                  </w:r>
                  <w:r>
                    <w:rPr>
                      <w:rFonts w:ascii="仿宋_GB2312" w:hAnsi="仿宋_GB2312" w:cs="仿宋_GB2312" w:eastAsia="仿宋_GB2312"/>
                      <w:sz w:val="21"/>
                    </w:rPr>
                    <w:t>④</w:t>
                  </w:r>
                  <w:r>
                    <w:rPr>
                      <w:rFonts w:ascii="仿宋_GB2312" w:hAnsi="仿宋_GB2312" w:cs="仿宋_GB2312" w:eastAsia="仿宋_GB2312"/>
                      <w:sz w:val="21"/>
                    </w:rPr>
                    <w:t>输送长度：</w:t>
                  </w:r>
                  <w:r>
                    <w:rPr>
                      <w:rFonts w:ascii="仿宋_GB2312" w:hAnsi="仿宋_GB2312" w:cs="仿宋_GB2312" w:eastAsia="仿宋_GB2312"/>
                      <w:sz w:val="21"/>
                    </w:rPr>
                    <w:t>≥4m，输送速度：≥2m/min</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双效清洗机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主要材质：</w:t>
                  </w:r>
                  <w:r>
                    <w:rPr>
                      <w:rFonts w:ascii="仿宋_GB2312" w:hAnsi="仿宋_GB2312" w:cs="仿宋_GB2312" w:eastAsia="仿宋_GB2312"/>
                      <w:sz w:val="21"/>
                    </w:rPr>
                    <w:t>304不锈钢</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尺寸：</w:t>
                  </w:r>
                  <w:r>
                    <w:rPr>
                      <w:rFonts w:ascii="仿宋_GB2312" w:hAnsi="仿宋_GB2312" w:cs="仿宋_GB2312" w:eastAsia="仿宋_GB2312"/>
                      <w:sz w:val="21"/>
                    </w:rPr>
                    <w:t>≥2000×850×800mm</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电压</w:t>
                  </w:r>
                  <w:r>
                    <w:rPr>
                      <w:rFonts w:ascii="仿宋_GB2312" w:hAnsi="仿宋_GB2312" w:cs="仿宋_GB2312" w:eastAsia="仿宋_GB2312"/>
                      <w:sz w:val="21"/>
                    </w:rPr>
                    <w:t>380v，功率：≥1.5kw</w:t>
                  </w:r>
                  <w:r>
                    <w:rPr>
                      <w:rFonts w:ascii="仿宋_GB2312" w:hAnsi="仿宋_GB2312" w:cs="仿宋_GB2312" w:eastAsia="仿宋_GB2312"/>
                      <w:sz w:val="21"/>
                    </w:rPr>
                    <w:t>；</w:t>
                  </w:r>
                  <w:r>
                    <w:rPr>
                      <w:rFonts w:ascii="仿宋_GB2312" w:hAnsi="仿宋_GB2312" w:cs="仿宋_GB2312" w:eastAsia="仿宋_GB2312"/>
                      <w:sz w:val="21"/>
                    </w:rPr>
                    <w:t>④</w:t>
                  </w:r>
                  <w:r>
                    <w:rPr>
                      <w:rFonts w:ascii="仿宋_GB2312" w:hAnsi="仿宋_GB2312" w:cs="仿宋_GB2312" w:eastAsia="仿宋_GB2312"/>
                      <w:sz w:val="21"/>
                    </w:rPr>
                    <w:t>双效清洗摩擦</w:t>
                  </w:r>
                  <w:r>
                    <w:rPr>
                      <w:rFonts w:ascii="仿宋_GB2312" w:hAnsi="仿宋_GB2312" w:cs="仿宋_GB2312" w:eastAsia="仿宋_GB2312"/>
                      <w:sz w:val="21"/>
                    </w:rPr>
                    <w:t>+淋水，处理量：≥300kg/h</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鼓泡沉石清洗机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≥4000×1000×1300mm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电压</w:t>
                  </w:r>
                  <w:r>
                    <w:rPr>
                      <w:rFonts w:ascii="仿宋_GB2312" w:hAnsi="仿宋_GB2312" w:cs="仿宋_GB2312" w:eastAsia="仿宋_GB2312"/>
                      <w:sz w:val="21"/>
                    </w:rPr>
                    <w:t>380v，功率：≥4kw</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主材质：</w:t>
                  </w:r>
                  <w:r>
                    <w:rPr>
                      <w:rFonts w:ascii="仿宋_GB2312" w:hAnsi="仿宋_GB2312" w:cs="仿宋_GB2312" w:eastAsia="仿宋_GB2312"/>
                      <w:sz w:val="21"/>
                    </w:rPr>
                    <w:t>304不锈钢</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高压旋转清洗机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≥3000×1300×1400mm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主材质：不锈钢</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电压</w:t>
                  </w:r>
                  <w:r>
                    <w:rPr>
                      <w:rFonts w:ascii="仿宋_GB2312" w:hAnsi="仿宋_GB2312" w:cs="仿宋_GB2312" w:eastAsia="仿宋_GB2312"/>
                      <w:sz w:val="21"/>
                    </w:rPr>
                    <w:t>380v，功率：≥2.2kw</w:t>
                  </w:r>
                  <w:r>
                    <w:rPr>
                      <w:rFonts w:ascii="仿宋_GB2312" w:hAnsi="仿宋_GB2312" w:cs="仿宋_GB2312" w:eastAsia="仿宋_GB2312"/>
                      <w:sz w:val="21"/>
                    </w:rPr>
                    <w:t>；</w:t>
                  </w:r>
                  <w:r>
                    <w:rPr>
                      <w:rFonts w:ascii="仿宋_GB2312" w:hAnsi="仿宋_GB2312" w:cs="仿宋_GB2312" w:eastAsia="仿宋_GB2312"/>
                      <w:sz w:val="21"/>
                    </w:rPr>
                    <w:t>④</w:t>
                  </w:r>
                  <w:r>
                    <w:rPr>
                      <w:rFonts w:ascii="仿宋_GB2312" w:hAnsi="仿宋_GB2312" w:cs="仿宋_GB2312" w:eastAsia="仿宋_GB2312"/>
                      <w:sz w:val="21"/>
                    </w:rPr>
                    <w:t>配备喷淋清洗喷头、高效清洗机</w:t>
                  </w:r>
                  <w:r>
                    <w:rPr>
                      <w:rFonts w:ascii="仿宋_GB2312" w:hAnsi="仿宋_GB2312" w:cs="仿宋_GB2312" w:eastAsia="仿宋_GB2312"/>
                      <w:sz w:val="21"/>
                    </w:rPr>
                    <w:t>；</w:t>
                  </w:r>
                  <w:r>
                    <w:rPr>
                      <w:rFonts w:ascii="仿宋_GB2312" w:hAnsi="仿宋_GB2312" w:cs="仿宋_GB2312" w:eastAsia="仿宋_GB2312"/>
                      <w:sz w:val="21"/>
                    </w:rPr>
                    <w:t>⑤</w:t>
                  </w:r>
                  <w:r>
                    <w:rPr>
                      <w:rFonts w:ascii="仿宋_GB2312" w:hAnsi="仿宋_GB2312" w:cs="仿宋_GB2312" w:eastAsia="仿宋_GB2312"/>
                      <w:sz w:val="21"/>
                    </w:rPr>
                    <w:t>处理量：</w:t>
                  </w:r>
                  <w:r>
                    <w:rPr>
                      <w:rFonts w:ascii="仿宋_GB2312" w:hAnsi="仿宋_GB2312" w:cs="仿宋_GB2312" w:eastAsia="仿宋_GB2312"/>
                      <w:sz w:val="21"/>
                    </w:rPr>
                    <w:t>≥300kg/h</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6</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切片机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≥1700×780×1100mm，</w:t>
                  </w:r>
                  <w:r>
                    <w:rPr>
                      <w:rFonts w:ascii="仿宋_GB2312" w:hAnsi="仿宋_GB2312" w:cs="仿宋_GB2312" w:eastAsia="仿宋_GB2312"/>
                      <w:sz w:val="21"/>
                    </w:rPr>
                    <w:t>②</w:t>
                  </w:r>
                  <w:r>
                    <w:rPr>
                      <w:rFonts w:ascii="仿宋_GB2312" w:hAnsi="仿宋_GB2312" w:cs="仿宋_GB2312" w:eastAsia="仿宋_GB2312"/>
                      <w:sz w:val="21"/>
                    </w:rPr>
                    <w:t>主材质：不锈钢切药机、</w:t>
                  </w:r>
                  <w:r>
                    <w:rPr>
                      <w:rFonts w:ascii="仿宋_GB2312" w:hAnsi="仿宋_GB2312" w:cs="仿宋_GB2312" w:eastAsia="仿宋_GB2312"/>
                      <w:sz w:val="21"/>
                    </w:rPr>
                    <w:t>③</w:t>
                  </w:r>
                  <w:r>
                    <w:rPr>
                      <w:rFonts w:ascii="仿宋_GB2312" w:hAnsi="仿宋_GB2312" w:cs="仿宋_GB2312" w:eastAsia="仿宋_GB2312"/>
                      <w:sz w:val="21"/>
                    </w:rPr>
                    <w:t>电压</w:t>
                  </w:r>
                  <w:r>
                    <w:rPr>
                      <w:rFonts w:ascii="仿宋_GB2312" w:hAnsi="仿宋_GB2312" w:cs="仿宋_GB2312" w:eastAsia="仿宋_GB2312"/>
                      <w:sz w:val="21"/>
                    </w:rPr>
                    <w:t>380v，功率：≥1.5kW，</w:t>
                  </w:r>
                  <w:r>
                    <w:rPr>
                      <w:rFonts w:ascii="仿宋_GB2312" w:hAnsi="仿宋_GB2312" w:cs="仿宋_GB2312" w:eastAsia="仿宋_GB2312"/>
                      <w:sz w:val="21"/>
                    </w:rPr>
                    <w:t>④</w:t>
                  </w:r>
                  <w:r>
                    <w:rPr>
                      <w:rFonts w:ascii="仿宋_GB2312" w:hAnsi="仿宋_GB2312" w:cs="仿宋_GB2312" w:eastAsia="仿宋_GB2312"/>
                      <w:sz w:val="21"/>
                    </w:rPr>
                    <w:t>刀头材质：全钢刀片，</w:t>
                  </w:r>
                  <w:r>
                    <w:rPr>
                      <w:rFonts w:ascii="仿宋_GB2312" w:hAnsi="仿宋_GB2312" w:cs="仿宋_GB2312" w:eastAsia="仿宋_GB2312"/>
                      <w:sz w:val="21"/>
                    </w:rPr>
                    <w:t>⑤</w:t>
                  </w:r>
                  <w:r>
                    <w:rPr>
                      <w:rFonts w:ascii="仿宋_GB2312" w:hAnsi="仿宋_GB2312" w:cs="仿宋_GB2312" w:eastAsia="仿宋_GB2312"/>
                      <w:sz w:val="21"/>
                    </w:rPr>
                    <w:t>处理量：</w:t>
                  </w:r>
                  <w:r>
                    <w:rPr>
                      <w:rFonts w:ascii="仿宋_GB2312" w:hAnsi="仿宋_GB2312" w:cs="仿宋_GB2312" w:eastAsia="仿宋_GB2312"/>
                      <w:sz w:val="21"/>
                    </w:rPr>
                    <w:t>≥100-200kg/h</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7</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润药箱</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≥3000×1300×700mm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主材质：不锈钢、配备排水装置</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容积：</w:t>
                  </w:r>
                  <w:r>
                    <w:rPr>
                      <w:rFonts w:ascii="仿宋_GB2312" w:hAnsi="仿宋_GB2312" w:cs="仿宋_GB2312" w:eastAsia="仿宋_GB2312"/>
                      <w:sz w:val="21"/>
                    </w:rPr>
                    <w:t>≥1.2m³</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蒸制机</w:t>
                  </w:r>
                </w:p>
                <w:p>
                  <w:pPr>
                    <w:pStyle w:val="null3"/>
                    <w:jc w:val="center"/>
                  </w:pPr>
                  <w:r>
                    <w:rPr>
                      <w:rFonts w:ascii="仿宋_GB2312" w:hAnsi="仿宋_GB2312" w:cs="仿宋_GB2312" w:eastAsia="仿宋_GB2312"/>
                      <w:sz w:val="21"/>
                    </w:rPr>
                    <w:t>（配备</w:t>
                  </w:r>
                  <w:r>
                    <w:rPr>
                      <w:rFonts w:ascii="仿宋_GB2312" w:hAnsi="仿宋_GB2312" w:cs="仿宋_GB2312" w:eastAsia="仿宋_GB2312"/>
                      <w:sz w:val="21"/>
                    </w:rPr>
                    <w:t>0.3T蒸汽发生器）</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蒸制机尺寸：</w:t>
                  </w:r>
                  <w:r>
                    <w:rPr>
                      <w:rFonts w:ascii="仿宋_GB2312" w:hAnsi="仿宋_GB2312" w:cs="仿宋_GB2312" w:eastAsia="仿宋_GB2312"/>
                      <w:sz w:val="21"/>
                    </w:rPr>
                    <w:t>≥6000×900×1000mm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电压</w:t>
                  </w:r>
                  <w:r>
                    <w:rPr>
                      <w:rFonts w:ascii="仿宋_GB2312" w:hAnsi="仿宋_GB2312" w:cs="仿宋_GB2312" w:eastAsia="仿宋_GB2312"/>
                      <w:sz w:val="21"/>
                    </w:rPr>
                    <w:t>380v，功率：≥2kw</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主材质：不锈钢，网链式传动，自动蒸制</w:t>
                  </w:r>
                  <w:r>
                    <w:rPr>
                      <w:rFonts w:ascii="仿宋_GB2312" w:hAnsi="仿宋_GB2312" w:cs="仿宋_GB2312" w:eastAsia="仿宋_GB2312"/>
                      <w:sz w:val="21"/>
                    </w:rPr>
                    <w:t>；</w:t>
                  </w:r>
                  <w:r>
                    <w:rPr>
                      <w:rFonts w:ascii="仿宋_GB2312" w:hAnsi="仿宋_GB2312" w:cs="仿宋_GB2312" w:eastAsia="仿宋_GB2312"/>
                      <w:sz w:val="21"/>
                    </w:rPr>
                    <w:t>④</w:t>
                  </w:r>
                  <w:r>
                    <w:rPr>
                      <w:rFonts w:ascii="仿宋_GB2312" w:hAnsi="仿宋_GB2312" w:cs="仿宋_GB2312" w:eastAsia="仿宋_GB2312"/>
                      <w:sz w:val="21"/>
                    </w:rPr>
                    <w:t>蒸汽发生器：微电脑智能锅炉控制器，水位传感报警器</w:t>
                  </w:r>
                  <w:r>
                    <w:rPr>
                      <w:rFonts w:ascii="仿宋_GB2312" w:hAnsi="仿宋_GB2312" w:cs="仿宋_GB2312" w:eastAsia="仿宋_GB2312"/>
                      <w:sz w:val="21"/>
                    </w:rPr>
                    <w:t>；</w:t>
                  </w:r>
                  <w:r>
                    <w:rPr>
                      <w:rFonts w:ascii="仿宋_GB2312" w:hAnsi="仿宋_GB2312" w:cs="仿宋_GB2312" w:eastAsia="仿宋_GB2312"/>
                      <w:sz w:val="21"/>
                    </w:rPr>
                    <w:t>⑤</w:t>
                  </w:r>
                  <w:r>
                    <w:rPr>
                      <w:rFonts w:ascii="仿宋_GB2312" w:hAnsi="仿宋_GB2312" w:cs="仿宋_GB2312" w:eastAsia="仿宋_GB2312"/>
                      <w:sz w:val="21"/>
                    </w:rPr>
                    <w:t>额定蒸发量</w:t>
                  </w:r>
                  <w:r>
                    <w:rPr>
                      <w:rFonts w:ascii="仿宋_GB2312" w:hAnsi="仿宋_GB2312" w:cs="仿宋_GB2312" w:eastAsia="仿宋_GB2312"/>
                      <w:sz w:val="21"/>
                    </w:rPr>
                    <w:t>0.3t,</w:t>
                  </w:r>
                  <w:r>
                    <w:rPr>
                      <w:rFonts w:ascii="仿宋_GB2312" w:hAnsi="仿宋_GB2312" w:cs="仿宋_GB2312" w:eastAsia="仿宋_GB2312"/>
                      <w:sz w:val="21"/>
                    </w:rPr>
                    <w:t>⑥</w:t>
                  </w:r>
                  <w:r>
                    <w:rPr>
                      <w:rFonts w:ascii="仿宋_GB2312" w:hAnsi="仿宋_GB2312" w:cs="仿宋_GB2312" w:eastAsia="仿宋_GB2312"/>
                      <w:sz w:val="21"/>
                    </w:rPr>
                    <w:t>适配热源：生物质颗粒，</w:t>
                  </w:r>
                  <w:r>
                    <w:rPr>
                      <w:rFonts w:ascii="仿宋_GB2312" w:hAnsi="仿宋_GB2312" w:cs="仿宋_GB2312" w:eastAsia="仿宋_GB2312"/>
                      <w:sz w:val="21"/>
                    </w:rPr>
                    <w:t>⑦</w:t>
                  </w:r>
                  <w:r>
                    <w:rPr>
                      <w:rFonts w:ascii="仿宋_GB2312" w:hAnsi="仿宋_GB2312" w:cs="仿宋_GB2312" w:eastAsia="仿宋_GB2312"/>
                      <w:sz w:val="21"/>
                    </w:rPr>
                    <w:t>蒸汽温度：可自由调节</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9</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摇摆布料器</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≥1200×800×1100mm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电压</w:t>
                  </w:r>
                  <w:r>
                    <w:rPr>
                      <w:rFonts w:ascii="仿宋_GB2312" w:hAnsi="仿宋_GB2312" w:cs="仿宋_GB2312" w:eastAsia="仿宋_GB2312"/>
                      <w:sz w:val="21"/>
                    </w:rPr>
                    <w:t>380v，功率：≥0.5kw</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主材质：不锈钢</w:t>
                  </w:r>
                  <w:r>
                    <w:rPr>
                      <w:rFonts w:ascii="仿宋_GB2312" w:hAnsi="仿宋_GB2312" w:cs="仿宋_GB2312" w:eastAsia="仿宋_GB2312"/>
                      <w:sz w:val="21"/>
                    </w:rPr>
                    <w:t>，</w:t>
                  </w:r>
                  <w:r>
                    <w:rPr>
                      <w:rFonts w:ascii="仿宋_GB2312" w:hAnsi="仿宋_GB2312" w:cs="仿宋_GB2312" w:eastAsia="仿宋_GB2312"/>
                      <w:sz w:val="21"/>
                    </w:rPr>
                    <w:t>摇摆布料</w:t>
                  </w:r>
                  <w:r>
                    <w:rPr>
                      <w:rFonts w:ascii="仿宋_GB2312" w:hAnsi="仿宋_GB2312" w:cs="仿宋_GB2312" w:eastAsia="仿宋_GB2312"/>
                      <w:sz w:val="21"/>
                    </w:rPr>
                    <w:t>；</w:t>
                  </w:r>
                  <w:r>
                    <w:rPr>
                      <w:rFonts w:ascii="仿宋_GB2312" w:hAnsi="仿宋_GB2312" w:cs="仿宋_GB2312" w:eastAsia="仿宋_GB2312"/>
                      <w:sz w:val="21"/>
                    </w:rPr>
                    <w:t>④</w:t>
                  </w:r>
                  <w:r>
                    <w:rPr>
                      <w:rFonts w:ascii="仿宋_GB2312" w:hAnsi="仿宋_GB2312" w:cs="仿宋_GB2312" w:eastAsia="仿宋_GB2312"/>
                      <w:sz w:val="21"/>
                    </w:rPr>
                    <w:t>摇摆频率：</w:t>
                  </w:r>
                  <w:r>
                    <w:rPr>
                      <w:rFonts w:ascii="仿宋_GB2312" w:hAnsi="仿宋_GB2312" w:cs="仿宋_GB2312" w:eastAsia="仿宋_GB2312"/>
                      <w:sz w:val="21"/>
                    </w:rPr>
                    <w:t>可</w:t>
                  </w:r>
                  <w:r>
                    <w:rPr>
                      <w:rFonts w:ascii="仿宋_GB2312" w:hAnsi="仿宋_GB2312" w:cs="仿宋_GB2312" w:eastAsia="仿宋_GB2312"/>
                      <w:sz w:val="21"/>
                    </w:rPr>
                    <w:t>变频调节</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10</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风干沥水机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w:t>
                  </w:r>
                  <w:r>
                    <w:rPr>
                      <w:rFonts w:ascii="仿宋_GB2312" w:hAnsi="仿宋_GB2312" w:cs="仿宋_GB2312" w:eastAsia="仿宋_GB2312"/>
                      <w:sz w:val="21"/>
                    </w:rPr>
                    <w:t>尺寸：</w:t>
                  </w:r>
                  <w:r>
                    <w:rPr>
                      <w:rFonts w:ascii="仿宋_GB2312" w:hAnsi="仿宋_GB2312" w:cs="仿宋_GB2312" w:eastAsia="仿宋_GB2312"/>
                      <w:sz w:val="21"/>
                    </w:rPr>
                    <w:t>≥4000×800×1300mm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电压</w:t>
                  </w:r>
                  <w:r>
                    <w:rPr>
                      <w:rFonts w:ascii="仿宋_GB2312" w:hAnsi="仿宋_GB2312" w:cs="仿宋_GB2312" w:eastAsia="仿宋_GB2312"/>
                      <w:sz w:val="21"/>
                    </w:rPr>
                    <w:t>380v，功率：≥3kw</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主材质：</w:t>
                  </w:r>
                  <w:r>
                    <w:rPr>
                      <w:rFonts w:ascii="仿宋_GB2312" w:hAnsi="仿宋_GB2312" w:cs="仿宋_GB2312" w:eastAsia="仿宋_GB2312"/>
                      <w:sz w:val="21"/>
                    </w:rPr>
                    <w:t>304不锈钢</w:t>
                  </w:r>
                  <w:r>
                    <w:rPr>
                      <w:rFonts w:ascii="仿宋_GB2312" w:hAnsi="仿宋_GB2312" w:cs="仿宋_GB2312" w:eastAsia="仿宋_GB2312"/>
                      <w:sz w:val="21"/>
                    </w:rPr>
                    <w:t>；</w:t>
                  </w:r>
                  <w:r>
                    <w:rPr>
                      <w:rFonts w:ascii="仿宋_GB2312" w:hAnsi="仿宋_GB2312" w:cs="仿宋_GB2312" w:eastAsia="仿宋_GB2312"/>
                      <w:sz w:val="21"/>
                    </w:rPr>
                    <w:t>④</w:t>
                  </w:r>
                  <w:r>
                    <w:rPr>
                      <w:rFonts w:ascii="仿宋_GB2312" w:hAnsi="仿宋_GB2312" w:cs="仿宋_GB2312" w:eastAsia="仿宋_GB2312"/>
                      <w:sz w:val="21"/>
                    </w:rPr>
                    <w:t>风机不少于</w:t>
                  </w:r>
                  <w:r>
                    <w:rPr>
                      <w:rFonts w:ascii="仿宋_GB2312" w:hAnsi="仿宋_GB2312" w:cs="仿宋_GB2312" w:eastAsia="仿宋_GB2312"/>
                      <w:sz w:val="21"/>
                    </w:rPr>
                    <w:t>4台</w:t>
                  </w:r>
                  <w:r>
                    <w:rPr>
                      <w:rFonts w:ascii="仿宋_GB2312" w:hAnsi="仿宋_GB2312" w:cs="仿宋_GB2312" w:eastAsia="仿宋_GB2312"/>
                      <w:sz w:val="21"/>
                    </w:rPr>
                    <w:t>；</w:t>
                  </w:r>
                  <w:r>
                    <w:rPr>
                      <w:rFonts w:ascii="仿宋_GB2312" w:hAnsi="仿宋_GB2312" w:cs="仿宋_GB2312" w:eastAsia="仿宋_GB2312"/>
                      <w:sz w:val="21"/>
                    </w:rPr>
                    <w:t>⑤</w:t>
                  </w:r>
                  <w:r>
                    <w:rPr>
                      <w:rFonts w:ascii="仿宋_GB2312" w:hAnsi="仿宋_GB2312" w:cs="仿宋_GB2312" w:eastAsia="仿宋_GB2312"/>
                      <w:sz w:val="21"/>
                    </w:rPr>
                    <w:t>风速：</w:t>
                  </w:r>
                  <w:r>
                    <w:rPr>
                      <w:rFonts w:ascii="仿宋_GB2312" w:hAnsi="仿宋_GB2312" w:cs="仿宋_GB2312" w:eastAsia="仿宋_GB2312"/>
                      <w:sz w:val="21"/>
                    </w:rPr>
                    <w:t>≥3m/s，处理量：≥300kg/h</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11</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药材筛分机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rPr>
                    <w:t>①尺寸：≥1800×600mm</w:t>
                  </w:r>
                  <w:r>
                    <w:rPr>
                      <w:rFonts w:ascii="仿宋_GB2312" w:hAnsi="仿宋_GB2312" w:cs="仿宋_GB2312" w:eastAsia="仿宋_GB2312"/>
                      <w:sz w:val="21"/>
                    </w:rPr>
                    <w:t>；</w:t>
                  </w:r>
                  <w:r>
                    <w:rPr>
                      <w:rFonts w:ascii="仿宋_GB2312" w:hAnsi="仿宋_GB2312" w:cs="仿宋_GB2312" w:eastAsia="仿宋_GB2312"/>
                      <w:sz w:val="21"/>
                    </w:rPr>
                    <w:t>②</w:t>
                  </w:r>
                  <w:r>
                    <w:rPr>
                      <w:rFonts w:ascii="仿宋_GB2312" w:hAnsi="仿宋_GB2312" w:cs="仿宋_GB2312" w:eastAsia="仿宋_GB2312"/>
                      <w:sz w:val="21"/>
                    </w:rPr>
                    <w:t>主材质：不锈钢</w:t>
                  </w:r>
                  <w:r>
                    <w:rPr>
                      <w:rFonts w:ascii="仿宋_GB2312" w:hAnsi="仿宋_GB2312" w:cs="仿宋_GB2312" w:eastAsia="仿宋_GB2312"/>
                      <w:sz w:val="21"/>
                    </w:rPr>
                    <w:t>；</w:t>
                  </w:r>
                  <w:r>
                    <w:rPr>
                      <w:rFonts w:ascii="仿宋_GB2312" w:hAnsi="仿宋_GB2312" w:cs="仿宋_GB2312" w:eastAsia="仿宋_GB2312"/>
                      <w:sz w:val="21"/>
                    </w:rPr>
                    <w:t>③</w:t>
                  </w:r>
                  <w:r>
                    <w:rPr>
                      <w:rFonts w:ascii="仿宋_GB2312" w:hAnsi="仿宋_GB2312" w:cs="仿宋_GB2312" w:eastAsia="仿宋_GB2312"/>
                      <w:sz w:val="21"/>
                    </w:rPr>
                    <w:t>三层筛选、用于筛选圆形、片形等中药材，可筛</w:t>
                  </w:r>
                  <w:r>
                    <w:rPr>
                      <w:rFonts w:ascii="仿宋_GB2312" w:hAnsi="仿宋_GB2312" w:cs="仿宋_GB2312" w:eastAsia="仿宋_GB2312"/>
                      <w:sz w:val="21"/>
                    </w:rPr>
                    <w:t>4个规格；</w:t>
                  </w:r>
                  <w:r>
                    <w:rPr>
                      <w:rFonts w:ascii="仿宋_GB2312" w:hAnsi="仿宋_GB2312" w:cs="仿宋_GB2312" w:eastAsia="仿宋_GB2312"/>
                      <w:sz w:val="21"/>
                    </w:rPr>
                    <w:t>④</w:t>
                  </w:r>
                  <w:r>
                    <w:rPr>
                      <w:rFonts w:ascii="仿宋_GB2312" w:hAnsi="仿宋_GB2312" w:cs="仿宋_GB2312" w:eastAsia="仿宋_GB2312"/>
                      <w:sz w:val="21"/>
                    </w:rPr>
                    <w:t>电压</w:t>
                  </w:r>
                  <w:r>
                    <w:rPr>
                      <w:rFonts w:ascii="仿宋_GB2312" w:hAnsi="仿宋_GB2312" w:cs="仿宋_GB2312" w:eastAsia="仿宋_GB2312"/>
                      <w:sz w:val="21"/>
                    </w:rPr>
                    <w:t>380v，功率：≥1.5KW</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2台</w:t>
                  </w:r>
                </w:p>
              </w:tc>
            </w:tr>
            <w:tr>
              <w:tc>
                <w:tcPr>
                  <w:tcW w:type="dxa" w:w="2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12</w:t>
                  </w:r>
                </w:p>
              </w:tc>
              <w:tc>
                <w:tcPr>
                  <w:tcW w:type="dxa" w:w="4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网带烘干机</w:t>
                  </w:r>
                </w:p>
              </w:tc>
              <w:tc>
                <w:tcPr>
                  <w:tcW w:type="dxa" w:w="16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1"/>
                      <w:b/>
                    </w:rPr>
                    <w:t>设备总尺寸</w:t>
                  </w:r>
                  <w:r>
                    <w:rPr>
                      <w:rFonts w:ascii="仿宋_GB2312" w:hAnsi="仿宋_GB2312" w:cs="仿宋_GB2312" w:eastAsia="仿宋_GB2312"/>
                      <w:sz w:val="21"/>
                    </w:rPr>
                    <w:t>：</w:t>
                  </w:r>
                  <w:r>
                    <w:rPr>
                      <w:rFonts w:ascii="仿宋_GB2312" w:hAnsi="仿宋_GB2312" w:cs="仿宋_GB2312" w:eastAsia="仿宋_GB2312"/>
                      <w:sz w:val="21"/>
                    </w:rPr>
                    <w:t>①（L×W×H）：≥14×3.5×3.2m；</w:t>
                  </w:r>
                </w:p>
                <w:p>
                  <w:pPr>
                    <w:pStyle w:val="null3"/>
                    <w:jc w:val="both"/>
                  </w:pPr>
                  <w:r>
                    <w:rPr>
                      <w:rFonts w:ascii="仿宋_GB2312" w:hAnsi="仿宋_GB2312" w:cs="仿宋_GB2312" w:eastAsia="仿宋_GB2312"/>
                      <w:sz w:val="21"/>
                      <w:b/>
                    </w:rPr>
                    <w:t>传动系统</w:t>
                  </w:r>
                  <w:r>
                    <w:rPr>
                      <w:rFonts w:ascii="仿宋_GB2312" w:hAnsi="仿宋_GB2312" w:cs="仿宋_GB2312" w:eastAsia="仿宋_GB2312"/>
                      <w:sz w:val="21"/>
                    </w:rPr>
                    <w:t>：</w:t>
                  </w:r>
                  <w:r>
                    <w:rPr>
                      <w:rFonts w:ascii="仿宋_GB2312" w:hAnsi="仿宋_GB2312" w:cs="仿宋_GB2312" w:eastAsia="仿宋_GB2312"/>
                      <w:sz w:val="21"/>
                    </w:rPr>
                    <w:t>②链条式传动，接触物料部分为不锈钢编织网，③网带层数为五层，带宽≥2m，④电机功率≥3kw，速度可调范围：3h-9h；</w:t>
                  </w:r>
                </w:p>
                <w:p>
                  <w:pPr>
                    <w:pStyle w:val="null3"/>
                    <w:jc w:val="both"/>
                  </w:pPr>
                  <w:r>
                    <w:rPr>
                      <w:rFonts w:ascii="仿宋_GB2312" w:hAnsi="仿宋_GB2312" w:cs="仿宋_GB2312" w:eastAsia="仿宋_GB2312"/>
                      <w:sz w:val="21"/>
                      <w:b/>
                    </w:rPr>
                    <w:t>循环系统</w:t>
                  </w:r>
                  <w:r>
                    <w:rPr>
                      <w:rFonts w:ascii="仿宋_GB2312" w:hAnsi="仿宋_GB2312" w:cs="仿宋_GB2312" w:eastAsia="仿宋_GB2312"/>
                      <w:sz w:val="21"/>
                    </w:rPr>
                    <w:t>：</w:t>
                  </w:r>
                  <w:r>
                    <w:rPr>
                      <w:rFonts w:ascii="仿宋_GB2312" w:hAnsi="仿宋_GB2312" w:cs="仿宋_GB2312" w:eastAsia="仿宋_GB2312"/>
                      <w:sz w:val="21"/>
                    </w:rPr>
                    <w:t>⑤热源采用生物质热风炉，单元式独立热风循环，穿流加热，⑥循环风机≥4kw×3台；⑦脉冲增压风机≥12台；</w:t>
                  </w:r>
                </w:p>
                <w:p>
                  <w:pPr>
                    <w:pStyle w:val="null3"/>
                    <w:jc w:val="both"/>
                  </w:pPr>
                  <w:r>
                    <w:rPr>
                      <w:rFonts w:ascii="仿宋_GB2312" w:hAnsi="仿宋_GB2312" w:cs="仿宋_GB2312" w:eastAsia="仿宋_GB2312"/>
                      <w:sz w:val="21"/>
                      <w:b/>
                    </w:rPr>
                    <w:t>排湿系统</w:t>
                  </w:r>
                  <w:r>
                    <w:rPr>
                      <w:rFonts w:ascii="仿宋_GB2312" w:hAnsi="仿宋_GB2312" w:cs="仿宋_GB2312" w:eastAsia="仿宋_GB2312"/>
                      <w:sz w:val="21"/>
                    </w:rPr>
                    <w:t>：</w:t>
                  </w:r>
                  <w:r>
                    <w:rPr>
                      <w:rFonts w:ascii="仿宋_GB2312" w:hAnsi="仿宋_GB2312" w:cs="仿宋_GB2312" w:eastAsia="仿宋_GB2312"/>
                      <w:sz w:val="21"/>
                    </w:rPr>
                    <w:t>⑧风机≥0.37kw×3台,⑨智能排湿；</w:t>
                  </w:r>
                </w:p>
                <w:p>
                  <w:pPr>
                    <w:pStyle w:val="null3"/>
                    <w:jc w:val="both"/>
                  </w:pPr>
                  <w:r>
                    <w:rPr>
                      <w:rFonts w:ascii="仿宋_GB2312" w:hAnsi="仿宋_GB2312" w:cs="仿宋_GB2312" w:eastAsia="仿宋_GB2312"/>
                      <w:sz w:val="21"/>
                    </w:rPr>
                    <w:t>设备材质：</w:t>
                  </w:r>
                  <w:r>
                    <w:rPr>
                      <w:rFonts w:ascii="仿宋_GB2312" w:hAnsi="仿宋_GB2312" w:cs="仿宋_GB2312" w:eastAsia="仿宋_GB2312"/>
                      <w:sz w:val="21"/>
                    </w:rPr>
                    <w:t>⑨框架≥50×100和50×50的方管；⑩保温：≥75mm聚氨酯保温板；⑪检修门：3套；</w:t>
                  </w:r>
                </w:p>
                <w:p>
                  <w:pPr>
                    <w:pStyle w:val="null3"/>
                    <w:jc w:val="both"/>
                  </w:pPr>
                  <w:r>
                    <w:rPr>
                      <w:rFonts w:ascii="仿宋_GB2312" w:hAnsi="仿宋_GB2312" w:cs="仿宋_GB2312" w:eastAsia="仿宋_GB2312"/>
                      <w:sz w:val="21"/>
                      <w:b/>
                    </w:rPr>
                    <w:t>控制系统</w:t>
                  </w:r>
                  <w:r>
                    <w:rPr>
                      <w:rFonts w:ascii="仿宋_GB2312" w:hAnsi="仿宋_GB2312" w:cs="仿宋_GB2312" w:eastAsia="仿宋_GB2312"/>
                      <w:sz w:val="21"/>
                    </w:rPr>
                    <w:t>：</w:t>
                  </w:r>
                  <w:r>
                    <w:rPr>
                      <w:rFonts w:ascii="仿宋_GB2312" w:hAnsi="仿宋_GB2312" w:cs="仿宋_GB2312" w:eastAsia="仿宋_GB2312"/>
                      <w:sz w:val="21"/>
                    </w:rPr>
                    <w:t>⑫具备至少智能控制，自动排湿、自动控温、故障报警4项主要功能；</w:t>
                  </w:r>
                </w:p>
                <w:p>
                  <w:pPr>
                    <w:pStyle w:val="null3"/>
                    <w:jc w:val="both"/>
                  </w:pPr>
                  <w:r>
                    <w:rPr>
                      <w:rFonts w:ascii="仿宋_GB2312" w:hAnsi="仿宋_GB2312" w:cs="仿宋_GB2312" w:eastAsia="仿宋_GB2312"/>
                      <w:sz w:val="21"/>
                      <w:b/>
                    </w:rPr>
                    <w:t>智能生物质热风炉</w:t>
                  </w:r>
                  <w:r>
                    <w:rPr>
                      <w:rFonts w:ascii="仿宋_GB2312" w:hAnsi="仿宋_GB2312" w:cs="仿宋_GB2312" w:eastAsia="仿宋_GB2312"/>
                      <w:sz w:val="21"/>
                    </w:rPr>
                    <w:t>：</w:t>
                  </w:r>
                  <w:r>
                    <w:rPr>
                      <w:rFonts w:ascii="仿宋_GB2312" w:hAnsi="仿宋_GB2312" w:cs="仿宋_GB2312" w:eastAsia="仿宋_GB2312"/>
                      <w:sz w:val="21"/>
                    </w:rPr>
                    <w:t>⑬智能控制，自动点火、双炉膛设计；⑭集成控制面板、温度控制系统、点火系统、自动上料；⑮包含：料斗、旋风除尘器、出风口变径、管道、上料风机及引烟风机；⑯送排风风道：镀锌外做保温，8米；</w:t>
                  </w:r>
                </w:p>
                <w:p>
                  <w:pPr>
                    <w:pStyle w:val="null3"/>
                    <w:jc w:val="both"/>
                  </w:pPr>
                  <w:r>
                    <w:rPr>
                      <w:rFonts w:ascii="仿宋_GB2312" w:hAnsi="仿宋_GB2312" w:cs="仿宋_GB2312" w:eastAsia="仿宋_GB2312"/>
                      <w:sz w:val="21"/>
                      <w:b/>
                    </w:rPr>
                    <w:t>提升上料机</w:t>
                  </w:r>
                  <w:r>
                    <w:rPr>
                      <w:rFonts w:ascii="仿宋_GB2312" w:hAnsi="仿宋_GB2312" w:cs="仿宋_GB2312" w:eastAsia="仿宋_GB2312"/>
                      <w:sz w:val="21"/>
                    </w:rPr>
                    <w:t>：</w:t>
                  </w:r>
                  <w:r>
                    <w:rPr>
                      <w:rFonts w:ascii="仿宋_GB2312" w:hAnsi="仿宋_GB2312" w:cs="仿宋_GB2312" w:eastAsia="仿宋_GB2312"/>
                      <w:sz w:val="21"/>
                    </w:rPr>
                    <w:t>⑰（L×W×H）≥6.0×2×2.7m，电机≥0.55kw</w:t>
                  </w:r>
                </w:p>
                <w:p>
                  <w:pPr>
                    <w:pStyle w:val="null3"/>
                    <w:jc w:val="both"/>
                  </w:pPr>
                  <w:r>
                    <w:rPr>
                      <w:rFonts w:ascii="仿宋_GB2312" w:hAnsi="仿宋_GB2312" w:cs="仿宋_GB2312" w:eastAsia="仿宋_GB2312"/>
                      <w:sz w:val="21"/>
                    </w:rPr>
                    <w:t>设备工作环境要求：</w:t>
                  </w:r>
                  <w:r>
                    <w:rPr>
                      <w:rFonts w:ascii="仿宋_GB2312" w:hAnsi="仿宋_GB2312" w:cs="仿宋_GB2312" w:eastAsia="仿宋_GB2312"/>
                      <w:sz w:val="21"/>
                    </w:rPr>
                    <w:t>⑱工作电源：380V，50HZ；⑲设备输入功率：≥25kw</w:t>
                  </w:r>
                </w:p>
              </w:tc>
              <w:tc>
                <w:tcPr>
                  <w:tcW w:type="dxa" w:w="2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1台</w:t>
                  </w:r>
                </w:p>
              </w:tc>
            </w:tr>
          </w:tbl>
          <w:p/>
        </w:tc>
      </w:tr>
    </w:tbl>
    <w:p>
      <w:pPr>
        <w:pStyle w:val="null3"/>
      </w:pPr>
      <w:r>
        <w:rPr>
          <w:rFonts w:ascii="仿宋_GB2312" w:hAnsi="仿宋_GB2312" w:cs="仿宋_GB2312" w:eastAsia="仿宋_GB2312"/>
        </w:rPr>
        <w:t>7、供应商一般资格要求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供应商应具备《中华人民共和国政府采购法》第二十二条规定的条件</w:t>
            </w:r>
          </w:p>
        </w:tc>
        <w:tc>
          <w:tcPr>
            <w:tcW w:type="dxa" w:w="2769"/>
          </w:tcPr>
          <w:p>
            <w:pPr>
              <w:pStyle w:val="null3"/>
            </w:pPr>
            <w:r>
              <w:rPr>
                <w:rFonts w:ascii="仿宋_GB2312" w:hAnsi="仿宋_GB2312" w:cs="仿宋_GB2312" w:eastAsia="仿宋_GB2312"/>
              </w:rPr>
              <w:t>供应商需在项目电子化交易系统中按要求填写《投标函》完成承诺并进行电子签章。</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供应商应提供健全的财务会计制度的证明材料；</w:t>
            </w:r>
          </w:p>
        </w:tc>
        <w:tc>
          <w:tcPr>
            <w:tcW w:type="dxa" w:w="2769"/>
          </w:tcPr>
          <w:p>
            <w:pPr>
              <w:pStyle w:val="null3"/>
            </w:pPr>
            <w:r>
              <w:rPr>
                <w:rFonts w:ascii="仿宋_GB2312" w:hAnsi="仿宋_GB2312" w:cs="仿宋_GB2312" w:eastAsia="仿宋_GB2312"/>
              </w:rPr>
              <w:t>供应商需在项目电子化交易系统中按要求上传相应证明文件并进行电子签章。</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2769"/>
          </w:tcPr>
          <w:p>
            <w:pPr>
              <w:pStyle w:val="null3"/>
            </w:pPr>
            <w:r>
              <w:rPr>
                <w:rFonts w:ascii="仿宋_GB2312" w:hAnsi="仿宋_GB2312" w:cs="仿宋_GB2312" w:eastAsia="仿宋_GB2312"/>
              </w:rPr>
              <w:t>供应商需在项目电子化交易系统中按要求填写《投标函》完成承诺并进行电子签章。</w:t>
            </w:r>
          </w:p>
        </w:tc>
      </w:tr>
    </w:tbl>
    <w:p>
      <w:pPr>
        <w:pStyle w:val="null3"/>
      </w:pPr>
      <w:r>
        <w:rPr>
          <w:rFonts w:ascii="仿宋_GB2312" w:hAnsi="仿宋_GB2312" w:cs="仿宋_GB2312" w:eastAsia="仿宋_GB2312"/>
        </w:rPr>
        <w:t>8、供应商特殊资格要求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营业执照</w:t>
            </w:r>
          </w:p>
        </w:tc>
        <w:tc>
          <w:tcPr>
            <w:tcW w:type="dxa" w:w="2769"/>
          </w:tcPr>
          <w:p>
            <w:pPr>
              <w:pStyle w:val="null3"/>
            </w:pPr>
            <w:r>
              <w:rPr>
                <w:rFonts w:ascii="仿宋_GB2312" w:hAnsi="仿宋_GB2312" w:cs="仿宋_GB2312" w:eastAsia="仿宋_GB2312"/>
              </w:rPr>
              <w:t>具有独立承担民事责任能力的法人、其他组织或自然人，并出具合法有效的营业执照或事业单位法人证书等国家规定的相关证明，自然人参与的提供其身份证明；</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法定代表人或委托代理人身份证明</w:t>
            </w:r>
          </w:p>
        </w:tc>
        <w:tc>
          <w:tcPr>
            <w:tcW w:type="dxa" w:w="2769"/>
          </w:tcPr>
          <w:p>
            <w:pPr>
              <w:pStyle w:val="null3"/>
            </w:pPr>
            <w:r>
              <w:rPr>
                <w:rFonts w:ascii="仿宋_GB2312" w:hAnsi="仿宋_GB2312" w:cs="仿宋_GB2312" w:eastAsia="仿宋_GB2312"/>
              </w:rPr>
              <w:t>法定代表人参加投标须提供《法定代表人身份证明》及身份证复印件；法定代表人授权他人参加投标，须提供《法定代表人授权委托书》、委托代理人身份证复印件；</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资格承诺函</w:t>
            </w:r>
          </w:p>
        </w:tc>
        <w:tc>
          <w:tcPr>
            <w:tcW w:type="dxa" w:w="2769"/>
          </w:tcPr>
          <w:p>
            <w:pPr>
              <w:pStyle w:val="null3"/>
            </w:pPr>
            <w:r>
              <w:rPr>
                <w:rFonts w:ascii="仿宋_GB2312" w:hAnsi="仿宋_GB2312" w:cs="仿宋_GB2312" w:eastAsia="仿宋_GB2312"/>
              </w:rPr>
              <w:t>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p>
        </w:tc>
      </w:tr>
    </w:tbl>
    <w:p>
      <w:pPr>
        <w:pStyle w:val="null3"/>
      </w:pPr>
      <w:r>
        <w:rPr>
          <w:rFonts w:ascii="仿宋_GB2312" w:hAnsi="仿宋_GB2312" w:cs="仿宋_GB2312" w:eastAsia="仿宋_GB2312"/>
        </w:rPr>
        <w:t>9、分包的评审条款</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评审项编号</w:t>
            </w:r>
          </w:p>
        </w:tc>
        <w:tc>
          <w:tcPr>
            <w:tcW w:type="dxa" w:w="1384"/>
          </w:tcPr>
          <w:p>
            <w:pPr>
              <w:pStyle w:val="null3"/>
            </w:pPr>
            <w:r>
              <w:rPr>
                <w:rFonts w:ascii="仿宋_GB2312" w:hAnsi="仿宋_GB2312" w:cs="仿宋_GB2312" w:eastAsia="仿宋_GB2312"/>
              </w:rPr>
              <w:t>一级评审项</w:t>
            </w:r>
          </w:p>
        </w:tc>
        <w:tc>
          <w:tcPr>
            <w:tcW w:type="dxa" w:w="1384"/>
          </w:tcPr>
          <w:p>
            <w:pPr>
              <w:pStyle w:val="null3"/>
            </w:pPr>
            <w:r>
              <w:rPr>
                <w:rFonts w:ascii="仿宋_GB2312" w:hAnsi="仿宋_GB2312" w:cs="仿宋_GB2312" w:eastAsia="仿宋_GB2312"/>
              </w:rPr>
              <w:t>二级评审项</w:t>
            </w:r>
          </w:p>
        </w:tc>
        <w:tc>
          <w:tcPr>
            <w:tcW w:type="dxa" w:w="1384"/>
          </w:tcPr>
          <w:p>
            <w:pPr>
              <w:pStyle w:val="null3"/>
            </w:pPr>
            <w:r>
              <w:rPr>
                <w:rFonts w:ascii="仿宋_GB2312" w:hAnsi="仿宋_GB2312" w:cs="仿宋_GB2312" w:eastAsia="仿宋_GB2312"/>
              </w:rPr>
              <w:t>详细要求</w:t>
            </w:r>
          </w:p>
        </w:tc>
        <w:tc>
          <w:tcPr>
            <w:tcW w:type="dxa" w:w="1384"/>
          </w:tcPr>
          <w:p>
            <w:pPr>
              <w:pStyle w:val="null3"/>
            </w:pPr>
            <w:r>
              <w:rPr>
                <w:rFonts w:ascii="仿宋_GB2312" w:hAnsi="仿宋_GB2312" w:cs="仿宋_GB2312" w:eastAsia="仿宋_GB2312"/>
              </w:rPr>
              <w:t>分值</w:t>
            </w:r>
          </w:p>
        </w:tc>
        <w:tc>
          <w:tcPr>
            <w:tcW w:type="dxa" w:w="1384"/>
          </w:tcPr>
          <w:p>
            <w:pPr>
              <w:pStyle w:val="null3"/>
            </w:pPr>
            <w:r>
              <w:rPr>
                <w:rFonts w:ascii="仿宋_GB2312" w:hAnsi="仿宋_GB2312" w:cs="仿宋_GB2312" w:eastAsia="仿宋_GB2312"/>
              </w:rPr>
              <w:t>客观评审项</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技术参数要求</w:t>
            </w:r>
          </w:p>
        </w:tc>
        <w:tc>
          <w:tcPr>
            <w:tcW w:type="dxa" w:w="1384"/>
          </w:tcPr>
          <w:p>
            <w:pPr>
              <w:pStyle w:val="null3"/>
            </w:pPr>
            <w:r>
              <w:rPr>
                <w:rFonts w:ascii="仿宋_GB2312" w:hAnsi="仿宋_GB2312" w:cs="仿宋_GB2312" w:eastAsia="仿宋_GB2312"/>
              </w:rPr>
              <w:t>供应商所投产品完全符合招标文件技术参数要求的没有负偏离的得25分；参数共计67项，每有一项负偏离的扣0.5分，共25分，扣完为止（即如有50项及以上技术参数负偏离本项得分为0分）。</w:t>
            </w:r>
          </w:p>
        </w:tc>
        <w:tc>
          <w:tcPr>
            <w:tcW w:type="dxa" w:w="1384"/>
          </w:tcPr>
          <w:p>
            <w:pPr>
              <w:pStyle w:val="null3"/>
              <w:jc w:val="right"/>
            </w:pPr>
            <w:r>
              <w:rPr>
                <w:rFonts w:ascii="仿宋_GB2312" w:hAnsi="仿宋_GB2312" w:cs="仿宋_GB2312" w:eastAsia="仿宋_GB2312"/>
              </w:rPr>
              <w:t>25.0000</w:t>
            </w:r>
          </w:p>
        </w:tc>
        <w:tc>
          <w:tcPr>
            <w:tcW w:type="dxa" w:w="1384"/>
          </w:tcPr>
          <w:p>
            <w:pPr>
              <w:pStyle w:val="null3"/>
            </w:pPr>
            <w:r>
              <w:rPr>
                <w:rFonts w:ascii="仿宋_GB2312" w:hAnsi="仿宋_GB2312" w:cs="仿宋_GB2312" w:eastAsia="仿宋_GB2312"/>
              </w:rPr>
              <w:t>是</w:t>
            </w:r>
          </w:p>
        </w:tc>
      </w:tr>
      <w:tr>
        <w:tc>
          <w:tcPr>
            <w:tcW w:type="dxa" w:w="1384"/>
          </w:tcPr>
          <w:p>
            <w:pPr>
              <w:pStyle w:val="null3"/>
            </w:pPr>
            <w:r>
              <w:rPr>
                <w:rFonts w:ascii="仿宋_GB2312" w:hAnsi="仿宋_GB2312" w:cs="仿宋_GB2312" w:eastAsia="仿宋_GB2312"/>
              </w:rPr>
              <w:t>2</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实施方案</w:t>
            </w:r>
          </w:p>
        </w:tc>
        <w:tc>
          <w:tcPr>
            <w:tcW w:type="dxa" w:w="1384"/>
          </w:tcPr>
          <w:p>
            <w:pPr>
              <w:pStyle w:val="null3"/>
            </w:pPr>
            <w:r>
              <w:rPr>
                <w:rFonts w:ascii="仿宋_GB2312" w:hAnsi="仿宋_GB2312" w:cs="仿宋_GB2312" w:eastAsia="仿宋_GB2312"/>
              </w:rPr>
              <w:t>供应商对本项目提供的实施方案中包括：①货源组织及供货进度计划方案；②质量控制措施、关键节点把控方案；③包装运输及安装调试方案；④退货换货机制；⑤项目应急预案，以上5项内容完整且符合采购需求的得30分，每缺一项6分，每有一处缺陷扣3分，直至本项分值扣完为止。 注：（1）以上内容符合采购需求是指①内容与项目技术服务需求吻合，有具体详细的阐述；②阐述从实际出发，切合项目背景、项目需求发现问题并提出合理化专业技术建议或者解决方案；③内容符合国家、地方、行业标准、行业惯例以及项目特点；④内容清楚明了、表述规范、含义准确。 (2)存在缺陷是指①仅有框架或标题、或仅有复制招标内容的要求；②内容不完整、方案中出现套用（复制）其他项目方案或内容；③内容中出现前后描述不一致现象或语言描述出现有错误；④内容涉及适用的规范及标准(方法)出现错误、实施地点区域错误、项目名称错误等任意一种情形。 (3)以评审专家结合项目实际情况和响应文件综合评定为准。</w:t>
            </w:r>
          </w:p>
        </w:tc>
        <w:tc>
          <w:tcPr>
            <w:tcW w:type="dxa" w:w="1384"/>
          </w:tcPr>
          <w:p>
            <w:pPr>
              <w:pStyle w:val="null3"/>
              <w:jc w:val="right"/>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3</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售后服务方案</w:t>
            </w:r>
          </w:p>
        </w:tc>
        <w:tc>
          <w:tcPr>
            <w:tcW w:type="dxa" w:w="1384"/>
          </w:tcPr>
          <w:p>
            <w:pPr>
              <w:pStyle w:val="null3"/>
            </w:pPr>
            <w:r>
              <w:rPr>
                <w:rFonts w:ascii="仿宋_GB2312" w:hAnsi="仿宋_GB2312" w:cs="仿宋_GB2312" w:eastAsia="仿宋_GB2312"/>
              </w:rPr>
              <w:t>供应商对本项目提供的售后服务方案中包括：①售后服务机构或售后服务网点配置；②售后服务设备和人员配置；③质量跟踪计划；④产品使用培训计划及方案；⑤售后服务响应方案及响应时间，以上5项内容完整且符合采购需求的得15分，每缺一项扣3分，每有一处缺陷扣1.5分，直至本项分值扣完为止。 注：以上内容符合采购需求是指①内容与项目技术服务需求吻合，有具体详细的阐述；②阐述从实际出发，切合项目背景、项目需求发现问题并提出合理化专业技术建议或者解决方案；③内容符合国家、地方、行业标准、行业惯例以及项目特点；④内容清楚明了、表述规范、含义准确。 (2)存在缺陷是指①仅有框架或标题、或仅有复制招标内容的要求；②内容不完整、方案中出现套用（复制）其他项目方案或内容；③内容中出现前后描述不一致现象或语言描述出现有错误；④内容涉及适用的规范及标准(方法)出现错误、实施地点区域错误、项目名称错误等任意一种情形。 (3)以评审专家结合项目实际情况和响应文件综合评定为准。</w:t>
            </w:r>
          </w:p>
        </w:tc>
        <w:tc>
          <w:tcPr>
            <w:tcW w:type="dxa" w:w="1384"/>
          </w:tcPr>
          <w:p>
            <w:pPr>
              <w:pStyle w:val="null3"/>
              <w:jc w:val="right"/>
            </w:pPr>
            <w:r>
              <w:rPr>
                <w:rFonts w:ascii="仿宋_GB2312" w:hAnsi="仿宋_GB2312" w:cs="仿宋_GB2312" w:eastAsia="仿宋_GB2312"/>
              </w:rPr>
              <w:t>15.0000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满足磋商文件要求且报价最低的为评审基准价，价格得分=（评审基准价/报价）×标准分值</w:t>
            </w:r>
          </w:p>
        </w:tc>
        <w:tc>
          <w:tcPr>
            <w:tcW w:type="dxa" w:w="1384"/>
          </w:tcPr>
          <w:p>
            <w:pPr>
              <w:pStyle w:val="null3"/>
              <w:jc w:val="right"/>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是</w:t>
            </w:r>
          </w:p>
        </w:tc>
      </w:tr>
    </w:tbl>
    <w:p>
      <w:pPr>
        <w:pStyle w:val="null3"/>
      </w:pPr>
      <w:r>
        <w:rPr>
          <w:rFonts w:ascii="仿宋_GB2312" w:hAnsi="仿宋_GB2312" w:cs="仿宋_GB2312" w:eastAsia="仿宋_GB2312"/>
        </w:rPr>
        <w:t>10、合同管理安排</w:t>
      </w:r>
    </w:p>
    <w:p>
      <w:pPr>
        <w:pStyle w:val="null3"/>
        <w:ind w:firstLine="840"/>
      </w:pPr>
      <w:r>
        <w:rPr>
          <w:rFonts w:ascii="仿宋_GB2312" w:hAnsi="仿宋_GB2312" w:cs="仿宋_GB2312" w:eastAsia="仿宋_GB2312"/>
        </w:rPr>
        <w:t>1）合同类型：</w:t>
      </w:r>
      <w:r>
        <w:rPr>
          <w:rFonts w:ascii="仿宋_GB2312" w:hAnsi="仿宋_GB2312" w:cs="仿宋_GB2312" w:eastAsia="仿宋_GB2312"/>
        </w:rPr>
        <w:t>买卖合同</w:t>
      </w:r>
    </w:p>
    <w:p>
      <w:pPr>
        <w:pStyle w:val="null3"/>
        <w:ind w:firstLine="840"/>
      </w:pPr>
      <w:r>
        <w:rPr>
          <w:rFonts w:ascii="仿宋_GB2312" w:hAnsi="仿宋_GB2312" w:cs="仿宋_GB2312" w:eastAsia="仿宋_GB2312"/>
        </w:rPr>
        <w:t xml:space="preserve">2）合同履行期限： </w:t>
      </w:r>
      <w:r>
        <w:rPr>
          <w:rFonts w:ascii="仿宋_GB2312" w:hAnsi="仿宋_GB2312" w:cs="仿宋_GB2312" w:eastAsia="仿宋_GB2312"/>
        </w:rPr>
        <w:t>30日历天</w:t>
      </w:r>
    </w:p>
    <w:p>
      <w:pPr>
        <w:pStyle w:val="null3"/>
        <w:ind w:firstLine="840"/>
      </w:pPr>
      <w:r>
        <w:rPr>
          <w:rFonts w:ascii="仿宋_GB2312" w:hAnsi="仿宋_GB2312" w:cs="仿宋_GB2312" w:eastAsia="仿宋_GB2312"/>
        </w:rPr>
        <w:t>3）合同履约地点：</w:t>
      </w:r>
      <w:r>
        <w:rPr>
          <w:rFonts w:ascii="仿宋_GB2312" w:hAnsi="仿宋_GB2312" w:cs="仿宋_GB2312" w:eastAsia="仿宋_GB2312"/>
        </w:rPr>
        <w:t>陕西省汉中市西乡县私渡镇潘坝村中药材种植及加工厂</w:t>
      </w:r>
    </w:p>
    <w:p>
      <w:pPr>
        <w:pStyle w:val="null3"/>
        <w:ind w:firstLine="840"/>
      </w:pPr>
      <w:r>
        <w:rPr>
          <w:rFonts w:ascii="仿宋_GB2312" w:hAnsi="仿宋_GB2312" w:cs="仿宋_GB2312" w:eastAsia="仿宋_GB2312"/>
        </w:rPr>
        <w:t>4）支付方式：</w:t>
      </w:r>
      <w:r>
        <w:rPr>
          <w:rFonts w:ascii="仿宋_GB2312" w:hAnsi="仿宋_GB2312" w:cs="仿宋_GB2312" w:eastAsia="仿宋_GB2312"/>
        </w:rPr>
        <w:t>分期付款</w:t>
      </w:r>
    </w:p>
    <w:p>
      <w:pPr>
        <w:pStyle w:val="null3"/>
        <w:ind w:firstLine="840"/>
      </w:pPr>
      <w:r>
        <w:rPr>
          <w:rFonts w:ascii="仿宋_GB2312" w:hAnsi="仿宋_GB2312" w:cs="仿宋_GB2312" w:eastAsia="仿宋_GB2312"/>
        </w:rPr>
        <w:t>5）履约保证金及缴纳形式：</w:t>
      </w:r>
    </w:p>
    <w:p>
      <w:pPr>
        <w:pStyle w:val="null3"/>
      </w:pPr>
      <w:r>
        <w:rPr>
          <w:rFonts w:ascii="仿宋_GB2312" w:hAnsi="仿宋_GB2312" w:cs="仿宋_GB2312" w:eastAsia="仿宋_GB2312"/>
        </w:rPr>
        <w:t>中标/成交供应商是否需要缴纳履约保证金：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6）质量保证金及缴纳形式：</w:t>
      </w:r>
    </w:p>
    <w:p>
      <w:pPr>
        <w:pStyle w:val="null3"/>
      </w:pPr>
      <w:r>
        <w:rPr>
          <w:rFonts w:ascii="仿宋_GB2312" w:hAnsi="仿宋_GB2312" w:cs="仿宋_GB2312" w:eastAsia="仿宋_GB2312"/>
        </w:rPr>
        <w:t>中标/成交供应商是否需要缴纳质量保证金：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7）合同支付约定：</w:t>
      </w:r>
    </w:p>
    <w:p>
      <w:pPr>
        <w:pStyle w:val="null3"/>
      </w:pPr>
      <w:r>
        <w:rPr>
          <w:rFonts w:ascii="仿宋_GB2312" w:hAnsi="仿宋_GB2312" w:cs="仿宋_GB2312" w:eastAsia="仿宋_GB2312"/>
        </w:rPr>
        <w:t>1、</w:t>
      </w:r>
      <w:r>
        <w:rPr>
          <w:rFonts w:ascii="仿宋_GB2312" w:hAnsi="仿宋_GB2312" w:cs="仿宋_GB2312" w:eastAsia="仿宋_GB2312"/>
        </w:rPr>
        <w:t xml:space="preserve"> 付款条件说明： </w:t>
      </w:r>
      <w:r>
        <w:rPr>
          <w:rFonts w:ascii="仿宋_GB2312" w:hAnsi="仿宋_GB2312" w:cs="仿宋_GB2312" w:eastAsia="仿宋_GB2312"/>
        </w:rPr>
        <w:t>签订合同后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30.00</w:t>
      </w:r>
      <w:r>
        <w:rPr>
          <w:rFonts w:ascii="仿宋_GB2312" w:hAnsi="仿宋_GB2312" w:cs="仿宋_GB2312" w:eastAsia="仿宋_GB2312"/>
        </w:rPr>
        <w:t>%。</w:t>
      </w:r>
    </w:p>
    <w:p>
      <w:pPr>
        <w:pStyle w:val="null3"/>
        <w:ind w:firstLine="1200"/>
      </w:pPr>
      <w:r>
        <w:rPr>
          <w:rFonts w:ascii="仿宋_GB2312" w:hAnsi="仿宋_GB2312" w:cs="仿宋_GB2312" w:eastAsia="仿宋_GB2312"/>
        </w:rPr>
        <w:t>2、</w:t>
      </w:r>
      <w:r>
        <w:rPr>
          <w:rFonts w:ascii="仿宋_GB2312" w:hAnsi="仿宋_GB2312" w:cs="仿宋_GB2312" w:eastAsia="仿宋_GB2312"/>
        </w:rPr>
        <w:t xml:space="preserve"> 付款条件说明： </w:t>
      </w:r>
      <w:r>
        <w:rPr>
          <w:rFonts w:ascii="仿宋_GB2312" w:hAnsi="仿宋_GB2312" w:cs="仿宋_GB2312" w:eastAsia="仿宋_GB2312"/>
        </w:rPr>
        <w:t>货到现场检验合格</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30.00</w:t>
      </w:r>
      <w:r>
        <w:rPr>
          <w:rFonts w:ascii="仿宋_GB2312" w:hAnsi="仿宋_GB2312" w:cs="仿宋_GB2312" w:eastAsia="仿宋_GB2312"/>
        </w:rPr>
        <w:t>%。</w:t>
      </w:r>
    </w:p>
    <w:p>
      <w:pPr>
        <w:pStyle w:val="null3"/>
        <w:ind w:firstLine="1200"/>
      </w:pPr>
      <w:r>
        <w:rPr>
          <w:rFonts w:ascii="仿宋_GB2312" w:hAnsi="仿宋_GB2312" w:cs="仿宋_GB2312" w:eastAsia="仿宋_GB2312"/>
        </w:rPr>
        <w:t>3、</w:t>
      </w:r>
      <w:r>
        <w:rPr>
          <w:rFonts w:ascii="仿宋_GB2312" w:hAnsi="仿宋_GB2312" w:cs="仿宋_GB2312" w:eastAsia="仿宋_GB2312"/>
        </w:rPr>
        <w:t xml:space="preserve"> 付款条件说明： </w:t>
      </w:r>
      <w:r>
        <w:rPr>
          <w:rFonts w:ascii="仿宋_GB2312" w:hAnsi="仿宋_GB2312" w:cs="仿宋_GB2312" w:eastAsia="仿宋_GB2312"/>
        </w:rPr>
        <w:t>设备安装调试完毕，操作培训完成，通过验收合格经审计后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40.00</w:t>
      </w:r>
      <w:r>
        <w:rPr>
          <w:rFonts w:ascii="仿宋_GB2312" w:hAnsi="仿宋_GB2312" w:cs="仿宋_GB2312" w:eastAsia="仿宋_GB2312"/>
        </w:rPr>
        <w:t>%。</w:t>
      </w:r>
    </w:p>
    <w:p>
      <w:pPr>
        <w:pStyle w:val="null3"/>
        <w:ind w:firstLine="840"/>
      </w:pPr>
      <w:r>
        <w:rPr>
          <w:rFonts w:ascii="仿宋_GB2312" w:hAnsi="仿宋_GB2312" w:cs="仿宋_GB2312" w:eastAsia="仿宋_GB2312"/>
        </w:rPr>
        <w:t>8）验收交付标准和方法：</w:t>
      </w:r>
      <w:r>
        <w:rPr>
          <w:rFonts w:ascii="仿宋_GB2312" w:hAnsi="仿宋_GB2312" w:cs="仿宋_GB2312" w:eastAsia="仿宋_GB2312"/>
        </w:rPr>
        <w:t>本项目采购人将严格按照《财政部关于进一步加强政府采购需求和履约验收管理的指导意见》(财库(2016 205号)等政府采购相关法律法规的要求进行验收。</w:t>
      </w:r>
    </w:p>
    <w:p>
      <w:pPr>
        <w:pStyle w:val="null3"/>
        <w:ind w:firstLine="840"/>
      </w:pPr>
      <w:r>
        <w:rPr>
          <w:rFonts w:ascii="仿宋_GB2312" w:hAnsi="仿宋_GB2312" w:cs="仿宋_GB2312" w:eastAsia="仿宋_GB2312"/>
        </w:rPr>
        <w:t>9）质量保修范围和保修期：</w:t>
      </w:r>
      <w:r>
        <w:rPr>
          <w:rFonts w:ascii="仿宋_GB2312" w:hAnsi="仿宋_GB2312" w:cs="仿宋_GB2312" w:eastAsia="仿宋_GB2312"/>
        </w:rPr>
        <w:t>交货验收合格后质保一年。在质保期内供应商需7*24小时电话支持，如出现质量问题或需要供应商提供现场技术支持的情况下，供应商在接到采购人的通知后必须在4小时内到达项目现场。</w:t>
      </w:r>
    </w:p>
    <w:p>
      <w:pPr>
        <w:pStyle w:val="null3"/>
        <w:ind w:firstLine="840"/>
      </w:pPr>
      <w:r>
        <w:rPr>
          <w:rFonts w:ascii="仿宋_GB2312" w:hAnsi="仿宋_GB2312" w:cs="仿宋_GB2312" w:eastAsia="仿宋_GB2312"/>
        </w:rPr>
        <w:t>10）知识产权归属和处理方式：</w:t>
      </w:r>
      <w:r>
        <w:rPr>
          <w:rFonts w:ascii="仿宋_GB2312" w:hAnsi="仿宋_GB2312" w:cs="仿宋_GB2312" w:eastAsia="仿宋_GB2312"/>
        </w:rPr>
        <w:t>由中标人承担所供产品、配套设备及其支持设备进行生产活动的软件的相关知识产权责任及风险</w:t>
      </w:r>
    </w:p>
    <w:p>
      <w:pPr>
        <w:pStyle w:val="null3"/>
        <w:ind w:firstLine="840"/>
      </w:pPr>
      <w:r>
        <w:rPr>
          <w:rFonts w:ascii="仿宋_GB2312" w:hAnsi="仿宋_GB2312" w:cs="仿宋_GB2312" w:eastAsia="仿宋_GB2312"/>
        </w:rPr>
        <w:t>11）成本补偿和风险分担约定：</w:t>
      </w:r>
      <w:r>
        <w:rPr>
          <w:rFonts w:ascii="仿宋_GB2312" w:hAnsi="仿宋_GB2312" w:cs="仿宋_GB2312" w:eastAsia="仿宋_GB2312"/>
        </w:rPr>
        <w:t>1、本项目为“交钥匙”工程（即总价包干），成交人自行负责所有设备运输、收发货、设备存放、安装、调试等所有费用（包含磋商文件未明确规定，但保证设备设施正常运行所需得配套设施及辅料等）。在此期间，采购人不代为成交人接收设备、存放设备，验收之前设备的存放安全由供应商自行负责，且所有费用由成交人承担。设备安装调试期间，涉及的人员安全我单位不负责。 2、国家或行业主管部门对采购产品的技术标准、质量标准和资格资质条件等有强制性规定的，必须符合其要求。如本项目文件中描述的法律法规或规范性文件或国家行业标准过期失效，在响应文件中以及合同履约过程中均以国家最新标准为准。采购人不再对文件进行修改或补充说明。</w:t>
      </w:r>
    </w:p>
    <w:p>
      <w:pPr>
        <w:pStyle w:val="null3"/>
        <w:ind w:firstLine="840"/>
      </w:pPr>
      <w:r>
        <w:rPr>
          <w:rFonts w:ascii="仿宋_GB2312" w:hAnsi="仿宋_GB2312" w:cs="仿宋_GB2312" w:eastAsia="仿宋_GB2312"/>
        </w:rPr>
        <w:t>12）违约责任与解决争议的方法：</w:t>
      </w:r>
      <w:r>
        <w:rPr>
          <w:rFonts w:ascii="仿宋_GB2312" w:hAnsi="仿宋_GB2312" w:cs="仿宋_GB2312" w:eastAsia="仿宋_GB2312"/>
        </w:rPr>
        <w:t>按采购文件和相关文件要求执行</w:t>
      </w:r>
    </w:p>
    <w:p>
      <w:pPr>
        <w:pStyle w:val="null3"/>
        <w:ind w:firstLine="840"/>
      </w:pPr>
      <w:r>
        <w:rPr>
          <w:rFonts w:ascii="仿宋_GB2312" w:hAnsi="仿宋_GB2312" w:cs="仿宋_GB2312" w:eastAsia="仿宋_GB2312"/>
        </w:rPr>
        <w:t>13）合同其他条款：</w:t>
      </w:r>
      <w:r>
        <w:rPr>
          <w:rFonts w:ascii="仿宋_GB2312" w:hAnsi="仿宋_GB2312" w:cs="仿宋_GB2312" w:eastAsia="仿宋_GB2312"/>
        </w:rPr>
        <w:t>无</w:t>
      </w:r>
    </w:p>
    <w:p>
      <w:pPr>
        <w:pStyle w:val="null3"/>
      </w:pPr>
      <w:r>
        <w:rPr>
          <w:rFonts w:ascii="仿宋_GB2312" w:hAnsi="仿宋_GB2312" w:cs="仿宋_GB2312" w:eastAsia="仿宋_GB2312"/>
        </w:rPr>
        <w:t>11、履约验收方案</w:t>
      </w:r>
    </w:p>
    <w:p>
      <w:pPr>
        <w:pStyle w:val="null3"/>
        <w:ind w:firstLine="840"/>
      </w:pPr>
      <w:r>
        <w:rPr>
          <w:rFonts w:ascii="仿宋_GB2312" w:hAnsi="仿宋_GB2312" w:cs="仿宋_GB2312" w:eastAsia="仿宋_GB2312"/>
        </w:rPr>
        <w:t>1）验收组织方式：</w:t>
      </w:r>
      <w:r>
        <w:rPr>
          <w:rFonts w:ascii="仿宋_GB2312" w:hAnsi="仿宋_GB2312" w:cs="仿宋_GB2312" w:eastAsia="仿宋_GB2312"/>
        </w:rPr>
        <w:t>自行验收</w:t>
      </w:r>
    </w:p>
    <w:p>
      <w:pPr>
        <w:pStyle w:val="null3"/>
        <w:ind w:firstLine="840"/>
      </w:pPr>
      <w:r>
        <w:rPr>
          <w:rFonts w:ascii="仿宋_GB2312" w:hAnsi="仿宋_GB2312" w:cs="仿宋_GB2312" w:eastAsia="仿宋_GB2312"/>
        </w:rPr>
        <w:t>2）是否邀请本项目的其他供应商：</w:t>
      </w:r>
      <w:r>
        <w:rPr>
          <w:rFonts w:ascii="仿宋_GB2312" w:hAnsi="仿宋_GB2312" w:cs="仿宋_GB2312" w:eastAsia="仿宋_GB2312"/>
        </w:rPr>
        <w:t>否</w:t>
      </w:r>
    </w:p>
    <w:p>
      <w:pPr>
        <w:pStyle w:val="null3"/>
        <w:ind w:firstLine="840"/>
      </w:pPr>
      <w:r>
        <w:rPr>
          <w:rFonts w:ascii="仿宋_GB2312" w:hAnsi="仿宋_GB2312" w:cs="仿宋_GB2312" w:eastAsia="仿宋_GB2312"/>
        </w:rPr>
        <w:t>3）是否邀请专家：</w:t>
      </w:r>
      <w:r>
        <w:rPr>
          <w:rFonts w:ascii="仿宋_GB2312" w:hAnsi="仿宋_GB2312" w:cs="仿宋_GB2312" w:eastAsia="仿宋_GB2312"/>
        </w:rPr>
        <w:t>是</w:t>
      </w:r>
    </w:p>
    <w:p>
      <w:pPr>
        <w:pStyle w:val="null3"/>
        <w:ind w:firstLine="840"/>
      </w:pPr>
      <w:r>
        <w:rPr>
          <w:rFonts w:ascii="仿宋_GB2312" w:hAnsi="仿宋_GB2312" w:cs="仿宋_GB2312" w:eastAsia="仿宋_GB2312"/>
        </w:rPr>
        <w:t>4）是否邀请服务对象：</w:t>
      </w:r>
      <w:r>
        <w:rPr>
          <w:rFonts w:ascii="仿宋_GB2312" w:hAnsi="仿宋_GB2312" w:cs="仿宋_GB2312" w:eastAsia="仿宋_GB2312"/>
        </w:rPr>
        <w:t>是</w:t>
      </w:r>
    </w:p>
    <w:p>
      <w:pPr>
        <w:pStyle w:val="null3"/>
        <w:ind w:firstLine="840"/>
      </w:pPr>
      <w:r>
        <w:rPr>
          <w:rFonts w:ascii="仿宋_GB2312" w:hAnsi="仿宋_GB2312" w:cs="仿宋_GB2312" w:eastAsia="仿宋_GB2312"/>
        </w:rPr>
        <w:t>5）是否邀请第三方检测机构：</w:t>
      </w:r>
      <w:r>
        <w:rPr>
          <w:rFonts w:ascii="仿宋_GB2312" w:hAnsi="仿宋_GB2312" w:cs="仿宋_GB2312" w:eastAsia="仿宋_GB2312"/>
        </w:rPr>
        <w:t>是</w:t>
      </w:r>
    </w:p>
    <w:p>
      <w:pPr>
        <w:pStyle w:val="null3"/>
        <w:ind w:firstLine="840"/>
      </w:pPr>
      <w:r>
        <w:rPr>
          <w:rFonts w:ascii="仿宋_GB2312" w:hAnsi="仿宋_GB2312" w:cs="仿宋_GB2312" w:eastAsia="仿宋_GB2312"/>
        </w:rPr>
        <w:t>6）履约验收程序：</w:t>
      </w:r>
      <w:r>
        <w:rPr>
          <w:rFonts w:ascii="仿宋_GB2312" w:hAnsi="仿宋_GB2312" w:cs="仿宋_GB2312" w:eastAsia="仿宋_GB2312"/>
        </w:rPr>
        <w:t>一次性验收</w:t>
      </w:r>
    </w:p>
    <w:p>
      <w:pPr>
        <w:pStyle w:val="null3"/>
        <w:ind w:firstLine="840"/>
      </w:pPr>
      <w:r>
        <w:rPr>
          <w:rFonts w:ascii="仿宋_GB2312" w:hAnsi="仿宋_GB2312" w:cs="仿宋_GB2312" w:eastAsia="仿宋_GB2312"/>
        </w:rPr>
        <w:t>7）履约验收时间：</w:t>
      </w:r>
    </w:p>
    <w:p>
      <w:pPr>
        <w:pStyle w:val="null3"/>
      </w:pPr>
      <w:r>
        <w:rPr>
          <w:rFonts w:ascii="仿宋_GB2312" w:hAnsi="仿宋_GB2312" w:cs="仿宋_GB2312" w:eastAsia="仿宋_GB2312"/>
        </w:rPr>
        <w:t>供应商提出验收申请之日起</w:t>
      </w:r>
      <w:r>
        <w:rPr>
          <w:rFonts w:ascii="仿宋_GB2312" w:hAnsi="仿宋_GB2312" w:cs="仿宋_GB2312" w:eastAsia="仿宋_GB2312"/>
        </w:rPr>
        <w:t>5</w:t>
      </w:r>
      <w:r>
        <w:rPr>
          <w:rFonts w:ascii="仿宋_GB2312" w:hAnsi="仿宋_GB2312" w:cs="仿宋_GB2312" w:eastAsia="仿宋_GB2312"/>
        </w:rPr>
        <w:t>日内组织验收</w:t>
      </w:r>
    </w:p>
    <w:p>
      <w:pPr>
        <w:pStyle w:val="null3"/>
        <w:ind w:firstLine="840"/>
      </w:pPr>
      <w:r>
        <w:rPr>
          <w:rFonts w:ascii="仿宋_GB2312" w:hAnsi="仿宋_GB2312" w:cs="仿宋_GB2312" w:eastAsia="仿宋_GB2312"/>
        </w:rPr>
        <w:t>8）验收组织的其他事项：</w:t>
      </w:r>
      <w:r>
        <w:rPr>
          <w:rFonts w:ascii="仿宋_GB2312" w:hAnsi="仿宋_GB2312" w:cs="仿宋_GB2312" w:eastAsia="仿宋_GB2312"/>
        </w:rPr>
        <w:t>无</w:t>
      </w:r>
    </w:p>
    <w:p>
      <w:pPr>
        <w:pStyle w:val="null3"/>
        <w:ind w:firstLine="840"/>
      </w:pPr>
      <w:r>
        <w:rPr>
          <w:rFonts w:ascii="仿宋_GB2312" w:hAnsi="仿宋_GB2312" w:cs="仿宋_GB2312" w:eastAsia="仿宋_GB2312"/>
        </w:rPr>
        <w:t>9）技术履约验收内容：</w:t>
      </w:r>
      <w:r>
        <w:rPr>
          <w:rFonts w:ascii="仿宋_GB2312" w:hAnsi="仿宋_GB2312" w:cs="仿宋_GB2312" w:eastAsia="仿宋_GB2312"/>
        </w:rPr>
        <w:t>本项目采购人将严格按照《财政部关于进一步加强政府采购需求和履约验收管理的指导意见》(财库(2016 205号)等政府采购相关法律法规的要求进行验收</w:t>
      </w:r>
    </w:p>
    <w:p>
      <w:pPr>
        <w:pStyle w:val="null3"/>
        <w:ind w:firstLine="840"/>
      </w:pPr>
      <w:r>
        <w:rPr>
          <w:rFonts w:ascii="仿宋_GB2312" w:hAnsi="仿宋_GB2312" w:cs="仿宋_GB2312" w:eastAsia="仿宋_GB2312"/>
        </w:rPr>
        <w:t>10）商务履约验收内容：</w:t>
      </w:r>
      <w:r>
        <w:rPr>
          <w:rFonts w:ascii="仿宋_GB2312" w:hAnsi="仿宋_GB2312" w:cs="仿宋_GB2312" w:eastAsia="仿宋_GB2312"/>
        </w:rPr>
        <w:t>合同执行期限，操作人员技能培训效果等内容</w:t>
      </w:r>
    </w:p>
    <w:p>
      <w:pPr>
        <w:pStyle w:val="null3"/>
        <w:ind w:firstLine="840"/>
      </w:pPr>
      <w:r>
        <w:rPr>
          <w:rFonts w:ascii="仿宋_GB2312" w:hAnsi="仿宋_GB2312" w:cs="仿宋_GB2312" w:eastAsia="仿宋_GB2312"/>
        </w:rPr>
        <w:t>11）履约验收标准：</w:t>
      </w:r>
      <w:r>
        <w:rPr>
          <w:rFonts w:ascii="仿宋_GB2312" w:hAnsi="仿宋_GB2312" w:cs="仿宋_GB2312" w:eastAsia="仿宋_GB2312"/>
        </w:rPr>
        <w:t>本项目采购人将严格按照《财政部关于进一步加强政府采购需求和履约验收管理的指导意见》(财库(2016 205号)等政府采购相关法律法规的要求进行验收</w:t>
      </w:r>
    </w:p>
    <w:p>
      <w:pPr>
        <w:pStyle w:val="null3"/>
        <w:ind w:firstLine="840"/>
      </w:pPr>
      <w:r>
        <w:rPr>
          <w:rFonts w:ascii="仿宋_GB2312" w:hAnsi="仿宋_GB2312" w:cs="仿宋_GB2312" w:eastAsia="仿宋_GB2312"/>
        </w:rPr>
        <w:t>12）履约验收其他事项：</w:t>
      </w:r>
      <w:r>
        <w:rPr>
          <w:rFonts w:ascii="仿宋_GB2312" w:hAnsi="仿宋_GB2312" w:cs="仿宋_GB2312" w:eastAsia="仿宋_GB2312"/>
        </w:rPr>
        <w:t>无</w:t>
      </w:r>
    </w:p>
    <w:p>
      <w:pPr>
        <w:pStyle w:val="null3"/>
        <w:outlineLvl w:val="2"/>
      </w:pPr>
      <w:r>
        <w:rPr>
          <w:rFonts w:ascii="仿宋_GB2312" w:hAnsi="仿宋_GB2312" w:cs="仿宋_GB2312" w:eastAsia="仿宋_GB2312"/>
          <w:sz w:val="28"/>
          <w:b/>
        </w:rPr>
        <w:t>五、风险控制措施和替代方案</w:t>
      </w:r>
    </w:p>
    <w:p>
      <w:pPr>
        <w:pStyle w:val="null3"/>
        <w:ind w:firstLine="840"/>
      </w:pPr>
      <w:r>
        <w:rPr>
          <w:rFonts w:ascii="仿宋_GB2312" w:hAnsi="仿宋_GB2312" w:cs="仿宋_GB2312" w:eastAsia="仿宋_GB2312"/>
        </w:rPr>
        <w:t>该采购项目按照《政府采购需求管理办法》第二十五条规定，本项目是否需要组织风险判断、提出处置措施和替代方案：</w:t>
      </w:r>
      <w:r>
        <w:rPr>
          <w:rFonts w:ascii="仿宋_GB2312" w:hAnsi="仿宋_GB2312" w:cs="仿宋_GB2312" w:eastAsia="仿宋_GB2312"/>
        </w:rPr>
        <w:t>否</w:t>
      </w:r>
    </w:p>
    <w:p>
      <w:pPr>
        <w:pStyle w:val="null3"/>
      </w:pP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