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rPr>
        <w:t>采购</w:t>
      </w:r>
      <w:r>
        <w:rPr>
          <w:rFonts w:hint="eastAsia" w:ascii="黑体" w:hAnsi="黑体" w:eastAsia="黑体"/>
          <w:b/>
          <w:bCs/>
          <w:color w:val="333333"/>
          <w:kern w:val="0"/>
          <w:szCs w:val="30"/>
          <w:lang w:val="en-US" w:eastAsia="zh-CN"/>
        </w:rPr>
        <w:t>需求</w:t>
      </w:r>
    </w:p>
    <w:p w14:paraId="033E56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lang w:val="en-US" w:eastAsia="zh-CN"/>
        </w:rPr>
      </w:pPr>
      <w:r>
        <w:rPr>
          <w:rFonts w:hint="eastAsia" w:ascii="宋体" w:hAnsi="宋体" w:cs="宋体"/>
          <w:color w:val="auto"/>
          <w:sz w:val="28"/>
        </w:rPr>
        <w:t>一、项目概况：本项目主要内容</w:t>
      </w:r>
      <w:r>
        <w:rPr>
          <w:rFonts w:hint="eastAsia" w:ascii="宋体" w:hAnsi="宋体" w:cs="宋体"/>
          <w:color w:val="auto"/>
          <w:sz w:val="28"/>
          <w:lang w:val="en-US" w:eastAsia="zh-CN"/>
        </w:rPr>
        <w:t>为：建设安业家园安置点沿线污水管网800米、雨水管网400米；建设柳树沟100米堤路结合工程，并对路面进行硬化。</w:t>
      </w:r>
    </w:p>
    <w:p w14:paraId="768289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32749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w:t>
      </w:r>
      <w:r>
        <w:rPr>
          <w:rFonts w:hint="eastAsia" w:ascii="宋体" w:hAnsi="宋体" w:cs="宋体"/>
          <w:color w:val="auto"/>
          <w:sz w:val="28"/>
          <w:lang w:eastAsia="zh-CN"/>
        </w:rPr>
        <w:t>具有独立承担民事责任能力的法人、其他组织或自然人，提供合法有效的统一社会信用代码营业执照（事业单位提供事业单位法人证书，自然人应提供身份证，分公司投标的还需提供总公司营业执照、针对本项目的授权书及分公司的营业执照）</w:t>
      </w:r>
      <w:r>
        <w:rPr>
          <w:rFonts w:hint="eastAsia" w:ascii="宋体" w:hAnsi="宋体" w:cs="宋体"/>
          <w:color w:val="auto"/>
          <w:sz w:val="28"/>
        </w:rPr>
        <w:t>；</w:t>
      </w:r>
    </w:p>
    <w:p w14:paraId="0F9BE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（2）供应商须具备</w:t>
      </w:r>
      <w:r>
        <w:rPr>
          <w:rFonts w:hint="eastAsia" w:ascii="宋体" w:hAnsi="宋体" w:cs="宋体"/>
          <w:color w:val="auto"/>
          <w:sz w:val="28"/>
          <w:lang w:eastAsia="zh-CN"/>
        </w:rPr>
        <w:t>市政公用工程施工总承包</w:t>
      </w:r>
      <w:r>
        <w:rPr>
          <w:rFonts w:hint="eastAsia" w:ascii="宋体" w:hAnsi="宋体" w:cs="宋体"/>
          <w:color w:val="auto"/>
          <w:sz w:val="28"/>
        </w:rPr>
        <w:t>三级及以上资质和有效的企业安全生产许可证；拟派项目负责人具备</w:t>
      </w:r>
      <w:r>
        <w:rPr>
          <w:rFonts w:hint="eastAsia" w:ascii="宋体" w:hAnsi="宋体" w:cs="宋体"/>
          <w:color w:val="auto"/>
          <w:sz w:val="28"/>
          <w:lang w:eastAsia="zh-CN"/>
        </w:rPr>
        <w:t>市政公用工程</w:t>
      </w:r>
      <w:r>
        <w:rPr>
          <w:rFonts w:hint="eastAsia" w:ascii="宋体" w:hAnsi="宋体" w:cs="宋体"/>
          <w:color w:val="auto"/>
          <w:sz w:val="28"/>
          <w:lang w:val="en-US" w:eastAsia="zh-CN"/>
        </w:rPr>
        <w:t>专</w:t>
      </w:r>
      <w:r>
        <w:rPr>
          <w:rFonts w:hint="eastAsia" w:ascii="宋体" w:hAnsi="宋体" w:cs="宋体"/>
          <w:color w:val="auto"/>
          <w:sz w:val="28"/>
        </w:rPr>
        <w:t>业二级建造师及以上执业资格，具备有效的安全生产考核合格证书，且未担任其他在建工程的项目经理；</w:t>
      </w:r>
    </w:p>
    <w:p w14:paraId="15FACC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（3）</w:t>
      </w:r>
      <w:r>
        <w:rPr>
          <w:rFonts w:hint="eastAsia" w:ascii="宋体" w:hAnsi="宋体" w:cs="宋体"/>
          <w:color w:val="auto"/>
          <w:sz w:val="28"/>
          <w:lang w:eastAsia="zh-CN"/>
        </w:rPr>
        <w:t>提供已缴纳近一年至少三个月的纳税或完税证明（任意税种）扫描件，依法免税的应提供相关证明。纳税证明或完税证明上应有代收机构或税务机关的公章或业务专用章。（注：①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r>
        <w:rPr>
          <w:rFonts w:hint="eastAsia" w:ascii="宋体" w:hAnsi="宋体" w:cs="宋体"/>
          <w:color w:val="auto"/>
          <w:sz w:val="28"/>
        </w:rPr>
        <w:t>；</w:t>
      </w:r>
    </w:p>
    <w:p w14:paraId="3DCE2D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（4）社会保障资金缴纳证明：提供投标截止日前一年内任意三个月已缴纳的社会保障资金缴存单据或社保机构开具的社会保险参保缴费情况证明；依法不需要缴纳社会保障资金的应提供相关文件证明；</w:t>
      </w:r>
    </w:p>
    <w:p w14:paraId="182ED6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（5）财务状况报告：提供供应商202</w:t>
      </w:r>
      <w:r>
        <w:rPr>
          <w:rFonts w:hint="eastAsia" w:ascii="宋体" w:hAnsi="宋体" w:cs="宋体"/>
          <w:color w:val="auto"/>
          <w:sz w:val="28"/>
          <w:lang w:val="en-US" w:eastAsia="zh-CN"/>
        </w:rPr>
        <w:t>4或2025</w:t>
      </w:r>
      <w:r>
        <w:rPr>
          <w:rFonts w:hint="eastAsia" w:ascii="宋体" w:hAnsi="宋体" w:cs="宋体"/>
          <w:color w:val="auto"/>
          <w:sz w:val="28"/>
        </w:rPr>
        <w:t>年度经注册会计师签署的财务审计报告（包括“三表”及附注），或者提供其投标前一年内基本存款账户开户银行出具的资信证明及基本存款账户开户证明；</w:t>
      </w:r>
    </w:p>
    <w:p w14:paraId="577DC7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w:t>
      </w:r>
      <w:r>
        <w:rPr>
          <w:rFonts w:hint="eastAsia" w:ascii="宋体" w:hAnsi="宋体" w:cs="宋体"/>
          <w:color w:val="auto"/>
          <w:sz w:val="28"/>
          <w:lang w:eastAsia="zh-CN"/>
        </w:rPr>
        <w:t>在“陕西省住房和城乡建设厅”（</w:t>
      </w:r>
      <w:r>
        <w:rPr>
          <w:rFonts w:hint="eastAsia" w:ascii="宋体" w:hAnsi="宋体" w:cs="宋体"/>
          <w:color w:val="auto"/>
          <w:sz w:val="28"/>
          <w:lang w:eastAsia="zh-CN"/>
        </w:rPr>
        <w:fldChar w:fldCharType="begin"/>
      </w:r>
      <w:r>
        <w:rPr>
          <w:rFonts w:hint="eastAsia" w:ascii="宋体" w:hAnsi="宋体" w:cs="宋体"/>
          <w:color w:val="auto"/>
          <w:sz w:val="28"/>
          <w:lang w:eastAsia="zh-CN"/>
        </w:rPr>
        <w:instrText xml:space="preserve"> HYPERLINK "https://qiye.sxxzsp.cn:29086/qualification" </w:instrText>
      </w:r>
      <w:r>
        <w:rPr>
          <w:rFonts w:hint="eastAsia" w:ascii="宋体" w:hAnsi="宋体" w:cs="宋体"/>
          <w:color w:val="auto"/>
          <w:sz w:val="28"/>
          <w:lang w:eastAsia="zh-CN"/>
        </w:rPr>
        <w:fldChar w:fldCharType="separate"/>
      </w:r>
      <w:r>
        <w:rPr>
          <w:rFonts w:hint="eastAsia" w:ascii="宋体" w:hAnsi="宋体" w:cs="宋体"/>
          <w:color w:val="auto"/>
          <w:sz w:val="28"/>
          <w:lang w:eastAsia="zh-CN"/>
        </w:rPr>
        <w:t>https://qiye.sxxzsp.cn:29086/qualification</w:t>
      </w:r>
      <w:r>
        <w:rPr>
          <w:rFonts w:hint="eastAsia" w:ascii="宋体" w:hAnsi="宋体" w:cs="宋体"/>
          <w:color w:val="auto"/>
          <w:sz w:val="28"/>
          <w:lang w:eastAsia="zh-CN"/>
        </w:rPr>
        <w:fldChar w:fldCharType="end"/>
      </w:r>
      <w:r>
        <w:rPr>
          <w:rFonts w:hint="eastAsia" w:ascii="宋体" w:hAnsi="宋体" w:cs="宋体"/>
          <w:color w:val="auto"/>
          <w:sz w:val="28"/>
          <w:lang w:eastAsia="zh-CN"/>
        </w:rPr>
        <w:t>）可查询到企业基本信息；</w:t>
      </w:r>
    </w:p>
    <w:p w14:paraId="785529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（7）供应商应具有履行合同所必需的设备和专业技术能力；</w:t>
      </w:r>
    </w:p>
    <w:p w14:paraId="778906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（8）参加政府采购活动前3年内，在经营活动中没有重大违法记录；</w:t>
      </w:r>
    </w:p>
    <w:p w14:paraId="0BD720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9）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6A6B0E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（10）未被列入失信被执行人、重大税收违法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w:t>
      </w:r>
      <w:r>
        <w:rPr>
          <w:rFonts w:hint="eastAsia" w:ascii="宋体" w:hAnsi="宋体" w:cs="宋体"/>
          <w:color w:val="auto"/>
          <w:sz w:val="28"/>
          <w:lang w:val="en-US" w:eastAsia="zh-CN"/>
        </w:rPr>
        <w:t>记录</w:t>
      </w:r>
      <w:r>
        <w:rPr>
          <w:rFonts w:hint="eastAsia" w:ascii="宋体" w:hAnsi="宋体" w:cs="宋体"/>
          <w:color w:val="auto"/>
          <w:sz w:val="28"/>
        </w:rPr>
        <w:t>名单。</w:t>
      </w:r>
    </w:p>
    <w:p w14:paraId="61DAC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三、工期：</w:t>
      </w:r>
      <w:r>
        <w:rPr>
          <w:rFonts w:hint="eastAsia" w:ascii="宋体" w:hAnsi="宋体" w:cs="宋体"/>
          <w:color w:val="auto"/>
          <w:sz w:val="28"/>
          <w:lang w:val="en-US" w:eastAsia="zh-CN"/>
        </w:rPr>
        <w:t>90日历日</w:t>
      </w:r>
    </w:p>
    <w:p w14:paraId="390BE9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sz w:val="28"/>
          <w:lang w:val="en-US" w:eastAsia="zh-CN"/>
        </w:rPr>
        <w:t>根据陕西信远工程造价咨询有限公司-信远审字（2026）第010号评审报告及《镇安县财政局关于高铁新城门户区沿线环境综合治理项目（雨污管网及堤路结合工程）预算的批复》（镇财办建〔2026〕47号），审定采购总限价为1,227,206.42元</w:t>
      </w:r>
      <w:r>
        <w:rPr>
          <w:rFonts w:hint="eastAsia" w:ascii="宋体" w:hAnsi="宋体" w:cs="宋体"/>
          <w:sz w:val="28"/>
        </w:rPr>
        <w:t>。磋商报价高于最高限价的，其磋商资格将被否决。</w:t>
      </w:r>
      <w:bookmarkEnd w:id="0"/>
    </w:p>
    <w:p w14:paraId="3D80394C">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103BAE"/>
    <w:rsid w:val="032659A1"/>
    <w:rsid w:val="040845C6"/>
    <w:rsid w:val="06510766"/>
    <w:rsid w:val="09B560C4"/>
    <w:rsid w:val="0C851169"/>
    <w:rsid w:val="0CCA03AF"/>
    <w:rsid w:val="0E611762"/>
    <w:rsid w:val="0F102A72"/>
    <w:rsid w:val="102D4186"/>
    <w:rsid w:val="16AF74D3"/>
    <w:rsid w:val="16C91A60"/>
    <w:rsid w:val="17D66D1D"/>
    <w:rsid w:val="183152CA"/>
    <w:rsid w:val="1F456042"/>
    <w:rsid w:val="22714822"/>
    <w:rsid w:val="22DC376E"/>
    <w:rsid w:val="25B249EC"/>
    <w:rsid w:val="2A737713"/>
    <w:rsid w:val="2B1B3BB0"/>
    <w:rsid w:val="312635E0"/>
    <w:rsid w:val="34216E5F"/>
    <w:rsid w:val="39035D32"/>
    <w:rsid w:val="3E5A7F8C"/>
    <w:rsid w:val="3EC168CE"/>
    <w:rsid w:val="3FB270AC"/>
    <w:rsid w:val="401A69DB"/>
    <w:rsid w:val="457B0D80"/>
    <w:rsid w:val="47D52AD7"/>
    <w:rsid w:val="4C5C1969"/>
    <w:rsid w:val="4C711E17"/>
    <w:rsid w:val="4D3E3358"/>
    <w:rsid w:val="4D7D44F7"/>
    <w:rsid w:val="4DE60D60"/>
    <w:rsid w:val="506F09C6"/>
    <w:rsid w:val="50B52B75"/>
    <w:rsid w:val="56292B24"/>
    <w:rsid w:val="570319D1"/>
    <w:rsid w:val="59F23FF5"/>
    <w:rsid w:val="5C677510"/>
    <w:rsid w:val="61B57BC8"/>
    <w:rsid w:val="66C04D98"/>
    <w:rsid w:val="6908673A"/>
    <w:rsid w:val="69D103A6"/>
    <w:rsid w:val="6B3936DA"/>
    <w:rsid w:val="6DB9430F"/>
    <w:rsid w:val="71725355"/>
    <w:rsid w:val="73421119"/>
    <w:rsid w:val="73E12488"/>
    <w:rsid w:val="76D67107"/>
    <w:rsid w:val="773A5BE3"/>
    <w:rsid w:val="7AFA7FE5"/>
    <w:rsid w:val="7B7D4BCA"/>
    <w:rsid w:val="7E182FF7"/>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1155</Words>
  <Characters>1236</Characters>
  <Lines>7</Lines>
  <Paragraphs>2</Paragraphs>
  <TotalTime>7</TotalTime>
  <ScaleCrop>false</ScaleCrop>
  <LinksUpToDate>false</LinksUpToDate>
  <CharactersWithSpaces>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2026-01-09T01:50:00Z</cp:lastPrinted>
  <dcterms:modified xsi:type="dcterms:W3CDTF">2026-03-16T02:20:46Z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