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34518">
      <w:pPr>
        <w:pStyle w:val="11"/>
        <w:numPr>
          <w:numId w:val="0"/>
        </w:numPr>
        <w:snapToGrid w:val="0"/>
        <w:jc w:val="center"/>
        <w:outlineLvl w:val="0"/>
        <w:rPr>
          <w:rFonts w:hint="eastAsia"/>
        </w:rPr>
      </w:pPr>
      <w:bookmarkStart w:id="0" w:name="_Toc9192"/>
      <w:r>
        <w:rPr>
          <w:rStyle w:val="9"/>
          <w:rFonts w:hint="eastAsia" w:ascii="宋体" w:hAnsi="宋体" w:eastAsia="宋体" w:cs="宋体"/>
          <w:b/>
          <w:bCs w:val="0"/>
          <w:kern w:val="3"/>
          <w:sz w:val="36"/>
          <w:szCs w:val="36"/>
          <w:highlight w:val="none"/>
        </w:rPr>
        <w:t>竞争性磋商公告</w:t>
      </w:r>
      <w:bookmarkEnd w:id="0"/>
    </w:p>
    <w:p w14:paraId="278B138B">
      <w:pPr>
        <w:pStyle w:val="2"/>
        <w:widowControl/>
        <w:spacing w:before="300" w:beforeAutospacing="0" w:after="300" w:afterAutospacing="0" w:line="360" w:lineRule="auto"/>
        <w:ind w:firstLine="440" w:firstLineChars="200"/>
        <w:jc w:val="both"/>
        <w:rPr>
          <w:rFonts w:hint="eastAsia" w:ascii="宋体" w:hAnsi="宋体" w:eastAsia="宋体" w:cs="宋体"/>
          <w:sz w:val="22"/>
          <w:szCs w:val="22"/>
          <w:highlight w:val="none"/>
        </w:rPr>
      </w:pPr>
      <w:r>
        <w:rPr>
          <w:rFonts w:hint="eastAsia" w:ascii="宋体" w:hAnsi="宋体" w:eastAsia="宋体" w:cs="宋体"/>
          <w:b w:val="0"/>
          <w:bCs w:val="0"/>
          <w:kern w:val="0"/>
          <w:sz w:val="22"/>
          <w:szCs w:val="22"/>
          <w:highlight w:val="none"/>
          <w:lang w:val="en-US" w:eastAsia="zh-CN" w:bidi="ar-SA"/>
        </w:rPr>
        <w:t>彬州市市场和质量监督管理局购置执法车辆采购项目</w:t>
      </w:r>
      <w:r>
        <w:rPr>
          <w:rFonts w:hint="eastAsia" w:ascii="宋体" w:hAnsi="宋体" w:eastAsia="宋体" w:cs="宋体"/>
          <w:b w:val="0"/>
          <w:bCs w:val="0"/>
          <w:sz w:val="22"/>
          <w:szCs w:val="22"/>
          <w:highlight w:val="none"/>
        </w:rPr>
        <w:t>潜在的供应商可在彬州市财政局办公楼1005室获取采购文件，并于</w:t>
      </w:r>
      <w:r>
        <w:rPr>
          <w:rFonts w:hint="eastAsia" w:ascii="宋体" w:hAnsi="宋体" w:eastAsia="宋体" w:cs="宋体"/>
          <w:b w:val="0"/>
          <w:bCs w:val="0"/>
          <w:sz w:val="22"/>
          <w:szCs w:val="22"/>
          <w:highlight w:val="yellow"/>
        </w:rPr>
        <w:t>202</w:t>
      </w:r>
      <w:r>
        <w:rPr>
          <w:rFonts w:hint="eastAsia" w:cs="宋体"/>
          <w:b w:val="0"/>
          <w:bCs w:val="0"/>
          <w:sz w:val="22"/>
          <w:szCs w:val="22"/>
          <w:highlight w:val="yellow"/>
          <w:lang w:val="en-US" w:eastAsia="zh-CN"/>
        </w:rPr>
        <w:t>6</w:t>
      </w:r>
      <w:r>
        <w:rPr>
          <w:rFonts w:hint="eastAsia" w:ascii="宋体" w:hAnsi="宋体" w:eastAsia="宋体" w:cs="宋体"/>
          <w:b w:val="0"/>
          <w:bCs w:val="0"/>
          <w:sz w:val="22"/>
          <w:szCs w:val="22"/>
          <w:highlight w:val="yellow"/>
        </w:rPr>
        <w:t>-</w:t>
      </w:r>
      <w:r>
        <w:rPr>
          <w:rFonts w:hint="eastAsia" w:ascii="宋体" w:hAnsi="宋体" w:cs="宋体"/>
          <w:b w:val="0"/>
          <w:bCs w:val="0"/>
          <w:sz w:val="22"/>
          <w:szCs w:val="22"/>
          <w:highlight w:val="yellow"/>
          <w:lang w:val="en-US" w:eastAsia="zh-CN"/>
        </w:rPr>
        <w:t>0</w:t>
      </w:r>
      <w:r>
        <w:rPr>
          <w:rFonts w:hint="eastAsia" w:cs="宋体"/>
          <w:b w:val="0"/>
          <w:bCs w:val="0"/>
          <w:sz w:val="22"/>
          <w:szCs w:val="22"/>
          <w:highlight w:val="yellow"/>
          <w:lang w:val="en-US" w:eastAsia="zh-CN"/>
        </w:rPr>
        <w:t>3</w:t>
      </w:r>
      <w:r>
        <w:rPr>
          <w:rFonts w:hint="eastAsia" w:ascii="宋体" w:hAnsi="宋体" w:eastAsia="宋体" w:cs="宋体"/>
          <w:b w:val="0"/>
          <w:bCs w:val="0"/>
          <w:sz w:val="22"/>
          <w:szCs w:val="22"/>
          <w:highlight w:val="yellow"/>
        </w:rPr>
        <w:t>-</w:t>
      </w:r>
      <w:r>
        <w:rPr>
          <w:rFonts w:hint="eastAsia" w:eastAsia="宋体" w:cs="宋体"/>
          <w:b w:val="0"/>
          <w:bCs w:val="0"/>
          <w:sz w:val="22"/>
          <w:szCs w:val="22"/>
          <w:highlight w:val="yellow"/>
          <w:lang w:val="en-US" w:eastAsia="zh-CN"/>
        </w:rPr>
        <w:t>27</w:t>
      </w:r>
      <w:r>
        <w:rPr>
          <w:rFonts w:hint="eastAsia" w:ascii="宋体" w:hAnsi="宋体" w:eastAsia="宋体" w:cs="宋体"/>
          <w:b w:val="0"/>
          <w:bCs w:val="0"/>
          <w:sz w:val="22"/>
          <w:szCs w:val="22"/>
          <w:highlight w:val="yellow"/>
        </w:rPr>
        <w:t xml:space="preserve">  14:30:00</w:t>
      </w:r>
      <w:r>
        <w:rPr>
          <w:rFonts w:hint="eastAsia" w:ascii="宋体" w:hAnsi="宋体" w:eastAsia="宋体" w:cs="宋体"/>
          <w:b w:val="0"/>
          <w:bCs w:val="0"/>
          <w:sz w:val="22"/>
          <w:szCs w:val="22"/>
          <w:highlight w:val="none"/>
        </w:rPr>
        <w:t>前递交响应文件。</w:t>
      </w:r>
    </w:p>
    <w:p w14:paraId="7D442D10">
      <w:pPr>
        <w:pStyle w:val="12"/>
        <w:keepNext w:val="0"/>
        <w:keepLines w:val="0"/>
        <w:pageBreakBefore w:val="0"/>
        <w:widowControl/>
        <w:kinsoku/>
        <w:wordWrap/>
        <w:overflowPunct/>
        <w:topLinePunct w:val="0"/>
        <w:bidi w:val="0"/>
        <w:adjustRightInd w:val="0"/>
        <w:snapToGrid w:val="0"/>
        <w:spacing w:before="0" w:line="360" w:lineRule="auto"/>
        <w:ind w:firstLine="442" w:firstLineChars="200"/>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一、项目基本情况：</w:t>
      </w:r>
    </w:p>
    <w:p w14:paraId="7E2B61B9">
      <w:pPr>
        <w:pStyle w:val="4"/>
        <w:widowControl/>
        <w:spacing w:before="0" w:beforeAutospacing="0" w:after="0" w:afterAutospacing="0" w:line="360" w:lineRule="auto"/>
        <w:ind w:firstLine="420"/>
        <w:rPr>
          <w:rFonts w:hint="eastAsia" w:ascii="宋体" w:hAnsi="宋体" w:cs="宋体" w:eastAsiaTheme="minorEastAsia"/>
          <w:color w:val="333333"/>
          <w:sz w:val="21"/>
          <w:szCs w:val="21"/>
          <w:lang w:val="en-US" w:eastAsia="zh-CN"/>
        </w:rPr>
      </w:pPr>
      <w:r>
        <w:rPr>
          <w:rFonts w:hint="eastAsia" w:ascii="宋体" w:hAnsi="宋体" w:cs="宋体"/>
          <w:color w:val="333333"/>
          <w:sz w:val="21"/>
          <w:szCs w:val="21"/>
        </w:rPr>
        <w:t>1、项目编号：ZFCG-彬州市-202</w:t>
      </w:r>
      <w:r>
        <w:rPr>
          <w:rFonts w:hint="eastAsia" w:ascii="宋体" w:hAnsi="宋体" w:cs="宋体"/>
          <w:color w:val="333333"/>
          <w:sz w:val="21"/>
          <w:szCs w:val="21"/>
          <w:lang w:val="en-US" w:eastAsia="zh-CN"/>
        </w:rPr>
        <w:t>6</w:t>
      </w:r>
      <w:r>
        <w:rPr>
          <w:rFonts w:hint="eastAsia" w:ascii="宋体" w:hAnsi="宋体" w:cs="宋体"/>
          <w:color w:val="333333"/>
          <w:sz w:val="21"/>
          <w:szCs w:val="21"/>
        </w:rPr>
        <w:t>-000</w:t>
      </w:r>
      <w:r>
        <w:rPr>
          <w:rFonts w:hint="eastAsia" w:ascii="宋体" w:hAnsi="宋体" w:cs="宋体"/>
          <w:color w:val="333333"/>
          <w:sz w:val="21"/>
          <w:szCs w:val="21"/>
          <w:lang w:val="en-US" w:eastAsia="zh-CN"/>
        </w:rPr>
        <w:t>3</w:t>
      </w:r>
    </w:p>
    <w:p w14:paraId="5B46A0A5">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2、项目名称：</w:t>
      </w:r>
      <w:r>
        <w:rPr>
          <w:rFonts w:hint="eastAsia" w:ascii="宋体" w:hAnsi="宋体" w:eastAsia="宋体" w:cs="宋体"/>
          <w:b w:val="0"/>
          <w:bCs w:val="0"/>
          <w:kern w:val="0"/>
          <w:sz w:val="22"/>
          <w:szCs w:val="22"/>
          <w:highlight w:val="none"/>
          <w:lang w:val="en-US" w:eastAsia="zh-CN" w:bidi="ar-SA"/>
        </w:rPr>
        <w:t>彬州市市场和质量监督管理局购置执法车辆采购项目</w:t>
      </w:r>
    </w:p>
    <w:p w14:paraId="3BEE989B">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3、预算金额</w:t>
      </w:r>
      <w:r>
        <w:rPr>
          <w:rFonts w:hint="eastAsia" w:ascii="宋体" w:hAnsi="宋体" w:cs="宋体"/>
          <w:color w:val="333333"/>
          <w:sz w:val="21"/>
          <w:szCs w:val="21"/>
          <w:lang w:eastAsia="zh-CN"/>
        </w:rPr>
        <w:t>：</w:t>
      </w:r>
      <w:r>
        <w:rPr>
          <w:rFonts w:hint="eastAsia" w:ascii="宋体" w:hAnsi="宋体" w:cs="宋体"/>
          <w:color w:val="333333"/>
          <w:sz w:val="21"/>
          <w:szCs w:val="21"/>
          <w:lang w:val="en-US" w:eastAsia="zh-CN"/>
        </w:rPr>
        <w:t>440000.00</w:t>
      </w:r>
      <w:r>
        <w:rPr>
          <w:rFonts w:hint="eastAsia" w:ascii="宋体" w:hAnsi="宋体" w:cs="宋体"/>
          <w:color w:val="333333"/>
          <w:sz w:val="21"/>
          <w:szCs w:val="21"/>
        </w:rPr>
        <w:t xml:space="preserve">元       </w:t>
      </w:r>
    </w:p>
    <w:p w14:paraId="1E78DEE9">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4、最高限价：</w:t>
      </w:r>
      <w:r>
        <w:rPr>
          <w:rFonts w:hint="eastAsia" w:ascii="宋体" w:hAnsi="宋体" w:cs="宋体"/>
          <w:color w:val="333333"/>
          <w:sz w:val="21"/>
          <w:szCs w:val="21"/>
          <w:lang w:val="en-US" w:eastAsia="zh-CN"/>
        </w:rPr>
        <w:t>440000.00</w:t>
      </w:r>
      <w:r>
        <w:rPr>
          <w:rFonts w:hint="eastAsia" w:ascii="宋体" w:hAnsi="宋体" w:cs="宋体"/>
          <w:color w:val="333333"/>
          <w:sz w:val="21"/>
          <w:szCs w:val="21"/>
        </w:rPr>
        <w:t>元</w:t>
      </w:r>
    </w:p>
    <w:p w14:paraId="30A8283C">
      <w:pPr>
        <w:pStyle w:val="4"/>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w:t>
      </w:r>
      <w:r>
        <w:rPr>
          <w:rFonts w:hint="eastAsia" w:ascii="宋体" w:hAnsi="宋体" w:cs="宋体"/>
          <w:color w:val="333333"/>
          <w:sz w:val="21"/>
          <w:szCs w:val="21"/>
        </w:rPr>
        <w:t>：</w:t>
      </w:r>
      <w:r>
        <w:rPr>
          <w:rFonts w:hint="eastAsia" w:ascii="宋体" w:hAnsi="宋体" w:cs="宋体"/>
          <w:color w:val="333333"/>
          <w:sz w:val="21"/>
          <w:szCs w:val="21"/>
          <w:lang w:val="en-US" w:eastAsia="zh-CN"/>
        </w:rPr>
        <w:t>440000.00</w:t>
      </w:r>
      <w:r>
        <w:rPr>
          <w:rFonts w:hint="eastAsia" w:ascii="宋体" w:hAnsi="宋体" w:cs="宋体"/>
          <w:color w:val="333333"/>
          <w:sz w:val="21"/>
          <w:szCs w:val="21"/>
        </w:rPr>
        <w:t>元</w:t>
      </w:r>
    </w:p>
    <w:p w14:paraId="7698ECF3">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5、采购需求：</w:t>
      </w:r>
      <w:r>
        <w:rPr>
          <w:rFonts w:hint="eastAsia" w:ascii="宋体" w:hAnsi="宋体" w:eastAsia="宋体" w:cs="宋体"/>
          <w:b w:val="0"/>
          <w:bCs w:val="0"/>
          <w:kern w:val="0"/>
          <w:sz w:val="22"/>
          <w:szCs w:val="22"/>
          <w:highlight w:val="none"/>
          <w:lang w:val="en-US" w:eastAsia="zh-CN" w:bidi="ar-SA"/>
        </w:rPr>
        <w:t>彬州市市场和质量监督管理局</w:t>
      </w:r>
      <w:r>
        <w:rPr>
          <w:rFonts w:hint="eastAsia" w:ascii="宋体" w:hAnsi="宋体" w:cs="宋体"/>
          <w:sz w:val="22"/>
          <w:szCs w:val="22"/>
          <w:highlight w:val="none"/>
          <w:lang w:val="en-US" w:eastAsia="zh-CN"/>
        </w:rPr>
        <w:t>购买执法车辆</w:t>
      </w:r>
      <w:r>
        <w:rPr>
          <w:rFonts w:hint="eastAsia" w:ascii="宋体" w:hAnsi="宋体" w:cs="宋体"/>
          <w:color w:val="333333"/>
          <w:sz w:val="21"/>
          <w:szCs w:val="21"/>
        </w:rPr>
        <w:t>一批</w:t>
      </w:r>
    </w:p>
    <w:p w14:paraId="0A632F37">
      <w:pPr>
        <w:pStyle w:val="4"/>
        <w:widowControl/>
        <w:spacing w:before="0" w:beforeAutospacing="0" w:after="0" w:afterAutospacing="0" w:line="360" w:lineRule="auto"/>
        <w:ind w:firstLine="735" w:firstLineChars="350"/>
        <w:rPr>
          <w:rFonts w:hint="default" w:ascii="宋体" w:hAnsi="宋体" w:eastAsia="宋体" w:cs="宋体"/>
          <w:color w:val="333333"/>
          <w:sz w:val="21"/>
          <w:szCs w:val="21"/>
          <w:lang w:val="en-US" w:eastAsia="zh-CN"/>
        </w:rPr>
      </w:pPr>
      <w:r>
        <w:rPr>
          <w:rFonts w:hint="eastAsia" w:ascii="宋体" w:hAnsi="宋体" w:cs="宋体"/>
          <w:color w:val="333333"/>
          <w:sz w:val="21"/>
          <w:szCs w:val="21"/>
          <w:lang w:eastAsia="zh-CN"/>
        </w:rPr>
        <w:t>一</w:t>
      </w:r>
      <w:r>
        <w:rPr>
          <w:rFonts w:hint="eastAsia" w:ascii="宋体" w:hAnsi="宋体" w:cs="宋体"/>
          <w:color w:val="333333"/>
          <w:sz w:val="21"/>
          <w:szCs w:val="21"/>
          <w:lang w:val="en-US" w:eastAsia="zh-CN"/>
        </w:rPr>
        <w:t>包  440000.00</w:t>
      </w:r>
      <w:r>
        <w:rPr>
          <w:rFonts w:hint="eastAsia" w:ascii="宋体" w:hAnsi="宋体" w:cs="宋体"/>
          <w:color w:val="333333"/>
          <w:sz w:val="21"/>
          <w:szCs w:val="21"/>
        </w:rPr>
        <w:t>元</w:t>
      </w:r>
      <w:r>
        <w:rPr>
          <w:rFonts w:hint="eastAsia" w:ascii="宋体" w:hAnsi="宋体" w:cs="宋体"/>
          <w:color w:val="333333"/>
          <w:sz w:val="21"/>
          <w:szCs w:val="21"/>
          <w:lang w:val="en-US" w:eastAsia="zh-CN"/>
        </w:rPr>
        <w:t xml:space="preserve">  4辆 插电混动新能源汽车4辆，续航120公里以上，配置：电动天窗、主驾电座椅、无线充电、语音识别操作系统、后座空调出风等。</w:t>
      </w:r>
    </w:p>
    <w:p w14:paraId="1299C414">
      <w:pPr>
        <w:pStyle w:val="4"/>
        <w:widowControl/>
        <w:spacing w:before="0" w:beforeAutospacing="0" w:after="0" w:afterAutospacing="0" w:line="360" w:lineRule="auto"/>
        <w:ind w:firstLine="735" w:firstLineChars="350"/>
        <w:rPr>
          <w:rFonts w:hint="default" w:ascii="宋体" w:hAnsi="宋体" w:cs="宋体"/>
          <w:color w:val="333333"/>
          <w:sz w:val="21"/>
          <w:szCs w:val="21"/>
          <w:lang w:val="en-US" w:eastAsia="zh-CN"/>
        </w:rPr>
      </w:pPr>
      <w:r>
        <w:rPr>
          <w:rFonts w:hint="eastAsia" w:ascii="宋体" w:hAnsi="宋体" w:cs="宋体"/>
          <w:color w:val="333333"/>
          <w:sz w:val="21"/>
          <w:szCs w:val="21"/>
        </w:rPr>
        <w:t>项目概况：</w:t>
      </w:r>
      <w:r>
        <w:rPr>
          <w:rFonts w:hint="eastAsia" w:ascii="宋体" w:hAnsi="宋体" w:cs="宋体"/>
          <w:color w:val="333333"/>
          <w:sz w:val="21"/>
          <w:szCs w:val="21"/>
          <w:lang w:val="en-US" w:eastAsia="zh-CN"/>
        </w:rPr>
        <w:t>4</w:t>
      </w:r>
      <w:r>
        <w:rPr>
          <w:rFonts w:hint="eastAsia" w:ascii="宋体" w:hAnsi="宋体" w:cs="宋体"/>
          <w:color w:val="333333"/>
          <w:sz w:val="21"/>
          <w:szCs w:val="21"/>
        </w:rPr>
        <w:t>辆</w:t>
      </w:r>
      <w:r>
        <w:rPr>
          <w:rFonts w:hint="eastAsia" w:ascii="宋体" w:hAnsi="宋体" w:cs="宋体"/>
          <w:color w:val="333333"/>
          <w:sz w:val="21"/>
          <w:szCs w:val="21"/>
          <w:lang w:val="en-US" w:eastAsia="zh-CN"/>
        </w:rPr>
        <w:t>执法车辆</w:t>
      </w:r>
    </w:p>
    <w:p w14:paraId="3CEC24DB">
      <w:pPr>
        <w:pStyle w:val="4"/>
        <w:widowControl/>
        <w:spacing w:before="0" w:beforeAutospacing="0" w:after="0" w:afterAutospacing="0" w:line="360" w:lineRule="auto"/>
        <w:ind w:firstLine="735" w:firstLineChars="350"/>
        <w:rPr>
          <w:rFonts w:hint="eastAsia" w:ascii="宋体" w:hAnsi="宋体" w:cs="宋体"/>
          <w:color w:val="333333"/>
          <w:sz w:val="21"/>
          <w:szCs w:val="21"/>
        </w:rPr>
      </w:pPr>
      <w:r>
        <w:rPr>
          <w:rFonts w:hint="eastAsia" w:ascii="宋体" w:hAnsi="宋体" w:cs="宋体"/>
          <w:color w:val="333333"/>
          <w:sz w:val="21"/>
          <w:szCs w:val="21"/>
        </w:rPr>
        <w:t>简要技术要求：详见招标文件</w:t>
      </w:r>
    </w:p>
    <w:p w14:paraId="2110858C">
      <w:pPr>
        <w:pStyle w:val="4"/>
        <w:widowControl/>
        <w:spacing w:before="0" w:beforeAutospacing="0" w:after="0" w:afterAutospacing="0" w:line="360" w:lineRule="auto"/>
        <w:ind w:firstLine="735" w:firstLineChars="350"/>
        <w:rPr>
          <w:rFonts w:hint="default" w:ascii="宋体" w:hAnsi="宋体" w:eastAsia="宋体" w:cs="宋体"/>
          <w:sz w:val="21"/>
          <w:szCs w:val="21"/>
          <w:lang w:val="en-US" w:eastAsia="zh-CN"/>
        </w:rPr>
      </w:pPr>
      <w:r>
        <w:rPr>
          <w:rFonts w:hint="eastAsia" w:ascii="宋体" w:hAnsi="宋体" w:cs="宋体"/>
          <w:color w:val="333333"/>
          <w:sz w:val="21"/>
          <w:szCs w:val="21"/>
        </w:rPr>
        <w:t>项目用途：</w:t>
      </w:r>
      <w:r>
        <w:rPr>
          <w:rFonts w:hint="eastAsia" w:ascii="宋体" w:hAnsi="宋体" w:cs="宋体"/>
          <w:color w:val="333333"/>
          <w:sz w:val="21"/>
          <w:szCs w:val="21"/>
          <w:lang w:val="en-US" w:eastAsia="zh-CN"/>
        </w:rPr>
        <w:t>执法车辆</w:t>
      </w:r>
    </w:p>
    <w:p w14:paraId="0044A80C">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6、合同履行期限：（</w:t>
      </w:r>
      <w:r>
        <w:rPr>
          <w:rFonts w:hint="eastAsia" w:ascii="宋体" w:hAnsi="宋体" w:cs="宋体"/>
          <w:color w:val="333333"/>
          <w:sz w:val="21"/>
          <w:szCs w:val="21"/>
          <w:lang w:eastAsia="zh-CN"/>
        </w:rPr>
        <w:t>签订合同之日起，合同期限为一年时间，具体服务起止日期可随合同签订时间响应顺延。）</w:t>
      </w:r>
    </w:p>
    <w:p w14:paraId="1EED3F0A">
      <w:pPr>
        <w:pStyle w:val="12"/>
        <w:keepNext w:val="0"/>
        <w:keepLines w:val="0"/>
        <w:pageBreakBefore w:val="0"/>
        <w:widowControl/>
        <w:kinsoku/>
        <w:wordWrap/>
        <w:overflowPunct/>
        <w:topLinePunct w:val="0"/>
        <w:bidi w:val="0"/>
        <w:adjustRightInd w:val="0"/>
        <w:snapToGrid w:val="0"/>
        <w:spacing w:before="0" w:line="360" w:lineRule="auto"/>
        <w:ind w:firstLine="420" w:firstLineChars="200"/>
        <w:textAlignment w:val="baseline"/>
        <w:rPr>
          <w:rFonts w:hint="eastAsia" w:ascii="宋体" w:hAnsi="宋体" w:cs="宋体"/>
          <w:b w:val="0"/>
          <w:bCs w:val="0"/>
          <w:color w:val="333333"/>
          <w:sz w:val="21"/>
          <w:szCs w:val="21"/>
        </w:rPr>
      </w:pPr>
      <w:r>
        <w:rPr>
          <w:rFonts w:hint="eastAsia" w:ascii="宋体" w:hAnsi="宋体" w:cs="宋体"/>
          <w:b w:val="0"/>
          <w:bCs w:val="0"/>
          <w:color w:val="333333"/>
          <w:sz w:val="21"/>
          <w:szCs w:val="21"/>
        </w:rPr>
        <w:t>7、本项目是否接受联合体投标：否</w:t>
      </w:r>
    </w:p>
    <w:p w14:paraId="2004AC97">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二、 响应供应商的资格要求</w:t>
      </w:r>
    </w:p>
    <w:p w14:paraId="3AA9C6A3">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1、满足《中华人民共和国政府采购法》第二十二条规定</w:t>
      </w:r>
    </w:p>
    <w:p w14:paraId="3A5357E3">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2、落实政府采购政策需满足的资格要求：</w:t>
      </w:r>
      <w:r>
        <w:rPr>
          <w:rFonts w:hint="eastAsia" w:ascii="宋体" w:hAnsi="宋体" w:cs="宋体"/>
          <w:color w:val="333333"/>
          <w:sz w:val="21"/>
          <w:szCs w:val="21"/>
          <w:lang w:val="en-US" w:eastAsia="zh-CN"/>
        </w:rPr>
        <w:t>无</w:t>
      </w:r>
    </w:p>
    <w:p w14:paraId="00F6E460">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cs="宋体"/>
          <w:color w:val="333333"/>
          <w:sz w:val="21"/>
          <w:szCs w:val="21"/>
        </w:rPr>
      </w:pPr>
      <w:r>
        <w:rPr>
          <w:rFonts w:hint="eastAsia" w:ascii="宋体" w:hAnsi="宋体" w:cs="宋体"/>
          <w:color w:val="333333"/>
          <w:sz w:val="21"/>
          <w:szCs w:val="21"/>
          <w:lang w:val="en-US" w:eastAsia="zh-CN"/>
        </w:rPr>
        <w:t>3、</w:t>
      </w:r>
      <w:r>
        <w:rPr>
          <w:rFonts w:hint="eastAsia" w:ascii="宋体" w:hAnsi="宋体" w:cs="宋体"/>
          <w:color w:val="333333"/>
          <w:sz w:val="21"/>
          <w:szCs w:val="21"/>
        </w:rPr>
        <w:t>本项目的特定资格要求：</w:t>
      </w:r>
    </w:p>
    <w:p w14:paraId="433E6C68">
      <w:pPr>
        <w:widowControl/>
        <w:numPr>
          <w:ilvl w:val="0"/>
          <w:numId w:val="0"/>
        </w:numPr>
        <w:tabs>
          <w:tab w:val="left" w:pos="1620"/>
        </w:tabs>
        <w:snapToGrid w:val="0"/>
        <w:spacing w:line="440" w:lineRule="exact"/>
        <w:ind w:right="71" w:rightChars="0" w:firstLine="420" w:firstLineChars="2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333333"/>
          <w:sz w:val="21"/>
          <w:szCs w:val="21"/>
          <w:lang w:val="en-US" w:eastAsia="zh-CN"/>
        </w:rPr>
        <w:t>1、</w:t>
      </w:r>
      <w:r>
        <w:rPr>
          <w:rFonts w:hint="eastAsia" w:ascii="宋体" w:hAnsi="宋体" w:eastAsia="宋体" w:cs="宋体"/>
          <w:color w:val="auto"/>
          <w:kern w:val="0"/>
          <w:sz w:val="22"/>
          <w:szCs w:val="22"/>
          <w:highlight w:val="none"/>
          <w:lang w:val="zh-CN"/>
        </w:rPr>
        <w:t>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w:t>
      </w:r>
    </w:p>
    <w:p w14:paraId="42ACE4F3">
      <w:pPr>
        <w:pStyle w:val="4"/>
        <w:widowControl/>
        <w:spacing w:before="0" w:beforeAutospacing="0" w:after="0" w:afterAutospacing="0" w:line="360" w:lineRule="auto"/>
        <w:ind w:firstLine="42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2、法定代表人授权委托书：法定代表人直接参加投标的，须出具法定代表人身份</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证明及身份证，并与营业执照上信息一致（附在资格证明文件中）；法定代表人授权他人参加投标的，应授权合法的人员参加投标，须出具法定代表人授权书、被授权代表身份证、社会保障资金缴纳证明（均为原件）；磋商文件中凡是需要法定代表人盖章之处，非法人单位的负责人均参照执行。</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3、财务状况报告：提供2023年度至今任意一月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4、税收缴纳证明：提供已缴纳的2023年至今任意一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5、社保缴纳证明：提供已缴存的2023年至今任意一个月的社会保障资金缴存单据或社保机构开具的社会保险参保缴费情况证明。依法不需要缴纳社会保障资金的供应商应提供相关文件证明。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6、履行承诺：提供具有履行本合同所必需的服务或专业技术能力的承诺；</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7、书面声明（信用记录）：参加政府采购活动前3年内在经营活动中没有重大违法记录的书面声明；</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8、供应商不得在“国家企业信用信息公示系统”网站（http://www.gsxt.gov.cn/index.html）中列入严重违法失信名单（黑名单）信息、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w:t>
      </w:r>
      <w:r>
        <w:rPr>
          <w:rFonts w:hint="eastAsia" w:ascii="宋体" w:hAnsi="宋体" w:eastAsia="宋体" w:cs="宋体"/>
          <w:color w:val="auto"/>
          <w:kern w:val="0"/>
          <w:sz w:val="22"/>
          <w:szCs w:val="22"/>
          <w:highlight w:val="none"/>
          <w:lang w:val="zh-CN"/>
        </w:rPr>
        <w:br w:type="textWrapping"/>
      </w:r>
      <w:r>
        <w:rPr>
          <w:rFonts w:hint="eastAsia" w:ascii="宋体" w:hAnsi="宋体" w:eastAsia="宋体" w:cs="宋体"/>
          <w:color w:val="auto"/>
          <w:kern w:val="0"/>
          <w:sz w:val="22"/>
          <w:szCs w:val="22"/>
          <w:highlight w:val="none"/>
          <w:lang w:val="zh-CN"/>
        </w:rPr>
        <w:t xml:space="preserve">    9、本项目不接受联合体响应。</w:t>
      </w:r>
    </w:p>
    <w:p w14:paraId="4000AA17">
      <w:pPr>
        <w:pStyle w:val="13"/>
        <w:ind w:left="480"/>
        <w:rPr>
          <w:rStyle w:val="9"/>
          <w:rFonts w:hint="eastAsia" w:ascii="宋体" w:hAnsi="宋体" w:eastAsia="宋体" w:cs="宋体"/>
          <w:kern w:val="0"/>
          <w:sz w:val="22"/>
          <w:szCs w:val="22"/>
          <w:highlight w:val="none"/>
          <w:lang w:val="en-US" w:eastAsia="zh-CN" w:bidi="ar-SA"/>
        </w:rPr>
      </w:pPr>
      <w:r>
        <w:rPr>
          <w:rStyle w:val="9"/>
          <w:rFonts w:hint="eastAsia" w:ascii="宋体" w:hAnsi="宋体" w:eastAsia="宋体" w:cs="宋体"/>
          <w:kern w:val="0"/>
          <w:sz w:val="22"/>
          <w:szCs w:val="22"/>
          <w:highlight w:val="none"/>
          <w:lang w:val="en-US" w:eastAsia="zh-CN" w:bidi="ar-SA"/>
        </w:rPr>
        <w:t>备注：（供应商需保证以上资料的真实、合法、有效。）</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1、以上资格要求均为必备资格，需提供相关证明文件并加盖公章，缺少其中任何一项，其投标文件视为无效文件。《法定代表人授权委托书》应按磋商文件第五章第一部分给定的格式填写。</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2、分支机构参与投标时，响应文件中应附法人出具的授权书。法人只能授权一家分支机构参与投标，且不能与分支机构同时参与投标。分支机构须提供自己的资格要求证明文件。</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3、事业单位法人参与投标可不提供财务状况报告、社会保障资金缴纳证明及税收缴纳证明。</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4、单位负责人为同一人或存在直接控股、管理关系的不同单位，不得同时参加本项目投标活动。</w:t>
      </w:r>
      <w:r>
        <w:rPr>
          <w:rStyle w:val="9"/>
          <w:rFonts w:hint="eastAsia" w:ascii="宋体" w:hAnsi="宋体" w:eastAsia="宋体" w:cs="宋体"/>
          <w:kern w:val="0"/>
          <w:sz w:val="22"/>
          <w:szCs w:val="22"/>
          <w:highlight w:val="none"/>
          <w:lang w:val="en-US" w:eastAsia="zh-CN" w:bidi="ar-SA"/>
        </w:rPr>
        <w:br w:type="textWrapping"/>
      </w:r>
      <w:r>
        <w:rPr>
          <w:rStyle w:val="9"/>
          <w:rFonts w:hint="eastAsia" w:ascii="宋体" w:hAnsi="宋体" w:eastAsia="宋体" w:cs="宋体"/>
          <w:kern w:val="0"/>
          <w:sz w:val="22"/>
          <w:szCs w:val="22"/>
          <w:highlight w:val="none"/>
          <w:lang w:val="en-US" w:eastAsia="zh-CN" w:bidi="ar-SA"/>
        </w:rPr>
        <w:t>以上特定资格要求：提供原件及复印件加盖单位公章，在开标现场由采购人现场查验，如未携带或缺项，则按无效标处理。处罚期限届满的除外，最终以采购代理机构开标现场查询为准。</w:t>
      </w:r>
    </w:p>
    <w:p w14:paraId="4E611E3F">
      <w:pPr>
        <w:pStyle w:val="4"/>
        <w:widowControl/>
        <w:spacing w:before="0" w:beforeAutospacing="0" w:after="0" w:afterAutospacing="0" w:line="360" w:lineRule="auto"/>
        <w:ind w:firstLine="420"/>
        <w:rPr>
          <w:rFonts w:hint="eastAsia" w:ascii="宋体" w:hAnsi="宋体" w:eastAsia="宋体" w:cs="宋体"/>
          <w:color w:val="auto"/>
          <w:kern w:val="0"/>
          <w:sz w:val="22"/>
          <w:szCs w:val="22"/>
          <w:highlight w:val="none"/>
          <w:lang w:val="zh-CN"/>
        </w:rPr>
      </w:pPr>
    </w:p>
    <w:p w14:paraId="46EFAC46">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三、 采购文件的获取方式</w:t>
      </w:r>
    </w:p>
    <w:p w14:paraId="230AA614">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时间：</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17</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23</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p>
    <w:p w14:paraId="457204D3">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地点：彬州市财政局办公楼1005 室</w:t>
      </w:r>
    </w:p>
    <w:p w14:paraId="2AE1D097">
      <w:pPr>
        <w:pStyle w:val="4"/>
        <w:widowControl/>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cs="宋体"/>
          <w:color w:val="333333"/>
          <w:sz w:val="21"/>
          <w:szCs w:val="21"/>
        </w:rPr>
        <w:t>方式：现场</w:t>
      </w:r>
      <w:r>
        <w:rPr>
          <w:rFonts w:hint="eastAsia" w:ascii="宋体" w:hAnsi="宋体" w:cs="宋体"/>
          <w:color w:val="333333"/>
          <w:sz w:val="21"/>
          <w:szCs w:val="21"/>
          <w:lang w:eastAsia="zh-CN"/>
        </w:rPr>
        <w:t>领取</w:t>
      </w:r>
    </w:p>
    <w:p w14:paraId="494757AB">
      <w:pPr>
        <w:pStyle w:val="4"/>
        <w:widowControl/>
        <w:spacing w:before="0" w:beforeAutospacing="0" w:after="0" w:afterAutospacing="0" w:line="360" w:lineRule="auto"/>
        <w:ind w:firstLine="420"/>
        <w:rPr>
          <w:rFonts w:hint="eastAsia" w:ascii="宋体" w:hAnsi="宋体" w:cs="宋体"/>
          <w:color w:val="333333"/>
          <w:sz w:val="21"/>
          <w:szCs w:val="21"/>
        </w:rPr>
      </w:pPr>
      <w:r>
        <w:rPr>
          <w:rFonts w:hint="eastAsia" w:ascii="宋体" w:hAnsi="宋体" w:cs="宋体"/>
          <w:color w:val="333333"/>
          <w:sz w:val="21"/>
          <w:szCs w:val="21"/>
        </w:rPr>
        <w:t>售价：免费获取</w:t>
      </w:r>
    </w:p>
    <w:p w14:paraId="21C6FD15">
      <w:pPr>
        <w:pStyle w:val="4"/>
        <w:widowControl/>
        <w:spacing w:before="0" w:beforeAutospacing="0" w:after="0" w:afterAutospacing="0" w:line="360" w:lineRule="auto"/>
        <w:ind w:firstLine="420"/>
        <w:rPr>
          <w:rFonts w:hint="eastAsia" w:ascii="宋体" w:hAnsi="宋体" w:cs="宋体"/>
          <w:sz w:val="21"/>
          <w:szCs w:val="21"/>
        </w:rPr>
      </w:pPr>
      <w:r>
        <w:rPr>
          <w:rStyle w:val="7"/>
          <w:rFonts w:hint="eastAsia" w:ascii="宋体" w:hAnsi="宋体" w:cs="宋体"/>
          <w:color w:val="333333"/>
          <w:sz w:val="21"/>
          <w:szCs w:val="21"/>
        </w:rPr>
        <w:t>注：领取时间：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17</w:t>
      </w:r>
      <w:r>
        <w:rPr>
          <w:rFonts w:hint="eastAsia" w:ascii="宋体" w:hAnsi="宋体" w:cs="宋体"/>
          <w:color w:val="333333"/>
          <w:sz w:val="21"/>
          <w:szCs w:val="21"/>
          <w:highlight w:val="yellow"/>
        </w:rPr>
        <w:t xml:space="preserve"> 0</w:t>
      </w:r>
      <w:r>
        <w:rPr>
          <w:rFonts w:hint="eastAsia" w:ascii="宋体" w:hAnsi="宋体" w:cs="宋体"/>
          <w:color w:val="333333"/>
          <w:sz w:val="21"/>
          <w:szCs w:val="21"/>
          <w:highlight w:val="yellow"/>
          <w:lang w:val="en-US" w:eastAsia="zh-CN"/>
        </w:rPr>
        <w:t>8</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0:00 至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23</w:t>
      </w:r>
      <w:r>
        <w:rPr>
          <w:rFonts w:hint="eastAsia" w:ascii="宋体" w:hAnsi="宋体" w:cs="宋体"/>
          <w:color w:val="333333"/>
          <w:sz w:val="21"/>
          <w:szCs w:val="21"/>
          <w:highlight w:val="yellow"/>
        </w:rPr>
        <w:t xml:space="preserve">   </w:t>
      </w:r>
      <w:r>
        <w:rPr>
          <w:rFonts w:hint="eastAsia" w:ascii="宋体" w:hAnsi="宋体" w:cs="宋体"/>
          <w:color w:val="333333"/>
          <w:sz w:val="21"/>
          <w:szCs w:val="21"/>
          <w:highlight w:val="yellow"/>
          <w:lang w:val="en-US" w:eastAsia="zh-CN"/>
        </w:rPr>
        <w:t>18</w:t>
      </w:r>
      <w:r>
        <w:rPr>
          <w:rFonts w:hint="eastAsia" w:ascii="宋体" w:hAnsi="宋体" w:cs="宋体"/>
          <w:color w:val="333333"/>
          <w:sz w:val="21"/>
          <w:szCs w:val="21"/>
          <w:highlight w:val="yellow"/>
        </w:rPr>
        <w:t>:00:00止</w:t>
      </w:r>
      <w:r>
        <w:rPr>
          <w:rStyle w:val="7"/>
          <w:rFonts w:hint="eastAsia" w:ascii="宋体" w:hAnsi="宋体" w:cs="宋体"/>
          <w:color w:val="333333"/>
          <w:sz w:val="21"/>
          <w:szCs w:val="21"/>
          <w:lang w:eastAsia="zh-CN"/>
        </w:rPr>
        <w:t>（</w:t>
      </w:r>
      <w:r>
        <w:rPr>
          <w:rStyle w:val="7"/>
          <w:rFonts w:hint="eastAsia" w:ascii="宋体" w:hAnsi="宋体" w:cs="宋体"/>
          <w:color w:val="333333"/>
          <w:sz w:val="21"/>
          <w:szCs w:val="21"/>
        </w:rPr>
        <w:t>双休日及法定节假日除外）；领取竞争性磋商文件时请携带介绍信</w:t>
      </w:r>
      <w:r>
        <w:rPr>
          <w:rStyle w:val="7"/>
          <w:rFonts w:hint="eastAsia" w:ascii="宋体" w:hAnsi="宋体" w:cs="宋体"/>
          <w:color w:val="333333"/>
          <w:sz w:val="21"/>
          <w:szCs w:val="21"/>
          <w:lang w:eastAsia="zh-CN"/>
        </w:rPr>
        <w:t>原件</w:t>
      </w:r>
      <w:r>
        <w:rPr>
          <w:rStyle w:val="7"/>
          <w:rFonts w:hint="eastAsia" w:ascii="宋体" w:hAnsi="宋体" w:cs="宋体"/>
          <w:color w:val="333333"/>
          <w:sz w:val="21"/>
          <w:szCs w:val="21"/>
        </w:rPr>
        <w:t>、</w:t>
      </w:r>
      <w:r>
        <w:rPr>
          <w:rStyle w:val="7"/>
          <w:rFonts w:hint="eastAsia" w:ascii="宋体" w:hAnsi="宋体" w:cs="宋体"/>
          <w:color w:val="333333"/>
          <w:sz w:val="21"/>
          <w:szCs w:val="21"/>
          <w:lang w:eastAsia="zh-CN"/>
        </w:rPr>
        <w:t>营业执照复印件、及合法有效的法人或授权代表</w:t>
      </w:r>
      <w:r>
        <w:rPr>
          <w:rStyle w:val="7"/>
          <w:rFonts w:hint="eastAsia" w:ascii="宋体" w:hAnsi="宋体" w:cs="宋体"/>
          <w:color w:val="333333"/>
          <w:sz w:val="21"/>
          <w:szCs w:val="21"/>
        </w:rPr>
        <w:t>人身份证原件</w:t>
      </w:r>
      <w:r>
        <w:rPr>
          <w:rStyle w:val="7"/>
          <w:rFonts w:hint="eastAsia" w:ascii="宋体" w:hAnsi="宋体" w:cs="宋体"/>
          <w:color w:val="333333"/>
          <w:sz w:val="21"/>
          <w:szCs w:val="21"/>
          <w:lang w:eastAsia="zh-CN"/>
        </w:rPr>
        <w:t>和复印件、法人不能到场的请携带法定代表人授权委托书，</w:t>
      </w:r>
      <w:r>
        <w:rPr>
          <w:rStyle w:val="7"/>
          <w:rFonts w:hint="eastAsia" w:ascii="宋体" w:hAnsi="宋体" w:cs="宋体"/>
          <w:color w:val="333333"/>
          <w:sz w:val="21"/>
          <w:szCs w:val="21"/>
        </w:rPr>
        <w:t>现场</w:t>
      </w:r>
      <w:r>
        <w:rPr>
          <w:rStyle w:val="7"/>
          <w:rFonts w:hint="eastAsia" w:ascii="宋体" w:hAnsi="宋体" w:cs="宋体"/>
          <w:color w:val="333333"/>
          <w:sz w:val="21"/>
          <w:szCs w:val="21"/>
          <w:lang w:eastAsia="zh-CN"/>
        </w:rPr>
        <w:t>领取</w:t>
      </w:r>
      <w:r>
        <w:rPr>
          <w:rStyle w:val="7"/>
          <w:rFonts w:hint="eastAsia" w:ascii="宋体" w:hAnsi="宋体" w:cs="宋体"/>
          <w:color w:val="333333"/>
          <w:sz w:val="21"/>
          <w:szCs w:val="21"/>
        </w:rPr>
        <w:t>，谢绝邮寄。</w:t>
      </w:r>
    </w:p>
    <w:p w14:paraId="6CFB7FAA">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四、 响应文件递交</w:t>
      </w:r>
    </w:p>
    <w:p w14:paraId="26F8628D">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截止时间：</w:t>
      </w:r>
      <w:r>
        <w:rPr>
          <w:rFonts w:hint="eastAsia" w:ascii="宋体" w:hAnsi="宋体" w:cs="宋体"/>
          <w:color w:val="333333"/>
          <w:sz w:val="21"/>
          <w:szCs w:val="21"/>
          <w:highlight w:val="yellow"/>
        </w:rPr>
        <w:t>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03</w:t>
      </w:r>
      <w:r>
        <w:rPr>
          <w:rFonts w:hint="eastAsia" w:ascii="宋体" w:hAnsi="宋体" w:cs="宋体"/>
          <w:color w:val="333333"/>
          <w:sz w:val="21"/>
          <w:szCs w:val="21"/>
          <w:highlight w:val="yellow"/>
        </w:rPr>
        <w:t>-</w:t>
      </w:r>
      <w:r>
        <w:rPr>
          <w:rFonts w:hint="eastAsia" w:ascii="宋体" w:hAnsi="宋体" w:cs="宋体"/>
          <w:color w:val="333333"/>
          <w:sz w:val="21"/>
          <w:szCs w:val="21"/>
          <w:highlight w:val="yellow"/>
          <w:lang w:val="en-US" w:eastAsia="zh-CN"/>
        </w:rPr>
        <w:t>27</w:t>
      </w:r>
      <w:r>
        <w:rPr>
          <w:rFonts w:hint="eastAsia" w:ascii="宋体" w:hAnsi="宋体" w:cs="宋体"/>
          <w:color w:val="333333"/>
          <w:sz w:val="21"/>
          <w:szCs w:val="21"/>
          <w:highlight w:val="yellow"/>
        </w:rPr>
        <w:t xml:space="preserve">  14:30:00</w:t>
      </w:r>
    </w:p>
    <w:p w14:paraId="403A7F25">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地点：彬州市财政局十一楼1103会议室</w:t>
      </w:r>
    </w:p>
    <w:p w14:paraId="5679E868">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五、公告期限</w:t>
      </w:r>
    </w:p>
    <w:p w14:paraId="78CC181B">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自本公告发布之日起</w:t>
      </w:r>
      <w:r>
        <w:rPr>
          <w:rFonts w:hint="eastAsia" w:ascii="宋体" w:hAnsi="宋体" w:cs="宋体"/>
          <w:color w:val="333333"/>
          <w:sz w:val="21"/>
          <w:szCs w:val="21"/>
          <w:lang w:val="en-US" w:eastAsia="zh-CN"/>
        </w:rPr>
        <w:t>10</w:t>
      </w:r>
      <w:r>
        <w:rPr>
          <w:rFonts w:hint="eastAsia" w:ascii="宋体" w:hAnsi="宋体" w:cs="宋体"/>
          <w:color w:val="333333"/>
          <w:sz w:val="21"/>
          <w:szCs w:val="21"/>
        </w:rPr>
        <w:t>个工作日。</w:t>
      </w:r>
    </w:p>
    <w:p w14:paraId="411A5041">
      <w:pPr>
        <w:pStyle w:val="4"/>
        <w:widowControl/>
        <w:numPr>
          <w:ilvl w:val="0"/>
          <w:numId w:val="1"/>
        </w:numPr>
        <w:spacing w:before="150" w:beforeAutospacing="0" w:after="0" w:afterAutospacing="0" w:line="360" w:lineRule="auto"/>
        <w:rPr>
          <w:rFonts w:hint="eastAsia" w:ascii="宋体" w:hAnsi="宋体" w:cs="宋体"/>
          <w:b/>
          <w:bCs/>
          <w:color w:val="333333"/>
          <w:sz w:val="21"/>
          <w:szCs w:val="21"/>
        </w:rPr>
      </w:pPr>
      <w:r>
        <w:rPr>
          <w:rFonts w:hint="eastAsia" w:ascii="宋体" w:hAnsi="宋体" w:cs="宋体"/>
          <w:b/>
          <w:bCs/>
          <w:color w:val="333333"/>
          <w:sz w:val="21"/>
          <w:szCs w:val="21"/>
        </w:rPr>
        <w:t>其他补充事宜</w:t>
      </w:r>
    </w:p>
    <w:p w14:paraId="504C287D">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1.获取竞争性磋商文件时，请于 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lang w:val="en-US" w:eastAsia="zh-CN"/>
        </w:rPr>
        <w:t>17</w:t>
      </w:r>
      <w:r>
        <w:rPr>
          <w:rFonts w:hint="eastAsia" w:ascii="宋体" w:hAnsi="宋体" w:eastAsia="宋体" w:cs="宋体"/>
          <w:color w:val="auto"/>
          <w:kern w:val="0"/>
          <w:sz w:val="22"/>
          <w:szCs w:val="22"/>
          <w:highlight w:val="none"/>
          <w:lang w:val="zh-CN"/>
        </w:rPr>
        <w:t>日至202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lang w:val="en-US" w:eastAsia="zh-CN"/>
        </w:rPr>
        <w:t>23</w:t>
      </w:r>
      <w:r>
        <w:rPr>
          <w:rFonts w:hint="eastAsia" w:ascii="宋体" w:hAnsi="宋体" w:eastAsia="宋体" w:cs="宋体"/>
          <w:color w:val="auto"/>
          <w:kern w:val="0"/>
          <w:sz w:val="22"/>
          <w:szCs w:val="22"/>
          <w:highlight w:val="none"/>
          <w:lang w:val="zh-CN"/>
        </w:rPr>
        <w:t>日，每天上午08:30:00至12:00:00，下午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0:00至18:00:00（北京时间,法定节假日除外），携带介绍信</w:t>
      </w:r>
      <w:r>
        <w:rPr>
          <w:rFonts w:hint="eastAsia" w:ascii="宋体" w:hAnsi="宋体" w:eastAsia="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、经办人身份证原件及复印件，营业执照（副本）复印件（以上资料加盖单位鲜章），谢绝邮寄；</w:t>
      </w:r>
    </w:p>
    <w:p w14:paraId="5E98D145">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2.请供应商按照陕西省财政厅关于政府采购供应商注册登记有关事项的通知中的要求，通过陕西省政府采购网（http://www.ccgp-shaanxi.gov.cn/）注册登记加入陕西省政府采购供应商库。</w:t>
      </w:r>
    </w:p>
    <w:p w14:paraId="1C1E4824">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3.落实政府采购政策如下：</w:t>
      </w:r>
    </w:p>
    <w:p w14:paraId="3FB75DED">
      <w:pPr>
        <w:pStyle w:val="4"/>
        <w:widowControl/>
        <w:spacing w:before="150" w:beforeAutospacing="0" w:after="0" w:afterAutospacing="0" w:line="360" w:lineRule="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财政部司法部关于政府采购支持监狱企业发展有关问题的通知》财库〔2014〕68号；（2）《财政部发展改革委生态环境部市场监管总局关于调整优化节能产品环境标志产品政府采购执行机制的通知》--财库〔2019〕9号；（3）《节能产品政府采购实施意见》--财库〔2004〕185号；（4）《环境标志产品政府采购实施的意见》--财库〔2006〕90号；《财政部环保总局关于环境标志产品政府采购实施的意见》（财库〔2006〕180号）；（5）《关于促进残疾人就业政府采购政策的通知》--财库〔2017〕141号；（6）《国务院办公厅关于建立政府强制采购节能产品制度的通知》--国办发〔2007〕51号；（7）《财政部国务院扶贫办关于运用政府采购政策支持脱贫攻坚的通知》--（财库〔2019〕27号）；（8）《财政部农业农村部国家乡村振兴局关于运用政府采购政策支持乡村产业振兴的通知》（财库〔2021〕19号）；（9）陕西省财政厅关于进一步加强政府绿色采购有关问题的通知--陕财办采〔2021〕29号；（10）《财政部办公厅关于政府采购进口产品管理有关问题的通知》（财办库[2008]248号）；（11）如有最新颁布的政府采购政策，按最新的文件执行。</w:t>
      </w:r>
    </w:p>
    <w:p w14:paraId="23D2C929">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七、对本次采购提出询问，请按以下方式联系。</w:t>
      </w:r>
    </w:p>
    <w:p w14:paraId="26C3FCC5">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1.采购人信息</w:t>
      </w:r>
    </w:p>
    <w:p w14:paraId="243F9D70">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名称：彬州市市场和质量监督管理局</w:t>
      </w:r>
    </w:p>
    <w:p w14:paraId="0CC7FF17">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地址：彬州市北大街14号</w:t>
      </w:r>
    </w:p>
    <w:p w14:paraId="2FA228ED">
      <w:pPr>
        <w:pStyle w:val="4"/>
        <w:widowControl/>
        <w:spacing w:before="0" w:beforeAutospacing="0" w:after="0" w:afterAutospacing="0" w:line="360" w:lineRule="auto"/>
        <w:ind w:firstLine="420"/>
        <w:rPr>
          <w:rFonts w:hint="eastAsia" w:ascii="宋体" w:hAnsi="宋体" w:eastAsia="宋体" w:cs="宋体"/>
          <w:color w:val="333333"/>
          <w:sz w:val="21"/>
          <w:szCs w:val="21"/>
        </w:rPr>
      </w:pPr>
      <w:r>
        <w:rPr>
          <w:rFonts w:hint="eastAsia" w:ascii="宋体" w:hAnsi="宋体" w:eastAsia="宋体" w:cs="宋体"/>
          <w:color w:val="333333"/>
          <w:sz w:val="21"/>
          <w:szCs w:val="21"/>
        </w:rPr>
        <w:t>联系方式：13991037159</w:t>
      </w:r>
    </w:p>
    <w:p w14:paraId="33833005">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2、项目联系方式</w:t>
      </w:r>
    </w:p>
    <w:p w14:paraId="2674B0CC">
      <w:pPr>
        <w:pStyle w:val="4"/>
        <w:widowControl/>
        <w:spacing w:before="0" w:beforeAutospacing="0" w:after="0" w:afterAutospacing="0" w:line="360" w:lineRule="auto"/>
        <w:ind w:firstLine="420"/>
        <w:rPr>
          <w:rFonts w:hint="default" w:ascii="宋体" w:hAnsi="宋体" w:eastAsia="宋体" w:cs="宋体"/>
          <w:color w:val="333333"/>
          <w:sz w:val="21"/>
          <w:szCs w:val="21"/>
          <w:lang w:val="en-US" w:eastAsia="zh-CN"/>
        </w:rPr>
      </w:pPr>
      <w:r>
        <w:rPr>
          <w:rFonts w:hint="eastAsia" w:ascii="宋体" w:hAnsi="宋体" w:cs="宋体"/>
          <w:color w:val="333333"/>
          <w:sz w:val="21"/>
          <w:szCs w:val="21"/>
        </w:rPr>
        <w:t>项目联系人：</w:t>
      </w:r>
      <w:r>
        <w:rPr>
          <w:rFonts w:hint="eastAsia" w:ascii="宋体" w:hAnsi="宋体" w:cs="宋体"/>
          <w:color w:val="333333"/>
          <w:sz w:val="21"/>
          <w:szCs w:val="21"/>
          <w:lang w:val="en-US" w:eastAsia="zh-CN"/>
        </w:rPr>
        <w:t>武小琪</w:t>
      </w:r>
    </w:p>
    <w:p w14:paraId="2BBB354F">
      <w:pPr>
        <w:pStyle w:val="4"/>
        <w:widowControl/>
        <w:spacing w:before="0" w:beforeAutospacing="0" w:after="0" w:afterAutospacing="0" w:line="360" w:lineRule="auto"/>
        <w:ind w:firstLine="420"/>
        <w:rPr>
          <w:rFonts w:hint="default" w:ascii="宋体" w:hAnsi="宋体" w:eastAsia="宋体" w:cs="宋体"/>
          <w:sz w:val="21"/>
          <w:szCs w:val="21"/>
          <w:lang w:val="en-US" w:eastAsia="zh-CN"/>
        </w:rPr>
      </w:pPr>
      <w:r>
        <w:rPr>
          <w:rFonts w:hint="eastAsia" w:ascii="宋体" w:hAnsi="宋体" w:cs="宋体"/>
          <w:color w:val="333333"/>
          <w:sz w:val="21"/>
          <w:szCs w:val="21"/>
        </w:rPr>
        <w:t>电 话：</w:t>
      </w:r>
      <w:r>
        <w:rPr>
          <w:rFonts w:hint="eastAsia" w:ascii="宋体" w:hAnsi="宋体" w:cs="宋体"/>
          <w:color w:val="333333"/>
          <w:sz w:val="21"/>
          <w:szCs w:val="21"/>
          <w:lang w:val="en-US" w:eastAsia="zh-CN"/>
        </w:rPr>
        <w:t>13992008818</w:t>
      </w:r>
    </w:p>
    <w:p w14:paraId="5BBAEF08">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3、采购代理机构信息</w:t>
      </w:r>
    </w:p>
    <w:p w14:paraId="45A60930">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名称：彬州市政府采购中心</w:t>
      </w:r>
    </w:p>
    <w:p w14:paraId="7529886E">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联系地址：彬州市财政局办公楼1005 室</w:t>
      </w:r>
    </w:p>
    <w:p w14:paraId="791C5336">
      <w:pPr>
        <w:pStyle w:val="4"/>
        <w:widowControl/>
        <w:spacing w:before="0" w:beforeAutospacing="0" w:after="0" w:afterAutospacing="0" w:line="360" w:lineRule="auto"/>
        <w:ind w:firstLine="420"/>
        <w:rPr>
          <w:rFonts w:hint="eastAsia" w:ascii="宋体" w:hAnsi="宋体" w:cs="宋体"/>
          <w:sz w:val="21"/>
          <w:szCs w:val="21"/>
        </w:rPr>
      </w:pPr>
      <w:r>
        <w:rPr>
          <w:rFonts w:hint="eastAsia" w:ascii="宋体" w:hAnsi="宋体" w:cs="宋体"/>
          <w:color w:val="333333"/>
          <w:sz w:val="21"/>
          <w:szCs w:val="21"/>
        </w:rPr>
        <w:t>联系方式：</w:t>
      </w:r>
      <w:r>
        <w:rPr>
          <w:rFonts w:hint="eastAsia" w:ascii="宋体" w:hAnsi="宋体" w:cs="宋体"/>
          <w:color w:val="333333"/>
          <w:sz w:val="21"/>
          <w:szCs w:val="21"/>
        </w:rPr>
        <w:fldChar w:fldCharType="begin"/>
      </w:r>
      <w:r>
        <w:rPr>
          <w:rFonts w:hint="eastAsia" w:ascii="宋体" w:hAnsi="宋体" w:cs="宋体"/>
          <w:color w:val="333333"/>
          <w:sz w:val="21"/>
          <w:szCs w:val="21"/>
        </w:rPr>
        <w:instrText xml:space="preserve"> HYPERLINK "http://www.ccgp.gov.cn/agency/a_agencylist.html" \t "http://www.ccgp-shaanxi.gov.cn/notice/_blank" </w:instrText>
      </w:r>
      <w:r>
        <w:rPr>
          <w:rFonts w:hint="eastAsia" w:ascii="宋体" w:hAnsi="宋体" w:cs="宋体"/>
          <w:color w:val="333333"/>
          <w:sz w:val="21"/>
          <w:szCs w:val="21"/>
        </w:rPr>
        <w:fldChar w:fldCharType="separate"/>
      </w:r>
      <w:r>
        <w:rPr>
          <w:rStyle w:val="8"/>
          <w:rFonts w:hint="eastAsia" w:ascii="宋体" w:hAnsi="宋体" w:eastAsia="宋体" w:cs="宋体"/>
          <w:color w:val="333333"/>
          <w:sz w:val="21"/>
          <w:szCs w:val="21"/>
          <w:u w:val="none"/>
        </w:rPr>
        <w:t>http://www.ccgp.gov.cn/agency/a_agencylist.html</w:t>
      </w:r>
      <w:r>
        <w:rPr>
          <w:rFonts w:hint="eastAsia" w:ascii="宋体" w:hAnsi="宋体" w:cs="宋体"/>
          <w:color w:val="333333"/>
          <w:sz w:val="21"/>
          <w:szCs w:val="21"/>
        </w:rPr>
        <w:fldChar w:fldCharType="end"/>
      </w:r>
    </w:p>
    <w:p w14:paraId="2E7AA07F">
      <w:pPr>
        <w:pStyle w:val="4"/>
        <w:widowControl/>
        <w:spacing w:before="150" w:beforeAutospacing="0" w:after="0" w:afterAutospacing="0" w:line="360" w:lineRule="auto"/>
        <w:rPr>
          <w:rFonts w:hint="eastAsia" w:ascii="宋体" w:hAnsi="宋体" w:cs="宋体"/>
          <w:b/>
          <w:bCs/>
          <w:sz w:val="21"/>
          <w:szCs w:val="21"/>
        </w:rPr>
      </w:pPr>
      <w:r>
        <w:rPr>
          <w:rFonts w:hint="eastAsia" w:ascii="宋体" w:hAnsi="宋体" w:cs="宋体"/>
          <w:b/>
          <w:bCs/>
          <w:color w:val="333333"/>
          <w:sz w:val="21"/>
          <w:szCs w:val="21"/>
        </w:rPr>
        <w:t>八、附件：</w:t>
      </w:r>
    </w:p>
    <w:p w14:paraId="0E2DFBFE">
      <w:pPr>
        <w:pStyle w:val="4"/>
        <w:widowControl/>
        <w:spacing w:before="210" w:beforeAutospacing="0" w:after="210" w:afterAutospacing="0" w:line="360" w:lineRule="auto"/>
        <w:ind w:firstLine="420"/>
        <w:jc w:val="right"/>
        <w:rPr>
          <w:rFonts w:hint="eastAsia" w:ascii="宋体" w:hAnsi="宋体" w:cs="宋体"/>
          <w:sz w:val="21"/>
          <w:szCs w:val="21"/>
        </w:rPr>
      </w:pPr>
      <w:r>
        <w:rPr>
          <w:rFonts w:hint="eastAsia" w:ascii="宋体" w:hAnsi="宋体" w:cs="宋体"/>
          <w:color w:val="333333"/>
          <w:sz w:val="21"/>
          <w:szCs w:val="21"/>
        </w:rPr>
        <w:t xml:space="preserve">                        彬州市政府采购中心</w:t>
      </w:r>
    </w:p>
    <w:p w14:paraId="39D2D7E2">
      <w:pPr>
        <w:pStyle w:val="4"/>
        <w:widowControl/>
        <w:spacing w:before="210" w:beforeAutospacing="0" w:after="210" w:afterAutospacing="0" w:line="360" w:lineRule="auto"/>
        <w:ind w:firstLine="420"/>
        <w:jc w:val="right"/>
      </w:pPr>
      <w:r>
        <w:rPr>
          <w:rFonts w:hint="eastAsia" w:ascii="宋体" w:hAnsi="宋体" w:cs="宋体"/>
          <w:color w:val="333333"/>
          <w:sz w:val="21"/>
          <w:szCs w:val="21"/>
        </w:rPr>
        <w:t xml:space="preserve">                </w:t>
      </w:r>
      <w:r>
        <w:rPr>
          <w:rFonts w:hint="eastAsia" w:ascii="宋体" w:hAnsi="宋体" w:cs="宋体"/>
          <w:color w:val="333333"/>
          <w:sz w:val="21"/>
          <w:szCs w:val="21"/>
          <w:highlight w:val="yellow"/>
        </w:rPr>
        <w:t xml:space="preserve">          202</w:t>
      </w:r>
      <w:r>
        <w:rPr>
          <w:rFonts w:hint="eastAsia" w:ascii="宋体" w:hAnsi="宋体" w:cs="宋体"/>
          <w:color w:val="333333"/>
          <w:sz w:val="21"/>
          <w:szCs w:val="21"/>
          <w:highlight w:val="yellow"/>
          <w:lang w:val="en-US" w:eastAsia="zh-CN"/>
        </w:rPr>
        <w:t>6</w:t>
      </w:r>
      <w:r>
        <w:rPr>
          <w:rFonts w:hint="eastAsia" w:ascii="宋体" w:hAnsi="宋体" w:cs="宋体"/>
          <w:color w:val="333333"/>
          <w:sz w:val="21"/>
          <w:szCs w:val="21"/>
          <w:highlight w:val="yellow"/>
        </w:rPr>
        <w:t>年</w:t>
      </w:r>
      <w:r>
        <w:rPr>
          <w:rFonts w:hint="eastAsia" w:ascii="宋体" w:hAnsi="宋体" w:cs="宋体"/>
          <w:color w:val="333333"/>
          <w:sz w:val="21"/>
          <w:szCs w:val="21"/>
          <w:highlight w:val="yellow"/>
          <w:lang w:val="en-US" w:eastAsia="zh-CN"/>
        </w:rPr>
        <w:t>3</w:t>
      </w:r>
      <w:r>
        <w:rPr>
          <w:rFonts w:hint="eastAsia" w:ascii="宋体" w:hAnsi="宋体" w:cs="宋体"/>
          <w:color w:val="333333"/>
          <w:sz w:val="21"/>
          <w:szCs w:val="21"/>
          <w:highlight w:val="yellow"/>
        </w:rPr>
        <w:t>月</w:t>
      </w:r>
      <w:r>
        <w:rPr>
          <w:rFonts w:hint="eastAsia" w:ascii="宋体" w:hAnsi="宋体" w:cs="宋体"/>
          <w:color w:val="333333"/>
          <w:sz w:val="21"/>
          <w:szCs w:val="21"/>
          <w:highlight w:val="yellow"/>
          <w:lang w:val="en-US" w:eastAsia="zh-CN"/>
        </w:rPr>
        <w:t xml:space="preserve"> 16 </w:t>
      </w:r>
      <w:r>
        <w:rPr>
          <w:rFonts w:hint="eastAsia" w:ascii="宋体" w:hAnsi="宋体" w:cs="宋体"/>
          <w:color w:val="333333"/>
          <w:sz w:val="21"/>
          <w:szCs w:val="21"/>
          <w:highlight w:val="yellow"/>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13BBC"/>
    <w:multiLevelType w:val="singleLevel"/>
    <w:tmpl w:val="4E813BB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2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bCs/>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semiHidden/>
    <w:qFormat/>
    <w:uiPriority w:val="99"/>
    <w:pPr>
      <w:spacing w:beforeAutospacing="1" w:afterAutospacing="1"/>
      <w:jc w:val="left"/>
    </w:pPr>
    <w:rPr>
      <w:kern w:val="0"/>
      <w:sz w:val="24"/>
    </w:rPr>
  </w:style>
  <w:style w:type="character" w:styleId="7">
    <w:name w:val="Strong"/>
    <w:basedOn w:val="6"/>
    <w:qFormat/>
    <w:uiPriority w:val="99"/>
    <w:rPr>
      <w:rFonts w:cs="Times New Roman"/>
      <w:b/>
      <w:bCs/>
      <w:szCs w:val="24"/>
    </w:rPr>
  </w:style>
  <w:style w:type="character" w:styleId="8">
    <w:name w:val="Hyperlink"/>
    <w:basedOn w:val="9"/>
    <w:qFormat/>
    <w:uiPriority w:val="99"/>
    <w:rPr>
      <w:rFonts w:cs="Times New Roman"/>
      <w:color w:val="000000"/>
      <w:szCs w:val="24"/>
    </w:rPr>
  </w:style>
  <w:style w:type="character" w:customStyle="1" w:styleId="9">
    <w:name w:val="NormalCharacter"/>
    <w:link w:val="10"/>
    <w:semiHidden/>
    <w:qFormat/>
    <w:locked/>
    <w:uiPriority w:val="99"/>
    <w:rPr>
      <w:kern w:val="0"/>
      <w:sz w:val="24"/>
      <w:szCs w:val="20"/>
    </w:rPr>
  </w:style>
  <w:style w:type="paragraph" w:customStyle="1" w:styleId="10">
    <w:name w:val="UserStyle_85"/>
    <w:basedOn w:val="1"/>
    <w:link w:val="9"/>
    <w:qFormat/>
    <w:uiPriority w:val="99"/>
    <w:pPr>
      <w:spacing w:after="160" w:line="240" w:lineRule="exact"/>
    </w:pPr>
    <w:rPr>
      <w:kern w:val="0"/>
      <w:sz w:val="24"/>
      <w:szCs w:val="20"/>
    </w:rPr>
  </w:style>
  <w:style w:type="paragraph" w:customStyle="1" w:styleId="11">
    <w:name w:val="Heading1"/>
    <w:basedOn w:val="1"/>
    <w:next w:val="1"/>
    <w:qFormat/>
    <w:locked/>
    <w:uiPriority w:val="99"/>
    <w:pPr>
      <w:keepNext/>
      <w:keepLines/>
      <w:spacing w:before="100" w:after="90"/>
      <w:jc w:val="center"/>
    </w:pPr>
    <w:rPr>
      <w:b/>
      <w:kern w:val="44"/>
      <w:sz w:val="44"/>
      <w:szCs w:val="20"/>
    </w:rPr>
  </w:style>
  <w:style w:type="paragraph" w:customStyle="1" w:styleId="12">
    <w:name w:val="title13"/>
    <w:basedOn w:val="1"/>
    <w:qFormat/>
    <w:uiPriority w:val="99"/>
    <w:pPr>
      <w:spacing w:before="120"/>
      <w:jc w:val="left"/>
    </w:pPr>
    <w:rPr>
      <w:b/>
      <w:bCs/>
      <w:kern w:val="0"/>
      <w:sz w:val="18"/>
      <w:szCs w:val="18"/>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2026-03-16T03:39:31Z</dcterms:created>
  <dc:creator>Lenovo</dc:creator>
  <cp:lastModifiedBy>田临彬</cp:lastModifiedBy>
  <dcterms:modified xsi:type="dcterms:W3CDTF">2026-03-16T03:40:53Z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eyJoZGlkIjoiMGM1NThkY2ZjY2ZhMTIzMzk4ZWU2ZjBmNGJiNTkwZjkiLCJ1c2VySWQiOiIxNTY5MTg3OTA5In0=</vt:lpwstr>
  </property>
  <property fmtid="{D5CDD505-2E9C-101B-9397-08002B2CF9AE}" pid="4" name="ICV">
    <vt:lpwstr>118FF221DFD34FB6BDA53BF036D2EC98_12</vt:lpwstr>
  </property>
</Properties>
</file>