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3172">
      <w:pPr>
        <w:pStyle w:val="21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1采购项目概况</w:t>
      </w:r>
    </w:p>
    <w:p w14:paraId="10E41528">
      <w:pPr>
        <w:pStyle w:val="21"/>
        <w:ind w:firstLine="48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eastAsia="zh-CN"/>
        </w:rPr>
        <w:t>西安市第一医院为粉巷院区11部电梯和高新院区98部电梯购买1年维保服务，预算为500000.00元，最高限价为413460.00元。</w:t>
      </w:r>
    </w:p>
    <w:p w14:paraId="56CC8DF4">
      <w:pPr>
        <w:pStyle w:val="21"/>
        <w:outlineLvl w:val="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2服务内容及服务要求</w:t>
      </w:r>
    </w:p>
    <w:p w14:paraId="5A148872">
      <w:pPr>
        <w:pStyle w:val="21"/>
        <w:outlineLvl w:val="3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2.1服务内容</w:t>
      </w:r>
    </w:p>
    <w:p w14:paraId="4A6BA34E">
      <w:pPr>
        <w:pStyle w:val="21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</w:p>
    <w:p w14:paraId="0518A423">
      <w:pPr>
        <w:pStyle w:val="21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 xml:space="preserve">采购包预算金额（元）: </w:t>
      </w:r>
      <w:r>
        <w:rPr>
          <w:rFonts w:hint="eastAsia" w:ascii="仿宋" w:hAnsi="仿宋" w:eastAsia="仿宋" w:cs="仿宋"/>
          <w:highlight w:val="none"/>
          <w:lang w:eastAsia="zh-CN"/>
        </w:rPr>
        <w:t>500,000.00</w:t>
      </w:r>
    </w:p>
    <w:p w14:paraId="298DBE34">
      <w:pPr>
        <w:pStyle w:val="21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采购包最高限价（元）: 413</w:t>
      </w:r>
      <w:r>
        <w:rPr>
          <w:rFonts w:hint="eastAsia" w:ascii="仿宋" w:hAnsi="仿宋" w:eastAsia="仿宋" w:cs="仿宋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highlight w:val="none"/>
        </w:rPr>
        <w:t>460.00</w:t>
      </w:r>
    </w:p>
    <w:p w14:paraId="0E54D345">
      <w:pPr>
        <w:pStyle w:val="21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供应商报价不允许超过标的金额</w:t>
      </w:r>
    </w:p>
    <w:p w14:paraId="31960419">
      <w:pPr>
        <w:pStyle w:val="21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（招单价的）供应商报价不允许超过标的单价</w:t>
      </w:r>
    </w:p>
    <w:tbl>
      <w:tblPr>
        <w:tblStyle w:val="1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20"/>
        <w:gridCol w:w="1216"/>
        <w:gridCol w:w="809"/>
        <w:gridCol w:w="809"/>
        <w:gridCol w:w="809"/>
        <w:gridCol w:w="809"/>
        <w:gridCol w:w="810"/>
        <w:gridCol w:w="810"/>
      </w:tblGrid>
      <w:tr w14:paraId="2AC60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12C5E7AE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809" w:type="dxa"/>
          </w:tcPr>
          <w:p w14:paraId="1F3E5DEE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标的名称</w:t>
            </w:r>
          </w:p>
        </w:tc>
        <w:tc>
          <w:tcPr>
            <w:tcW w:w="820" w:type="dxa"/>
          </w:tcPr>
          <w:p w14:paraId="04D15CCD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数量</w:t>
            </w:r>
          </w:p>
        </w:tc>
        <w:tc>
          <w:tcPr>
            <w:tcW w:w="1216" w:type="dxa"/>
          </w:tcPr>
          <w:p w14:paraId="6BFF7DC7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标的金额 （元）</w:t>
            </w:r>
          </w:p>
        </w:tc>
        <w:tc>
          <w:tcPr>
            <w:tcW w:w="809" w:type="dxa"/>
          </w:tcPr>
          <w:p w14:paraId="1C0309C3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计量单位</w:t>
            </w:r>
          </w:p>
        </w:tc>
        <w:tc>
          <w:tcPr>
            <w:tcW w:w="809" w:type="dxa"/>
          </w:tcPr>
          <w:p w14:paraId="1647D60C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所属行业</w:t>
            </w:r>
          </w:p>
        </w:tc>
        <w:tc>
          <w:tcPr>
            <w:tcW w:w="809" w:type="dxa"/>
          </w:tcPr>
          <w:p w14:paraId="7ABB9714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是否核心产品</w:t>
            </w:r>
          </w:p>
        </w:tc>
        <w:tc>
          <w:tcPr>
            <w:tcW w:w="809" w:type="dxa"/>
          </w:tcPr>
          <w:p w14:paraId="420E9073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是否允许进口产品</w:t>
            </w:r>
          </w:p>
        </w:tc>
        <w:tc>
          <w:tcPr>
            <w:tcW w:w="810" w:type="dxa"/>
          </w:tcPr>
          <w:p w14:paraId="339817AD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是否属于节能产品</w:t>
            </w:r>
          </w:p>
        </w:tc>
        <w:tc>
          <w:tcPr>
            <w:tcW w:w="810" w:type="dxa"/>
          </w:tcPr>
          <w:p w14:paraId="400708E8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是否属于环境标志产品</w:t>
            </w:r>
          </w:p>
        </w:tc>
      </w:tr>
      <w:tr w14:paraId="5C433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10F47BD">
            <w:pPr>
              <w:pStyle w:val="2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809" w:type="dxa"/>
          </w:tcPr>
          <w:p w14:paraId="278B8ED5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电梯维保服务(粉巷院区和高新院区)</w:t>
            </w:r>
          </w:p>
        </w:tc>
        <w:tc>
          <w:tcPr>
            <w:tcW w:w="820" w:type="dxa"/>
          </w:tcPr>
          <w:p w14:paraId="20FE569F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1.00</w:t>
            </w:r>
          </w:p>
        </w:tc>
        <w:tc>
          <w:tcPr>
            <w:tcW w:w="1216" w:type="dxa"/>
          </w:tcPr>
          <w:p w14:paraId="5E2724B4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500,000.00</w:t>
            </w:r>
          </w:p>
        </w:tc>
        <w:tc>
          <w:tcPr>
            <w:tcW w:w="809" w:type="dxa"/>
          </w:tcPr>
          <w:p w14:paraId="35A9F6B3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</w:t>
            </w:r>
          </w:p>
        </w:tc>
        <w:tc>
          <w:tcPr>
            <w:tcW w:w="809" w:type="dxa"/>
          </w:tcPr>
          <w:p w14:paraId="4645D4BE">
            <w:pPr>
              <w:pStyle w:val="21"/>
              <w:jc w:val="center"/>
              <w:rPr>
                <w:rFonts w:hint="default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其他未列明行业</w:t>
            </w:r>
          </w:p>
        </w:tc>
        <w:tc>
          <w:tcPr>
            <w:tcW w:w="809" w:type="dxa"/>
          </w:tcPr>
          <w:p w14:paraId="4B16386A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09" w:type="dxa"/>
          </w:tcPr>
          <w:p w14:paraId="279E7AF2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10" w:type="dxa"/>
          </w:tcPr>
          <w:p w14:paraId="75FD2DD4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  <w:tc>
          <w:tcPr>
            <w:tcW w:w="810" w:type="dxa"/>
          </w:tcPr>
          <w:p w14:paraId="4F1AB052">
            <w:pPr>
              <w:pStyle w:val="21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否</w:t>
            </w:r>
          </w:p>
        </w:tc>
      </w:tr>
    </w:tbl>
    <w:p w14:paraId="6ECBBCD2">
      <w:pPr>
        <w:pStyle w:val="21"/>
        <w:ind w:firstLine="480"/>
        <w:rPr>
          <w:rFonts w:hint="eastAsia" w:ascii="仿宋" w:hAnsi="仿宋" w:eastAsia="仿宋" w:cs="仿宋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011161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9B4C2B"/>
    <w:rsid w:val="56E04626"/>
    <w:rsid w:val="57DC64E0"/>
    <w:rsid w:val="581A515D"/>
    <w:rsid w:val="584125D2"/>
    <w:rsid w:val="58AE1A31"/>
    <w:rsid w:val="58B053E8"/>
    <w:rsid w:val="58CB3CE0"/>
    <w:rsid w:val="59563B77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67E1DF8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spacing w:line="360" w:lineRule="auto"/>
      <w:jc w:val="both"/>
      <w:outlineLvl w:val="3"/>
    </w:pPr>
    <w:rPr>
      <w:rFonts w:ascii="仿宋" w:hAnsi="仿宋" w:cs="Arial"/>
      <w:b/>
      <w:snapToGrid w:val="0"/>
      <w:color w:val="000000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1"/>
    <w:basedOn w:val="1"/>
    <w:next w:val="1"/>
    <w:qFormat/>
    <w:uiPriority w:val="0"/>
    <w:pPr>
      <w:spacing w:before="120" w:after="120"/>
    </w:pPr>
    <w:rPr>
      <w:rFonts w:ascii="仿宋" w:hAnsi="仿宋" w:eastAsia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7">
    <w:name w:val="标题 2 Char1"/>
    <w:link w:val="3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8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1 Char"/>
    <w:basedOn w:val="16"/>
    <w:link w:val="2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20">
    <w:name w:val="标题 4 Char"/>
    <w:basedOn w:val="16"/>
    <w:link w:val="5"/>
    <w:qFormat/>
    <w:uiPriority w:val="0"/>
    <w:rPr>
      <w:rFonts w:ascii="宋体" w:hAnsi="宋体" w:eastAsia="宋体" w:cs="Arial"/>
      <w:b/>
      <w:snapToGrid w:val="0"/>
      <w:color w:val="000000"/>
      <w:kern w:val="0"/>
      <w:sz w:val="30"/>
      <w:szCs w:val="21"/>
      <w:u w:val="none"/>
      <w:lang w:val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2026-03-16T06:15:10Z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