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00E74">
      <w:pPr>
        <w:spacing w:line="500" w:lineRule="exact"/>
        <w:ind w:left="105" w:leftChars="50" w:firstLine="7590" w:firstLineChars="2700"/>
        <w:rPr>
          <w:rFonts w:hint="eastAsia" w:ascii="宋体" w:hAnsi="宋体" w:eastAsia="宋体" w:cs="宋体"/>
          <w:b/>
          <w:color w:val="auto"/>
          <w:sz w:val="28"/>
          <w:szCs w:val="28"/>
          <w:lang w:val="en-US" w:eastAsia="zh-CN"/>
        </w:rPr>
      </w:pPr>
      <w:bookmarkStart w:id="0" w:name="_Toc183682338"/>
      <w:bookmarkStart w:id="1" w:name="_Toc217446030"/>
      <w:r>
        <w:rPr>
          <w:rFonts w:hint="eastAsia" w:ascii="宋体" w:hAnsi="宋体" w:cs="宋体"/>
          <w:b/>
          <w:color w:val="auto"/>
          <w:sz w:val="28"/>
          <w:szCs w:val="28"/>
          <w:lang w:val="en-US" w:eastAsia="zh-CN"/>
        </w:rPr>
        <w:t xml:space="preserve">  </w:t>
      </w:r>
      <w:r>
        <w:rPr>
          <w:rFonts w:hint="eastAsia" w:ascii="宋体" w:hAnsi="宋体" w:eastAsia="宋体" w:cs="宋体"/>
          <w:b/>
          <w:color w:val="auto"/>
          <w:sz w:val="28"/>
          <w:szCs w:val="28"/>
          <w:lang w:val="en-US" w:eastAsia="zh-CN"/>
        </w:rPr>
        <w:t xml:space="preserve">     </w:t>
      </w:r>
    </w:p>
    <w:p w14:paraId="04039BD2">
      <w:pPr>
        <w:spacing w:line="500" w:lineRule="exact"/>
        <w:ind w:left="105" w:leftChars="50" w:firstLine="7590" w:firstLineChars="2700"/>
        <w:rPr>
          <w:rFonts w:hint="eastAsia" w:ascii="宋体" w:hAnsi="宋体" w:eastAsia="宋体" w:cs="宋体"/>
          <w:b/>
          <w:color w:val="auto"/>
          <w:sz w:val="28"/>
          <w:szCs w:val="28"/>
        </w:rPr>
      </w:pPr>
    </w:p>
    <w:p w14:paraId="14B0CBDA">
      <w:pPr>
        <w:spacing w:line="360" w:lineRule="auto"/>
        <w:rPr>
          <w:rFonts w:hint="eastAsia" w:ascii="宋体" w:hAnsi="宋体" w:eastAsia="宋体" w:cs="宋体"/>
          <w:color w:val="auto"/>
          <w:sz w:val="28"/>
          <w:szCs w:val="28"/>
        </w:rPr>
      </w:pPr>
      <w:r>
        <w:rPr>
          <w:rFonts w:hint="eastAsia" w:ascii="宋体" w:hAnsi="宋体" w:eastAsia="宋体" w:cs="宋体"/>
          <w:b/>
          <w:color w:val="auto"/>
          <w:sz w:val="28"/>
          <w:szCs w:val="28"/>
        </w:rPr>
        <w:t>采购项目编号：</w:t>
      </w:r>
      <w:r>
        <w:rPr>
          <w:rFonts w:hint="eastAsia" w:ascii="宋体" w:hAnsi="宋体" w:cs="宋体"/>
          <w:b/>
          <w:color w:val="auto"/>
          <w:sz w:val="28"/>
          <w:szCs w:val="28"/>
          <w:lang w:val="en-US" w:eastAsia="zh-CN"/>
        </w:rPr>
        <w:t>JJZB-2026004-2</w:t>
      </w:r>
    </w:p>
    <w:p w14:paraId="0D4D4B8A">
      <w:pPr>
        <w:spacing w:line="360" w:lineRule="auto"/>
        <w:rPr>
          <w:rFonts w:hint="eastAsia" w:ascii="宋体" w:hAnsi="宋体" w:eastAsia="宋体" w:cs="宋体"/>
          <w:color w:val="auto"/>
          <w:sz w:val="22"/>
          <w:szCs w:val="22"/>
        </w:rPr>
      </w:pPr>
    </w:p>
    <w:p w14:paraId="4AB17E8F">
      <w:pPr>
        <w:rPr>
          <w:rFonts w:hint="eastAsia" w:ascii="宋体" w:hAnsi="宋体" w:eastAsia="宋体" w:cs="宋体"/>
          <w:b/>
          <w:color w:val="auto"/>
          <w:sz w:val="44"/>
          <w:szCs w:val="44"/>
        </w:rPr>
      </w:pPr>
    </w:p>
    <w:p w14:paraId="676D5B66">
      <w:pPr>
        <w:spacing w:line="360" w:lineRule="auto"/>
        <w:ind w:firstLine="964" w:firstLineChars="200"/>
        <w:jc w:val="both"/>
        <w:rPr>
          <w:rFonts w:hint="eastAsia" w:ascii="宋体" w:hAnsi="宋体" w:eastAsia="宋体" w:cs="宋体"/>
          <w:b/>
          <w:color w:val="auto"/>
          <w:spacing w:val="-20"/>
          <w:sz w:val="52"/>
          <w:szCs w:val="52"/>
          <w:lang w:eastAsia="zh-CN"/>
        </w:rPr>
      </w:pPr>
    </w:p>
    <w:p w14:paraId="0E79B3BF">
      <w:pPr>
        <w:spacing w:line="360" w:lineRule="auto"/>
        <w:jc w:val="center"/>
        <w:rPr>
          <w:rFonts w:hint="eastAsia" w:ascii="宋体" w:hAnsi="宋体" w:eastAsia="宋体" w:cs="宋体"/>
          <w:b/>
          <w:color w:val="auto"/>
          <w:sz w:val="72"/>
          <w:szCs w:val="72"/>
        </w:rPr>
      </w:pPr>
      <w:r>
        <w:rPr>
          <w:rFonts w:hint="eastAsia" w:ascii="宋体" w:hAnsi="宋体" w:cs="宋体"/>
          <w:b/>
          <w:color w:val="auto"/>
          <w:spacing w:val="-20"/>
          <w:sz w:val="52"/>
          <w:szCs w:val="52"/>
          <w:lang w:eastAsia="zh-CN"/>
        </w:rPr>
        <w:t>2026年农村教师公交接驳服务采购项目（二次）</w:t>
      </w:r>
    </w:p>
    <w:p w14:paraId="424142FD">
      <w:pPr>
        <w:pStyle w:val="6"/>
        <w:rPr>
          <w:rFonts w:hint="eastAsia" w:ascii="宋体" w:hAnsi="宋体" w:eastAsia="宋体" w:cs="宋体"/>
          <w:color w:val="auto"/>
        </w:rPr>
      </w:pPr>
    </w:p>
    <w:p w14:paraId="3F9E4AE2">
      <w:pPr>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单一来源采购文件</w:t>
      </w:r>
    </w:p>
    <w:p w14:paraId="58D4F185">
      <w:pPr>
        <w:rPr>
          <w:rFonts w:hint="eastAsia" w:ascii="宋体" w:hAnsi="宋体" w:eastAsia="宋体" w:cs="宋体"/>
          <w:b/>
          <w:color w:val="auto"/>
          <w:sz w:val="52"/>
          <w:szCs w:val="52"/>
        </w:rPr>
      </w:pPr>
    </w:p>
    <w:p w14:paraId="398C7A9C">
      <w:pPr>
        <w:rPr>
          <w:rFonts w:hint="eastAsia" w:ascii="宋体" w:hAnsi="宋体" w:eastAsia="宋体" w:cs="宋体"/>
          <w:b/>
          <w:color w:val="auto"/>
          <w:sz w:val="52"/>
          <w:szCs w:val="52"/>
        </w:rPr>
      </w:pPr>
    </w:p>
    <w:p w14:paraId="708C86B0">
      <w:pPr>
        <w:spacing w:before="240" w:line="360" w:lineRule="auto"/>
        <w:ind w:firstLine="984" w:firstLineChars="350"/>
        <w:jc w:val="left"/>
        <w:rPr>
          <w:rFonts w:hint="eastAsia" w:ascii="宋体" w:hAnsi="宋体" w:eastAsia="宋体" w:cs="宋体"/>
          <w:b/>
          <w:color w:val="auto"/>
          <w:sz w:val="28"/>
          <w:szCs w:val="28"/>
        </w:rPr>
      </w:pPr>
    </w:p>
    <w:p w14:paraId="2B308B32">
      <w:pPr>
        <w:spacing w:before="240" w:line="360" w:lineRule="auto"/>
        <w:ind w:firstLine="984" w:firstLineChars="350"/>
        <w:jc w:val="left"/>
        <w:rPr>
          <w:rFonts w:hint="eastAsia" w:ascii="宋体" w:hAnsi="宋体" w:eastAsia="宋体" w:cs="宋体"/>
          <w:b/>
          <w:color w:val="auto"/>
          <w:sz w:val="28"/>
          <w:szCs w:val="28"/>
        </w:rPr>
      </w:pPr>
    </w:p>
    <w:p w14:paraId="08576D1C">
      <w:pPr>
        <w:spacing w:before="240" w:line="360" w:lineRule="auto"/>
        <w:ind w:firstLine="984" w:firstLineChars="350"/>
        <w:jc w:val="left"/>
        <w:rPr>
          <w:rFonts w:hint="eastAsia" w:ascii="宋体" w:hAnsi="宋体" w:eastAsia="宋体" w:cs="宋体"/>
          <w:b/>
          <w:color w:val="auto"/>
          <w:sz w:val="28"/>
          <w:szCs w:val="28"/>
        </w:rPr>
      </w:pPr>
    </w:p>
    <w:p w14:paraId="6F891391">
      <w:pPr>
        <w:spacing w:before="240" w:line="360" w:lineRule="auto"/>
        <w:ind w:firstLine="984" w:firstLineChars="350"/>
        <w:jc w:val="left"/>
        <w:rPr>
          <w:rFonts w:hint="eastAsia" w:ascii="宋体" w:hAnsi="宋体" w:eastAsia="宋体" w:cs="宋体"/>
          <w:b/>
          <w:color w:val="auto"/>
          <w:sz w:val="28"/>
          <w:szCs w:val="28"/>
        </w:rPr>
      </w:pPr>
      <w:r>
        <w:rPr>
          <w:rFonts w:hint="eastAsia" w:ascii="宋体" w:hAnsi="宋体" w:eastAsia="宋体" w:cs="宋体"/>
          <w:b/>
          <w:color w:val="auto"/>
          <w:sz w:val="28"/>
          <w:szCs w:val="28"/>
        </w:rPr>
        <w:t>采   购   人：</w:t>
      </w:r>
      <w:r>
        <w:rPr>
          <w:rFonts w:hint="eastAsia" w:ascii="宋体" w:hAnsi="宋体" w:cs="宋体"/>
          <w:b/>
          <w:color w:val="auto"/>
          <w:sz w:val="28"/>
          <w:szCs w:val="28"/>
          <w:lang w:eastAsia="zh-CN"/>
        </w:rPr>
        <w:t>杨陵区教育局</w:t>
      </w:r>
    </w:p>
    <w:p w14:paraId="4DEBC474">
      <w:pPr>
        <w:spacing w:before="240" w:line="360" w:lineRule="auto"/>
        <w:ind w:firstLine="984" w:firstLineChars="350"/>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采购代理机构：</w:t>
      </w:r>
      <w:r>
        <w:rPr>
          <w:rFonts w:hint="eastAsia" w:ascii="宋体" w:hAnsi="宋体" w:cs="宋体"/>
          <w:b/>
          <w:color w:val="auto"/>
          <w:sz w:val="28"/>
          <w:szCs w:val="28"/>
          <w:lang w:eastAsia="zh-CN"/>
        </w:rPr>
        <w:t>陕西玖聚常安咨询有限公司</w:t>
      </w:r>
    </w:p>
    <w:p w14:paraId="5F80B415">
      <w:pPr>
        <w:spacing w:before="240" w:line="360" w:lineRule="auto"/>
        <w:ind w:firstLine="3373" w:firstLineChars="1200"/>
        <w:jc w:val="left"/>
        <w:rPr>
          <w:rFonts w:hint="eastAsia" w:ascii="宋体" w:hAnsi="宋体" w:eastAsia="宋体" w:cs="宋体"/>
          <w:bCs/>
          <w:color w:val="auto"/>
          <w:sz w:val="36"/>
        </w:rPr>
      </w:pPr>
      <w:r>
        <w:rPr>
          <w:rFonts w:hint="eastAsia" w:ascii="宋体" w:hAnsi="宋体" w:cs="宋体"/>
          <w:b/>
          <w:bCs/>
          <w:color w:val="auto"/>
          <w:sz w:val="28"/>
          <w:szCs w:val="28"/>
          <w:lang w:val="zh-CN"/>
        </w:rPr>
        <w:t>二○二六年三月</w:t>
      </w:r>
    </w:p>
    <w:p w14:paraId="6848E5B7">
      <w:pPr>
        <w:pStyle w:val="4"/>
        <w:spacing w:before="240"/>
        <w:ind w:firstLine="0"/>
        <w:rPr>
          <w:rFonts w:hint="eastAsia" w:ascii="宋体" w:hAnsi="宋体" w:eastAsia="宋体" w:cs="宋体"/>
          <w:bCs/>
          <w:color w:val="auto"/>
          <w:sz w:val="36"/>
        </w:rPr>
        <w:sectPr>
          <w:headerReference r:id="rId3" w:type="default"/>
          <w:footerReference r:id="rId5" w:type="default"/>
          <w:headerReference r:id="rId4" w:type="even"/>
          <w:footerReference r:id="rId6" w:type="even"/>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286" w:charSpace="0"/>
        </w:sectPr>
      </w:pPr>
    </w:p>
    <w:p w14:paraId="1BDAF6C9">
      <w:pPr>
        <w:pStyle w:val="19"/>
        <w:spacing w:line="276" w:lineRule="auto"/>
        <w:rPr>
          <w:rFonts w:hint="eastAsia" w:ascii="宋体" w:hAnsi="宋体" w:eastAsia="宋体" w:cs="宋体"/>
          <w:color w:val="auto"/>
          <w:sz w:val="52"/>
          <w:szCs w:val="52"/>
        </w:rPr>
      </w:pPr>
      <w:r>
        <w:rPr>
          <w:rFonts w:hint="eastAsia" w:ascii="宋体" w:hAnsi="宋体" w:eastAsia="宋体" w:cs="宋体"/>
          <w:color w:val="auto"/>
          <w:sz w:val="52"/>
          <w:szCs w:val="52"/>
        </w:rPr>
        <w:t>目  录</w:t>
      </w:r>
    </w:p>
    <w:p w14:paraId="56CB6ADA">
      <w:pPr>
        <w:pStyle w:val="19"/>
        <w:spacing w:line="480" w:lineRule="auto"/>
        <w:rPr>
          <w:rFonts w:hint="eastAsia" w:ascii="宋体" w:hAnsi="宋体" w:eastAsia="宋体" w:cs="宋体"/>
          <w:bCs/>
          <w:color w:val="auto"/>
          <w:sz w:val="36"/>
        </w:rPr>
      </w:pPr>
    </w:p>
    <w:p w14:paraId="01B512FA">
      <w:pPr>
        <w:pStyle w:val="19"/>
        <w:spacing w:line="1200" w:lineRule="exact"/>
        <w:rPr>
          <w:rFonts w:hint="eastAsia" w:ascii="宋体" w:hAnsi="宋体" w:eastAsia="宋体" w:cs="宋体"/>
          <w:b w:val="0"/>
          <w:color w:val="auto"/>
          <w:sz w:val="21"/>
          <w:szCs w:val="22"/>
        </w:rPr>
      </w:pPr>
      <w:r>
        <w:rPr>
          <w:rFonts w:hint="eastAsia" w:ascii="宋体" w:hAnsi="宋体" w:eastAsia="宋体" w:cs="宋体"/>
          <w:bCs/>
          <w:color w:val="auto"/>
          <w:sz w:val="30"/>
          <w:szCs w:val="30"/>
        </w:rPr>
        <w:fldChar w:fldCharType="begin"/>
      </w:r>
      <w:r>
        <w:rPr>
          <w:rFonts w:hint="eastAsia" w:ascii="宋体" w:hAnsi="宋体" w:eastAsia="宋体" w:cs="宋体"/>
          <w:bCs/>
          <w:color w:val="auto"/>
          <w:sz w:val="30"/>
          <w:szCs w:val="30"/>
        </w:rPr>
        <w:instrText xml:space="preserve">TOC \o "1-2" \h \z \u</w:instrText>
      </w:r>
      <w:r>
        <w:rPr>
          <w:rFonts w:hint="eastAsia" w:ascii="宋体" w:hAnsi="宋体" w:eastAsia="宋体" w:cs="宋体"/>
          <w:bCs/>
          <w:color w:val="auto"/>
          <w:sz w:val="30"/>
          <w:szCs w:val="30"/>
        </w:rPr>
        <w:fldChar w:fldCharType="separate"/>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"_Toc500232191" </w:instrText>
      </w:r>
      <w:r>
        <w:rPr>
          <w:rFonts w:hint="eastAsia" w:ascii="宋体" w:hAnsi="宋体" w:eastAsia="宋体" w:cs="宋体"/>
          <w:b w:val="0"/>
          <w:color w:val="auto"/>
        </w:rPr>
        <w:fldChar w:fldCharType="separate"/>
      </w:r>
      <w:r>
        <w:rPr>
          <w:rStyle w:val="29"/>
          <w:rFonts w:hint="eastAsia" w:ascii="宋体" w:hAnsi="宋体" w:eastAsia="宋体" w:cs="宋体"/>
          <w:b w:val="0"/>
          <w:color w:val="auto"/>
        </w:rPr>
        <w:t>第一章单一来源邀请函</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_Toc500232191 \h </w:instrText>
      </w:r>
      <w:r>
        <w:rPr>
          <w:rFonts w:hint="eastAsia" w:ascii="宋体" w:hAnsi="宋体" w:eastAsia="宋体" w:cs="宋体"/>
          <w:b w:val="0"/>
          <w:color w:val="auto"/>
        </w:rPr>
        <w:fldChar w:fldCharType="separate"/>
      </w:r>
      <w:r>
        <w:rPr>
          <w:rFonts w:hint="eastAsia" w:ascii="宋体" w:hAnsi="宋体" w:eastAsia="宋体" w:cs="宋体"/>
          <w:b w:val="0"/>
          <w:color w:val="auto"/>
        </w:rPr>
        <w:t>2</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4BC5EE77">
      <w:pPr>
        <w:pStyle w:val="19"/>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"_Toc500232192" </w:instrText>
      </w:r>
      <w:r>
        <w:rPr>
          <w:rFonts w:hint="eastAsia" w:ascii="宋体" w:hAnsi="宋体" w:eastAsia="宋体" w:cs="宋体"/>
          <w:b w:val="0"/>
          <w:color w:val="auto"/>
        </w:rPr>
        <w:fldChar w:fldCharType="separate"/>
      </w:r>
      <w:r>
        <w:rPr>
          <w:rStyle w:val="29"/>
          <w:rFonts w:hint="eastAsia" w:ascii="宋体" w:hAnsi="宋体" w:eastAsia="宋体" w:cs="宋体"/>
          <w:b w:val="0"/>
          <w:color w:val="auto"/>
        </w:rPr>
        <w:t>第二章谈判供应商须知</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_Toc500232192 \h </w:instrText>
      </w:r>
      <w:r>
        <w:rPr>
          <w:rFonts w:hint="eastAsia" w:ascii="宋体" w:hAnsi="宋体" w:eastAsia="宋体" w:cs="宋体"/>
          <w:b w:val="0"/>
          <w:color w:val="auto"/>
        </w:rPr>
        <w:fldChar w:fldCharType="separate"/>
      </w:r>
      <w:r>
        <w:rPr>
          <w:rFonts w:hint="eastAsia" w:ascii="宋体" w:hAnsi="宋体" w:eastAsia="宋体" w:cs="宋体"/>
          <w:b w:val="0"/>
          <w:color w:val="auto"/>
        </w:rPr>
        <w:t>6</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717BF576">
      <w:pPr>
        <w:pStyle w:val="19"/>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"_Toc500232200" </w:instrText>
      </w:r>
      <w:r>
        <w:rPr>
          <w:rFonts w:hint="eastAsia" w:ascii="宋体" w:hAnsi="宋体" w:eastAsia="宋体" w:cs="宋体"/>
          <w:b w:val="0"/>
          <w:color w:val="auto"/>
        </w:rPr>
        <w:fldChar w:fldCharType="separate"/>
      </w:r>
      <w:r>
        <w:rPr>
          <w:rStyle w:val="29"/>
          <w:rFonts w:hint="eastAsia" w:ascii="宋体" w:hAnsi="宋体" w:eastAsia="宋体" w:cs="宋体"/>
          <w:b w:val="0"/>
          <w:color w:val="auto"/>
        </w:rPr>
        <w:t>第三章采购内容及要求</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_Toc500232200 \h </w:instrText>
      </w:r>
      <w:r>
        <w:rPr>
          <w:rFonts w:hint="eastAsia" w:ascii="宋体" w:hAnsi="宋体" w:eastAsia="宋体" w:cs="宋体"/>
          <w:b w:val="0"/>
          <w:color w:val="auto"/>
        </w:rPr>
        <w:fldChar w:fldCharType="separate"/>
      </w:r>
      <w:r>
        <w:rPr>
          <w:rFonts w:hint="eastAsia" w:ascii="宋体" w:hAnsi="宋体" w:eastAsia="宋体" w:cs="宋体"/>
          <w:b w:val="0"/>
          <w:color w:val="auto"/>
        </w:rPr>
        <w:t>24</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65E817A1">
      <w:pPr>
        <w:pStyle w:val="19"/>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"_Toc500232201" </w:instrText>
      </w:r>
      <w:r>
        <w:rPr>
          <w:rFonts w:hint="eastAsia" w:ascii="宋体" w:hAnsi="宋体" w:eastAsia="宋体" w:cs="宋体"/>
          <w:b w:val="0"/>
          <w:color w:val="auto"/>
        </w:rPr>
        <w:fldChar w:fldCharType="separate"/>
      </w:r>
      <w:r>
        <w:rPr>
          <w:rStyle w:val="29"/>
          <w:rFonts w:hint="eastAsia" w:ascii="宋体" w:hAnsi="宋体" w:eastAsia="宋体" w:cs="宋体"/>
          <w:b w:val="0"/>
          <w:color w:val="auto"/>
        </w:rPr>
        <w:t>第四章商务要求</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_Toc500232201 \h </w:instrText>
      </w:r>
      <w:r>
        <w:rPr>
          <w:rFonts w:hint="eastAsia" w:ascii="宋体" w:hAnsi="宋体" w:eastAsia="宋体" w:cs="宋体"/>
          <w:b w:val="0"/>
          <w:color w:val="auto"/>
        </w:rPr>
        <w:fldChar w:fldCharType="separate"/>
      </w:r>
      <w:r>
        <w:rPr>
          <w:rFonts w:hint="eastAsia" w:ascii="宋体" w:hAnsi="宋体" w:eastAsia="宋体" w:cs="宋体"/>
          <w:b w:val="0"/>
          <w:color w:val="auto"/>
        </w:rPr>
        <w:t>2</w:t>
      </w:r>
      <w:r>
        <w:rPr>
          <w:rFonts w:hint="eastAsia" w:ascii="宋体" w:hAnsi="宋体" w:eastAsia="宋体" w:cs="宋体"/>
          <w:b w:val="0"/>
          <w:color w:val="auto"/>
          <w:lang w:val="en-US" w:eastAsia="zh-CN"/>
        </w:rPr>
        <w:t>5</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3D1B9F3E">
      <w:pPr>
        <w:pStyle w:val="19"/>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"_Toc500232202" </w:instrText>
      </w:r>
      <w:r>
        <w:rPr>
          <w:rFonts w:hint="eastAsia" w:ascii="宋体" w:hAnsi="宋体" w:eastAsia="宋体" w:cs="宋体"/>
          <w:b w:val="0"/>
          <w:color w:val="auto"/>
        </w:rPr>
        <w:fldChar w:fldCharType="separate"/>
      </w:r>
      <w:r>
        <w:rPr>
          <w:rStyle w:val="29"/>
          <w:rFonts w:hint="eastAsia" w:ascii="宋体" w:hAnsi="宋体" w:eastAsia="宋体" w:cs="宋体"/>
          <w:b w:val="0"/>
          <w:color w:val="auto"/>
        </w:rPr>
        <w:t>第五章合同草案条款</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_Toc500232202 \h </w:instrText>
      </w:r>
      <w:r>
        <w:rPr>
          <w:rFonts w:hint="eastAsia" w:ascii="宋体" w:hAnsi="宋体" w:eastAsia="宋体" w:cs="宋体"/>
          <w:b w:val="0"/>
          <w:color w:val="auto"/>
        </w:rPr>
        <w:fldChar w:fldCharType="separate"/>
      </w:r>
      <w:r>
        <w:rPr>
          <w:rFonts w:hint="eastAsia" w:ascii="宋体" w:hAnsi="宋体" w:eastAsia="宋体" w:cs="宋体"/>
          <w:b w:val="0"/>
          <w:color w:val="auto"/>
        </w:rPr>
        <w:t>2</w:t>
      </w:r>
      <w:r>
        <w:rPr>
          <w:rFonts w:hint="eastAsia" w:ascii="宋体" w:hAnsi="宋体" w:eastAsia="宋体" w:cs="宋体"/>
          <w:b w:val="0"/>
          <w:color w:val="auto"/>
          <w:lang w:val="en-US" w:eastAsia="zh-CN"/>
        </w:rPr>
        <w:t>7</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4EA2D72A">
      <w:pPr>
        <w:pStyle w:val="19"/>
        <w:spacing w:line="1200" w:lineRule="exact"/>
        <w:rPr>
          <w:rFonts w:hint="eastAsia" w:ascii="宋体" w:hAnsi="宋体" w:eastAsia="宋体" w:cs="宋体"/>
          <w:b w:val="0"/>
          <w:color w:val="auto"/>
          <w:sz w:val="21"/>
          <w:szCs w:val="22"/>
        </w:rPr>
      </w:pP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HYPERLINK \l "_Toc500232203" </w:instrText>
      </w:r>
      <w:r>
        <w:rPr>
          <w:rFonts w:hint="eastAsia" w:ascii="宋体" w:hAnsi="宋体" w:eastAsia="宋体" w:cs="宋体"/>
          <w:b w:val="0"/>
          <w:color w:val="auto"/>
        </w:rPr>
        <w:fldChar w:fldCharType="separate"/>
      </w:r>
      <w:r>
        <w:rPr>
          <w:rStyle w:val="29"/>
          <w:rFonts w:hint="eastAsia" w:ascii="宋体" w:hAnsi="宋体" w:eastAsia="宋体" w:cs="宋体"/>
          <w:b w:val="0"/>
          <w:color w:val="auto"/>
        </w:rPr>
        <w:t>第六章单一来源响应文件格式</w:t>
      </w:r>
      <w:r>
        <w:rPr>
          <w:rFonts w:hint="eastAsia" w:ascii="宋体" w:hAnsi="宋体" w:eastAsia="宋体" w:cs="宋体"/>
          <w:b w:val="0"/>
          <w:color w:val="auto"/>
        </w:rPr>
        <w:tab/>
      </w:r>
      <w:r>
        <w:rPr>
          <w:rFonts w:hint="eastAsia" w:ascii="宋体" w:hAnsi="宋体" w:eastAsia="宋体" w:cs="宋体"/>
          <w:b w:val="0"/>
          <w:color w:val="auto"/>
        </w:rPr>
        <w:fldChar w:fldCharType="begin"/>
      </w:r>
      <w:r>
        <w:rPr>
          <w:rFonts w:hint="eastAsia" w:ascii="宋体" w:hAnsi="宋体" w:eastAsia="宋体" w:cs="宋体"/>
          <w:b w:val="0"/>
          <w:color w:val="auto"/>
        </w:rPr>
        <w:instrText xml:space="preserve"> PAGEREF _Toc500232203 \h </w:instrText>
      </w:r>
      <w:r>
        <w:rPr>
          <w:rFonts w:hint="eastAsia" w:ascii="宋体" w:hAnsi="宋体" w:eastAsia="宋体" w:cs="宋体"/>
          <w:b w:val="0"/>
          <w:color w:val="auto"/>
        </w:rPr>
        <w:fldChar w:fldCharType="separate"/>
      </w:r>
      <w:r>
        <w:rPr>
          <w:rFonts w:hint="eastAsia" w:ascii="宋体" w:hAnsi="宋体" w:eastAsia="宋体" w:cs="宋体"/>
          <w:b w:val="0"/>
          <w:color w:val="auto"/>
        </w:rPr>
        <w:t>3</w:t>
      </w:r>
      <w:r>
        <w:rPr>
          <w:rFonts w:hint="eastAsia" w:ascii="宋体" w:hAnsi="宋体" w:eastAsia="宋体" w:cs="宋体"/>
          <w:b w:val="0"/>
          <w:color w:val="auto"/>
          <w:lang w:val="en-US" w:eastAsia="zh-CN"/>
        </w:rPr>
        <w:t>0</w:t>
      </w:r>
      <w:r>
        <w:rPr>
          <w:rFonts w:hint="eastAsia" w:ascii="宋体" w:hAnsi="宋体" w:eastAsia="宋体" w:cs="宋体"/>
          <w:b w:val="0"/>
          <w:color w:val="auto"/>
        </w:rPr>
        <w:fldChar w:fldCharType="end"/>
      </w:r>
      <w:r>
        <w:rPr>
          <w:rFonts w:hint="eastAsia" w:ascii="宋体" w:hAnsi="宋体" w:eastAsia="宋体" w:cs="宋体"/>
          <w:b w:val="0"/>
          <w:color w:val="auto"/>
        </w:rPr>
        <w:fldChar w:fldCharType="end"/>
      </w:r>
    </w:p>
    <w:p w14:paraId="55A489EA">
      <w:pPr>
        <w:spacing w:line="1200" w:lineRule="exact"/>
        <w:rPr>
          <w:rFonts w:hint="eastAsia" w:ascii="宋体" w:hAnsi="宋体" w:eastAsia="宋体" w:cs="宋体"/>
          <w:bCs/>
          <w:color w:val="auto"/>
          <w:sz w:val="30"/>
          <w:szCs w:val="30"/>
        </w:rPr>
      </w:pPr>
      <w:r>
        <w:rPr>
          <w:rFonts w:hint="eastAsia" w:ascii="宋体" w:hAnsi="宋体" w:eastAsia="宋体" w:cs="宋体"/>
          <w:bCs/>
          <w:color w:val="auto"/>
          <w:sz w:val="30"/>
          <w:szCs w:val="30"/>
        </w:rPr>
        <w:fldChar w:fldCharType="end"/>
      </w:r>
    </w:p>
    <w:p w14:paraId="1D317FA3">
      <w:pPr>
        <w:rPr>
          <w:rFonts w:hint="eastAsia" w:ascii="宋体" w:hAnsi="宋体" w:eastAsia="宋体" w:cs="宋体"/>
          <w:color w:val="auto"/>
        </w:rPr>
      </w:pPr>
    </w:p>
    <w:p w14:paraId="0EF55A3B">
      <w:pPr>
        <w:rPr>
          <w:rFonts w:hint="eastAsia" w:ascii="宋体" w:hAnsi="宋体" w:eastAsia="宋体" w:cs="宋体"/>
          <w:color w:val="auto"/>
        </w:rPr>
      </w:pPr>
    </w:p>
    <w:bookmarkEnd w:id="0"/>
    <w:bookmarkEnd w:id="1"/>
    <w:p w14:paraId="18D5ABF9">
      <w:pPr>
        <w:rPr>
          <w:rFonts w:hint="eastAsia" w:ascii="宋体" w:hAnsi="宋体" w:eastAsia="宋体" w:cs="宋体"/>
          <w:b/>
          <w:color w:val="auto"/>
          <w:kern w:val="44"/>
          <w:sz w:val="44"/>
          <w:szCs w:val="44"/>
        </w:rPr>
        <w:sectPr>
          <w:headerReference r:id="rId7" w:type="default"/>
          <w:footerReference r:id="rId9" w:type="default"/>
          <w:headerReference r:id="rId8" w:type="even"/>
          <w:footerReference r:id="rId10" w:type="even"/>
          <w:pgSz w:w="11907" w:h="16840"/>
          <w:pgMar w:top="1418" w:right="1531" w:bottom="1474" w:left="1418" w:header="851" w:footer="992" w:gutter="0"/>
          <w:pgBorders>
            <w:top w:val="none" w:sz="0" w:space="0"/>
            <w:left w:val="none" w:sz="0" w:space="0"/>
            <w:bottom w:val="none" w:sz="0" w:space="0"/>
            <w:right w:val="none" w:sz="0" w:space="0"/>
          </w:pgBorders>
          <w:pgNumType w:start="1"/>
          <w:cols w:space="720" w:num="1"/>
        </w:sectPr>
      </w:pPr>
    </w:p>
    <w:p w14:paraId="58796BA1">
      <w:pPr>
        <w:numPr>
          <w:ilvl w:val="0"/>
          <w:numId w:val="2"/>
        </w:numPr>
        <w:spacing w:line="520" w:lineRule="exact"/>
        <w:ind w:firstLine="723" w:firstLineChars="200"/>
        <w:jc w:val="center"/>
        <w:rPr>
          <w:rFonts w:hint="eastAsia" w:ascii="宋体" w:hAnsi="宋体" w:eastAsia="宋体" w:cs="宋体"/>
          <w:b/>
          <w:bCs/>
          <w:color w:val="auto"/>
          <w:sz w:val="36"/>
          <w:szCs w:val="36"/>
        </w:rPr>
      </w:pPr>
      <w:bookmarkStart w:id="2" w:name="_Toc500232191"/>
      <w:r>
        <w:rPr>
          <w:rFonts w:hint="eastAsia" w:ascii="宋体" w:hAnsi="宋体" w:eastAsia="宋体" w:cs="宋体"/>
          <w:b/>
          <w:bCs/>
          <w:color w:val="auto"/>
          <w:sz w:val="36"/>
          <w:szCs w:val="36"/>
        </w:rPr>
        <w:t>单一来源邀请函</w:t>
      </w:r>
      <w:bookmarkEnd w:id="2"/>
    </w:p>
    <w:p w14:paraId="311A90D7">
      <w:pPr>
        <w:pStyle w:val="30"/>
        <w:rPr>
          <w:rFonts w:hint="eastAsia"/>
          <w:color w:val="auto"/>
        </w:rPr>
      </w:pPr>
    </w:p>
    <w:p w14:paraId="3FDC1B5B">
      <w:pPr>
        <w:widowControl/>
        <w:wordWrap w:val="0"/>
        <w:spacing w:line="360" w:lineRule="auto"/>
        <w:jc w:val="left"/>
        <w:rPr>
          <w:rFonts w:hint="eastAsia" w:ascii="宋体" w:hAnsi="宋体" w:eastAsia="宋体" w:cs="宋体"/>
          <w:bCs/>
          <w:color w:val="auto"/>
          <w:kern w:val="0"/>
          <w:sz w:val="24"/>
          <w:szCs w:val="24"/>
          <w:lang w:eastAsia="zh-CN"/>
        </w:rPr>
      </w:pPr>
      <w:bookmarkStart w:id="3" w:name="_Toc213396759"/>
      <w:bookmarkStart w:id="4" w:name="_Toc213496267"/>
      <w:bookmarkStart w:id="5" w:name="_Toc213397009"/>
      <w:bookmarkStart w:id="6" w:name="_Toc213396945"/>
      <w:bookmarkStart w:id="7" w:name="_Toc217446031"/>
      <w:bookmarkStart w:id="8" w:name="_Toc77400776"/>
      <w:bookmarkStart w:id="9" w:name="_Toc183682339"/>
      <w:bookmarkStart w:id="10" w:name="_Toc183582202"/>
      <w:bookmarkStart w:id="11" w:name="_Toc89075871"/>
      <w:r>
        <w:rPr>
          <w:rFonts w:hint="eastAsia" w:ascii="宋体" w:hAnsi="宋体" w:eastAsia="宋体" w:cs="宋体"/>
          <w:color w:val="auto"/>
          <w:sz w:val="24"/>
          <w:szCs w:val="24"/>
          <w:lang w:eastAsia="zh-CN"/>
        </w:rPr>
        <w:t>致：</w:t>
      </w:r>
      <w:r>
        <w:rPr>
          <w:rFonts w:hint="eastAsia" w:ascii="宋体" w:hAnsi="宋体" w:cs="宋体"/>
          <w:color w:val="auto"/>
          <w:sz w:val="24"/>
          <w:szCs w:val="24"/>
          <w:lang w:eastAsia="zh-CN"/>
        </w:rPr>
        <w:t>杨凌公交服务有限责任公司</w:t>
      </w:r>
    </w:p>
    <w:p w14:paraId="3090197A">
      <w:pPr>
        <w:widowControl/>
        <w:wordWrap w:val="0"/>
        <w:spacing w:line="360" w:lineRule="auto"/>
        <w:ind w:firstLine="480" w:firstLineChars="200"/>
        <w:jc w:val="left"/>
        <w:rPr>
          <w:rFonts w:hint="eastAsia" w:ascii="宋体" w:hAnsi="宋体" w:eastAsia="宋体" w:cs="宋体"/>
          <w:bCs/>
          <w:color w:val="auto"/>
          <w:kern w:val="0"/>
          <w:sz w:val="24"/>
          <w:szCs w:val="24"/>
        </w:rPr>
      </w:pPr>
      <w:r>
        <w:rPr>
          <w:rFonts w:hint="eastAsia" w:ascii="宋体" w:hAnsi="宋体" w:cs="宋体"/>
          <w:bCs/>
          <w:color w:val="auto"/>
          <w:kern w:val="0"/>
          <w:sz w:val="24"/>
          <w:szCs w:val="24"/>
          <w:lang w:eastAsia="zh-CN"/>
        </w:rPr>
        <w:t>2026年农村教师公交接驳服务采购项目（二次）</w:t>
      </w:r>
      <w:r>
        <w:rPr>
          <w:rFonts w:hint="eastAsia" w:ascii="宋体" w:hAnsi="宋体" w:eastAsia="宋体" w:cs="宋体"/>
          <w:bCs/>
          <w:color w:val="auto"/>
          <w:kern w:val="0"/>
          <w:sz w:val="24"/>
          <w:szCs w:val="24"/>
        </w:rPr>
        <w:t>已具备采购条件，现对本项目实施单一来源采购</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rPr>
        <w:t>供应商应在</w:t>
      </w:r>
      <w:r>
        <w:rPr>
          <w:rFonts w:hint="eastAsia" w:ascii="宋体" w:hAnsi="宋体" w:eastAsia="宋体" w:cs="宋体"/>
          <w:color w:val="auto"/>
          <w:sz w:val="24"/>
          <w:szCs w:val="24"/>
          <w:highlight w:val="none"/>
        </w:rPr>
        <w:t>线上</w:t>
      </w:r>
      <w:r>
        <w:rPr>
          <w:rFonts w:hint="eastAsia" w:ascii="宋体" w:hAnsi="宋体" w:eastAsia="宋体" w:cs="宋体"/>
          <w:bCs/>
          <w:color w:val="auto"/>
          <w:kern w:val="0"/>
          <w:sz w:val="24"/>
          <w:szCs w:val="24"/>
          <w:lang w:eastAsia="zh-CN"/>
        </w:rPr>
        <w:t>获取</w:t>
      </w:r>
      <w:r>
        <w:rPr>
          <w:rFonts w:hint="eastAsia" w:ascii="宋体" w:hAnsi="宋体" w:eastAsia="宋体" w:cs="宋体"/>
          <w:bCs/>
          <w:color w:val="auto"/>
          <w:kern w:val="0"/>
          <w:sz w:val="24"/>
          <w:szCs w:val="24"/>
        </w:rPr>
        <w:t>采购文件, 并于</w:t>
      </w:r>
      <w:r>
        <w:rPr>
          <w:rFonts w:hint="eastAsia" w:ascii="宋体" w:hAnsi="宋体" w:cs="宋体"/>
          <w:bCs/>
          <w:color w:val="auto"/>
          <w:kern w:val="0"/>
          <w:sz w:val="24"/>
          <w:szCs w:val="24"/>
          <w:highlight w:val="none"/>
          <w:lang w:eastAsia="zh-CN"/>
        </w:rPr>
        <w:t>2026年3月13日下午14时30分</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rPr>
        <w:t>北京时间）前提交响应文件。</w:t>
      </w:r>
    </w:p>
    <w:p w14:paraId="78ACF286">
      <w:pPr>
        <w:keepNext w:val="0"/>
        <w:keepLines w:val="0"/>
        <w:pageBreakBefore w:val="0"/>
        <w:widowControl/>
        <w:numPr>
          <w:ilvl w:val="0"/>
          <w:numId w:val="3"/>
        </w:numPr>
        <w:tabs>
          <w:tab w:val="left" w:pos="1620"/>
        </w:tabs>
        <w:kinsoku/>
        <w:overflowPunct/>
        <w:topLinePunct w:val="0"/>
        <w:autoSpaceDE/>
        <w:autoSpaceDN/>
        <w:bidi w:val="0"/>
        <w:adjustRightInd/>
        <w:snapToGrid/>
        <w:spacing w:line="520" w:lineRule="exact"/>
        <w:ind w:right="0" w:rightChars="0"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项目基本信息：</w:t>
      </w:r>
    </w:p>
    <w:p w14:paraId="547728C0">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rPr>
        <w:t>项目名称：</w:t>
      </w:r>
      <w:r>
        <w:rPr>
          <w:rFonts w:hint="eastAsia" w:ascii="宋体" w:hAnsi="宋体" w:cs="宋体"/>
          <w:color w:val="auto"/>
          <w:sz w:val="24"/>
          <w:szCs w:val="24"/>
          <w:lang w:eastAsia="zh-CN"/>
        </w:rPr>
        <w:t>2026年农村教师公交接驳服务采购项目（二次）</w:t>
      </w:r>
    </w:p>
    <w:p w14:paraId="626B2CCC">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项目编号：</w:t>
      </w:r>
      <w:r>
        <w:rPr>
          <w:rFonts w:hint="eastAsia" w:ascii="宋体" w:hAnsi="宋体" w:cs="宋体"/>
          <w:color w:val="auto"/>
          <w:sz w:val="24"/>
          <w:szCs w:val="24"/>
          <w:lang w:val="en-US" w:eastAsia="zh-CN"/>
        </w:rPr>
        <w:t>JJZB-2026004-2</w:t>
      </w:r>
    </w:p>
    <w:p w14:paraId="0300BED8">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采购方式：单一来源</w:t>
      </w:r>
    </w:p>
    <w:p w14:paraId="06F67AAD">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预算金额：</w:t>
      </w:r>
      <w:r>
        <w:rPr>
          <w:rFonts w:hint="eastAsia" w:ascii="宋体" w:hAnsi="宋体" w:cs="宋体"/>
          <w:color w:val="auto"/>
          <w:sz w:val="24"/>
          <w:szCs w:val="24"/>
          <w:lang w:val="en-US" w:eastAsia="zh-CN"/>
        </w:rPr>
        <w:t>220000.00元</w:t>
      </w:r>
    </w:p>
    <w:p w14:paraId="556356DD">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采购需求：</w:t>
      </w:r>
      <w:r>
        <w:rPr>
          <w:rFonts w:hint="eastAsia" w:ascii="宋体" w:hAnsi="宋体" w:cs="宋体"/>
          <w:color w:val="auto"/>
          <w:sz w:val="24"/>
          <w:szCs w:val="24"/>
          <w:lang w:val="en-US" w:eastAsia="zh-CN"/>
        </w:rPr>
        <w:t>2026年农村教师公交接驳服务采购项目（二次），具体详见单一来源采购文件</w:t>
      </w:r>
      <w:r>
        <w:rPr>
          <w:rFonts w:hint="eastAsia" w:ascii="宋体" w:hAnsi="宋体" w:eastAsia="宋体" w:cs="宋体"/>
          <w:color w:val="auto"/>
          <w:sz w:val="24"/>
          <w:szCs w:val="24"/>
          <w:lang w:val="en-US" w:eastAsia="zh-CN"/>
        </w:rPr>
        <w:t>。</w:t>
      </w:r>
    </w:p>
    <w:p w14:paraId="49889DF7">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合同履行期限：</w:t>
      </w:r>
      <w:r>
        <w:rPr>
          <w:rFonts w:hint="eastAsia" w:ascii="宋体" w:hAnsi="宋体" w:cs="宋体"/>
          <w:color w:val="auto"/>
          <w:sz w:val="24"/>
          <w:szCs w:val="24"/>
          <w:highlight w:val="none"/>
          <w:lang w:val="en-US" w:eastAsia="zh-CN"/>
        </w:rPr>
        <w:t>一学年度（以教育局放寒暑假文件为准）</w:t>
      </w:r>
    </w:p>
    <w:p w14:paraId="64C392AE">
      <w:pPr>
        <w:keepNext w:val="0"/>
        <w:keepLines w:val="0"/>
        <w:pageBreakBefore w:val="0"/>
        <w:widowControl/>
        <w:numPr>
          <w:ilvl w:val="0"/>
          <w:numId w:val="0"/>
        </w:numPr>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本项目是否接受联合体投标：否</w:t>
      </w:r>
    </w:p>
    <w:p w14:paraId="4571A226">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二、供应商资格要求：</w:t>
      </w:r>
    </w:p>
    <w:p w14:paraId="4075ACB9">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w:t>
      </w:r>
      <w:r>
        <w:rPr>
          <w:rFonts w:hint="eastAsia" w:ascii="宋体" w:hAnsi="宋体" w:cs="宋体"/>
          <w:color w:val="auto"/>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lang w:eastAsia="zh-CN"/>
        </w:rPr>
        <w:t xml:space="preserve">； </w:t>
      </w:r>
    </w:p>
    <w:p w14:paraId="372E5235">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（2）法定代表人授权书及被授权人身份证（法定代表人直接参与，须提供法定代表人身份证明）；</w:t>
      </w:r>
    </w:p>
    <w:p w14:paraId="48116315">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（3）参加政府采购活动前三年内，在经营活动中没有重大违法记录的声明；</w:t>
      </w:r>
    </w:p>
    <w:p w14:paraId="59D73B7E">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（4）具备履行合同所必须的设备和专业技术能力的说明及承诺；</w:t>
      </w:r>
    </w:p>
    <w:p w14:paraId="38E353D9">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（5）财务状况报告（二选一）：</w:t>
      </w:r>
      <w:r>
        <w:rPr>
          <w:rFonts w:hint="eastAsia" w:ascii="宋体" w:hAnsi="宋体" w:cs="宋体"/>
          <w:color w:val="auto"/>
          <w:sz w:val="24"/>
          <w:szCs w:val="24"/>
          <w:lang w:eastAsia="zh-CN"/>
        </w:rPr>
        <w:t>供应商提供2024年度经会计事务所或审计机构审计的完整的财务审计报告（成立时间至提供谈判响应文件截止时间不足一年的可提供成立后任意时段的资产负债表）或在谈判截止时间前六个月内其开户银行出具的资信证明</w:t>
      </w:r>
      <w:r>
        <w:rPr>
          <w:rFonts w:hint="eastAsia" w:ascii="宋体" w:hAnsi="宋体" w:eastAsia="宋体" w:cs="宋体"/>
          <w:color w:val="auto"/>
          <w:sz w:val="24"/>
          <w:szCs w:val="24"/>
          <w:lang w:eastAsia="zh-CN"/>
        </w:rPr>
        <w:t>；</w:t>
      </w:r>
    </w:p>
    <w:p w14:paraId="1A9EF9AF">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w:t>
      </w:r>
      <w:r>
        <w:rPr>
          <w:rFonts w:hint="eastAsia" w:ascii="宋体" w:hAnsi="宋体" w:cs="宋体"/>
          <w:color w:val="auto"/>
          <w:sz w:val="24"/>
          <w:szCs w:val="24"/>
          <w:lang w:eastAsia="zh-CN"/>
        </w:rPr>
        <w:t>税收缴纳证明：供应商提供已缴纳的2025年8月至今至少一个月的纳税证明或完税证明（任意税种）；依法免税的单位应提供相关文件证明；供应商为零申报企业提供证明材料；</w:t>
      </w:r>
    </w:p>
    <w:p w14:paraId="5DF434EC">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（7）社会保障资金缴纳证明：</w:t>
      </w:r>
      <w:r>
        <w:rPr>
          <w:rFonts w:hint="eastAsia" w:ascii="宋体" w:hAnsi="宋体" w:cs="宋体"/>
          <w:color w:val="auto"/>
          <w:sz w:val="24"/>
          <w:szCs w:val="24"/>
          <w:lang w:eastAsia="zh-CN"/>
        </w:rPr>
        <w:t>供应商提供已缴存的2025年8月至今至少一个月的社会保障资金缴存单据或社保机构开具的社会保险参保缴费情况证明，依法不需要缴纳社会保障资金的单位应提供相关证明材料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lang w:eastAsia="zh-CN"/>
        </w:rPr>
        <w:t>；</w:t>
      </w:r>
    </w:p>
    <w:p w14:paraId="076BBCD9">
      <w:pPr>
        <w:keepNext w:val="0"/>
        <w:keepLines w:val="0"/>
        <w:pageBreakBefore w:val="0"/>
        <w:widowControl/>
        <w:tabs>
          <w:tab w:val="left" w:pos="1620"/>
        </w:tabs>
        <w:kinsoku/>
        <w:overflowPunct/>
        <w:topLinePunct w:val="0"/>
        <w:autoSpaceDE/>
        <w:autoSpaceDN/>
        <w:bidi w:val="0"/>
        <w:adjustRightInd/>
        <w:snapToGrid/>
        <w:spacing w:line="520" w:lineRule="exact"/>
        <w:ind w:right="0" w:rightChars="0" w:firstLine="480" w:firstLineChars="200"/>
        <w:jc w:val="left"/>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8）供应商不得为“信用中国”网站（www.creditchina.gov.cn）中列入失信被执行人和重大税收违法失信主体的谈判供应商，不得为中国政府采购网（www.ccgp.gov.cn）政府采购严重违法失信行为记录名单中被财政部门禁止参加政府采购活动的谈判供应商）（此条无需提供，采购代理机构在评标现场查询）；</w:t>
      </w:r>
    </w:p>
    <w:p w14:paraId="76DCDFD5">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本项目不接受联合体谈判（提供非联合体承诺书）</w:t>
      </w:r>
      <w:r>
        <w:rPr>
          <w:rFonts w:hint="eastAsia" w:ascii="宋体" w:hAnsi="宋体" w:eastAsia="宋体" w:cs="宋体"/>
          <w:color w:val="auto"/>
          <w:sz w:val="24"/>
          <w:szCs w:val="24"/>
          <w:highlight w:val="none"/>
        </w:rPr>
        <w:t>；</w:t>
      </w:r>
    </w:p>
    <w:p w14:paraId="03259940">
      <w:pPr>
        <w:widowControl/>
        <w:tabs>
          <w:tab w:val="left" w:pos="1620"/>
        </w:tabs>
        <w:spacing w:line="520" w:lineRule="exact"/>
        <w:ind w:right="-197" w:rightChars="-94"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谈判保证金缴纳凭证（附开户许可证或基本账户存款信息）</w:t>
      </w:r>
    </w:p>
    <w:p w14:paraId="4D82A369">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本项目专门面向中小企业采购（提供中小企业声明函），非中小企业单位（监狱企业、残疾人福利单位除外）不得参与；</w:t>
      </w:r>
    </w:p>
    <w:p w14:paraId="035C41AF">
      <w:pPr>
        <w:keepNext w:val="0"/>
        <w:keepLines w:val="0"/>
        <w:pageBreakBefore w:val="0"/>
        <w:kinsoku/>
        <w:overflowPunct/>
        <w:topLinePunct w:val="0"/>
        <w:autoSpaceDE/>
        <w:autoSpaceDN/>
        <w:bidi w:val="0"/>
        <w:adjustRightInd/>
        <w:snapToGrid/>
        <w:spacing w:line="520" w:lineRule="exact"/>
        <w:ind w:right="0" w:rightChars="0"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三、采购项目需要落实的政府采购政策：</w:t>
      </w:r>
    </w:p>
    <w:p w14:paraId="529AF147">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（1）《政府采购促进中小企业发展管理办法》（财库〔2020〕46号）；</w:t>
      </w:r>
    </w:p>
    <w:p w14:paraId="505D323F">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（2）《财政部司法部关于政府采购支持监狱企业发展有关问题的通知》（财库〔2014〕68号）；</w:t>
      </w:r>
    </w:p>
    <w:p w14:paraId="52C9BB79">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（3）《财政部 民政部 中国残疾人联合会关于促进残疾人就业政府采购政策的通知》（财库〔2017〕141号）；</w:t>
      </w:r>
    </w:p>
    <w:p w14:paraId="1B54FD0D">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（4）《财政部 发展改革委 生态环境部 市场监管总局关于调整优化节能产品、环境标志产品政府采购执行机制的通知》（财库〔2019〕9号）；</w:t>
      </w:r>
    </w:p>
    <w:p w14:paraId="21AE1610">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（5）《关于印发环境标志产品政府采购品目清单的通知》（财库〔2019〕18号）；</w:t>
      </w:r>
    </w:p>
    <w:p w14:paraId="0703626E">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（6）《关于印发节能产品政府采购品目清单的通知》（财库〔2019〕19号）；</w:t>
      </w:r>
    </w:p>
    <w:p w14:paraId="31CB09CC">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（7）《财政部 农业农村部 国家乡村振兴局关于运用政府采购政策支持乡村产业振兴的通知》（财库〔2021〕19号）；</w:t>
      </w:r>
    </w:p>
    <w:p w14:paraId="61E89CC7">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（8）《陕西省财政厅关于印发陕西省中小企业政府采购信用融资办法》（陕财办采〔2018〕23号）；</w:t>
      </w:r>
    </w:p>
    <w:p w14:paraId="2A9F15CB">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（9）《陕西省财政厅关于加快推进我省中小企业政府采购信用融资工作的通知》（陕财办采〔2020〕15号）；</w:t>
      </w:r>
    </w:p>
    <w:p w14:paraId="21BB64C9">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（10）《陕西省财政厅关于进一步加大政府采购支持中小企业力度的通知》（陕财办采〔2022〕5号）；</w:t>
      </w:r>
    </w:p>
    <w:p w14:paraId="4D9DF276">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（11）《陕西省财政厅关于落实政府采购支持中小企业政策有关事项的通知》（陕财办采函[2022] 10号）；</w:t>
      </w:r>
    </w:p>
    <w:p w14:paraId="28AB7FA5">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（12）《财政部关于在政府采购活动中查询及使用信用记录有关问题的通知》（财库〔2016〕125 号）；</w:t>
      </w:r>
    </w:p>
    <w:p w14:paraId="4A11E0EA">
      <w:pPr>
        <w:keepNext w:val="0"/>
        <w:keepLines w:val="0"/>
        <w:pageBreakBefore w:val="0"/>
        <w:widowControl/>
        <w:kinsoku/>
        <w:wordWrap w:val="0"/>
        <w:overflowPunct/>
        <w:topLinePunct w:val="0"/>
        <w:autoSpaceDE/>
        <w:autoSpaceDN/>
        <w:bidi w:val="0"/>
        <w:adjustRightInd/>
        <w:snapToGrid/>
        <w:spacing w:beforeAutospacing="0" w:after="0" w:afterAutospacing="0" w:line="520" w:lineRule="exact"/>
        <w:ind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（13）其他需要落实的政府采购政策，如有最新颁布的政府采购政策，按最新的文件执行；若享受以上政策优惠的企业，需提供相应声明函或品目清单范围内产品的有效认证证书。</w:t>
      </w:r>
    </w:p>
    <w:p w14:paraId="6B9EBCE6">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三、获取采购文件 </w:t>
      </w:r>
    </w:p>
    <w:p w14:paraId="13078DEC">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时间：</w:t>
      </w:r>
      <w:r>
        <w:rPr>
          <w:rFonts w:hint="eastAsia" w:ascii="宋体" w:hAnsi="宋体" w:cs="宋体"/>
          <w:color w:val="auto"/>
          <w:kern w:val="0"/>
          <w:sz w:val="24"/>
          <w:szCs w:val="24"/>
          <w:highlight w:val="none"/>
          <w:lang w:eastAsia="zh-CN"/>
        </w:rPr>
        <w:t>2026年3月10日至2026年3月12日</w:t>
      </w:r>
      <w:r>
        <w:rPr>
          <w:rFonts w:hint="eastAsia" w:ascii="宋体" w:hAnsi="宋体" w:eastAsia="宋体" w:cs="宋体"/>
          <w:color w:val="auto"/>
          <w:kern w:val="0"/>
          <w:sz w:val="24"/>
          <w:szCs w:val="24"/>
        </w:rPr>
        <w:t>，每日9：00-12:00,14：00-17：00（北京时间，法定节假日除外）</w:t>
      </w:r>
    </w:p>
    <w:p w14:paraId="33CFA7A4">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地点：</w:t>
      </w:r>
      <w:r>
        <w:rPr>
          <w:rFonts w:hint="eastAsia" w:ascii="宋体" w:hAnsi="宋体" w:eastAsia="宋体" w:cs="宋体"/>
          <w:color w:val="auto"/>
          <w:sz w:val="24"/>
          <w:szCs w:val="24"/>
          <w:highlight w:val="none"/>
        </w:rPr>
        <w:t>线上</w:t>
      </w:r>
      <w:r>
        <w:rPr>
          <w:rFonts w:hint="eastAsia" w:ascii="宋体" w:hAnsi="宋体" w:eastAsia="宋体" w:cs="宋体"/>
          <w:color w:val="auto"/>
          <w:kern w:val="0"/>
          <w:sz w:val="24"/>
          <w:szCs w:val="24"/>
        </w:rPr>
        <w:t xml:space="preserve"> </w:t>
      </w:r>
    </w:p>
    <w:p w14:paraId="4B168A38">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售价：</w:t>
      </w:r>
      <w:r>
        <w:rPr>
          <w:rFonts w:hint="eastAsia" w:ascii="宋体" w:hAnsi="宋体" w:cs="宋体"/>
          <w:color w:val="auto"/>
          <w:kern w:val="0"/>
          <w:sz w:val="24"/>
          <w:szCs w:val="24"/>
          <w:lang w:eastAsia="zh-CN"/>
        </w:rPr>
        <w:t>免费获取</w:t>
      </w:r>
    </w:p>
    <w:p w14:paraId="01A3CDAB">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rPr>
        <w:t>注：供应商请在</w:t>
      </w:r>
      <w:r>
        <w:rPr>
          <w:rFonts w:hint="eastAsia" w:ascii="宋体" w:hAnsi="宋体" w:cs="宋体"/>
          <w:b/>
          <w:bCs/>
          <w:color w:val="auto"/>
          <w:kern w:val="0"/>
          <w:sz w:val="24"/>
          <w:szCs w:val="24"/>
          <w:lang w:eastAsia="zh-CN"/>
        </w:rPr>
        <w:t>获取采购文件时间</w:t>
      </w:r>
      <w:r>
        <w:rPr>
          <w:rFonts w:hint="eastAsia" w:ascii="宋体" w:hAnsi="宋体" w:eastAsia="宋体" w:cs="宋体"/>
          <w:b/>
          <w:bCs/>
          <w:color w:val="auto"/>
          <w:kern w:val="0"/>
          <w:sz w:val="24"/>
          <w:szCs w:val="24"/>
        </w:rPr>
        <w:t>内将单位介绍信、经办人身份证加盖公章（备注经办人联系电话及电子邮箱）扫描件发送至邮箱</w:t>
      </w:r>
      <w:r>
        <w:rPr>
          <w:rFonts w:hint="eastAsia" w:ascii="宋体" w:hAnsi="宋体" w:cs="宋体"/>
          <w:b/>
          <w:bCs/>
          <w:color w:val="auto"/>
          <w:kern w:val="0"/>
          <w:sz w:val="24"/>
          <w:szCs w:val="24"/>
          <w:highlight w:val="none"/>
          <w:lang w:eastAsia="zh-CN"/>
        </w:rPr>
        <w:t>1423827701@qq.com</w:t>
      </w:r>
      <w:r>
        <w:rPr>
          <w:rFonts w:hint="eastAsia" w:ascii="宋体" w:hAnsi="宋体" w:eastAsia="宋体" w:cs="宋体"/>
          <w:b/>
          <w:bCs/>
          <w:color w:val="auto"/>
          <w:kern w:val="0"/>
          <w:sz w:val="24"/>
          <w:szCs w:val="24"/>
          <w:highlight w:val="none"/>
        </w:rPr>
        <w:t>，并</w:t>
      </w:r>
      <w:r>
        <w:rPr>
          <w:rFonts w:hint="eastAsia" w:ascii="宋体" w:hAnsi="宋体" w:eastAsia="宋体" w:cs="宋体"/>
          <w:b/>
          <w:bCs/>
          <w:color w:val="auto"/>
          <w:kern w:val="0"/>
          <w:sz w:val="24"/>
          <w:szCs w:val="24"/>
        </w:rPr>
        <w:t>及时联系采购代理机构确认（联系人：</w:t>
      </w:r>
      <w:r>
        <w:rPr>
          <w:rFonts w:hint="eastAsia" w:ascii="宋体" w:hAnsi="宋体" w:cs="宋体"/>
          <w:b/>
          <w:bCs/>
          <w:color w:val="auto"/>
          <w:kern w:val="0"/>
          <w:sz w:val="24"/>
          <w:szCs w:val="24"/>
          <w:lang w:eastAsia="zh-CN"/>
        </w:rPr>
        <w:t>张工</w:t>
      </w:r>
      <w:r>
        <w:rPr>
          <w:rFonts w:hint="eastAsia" w:ascii="宋体" w:hAnsi="宋体" w:eastAsia="宋体" w:cs="宋体"/>
          <w:b/>
          <w:bCs/>
          <w:color w:val="auto"/>
          <w:kern w:val="0"/>
          <w:sz w:val="24"/>
          <w:szCs w:val="24"/>
        </w:rPr>
        <w:t>，电话：</w:t>
      </w:r>
      <w:r>
        <w:rPr>
          <w:rFonts w:hint="eastAsia" w:ascii="宋体" w:hAnsi="宋体" w:cs="宋体"/>
          <w:b/>
          <w:bCs/>
          <w:color w:val="auto"/>
          <w:kern w:val="0"/>
          <w:sz w:val="24"/>
          <w:szCs w:val="24"/>
          <w:highlight w:val="none"/>
          <w:lang w:eastAsia="zh-CN"/>
        </w:rPr>
        <w:t>17393174718</w:t>
      </w:r>
      <w:r>
        <w:rPr>
          <w:rFonts w:hint="eastAsia" w:ascii="宋体" w:hAnsi="宋体" w:eastAsia="宋体" w:cs="宋体"/>
          <w:b/>
          <w:bCs/>
          <w:color w:val="auto"/>
          <w:kern w:val="0"/>
          <w:sz w:val="24"/>
          <w:szCs w:val="24"/>
          <w:highlight w:val="none"/>
        </w:rPr>
        <w:t>）。报名资料核实无误后</w:t>
      </w:r>
      <w:r>
        <w:rPr>
          <w:rFonts w:hint="eastAsia" w:ascii="宋体" w:hAnsi="宋体" w:cs="宋体"/>
          <w:b/>
          <w:bCs/>
          <w:color w:val="auto"/>
          <w:kern w:val="0"/>
          <w:sz w:val="24"/>
          <w:szCs w:val="24"/>
          <w:highlight w:val="none"/>
          <w:lang w:eastAsia="zh-CN"/>
        </w:rPr>
        <w:t>通过邮箱向供应商发送采购文件</w:t>
      </w:r>
      <w:r>
        <w:rPr>
          <w:rFonts w:hint="eastAsia" w:ascii="宋体" w:hAnsi="宋体" w:eastAsia="宋体" w:cs="宋体"/>
          <w:b/>
          <w:bCs/>
          <w:color w:val="auto"/>
          <w:kern w:val="0"/>
          <w:sz w:val="24"/>
          <w:szCs w:val="24"/>
          <w:highlight w:val="none"/>
        </w:rPr>
        <w:t>。</w:t>
      </w:r>
    </w:p>
    <w:p w14:paraId="1A78FFB2">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 xml:space="preserve">四、响应文件提交 </w:t>
      </w:r>
    </w:p>
    <w:p w14:paraId="55B64D42">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截止时间：</w:t>
      </w:r>
      <w:r>
        <w:rPr>
          <w:rFonts w:hint="eastAsia" w:ascii="宋体" w:hAnsi="宋体" w:cs="宋体"/>
          <w:color w:val="auto"/>
          <w:kern w:val="0"/>
          <w:sz w:val="24"/>
          <w:szCs w:val="24"/>
          <w:lang w:eastAsia="zh-CN"/>
        </w:rPr>
        <w:t>2026年3月13日下午14时30分</w:t>
      </w:r>
      <w:r>
        <w:rPr>
          <w:rFonts w:hint="eastAsia" w:ascii="宋体" w:hAnsi="宋体" w:eastAsia="宋体" w:cs="宋体"/>
          <w:color w:val="auto"/>
          <w:kern w:val="0"/>
          <w:sz w:val="24"/>
          <w:szCs w:val="24"/>
          <w:highlight w:val="none"/>
        </w:rPr>
        <w:t>（北</w:t>
      </w:r>
      <w:r>
        <w:rPr>
          <w:rFonts w:hint="eastAsia" w:ascii="宋体" w:hAnsi="宋体" w:eastAsia="宋体" w:cs="宋体"/>
          <w:color w:val="auto"/>
          <w:kern w:val="0"/>
          <w:sz w:val="24"/>
          <w:szCs w:val="24"/>
        </w:rPr>
        <w:t xml:space="preserve">京时间） </w:t>
      </w:r>
    </w:p>
    <w:p w14:paraId="3610D8AB">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地点：杨凌自贸大厦11楼1120室（杨陵区杨凌大道辅路与杨凌大道交叉口西南约80米）</w:t>
      </w:r>
    </w:p>
    <w:p w14:paraId="0B48DA48">
      <w:pPr>
        <w:keepNext w:val="0"/>
        <w:keepLines w:val="0"/>
        <w:pageBreakBefore w:val="0"/>
        <w:widowControl/>
        <w:numPr>
          <w:ilvl w:val="0"/>
          <w:numId w:val="4"/>
        </w:numPr>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开启</w:t>
      </w:r>
    </w:p>
    <w:p w14:paraId="6B5A5B13">
      <w:pPr>
        <w:keepNext w:val="0"/>
        <w:keepLines w:val="0"/>
        <w:pageBreakBefore w:val="0"/>
        <w:kinsoku/>
        <w:wordWrap w:val="0"/>
        <w:overflowPunct/>
        <w:topLinePunct w:val="0"/>
        <w:autoSpaceDE/>
        <w:autoSpaceDN/>
        <w:bidi w:val="0"/>
        <w:adjustRightInd/>
        <w:snapToGrid/>
        <w:spacing w:line="520" w:lineRule="exact"/>
        <w:ind w:firstLine="400"/>
        <w:jc w:val="left"/>
        <w:textAlignment w:val="auto"/>
        <w:rPr>
          <w:rFonts w:hint="eastAsia" w:ascii="宋体" w:hAnsi="宋体" w:eastAsia="宋体" w:cs="宋体"/>
          <w:color w:val="auto"/>
          <w:sz w:val="24"/>
          <w:szCs w:val="24"/>
          <w:lang w:val="zh-TW" w:eastAsia="zh-TW" w:bidi="zh-TW"/>
        </w:rPr>
      </w:pPr>
      <w:r>
        <w:rPr>
          <w:rFonts w:hint="eastAsia" w:ascii="宋体" w:hAnsi="宋体" w:eastAsia="宋体" w:cs="宋体"/>
          <w:color w:val="auto"/>
          <w:sz w:val="24"/>
          <w:szCs w:val="24"/>
          <w:highlight w:val="none"/>
          <w:lang w:val="zh-TW" w:eastAsia="zh-TW" w:bidi="zh-TW"/>
        </w:rPr>
        <w:t>时间：</w:t>
      </w:r>
      <w:r>
        <w:rPr>
          <w:rFonts w:hint="eastAsia" w:ascii="宋体" w:hAnsi="宋体" w:cs="宋体"/>
          <w:color w:val="auto"/>
          <w:sz w:val="24"/>
          <w:szCs w:val="24"/>
          <w:highlight w:val="none"/>
          <w:lang w:val="zh-TW" w:eastAsia="zh-CN" w:bidi="zh-TW"/>
        </w:rPr>
        <w:t>2026年3月13日下午14时30分</w:t>
      </w:r>
      <w:r>
        <w:rPr>
          <w:rFonts w:hint="eastAsia" w:ascii="宋体" w:hAnsi="宋体" w:eastAsia="宋体" w:cs="宋体"/>
          <w:color w:val="auto"/>
          <w:sz w:val="24"/>
          <w:szCs w:val="24"/>
          <w:highlight w:val="none"/>
          <w:lang w:val="zh-TW" w:eastAsia="zh-TW" w:bidi="zh-TW"/>
        </w:rPr>
        <w:t>（北京时</w:t>
      </w:r>
      <w:r>
        <w:rPr>
          <w:rFonts w:hint="eastAsia" w:ascii="宋体" w:hAnsi="宋体" w:eastAsia="宋体" w:cs="宋体"/>
          <w:color w:val="auto"/>
          <w:sz w:val="24"/>
          <w:szCs w:val="24"/>
          <w:lang w:val="zh-TW" w:eastAsia="zh-TW" w:bidi="zh-TW"/>
        </w:rPr>
        <w:t>间）</w:t>
      </w:r>
    </w:p>
    <w:p w14:paraId="063A4412">
      <w:pPr>
        <w:keepNext w:val="0"/>
        <w:keepLines w:val="0"/>
        <w:pageBreakBefore w:val="0"/>
        <w:kinsoku/>
        <w:wordWrap w:val="0"/>
        <w:overflowPunct/>
        <w:topLinePunct w:val="0"/>
        <w:autoSpaceDE/>
        <w:autoSpaceDN/>
        <w:bidi w:val="0"/>
        <w:adjustRightInd/>
        <w:snapToGrid/>
        <w:spacing w:line="520" w:lineRule="exact"/>
        <w:ind w:firstLine="400"/>
        <w:jc w:val="left"/>
        <w:textAlignment w:val="auto"/>
        <w:rPr>
          <w:rFonts w:hint="eastAsia" w:ascii="宋体" w:hAnsi="宋体" w:eastAsia="宋体" w:cs="宋体"/>
          <w:color w:val="auto"/>
          <w:sz w:val="24"/>
          <w:szCs w:val="24"/>
          <w:lang w:val="zh-TW" w:eastAsia="zh-CN" w:bidi="zh-TW"/>
        </w:rPr>
      </w:pPr>
      <w:r>
        <w:rPr>
          <w:rFonts w:hint="eastAsia" w:ascii="宋体" w:hAnsi="宋体" w:eastAsia="宋体" w:cs="宋体"/>
          <w:color w:val="auto"/>
          <w:sz w:val="24"/>
          <w:szCs w:val="24"/>
          <w:lang w:val="zh-TW" w:eastAsia="zh-TW" w:bidi="zh-TW"/>
        </w:rPr>
        <w:t>地点：杨凌自贸大厦11楼1120室（杨陵区杨凌大道辅路与杨凌大道交叉口西南约80米）</w:t>
      </w:r>
    </w:p>
    <w:p w14:paraId="43614E27">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bCs/>
          <w:color w:val="auto"/>
          <w:sz w:val="24"/>
          <w:szCs w:val="24"/>
          <w:lang w:val="zh-TW" w:eastAsia="zh-TW" w:bidi="zh-TW"/>
        </w:rPr>
      </w:pPr>
      <w:r>
        <w:rPr>
          <w:rFonts w:hint="eastAsia" w:ascii="宋体" w:hAnsi="宋体" w:eastAsia="宋体" w:cs="宋体"/>
          <w:b/>
          <w:bCs/>
          <w:color w:val="auto"/>
          <w:sz w:val="24"/>
          <w:szCs w:val="24"/>
          <w:lang w:val="zh-TW" w:bidi="zh-TW"/>
        </w:rPr>
        <w:t>六、</w:t>
      </w:r>
      <w:r>
        <w:rPr>
          <w:rFonts w:hint="eastAsia" w:ascii="宋体" w:hAnsi="宋体" w:eastAsia="宋体" w:cs="宋体"/>
          <w:b/>
          <w:bCs/>
          <w:color w:val="auto"/>
          <w:sz w:val="24"/>
          <w:szCs w:val="24"/>
          <w:lang w:val="zh-TW" w:eastAsia="zh-TW" w:bidi="zh-TW"/>
        </w:rPr>
        <w:t>公告期限</w:t>
      </w:r>
    </w:p>
    <w:p w14:paraId="5F92F587">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自本公告发布之日起3个工作日。</w:t>
      </w:r>
    </w:p>
    <w:p w14:paraId="40FEFC11">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七、其他补充事宜</w:t>
      </w:r>
    </w:p>
    <w:p w14:paraId="4AF4B0A8">
      <w:pPr>
        <w:keepNext w:val="0"/>
        <w:keepLines w:val="0"/>
        <w:pageBreakBefore w:val="0"/>
        <w:widowControl/>
        <w:kinsoku/>
        <w:wordWrap w:val="0"/>
        <w:overflowPunct/>
        <w:topLinePunct w:val="0"/>
        <w:autoSpaceDE/>
        <w:autoSpaceDN/>
        <w:bidi w:val="0"/>
        <w:adjustRightInd/>
        <w:snapToGrid/>
        <w:spacing w:line="520" w:lineRule="exact"/>
        <w:ind w:firstLine="720" w:firstLineChars="300"/>
        <w:jc w:val="lef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w:t>
      </w:r>
    </w:p>
    <w:p w14:paraId="3F01D653">
      <w:pPr>
        <w:keepNext w:val="0"/>
        <w:keepLines w:val="0"/>
        <w:pageBreakBefore w:val="0"/>
        <w:widowControl/>
        <w:kinsoku/>
        <w:wordWrap w:val="0"/>
        <w:overflowPunct/>
        <w:topLinePunct w:val="0"/>
        <w:autoSpaceDE/>
        <w:autoSpaceDN/>
        <w:bidi w:val="0"/>
        <w:adjustRightInd/>
        <w:snapToGrid/>
        <w:spacing w:line="520" w:lineRule="exact"/>
        <w:jc w:val="left"/>
        <w:textAlignment w:val="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 xml:space="preserve">八、对本次采购提出询问，请按以下方式联系。 </w:t>
      </w:r>
    </w:p>
    <w:p w14:paraId="33C82259">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1.采购人信息</w:t>
      </w:r>
    </w:p>
    <w:p w14:paraId="3A3A7E0F">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ascii="宋体" w:hAnsi="宋体" w:cs="宋体"/>
          <w:color w:val="auto"/>
          <w:kern w:val="0"/>
          <w:sz w:val="24"/>
          <w:szCs w:val="24"/>
          <w:lang w:eastAsia="zh-CN"/>
        </w:rPr>
        <w:t>杨陵区教育局</w:t>
      </w:r>
    </w:p>
    <w:p w14:paraId="52DDDB94">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联系人：</w:t>
      </w:r>
      <w:r>
        <w:rPr>
          <w:rFonts w:hint="eastAsia" w:ascii="宋体" w:hAnsi="宋体" w:cs="宋体"/>
          <w:color w:val="auto"/>
          <w:kern w:val="0"/>
          <w:sz w:val="24"/>
          <w:szCs w:val="24"/>
          <w:lang w:eastAsia="zh-CN"/>
        </w:rPr>
        <w:t>范伟刚</w:t>
      </w:r>
    </w:p>
    <w:p w14:paraId="35B2DB1F">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029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bidi="ar-SA"/>
        </w:rPr>
        <w:t>87019827</w:t>
      </w:r>
    </w:p>
    <w:p w14:paraId="3A1D7081">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2.釆购代理机构信息</w:t>
      </w:r>
    </w:p>
    <w:p w14:paraId="0047655A">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名称：</w:t>
      </w:r>
      <w:r>
        <w:rPr>
          <w:rFonts w:hint="eastAsia" w:ascii="宋体" w:hAnsi="宋体" w:cs="宋体"/>
          <w:color w:val="auto"/>
          <w:kern w:val="0"/>
          <w:sz w:val="24"/>
          <w:szCs w:val="24"/>
          <w:lang w:eastAsia="zh-CN"/>
        </w:rPr>
        <w:t>陕西玖聚常安咨询有限公司</w:t>
      </w:r>
    </w:p>
    <w:p w14:paraId="32B87F8E">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地址：陕西省西安市经济技术开发区凤城十二路富北高银28幢2单元1718室</w:t>
      </w:r>
    </w:p>
    <w:p w14:paraId="691CC411">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rPr>
        <w:t>联系方式：</w:t>
      </w:r>
      <w:r>
        <w:rPr>
          <w:rFonts w:hint="eastAsia" w:ascii="宋体" w:hAnsi="宋体" w:cs="宋体"/>
          <w:color w:val="auto"/>
          <w:kern w:val="0"/>
          <w:sz w:val="24"/>
          <w:szCs w:val="24"/>
          <w:highlight w:val="none"/>
          <w:lang w:eastAsia="zh-CN"/>
        </w:rPr>
        <w:t>17393174718</w:t>
      </w:r>
    </w:p>
    <w:p w14:paraId="5FC6DECD">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bookmarkStart w:id="131" w:name="_GoBack"/>
      <w:bookmarkEnd w:id="131"/>
      <w:r>
        <w:rPr>
          <w:rFonts w:hint="eastAsia" w:ascii="宋体" w:hAnsi="宋体" w:eastAsia="宋体" w:cs="宋体"/>
          <w:color w:val="auto"/>
          <w:kern w:val="0"/>
          <w:sz w:val="24"/>
          <w:szCs w:val="24"/>
          <w:highlight w:val="none"/>
        </w:rPr>
        <w:t>.项目联系方式</w:t>
      </w:r>
    </w:p>
    <w:p w14:paraId="7594ACEF">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项目联系人：</w:t>
      </w:r>
      <w:r>
        <w:rPr>
          <w:rFonts w:hint="eastAsia" w:ascii="宋体" w:hAnsi="宋体" w:cs="宋体"/>
          <w:color w:val="auto"/>
          <w:kern w:val="0"/>
          <w:sz w:val="24"/>
          <w:szCs w:val="24"/>
          <w:highlight w:val="none"/>
          <w:lang w:eastAsia="zh-CN"/>
        </w:rPr>
        <w:t>张静静</w:t>
      </w:r>
    </w:p>
    <w:p w14:paraId="39DEFC47">
      <w:pPr>
        <w:keepNext w:val="0"/>
        <w:keepLines w:val="0"/>
        <w:pageBreakBefore w:val="0"/>
        <w:widowControl/>
        <w:kinsoku/>
        <w:wordWrap w:val="0"/>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电 话：</w:t>
      </w:r>
      <w:r>
        <w:rPr>
          <w:rFonts w:hint="eastAsia" w:ascii="宋体" w:hAnsi="宋体" w:cs="宋体"/>
          <w:color w:val="auto"/>
          <w:kern w:val="0"/>
          <w:sz w:val="24"/>
          <w:szCs w:val="24"/>
          <w:highlight w:val="none"/>
          <w:lang w:eastAsia="zh-CN"/>
        </w:rPr>
        <w:t>17393174718</w:t>
      </w:r>
    </w:p>
    <w:p w14:paraId="508CC476">
      <w:pPr>
        <w:numPr>
          <w:ilvl w:val="0"/>
          <w:numId w:val="0"/>
        </w:numPr>
        <w:spacing w:line="360" w:lineRule="auto"/>
        <w:ind w:left="840" w:leftChars="0"/>
        <w:jc w:val="left"/>
        <w:rPr>
          <w:rFonts w:hint="eastAsia" w:ascii="宋体" w:hAnsi="宋体" w:eastAsia="宋体" w:cs="宋体"/>
          <w:color w:val="auto"/>
          <w:sz w:val="24"/>
          <w:szCs w:val="24"/>
          <w:highlight w:val="none"/>
        </w:rPr>
      </w:pPr>
    </w:p>
    <w:p w14:paraId="70BF71A0">
      <w:pPr>
        <w:spacing w:line="360" w:lineRule="auto"/>
        <w:ind w:firstLine="5600" w:firstLineChars="2000"/>
        <w:jc w:val="left"/>
        <w:rPr>
          <w:rFonts w:hint="eastAsia" w:ascii="宋体" w:hAnsi="宋体" w:eastAsia="宋体" w:cs="宋体"/>
          <w:color w:val="auto"/>
          <w:sz w:val="28"/>
          <w:szCs w:val="28"/>
        </w:rPr>
      </w:pPr>
    </w:p>
    <w:p w14:paraId="7D5038DA">
      <w:pPr>
        <w:spacing w:after="50" w:line="600" w:lineRule="exact"/>
        <w:jc w:val="left"/>
        <w:rPr>
          <w:rFonts w:hint="eastAsia" w:ascii="宋体" w:hAnsi="宋体" w:eastAsia="宋体" w:cs="宋体"/>
          <w:b/>
          <w:color w:val="auto"/>
          <w:kern w:val="44"/>
          <w:sz w:val="44"/>
          <w:szCs w:val="44"/>
        </w:rPr>
        <w:sectPr>
          <w:footerReference r:id="rId11" w:type="even"/>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3813AA2C">
      <w:pPr>
        <w:pStyle w:val="2"/>
        <w:spacing w:before="0" w:after="0" w:line="276" w:lineRule="auto"/>
        <w:jc w:val="center"/>
        <w:rPr>
          <w:rFonts w:hint="eastAsia" w:ascii="宋体" w:hAnsi="宋体" w:eastAsia="宋体" w:cs="宋体"/>
          <w:color w:val="auto"/>
          <w:sz w:val="36"/>
          <w:szCs w:val="44"/>
        </w:rPr>
      </w:pPr>
      <w:bookmarkStart w:id="12" w:name="_Toc500232192"/>
      <w:r>
        <w:rPr>
          <w:rFonts w:hint="eastAsia" w:ascii="宋体" w:hAnsi="宋体" w:eastAsia="宋体" w:cs="宋体"/>
          <w:color w:val="auto"/>
          <w:sz w:val="36"/>
          <w:szCs w:val="44"/>
        </w:rPr>
        <w:t>第二章  谈判供应商须知</w:t>
      </w:r>
      <w:bookmarkEnd w:id="3"/>
      <w:bookmarkEnd w:id="4"/>
      <w:bookmarkEnd w:id="5"/>
      <w:bookmarkEnd w:id="6"/>
      <w:bookmarkEnd w:id="7"/>
      <w:bookmarkEnd w:id="12"/>
      <w:bookmarkStart w:id="13" w:name="_Toc184283909"/>
      <w:bookmarkStart w:id="14" w:name="_Toc184274915"/>
    </w:p>
    <w:p w14:paraId="1B0AE799">
      <w:pPr>
        <w:pStyle w:val="3"/>
        <w:spacing w:before="0" w:after="0" w:line="276" w:lineRule="auto"/>
        <w:jc w:val="center"/>
        <w:rPr>
          <w:rFonts w:hint="eastAsia" w:ascii="宋体" w:hAnsi="宋体" w:eastAsia="宋体" w:cs="宋体"/>
          <w:bCs/>
          <w:color w:val="auto"/>
          <w:sz w:val="32"/>
          <w:szCs w:val="32"/>
        </w:rPr>
      </w:pPr>
      <w:bookmarkStart w:id="15" w:name="_Toc213396760"/>
      <w:bookmarkStart w:id="16" w:name="_Toc500232193"/>
      <w:bookmarkStart w:id="17" w:name="_Toc500231786"/>
      <w:bookmarkStart w:id="18" w:name="_Toc189727030"/>
      <w:bookmarkStart w:id="19" w:name="_Toc213396946"/>
      <w:bookmarkStart w:id="20" w:name="_Toc213397010"/>
      <w:bookmarkStart w:id="21" w:name="_Toc213496268"/>
      <w:bookmarkStart w:id="22" w:name="_Toc217446032"/>
      <w:bookmarkStart w:id="23" w:name="_Toc484381886"/>
      <w:r>
        <w:rPr>
          <w:rFonts w:hint="eastAsia" w:ascii="宋体" w:hAnsi="宋体" w:eastAsia="宋体" w:cs="宋体"/>
          <w:bCs/>
          <w:color w:val="auto"/>
          <w:sz w:val="32"/>
          <w:szCs w:val="32"/>
        </w:rPr>
        <w:t>谈判供应商须知前附表</w:t>
      </w:r>
      <w:bookmarkEnd w:id="13"/>
      <w:bookmarkEnd w:id="14"/>
      <w:bookmarkEnd w:id="15"/>
      <w:bookmarkEnd w:id="16"/>
      <w:bookmarkEnd w:id="17"/>
      <w:bookmarkEnd w:id="18"/>
      <w:bookmarkEnd w:id="19"/>
      <w:bookmarkEnd w:id="20"/>
      <w:bookmarkEnd w:id="21"/>
      <w:bookmarkEnd w:id="22"/>
      <w:bookmarkEnd w:id="23"/>
    </w:p>
    <w:bookmarkEnd w:id="8"/>
    <w:bookmarkEnd w:id="9"/>
    <w:bookmarkEnd w:id="10"/>
    <w:bookmarkEnd w:id="11"/>
    <w:tbl>
      <w:tblPr>
        <w:tblStyle w:val="24"/>
        <w:tblW w:w="95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97"/>
        <w:gridCol w:w="2409"/>
        <w:gridCol w:w="6395"/>
      </w:tblGrid>
      <w:tr w14:paraId="37C33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tblHeader/>
          <w:jc w:val="center"/>
        </w:trPr>
        <w:tc>
          <w:tcPr>
            <w:tcW w:w="697" w:type="dxa"/>
            <w:vAlign w:val="center"/>
          </w:tcPr>
          <w:p w14:paraId="3D636B06">
            <w:pPr>
              <w:pStyle w:val="49"/>
              <w:spacing w:line="276" w:lineRule="auto"/>
              <w:ind w:left="9"/>
              <w:jc w:val="center"/>
              <w:rPr>
                <w:rFonts w:hint="eastAsia" w:ascii="宋体" w:hAnsi="宋体" w:eastAsia="宋体" w:cs="宋体"/>
                <w:color w:val="auto"/>
                <w:sz w:val="21"/>
                <w:szCs w:val="21"/>
                <w:lang w:val="zh-CN"/>
              </w:rPr>
            </w:pPr>
            <w:bookmarkStart w:id="24" w:name="_Toc77400778"/>
            <w:bookmarkStart w:id="25" w:name="_Toc217446033"/>
            <w:bookmarkStart w:id="26" w:name="_Toc89075873"/>
            <w:bookmarkStart w:id="27" w:name="_Toc183582204"/>
            <w:bookmarkStart w:id="28" w:name="_Toc183682341"/>
            <w:r>
              <w:rPr>
                <w:rFonts w:hint="eastAsia" w:ascii="宋体" w:hAnsi="宋体" w:eastAsia="宋体" w:cs="宋体"/>
                <w:color w:val="auto"/>
                <w:sz w:val="21"/>
                <w:szCs w:val="21"/>
                <w:lang w:val="zh-CN"/>
              </w:rPr>
              <w:t>序号</w:t>
            </w:r>
          </w:p>
        </w:tc>
        <w:tc>
          <w:tcPr>
            <w:tcW w:w="2409" w:type="dxa"/>
            <w:vAlign w:val="center"/>
          </w:tcPr>
          <w:p w14:paraId="0A4E7486">
            <w:pPr>
              <w:pStyle w:val="49"/>
              <w:spacing w:line="276" w:lineRule="auto"/>
              <w:ind w:left="-114"/>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条款名称</w:t>
            </w:r>
          </w:p>
        </w:tc>
        <w:tc>
          <w:tcPr>
            <w:tcW w:w="6395" w:type="dxa"/>
            <w:vAlign w:val="center"/>
          </w:tcPr>
          <w:p w14:paraId="3A27DB0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说明和要求</w:t>
            </w:r>
          </w:p>
        </w:tc>
      </w:tr>
      <w:tr w14:paraId="5C1EC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697" w:type="dxa"/>
            <w:vAlign w:val="center"/>
          </w:tcPr>
          <w:p w14:paraId="48D9F62D">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2409" w:type="dxa"/>
            <w:vAlign w:val="center"/>
          </w:tcPr>
          <w:p w14:paraId="088D6991">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采购人</w:t>
            </w:r>
          </w:p>
        </w:tc>
        <w:tc>
          <w:tcPr>
            <w:tcW w:w="6395" w:type="dxa"/>
            <w:vAlign w:val="center"/>
          </w:tcPr>
          <w:p w14:paraId="6D611A93">
            <w:pPr>
              <w:spacing w:line="276" w:lineRule="auto"/>
              <w:ind w:firstLine="210" w:firstLineChars="100"/>
              <w:rPr>
                <w:rFonts w:hint="eastAsia" w:ascii="宋体" w:hAnsi="宋体" w:eastAsia="宋体" w:cs="宋体"/>
                <w:color w:val="auto"/>
              </w:rPr>
            </w:pPr>
            <w:r>
              <w:rPr>
                <w:rFonts w:hint="eastAsia" w:ascii="宋体" w:hAnsi="宋体" w:cs="宋体"/>
                <w:color w:val="auto"/>
                <w:lang w:eastAsia="zh-CN"/>
              </w:rPr>
              <w:t>杨陵区教育局</w:t>
            </w:r>
          </w:p>
        </w:tc>
      </w:tr>
      <w:tr w14:paraId="2EB87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6" w:hRule="atLeast"/>
          <w:jc w:val="center"/>
        </w:trPr>
        <w:tc>
          <w:tcPr>
            <w:tcW w:w="697" w:type="dxa"/>
            <w:vAlign w:val="center"/>
          </w:tcPr>
          <w:p w14:paraId="50B26541">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2409" w:type="dxa"/>
            <w:vAlign w:val="center"/>
          </w:tcPr>
          <w:p w14:paraId="40EA1CB8">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采购代理机构</w:t>
            </w:r>
          </w:p>
        </w:tc>
        <w:tc>
          <w:tcPr>
            <w:tcW w:w="6395" w:type="dxa"/>
            <w:vAlign w:val="center"/>
          </w:tcPr>
          <w:p w14:paraId="12F3B958">
            <w:pPr>
              <w:spacing w:line="276" w:lineRule="auto"/>
              <w:ind w:firstLine="210" w:firstLineChars="100"/>
              <w:rPr>
                <w:rFonts w:hint="eastAsia" w:ascii="宋体" w:hAnsi="宋体" w:eastAsia="宋体" w:cs="宋体"/>
                <w:color w:val="auto"/>
                <w:lang w:eastAsia="zh-CN"/>
              </w:rPr>
            </w:pPr>
            <w:r>
              <w:rPr>
                <w:rFonts w:hint="eastAsia" w:ascii="宋体" w:hAnsi="宋体" w:eastAsia="宋体" w:cs="宋体"/>
                <w:color w:val="auto"/>
              </w:rPr>
              <w:t xml:space="preserve">名称: </w:t>
            </w:r>
            <w:r>
              <w:rPr>
                <w:rFonts w:hint="eastAsia" w:ascii="宋体" w:hAnsi="宋体" w:cs="宋体"/>
                <w:color w:val="auto"/>
                <w:lang w:eastAsia="zh-CN"/>
              </w:rPr>
              <w:t>陕西玖聚常安咨询有限公司</w:t>
            </w:r>
          </w:p>
          <w:p w14:paraId="590EFCD9">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地址: 陕西省西安市经济技术开发区凤城十二路富北高银28幢2单元1718室</w:t>
            </w:r>
          </w:p>
          <w:p w14:paraId="44919F23">
            <w:pPr>
              <w:spacing w:line="276" w:lineRule="auto"/>
              <w:ind w:firstLine="210" w:firstLineChars="100"/>
              <w:rPr>
                <w:rFonts w:hint="eastAsia" w:ascii="宋体" w:hAnsi="宋体" w:eastAsia="宋体" w:cs="宋体"/>
                <w:color w:val="auto"/>
                <w:lang w:eastAsia="zh-CN"/>
              </w:rPr>
            </w:pPr>
            <w:r>
              <w:rPr>
                <w:rFonts w:hint="eastAsia" w:ascii="宋体" w:hAnsi="宋体" w:eastAsia="宋体" w:cs="宋体"/>
                <w:color w:val="auto"/>
              </w:rPr>
              <w:t>联系人:</w:t>
            </w:r>
            <w:r>
              <w:rPr>
                <w:rFonts w:hint="eastAsia" w:ascii="宋体" w:hAnsi="宋体" w:cs="宋体"/>
                <w:color w:val="auto"/>
                <w:lang w:eastAsia="zh-CN"/>
              </w:rPr>
              <w:t>张工</w:t>
            </w:r>
          </w:p>
          <w:p w14:paraId="06628716">
            <w:pPr>
              <w:spacing w:line="276" w:lineRule="auto"/>
              <w:ind w:firstLine="210" w:firstLineChars="100"/>
              <w:rPr>
                <w:rFonts w:hint="eastAsia" w:ascii="宋体" w:hAnsi="宋体" w:eastAsia="宋体" w:cs="宋体"/>
                <w:color w:val="auto"/>
                <w:lang w:eastAsia="zh-CN"/>
              </w:rPr>
            </w:pPr>
            <w:r>
              <w:rPr>
                <w:rFonts w:hint="eastAsia" w:ascii="宋体" w:hAnsi="宋体" w:eastAsia="宋体" w:cs="宋体"/>
                <w:color w:val="auto"/>
              </w:rPr>
              <w:t>电话</w:t>
            </w:r>
            <w:r>
              <w:rPr>
                <w:rFonts w:hint="eastAsia" w:ascii="宋体" w:hAnsi="宋体" w:eastAsia="宋体" w:cs="宋体"/>
                <w:color w:val="auto"/>
                <w:highlight w:val="none"/>
              </w:rPr>
              <w:t xml:space="preserve">: </w:t>
            </w:r>
            <w:r>
              <w:rPr>
                <w:rFonts w:hint="eastAsia" w:ascii="宋体" w:hAnsi="宋体" w:cs="宋体"/>
                <w:color w:val="auto"/>
                <w:highlight w:val="none"/>
                <w:lang w:eastAsia="zh-CN"/>
              </w:rPr>
              <w:t>17393174718</w:t>
            </w:r>
          </w:p>
        </w:tc>
      </w:tr>
      <w:tr w14:paraId="0A329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1C96E75C">
            <w:pPr>
              <w:pStyle w:val="49"/>
              <w:spacing w:line="276" w:lineRule="auto"/>
              <w:jc w:val="center"/>
              <w:rPr>
                <w:rFonts w:hint="eastAsia" w:ascii="宋体" w:hAnsi="宋体" w:eastAsia="宋体" w:cs="宋体"/>
                <w:color w:val="auto"/>
                <w:kern w:val="2"/>
                <w:sz w:val="21"/>
              </w:rPr>
            </w:pPr>
            <w:r>
              <w:rPr>
                <w:rFonts w:hint="eastAsia" w:ascii="宋体" w:hAnsi="宋体" w:eastAsia="宋体" w:cs="宋体"/>
                <w:color w:val="auto"/>
                <w:kern w:val="2"/>
                <w:sz w:val="21"/>
              </w:rPr>
              <w:t>3</w:t>
            </w:r>
          </w:p>
        </w:tc>
        <w:tc>
          <w:tcPr>
            <w:tcW w:w="2409" w:type="dxa"/>
            <w:vAlign w:val="center"/>
          </w:tcPr>
          <w:p w14:paraId="04C15241">
            <w:pPr>
              <w:pStyle w:val="49"/>
              <w:spacing w:line="276" w:lineRule="auto"/>
              <w:ind w:left="38"/>
              <w:jc w:val="center"/>
              <w:rPr>
                <w:rFonts w:hint="eastAsia" w:ascii="宋体" w:hAnsi="宋体" w:eastAsia="宋体" w:cs="宋体"/>
                <w:color w:val="auto"/>
                <w:kern w:val="2"/>
                <w:sz w:val="21"/>
              </w:rPr>
            </w:pPr>
            <w:r>
              <w:rPr>
                <w:rFonts w:hint="eastAsia" w:ascii="宋体" w:hAnsi="宋体" w:eastAsia="宋体" w:cs="宋体"/>
                <w:color w:val="auto"/>
                <w:kern w:val="2"/>
                <w:sz w:val="21"/>
              </w:rPr>
              <w:t>采购项目名称</w:t>
            </w:r>
          </w:p>
        </w:tc>
        <w:tc>
          <w:tcPr>
            <w:tcW w:w="6395" w:type="dxa"/>
            <w:vAlign w:val="center"/>
          </w:tcPr>
          <w:p w14:paraId="7BC91B5B">
            <w:pPr>
              <w:spacing w:line="276" w:lineRule="auto"/>
              <w:ind w:firstLine="210" w:firstLineChars="100"/>
              <w:rPr>
                <w:rFonts w:hint="eastAsia" w:ascii="宋体" w:hAnsi="宋体" w:eastAsia="宋体" w:cs="宋体"/>
                <w:color w:val="auto"/>
                <w:lang w:eastAsia="zh-CN"/>
              </w:rPr>
            </w:pPr>
            <w:r>
              <w:rPr>
                <w:rFonts w:hint="eastAsia" w:ascii="宋体" w:hAnsi="宋体" w:eastAsia="宋体" w:cs="宋体"/>
                <w:color w:val="auto"/>
              </w:rPr>
              <w:t xml:space="preserve"> </w:t>
            </w:r>
            <w:r>
              <w:rPr>
                <w:rFonts w:hint="eastAsia" w:ascii="宋体" w:hAnsi="宋体" w:cs="宋体"/>
                <w:color w:val="auto"/>
                <w:lang w:eastAsia="zh-CN"/>
              </w:rPr>
              <w:t>2026年农村教师公交接驳服务采购项目（二次）</w:t>
            </w:r>
          </w:p>
        </w:tc>
      </w:tr>
      <w:tr w14:paraId="45570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3" w:hRule="exact"/>
          <w:jc w:val="center"/>
        </w:trPr>
        <w:tc>
          <w:tcPr>
            <w:tcW w:w="697" w:type="dxa"/>
            <w:vAlign w:val="center"/>
          </w:tcPr>
          <w:p w14:paraId="58A95F40">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w:t>
            </w:r>
          </w:p>
        </w:tc>
        <w:tc>
          <w:tcPr>
            <w:tcW w:w="2409" w:type="dxa"/>
            <w:vAlign w:val="center"/>
          </w:tcPr>
          <w:p w14:paraId="513EE3A9">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采购项目编号</w:t>
            </w:r>
          </w:p>
        </w:tc>
        <w:tc>
          <w:tcPr>
            <w:tcW w:w="6395" w:type="dxa"/>
            <w:vAlign w:val="center"/>
          </w:tcPr>
          <w:p w14:paraId="30AA6228">
            <w:pPr>
              <w:spacing w:line="276" w:lineRule="auto"/>
              <w:ind w:firstLine="210" w:firstLineChars="100"/>
              <w:rPr>
                <w:rFonts w:hint="eastAsia" w:ascii="宋体" w:hAnsi="宋体" w:eastAsia="宋体" w:cs="宋体"/>
                <w:color w:val="auto"/>
                <w:lang w:eastAsia="zh-CN"/>
              </w:rPr>
            </w:pPr>
            <w:r>
              <w:rPr>
                <w:rFonts w:hint="eastAsia" w:ascii="宋体" w:hAnsi="宋体" w:cs="宋体"/>
                <w:color w:val="auto"/>
                <w:lang w:eastAsia="zh-CN"/>
              </w:rPr>
              <w:t>JJZB-2026004-2</w:t>
            </w:r>
          </w:p>
        </w:tc>
      </w:tr>
      <w:tr w14:paraId="7CF75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00" w:hRule="exact"/>
          <w:jc w:val="center"/>
        </w:trPr>
        <w:tc>
          <w:tcPr>
            <w:tcW w:w="697" w:type="dxa"/>
            <w:vAlign w:val="center"/>
          </w:tcPr>
          <w:p w14:paraId="3222B106">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w:t>
            </w:r>
          </w:p>
        </w:tc>
        <w:tc>
          <w:tcPr>
            <w:tcW w:w="2409" w:type="dxa"/>
            <w:vAlign w:val="center"/>
          </w:tcPr>
          <w:p w14:paraId="5C1894C4">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资金来源</w:t>
            </w:r>
          </w:p>
        </w:tc>
        <w:tc>
          <w:tcPr>
            <w:tcW w:w="6395" w:type="dxa"/>
            <w:vAlign w:val="center"/>
          </w:tcPr>
          <w:p w14:paraId="1DC80618">
            <w:pPr>
              <w:spacing w:line="276" w:lineRule="auto"/>
              <w:ind w:firstLine="210" w:firstLineChars="100"/>
              <w:rPr>
                <w:rFonts w:hint="eastAsia" w:ascii="宋体" w:hAnsi="宋体" w:eastAsia="宋体" w:cs="宋体"/>
                <w:color w:val="auto"/>
                <w:lang w:eastAsia="zh-CN"/>
              </w:rPr>
            </w:pPr>
            <w:r>
              <w:rPr>
                <w:rFonts w:hint="eastAsia" w:ascii="宋体" w:hAnsi="宋体" w:cs="宋体"/>
                <w:color w:val="auto"/>
                <w:lang w:val="en-US" w:eastAsia="zh-CN"/>
              </w:rPr>
              <w:t>财政资金</w:t>
            </w:r>
          </w:p>
        </w:tc>
      </w:tr>
      <w:tr w14:paraId="12700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exact"/>
          <w:jc w:val="center"/>
        </w:trPr>
        <w:tc>
          <w:tcPr>
            <w:tcW w:w="697" w:type="dxa"/>
            <w:vAlign w:val="center"/>
          </w:tcPr>
          <w:p w14:paraId="0A727704">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w:t>
            </w:r>
          </w:p>
        </w:tc>
        <w:tc>
          <w:tcPr>
            <w:tcW w:w="2409" w:type="dxa"/>
            <w:vAlign w:val="center"/>
          </w:tcPr>
          <w:p w14:paraId="09CF1EDA">
            <w:pPr>
              <w:pStyle w:val="49"/>
              <w:spacing w:line="276" w:lineRule="auto"/>
              <w:ind w:left="3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采购预算</w:t>
            </w:r>
          </w:p>
        </w:tc>
        <w:tc>
          <w:tcPr>
            <w:tcW w:w="6395" w:type="dxa"/>
            <w:vAlign w:val="center"/>
          </w:tcPr>
          <w:p w14:paraId="290357B1">
            <w:pPr>
              <w:spacing w:line="276" w:lineRule="auto"/>
              <w:ind w:firstLine="315" w:firstLineChars="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本项目采购预</w:t>
            </w:r>
            <w:r>
              <w:rPr>
                <w:rFonts w:hint="eastAsia" w:ascii="宋体" w:hAnsi="宋体" w:eastAsia="宋体" w:cs="宋体"/>
                <w:color w:val="auto"/>
                <w:kern w:val="0"/>
                <w:szCs w:val="21"/>
                <w:highlight w:val="none"/>
                <w:lang w:val="zh-CN"/>
              </w:rPr>
              <w:t>算为</w:t>
            </w:r>
            <w:r>
              <w:rPr>
                <w:rFonts w:hint="eastAsia" w:ascii="宋体" w:hAnsi="宋体" w:cs="宋体"/>
                <w:color w:val="auto"/>
                <w:kern w:val="0"/>
                <w:szCs w:val="21"/>
                <w:highlight w:val="none"/>
                <w:lang w:val="en-US" w:eastAsia="zh-CN"/>
              </w:rPr>
              <w:t>220000.00元</w:t>
            </w:r>
            <w:r>
              <w:rPr>
                <w:rFonts w:hint="eastAsia" w:ascii="宋体" w:hAnsi="宋体" w:eastAsia="宋体" w:cs="宋体"/>
                <w:color w:val="auto"/>
                <w:kern w:val="0"/>
                <w:szCs w:val="21"/>
                <w:lang w:val="zh-CN"/>
              </w:rPr>
              <w:t>。谈判供应商报价超出采购预算，作为不实质性响应采购文件，按无效响应处理。</w:t>
            </w:r>
          </w:p>
        </w:tc>
      </w:tr>
      <w:tr w14:paraId="6D813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1" w:hRule="exact"/>
          <w:jc w:val="center"/>
        </w:trPr>
        <w:tc>
          <w:tcPr>
            <w:tcW w:w="697" w:type="dxa"/>
            <w:vAlign w:val="center"/>
          </w:tcPr>
          <w:p w14:paraId="490D2A8F">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7</w:t>
            </w:r>
          </w:p>
        </w:tc>
        <w:tc>
          <w:tcPr>
            <w:tcW w:w="2409" w:type="dxa"/>
            <w:vAlign w:val="center"/>
          </w:tcPr>
          <w:p w14:paraId="2BB6B84B">
            <w:pPr>
              <w:pStyle w:val="49"/>
              <w:spacing w:line="276" w:lineRule="auto"/>
              <w:ind w:left="38" w:firstLine="630" w:firstLineChars="3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采购方式</w:t>
            </w:r>
          </w:p>
        </w:tc>
        <w:tc>
          <w:tcPr>
            <w:tcW w:w="6395" w:type="dxa"/>
            <w:vAlign w:val="center"/>
          </w:tcPr>
          <w:p w14:paraId="136F8EBF">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单一来源采购</w:t>
            </w:r>
          </w:p>
        </w:tc>
      </w:tr>
      <w:tr w14:paraId="028E7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6" w:hRule="atLeast"/>
          <w:jc w:val="center"/>
        </w:trPr>
        <w:tc>
          <w:tcPr>
            <w:tcW w:w="697" w:type="dxa"/>
            <w:vAlign w:val="center"/>
          </w:tcPr>
          <w:p w14:paraId="1DE3FD25">
            <w:pPr>
              <w:pStyle w:val="49"/>
              <w:spacing w:line="276" w:lineRule="auto"/>
              <w:jc w:val="center"/>
              <w:rPr>
                <w:rFonts w:hint="eastAsia" w:ascii="宋体" w:hAnsi="宋体" w:eastAsia="宋体" w:cs="宋体"/>
                <w:color w:val="auto"/>
                <w:kern w:val="2"/>
                <w:sz w:val="21"/>
              </w:rPr>
            </w:pPr>
            <w:r>
              <w:rPr>
                <w:rFonts w:hint="eastAsia" w:ascii="宋体" w:hAnsi="宋体" w:eastAsia="宋体" w:cs="宋体"/>
                <w:color w:val="auto"/>
                <w:kern w:val="2"/>
                <w:sz w:val="21"/>
              </w:rPr>
              <w:t>8</w:t>
            </w:r>
          </w:p>
        </w:tc>
        <w:tc>
          <w:tcPr>
            <w:tcW w:w="2409" w:type="dxa"/>
            <w:vAlign w:val="center"/>
          </w:tcPr>
          <w:p w14:paraId="315BD73E">
            <w:pPr>
              <w:pStyle w:val="49"/>
              <w:spacing w:line="276" w:lineRule="auto"/>
              <w:ind w:left="38" w:firstLine="630" w:firstLineChars="300"/>
              <w:jc w:val="both"/>
              <w:rPr>
                <w:rFonts w:hint="eastAsia" w:ascii="宋体" w:hAnsi="宋体" w:eastAsia="宋体" w:cs="宋体"/>
                <w:color w:val="auto"/>
                <w:kern w:val="2"/>
                <w:sz w:val="21"/>
              </w:rPr>
            </w:pPr>
            <w:r>
              <w:rPr>
                <w:rFonts w:hint="eastAsia" w:ascii="宋体" w:hAnsi="宋体" w:eastAsia="宋体" w:cs="宋体"/>
                <w:color w:val="auto"/>
                <w:kern w:val="2"/>
                <w:sz w:val="21"/>
              </w:rPr>
              <w:t>采购内容</w:t>
            </w:r>
          </w:p>
        </w:tc>
        <w:tc>
          <w:tcPr>
            <w:tcW w:w="6395" w:type="dxa"/>
            <w:vAlign w:val="center"/>
          </w:tcPr>
          <w:p w14:paraId="6C9E9358">
            <w:pPr>
              <w:pStyle w:val="49"/>
              <w:spacing w:line="276" w:lineRule="auto"/>
              <w:ind w:left="38" w:firstLine="210" w:firstLineChars="100"/>
              <w:rPr>
                <w:rFonts w:hint="eastAsia" w:ascii="宋体" w:hAnsi="宋体" w:eastAsia="宋体" w:cs="宋体"/>
                <w:color w:val="auto"/>
              </w:rPr>
            </w:pPr>
            <w:r>
              <w:rPr>
                <w:rFonts w:hint="eastAsia" w:ascii="宋体" w:hAnsi="宋体" w:eastAsia="宋体" w:cs="宋体"/>
                <w:color w:val="auto"/>
                <w:kern w:val="2"/>
                <w:sz w:val="21"/>
                <w:lang w:val="en-US" w:eastAsia="zh-CN"/>
              </w:rPr>
              <w:t xml:space="preserve"> </w:t>
            </w:r>
            <w:r>
              <w:rPr>
                <w:rFonts w:hint="eastAsia" w:cs="宋体"/>
                <w:color w:val="auto"/>
                <w:kern w:val="2"/>
                <w:sz w:val="21"/>
                <w:lang w:val="en-US" w:eastAsia="zh-CN"/>
              </w:rPr>
              <w:t>2026年农村教师公交接驳服务采购项目（二次）</w:t>
            </w:r>
            <w:r>
              <w:rPr>
                <w:rFonts w:hint="eastAsia" w:ascii="宋体" w:hAnsi="宋体" w:eastAsia="宋体" w:cs="宋体"/>
                <w:color w:val="auto"/>
                <w:kern w:val="2"/>
                <w:sz w:val="21"/>
                <w:lang w:val="en-US" w:eastAsia="zh-CN"/>
              </w:rPr>
              <w:t>，具体详见单一来源采购文件</w:t>
            </w:r>
            <w:r>
              <w:rPr>
                <w:rFonts w:hint="eastAsia" w:ascii="宋体" w:hAnsi="宋体" w:eastAsia="宋体" w:cs="宋体"/>
                <w:color w:val="auto"/>
                <w:kern w:val="2"/>
                <w:sz w:val="21"/>
              </w:rPr>
              <w:t>。</w:t>
            </w:r>
          </w:p>
        </w:tc>
      </w:tr>
      <w:tr w14:paraId="01C40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5" w:hRule="atLeast"/>
          <w:jc w:val="center"/>
        </w:trPr>
        <w:tc>
          <w:tcPr>
            <w:tcW w:w="697" w:type="dxa"/>
            <w:vAlign w:val="center"/>
          </w:tcPr>
          <w:p w14:paraId="53341D23">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9</w:t>
            </w:r>
          </w:p>
        </w:tc>
        <w:tc>
          <w:tcPr>
            <w:tcW w:w="2409" w:type="dxa"/>
            <w:vAlign w:val="center"/>
          </w:tcPr>
          <w:p w14:paraId="3DBDBCE7">
            <w:pPr>
              <w:pStyle w:val="49"/>
              <w:spacing w:line="276" w:lineRule="auto"/>
              <w:ind w:left="96" w:firstLine="630" w:firstLineChars="300"/>
              <w:jc w:val="both"/>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服务地点</w:t>
            </w:r>
          </w:p>
        </w:tc>
        <w:tc>
          <w:tcPr>
            <w:tcW w:w="6395" w:type="dxa"/>
            <w:vAlign w:val="center"/>
          </w:tcPr>
          <w:p w14:paraId="494DE581">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采购人指定地点</w:t>
            </w:r>
          </w:p>
        </w:tc>
      </w:tr>
      <w:tr w14:paraId="5B925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45" w:hRule="exact"/>
          <w:jc w:val="center"/>
        </w:trPr>
        <w:tc>
          <w:tcPr>
            <w:tcW w:w="697" w:type="dxa"/>
            <w:vAlign w:val="center"/>
          </w:tcPr>
          <w:p w14:paraId="77EA755C">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10</w:t>
            </w:r>
          </w:p>
        </w:tc>
        <w:tc>
          <w:tcPr>
            <w:tcW w:w="2409" w:type="dxa"/>
            <w:vAlign w:val="center"/>
          </w:tcPr>
          <w:p w14:paraId="7BC48B81">
            <w:pPr>
              <w:pStyle w:val="49"/>
              <w:spacing w:line="276" w:lineRule="auto"/>
              <w:ind w:left="96"/>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质量要求、验收标准</w:t>
            </w:r>
          </w:p>
        </w:tc>
        <w:tc>
          <w:tcPr>
            <w:tcW w:w="6395" w:type="dxa"/>
            <w:vAlign w:val="center"/>
          </w:tcPr>
          <w:p w14:paraId="6E85936C">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质量要求：达到国家现行技术标准。</w:t>
            </w:r>
          </w:p>
          <w:p w14:paraId="5C2EB3B2">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验收标准：国家标准、行业标准、企业标准。</w:t>
            </w:r>
          </w:p>
        </w:tc>
      </w:tr>
      <w:tr w14:paraId="57EC6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697" w:type="dxa"/>
            <w:vAlign w:val="center"/>
          </w:tcPr>
          <w:p w14:paraId="4863C105">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11</w:t>
            </w:r>
          </w:p>
        </w:tc>
        <w:tc>
          <w:tcPr>
            <w:tcW w:w="2409" w:type="dxa"/>
            <w:vAlign w:val="center"/>
          </w:tcPr>
          <w:p w14:paraId="301E6A20">
            <w:pPr>
              <w:pStyle w:val="49"/>
              <w:spacing w:line="276" w:lineRule="auto"/>
              <w:ind w:left="235"/>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联合体谈判</w:t>
            </w:r>
          </w:p>
        </w:tc>
        <w:tc>
          <w:tcPr>
            <w:tcW w:w="6395" w:type="dxa"/>
            <w:vAlign w:val="center"/>
          </w:tcPr>
          <w:p w14:paraId="3075A5FF">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不接受</w:t>
            </w:r>
          </w:p>
        </w:tc>
      </w:tr>
      <w:tr w14:paraId="72F7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697" w:type="dxa"/>
            <w:vAlign w:val="center"/>
          </w:tcPr>
          <w:p w14:paraId="1745AB0E">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12</w:t>
            </w:r>
          </w:p>
        </w:tc>
        <w:tc>
          <w:tcPr>
            <w:tcW w:w="2409" w:type="dxa"/>
            <w:vAlign w:val="center"/>
          </w:tcPr>
          <w:p w14:paraId="7506CB8F">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考察现场、标前答疑会</w:t>
            </w:r>
          </w:p>
        </w:tc>
        <w:tc>
          <w:tcPr>
            <w:tcW w:w="6395" w:type="dxa"/>
            <w:vAlign w:val="center"/>
          </w:tcPr>
          <w:p w14:paraId="6DD4E25C">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不组织。</w:t>
            </w:r>
          </w:p>
        </w:tc>
      </w:tr>
      <w:tr w14:paraId="7E201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90" w:hRule="exact"/>
          <w:jc w:val="center"/>
        </w:trPr>
        <w:tc>
          <w:tcPr>
            <w:tcW w:w="697" w:type="dxa"/>
            <w:vAlign w:val="center"/>
          </w:tcPr>
          <w:p w14:paraId="2DDDEF4A">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13</w:t>
            </w:r>
          </w:p>
        </w:tc>
        <w:tc>
          <w:tcPr>
            <w:tcW w:w="2409" w:type="dxa"/>
            <w:vAlign w:val="center"/>
          </w:tcPr>
          <w:p w14:paraId="64397EF0">
            <w:pPr>
              <w:pStyle w:val="49"/>
              <w:spacing w:line="276" w:lineRule="auto"/>
              <w:ind w:firstLine="840" w:firstLineChars="4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分包履约</w:t>
            </w:r>
          </w:p>
        </w:tc>
        <w:tc>
          <w:tcPr>
            <w:tcW w:w="6395" w:type="dxa"/>
            <w:vAlign w:val="center"/>
          </w:tcPr>
          <w:p w14:paraId="0E1097A3">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rPr>
              <w:t>不得分包。</w:t>
            </w:r>
          </w:p>
        </w:tc>
      </w:tr>
      <w:tr w14:paraId="6F161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5FE8EED5">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14</w:t>
            </w:r>
          </w:p>
        </w:tc>
        <w:tc>
          <w:tcPr>
            <w:tcW w:w="2409" w:type="dxa"/>
            <w:vAlign w:val="center"/>
          </w:tcPr>
          <w:p w14:paraId="487066A3">
            <w:pPr>
              <w:pStyle w:val="49"/>
              <w:spacing w:line="276" w:lineRule="auto"/>
              <w:ind w:left="52"/>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构成单一来源采购文件的其他文件</w:t>
            </w:r>
          </w:p>
        </w:tc>
        <w:tc>
          <w:tcPr>
            <w:tcW w:w="6395" w:type="dxa"/>
            <w:vAlign w:val="center"/>
          </w:tcPr>
          <w:p w14:paraId="258DB99C">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szCs w:val="21"/>
                <w:lang w:val="zh-CN"/>
              </w:rPr>
              <w:t>单一来源采购</w:t>
            </w:r>
            <w:r>
              <w:rPr>
                <w:rFonts w:hint="eastAsia" w:ascii="宋体" w:hAnsi="宋体" w:eastAsia="宋体" w:cs="宋体"/>
                <w:color w:val="auto"/>
              </w:rPr>
              <w:t>文件的澄清、修改书及有关补充通知为</w:t>
            </w:r>
            <w:r>
              <w:rPr>
                <w:rFonts w:hint="eastAsia" w:ascii="宋体" w:hAnsi="宋体" w:eastAsia="宋体" w:cs="宋体"/>
                <w:color w:val="auto"/>
                <w:szCs w:val="21"/>
                <w:lang w:val="zh-CN"/>
              </w:rPr>
              <w:t>单一来源采购</w:t>
            </w:r>
            <w:r>
              <w:rPr>
                <w:rFonts w:hint="eastAsia" w:ascii="宋体" w:hAnsi="宋体" w:eastAsia="宋体" w:cs="宋体"/>
                <w:color w:val="auto"/>
              </w:rPr>
              <w:t>文件的有效组成部分。</w:t>
            </w:r>
          </w:p>
        </w:tc>
      </w:tr>
      <w:tr w14:paraId="441F9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1" w:hRule="exact"/>
          <w:jc w:val="center"/>
        </w:trPr>
        <w:tc>
          <w:tcPr>
            <w:tcW w:w="697" w:type="dxa"/>
            <w:vAlign w:val="center"/>
          </w:tcPr>
          <w:p w14:paraId="060DE36F">
            <w:pPr>
              <w:pStyle w:val="49"/>
              <w:spacing w:line="276" w:lineRule="auto"/>
              <w:jc w:val="center"/>
              <w:rPr>
                <w:rFonts w:hint="eastAsia" w:ascii="宋体" w:hAnsi="宋体" w:eastAsia="宋体" w:cs="宋体"/>
                <w:color w:val="auto"/>
                <w:kern w:val="2"/>
                <w:sz w:val="21"/>
              </w:rPr>
            </w:pPr>
            <w:r>
              <w:rPr>
                <w:rFonts w:hint="eastAsia" w:ascii="宋体" w:hAnsi="宋体" w:eastAsia="宋体" w:cs="宋体"/>
                <w:color w:val="auto"/>
                <w:kern w:val="2"/>
                <w:sz w:val="21"/>
              </w:rPr>
              <w:t>15</w:t>
            </w:r>
          </w:p>
        </w:tc>
        <w:tc>
          <w:tcPr>
            <w:tcW w:w="2409" w:type="dxa"/>
            <w:vAlign w:val="center"/>
          </w:tcPr>
          <w:p w14:paraId="71040586">
            <w:pPr>
              <w:pStyle w:val="49"/>
              <w:spacing w:line="276" w:lineRule="auto"/>
              <w:ind w:left="52"/>
              <w:jc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谈判截止时间</w:t>
            </w:r>
          </w:p>
        </w:tc>
        <w:tc>
          <w:tcPr>
            <w:tcW w:w="6395" w:type="dxa"/>
            <w:vAlign w:val="center"/>
          </w:tcPr>
          <w:p w14:paraId="2FE767E7">
            <w:pPr>
              <w:spacing w:line="276" w:lineRule="auto"/>
              <w:ind w:firstLine="210" w:firstLineChars="100"/>
              <w:rPr>
                <w:rFonts w:hint="eastAsia" w:ascii="宋体" w:hAnsi="宋体" w:eastAsia="宋体" w:cs="宋体"/>
                <w:color w:val="auto"/>
                <w:highlight w:val="none"/>
                <w:lang w:eastAsia="zh-CN"/>
              </w:rPr>
            </w:pPr>
            <w:r>
              <w:rPr>
                <w:rFonts w:hint="eastAsia" w:ascii="宋体" w:hAnsi="宋体" w:cs="宋体"/>
                <w:color w:val="auto"/>
                <w:highlight w:val="none"/>
                <w:lang w:eastAsia="zh-CN"/>
              </w:rPr>
              <w:t>2026年3月13日下午14时30分</w:t>
            </w:r>
          </w:p>
        </w:tc>
      </w:tr>
      <w:tr w14:paraId="5B0DC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85" w:hRule="exact"/>
          <w:jc w:val="center"/>
        </w:trPr>
        <w:tc>
          <w:tcPr>
            <w:tcW w:w="697" w:type="dxa"/>
            <w:vAlign w:val="center"/>
          </w:tcPr>
          <w:p w14:paraId="26E3AE70">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16</w:t>
            </w:r>
          </w:p>
        </w:tc>
        <w:tc>
          <w:tcPr>
            <w:tcW w:w="2409" w:type="dxa"/>
            <w:vAlign w:val="center"/>
          </w:tcPr>
          <w:p w14:paraId="3E62A768">
            <w:pPr>
              <w:pStyle w:val="49"/>
              <w:spacing w:line="276" w:lineRule="auto"/>
              <w:ind w:left="33"/>
              <w:jc w:val="center"/>
              <w:rPr>
                <w:rFonts w:hint="eastAsia" w:ascii="宋体" w:hAnsi="宋体" w:eastAsia="宋体" w:cs="宋体"/>
                <w:color w:val="auto"/>
                <w:sz w:val="21"/>
                <w:szCs w:val="21"/>
                <w:lang w:val="zh-CN"/>
              </w:rPr>
            </w:pPr>
            <w:r>
              <w:rPr>
                <w:rFonts w:hint="eastAsia" w:ascii="宋体" w:hAnsi="宋体" w:eastAsia="宋体" w:cs="宋体"/>
                <w:color w:val="auto"/>
                <w:kern w:val="2"/>
                <w:sz w:val="21"/>
              </w:rPr>
              <w:t>谈判</w:t>
            </w:r>
            <w:r>
              <w:rPr>
                <w:rFonts w:hint="eastAsia" w:ascii="宋体" w:hAnsi="宋体" w:eastAsia="宋体" w:cs="宋体"/>
                <w:color w:val="auto"/>
                <w:sz w:val="21"/>
                <w:szCs w:val="21"/>
                <w:lang w:val="zh-CN"/>
              </w:rPr>
              <w:t>有效期</w:t>
            </w:r>
          </w:p>
        </w:tc>
        <w:tc>
          <w:tcPr>
            <w:tcW w:w="6395" w:type="dxa"/>
            <w:vAlign w:val="center"/>
          </w:tcPr>
          <w:p w14:paraId="361E4DC3">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从谈判截止日起90日历天。</w:t>
            </w:r>
          </w:p>
        </w:tc>
      </w:tr>
      <w:tr w14:paraId="22BD0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18" w:hRule="atLeast"/>
          <w:jc w:val="center"/>
        </w:trPr>
        <w:tc>
          <w:tcPr>
            <w:tcW w:w="697" w:type="dxa"/>
            <w:vAlign w:val="center"/>
          </w:tcPr>
          <w:p w14:paraId="29602F12">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17</w:t>
            </w:r>
          </w:p>
        </w:tc>
        <w:tc>
          <w:tcPr>
            <w:tcW w:w="2409" w:type="dxa"/>
            <w:vAlign w:val="center"/>
          </w:tcPr>
          <w:p w14:paraId="0A4C83BA">
            <w:pPr>
              <w:pStyle w:val="49"/>
              <w:spacing w:line="276" w:lineRule="auto"/>
              <w:ind w:left="33"/>
              <w:jc w:val="center"/>
              <w:rPr>
                <w:rFonts w:hint="eastAsia" w:ascii="宋体" w:hAnsi="宋体" w:eastAsia="宋体" w:cs="宋体"/>
                <w:color w:val="auto"/>
                <w:kern w:val="2"/>
                <w:sz w:val="21"/>
                <w:szCs w:val="21"/>
                <w:highlight w:val="yellow"/>
              </w:rPr>
            </w:pPr>
            <w:r>
              <w:rPr>
                <w:rFonts w:hint="eastAsia" w:ascii="宋体" w:hAnsi="宋体" w:eastAsia="宋体" w:cs="宋体"/>
                <w:color w:val="auto"/>
                <w:sz w:val="21"/>
                <w:szCs w:val="21"/>
                <w:highlight w:val="none"/>
              </w:rPr>
              <w:t>谈判</w:t>
            </w:r>
            <w:r>
              <w:rPr>
                <w:rFonts w:hint="eastAsia" w:ascii="宋体" w:hAnsi="宋体" w:eastAsia="宋体" w:cs="宋体"/>
                <w:color w:val="auto"/>
                <w:kern w:val="2"/>
                <w:sz w:val="21"/>
                <w:szCs w:val="21"/>
                <w:highlight w:val="none"/>
              </w:rPr>
              <w:t>保证金</w:t>
            </w:r>
          </w:p>
        </w:tc>
        <w:tc>
          <w:tcPr>
            <w:tcW w:w="6395" w:type="dxa"/>
            <w:vAlign w:val="center"/>
          </w:tcPr>
          <w:p w14:paraId="0CF8C9DF">
            <w:pPr>
              <w:spacing w:line="380" w:lineRule="exact"/>
              <w:ind w:firstLine="211" w:firstLineChars="100"/>
              <w:jc w:val="left"/>
              <w:rPr>
                <w:rFonts w:hint="eastAsia" w:ascii="宋体" w:hAnsi="宋体" w:eastAsia="宋体" w:cs="宋体"/>
                <w:b/>
                <w:bCs/>
                <w:color w:val="auto"/>
                <w:szCs w:val="21"/>
                <w:highlight w:val="none"/>
                <w:lang w:val="zh-CN" w:eastAsia="zh-CN"/>
              </w:rPr>
            </w:pPr>
            <w:r>
              <w:rPr>
                <w:rFonts w:hint="eastAsia" w:ascii="宋体" w:hAnsi="宋体" w:eastAsia="宋体" w:cs="宋体"/>
                <w:b/>
                <w:bCs/>
                <w:color w:val="auto"/>
                <w:szCs w:val="21"/>
                <w:highlight w:val="none"/>
                <w:lang w:val="zh-CN" w:eastAsia="zh-CN"/>
              </w:rPr>
              <w:t>谈判保证金金额：</w:t>
            </w:r>
            <w:r>
              <w:rPr>
                <w:rFonts w:hint="eastAsia" w:ascii="宋体" w:hAnsi="宋体" w:cs="宋体"/>
                <w:b/>
                <w:bCs/>
                <w:color w:val="auto"/>
                <w:szCs w:val="21"/>
                <w:highlight w:val="none"/>
                <w:lang w:val="zh-CN" w:eastAsia="zh-CN"/>
              </w:rPr>
              <w:t>人民币肆仟元整（￥4000.00元）</w:t>
            </w:r>
          </w:p>
          <w:p w14:paraId="7D83A3E9">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保证金缴纳形式有以下三种：</w:t>
            </w:r>
          </w:p>
          <w:p w14:paraId="0176EB25">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1、谈判保证金应使用人民币，以银行转账的形式提交。银行转账可以采取支票、电汇、网银、汇票、本票等方式，均应从基本账户转出。供应商在交纳保证金时应注明项目名称，并应确保在谈判截止时间前到达采购代理机构指定账户。</w:t>
            </w:r>
          </w:p>
          <w:p w14:paraId="3DAF0B02">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退还方式：转账</w:t>
            </w:r>
          </w:p>
          <w:p w14:paraId="3765CE27">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收取保证金单位名称：</w:t>
            </w:r>
            <w:r>
              <w:rPr>
                <w:rFonts w:hint="eastAsia" w:ascii="宋体" w:hAnsi="宋体" w:cs="宋体"/>
                <w:color w:val="auto"/>
                <w:szCs w:val="21"/>
                <w:highlight w:val="none"/>
                <w:lang w:val="zh-CN" w:eastAsia="zh-CN"/>
              </w:rPr>
              <w:t>陕西玖聚常安咨询有限公司</w:t>
            </w:r>
          </w:p>
          <w:p w14:paraId="4A132953">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账号：61050193020000001408</w:t>
            </w:r>
          </w:p>
          <w:p w14:paraId="1734A85E">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开户行：建设银行凤城六路支行</w:t>
            </w:r>
          </w:p>
          <w:p w14:paraId="36BF4580">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2、银行保函</w:t>
            </w:r>
          </w:p>
          <w:p w14:paraId="2A3F43DA">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（1）供应商基本账户开户行；       </w:t>
            </w:r>
          </w:p>
          <w:p w14:paraId="2F124A95">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（2）地市级以上有信誉的国家或股份制商业银行的分行或支行。</w:t>
            </w:r>
          </w:p>
          <w:p w14:paraId="2C4AC9D6">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3、信用担保</w:t>
            </w:r>
          </w:p>
          <w:p w14:paraId="486BBB44">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以信用担保函形式交纳保证金，必须是陕西省、西安市财政部门认定的具有开具响应保函资格的单位开具的保函。</w:t>
            </w:r>
          </w:p>
          <w:p w14:paraId="7356CB6A">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注：（1）供应商可自行选择提交保证金的形式，但必须体现项目名称，未按规定交纳的视为自动放弃本次谈判。以银行保函形式递交保证金的，供应商违约，开具保函单位的单位承担连带责任。</w:t>
            </w:r>
          </w:p>
          <w:p w14:paraId="76B2A5D6">
            <w:pPr>
              <w:spacing w:line="380" w:lineRule="exact"/>
              <w:ind w:firstLine="210" w:firstLineChars="100"/>
              <w:jc w:val="left"/>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（2）采用银行转账形式的供应商应在谈判保证金的递交截止时间之前,将谈判保证金由供应商的基本账户一次性汇入采购代理机构账户。</w:t>
            </w:r>
          </w:p>
        </w:tc>
      </w:tr>
      <w:tr w14:paraId="647B3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36" w:hRule="atLeast"/>
          <w:jc w:val="center"/>
        </w:trPr>
        <w:tc>
          <w:tcPr>
            <w:tcW w:w="697" w:type="dxa"/>
            <w:vAlign w:val="center"/>
          </w:tcPr>
          <w:p w14:paraId="3068E66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18</w:t>
            </w:r>
          </w:p>
        </w:tc>
        <w:tc>
          <w:tcPr>
            <w:tcW w:w="2409" w:type="dxa"/>
            <w:vAlign w:val="center"/>
          </w:tcPr>
          <w:p w14:paraId="6B3903EE">
            <w:pPr>
              <w:pStyle w:val="49"/>
              <w:spacing w:line="276" w:lineRule="auto"/>
              <w:ind w:right="28"/>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备选谈判方案和报价</w:t>
            </w:r>
          </w:p>
        </w:tc>
        <w:tc>
          <w:tcPr>
            <w:tcW w:w="6395" w:type="dxa"/>
            <w:vAlign w:val="center"/>
          </w:tcPr>
          <w:p w14:paraId="2806791A">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不接受备选</w:t>
            </w:r>
            <w:r>
              <w:rPr>
                <w:rFonts w:hint="eastAsia" w:ascii="宋体" w:hAnsi="宋体" w:eastAsia="宋体" w:cs="宋体"/>
                <w:color w:val="auto"/>
                <w:szCs w:val="21"/>
                <w:lang w:val="zh-CN"/>
              </w:rPr>
              <w:t>谈判</w:t>
            </w:r>
            <w:r>
              <w:rPr>
                <w:rFonts w:hint="eastAsia" w:ascii="宋体" w:hAnsi="宋体" w:eastAsia="宋体" w:cs="宋体"/>
                <w:color w:val="auto"/>
              </w:rPr>
              <w:t>方案和多个报价。</w:t>
            </w:r>
          </w:p>
        </w:tc>
      </w:tr>
      <w:tr w14:paraId="5FDB4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18" w:hRule="exact"/>
          <w:jc w:val="center"/>
        </w:trPr>
        <w:tc>
          <w:tcPr>
            <w:tcW w:w="697" w:type="dxa"/>
            <w:vAlign w:val="center"/>
          </w:tcPr>
          <w:p w14:paraId="3F4BAF64">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19</w:t>
            </w:r>
          </w:p>
        </w:tc>
        <w:tc>
          <w:tcPr>
            <w:tcW w:w="2409" w:type="dxa"/>
            <w:vAlign w:val="center"/>
          </w:tcPr>
          <w:p w14:paraId="6F0949E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签字盖章</w:t>
            </w:r>
          </w:p>
        </w:tc>
        <w:tc>
          <w:tcPr>
            <w:tcW w:w="6395" w:type="dxa"/>
            <w:vAlign w:val="center"/>
          </w:tcPr>
          <w:p w14:paraId="0966C287">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谈判供应商必须按照单一来源采购文件的规定和要求签字、盖章。</w:t>
            </w:r>
          </w:p>
        </w:tc>
      </w:tr>
      <w:tr w14:paraId="14920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8" w:hRule="exact"/>
          <w:jc w:val="center"/>
        </w:trPr>
        <w:tc>
          <w:tcPr>
            <w:tcW w:w="697" w:type="dxa"/>
            <w:vAlign w:val="center"/>
          </w:tcPr>
          <w:p w14:paraId="0097B372">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20</w:t>
            </w:r>
          </w:p>
        </w:tc>
        <w:tc>
          <w:tcPr>
            <w:tcW w:w="2409" w:type="dxa"/>
            <w:vAlign w:val="center"/>
          </w:tcPr>
          <w:p w14:paraId="1EF80012">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w:t>
            </w:r>
          </w:p>
          <w:p w14:paraId="5B21C6E8">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份数</w:t>
            </w:r>
          </w:p>
        </w:tc>
        <w:tc>
          <w:tcPr>
            <w:tcW w:w="6395" w:type="dxa"/>
            <w:vAlign w:val="center"/>
          </w:tcPr>
          <w:p w14:paraId="746C20E6">
            <w:pPr>
              <w:spacing w:line="276" w:lineRule="auto"/>
              <w:ind w:firstLine="210" w:firstLineChars="100"/>
              <w:rPr>
                <w:rFonts w:hint="eastAsia" w:ascii="宋体" w:hAnsi="宋体" w:eastAsia="宋体" w:cs="宋体"/>
                <w:color w:val="auto"/>
              </w:rPr>
            </w:pPr>
            <w:r>
              <w:rPr>
                <w:rFonts w:hint="eastAsia" w:ascii="宋体" w:hAnsi="宋体" w:eastAsia="宋体" w:cs="宋体"/>
                <w:color w:val="auto"/>
              </w:rPr>
              <w:t>正本1份；副本2份；电子文件（U盘）2份（电子文件与纸质正本响应文件的内容应保持一致，注明供应商名称、项目编号及名称）。</w:t>
            </w:r>
          </w:p>
        </w:tc>
      </w:tr>
      <w:tr w14:paraId="549C8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08" w:hRule="exact"/>
          <w:jc w:val="center"/>
        </w:trPr>
        <w:tc>
          <w:tcPr>
            <w:tcW w:w="697" w:type="dxa"/>
            <w:vAlign w:val="center"/>
          </w:tcPr>
          <w:p w14:paraId="687B8D7A">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21</w:t>
            </w:r>
          </w:p>
        </w:tc>
        <w:tc>
          <w:tcPr>
            <w:tcW w:w="2409" w:type="dxa"/>
            <w:vAlign w:val="center"/>
          </w:tcPr>
          <w:p w14:paraId="7254A7EC">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单一来源响应文件的装订</w:t>
            </w:r>
          </w:p>
        </w:tc>
        <w:tc>
          <w:tcPr>
            <w:tcW w:w="6395" w:type="dxa"/>
            <w:vAlign w:val="center"/>
          </w:tcPr>
          <w:p w14:paraId="2F327BE1">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rPr>
              <w:t>一律采用A4纸装订成册（禁止使用活页），正本和副本分别装订，正本和所有副本用单独密封装袋分别密封，电子版放置正本密封袋中。</w:t>
            </w:r>
          </w:p>
        </w:tc>
      </w:tr>
      <w:tr w14:paraId="4F946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3" w:hRule="exact"/>
          <w:jc w:val="center"/>
        </w:trPr>
        <w:tc>
          <w:tcPr>
            <w:tcW w:w="697" w:type="dxa"/>
            <w:vAlign w:val="center"/>
          </w:tcPr>
          <w:p w14:paraId="677331DB">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22</w:t>
            </w:r>
          </w:p>
        </w:tc>
        <w:tc>
          <w:tcPr>
            <w:tcW w:w="2409" w:type="dxa"/>
            <w:vAlign w:val="center"/>
          </w:tcPr>
          <w:p w14:paraId="6871DFC3">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单一来源响应文件封面的标注</w:t>
            </w:r>
          </w:p>
        </w:tc>
        <w:tc>
          <w:tcPr>
            <w:tcW w:w="6395" w:type="dxa"/>
            <w:vAlign w:val="center"/>
          </w:tcPr>
          <w:p w14:paraId="67BCDFAB">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szCs w:val="21"/>
                <w:lang w:val="zh-CN"/>
              </w:rPr>
              <w:t>单一来源响应</w:t>
            </w:r>
            <w:r>
              <w:rPr>
                <w:rFonts w:hint="eastAsia" w:ascii="宋体" w:hAnsi="宋体" w:eastAsia="宋体" w:cs="宋体"/>
                <w:color w:val="auto"/>
              </w:rPr>
              <w:t>文件正本和副本的封面上均应标明：采购项目名称、采购项目编号、谈判供应商名称、年月日；并分别在右上角标明“正本”和“副本”字样。</w:t>
            </w:r>
          </w:p>
        </w:tc>
      </w:tr>
      <w:tr w14:paraId="67C40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884" w:hRule="exact"/>
          <w:jc w:val="center"/>
        </w:trPr>
        <w:tc>
          <w:tcPr>
            <w:tcW w:w="697" w:type="dxa"/>
            <w:vAlign w:val="center"/>
          </w:tcPr>
          <w:p w14:paraId="1F0DC48B">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23</w:t>
            </w:r>
          </w:p>
        </w:tc>
        <w:tc>
          <w:tcPr>
            <w:tcW w:w="2409" w:type="dxa"/>
            <w:vAlign w:val="center"/>
          </w:tcPr>
          <w:p w14:paraId="307FA759">
            <w:pPr>
              <w:pStyle w:val="49"/>
              <w:spacing w:line="276" w:lineRule="auto"/>
              <w:jc w:val="cente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单一来源响应文件外层密封袋的标注</w:t>
            </w:r>
          </w:p>
        </w:tc>
        <w:tc>
          <w:tcPr>
            <w:tcW w:w="6395" w:type="dxa"/>
            <w:vAlign w:val="center"/>
          </w:tcPr>
          <w:p w14:paraId="6A5B47AE">
            <w:pPr>
              <w:spacing w:line="276" w:lineRule="auto"/>
              <w:ind w:left="141" w:leftChars="67" w:firstLine="210" w:firstLineChars="100"/>
              <w:rPr>
                <w:rFonts w:hint="eastAsia" w:ascii="宋体" w:hAnsi="宋体" w:eastAsia="宋体" w:cs="宋体"/>
                <w:color w:val="auto"/>
              </w:rPr>
            </w:pPr>
            <w:r>
              <w:rPr>
                <w:rFonts w:hint="eastAsia" w:ascii="宋体" w:hAnsi="宋体" w:eastAsia="宋体" w:cs="宋体"/>
                <w:color w:val="auto"/>
              </w:rPr>
              <w:t>采购项目名称、采购项目编号、谈判供应商名称、年月日、“正本”、 “副本”等内容，再加封条密封，在封线处加盖公章（骑缝章）。</w:t>
            </w:r>
          </w:p>
        </w:tc>
      </w:tr>
      <w:tr w14:paraId="11113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83" w:hRule="atLeast"/>
          <w:jc w:val="center"/>
        </w:trPr>
        <w:tc>
          <w:tcPr>
            <w:tcW w:w="697" w:type="dxa"/>
            <w:vAlign w:val="center"/>
          </w:tcPr>
          <w:p w14:paraId="20D0D8F5">
            <w:pPr>
              <w:pStyle w:val="49"/>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24</w:t>
            </w:r>
          </w:p>
        </w:tc>
        <w:tc>
          <w:tcPr>
            <w:tcW w:w="2409" w:type="dxa"/>
            <w:vAlign w:val="center"/>
          </w:tcPr>
          <w:p w14:paraId="60B63C97">
            <w:pPr>
              <w:pStyle w:val="49"/>
              <w:spacing w:line="276"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highlight w:val="none"/>
              </w:rPr>
              <w:t>递交</w:t>
            </w:r>
            <w:r>
              <w:rPr>
                <w:rFonts w:hint="eastAsia" w:ascii="宋体" w:hAnsi="宋体" w:eastAsia="宋体" w:cs="宋体"/>
                <w:color w:val="auto"/>
                <w:kern w:val="2"/>
                <w:sz w:val="21"/>
                <w:highlight w:val="none"/>
                <w:lang w:eastAsia="zh-CN"/>
              </w:rPr>
              <w:t>单一来源响应文件</w:t>
            </w:r>
            <w:r>
              <w:rPr>
                <w:rFonts w:hint="eastAsia" w:ascii="宋体" w:hAnsi="宋体" w:eastAsia="宋体" w:cs="宋体"/>
                <w:color w:val="auto"/>
                <w:kern w:val="2"/>
                <w:sz w:val="21"/>
                <w:highlight w:val="none"/>
              </w:rPr>
              <w:t>地点</w:t>
            </w:r>
          </w:p>
        </w:tc>
        <w:tc>
          <w:tcPr>
            <w:tcW w:w="6395" w:type="dxa"/>
            <w:vAlign w:val="center"/>
          </w:tcPr>
          <w:p w14:paraId="75FE3608">
            <w:pPr>
              <w:spacing w:line="276" w:lineRule="auto"/>
              <w:ind w:firstLine="210" w:firstLineChars="1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杨凌自贸大厦11楼1120室（杨陵区杨凌大道辅路与杨凌大道交叉口西南约80米）</w:t>
            </w:r>
          </w:p>
        </w:tc>
      </w:tr>
    </w:tbl>
    <w:p w14:paraId="32B73CF9">
      <w:pPr>
        <w:rPr>
          <w:rFonts w:hint="eastAsia" w:ascii="宋体" w:hAnsi="宋体" w:eastAsia="宋体" w:cs="宋体"/>
          <w:bCs/>
          <w:color w:val="auto"/>
          <w:sz w:val="32"/>
          <w:szCs w:val="32"/>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0776129E">
      <w:pPr>
        <w:pStyle w:val="3"/>
        <w:spacing w:before="0" w:after="0" w:line="360" w:lineRule="auto"/>
        <w:jc w:val="center"/>
        <w:rPr>
          <w:rFonts w:hint="eastAsia" w:ascii="宋体" w:hAnsi="宋体" w:eastAsia="宋体" w:cs="宋体"/>
          <w:bCs/>
          <w:color w:val="auto"/>
          <w:sz w:val="32"/>
          <w:szCs w:val="32"/>
        </w:rPr>
      </w:pPr>
      <w:bookmarkStart w:id="29" w:name="_Toc484381887"/>
      <w:bookmarkStart w:id="30" w:name="_Toc500231787"/>
      <w:bookmarkStart w:id="31" w:name="_Toc500232194"/>
      <w:r>
        <w:rPr>
          <w:rFonts w:hint="eastAsia" w:ascii="宋体" w:hAnsi="宋体" w:eastAsia="宋体" w:cs="宋体"/>
          <w:bCs/>
          <w:color w:val="auto"/>
          <w:sz w:val="32"/>
          <w:szCs w:val="32"/>
        </w:rPr>
        <w:t>一、总  则</w:t>
      </w:r>
      <w:bookmarkEnd w:id="24"/>
      <w:bookmarkEnd w:id="25"/>
      <w:bookmarkEnd w:id="26"/>
      <w:bookmarkEnd w:id="27"/>
      <w:bookmarkEnd w:id="28"/>
      <w:bookmarkEnd w:id="29"/>
      <w:bookmarkEnd w:id="30"/>
      <w:bookmarkEnd w:id="31"/>
    </w:p>
    <w:p w14:paraId="6F36D286">
      <w:pPr>
        <w:spacing w:line="360" w:lineRule="auto"/>
        <w:ind w:firstLine="482" w:firstLineChars="200"/>
        <w:rPr>
          <w:rFonts w:hint="eastAsia" w:ascii="宋体" w:hAnsi="宋体" w:eastAsia="宋体" w:cs="宋体"/>
          <w:b/>
          <w:color w:val="auto"/>
          <w:sz w:val="24"/>
          <w:szCs w:val="24"/>
        </w:rPr>
      </w:pPr>
      <w:bookmarkStart w:id="32" w:name="_Toc183582205"/>
      <w:bookmarkStart w:id="33" w:name="_Toc183682342"/>
      <w:bookmarkStart w:id="34" w:name="_Toc217446034"/>
      <w:r>
        <w:rPr>
          <w:rFonts w:hint="eastAsia" w:ascii="宋体" w:hAnsi="宋体" w:eastAsia="宋体" w:cs="宋体"/>
          <w:b/>
          <w:color w:val="auto"/>
          <w:sz w:val="24"/>
          <w:szCs w:val="24"/>
        </w:rPr>
        <w:t>1.</w:t>
      </w:r>
      <w:bookmarkEnd w:id="32"/>
      <w:bookmarkEnd w:id="33"/>
      <w:r>
        <w:rPr>
          <w:rFonts w:hint="eastAsia" w:ascii="宋体" w:hAnsi="宋体" w:eastAsia="宋体" w:cs="宋体"/>
          <w:b/>
          <w:color w:val="auto"/>
          <w:sz w:val="24"/>
          <w:szCs w:val="24"/>
        </w:rPr>
        <w:t xml:space="preserve"> 适用范围</w:t>
      </w:r>
      <w:bookmarkEnd w:id="34"/>
    </w:p>
    <w:p w14:paraId="502FA9EF">
      <w:pPr>
        <w:tabs>
          <w:tab w:val="left" w:pos="7665"/>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 本单一来源采购文件仅适用于本次单一采购所叙述的服务。</w:t>
      </w:r>
    </w:p>
    <w:p w14:paraId="4A8A6E1C">
      <w:pPr>
        <w:spacing w:line="360" w:lineRule="auto"/>
        <w:ind w:firstLine="482" w:firstLineChars="200"/>
        <w:rPr>
          <w:rFonts w:hint="eastAsia" w:ascii="宋体" w:hAnsi="宋体" w:eastAsia="宋体" w:cs="宋体"/>
          <w:b/>
          <w:color w:val="auto"/>
          <w:sz w:val="24"/>
          <w:szCs w:val="24"/>
        </w:rPr>
      </w:pPr>
      <w:bookmarkStart w:id="35" w:name="_Toc183682343"/>
      <w:bookmarkStart w:id="36" w:name="_Toc217446035"/>
      <w:bookmarkStart w:id="37" w:name="_Toc183582206"/>
      <w:r>
        <w:rPr>
          <w:rFonts w:hint="eastAsia" w:ascii="宋体" w:hAnsi="宋体" w:eastAsia="宋体" w:cs="宋体"/>
          <w:b/>
          <w:color w:val="auto"/>
          <w:sz w:val="24"/>
          <w:szCs w:val="24"/>
        </w:rPr>
        <w:t xml:space="preserve">2. </w:t>
      </w:r>
      <w:bookmarkEnd w:id="35"/>
      <w:bookmarkEnd w:id="36"/>
      <w:bookmarkEnd w:id="37"/>
      <w:r>
        <w:rPr>
          <w:rFonts w:hint="eastAsia" w:ascii="宋体" w:hAnsi="宋体" w:eastAsia="宋体" w:cs="宋体"/>
          <w:b/>
          <w:color w:val="auto"/>
          <w:sz w:val="24"/>
          <w:szCs w:val="24"/>
        </w:rPr>
        <w:t>名词解释</w:t>
      </w:r>
    </w:p>
    <w:p w14:paraId="7754930E">
      <w:pPr>
        <w:tabs>
          <w:tab w:val="left" w:pos="7665"/>
        </w:tabs>
        <w:spacing w:line="360" w:lineRule="auto"/>
        <w:ind w:firstLine="480" w:firstLineChars="200"/>
        <w:rPr>
          <w:rFonts w:hint="eastAsia" w:ascii="宋体" w:hAnsi="宋体" w:eastAsia="宋体" w:cs="宋体"/>
          <w:color w:val="auto"/>
          <w:sz w:val="24"/>
          <w:szCs w:val="24"/>
          <w:lang w:val="en-US"/>
        </w:rPr>
      </w:pPr>
      <w:bookmarkStart w:id="38" w:name="_Toc217390843"/>
      <w:bookmarkStart w:id="39" w:name="_Toc217446036"/>
      <w:bookmarkStart w:id="40" w:name="_Toc183682344"/>
      <w:bookmarkStart w:id="41" w:name="_Toc183582207"/>
      <w:r>
        <w:rPr>
          <w:rFonts w:hint="eastAsia" w:ascii="宋体" w:hAnsi="宋体" w:eastAsia="宋体" w:cs="宋体"/>
          <w:color w:val="auto"/>
          <w:sz w:val="24"/>
          <w:szCs w:val="24"/>
        </w:rPr>
        <w:t>2.1</w:t>
      </w:r>
      <w:r>
        <w:rPr>
          <w:rFonts w:hint="eastAsia" w:ascii="宋体" w:hAnsi="宋体" w:eastAsia="宋体" w:cs="宋体"/>
          <w:color w:val="auto"/>
          <w:sz w:val="24"/>
          <w:szCs w:val="24"/>
          <w:lang w:eastAsia="zh-CN"/>
        </w:rPr>
        <w:t>“采购人”</w:t>
      </w:r>
      <w:r>
        <w:rPr>
          <w:rFonts w:hint="eastAsia" w:ascii="宋体" w:hAnsi="宋体" w:cs="宋体"/>
          <w:color w:val="auto"/>
          <w:sz w:val="24"/>
          <w:szCs w:val="24"/>
          <w:lang w:eastAsia="zh-CN"/>
        </w:rPr>
        <w:t>杨陵区教育局</w:t>
      </w:r>
    </w:p>
    <w:p w14:paraId="0028AE69">
      <w:pPr>
        <w:spacing w:line="360" w:lineRule="auto"/>
        <w:ind w:firstLine="480" w:firstLineChars="200"/>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2</w:t>
      </w:r>
      <w:r>
        <w:rPr>
          <w:rFonts w:hint="eastAsia" w:ascii="宋体" w:hAnsi="宋体" w:eastAsia="宋体" w:cs="宋体"/>
          <w:b w:val="0"/>
          <w:bCs/>
          <w:color w:val="auto"/>
          <w:sz w:val="24"/>
          <w:szCs w:val="24"/>
          <w:lang w:eastAsia="zh-CN"/>
        </w:rPr>
        <w:t>“采购代理机构”</w:t>
      </w:r>
      <w:r>
        <w:rPr>
          <w:rFonts w:hint="eastAsia" w:ascii="宋体" w:hAnsi="宋体" w:cs="宋体"/>
          <w:b w:val="0"/>
          <w:bCs/>
          <w:color w:val="auto"/>
          <w:sz w:val="24"/>
          <w:szCs w:val="24"/>
          <w:lang w:eastAsia="zh-CN"/>
        </w:rPr>
        <w:t>陕西玖聚常安咨询有限公司</w:t>
      </w:r>
    </w:p>
    <w:p w14:paraId="30A66C64">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lang w:eastAsia="zh-CN"/>
        </w:rPr>
        <w:t>“供应商”</w:t>
      </w:r>
      <w:r>
        <w:rPr>
          <w:rFonts w:hint="eastAsia" w:ascii="宋体" w:hAnsi="宋体" w:eastAsia="宋体" w:cs="宋体"/>
          <w:b w:val="0"/>
          <w:bCs/>
          <w:color w:val="auto"/>
          <w:sz w:val="24"/>
          <w:szCs w:val="24"/>
        </w:rPr>
        <w:t>指按照本文件规定获得单一来源采购文件并参加响应的供应商。</w:t>
      </w:r>
    </w:p>
    <w:p w14:paraId="36383EA8">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3. </w:t>
      </w:r>
      <w:bookmarkEnd w:id="38"/>
      <w:bookmarkEnd w:id="39"/>
      <w:bookmarkEnd w:id="40"/>
      <w:bookmarkEnd w:id="41"/>
      <w:bookmarkStart w:id="42" w:name="_Toc217446037"/>
      <w:bookmarkStart w:id="43" w:name="_Toc183582208"/>
      <w:bookmarkStart w:id="44" w:name="_Toc183682345"/>
      <w:r>
        <w:rPr>
          <w:rFonts w:hint="eastAsia" w:ascii="宋体" w:hAnsi="宋体" w:eastAsia="宋体" w:cs="宋体"/>
          <w:b/>
          <w:color w:val="auto"/>
          <w:sz w:val="24"/>
          <w:szCs w:val="24"/>
        </w:rPr>
        <w:t>谈判费用</w:t>
      </w:r>
      <w:bookmarkEnd w:id="42"/>
      <w:bookmarkEnd w:id="43"/>
      <w:bookmarkEnd w:id="44"/>
    </w:p>
    <w:p w14:paraId="40693271">
      <w:pPr>
        <w:tabs>
          <w:tab w:val="left" w:pos="7665"/>
        </w:tabs>
        <w:spacing w:line="360" w:lineRule="auto"/>
        <w:ind w:firstLine="491" w:firstLineChars="205"/>
        <w:rPr>
          <w:rFonts w:hint="eastAsia" w:ascii="宋体" w:hAnsi="宋体" w:eastAsia="宋体" w:cs="宋体"/>
          <w:color w:val="auto"/>
          <w:sz w:val="24"/>
          <w:szCs w:val="24"/>
        </w:rPr>
      </w:pPr>
      <w:r>
        <w:rPr>
          <w:rFonts w:hint="eastAsia" w:ascii="宋体" w:hAnsi="宋体" w:eastAsia="宋体" w:cs="宋体"/>
          <w:color w:val="auto"/>
          <w:sz w:val="24"/>
          <w:szCs w:val="24"/>
        </w:rPr>
        <w:t>供应商应自行承担所有与准备和参加谈判相关的全部费用。</w:t>
      </w:r>
      <w:bookmarkStart w:id="45" w:name="_Toc217446038"/>
      <w:bookmarkStart w:id="46" w:name="_Toc183582209"/>
      <w:bookmarkStart w:id="47" w:name="_Toc183682346"/>
      <w:bookmarkStart w:id="48" w:name="_Toc77400779"/>
      <w:bookmarkStart w:id="49" w:name="_Toc89075875"/>
    </w:p>
    <w:p w14:paraId="6B5C072D">
      <w:pPr>
        <w:pStyle w:val="3"/>
        <w:keepNext w:val="0"/>
        <w:keepLines w:val="0"/>
        <w:spacing w:before="0" w:after="0" w:line="360" w:lineRule="auto"/>
        <w:jc w:val="center"/>
        <w:rPr>
          <w:rFonts w:hint="eastAsia" w:ascii="宋体" w:hAnsi="宋体" w:eastAsia="宋体" w:cs="宋体"/>
          <w:bCs/>
          <w:color w:val="auto"/>
          <w:sz w:val="32"/>
          <w:szCs w:val="32"/>
        </w:rPr>
      </w:pPr>
      <w:bookmarkStart w:id="50" w:name="_Toc500231788"/>
      <w:bookmarkStart w:id="51" w:name="_Toc500232195"/>
      <w:bookmarkStart w:id="52" w:name="_Toc484381888"/>
      <w:r>
        <w:rPr>
          <w:rFonts w:hint="eastAsia" w:ascii="宋体" w:hAnsi="宋体" w:eastAsia="宋体" w:cs="宋体"/>
          <w:bCs/>
          <w:color w:val="auto"/>
          <w:sz w:val="32"/>
          <w:szCs w:val="32"/>
        </w:rPr>
        <w:t>二、单一来源采购文件</w:t>
      </w:r>
      <w:bookmarkEnd w:id="45"/>
      <w:bookmarkEnd w:id="46"/>
      <w:bookmarkEnd w:id="47"/>
      <w:bookmarkEnd w:id="48"/>
      <w:bookmarkEnd w:id="49"/>
      <w:bookmarkEnd w:id="50"/>
      <w:bookmarkEnd w:id="51"/>
      <w:bookmarkEnd w:id="52"/>
      <w:bookmarkStart w:id="53" w:name="_Toc217446039"/>
      <w:bookmarkStart w:id="54" w:name="_Toc183582210"/>
      <w:bookmarkStart w:id="55" w:name="_Toc183682347"/>
    </w:p>
    <w:p w14:paraId="67CB363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bCs/>
          <w:color w:val="auto"/>
          <w:sz w:val="24"/>
          <w:szCs w:val="24"/>
        </w:rPr>
        <w:t>单一来源采购</w:t>
      </w:r>
      <w:r>
        <w:rPr>
          <w:rFonts w:hint="eastAsia" w:ascii="宋体" w:hAnsi="宋体" w:eastAsia="宋体" w:cs="宋体"/>
          <w:b/>
          <w:color w:val="auto"/>
          <w:sz w:val="24"/>
          <w:szCs w:val="24"/>
        </w:rPr>
        <w:t>文件的构成</w:t>
      </w:r>
      <w:bookmarkEnd w:id="53"/>
      <w:bookmarkEnd w:id="54"/>
      <w:bookmarkEnd w:id="55"/>
    </w:p>
    <w:p w14:paraId="6750B42F">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4.1单一来源采购文件由总目录所列内容组成；供应商应详细阅读单一来源采购文件中所有的事项、格式、条款和规范要求,在单一来源响应文件中对单一来源采购文件的各方面都应做出实质性的响应，按照单一来源采购文件的要求提交全部资料。</w:t>
      </w:r>
    </w:p>
    <w:p w14:paraId="1EBA5F4B">
      <w:pPr>
        <w:tabs>
          <w:tab w:val="left" w:pos="7665"/>
        </w:tabs>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2供应商应认真阅读和充分理解单一来源采购文件中所有的事项、格式条款和规范要求。供应商没有对单一来源采购文件做出全面的实质性响应是供应商的风险。没有按照单一来源采购文件要求作出实质性响应的单一来源响应文件将按无效响应处理。</w:t>
      </w:r>
    </w:p>
    <w:p w14:paraId="0144EED6">
      <w:pPr>
        <w:spacing w:line="360" w:lineRule="auto"/>
        <w:ind w:firstLine="482" w:firstLineChars="200"/>
        <w:rPr>
          <w:rFonts w:hint="eastAsia" w:ascii="宋体" w:hAnsi="宋体" w:eastAsia="宋体" w:cs="宋体"/>
          <w:b/>
          <w:color w:val="auto"/>
          <w:sz w:val="24"/>
          <w:szCs w:val="24"/>
        </w:rPr>
      </w:pPr>
      <w:bookmarkStart w:id="56" w:name="_Toc183582211"/>
      <w:bookmarkStart w:id="57" w:name="_Toc183682348"/>
      <w:bookmarkStart w:id="58" w:name="_Toc217446040"/>
      <w:r>
        <w:rPr>
          <w:rFonts w:hint="eastAsia" w:ascii="宋体" w:hAnsi="宋体" w:eastAsia="宋体" w:cs="宋体"/>
          <w:b/>
          <w:color w:val="auto"/>
          <w:sz w:val="24"/>
          <w:szCs w:val="24"/>
        </w:rPr>
        <w:t>5. 单一来源采购文件的澄清</w:t>
      </w:r>
      <w:bookmarkEnd w:id="56"/>
      <w:bookmarkEnd w:id="57"/>
      <w:r>
        <w:rPr>
          <w:rFonts w:hint="eastAsia" w:ascii="宋体" w:hAnsi="宋体" w:eastAsia="宋体" w:cs="宋体"/>
          <w:b/>
          <w:color w:val="auto"/>
          <w:sz w:val="24"/>
          <w:szCs w:val="24"/>
        </w:rPr>
        <w:t>和修改</w:t>
      </w:r>
      <w:bookmarkEnd w:id="58"/>
    </w:p>
    <w:p w14:paraId="74D6FBDE">
      <w:pPr>
        <w:tabs>
          <w:tab w:val="left" w:pos="720"/>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 在谈判截止时间前，采购代理机构无论出于何种原因，采购代理机构可主动地或就供应商提出问题进行澄清时，对单一来源采购文件进行澄清或者修改。</w:t>
      </w:r>
      <w:r>
        <w:rPr>
          <w:rFonts w:hint="eastAsia" w:ascii="宋体" w:hAnsi="宋体" w:eastAsia="宋体" w:cs="宋体"/>
          <w:color w:val="auto"/>
          <w:sz w:val="24"/>
          <w:szCs w:val="24"/>
          <w:lang w:val="zh-CN"/>
        </w:rPr>
        <w:t>澄清或者修改内容以书面形式通知供应商，且作为单一来源采购文件的组成部分。</w:t>
      </w:r>
    </w:p>
    <w:p w14:paraId="7358EFC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b/>
          <w:bCs/>
          <w:color w:val="auto"/>
          <w:sz w:val="24"/>
          <w:szCs w:val="24"/>
        </w:rPr>
        <w:t>.</w:t>
      </w:r>
      <w:r>
        <w:rPr>
          <w:rFonts w:hint="eastAsia" w:ascii="宋体" w:hAnsi="宋体" w:eastAsia="宋体" w:cs="宋体"/>
          <w:color w:val="auto"/>
          <w:sz w:val="24"/>
          <w:szCs w:val="24"/>
        </w:rPr>
        <w:t>2任何要求对单一来源采购文件进行澄清的供应商，均应在截止期前按单一来源采购文件中的通讯地址以书面形式通知采购代理机构，采购代理机构对采购截止前收到的任何澄清要求将以书面形式予以答复，或认为有必要召开答疑会。</w:t>
      </w:r>
    </w:p>
    <w:p w14:paraId="02DF254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5.3在谈判截止时间前，采购代理机构可以视采购具体情况，延长响应文件递交截止时间和谈判时间，并在单一来源采购文件要求提交单一来源响应文件的截止时间前。</w:t>
      </w:r>
      <w:bookmarkStart w:id="59" w:name="_Toc183682350"/>
      <w:bookmarkStart w:id="60" w:name="_Toc183582213"/>
      <w:bookmarkStart w:id="61" w:name="_Toc217446041"/>
      <w:bookmarkStart w:id="62" w:name="_Toc208848971"/>
    </w:p>
    <w:bookmarkEnd w:id="59"/>
    <w:bookmarkEnd w:id="60"/>
    <w:p w14:paraId="67C7AE1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6. 答疑会和现场考察</w:t>
      </w:r>
      <w:bookmarkEnd w:id="61"/>
      <w:bookmarkEnd w:id="62"/>
    </w:p>
    <w:p w14:paraId="2E526B9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 根据采购项目内容和具体情况，采购代理机构认为有必要，可以组织召开标前答疑会或组织谈判供应商对项目现场进行考察。</w:t>
      </w:r>
    </w:p>
    <w:p w14:paraId="5FB98A1E">
      <w:pPr>
        <w:adjustRightInd w:val="0"/>
        <w:snapToGrid w:val="0"/>
        <w:spacing w:line="360" w:lineRule="auto"/>
        <w:ind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6.2答疑或考察现场所发生的一切费用由谈判供应商自行承担。</w:t>
      </w:r>
    </w:p>
    <w:p w14:paraId="782DC79E">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7. 谈判的处理依据</w:t>
      </w:r>
    </w:p>
    <w:p w14:paraId="7ADF39D3">
      <w:pPr>
        <w:spacing w:line="360" w:lineRule="auto"/>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谈判小组有权对在谈判过程中出现的一切问题，根据《中华人民共和国政府采购法》和《政府采购货物和服务招标投标管理办法》的条款，本着公开、公平、公正的原则进行处理。</w:t>
      </w:r>
    </w:p>
    <w:p w14:paraId="268D56DE">
      <w:pPr>
        <w:adjustRightInd w:val="0"/>
        <w:snapToGrid w:val="0"/>
        <w:spacing w:line="360" w:lineRule="auto"/>
        <w:ind w:firstLine="422" w:firstLineChars="175"/>
        <w:rPr>
          <w:rFonts w:hint="eastAsia" w:ascii="宋体" w:hAnsi="宋体" w:eastAsia="宋体" w:cs="宋体"/>
          <w:color w:val="auto"/>
          <w:sz w:val="24"/>
          <w:szCs w:val="24"/>
        </w:rPr>
      </w:pPr>
      <w:r>
        <w:rPr>
          <w:rFonts w:hint="eastAsia" w:ascii="宋体" w:hAnsi="宋体" w:eastAsia="宋体" w:cs="宋体"/>
          <w:b/>
          <w:bCs/>
          <w:color w:val="auto"/>
          <w:sz w:val="24"/>
          <w:szCs w:val="24"/>
        </w:rPr>
        <w:t>8．单一来源采购文件的解释权</w:t>
      </w:r>
    </w:p>
    <w:p w14:paraId="2FA676D1">
      <w:pPr>
        <w:pStyle w:val="4"/>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单一来源采购</w:t>
      </w:r>
      <w:r>
        <w:rPr>
          <w:rFonts w:hint="eastAsia" w:ascii="宋体" w:hAnsi="宋体" w:eastAsia="宋体" w:cs="宋体"/>
          <w:color w:val="auto"/>
          <w:sz w:val="24"/>
          <w:szCs w:val="24"/>
        </w:rPr>
        <w:t>文件的解释权归采购代理机构，如发现</w:t>
      </w:r>
      <w:r>
        <w:rPr>
          <w:rFonts w:hint="eastAsia" w:ascii="宋体" w:hAnsi="宋体" w:eastAsia="宋体" w:cs="宋体"/>
          <w:bCs/>
          <w:color w:val="auto"/>
          <w:sz w:val="24"/>
          <w:szCs w:val="24"/>
        </w:rPr>
        <w:t>单一来源采购</w:t>
      </w:r>
      <w:r>
        <w:rPr>
          <w:rFonts w:hint="eastAsia" w:ascii="宋体" w:hAnsi="宋体" w:eastAsia="宋体" w:cs="宋体"/>
          <w:color w:val="auto"/>
          <w:sz w:val="24"/>
          <w:szCs w:val="24"/>
        </w:rPr>
        <w:t xml:space="preserve">文件内容与现行法律法规不相符的情况，以现行法律法规为准。 </w:t>
      </w:r>
    </w:p>
    <w:p w14:paraId="04FEEC79">
      <w:pPr>
        <w:pStyle w:val="3"/>
        <w:spacing w:before="0" w:after="0" w:line="360" w:lineRule="auto"/>
        <w:jc w:val="center"/>
        <w:rPr>
          <w:rFonts w:hint="eastAsia" w:ascii="宋体" w:hAnsi="宋体" w:eastAsia="宋体" w:cs="宋体"/>
          <w:bCs/>
          <w:color w:val="auto"/>
          <w:sz w:val="32"/>
          <w:szCs w:val="32"/>
          <w:highlight w:val="none"/>
        </w:rPr>
      </w:pPr>
      <w:bookmarkStart w:id="63" w:name="_Toc89075876"/>
      <w:bookmarkStart w:id="64" w:name="_Toc183682351"/>
      <w:bookmarkStart w:id="65" w:name="_Toc77400780"/>
      <w:bookmarkStart w:id="66" w:name="_Toc217446042"/>
      <w:bookmarkStart w:id="67" w:name="_Toc484381889"/>
      <w:bookmarkStart w:id="68" w:name="_Toc183582214"/>
      <w:bookmarkStart w:id="69" w:name="_Toc500232196"/>
      <w:bookmarkStart w:id="70" w:name="_Toc500231789"/>
      <w:r>
        <w:rPr>
          <w:rFonts w:hint="eastAsia" w:ascii="宋体" w:hAnsi="宋体" w:eastAsia="宋体" w:cs="宋体"/>
          <w:bCs/>
          <w:color w:val="auto"/>
          <w:sz w:val="32"/>
          <w:szCs w:val="32"/>
          <w:highlight w:val="none"/>
        </w:rPr>
        <w:t>三、单一来源响应文件</w:t>
      </w:r>
      <w:bookmarkEnd w:id="63"/>
      <w:bookmarkEnd w:id="64"/>
      <w:bookmarkEnd w:id="65"/>
      <w:bookmarkEnd w:id="66"/>
      <w:bookmarkEnd w:id="67"/>
      <w:bookmarkEnd w:id="68"/>
      <w:bookmarkEnd w:id="69"/>
      <w:bookmarkEnd w:id="70"/>
    </w:p>
    <w:p w14:paraId="4EE00D9A">
      <w:pPr>
        <w:spacing w:line="360" w:lineRule="auto"/>
        <w:ind w:firstLine="482" w:firstLineChars="200"/>
        <w:rPr>
          <w:rFonts w:hint="eastAsia" w:ascii="宋体" w:hAnsi="宋体" w:eastAsia="宋体" w:cs="宋体"/>
          <w:b/>
          <w:bCs/>
          <w:color w:val="auto"/>
          <w:sz w:val="24"/>
          <w:szCs w:val="24"/>
          <w:highlight w:val="none"/>
        </w:rPr>
      </w:pPr>
      <w:bookmarkStart w:id="71" w:name="_Toc183682352"/>
      <w:bookmarkStart w:id="72" w:name="_Toc217446043"/>
      <w:bookmarkStart w:id="73" w:name="_Toc183582215"/>
      <w:r>
        <w:rPr>
          <w:rFonts w:hint="eastAsia" w:ascii="宋体" w:hAnsi="宋体" w:eastAsia="宋体" w:cs="宋体"/>
          <w:b/>
          <w:bCs/>
          <w:color w:val="auto"/>
          <w:sz w:val="24"/>
          <w:szCs w:val="24"/>
          <w:highlight w:val="none"/>
        </w:rPr>
        <w:t>9．谈判供应商资格要求</w:t>
      </w:r>
    </w:p>
    <w:p w14:paraId="608ABDA2">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bCs w:val="0"/>
          <w:color w:val="auto"/>
          <w:sz w:val="24"/>
          <w:szCs w:val="24"/>
          <w:highlight w:val="none"/>
          <w:lang w:val="en-US" w:eastAsia="zh-CN"/>
        </w:rPr>
        <w:t xml:space="preserve">； </w:t>
      </w:r>
    </w:p>
    <w:p w14:paraId="21BB3F3D">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（2）法定代表人授权书及被授权人身份证（法定代表人直接参与，须提供法定代表人身份证明）；</w:t>
      </w:r>
    </w:p>
    <w:p w14:paraId="0F97A6F6">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（3）参加政府采购活动前三年内，在经营活动中没有重大违法记录的声明；</w:t>
      </w:r>
    </w:p>
    <w:p w14:paraId="7F82B573">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（4）具备履行合同所必须的设备和专业技术能力的说明及承诺；</w:t>
      </w:r>
    </w:p>
    <w:p w14:paraId="7C46F60C">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（5）财务状况报告（二选一）：</w:t>
      </w:r>
      <w:r>
        <w:rPr>
          <w:rFonts w:hint="eastAsia" w:ascii="宋体" w:hAnsi="宋体" w:cs="宋体"/>
          <w:b w:val="0"/>
          <w:bCs w:val="0"/>
          <w:color w:val="auto"/>
          <w:sz w:val="24"/>
          <w:szCs w:val="24"/>
          <w:highlight w:val="none"/>
          <w:lang w:val="en-US" w:eastAsia="zh-CN"/>
        </w:rPr>
        <w:t>供应商提供2024年度经会计事务所或审计机构审计的完整的财务审计报告（成立时间至提供谈判响应文件截止时间不足一年的可提供成立后任意时段的资产负债表）或在谈判截止时间前六个月内其开户银行出具的资信证明</w:t>
      </w:r>
      <w:r>
        <w:rPr>
          <w:rFonts w:hint="eastAsia" w:ascii="宋体" w:hAnsi="宋体" w:eastAsia="宋体" w:cs="宋体"/>
          <w:b w:val="0"/>
          <w:bCs w:val="0"/>
          <w:color w:val="auto"/>
          <w:sz w:val="24"/>
          <w:szCs w:val="24"/>
          <w:highlight w:val="none"/>
          <w:lang w:val="en-US" w:eastAsia="zh-CN"/>
        </w:rPr>
        <w:t>；</w:t>
      </w:r>
    </w:p>
    <w:p w14:paraId="3F024774">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val="en-US" w:eastAsia="zh-CN"/>
        </w:rPr>
        <w:t>税收缴纳证明：供应商提供已缴纳的2025年8月至今至少一个月的纳税证明或完税证明（任意税种）；依法免税的单位应提供相关文件证明；供应商为零申报企业提供证明材料；</w:t>
      </w:r>
    </w:p>
    <w:p w14:paraId="36F99AD4">
      <w:pPr>
        <w:keepNext w:val="0"/>
        <w:keepLines w:val="0"/>
        <w:pageBreakBefore w:val="0"/>
        <w:widowControl w:val="0"/>
        <w:kinsoku/>
        <w:overflowPunct/>
        <w:topLinePunct w:val="0"/>
        <w:autoSpaceDE w:val="0"/>
        <w:autoSpaceDN w:val="0"/>
        <w:bidi w:val="0"/>
        <w:adjustRightInd w:val="0"/>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（7）社会保障资金缴纳证明：</w:t>
      </w:r>
      <w:r>
        <w:rPr>
          <w:rFonts w:hint="eastAsia" w:ascii="宋体" w:hAnsi="宋体" w:cs="宋体"/>
          <w:b w:val="0"/>
          <w:bCs w:val="0"/>
          <w:color w:val="auto"/>
          <w:sz w:val="24"/>
          <w:szCs w:val="24"/>
          <w:highlight w:val="none"/>
          <w:lang w:val="en-US" w:eastAsia="zh-CN"/>
        </w:rPr>
        <w:t>供应商提供已缴存的2025年8月至今至少一个月的社会保障资金缴存单据或社保机构开具的社会保险参保缴费情况证明，依法不需要缴纳社会保障资金的单位应提供相关证明材料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b w:val="0"/>
          <w:bCs w:val="0"/>
          <w:color w:val="auto"/>
          <w:sz w:val="24"/>
          <w:szCs w:val="24"/>
          <w:highlight w:val="none"/>
          <w:lang w:val="en-US" w:eastAsia="zh-CN"/>
        </w:rPr>
        <w:t>；</w:t>
      </w:r>
    </w:p>
    <w:p w14:paraId="6A710D06">
      <w:pPr>
        <w:keepNext w:val="0"/>
        <w:keepLines w:val="0"/>
        <w:pageBreakBefore w:val="0"/>
        <w:widowControl w:val="0"/>
        <w:kinsoku/>
        <w:wordWrap w:val="0"/>
        <w:overflowPunct/>
        <w:topLinePunct w:val="0"/>
        <w:autoSpaceDE w:val="0"/>
        <w:autoSpaceDN w:val="0"/>
        <w:bidi w:val="0"/>
        <w:adjustRightInd w:val="0"/>
        <w:snapToGrid/>
        <w:spacing w:line="56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供应商不得为“信用中国”网站（www.creditchina.gov.cn）中列入失信被执行人和重大税收违法失信主体的谈判供应商，不得为中国政府采购网（www.ccgp.gov.cn）政府采购严重违法失信行为记录名单中被财政部门禁止参加政府采购活动的谈判供应商）（此条无需提供，采购代理机构在评标现场查询）；</w:t>
      </w:r>
    </w:p>
    <w:p w14:paraId="305DC9DF">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本项目不接受联合体谈判（提供非联合体承诺书）</w:t>
      </w:r>
      <w:r>
        <w:rPr>
          <w:rFonts w:hint="eastAsia" w:ascii="宋体" w:hAnsi="宋体" w:eastAsia="宋体" w:cs="宋体"/>
          <w:color w:val="auto"/>
          <w:sz w:val="24"/>
          <w:szCs w:val="24"/>
          <w:highlight w:val="none"/>
        </w:rPr>
        <w:t>；</w:t>
      </w:r>
    </w:p>
    <w:p w14:paraId="301737EE">
      <w:pPr>
        <w:widowControl/>
        <w:tabs>
          <w:tab w:val="left" w:pos="1620"/>
        </w:tabs>
        <w:spacing w:line="520" w:lineRule="exact"/>
        <w:ind w:right="-197" w:rightChars="-94"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谈判保证金缴纳凭证（附开户许可证或基本账户存款信息）</w:t>
      </w:r>
    </w:p>
    <w:p w14:paraId="61887F34">
      <w:pPr>
        <w:widowControl/>
        <w:tabs>
          <w:tab w:val="left" w:pos="1620"/>
        </w:tabs>
        <w:spacing w:line="520" w:lineRule="exact"/>
        <w:ind w:right="-197"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本项目专门面向中小企业采购（提供中小企业声明函），非中小企业单位（监狱企业、残疾人福利单位除外）不得参与</w:t>
      </w:r>
      <w:r>
        <w:rPr>
          <w:rFonts w:hint="eastAsia" w:ascii="宋体" w:hAnsi="宋体" w:cs="宋体"/>
          <w:color w:val="auto"/>
          <w:sz w:val="24"/>
          <w:szCs w:val="24"/>
          <w:highlight w:val="none"/>
          <w:lang w:val="en-US" w:eastAsia="zh-CN"/>
        </w:rPr>
        <w:t>。</w:t>
      </w:r>
    </w:p>
    <w:p w14:paraId="097A399A">
      <w:pPr>
        <w:keepNext w:val="0"/>
        <w:keepLines w:val="0"/>
        <w:pageBreakBefore w:val="0"/>
        <w:widowControl w:val="0"/>
        <w:kinsoku/>
        <w:overflowPunct/>
        <w:topLinePunct w:val="0"/>
        <w:autoSpaceDE w:val="0"/>
        <w:autoSpaceDN w:val="0"/>
        <w:bidi w:val="0"/>
        <w:adjustRightInd w:val="0"/>
        <w:spacing w:line="560" w:lineRule="exact"/>
        <w:ind w:left="0" w:leftChars="0" w:firstLine="482" w:firstLineChars="200"/>
        <w:textAlignment w:val="auto"/>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zh-CN"/>
        </w:rPr>
        <w:t>以上资格证明材料为必备材料，缺少其中任何一项或某项达不到要求，其响应文件视为无效文件。在响应文件正本和副本中附以上完整的资格证明材料的复印件，并加盖供应商红色公章。</w:t>
      </w:r>
    </w:p>
    <w:p w14:paraId="404C1E9E">
      <w:pPr>
        <w:spacing w:line="520" w:lineRule="exact"/>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10.单一来源响应文件的语言</w:t>
      </w:r>
      <w:bookmarkEnd w:id="71"/>
      <w:bookmarkEnd w:id="72"/>
      <w:bookmarkEnd w:id="73"/>
    </w:p>
    <w:p w14:paraId="7EFCF4D0">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10.1谈判供应商提交的单一来源响应文件（以下称“响应文件”）以及谈判供应商与采购代理机构就有关谈判的所有来往书面文件均须使用中文。响应文件中如附有外文资料，必须逐一对应翻译成中文并加盖谈判供应商公章后附在相关外文资料后面，否则，谈判供应商的响应文件将作为无效响应处理。</w:t>
      </w:r>
    </w:p>
    <w:p w14:paraId="6C8DD1EF">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10.2 翻译的中文资料与外文资料如果出现差异和矛盾时，以中文为准。但不能故意错误翻译，否则，谈判供应商的响应文件将作为无效响应处理。</w:t>
      </w:r>
      <w:bookmarkStart w:id="74" w:name="_Toc183682353"/>
      <w:bookmarkStart w:id="75" w:name="_Toc217446044"/>
      <w:bookmarkStart w:id="76" w:name="_Toc183582216"/>
    </w:p>
    <w:p w14:paraId="1FCD7E1B">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11．计量单位</w:t>
      </w:r>
      <w:bookmarkEnd w:id="74"/>
      <w:bookmarkEnd w:id="75"/>
      <w:bookmarkEnd w:id="76"/>
    </w:p>
    <w:p w14:paraId="7CADF969">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除技术规格及要求中另有规定外，本采购项下的单一来源响应均采用国家法定的计量单位。</w:t>
      </w:r>
    </w:p>
    <w:p w14:paraId="532C699B">
      <w:pPr>
        <w:spacing w:line="360" w:lineRule="auto"/>
        <w:ind w:firstLine="482" w:firstLineChars="200"/>
        <w:rPr>
          <w:rFonts w:hint="eastAsia" w:ascii="宋体" w:hAnsi="宋体" w:eastAsia="宋体" w:cs="宋体"/>
          <w:b/>
          <w:color w:val="auto"/>
          <w:sz w:val="24"/>
          <w:szCs w:val="24"/>
        </w:rPr>
      </w:pPr>
      <w:bookmarkStart w:id="77" w:name="_Toc217446045"/>
      <w:r>
        <w:rPr>
          <w:rFonts w:hint="eastAsia" w:ascii="宋体" w:hAnsi="宋体" w:eastAsia="宋体" w:cs="宋体"/>
          <w:b/>
          <w:color w:val="auto"/>
          <w:sz w:val="24"/>
          <w:szCs w:val="24"/>
        </w:rPr>
        <w:t>12.谈判货币</w:t>
      </w:r>
      <w:bookmarkEnd w:id="77"/>
    </w:p>
    <w:p w14:paraId="736E73FF">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本次采购项目的响应文件均以人民币报价。</w:t>
      </w:r>
    </w:p>
    <w:p w14:paraId="1F7CEE26">
      <w:pPr>
        <w:spacing w:line="360" w:lineRule="auto"/>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13. 知识产权</w:t>
      </w:r>
    </w:p>
    <w:p w14:paraId="6C35DD46">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13.1 谈判供应商应保证在本项目使用的任何产品和服务（包括部分使用）时，不会产生因第三方提出侵犯其专利权、商标权或其它知识产权而引起的法律和经济纠纷，如因专利权、商标权或其它知识产权而引起法律和经济纠纷，由谈判供应商承担所有相关责任。</w:t>
      </w:r>
    </w:p>
    <w:p w14:paraId="77B837DA">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13.2 采购人享有本项目实施过程中产生的知识成果及知识产权。</w:t>
      </w:r>
    </w:p>
    <w:p w14:paraId="28758903">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13.3 谈判供应商如欲在项目实施过程中采用自有知识成果，需在响应文件中声明，并提供相关知识产权证明文件。使用该知识成果后，谈判供应商需提供开发接口和开发手册等技术文档，并承诺提供无限期技术支持，采购人享有永久使用权。</w:t>
      </w:r>
    </w:p>
    <w:p w14:paraId="5F538D82">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 xml:space="preserve">13.4 如采用谈判供应商所不拥有的知识产权，则在谈判报价中必须包括合法获取该知识产权的相关费用。 </w:t>
      </w:r>
      <w:bookmarkStart w:id="78" w:name="_Toc217446046"/>
      <w:bookmarkEnd w:id="78"/>
    </w:p>
    <w:p w14:paraId="22D2D3C9">
      <w:pPr>
        <w:spacing w:line="360" w:lineRule="auto"/>
        <w:ind w:firstLine="482" w:firstLineChars="200"/>
        <w:rPr>
          <w:rFonts w:hint="eastAsia" w:ascii="宋体" w:hAnsi="宋体" w:eastAsia="宋体" w:cs="宋体"/>
          <w:b/>
          <w:color w:val="auto"/>
          <w:sz w:val="24"/>
          <w:szCs w:val="24"/>
        </w:rPr>
      </w:pPr>
      <w:bookmarkStart w:id="79" w:name="_Toc183582217"/>
      <w:bookmarkStart w:id="80" w:name="_Toc217446048"/>
      <w:bookmarkStart w:id="81" w:name="_Toc183682354"/>
      <w:r>
        <w:rPr>
          <w:rFonts w:hint="eastAsia" w:ascii="宋体" w:hAnsi="宋体" w:eastAsia="宋体" w:cs="宋体"/>
          <w:b/>
          <w:color w:val="auto"/>
          <w:sz w:val="24"/>
          <w:szCs w:val="24"/>
        </w:rPr>
        <w:t>14．单一来源响应文件的组成</w:t>
      </w:r>
      <w:bookmarkEnd w:id="79"/>
      <w:bookmarkEnd w:id="80"/>
      <w:bookmarkEnd w:id="81"/>
    </w:p>
    <w:p w14:paraId="61533DEF">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谈判供应商应按照单一来源采购文件的规定和要求编制响应文件。谈判供应商拟在成交后将成交项目的非主体、非关键性工作交由他人完成的，应当在响应文件中载明。谈判供应商编写的响应文件应包括下列部分：</w:t>
      </w:r>
    </w:p>
    <w:p w14:paraId="70DCC539">
      <w:pPr>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rPr>
        <w:t>14.1 报价部分。</w:t>
      </w:r>
      <w:r>
        <w:rPr>
          <w:rFonts w:hint="eastAsia" w:ascii="宋体" w:hAnsi="宋体" w:eastAsia="宋体" w:cs="宋体"/>
          <w:color w:val="auto"/>
          <w:sz w:val="24"/>
          <w:szCs w:val="24"/>
        </w:rPr>
        <w:t>谈判</w:t>
      </w:r>
      <w:r>
        <w:rPr>
          <w:rFonts w:hint="eastAsia" w:ascii="宋体" w:hAnsi="宋体" w:eastAsia="宋体" w:cs="宋体"/>
          <w:bCs/>
          <w:color w:val="auto"/>
          <w:sz w:val="24"/>
          <w:szCs w:val="24"/>
        </w:rPr>
        <w:t>供应商</w:t>
      </w:r>
      <w:r>
        <w:rPr>
          <w:rFonts w:hint="eastAsia" w:ascii="宋体" w:hAnsi="宋体" w:eastAsia="宋体" w:cs="宋体"/>
          <w:color w:val="auto"/>
          <w:sz w:val="24"/>
          <w:szCs w:val="24"/>
        </w:rPr>
        <w:t>按照单一来源采购文件要求填写“第一次谈判报价表”及“分项报价表”。</w:t>
      </w:r>
      <w:r>
        <w:rPr>
          <w:rFonts w:hint="eastAsia" w:ascii="宋体" w:hAnsi="宋体" w:eastAsia="宋体" w:cs="宋体"/>
          <w:color w:val="auto"/>
          <w:sz w:val="24"/>
          <w:szCs w:val="24"/>
          <w:highlight w:val="none"/>
        </w:rPr>
        <w:t xml:space="preserve"> 本次谈判报价要求：</w:t>
      </w:r>
    </w:p>
    <w:p w14:paraId="53B4846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14.1.1本项目采购预算为</w:t>
      </w:r>
      <w:r>
        <w:rPr>
          <w:rFonts w:hint="eastAsia" w:ascii="宋体" w:hAnsi="宋体" w:cs="宋体"/>
          <w:color w:val="auto"/>
          <w:sz w:val="24"/>
          <w:szCs w:val="24"/>
          <w:highlight w:val="none"/>
          <w:lang w:val="en-US" w:eastAsia="zh-CN"/>
        </w:rPr>
        <w:t>220000.00元</w:t>
      </w:r>
      <w:r>
        <w:rPr>
          <w:rFonts w:hint="eastAsia" w:ascii="宋体" w:hAnsi="宋体" w:eastAsia="宋体" w:cs="宋体"/>
          <w:color w:val="auto"/>
          <w:sz w:val="24"/>
          <w:szCs w:val="24"/>
          <w:highlight w:val="none"/>
        </w:rPr>
        <w:t>，谈判供应商报价超出采购预算，作为不实质性响应文件，按无效响应文件处理。谈判供</w:t>
      </w:r>
      <w:r>
        <w:rPr>
          <w:rFonts w:hint="eastAsia" w:ascii="宋体" w:hAnsi="宋体" w:eastAsia="宋体" w:cs="宋体"/>
          <w:color w:val="auto"/>
          <w:sz w:val="24"/>
          <w:szCs w:val="24"/>
        </w:rPr>
        <w:t>应商的报价是谈判供应商响应采购项目要求的全部工作内容的价格体现，包括谈判供应商完成本项目所需的一切费用。</w:t>
      </w:r>
    </w:p>
    <w:p w14:paraId="3D866B3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最终报价：从项目实施至验收合格交付采购人使用的所有其他有关各项的含税费用。</w:t>
      </w:r>
    </w:p>
    <w:p w14:paraId="1358B382">
      <w:pPr>
        <w:spacing w:line="360" w:lineRule="auto"/>
        <w:ind w:left="2" w:leftChars="1" w:firstLine="472" w:firstLineChars="197"/>
        <w:rPr>
          <w:rFonts w:hint="eastAsia" w:ascii="宋体" w:hAnsi="宋体" w:eastAsia="宋体" w:cs="宋体"/>
          <w:color w:val="auto"/>
          <w:sz w:val="24"/>
          <w:szCs w:val="24"/>
        </w:rPr>
      </w:pPr>
      <w:r>
        <w:rPr>
          <w:rFonts w:hint="eastAsia" w:ascii="宋体" w:hAnsi="宋体" w:eastAsia="宋体" w:cs="宋体"/>
          <w:color w:val="auto"/>
          <w:sz w:val="24"/>
          <w:szCs w:val="24"/>
        </w:rPr>
        <w:t>14.1.2 谈判供应商只允许有一个报价，并且在合同履行过程中是固定不变的，任何有选择或可调整的报价将不予接受，并按无效响应处理。</w:t>
      </w:r>
    </w:p>
    <w:p w14:paraId="22DACAC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14.1.3 谈判供应商不得以低于成本的报价参加谈判。当谈判小组认为，供应商的报价或者分项报价存在明显不合理的低于成本的报价，有可能影响设备质量和不能诚信履约的，可要求该谈判供应商在规定期限内，提供必要的书面文件予以解释和说明并附带相关证明材料；否则，谈判小组认定该谈判供应商以低于成本价谈判，其谈判作无效</w:t>
      </w:r>
      <w:r>
        <w:rPr>
          <w:rFonts w:hint="eastAsia" w:ascii="宋体" w:hAnsi="宋体" w:eastAsia="宋体" w:cs="宋体"/>
          <w:color w:val="auto"/>
          <w:sz w:val="24"/>
          <w:szCs w:val="24"/>
          <w:lang w:val="zh-CN"/>
        </w:rPr>
        <w:t>谈判</w:t>
      </w:r>
      <w:r>
        <w:rPr>
          <w:rFonts w:hint="eastAsia" w:ascii="宋体" w:hAnsi="宋体" w:eastAsia="宋体" w:cs="宋体"/>
          <w:color w:val="auto"/>
          <w:sz w:val="24"/>
          <w:szCs w:val="24"/>
        </w:rPr>
        <w:t>处理。</w:t>
      </w:r>
    </w:p>
    <w:p w14:paraId="793246A4">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14.1.4</w:t>
      </w:r>
      <w:r>
        <w:rPr>
          <w:rFonts w:hint="eastAsia" w:ascii="宋体" w:hAnsi="宋体" w:eastAsia="宋体" w:cs="宋体"/>
          <w:color w:val="auto"/>
          <w:sz w:val="24"/>
          <w:szCs w:val="24"/>
          <w:lang w:val="zh-CN"/>
        </w:rPr>
        <w:t>供应商在二次谈判报价后分项报价表中的各分项报价根据谈判二次总报价的下浮比例同比例下降。</w:t>
      </w:r>
    </w:p>
    <w:p w14:paraId="36183FC4">
      <w:pPr>
        <w:tabs>
          <w:tab w:val="left" w:pos="540"/>
        </w:tabs>
        <w:spacing w:line="360" w:lineRule="auto"/>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14.2 技术部分。</w:t>
      </w:r>
      <w:r>
        <w:rPr>
          <w:rFonts w:hint="eastAsia" w:ascii="宋体" w:hAnsi="宋体" w:eastAsia="宋体" w:cs="宋体"/>
          <w:bCs/>
          <w:color w:val="auto"/>
          <w:sz w:val="24"/>
          <w:szCs w:val="24"/>
        </w:rPr>
        <w:t>谈判供应商</w:t>
      </w:r>
      <w:r>
        <w:rPr>
          <w:rFonts w:hint="eastAsia" w:ascii="宋体" w:hAnsi="宋体" w:eastAsia="宋体" w:cs="宋体"/>
          <w:color w:val="auto"/>
          <w:sz w:val="24"/>
          <w:szCs w:val="24"/>
        </w:rPr>
        <w:t>按照单一来源采购文件要求做出的技术应答，主要是针对采购项目的实施方案要求做出的实质性响应和满足，不得出现负偏离。供应商的技术应答应根据具体采购内容包括下列内容：</w:t>
      </w:r>
    </w:p>
    <w:p w14:paraId="05AEC03C">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（1）项目实施方案；</w:t>
      </w:r>
    </w:p>
    <w:p w14:paraId="2D68AEC1">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（2）谈判供应商认为需要提供的文件和资料。</w:t>
      </w:r>
    </w:p>
    <w:p w14:paraId="020B7960">
      <w:pPr>
        <w:spacing w:line="360" w:lineRule="auto"/>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14.3 商务部分。</w:t>
      </w:r>
      <w:r>
        <w:rPr>
          <w:rFonts w:hint="eastAsia" w:ascii="宋体" w:hAnsi="宋体" w:eastAsia="宋体" w:cs="宋体"/>
          <w:color w:val="auto"/>
          <w:sz w:val="24"/>
          <w:szCs w:val="24"/>
        </w:rPr>
        <w:t>谈判</w:t>
      </w:r>
      <w:r>
        <w:rPr>
          <w:rFonts w:hint="eastAsia" w:ascii="宋体" w:hAnsi="宋体" w:eastAsia="宋体" w:cs="宋体"/>
          <w:bCs/>
          <w:color w:val="auto"/>
          <w:sz w:val="24"/>
          <w:szCs w:val="24"/>
        </w:rPr>
        <w:t>供应商</w:t>
      </w:r>
      <w:r>
        <w:rPr>
          <w:rFonts w:hint="eastAsia" w:ascii="宋体" w:hAnsi="宋体" w:eastAsia="宋体" w:cs="宋体"/>
          <w:color w:val="auto"/>
          <w:sz w:val="24"/>
          <w:szCs w:val="24"/>
        </w:rPr>
        <w:t>按照单一来源采购文件要求做出完全响应，提供的有关资质证明文件。包括以下内容：</w:t>
      </w:r>
    </w:p>
    <w:p w14:paraId="0ED4602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bookmarkStart w:id="82" w:name="_Toc183682360"/>
      <w:bookmarkStart w:id="83" w:name="_Toc183582223"/>
      <w:bookmarkStart w:id="84" w:name="_Toc217446050"/>
      <w:r>
        <w:rPr>
          <w:rFonts w:hint="eastAsia" w:ascii="宋体" w:hAnsi="宋体" w:eastAsia="宋体" w:cs="宋体"/>
          <w:color w:val="auto"/>
          <w:sz w:val="24"/>
          <w:szCs w:val="24"/>
        </w:rPr>
        <w:t>1）响应函；</w:t>
      </w:r>
    </w:p>
    <w:p w14:paraId="44B41A2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（2）分项报价表</w:t>
      </w:r>
    </w:p>
    <w:p w14:paraId="480C439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（3）必备的资格证明文件；</w:t>
      </w:r>
    </w:p>
    <w:p w14:paraId="33E287C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（4）商务偏离表；</w:t>
      </w:r>
    </w:p>
    <w:p w14:paraId="08875E2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）业绩</w:t>
      </w:r>
    </w:p>
    <w:p w14:paraId="5B7E58A9">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）其他供应商认为需要提供的文件和资料。</w:t>
      </w:r>
    </w:p>
    <w:p w14:paraId="461594E6">
      <w:pPr>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15．谈判保证金</w:t>
      </w:r>
      <w:bookmarkEnd w:id="82"/>
      <w:bookmarkEnd w:id="83"/>
      <w:bookmarkEnd w:id="84"/>
    </w:p>
    <w:p w14:paraId="1CAB02E4">
      <w:pPr>
        <w:spacing w:line="360" w:lineRule="auto"/>
        <w:ind w:firstLine="470" w:firstLineChars="196"/>
        <w:rPr>
          <w:rFonts w:hint="eastAsia" w:ascii="宋体" w:hAnsi="宋体" w:eastAsia="宋体" w:cs="宋体"/>
          <w:color w:val="auto"/>
          <w:sz w:val="24"/>
          <w:szCs w:val="24"/>
        </w:rPr>
      </w:pPr>
      <w:bookmarkStart w:id="85" w:name="_Toc217446051"/>
      <w:bookmarkStart w:id="86" w:name="_Toc183682361"/>
      <w:bookmarkStart w:id="87" w:name="_Toc183582224"/>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1供应商须向采购代理机构递交</w:t>
      </w:r>
      <w:r>
        <w:rPr>
          <w:rFonts w:hint="eastAsia" w:ascii="宋体" w:hAnsi="宋体" w:cs="宋体"/>
          <w:color w:val="auto"/>
          <w:sz w:val="24"/>
          <w:szCs w:val="24"/>
          <w:lang w:eastAsia="zh-CN"/>
        </w:rPr>
        <w:t>人民币肆仟元整（￥4000.00元）</w:t>
      </w:r>
      <w:r>
        <w:rPr>
          <w:rFonts w:hint="eastAsia" w:ascii="宋体" w:hAnsi="宋体" w:eastAsia="宋体" w:cs="宋体"/>
          <w:color w:val="auto"/>
          <w:sz w:val="24"/>
          <w:szCs w:val="24"/>
        </w:rPr>
        <w:t>的</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保证金,</w:t>
      </w:r>
    </w:p>
    <w:p w14:paraId="1D1DBBBD">
      <w:pPr>
        <w:spacing w:line="360" w:lineRule="auto"/>
        <w:ind w:firstLine="470" w:firstLineChars="196"/>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收取保证金单位名称：</w:t>
      </w:r>
      <w:r>
        <w:rPr>
          <w:rFonts w:hint="eastAsia" w:ascii="宋体" w:hAnsi="宋体" w:cs="宋体"/>
          <w:color w:val="auto"/>
          <w:sz w:val="24"/>
          <w:szCs w:val="24"/>
          <w:lang w:eastAsia="zh-CN"/>
        </w:rPr>
        <w:t>陕西玖聚常安咨询有限公司</w:t>
      </w:r>
    </w:p>
    <w:p w14:paraId="4B3B6BD5">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账号：61050193020000001408</w:t>
      </w:r>
    </w:p>
    <w:p w14:paraId="1C434C54">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开户行：建设银行凤城六路支行</w:t>
      </w:r>
    </w:p>
    <w:p w14:paraId="4BCBADCC">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2保证金应当以银行转账或者金融机构、担保机构出具的保函等非现金形式提交。以银行转账交纳保证金的，可以采取支票、电汇、网银、汇票、本票等方式，均应从其基本账户转出，并应确保在</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截止时间前到达采购代理机构指定账户。</w:t>
      </w:r>
    </w:p>
    <w:p w14:paraId="3947FECC">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3以银行保函形式递交保证金的，必须是供应商基本账户开户行或地市级以上有信誉的国家或股份制商业银行的分行或支行开具的保函。</w:t>
      </w:r>
    </w:p>
    <w:p w14:paraId="3EDF70EE">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4以信用担保函形式交纳保证金，必须是陕西省、西安市财政部门认定的具有开具响应保函资格的单位开具的保函。</w:t>
      </w:r>
    </w:p>
    <w:p w14:paraId="77A452AE">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5以银行保函或信用担保形式递交保证金的，供应商违约，开具保函单位或信用担保单位承担连带责任。</w:t>
      </w:r>
    </w:p>
    <w:p w14:paraId="04AC6AA6">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6未成交供应商的保证金在成交通知书发出后五个工作日内退还，成交供应商的保证金在采购合同签订后五个工作日内退还</w:t>
      </w:r>
    </w:p>
    <w:p w14:paraId="6E54BB43">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7成交供应商有下列情形之一的，采购代理机构不予退还其交纳的响应保证金；情节严重的，由财政部门将其列入不良行为纪录名单，在一至三年内禁止参加政府采购活动，并予以通报：</w:t>
      </w:r>
    </w:p>
    <w:p w14:paraId="5AA54A4F">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1供应商在提交响应文件截止时间后撤回响应文件的；</w:t>
      </w:r>
    </w:p>
    <w:p w14:paraId="7D0D3150">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2供应商在响应文件中提供虚假材料的；</w:t>
      </w:r>
    </w:p>
    <w:p w14:paraId="661AD3BD">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3除因不可抗力或</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采购文件认可的情形以外，成交供应商不与采购人签订合同的；</w:t>
      </w:r>
    </w:p>
    <w:p w14:paraId="43BFC09F">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4供应商与采购人、其他供应商或采购代理机构恶意串通的；</w:t>
      </w:r>
    </w:p>
    <w:p w14:paraId="00FA5D21">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5供应商未能按规定支付招标代理服务费的；</w:t>
      </w:r>
    </w:p>
    <w:p w14:paraId="2060FB60">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6供应商无正当理由，不按竞争性</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文件规定交纳履约保证金的；</w:t>
      </w:r>
    </w:p>
    <w:p w14:paraId="6CCDF613">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有效期内，供应商在政府采购活动中有违规、违纪和违法行为的；</w:t>
      </w:r>
    </w:p>
    <w:p w14:paraId="74704E74">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8法律法规规定的其他情况。</w:t>
      </w:r>
    </w:p>
    <w:p w14:paraId="4D26D5D5">
      <w:pPr>
        <w:spacing w:line="360" w:lineRule="auto"/>
        <w:ind w:firstLine="472" w:firstLineChars="196"/>
        <w:rPr>
          <w:rFonts w:hint="eastAsia" w:ascii="宋体" w:hAnsi="宋体" w:eastAsia="宋体" w:cs="宋体"/>
          <w:b/>
          <w:bCs/>
          <w:color w:val="auto"/>
          <w:sz w:val="24"/>
          <w:szCs w:val="24"/>
        </w:rPr>
      </w:pPr>
      <w:r>
        <w:rPr>
          <w:rFonts w:hint="eastAsia" w:ascii="宋体" w:hAnsi="宋体" w:eastAsia="宋体" w:cs="宋体"/>
          <w:b/>
          <w:bCs/>
          <w:color w:val="auto"/>
          <w:sz w:val="24"/>
          <w:szCs w:val="24"/>
        </w:rPr>
        <w:t>16．谈判有效期</w:t>
      </w:r>
      <w:bookmarkEnd w:id="85"/>
      <w:bookmarkEnd w:id="86"/>
      <w:bookmarkEnd w:id="87"/>
    </w:p>
    <w:p w14:paraId="34C71E0B">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16.1 谈判有效期见谈判供应商须知前附表。谈判有效期短于此规定期限的响应，将按无效响应处理</w:t>
      </w:r>
      <w:r>
        <w:rPr>
          <w:rFonts w:hint="eastAsia" w:ascii="宋体" w:hAnsi="宋体" w:eastAsia="宋体" w:cs="宋体"/>
          <w:color w:val="auto"/>
          <w:sz w:val="24"/>
          <w:szCs w:val="24"/>
        </w:rPr>
        <w:t>。</w:t>
      </w:r>
      <w:bookmarkStart w:id="88" w:name="_Toc183582225"/>
      <w:bookmarkStart w:id="89" w:name="_Toc217446052"/>
      <w:bookmarkStart w:id="90" w:name="_Toc183682362"/>
    </w:p>
    <w:p w14:paraId="5C29D082">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16.2 </w:t>
      </w:r>
      <w:r>
        <w:rPr>
          <w:rFonts w:hint="eastAsia" w:ascii="宋体" w:hAnsi="宋体" w:eastAsia="宋体" w:cs="宋体"/>
          <w:color w:val="auto"/>
          <w:sz w:val="24"/>
          <w:szCs w:val="24"/>
          <w:lang w:val="zh-CN"/>
        </w:rPr>
        <w:t>谈判响应文件有效期为自谈判截止日起90日历天，成交供应商的谈判响应文件有效期自动延长至合同执行完毕。</w:t>
      </w:r>
      <w:bookmarkEnd w:id="88"/>
      <w:bookmarkEnd w:id="89"/>
      <w:bookmarkEnd w:id="90"/>
      <w:bookmarkStart w:id="91" w:name="_Toc500232197"/>
      <w:bookmarkStart w:id="92" w:name="_Toc500231790"/>
      <w:bookmarkStart w:id="93" w:name="_Toc484381890"/>
      <w:bookmarkStart w:id="94" w:name="_Toc89075877"/>
      <w:bookmarkStart w:id="95" w:name="_Toc183682363"/>
      <w:bookmarkStart w:id="96" w:name="_Toc77400781"/>
      <w:bookmarkStart w:id="97" w:name="_Toc217446053"/>
      <w:bookmarkStart w:id="98" w:name="_Toc183582226"/>
    </w:p>
    <w:p w14:paraId="5AE80255">
      <w:pPr>
        <w:pStyle w:val="3"/>
        <w:spacing w:before="0" w:after="0" w:line="360" w:lineRule="auto"/>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四、单一来源响应</w:t>
      </w:r>
      <w:bookmarkEnd w:id="91"/>
      <w:bookmarkEnd w:id="92"/>
      <w:bookmarkEnd w:id="93"/>
    </w:p>
    <w:p w14:paraId="57BCED11">
      <w:pPr>
        <w:spacing w:line="360" w:lineRule="auto"/>
        <w:ind w:firstLine="472" w:firstLineChars="196"/>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lang w:eastAsia="zh-CN"/>
        </w:rPr>
        <w:t>、响应内容要求</w:t>
      </w:r>
    </w:p>
    <w:p w14:paraId="678C63C8">
      <w:pPr>
        <w:spacing w:line="360" w:lineRule="auto"/>
        <w:ind w:firstLine="470" w:firstLineChars="196"/>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各谈判供应商应仔细阅读单一来源采购文件中的所有事项、格式、条款和要求，对单一来源采购文件的全部内容及要求作出实质性响应，提交相应资料。若分标段，应以标段为单位响应，不得在其中选项响应或将其中内容再行分解，否则响应无效。</w:t>
      </w:r>
    </w:p>
    <w:bookmarkEnd w:id="94"/>
    <w:bookmarkEnd w:id="95"/>
    <w:bookmarkEnd w:id="96"/>
    <w:bookmarkEnd w:id="97"/>
    <w:bookmarkEnd w:id="98"/>
    <w:p w14:paraId="3363EA9A">
      <w:pPr>
        <w:spacing w:line="360" w:lineRule="auto"/>
        <w:ind w:firstLine="472" w:firstLineChars="196"/>
        <w:rPr>
          <w:rFonts w:hint="eastAsia" w:ascii="宋体" w:hAnsi="宋体" w:eastAsia="宋体" w:cs="宋体"/>
          <w:b/>
          <w:bCs w:val="0"/>
          <w:color w:val="auto"/>
          <w:sz w:val="24"/>
          <w:szCs w:val="24"/>
          <w:lang w:val="en-US" w:eastAsia="zh-CN"/>
        </w:rPr>
      </w:pPr>
      <w:bookmarkStart w:id="99" w:name="_Toc217446054"/>
      <w:bookmarkStart w:id="100" w:name="_Toc183682364"/>
      <w:bookmarkStart w:id="101" w:name="_Toc183582227"/>
      <w:r>
        <w:rPr>
          <w:rFonts w:hint="eastAsia" w:ascii="宋体" w:hAnsi="宋体" w:eastAsia="宋体" w:cs="宋体"/>
          <w:b/>
          <w:bCs w:val="0"/>
          <w:color w:val="auto"/>
          <w:sz w:val="24"/>
          <w:szCs w:val="24"/>
          <w:lang w:val="en-US" w:eastAsia="zh-CN"/>
        </w:rPr>
        <w:t>18、</w:t>
      </w:r>
      <w:bookmarkEnd w:id="99"/>
      <w:bookmarkEnd w:id="100"/>
      <w:bookmarkEnd w:id="101"/>
      <w:r>
        <w:rPr>
          <w:rFonts w:hint="eastAsia" w:ascii="宋体" w:hAnsi="宋体" w:eastAsia="宋体" w:cs="宋体"/>
          <w:b/>
          <w:bCs w:val="0"/>
          <w:color w:val="auto"/>
          <w:sz w:val="24"/>
          <w:szCs w:val="24"/>
          <w:lang w:val="en-US" w:eastAsia="zh-CN"/>
        </w:rPr>
        <w:t>单一来源响应文件的密封和标注</w:t>
      </w:r>
    </w:p>
    <w:p w14:paraId="176F200E">
      <w:pPr>
        <w:spacing w:line="360" w:lineRule="auto"/>
        <w:ind w:firstLine="470" w:firstLineChars="196"/>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18.1 谈判供应商应在单一来源响应文件正本和所有副本的封面上注明谈判供应商名称、采购项目编号、项目名称字样。</w:t>
      </w:r>
    </w:p>
    <w:p w14:paraId="4E50B7F9">
      <w:pPr>
        <w:spacing w:line="360" w:lineRule="auto"/>
        <w:ind w:firstLine="470" w:firstLineChars="196"/>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18.2 单一来源响应文件正本和所有副本，应分别装袋密封，电子文件放置正本袋内，密封袋上应分别标上“正本” 和“副本”字样，并注明谈判供应商名称、采购项目编号、项目名称字样，“开标时启封”。</w:t>
      </w:r>
    </w:p>
    <w:p w14:paraId="71F6E9C1">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18.3 所有外层密封袋的封口处，加“密封条”密封，应粘贴牢固，并加盖密封章（谈判供应商印章）。</w:t>
      </w:r>
    </w:p>
    <w:p w14:paraId="27806835">
      <w:pPr>
        <w:tabs>
          <w:tab w:val="left" w:pos="1095"/>
        </w:tabs>
        <w:spacing w:line="520" w:lineRule="exact"/>
        <w:ind w:firstLine="463" w:firstLineChars="19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19、单一来源响应文件的递交</w:t>
      </w:r>
    </w:p>
    <w:p w14:paraId="5B4F6C9E">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19.1 谈判供应商应在单一来源采购文件规定的谈判截止时间前，将单一来源响应文件按谈判须知第19条规定密封后送达谈判地点。谈判截止时间以后送达的单一来源响应文件将被拒绝。</w:t>
      </w:r>
    </w:p>
    <w:p w14:paraId="4C503B94">
      <w:pPr>
        <w:tabs>
          <w:tab w:val="left" w:pos="1095"/>
        </w:tabs>
        <w:spacing w:line="520" w:lineRule="exact"/>
        <w:ind w:firstLine="463" w:firstLineChars="192"/>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20、单一来源响应文件的修改和撤回</w:t>
      </w:r>
    </w:p>
    <w:p w14:paraId="2435EFBD">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20.1 谈判供应商在递交了单一来源响应文件后，可以修改或撤回其单一来源响应文件，但必须在规定的谈判截止时间前，以书面形式通知采购代理机构。</w:t>
      </w:r>
    </w:p>
    <w:p w14:paraId="65D8E7C6">
      <w:pPr>
        <w:tabs>
          <w:tab w:val="left" w:pos="1095"/>
        </w:tabs>
        <w:spacing w:line="520" w:lineRule="exact"/>
        <w:ind w:firstLine="460" w:firstLineChars="192"/>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20.2 谈判供应商的修改书或撤回通知书，应由其法定代表人或授权代表签署并盖单位公章。修改书应按谈判须知第19条规定进行密封和标注，并在密封袋上标注“单一来源响应文件修改”或“单一来源响应文件撤回通知”字样，“修改文件”作为单一来源响应文件的组成部分；采购代理机构不退还谈判供应商已撤回的单一来源响应文件（包括纸质和电子版）。</w:t>
      </w:r>
    </w:p>
    <w:p w14:paraId="39D97A2D">
      <w:pPr>
        <w:tabs>
          <w:tab w:val="left" w:pos="1095"/>
        </w:tabs>
        <w:spacing w:line="520" w:lineRule="exact"/>
        <w:ind w:firstLine="460" w:firstLineChars="192"/>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20.3 在谈判截止时间之后，谈判供应商不得对其递交的单一来源响应文件做任何修改或撤回响应</w:t>
      </w:r>
      <w:r>
        <w:rPr>
          <w:rFonts w:hint="eastAsia" w:ascii="宋体" w:hAnsi="宋体" w:eastAsia="宋体" w:cs="宋体"/>
          <w:color w:val="auto"/>
          <w:sz w:val="24"/>
          <w:szCs w:val="24"/>
        </w:rPr>
        <w:t>。</w:t>
      </w:r>
    </w:p>
    <w:p w14:paraId="434BD5FC">
      <w:pPr>
        <w:pStyle w:val="3"/>
        <w:spacing w:before="0" w:after="0" w:line="360" w:lineRule="auto"/>
        <w:jc w:val="center"/>
        <w:rPr>
          <w:rFonts w:hint="eastAsia" w:ascii="宋体" w:hAnsi="宋体" w:eastAsia="宋体" w:cs="宋体"/>
          <w:bCs/>
          <w:color w:val="auto"/>
          <w:sz w:val="32"/>
          <w:szCs w:val="32"/>
        </w:rPr>
      </w:pPr>
      <w:bookmarkStart w:id="102" w:name="_Toc89075878"/>
      <w:bookmarkStart w:id="103" w:name="_Toc77400782"/>
      <w:bookmarkStart w:id="104" w:name="_Toc217446056"/>
      <w:bookmarkStart w:id="105" w:name="_Toc183682368"/>
      <w:bookmarkStart w:id="106" w:name="_Toc183582231"/>
      <w:bookmarkStart w:id="107" w:name="_Toc500232198"/>
      <w:bookmarkStart w:id="108" w:name="_Toc500231791"/>
      <w:bookmarkStart w:id="109" w:name="_Toc484381891"/>
      <w:r>
        <w:rPr>
          <w:rFonts w:hint="eastAsia" w:ascii="宋体" w:hAnsi="宋体" w:eastAsia="宋体" w:cs="宋体"/>
          <w:bCs/>
          <w:color w:val="auto"/>
          <w:sz w:val="32"/>
          <w:szCs w:val="32"/>
        </w:rPr>
        <w:t>五、</w:t>
      </w:r>
      <w:bookmarkEnd w:id="102"/>
      <w:bookmarkEnd w:id="103"/>
      <w:bookmarkEnd w:id="104"/>
      <w:bookmarkEnd w:id="105"/>
      <w:bookmarkEnd w:id="106"/>
      <w:r>
        <w:rPr>
          <w:rFonts w:hint="eastAsia" w:ascii="宋体" w:hAnsi="宋体" w:eastAsia="宋体" w:cs="宋体"/>
          <w:bCs/>
          <w:color w:val="auto"/>
          <w:sz w:val="32"/>
          <w:szCs w:val="32"/>
        </w:rPr>
        <w:t>谈判</w:t>
      </w:r>
      <w:bookmarkEnd w:id="107"/>
      <w:bookmarkEnd w:id="108"/>
      <w:bookmarkEnd w:id="109"/>
    </w:p>
    <w:p w14:paraId="1767650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谈判时间和地点</w:t>
      </w:r>
    </w:p>
    <w:p w14:paraId="2DB8509A">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.1 采购代理机构在供应商须知前附表中规定的谈判截至时间和地点组织单一来源采购谈判，采购人、谈判供应商须派代表参加并签到以证明其出席。</w:t>
      </w:r>
    </w:p>
    <w:p w14:paraId="77D0CFE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.2 谈判时，采购代理机构邀请有关监督管理机构对谈判进行现场监督。</w:t>
      </w:r>
      <w:bookmarkStart w:id="110" w:name="_Toc217446058"/>
    </w:p>
    <w:bookmarkEnd w:id="110"/>
    <w:p w14:paraId="172EE87B">
      <w:pPr>
        <w:spacing w:line="360" w:lineRule="auto"/>
        <w:ind w:firstLine="482" w:firstLineChars="200"/>
        <w:rPr>
          <w:rFonts w:hint="eastAsia" w:ascii="宋体" w:hAnsi="宋体" w:eastAsia="宋体" w:cs="宋体"/>
          <w:b/>
          <w:color w:val="auto"/>
          <w:sz w:val="24"/>
          <w:szCs w:val="24"/>
        </w:rPr>
      </w:pPr>
      <w:bookmarkStart w:id="111" w:name="_Toc217446062"/>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rPr>
        <w:t>谈判程序</w:t>
      </w:r>
    </w:p>
    <w:p w14:paraId="721F427A">
      <w:pPr>
        <w:pStyle w:val="20"/>
        <w:ind w:firstLine="56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 谈判会议由采购代理机构主持。主持人按照单一来源采购文件规定的谈判时间宣布谈判，按照规定要求主持谈判会。谈判将按以下程序进行（但不限于）：</w:t>
      </w:r>
    </w:p>
    <w:p w14:paraId="2799BC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（1）宣布谈判会开始并致辞；</w:t>
      </w:r>
    </w:p>
    <w:p w14:paraId="2D8E19F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（2）宣布会场纪律和有关注意事项；</w:t>
      </w:r>
    </w:p>
    <w:p w14:paraId="490958D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（3）宣布参加谈判会的现场监督人员和主持人、唱标、会议记录等采购工作人员，根据“供应商签到表”宣布参加谈判的供应商名单；</w:t>
      </w:r>
    </w:p>
    <w:p w14:paraId="422F014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（4）宣布检查单一来源响应文件的密封情况。由谈判供应商与监督管理机构共同检查响应密封情况，经检查无误后，签字确认；</w:t>
      </w:r>
    </w:p>
    <w:p w14:paraId="127DC67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（5）谈判小组按单一来源采购文件规定的谈判方法和标准，进行比较和评价；</w:t>
      </w:r>
    </w:p>
    <w:p w14:paraId="2BE7D4A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（6）编制谈判报告；</w:t>
      </w:r>
    </w:p>
    <w:p w14:paraId="0123588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（7）谈判会议结束。</w:t>
      </w:r>
    </w:p>
    <w:p w14:paraId="3DD34C33">
      <w:pPr>
        <w:spacing w:line="360" w:lineRule="auto"/>
        <w:ind w:firstLine="460" w:firstLineChars="192"/>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 采购代理机构对谈判过程进行全程摄（录）像、文字记录，并存档备查。</w:t>
      </w:r>
      <w:bookmarkStart w:id="112" w:name="_Toc217446059"/>
    </w:p>
    <w:bookmarkEnd w:id="112"/>
    <w:p w14:paraId="61545AF3">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谈判小组</w:t>
      </w:r>
    </w:p>
    <w:p w14:paraId="5689613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.1谈判工作由采购代理机构依法组建的谈判小组负责。谈判小组由采购人代表和有关专家组成，专家人选在采购人同级或上级财政部门设立的政府采购评审专家库中随机抽取。</w:t>
      </w:r>
    </w:p>
    <w:p w14:paraId="12E58A0B">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谈判小组到位后，推荐一名谈判专家担任谈判组长，并由谈判组长牵头组织该项目谈判工作，采购人授权的参加谈判专家，不得担任谈判组长。</w:t>
      </w:r>
    </w:p>
    <w:p w14:paraId="030D29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.3 谈判小组成员有下列情形之一的，应当回避：</w:t>
      </w:r>
    </w:p>
    <w:p w14:paraId="7034123A">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（1）采购人或谈判供应商的主要负责人的近亲属；</w:t>
      </w:r>
    </w:p>
    <w:p w14:paraId="71520414">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（2）与谈判供应商有经济利益关系，可能影响对谈判公正评审的；</w:t>
      </w:r>
    </w:p>
    <w:p w14:paraId="6B1AB057">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（3）曾因在招标、评标以及其他与招标投标有关活动中从事违法行为而受过行政处罚或刑事处罚的。</w:t>
      </w:r>
    </w:p>
    <w:p w14:paraId="679A67FD">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谈判原则</w:t>
      </w:r>
    </w:p>
    <w:p w14:paraId="560FC1C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谈判原则应遵循公平、公正、科学和择优的原则。</w:t>
      </w:r>
    </w:p>
    <w:p w14:paraId="51EBFB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 谈判小组有权对整个谈判过程中出现的一切问题，根据《中华人民共和国政府采购法》及实施条例和《政府采购货物和服务招标投标管理办法》等相关规定进行处理。</w:t>
      </w:r>
    </w:p>
    <w:p w14:paraId="1E6C3AA0">
      <w:pPr>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 xml:space="preserve"> 谈判小组</w:t>
      </w:r>
    </w:p>
    <w:p w14:paraId="48C18C89">
      <w:pPr>
        <w:spacing w:line="360" w:lineRule="auto"/>
        <w:ind w:left="120" w:leftChars="57"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 谈判小组严格按照单一来源采购文件规定的谈判方法及标准对单一来源响应文件进行评审。</w:t>
      </w:r>
    </w:p>
    <w:p w14:paraId="281559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.2 谈判小组独立履行下列职责：</w:t>
      </w:r>
    </w:p>
    <w:p w14:paraId="05BF851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659FE04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（2）对参加谈判的供应商的资质进行审查；</w:t>
      </w:r>
      <w:bookmarkStart w:id="113" w:name="_Toc217446061"/>
    </w:p>
    <w:p w14:paraId="6BCFBB6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（3）审查参加谈判供应商的单一来源响应文件的符合性是否满足单一来源采购文件的要求；</w:t>
      </w:r>
    </w:p>
    <w:p w14:paraId="53004647">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（4）按单一来源采购文件规定的谈判方法和标准，进行比较和评价；</w:t>
      </w:r>
    </w:p>
    <w:p w14:paraId="03D4CE50">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（5）要求供应商对单一来源响应文件有关事项作出解释或澄清；</w:t>
      </w:r>
    </w:p>
    <w:p w14:paraId="3B547EB1">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（6）要依法独立评审，按照单一来源采购文件的要求和谈判标准进行谈判，推荐成交候选供应商名单，对评审意见承担个人责任；</w:t>
      </w:r>
    </w:p>
    <w:p w14:paraId="4720652C">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（7）对需要共同认定的事项存在争议的，按照少数服从多数的原则做出结论。持不同意见的谈判小组成员应当在谈判报告上签署不同意见并说明理由，否则视为同意； </w:t>
      </w:r>
    </w:p>
    <w:p w14:paraId="335122BC">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（8）对评审情况以及在评审过程中获悉的国家秘密、商业秘密负有保密责任；</w:t>
      </w:r>
    </w:p>
    <w:p w14:paraId="044329D4">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（9）配合财政部门的投诉处理工作；</w:t>
      </w:r>
    </w:p>
    <w:p w14:paraId="7CD69580">
      <w:pPr>
        <w:spacing w:line="52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（10）配合采购人、采购代理机构答复供应商提出的质疑。</w:t>
      </w:r>
    </w:p>
    <w:p w14:paraId="4052F908">
      <w:pPr>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评定原则</w:t>
      </w:r>
      <w:bookmarkEnd w:id="113"/>
    </w:p>
    <w:p w14:paraId="7407298B">
      <w:pP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highlight w:val="none"/>
        </w:rPr>
        <w:t>在满足用户最大需求的前提下，以供应</w:t>
      </w:r>
      <w:r>
        <w:rPr>
          <w:rFonts w:hint="eastAsia" w:ascii="宋体" w:hAnsi="宋体" w:eastAsia="宋体" w:cs="宋体"/>
          <w:b/>
          <w:color w:val="auto"/>
          <w:sz w:val="24"/>
          <w:szCs w:val="24"/>
        </w:rPr>
        <w:t>商的最低报价成交。</w:t>
      </w:r>
    </w:p>
    <w:p w14:paraId="5D9DB5FC">
      <w:p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.谈判内容</w:t>
      </w:r>
    </w:p>
    <w:p w14:paraId="7C761A3F">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谈判小组在评定时，将主要考虑资质齐全、价格合理、质量可靠等因素。</w:t>
      </w:r>
    </w:p>
    <w:p w14:paraId="48E01F47">
      <w:pP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政府采购落实的政策</w:t>
      </w:r>
    </w:p>
    <w:p w14:paraId="6EC89D2F">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-1、落实促进支持中小企业、监狱企业、残疾人福利性单位发展政策(如为专门面向中小企业的采购项目（或采购包），不执行</w:t>
      </w: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-1-1、</w:t>
      </w: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-1-2、</w:t>
      </w: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-1-3条款的价格扣除或加分。)</w:t>
      </w:r>
    </w:p>
    <w:p w14:paraId="148F02A2">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-1-1、 《政府采购促进中小企业发展管理办法》（财库〔2020〕46号）、《关于进一步加大政府采购支持中小企业力度的通知》（财库〔2022〕19号）</w:t>
      </w:r>
    </w:p>
    <w:p w14:paraId="6BEE92DE">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在政府采购活动中，供应商提供的货物、工程或者服务符合下列情形的，享受《办法》规定的中小企业扶持政策:</w:t>
      </w:r>
    </w:p>
    <w:p w14:paraId="2ED2C09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(一)在货物采购项目中，货物由中小企业制造，即货物由中小企业生产且使用该中小企业商号或者注册商标；</w:t>
      </w:r>
    </w:p>
    <w:p w14:paraId="5CFF6FD6">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(二)在工程采购项目中，工程由中小企业承建，即工程施工单位为中小企业；</w:t>
      </w:r>
    </w:p>
    <w:p w14:paraId="2416C6AB">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(三)在服务采购项目中，服务由中小企业承接，即提供服务的人员为中小企业依照《中华人民共和国劳动合同法》订立劳动合同的从业人员。</w:t>
      </w:r>
    </w:p>
    <w:p w14:paraId="0D70D92A">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在货物采购项目中，供应商提供的货物既有中小企业制造货物，也有大型企业制造货物的，不享受《办法》规定的中小企业扶持政策。</w:t>
      </w:r>
    </w:p>
    <w:p w14:paraId="1EE13102">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以联合体形式参加政府采购活动，联合体各方均为中小企业的，联合体视同中小企业。其中，联合体各方均为小微企业的，联合体视同小微企业。</w:t>
      </w:r>
    </w:p>
    <w:p w14:paraId="6426F2EA">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依据《办法》规定享受扶持政策获得政府采购合同的，小微企业不得将合同分包给大中型企业，中型企业不得将合同分包给大型企业。</w:t>
      </w:r>
    </w:p>
    <w:p w14:paraId="05F35F75">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14:paraId="6E5EB612">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1887298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0A294D5D">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-1-2 、《财政部 司法部关于政府采购支持监狱企业发展有关问题的通知》（财库〔2014〕68号）</w:t>
      </w:r>
    </w:p>
    <w:p w14:paraId="00DADE8D">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监狱企业参加政府采购活动时，应当提供由省级以上监狱管理局、戒毒管理局（含新疆生产建设兵团）出具的属于监狱企业的证明文件。在政府采购活动中，监狱企业视同小型、微型企业。</w:t>
      </w:r>
    </w:p>
    <w:p w14:paraId="4B78228D">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-1-3 、《三部门联合发布关于促进残疾人就业政府采购政策的通知》（财库〔2017〕141号）；</w:t>
      </w:r>
    </w:p>
    <w:p w14:paraId="734406F7">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BC58964">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-2、落实优先采购节能、环保产品的政策</w:t>
      </w:r>
    </w:p>
    <w:p w14:paraId="204F06C6">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-2-1、根据《财政部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822FA9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所有投标产品进入 “节能产品政府采购品目清单”的，应提供相关证书扫描件，相关证书的颁发机构应来自《参与实施政府采购节能产品认证机构名录》。</w:t>
      </w:r>
    </w:p>
    <w:p w14:paraId="2819A8B6">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所有投标产品进入“环境标志产品政府采购品目清单”的，应提供相关证书扫描件，相关证书的颁发机构应来自《参与实施政府采购环境标志产品认证机构名录》。</w:t>
      </w:r>
    </w:p>
    <w:p w14:paraId="75C89141">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-3、政府采购信用融资政策</w:t>
      </w:r>
    </w:p>
    <w:p w14:paraId="14975A69">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26</w:t>
      </w:r>
      <w:r>
        <w:rPr>
          <w:rFonts w:hint="eastAsia" w:ascii="宋体" w:hAnsi="宋体" w:eastAsia="宋体" w:cs="宋体"/>
          <w:b w:val="0"/>
          <w:bCs/>
          <w:color w:val="auto"/>
          <w:sz w:val="24"/>
          <w:szCs w:val="24"/>
        </w:rPr>
        <w:t>-3-1、融资政策</w:t>
      </w:r>
    </w:p>
    <w:p w14:paraId="0179F91C">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6C8E96A8">
      <w:pPr>
        <w:shd w:val="clear"/>
        <w:spacing w:line="520" w:lineRule="exact"/>
        <w:ind w:firstLine="480" w:firstLineChars="20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办理平台“http://www.ccgp-shaanxi.gov.cn/zcdservice/zcd/shanxi/”查询相关政策、业务流程并办理相关业务。</w:t>
      </w:r>
    </w:p>
    <w:p w14:paraId="281EF78B">
      <w:pPr>
        <w:shd w:val="clear"/>
        <w:spacing w:line="520" w:lineRule="exact"/>
        <w:ind w:firstLine="482" w:firstLineChars="200"/>
        <w:rPr>
          <w:rFonts w:hint="eastAsia" w:ascii="宋体" w:hAnsi="宋体" w:eastAsia="宋体" w:cs="宋体"/>
          <w:b/>
          <w:bCs w:val="0"/>
          <w:color w:val="auto"/>
          <w:sz w:val="24"/>
          <w:szCs w:val="24"/>
        </w:rPr>
      </w:pPr>
      <w:r>
        <w:rPr>
          <w:rFonts w:hint="eastAsia" w:ascii="宋体" w:hAnsi="宋体" w:eastAsia="宋体" w:cs="宋体"/>
          <w:b/>
          <w:color w:val="auto"/>
          <w:sz w:val="24"/>
          <w:szCs w:val="24"/>
        </w:rPr>
        <w:t>注：供应商同时具备小微企业、监狱企业及残疾人福利性单位等价格评分标准的，以最优的计取，不重复享受政策。</w:t>
      </w:r>
    </w:p>
    <w:p w14:paraId="1473E362">
      <w:pPr>
        <w:shd w:val="clea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 谈判方式及程序</w:t>
      </w:r>
    </w:p>
    <w:p w14:paraId="6E11C6CA">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.1资</w:t>
      </w:r>
      <w:r>
        <w:rPr>
          <w:rFonts w:hint="eastAsia" w:ascii="宋体" w:hAnsi="宋体" w:eastAsia="宋体" w:cs="宋体"/>
          <w:color w:val="auto"/>
          <w:sz w:val="24"/>
          <w:szCs w:val="24"/>
          <w:lang w:val="en-US" w:eastAsia="zh-CN"/>
        </w:rPr>
        <w:t>格</w:t>
      </w:r>
      <w:r>
        <w:rPr>
          <w:rFonts w:hint="eastAsia" w:ascii="宋体" w:hAnsi="宋体" w:eastAsia="宋体" w:cs="宋体"/>
          <w:color w:val="auto"/>
          <w:sz w:val="24"/>
          <w:szCs w:val="24"/>
        </w:rPr>
        <w:t>审查：</w:t>
      </w:r>
      <w:r>
        <w:rPr>
          <w:rFonts w:hint="eastAsia" w:ascii="宋体" w:hAnsi="宋体" w:cs="宋体"/>
          <w:color w:val="auto"/>
          <w:sz w:val="24"/>
          <w:szCs w:val="24"/>
          <w:lang w:eastAsia="zh-CN"/>
        </w:rPr>
        <w:t>资格审查小组</w:t>
      </w:r>
      <w:r>
        <w:rPr>
          <w:rFonts w:hint="eastAsia" w:ascii="宋体" w:hAnsi="宋体" w:eastAsia="宋体" w:cs="宋体"/>
          <w:color w:val="auto"/>
          <w:sz w:val="24"/>
          <w:szCs w:val="24"/>
        </w:rPr>
        <w:t xml:space="preserve">按照采购文件要求对各供应商提供的资格证明文件进行审查，单一来源采购响应文件中的资质证明文件为必备资质，缺其中一项或某项达不到采购文件要求，均按无效文件处理。   </w:t>
      </w:r>
    </w:p>
    <w:p w14:paraId="35C7DF20">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.2符合性审查：</w:t>
      </w:r>
      <w:r>
        <w:rPr>
          <w:rFonts w:hint="eastAsia" w:ascii="宋体" w:hAnsi="宋体" w:eastAsia="宋体" w:cs="宋体"/>
          <w:color w:val="auto"/>
          <w:sz w:val="24"/>
          <w:szCs w:val="24"/>
          <w:lang w:val="en-US" w:eastAsia="zh-CN"/>
        </w:rPr>
        <w:t>谈判小组按照</w:t>
      </w:r>
      <w:r>
        <w:rPr>
          <w:rFonts w:hint="eastAsia" w:ascii="宋体" w:hAnsi="宋体" w:eastAsia="宋体" w:cs="宋体"/>
          <w:color w:val="auto"/>
          <w:sz w:val="24"/>
          <w:szCs w:val="24"/>
        </w:rPr>
        <w:t>单一来源采购文件的要求，对各供应商单一来源采购响应文件进行符合性审查。单一来源采购响应文件出现下列情况之一者按无效文件处理：</w:t>
      </w:r>
    </w:p>
    <w:p w14:paraId="06221AAD">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单一来源</w:t>
      </w:r>
      <w:r>
        <w:rPr>
          <w:rFonts w:hint="eastAsia" w:ascii="宋体" w:hAnsi="宋体" w:eastAsia="宋体" w:cs="宋体"/>
          <w:color w:val="auto"/>
          <w:sz w:val="24"/>
          <w:szCs w:val="24"/>
          <w:highlight w:val="none"/>
        </w:rPr>
        <w:t>响应文件未按照</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文件</w:t>
      </w:r>
      <w:r>
        <w:rPr>
          <w:rFonts w:hint="eastAsia" w:ascii="宋体" w:hAnsi="宋体" w:eastAsia="宋体" w:cs="宋体"/>
          <w:color w:val="auto"/>
          <w:sz w:val="24"/>
          <w:szCs w:val="24"/>
          <w:highlight w:val="none"/>
        </w:rPr>
        <w:t>规定份数提交的</w:t>
      </w:r>
    </w:p>
    <w:p w14:paraId="5B7E4C5B">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未按照</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文件规定要求签署、盖章的；</w:t>
      </w:r>
    </w:p>
    <w:p w14:paraId="4CB78085">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有效期不足的或无有效期的；</w:t>
      </w:r>
    </w:p>
    <w:p w14:paraId="5BFF9F1E">
      <w:pPr>
        <w:spacing w:line="520" w:lineRule="exact"/>
        <w:ind w:left="2"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）报价超过</w:t>
      </w:r>
      <w:r>
        <w:rPr>
          <w:rFonts w:hint="eastAsia" w:ascii="宋体" w:hAnsi="宋体" w:eastAsia="宋体" w:cs="宋体"/>
          <w:color w:val="auto"/>
          <w:sz w:val="24"/>
          <w:szCs w:val="24"/>
          <w:lang w:eastAsia="zh-CN"/>
        </w:rPr>
        <w:t>单一来源</w:t>
      </w:r>
      <w:r>
        <w:rPr>
          <w:rFonts w:hint="eastAsia" w:ascii="宋体" w:hAnsi="宋体" w:eastAsia="宋体" w:cs="宋体"/>
          <w:color w:val="auto"/>
          <w:sz w:val="24"/>
          <w:szCs w:val="24"/>
        </w:rPr>
        <w:t>文件中规定的预算金额或者最高限价的；</w:t>
      </w:r>
    </w:p>
    <w:p w14:paraId="136D3773">
      <w:pPr>
        <w:spacing w:line="520" w:lineRule="exact"/>
        <w:ind w:left="2"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单一来源响应文件出现重大负偏离的</w:t>
      </w:r>
      <w:r>
        <w:rPr>
          <w:rFonts w:hint="eastAsia" w:ascii="宋体" w:hAnsi="宋体" w:eastAsia="宋体" w:cs="宋体"/>
          <w:color w:val="auto"/>
          <w:sz w:val="24"/>
          <w:szCs w:val="24"/>
        </w:rPr>
        <w:t>。</w:t>
      </w:r>
    </w:p>
    <w:p w14:paraId="1308E4E1">
      <w:pPr>
        <w:spacing w:line="520" w:lineRule="exact"/>
        <w:ind w:firstLine="482" w:firstLineChars="20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27</w:t>
      </w:r>
      <w:r>
        <w:rPr>
          <w:rFonts w:hint="eastAsia" w:ascii="宋体" w:hAnsi="宋体" w:eastAsia="宋体" w:cs="宋体"/>
          <w:b/>
          <w:bCs/>
          <w:color w:val="auto"/>
          <w:sz w:val="24"/>
          <w:szCs w:val="24"/>
        </w:rPr>
        <w:t>.3第一轮谈判：</w:t>
      </w:r>
      <w:r>
        <w:rPr>
          <w:rFonts w:hint="eastAsia" w:ascii="宋体" w:hAnsi="宋体" w:eastAsia="宋体" w:cs="宋体"/>
          <w:color w:val="auto"/>
          <w:sz w:val="24"/>
          <w:szCs w:val="24"/>
        </w:rPr>
        <w:t>对参谈供应商进行评审、质疑和澄清。在此阶段，谈判小组依据参谈供应商递交的文件资料进行技术和商务谈判，根据评审情况要求参谈供应商进行重新承诺服务和第二次报价，以满足用户最大需求。</w:t>
      </w:r>
    </w:p>
    <w:p w14:paraId="062F21FD">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.3.1谈判澄清</w:t>
      </w:r>
    </w:p>
    <w:p w14:paraId="6690E2FB">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（1）谈判小组有权就单一来源响应文件中含混之处向上述步骤初审合格的供应商提出询问或澄清要求；供应商将有关询标澄清、补正、说明的内容应以书面形式提交；</w:t>
      </w:r>
    </w:p>
    <w:p w14:paraId="681B6754">
      <w:pPr>
        <w:spacing w:line="520" w:lineRule="exact"/>
        <w:ind w:firstLine="555"/>
        <w:rPr>
          <w:rFonts w:hint="eastAsia" w:ascii="宋体" w:hAnsi="宋体" w:eastAsia="宋体" w:cs="宋体"/>
          <w:color w:val="auto"/>
          <w:sz w:val="24"/>
          <w:szCs w:val="24"/>
        </w:rPr>
      </w:pPr>
      <w:r>
        <w:rPr>
          <w:rFonts w:hint="eastAsia" w:ascii="宋体" w:hAnsi="宋体" w:eastAsia="宋体" w:cs="宋体"/>
          <w:color w:val="auto"/>
          <w:sz w:val="24"/>
          <w:szCs w:val="24"/>
        </w:rPr>
        <w:t>（2）单一来源采购文件、单一来源响应文件作为谈判的依据，澄清、补正、说明的内容作为谈判参考。谈判澄清时供应商可作说明和解释，对谈判报价、服务期、项目实施方案等实质性内容做出优于单一来源响应文件。</w:t>
      </w:r>
    </w:p>
    <w:p w14:paraId="3EDC0A66">
      <w:pPr>
        <w:spacing w:line="520" w:lineRule="exact"/>
        <w:ind w:firstLine="62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.4第二轮谈判：</w:t>
      </w:r>
      <w:r>
        <w:rPr>
          <w:rFonts w:hint="eastAsia" w:ascii="宋体" w:hAnsi="宋体" w:eastAsia="宋体" w:cs="宋体"/>
          <w:color w:val="auto"/>
          <w:sz w:val="24"/>
          <w:szCs w:val="24"/>
        </w:rPr>
        <w:t>对第一轮谈判结果不满意，谈判小组可以再次要求参谈供应商进行第二轮谈判，谈判内容及要求跟第一轮谈判一样。</w:t>
      </w:r>
    </w:p>
    <w:p w14:paraId="542B35B0">
      <w:pPr>
        <w:spacing w:line="520" w:lineRule="exact"/>
        <w:ind w:firstLine="62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.5谈判轮次最多不得超过二轮。</w:t>
      </w:r>
    </w:p>
    <w:p w14:paraId="13F0CA4E">
      <w:pPr>
        <w:spacing w:line="520" w:lineRule="exact"/>
        <w:ind w:firstLine="629"/>
        <w:rPr>
          <w:rFonts w:hint="eastAsia" w:ascii="宋体" w:hAnsi="宋体" w:eastAsia="宋体" w:cs="宋体"/>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.6最终报价：</w:t>
      </w:r>
    </w:p>
    <w:p w14:paraId="1993091C">
      <w:pPr>
        <w:spacing w:line="520" w:lineRule="exact"/>
        <w:ind w:firstLine="629"/>
        <w:rPr>
          <w:rFonts w:hint="eastAsia" w:ascii="宋体" w:hAnsi="宋体" w:eastAsia="宋体" w:cs="宋体"/>
          <w:color w:val="auto"/>
          <w:sz w:val="24"/>
          <w:szCs w:val="24"/>
        </w:rPr>
      </w:pPr>
      <w:r>
        <w:rPr>
          <w:rFonts w:hint="eastAsia" w:ascii="宋体" w:hAnsi="宋体" w:eastAsia="宋体" w:cs="宋体"/>
          <w:color w:val="auto"/>
          <w:sz w:val="24"/>
          <w:szCs w:val="24"/>
        </w:rPr>
        <w:t>谈判结束前，谈判小组需对参谈供应商要求一次最后的报价。</w:t>
      </w:r>
    </w:p>
    <w:p w14:paraId="370BF0E9">
      <w:pPr>
        <w:spacing w:line="520" w:lineRule="exact"/>
        <w:ind w:firstLine="629"/>
        <w:rPr>
          <w:rFonts w:hint="eastAsia" w:ascii="宋体" w:hAnsi="宋体" w:eastAsia="宋体" w:cs="宋体"/>
          <w:color w:val="auto"/>
          <w:sz w:val="24"/>
          <w:szCs w:val="24"/>
        </w:rPr>
      </w:pPr>
      <w:r>
        <w:rPr>
          <w:rFonts w:hint="eastAsia" w:ascii="宋体" w:hAnsi="宋体" w:eastAsia="宋体" w:cs="宋体"/>
          <w:color w:val="auto"/>
          <w:sz w:val="24"/>
          <w:szCs w:val="24"/>
        </w:rPr>
        <w:t>谈判确定的最终价格及服务等仍不能满足采购人的要求，采购人及谈判小组将保留最终放弃本次谈判的权利。</w:t>
      </w:r>
    </w:p>
    <w:p w14:paraId="4550F69B">
      <w:pPr>
        <w:spacing w:line="520" w:lineRule="exact"/>
        <w:ind w:firstLine="602" w:firstLineChars="250"/>
        <w:rPr>
          <w:rFonts w:hint="eastAsia" w:ascii="宋体" w:hAnsi="宋体" w:eastAsia="宋体" w:cs="宋体"/>
          <w:b/>
          <w:bCs/>
          <w:color w:val="auto"/>
          <w:sz w:val="24"/>
          <w:szCs w:val="24"/>
        </w:rPr>
      </w:pPr>
      <w:r>
        <w:rPr>
          <w:rFonts w:hint="eastAsia" w:ascii="宋体" w:hAnsi="宋体" w:eastAsia="宋体" w:cs="宋体"/>
          <w:b/>
          <w:color w:val="auto"/>
          <w:sz w:val="24"/>
          <w:szCs w:val="24"/>
          <w:lang w:val="en-US" w:eastAsia="zh-CN"/>
        </w:rPr>
        <w:t>29</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 xml:space="preserve"> 确定成交单位</w:t>
      </w:r>
    </w:p>
    <w:p w14:paraId="71FBBB5D">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在单一来源采购文件规定的有效期内，采购人根据审查谈判结果报告确定成交单位并签字确认，由采购代理机构向确定的成交单位发出“成交通知书”。</w:t>
      </w:r>
    </w:p>
    <w:p w14:paraId="5B572ABD">
      <w:pPr>
        <w:spacing w:line="520" w:lineRule="exact"/>
        <w:ind w:firstLine="803" w:firstLineChars="250"/>
        <w:jc w:val="center"/>
        <w:rPr>
          <w:rFonts w:hint="eastAsia" w:ascii="宋体" w:hAnsi="宋体" w:eastAsia="宋体" w:cs="宋体"/>
          <w:b/>
          <w:color w:val="auto"/>
          <w:sz w:val="32"/>
          <w:szCs w:val="32"/>
          <w:lang w:val="en-US" w:eastAsia="zh-CN"/>
        </w:rPr>
      </w:pPr>
      <w:bookmarkStart w:id="114" w:name="_Toc484381892"/>
      <w:bookmarkStart w:id="115" w:name="_Toc500231792"/>
      <w:bookmarkStart w:id="116" w:name="_Toc500232199"/>
      <w:r>
        <w:rPr>
          <w:rFonts w:hint="eastAsia" w:ascii="宋体" w:hAnsi="宋体" w:eastAsia="宋体" w:cs="宋体"/>
          <w:b/>
          <w:color w:val="auto"/>
          <w:sz w:val="32"/>
          <w:szCs w:val="32"/>
          <w:lang w:val="en-US" w:eastAsia="zh-CN"/>
        </w:rPr>
        <w:t>六、合同授予</w:t>
      </w:r>
      <w:bookmarkEnd w:id="114"/>
      <w:bookmarkEnd w:id="115"/>
      <w:bookmarkEnd w:id="116"/>
    </w:p>
    <w:p w14:paraId="0D036D84">
      <w:pPr>
        <w:spacing w:line="520" w:lineRule="exact"/>
        <w:ind w:firstLine="602" w:firstLineChars="25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30.经济合同</w:t>
      </w:r>
    </w:p>
    <w:p w14:paraId="00A472D7">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30.1成交</w:t>
      </w:r>
      <w:r>
        <w:rPr>
          <w:rFonts w:hint="eastAsia" w:ascii="宋体" w:hAnsi="宋体" w:eastAsia="宋体" w:cs="宋体"/>
          <w:b w:val="0"/>
          <w:bCs/>
          <w:color w:val="auto"/>
          <w:sz w:val="24"/>
          <w:szCs w:val="24"/>
        </w:rPr>
        <w:t>供应商应在《成交通知书》发出之日起30日内与采购人签订采购合同。</w:t>
      </w:r>
      <w:r>
        <w:rPr>
          <w:rFonts w:hint="eastAsia" w:ascii="宋体" w:hAnsi="宋体" w:eastAsia="宋体" w:cs="宋体"/>
          <w:color w:val="auto"/>
          <w:sz w:val="24"/>
          <w:szCs w:val="24"/>
        </w:rPr>
        <w:t>成交供应商无正当理由拒签合同的，将视为放弃成交，取消其成交资格。</w:t>
      </w:r>
    </w:p>
    <w:p w14:paraId="1D8DD92C">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2采购人与成交供应商洽谈合同条款及所签订的合同不得对单一来源采购文件和成交供应商单一来源响应文件作实质性修改，单一来源采购文件及响应文件以及谈判过程中的承诺内容均作为经济合同的有机组成部分。</w:t>
      </w:r>
    </w:p>
    <w:p w14:paraId="27D3C22F">
      <w:pPr>
        <w:spacing w:line="5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.3采购代理机构会同采购人负责监督、协调和处理履约过程中出现的问题。</w:t>
      </w:r>
    </w:p>
    <w:p w14:paraId="37D1A154">
      <w:p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合同分包</w:t>
      </w:r>
    </w:p>
    <w:p w14:paraId="02CDFAB5">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.1不得分包、转包。确需分包、转包时须征得采购人同意。否则将终止合同并按政府采购有关规定进行处理。</w:t>
      </w:r>
    </w:p>
    <w:p w14:paraId="6D4002DF">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采购合同实行分包履行的，成交供应商就采购项目和分包项目向</w:t>
      </w:r>
      <w:r>
        <w:rPr>
          <w:rFonts w:hint="eastAsia" w:ascii="宋体" w:hAnsi="宋体" w:eastAsia="宋体" w:cs="宋体"/>
          <w:color w:val="auto"/>
          <w:sz w:val="24"/>
          <w:szCs w:val="24"/>
          <w:highlight w:val="none"/>
        </w:rPr>
        <w:t>采购人负责，分包供应商就分包项目承担责任。</w:t>
      </w:r>
    </w:p>
    <w:bookmarkEnd w:id="111"/>
    <w:p w14:paraId="4034E125">
      <w:pPr>
        <w:spacing w:line="520" w:lineRule="exact"/>
        <w:ind w:firstLine="482" w:firstLineChars="200"/>
        <w:rPr>
          <w:rFonts w:hint="eastAsia" w:ascii="宋体" w:hAnsi="宋体" w:eastAsia="宋体" w:cs="宋体"/>
          <w:b/>
          <w:bCs/>
          <w:color w:val="auto"/>
          <w:sz w:val="24"/>
          <w:szCs w:val="24"/>
          <w:highlight w:val="none"/>
        </w:rPr>
      </w:pPr>
      <w:bookmarkStart w:id="117" w:name="_Toc217446081"/>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zh-CN"/>
        </w:rPr>
        <w:t>成交服务费</w:t>
      </w:r>
    </w:p>
    <w:p w14:paraId="75FCF3C7">
      <w:pPr>
        <w:spacing w:line="560" w:lineRule="exact"/>
        <w:ind w:firstLine="600" w:firstLineChars="25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32.1</w:t>
      </w:r>
      <w:r>
        <w:rPr>
          <w:rFonts w:hint="eastAsia" w:ascii="宋体" w:hAnsi="宋体" w:eastAsia="宋体" w:cs="宋体"/>
          <w:color w:val="auto"/>
          <w:sz w:val="24"/>
          <w:szCs w:val="24"/>
          <w:lang w:val="zh-CN"/>
        </w:rPr>
        <w:t>、成交单位在领取成交通知书前，须向采购代理机构支付成交服务费。</w:t>
      </w:r>
    </w:p>
    <w:p w14:paraId="403A5CDE">
      <w:pPr>
        <w:spacing w:line="560" w:lineRule="exact"/>
        <w:ind w:firstLine="600" w:firstLineChars="25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lang w:val="zh-CN"/>
        </w:rPr>
        <w:t>2、成交服务费依据国家计委计价格[2002]1980号《招标代理服务收费管理暂行办法》和《国家发展改革委关于降低部分建设项目收费标准规范收费行为等有关问题的通知》（发改价格【2011】534号）规定标准收取。代理服务费不足5000元按照5000元收取</w:t>
      </w:r>
    </w:p>
    <w:p w14:paraId="0D60E6EA">
      <w:pPr>
        <w:spacing w:line="560" w:lineRule="exact"/>
        <w:ind w:firstLine="602" w:firstLineChars="25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3</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w:t>
      </w:r>
      <w:r>
        <w:rPr>
          <w:rFonts w:hint="eastAsia" w:ascii="宋体" w:hAnsi="宋体" w:cs="宋体"/>
          <w:b/>
          <w:bCs/>
          <w:color w:val="auto"/>
          <w:sz w:val="24"/>
          <w:szCs w:val="24"/>
          <w:lang w:val="en-US" w:eastAsia="zh-CN"/>
        </w:rPr>
        <w:t>3</w:t>
      </w:r>
      <w:r>
        <w:rPr>
          <w:rFonts w:hint="eastAsia" w:ascii="宋体" w:hAnsi="宋体" w:eastAsia="宋体" w:cs="宋体"/>
          <w:b/>
          <w:bCs/>
          <w:color w:val="auto"/>
          <w:sz w:val="24"/>
          <w:szCs w:val="24"/>
          <w:lang w:val="zh-CN"/>
        </w:rPr>
        <w:t>、服务费账户</w:t>
      </w:r>
    </w:p>
    <w:p w14:paraId="2636D1EC">
      <w:pPr>
        <w:spacing w:line="560" w:lineRule="exact"/>
        <w:ind w:firstLine="602" w:firstLineChars="25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开户名称：</w:t>
      </w:r>
      <w:r>
        <w:rPr>
          <w:rFonts w:hint="eastAsia" w:ascii="宋体" w:hAnsi="宋体" w:cs="宋体"/>
          <w:b/>
          <w:bCs/>
          <w:color w:val="auto"/>
          <w:sz w:val="24"/>
          <w:szCs w:val="24"/>
          <w:lang w:val="zh-CN"/>
        </w:rPr>
        <w:t>陕西玖聚常安咨询有限公司</w:t>
      </w:r>
    </w:p>
    <w:p w14:paraId="063C1AF2">
      <w:pPr>
        <w:spacing w:line="560" w:lineRule="exact"/>
        <w:ind w:firstLine="602" w:firstLineChars="250"/>
        <w:jc w:val="left"/>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开户银行：建设银行凤城六路支行</w:t>
      </w:r>
    </w:p>
    <w:p w14:paraId="034CCA6E">
      <w:pPr>
        <w:spacing w:line="560" w:lineRule="exact"/>
        <w:ind w:firstLine="602" w:firstLineChars="250"/>
        <w:jc w:val="left"/>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账号：61050193020000001408</w:t>
      </w:r>
    </w:p>
    <w:p w14:paraId="49EC1C15">
      <w:pPr>
        <w:autoSpaceDE w:val="0"/>
        <w:autoSpaceDN w:val="0"/>
        <w:adjustRightInd w:val="0"/>
        <w:snapToGrid w:val="0"/>
        <w:spacing w:line="560" w:lineRule="exact"/>
        <w:ind w:firstLine="63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zh-CN"/>
        </w:rPr>
        <w:t>质疑与投诉</w:t>
      </w:r>
    </w:p>
    <w:p w14:paraId="47E0BFF0">
      <w:pPr>
        <w:autoSpaceDE w:val="0"/>
        <w:autoSpaceDN w:val="0"/>
        <w:adjustRightInd w:val="0"/>
        <w:snapToGrid w:val="0"/>
        <w:spacing w:line="560" w:lineRule="exact"/>
        <w:ind w:firstLine="630"/>
        <w:rPr>
          <w:rFonts w:hint="eastAsia" w:ascii="宋体" w:hAnsi="宋体" w:eastAsia="宋体" w:cs="宋体"/>
          <w:b/>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.1</w:t>
      </w:r>
      <w:r>
        <w:rPr>
          <w:rFonts w:hint="eastAsia" w:ascii="宋体" w:hAnsi="宋体" w:eastAsia="宋体" w:cs="宋体"/>
          <w:bCs/>
          <w:color w:val="auto"/>
          <w:sz w:val="24"/>
          <w:szCs w:val="24"/>
        </w:rPr>
        <w:t>、供应商认为采购文件、采购过程、中标或者成交结果使自己的权益受到损害的，可以在知道或者应知其权益受到损害之日起7个工作日内，以书面形式向采购人、采购代理机构提出质疑。</w:t>
      </w:r>
    </w:p>
    <w:p w14:paraId="4526695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供应商在法定质疑期内应一次性提出针对同一采购程序环节的质疑。</w:t>
      </w:r>
    </w:p>
    <w:p w14:paraId="3A4895F8">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质疑接受以书面形式送达以下地址：</w:t>
      </w:r>
    </w:p>
    <w:p w14:paraId="16B6A6D7">
      <w:pPr>
        <w:spacing w:line="560" w:lineRule="exact"/>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联系人:</w:t>
      </w:r>
      <w:r>
        <w:rPr>
          <w:rFonts w:hint="eastAsia" w:ascii="宋体" w:hAnsi="宋体" w:cs="宋体"/>
          <w:bCs/>
          <w:color w:val="auto"/>
          <w:sz w:val="24"/>
          <w:szCs w:val="24"/>
          <w:lang w:eastAsia="zh-CN"/>
        </w:rPr>
        <w:t>张工</w:t>
      </w:r>
    </w:p>
    <w:p w14:paraId="314A2ACE">
      <w:pPr>
        <w:spacing w:line="560" w:lineRule="exact"/>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rPr>
        <w:t>联系电</w:t>
      </w:r>
      <w:r>
        <w:rPr>
          <w:rFonts w:hint="eastAsia" w:ascii="宋体" w:hAnsi="宋体" w:eastAsia="宋体" w:cs="宋体"/>
          <w:bCs/>
          <w:color w:val="auto"/>
          <w:sz w:val="24"/>
          <w:szCs w:val="24"/>
          <w:highlight w:val="none"/>
        </w:rPr>
        <w:t>话：</w:t>
      </w:r>
      <w:r>
        <w:rPr>
          <w:rFonts w:hint="eastAsia" w:ascii="宋体" w:hAnsi="宋体" w:cs="宋体"/>
          <w:bCs/>
          <w:color w:val="auto"/>
          <w:sz w:val="24"/>
          <w:szCs w:val="24"/>
          <w:highlight w:val="none"/>
          <w:lang w:eastAsia="zh-CN"/>
        </w:rPr>
        <w:t>17393174718</w:t>
      </w:r>
    </w:p>
    <w:p w14:paraId="13843430">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highlight w:val="none"/>
        </w:rPr>
        <w:t>地址: 陕西省西安市经济</w:t>
      </w:r>
      <w:r>
        <w:rPr>
          <w:rFonts w:hint="eastAsia" w:ascii="宋体" w:hAnsi="宋体" w:eastAsia="宋体" w:cs="宋体"/>
          <w:bCs/>
          <w:color w:val="auto"/>
          <w:sz w:val="24"/>
          <w:szCs w:val="24"/>
        </w:rPr>
        <w:t>技术开发区凤城十二路富北高银28幢2单元1718室</w:t>
      </w:r>
    </w:p>
    <w:p w14:paraId="0FE5BC49">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.2、质疑函应当包括下列内容：</w:t>
      </w:r>
    </w:p>
    <w:p w14:paraId="4D0CA7E5">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（1）供应商的姓名或者名称、地址、邮编、联系人及联系电话；</w:t>
      </w:r>
    </w:p>
    <w:p w14:paraId="01A1BA2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（2）质疑项目的名称、编号；</w:t>
      </w:r>
    </w:p>
    <w:p w14:paraId="198A5F5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（3）具体、明确的质疑事项和与质疑事项相关的请求；</w:t>
      </w:r>
    </w:p>
    <w:p w14:paraId="7525934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（4）事实依据；</w:t>
      </w:r>
    </w:p>
    <w:p w14:paraId="025F4979">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（5）必要的法律依据；</w:t>
      </w:r>
    </w:p>
    <w:p w14:paraId="2B1A2870">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（6）提出质疑的日期。</w:t>
      </w:r>
    </w:p>
    <w:p w14:paraId="613A7E89">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供应商为自然人的，应当由本人签字；供应商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3A394CE0">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.3、有下列情形之一的，属于无效质疑，代理机构和采购人不予受理：</w:t>
      </w:r>
    </w:p>
    <w:p w14:paraId="45F5C4A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（1）质疑人不是参与本次政府采购项目的供应商或潜在供应商；</w:t>
      </w:r>
    </w:p>
    <w:p w14:paraId="30F5A324">
      <w:pPr>
        <w:spacing w:line="560" w:lineRule="exact"/>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eastAsia="zh-CN"/>
        </w:rPr>
        <w:t>我</w:t>
      </w: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.4、代理机构或采购人将在收到书面质疑后7个工作日内做出答复，并以书面形式通知质疑人和其他有关供应商。</w:t>
      </w:r>
    </w:p>
    <w:p w14:paraId="3F84274F">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.6、质疑人对代理机构或采购人的答复不满意，以及代理机构或采购人未在规定时间内做出答复的，可以在答复期满后15个工作日内向政府采购监管机构提出投诉。</w:t>
      </w:r>
    </w:p>
    <w:p w14:paraId="2DA3A51C">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.7、供应商投诉的事项不得超出已质疑事项的范围。</w:t>
      </w:r>
    </w:p>
    <w:p w14:paraId="73EBA6FC">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.8、对捏造事实、提供虚假材料进行质疑、投诉的行为予以严肃处理：</w:t>
      </w:r>
    </w:p>
    <w:p w14:paraId="639159AE">
      <w:pPr>
        <w:spacing w:line="56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依据《中华人民共和国政府采购法》及其实施条例、《中华人民共和国招标投标法》及其实施条例、《政府采购供应商投诉处理办法》等法律法规的规定，供应商质疑、投诉应当有明确的请求和必要的证明材料。对于捏造事实、提供虚假材料或者以非法手段取得证明材料进行投诉的，财政部门应当予以驳回，并将其列入不良行为记录名单，禁止其一至三年内参加政府采购活动。</w:t>
      </w:r>
    </w:p>
    <w:p w14:paraId="677CA1E5">
      <w:pPr>
        <w:spacing w:line="560" w:lineRule="exact"/>
        <w:rPr>
          <w:rFonts w:hint="eastAsia" w:ascii="宋体" w:hAnsi="宋体" w:eastAsia="宋体" w:cs="宋体"/>
          <w:bCs/>
          <w:color w:val="auto"/>
          <w:sz w:val="24"/>
          <w:szCs w:val="24"/>
        </w:rPr>
      </w:pPr>
    </w:p>
    <w:p w14:paraId="4EF12A3E">
      <w:pPr>
        <w:jc w:val="center"/>
        <w:rPr>
          <w:rFonts w:hint="eastAsia" w:ascii="宋体" w:hAnsi="宋体" w:eastAsia="宋体" w:cs="宋体"/>
          <w:bCs/>
          <w:color w:val="auto"/>
          <w:sz w:val="24"/>
          <w:szCs w:val="24"/>
        </w:rPr>
      </w:pPr>
    </w:p>
    <w:p w14:paraId="19117C35">
      <w:pPr>
        <w:jc w:val="center"/>
        <w:rPr>
          <w:rFonts w:hint="eastAsia" w:ascii="宋体" w:hAnsi="宋体" w:eastAsia="宋体" w:cs="宋体"/>
          <w:bCs/>
          <w:color w:val="auto"/>
          <w:sz w:val="24"/>
          <w:szCs w:val="24"/>
        </w:rPr>
      </w:pPr>
    </w:p>
    <w:p w14:paraId="34761D49">
      <w:pPr>
        <w:jc w:val="center"/>
        <w:rPr>
          <w:rFonts w:hint="eastAsia" w:ascii="宋体" w:hAnsi="宋体" w:eastAsia="宋体" w:cs="宋体"/>
          <w:bCs/>
          <w:color w:val="auto"/>
          <w:sz w:val="24"/>
          <w:szCs w:val="24"/>
        </w:rPr>
      </w:pPr>
    </w:p>
    <w:p w14:paraId="2D21A84D">
      <w:pPr>
        <w:jc w:val="center"/>
        <w:rPr>
          <w:rFonts w:hint="eastAsia" w:ascii="宋体" w:hAnsi="宋体" w:eastAsia="宋体" w:cs="宋体"/>
          <w:bCs/>
          <w:color w:val="auto"/>
          <w:sz w:val="24"/>
          <w:szCs w:val="24"/>
        </w:rPr>
      </w:pPr>
    </w:p>
    <w:p w14:paraId="17FD3647">
      <w:pPr>
        <w:jc w:val="center"/>
        <w:rPr>
          <w:rFonts w:hint="eastAsia" w:ascii="宋体" w:hAnsi="宋体" w:eastAsia="宋体" w:cs="宋体"/>
          <w:bCs/>
          <w:color w:val="auto"/>
          <w:sz w:val="24"/>
          <w:szCs w:val="24"/>
        </w:rPr>
      </w:pPr>
    </w:p>
    <w:p w14:paraId="2A7ADC31">
      <w:pPr>
        <w:jc w:val="center"/>
        <w:rPr>
          <w:rFonts w:hint="eastAsia" w:ascii="宋体" w:hAnsi="宋体" w:eastAsia="宋体" w:cs="宋体"/>
          <w:bCs/>
          <w:color w:val="auto"/>
          <w:sz w:val="24"/>
          <w:szCs w:val="24"/>
        </w:rPr>
      </w:pPr>
    </w:p>
    <w:p w14:paraId="577C1AE7">
      <w:pPr>
        <w:jc w:val="center"/>
        <w:rPr>
          <w:rFonts w:hint="eastAsia" w:ascii="宋体" w:hAnsi="宋体" w:eastAsia="宋体" w:cs="宋体"/>
          <w:bCs/>
          <w:color w:val="auto"/>
          <w:sz w:val="24"/>
          <w:szCs w:val="24"/>
        </w:rPr>
      </w:pPr>
    </w:p>
    <w:p w14:paraId="1655391A">
      <w:pPr>
        <w:jc w:val="center"/>
        <w:rPr>
          <w:rFonts w:hint="eastAsia" w:ascii="宋体" w:hAnsi="宋体" w:eastAsia="宋体" w:cs="宋体"/>
          <w:bCs/>
          <w:color w:val="auto"/>
          <w:sz w:val="24"/>
          <w:szCs w:val="24"/>
        </w:rPr>
      </w:pPr>
    </w:p>
    <w:p w14:paraId="119C0D56">
      <w:pPr>
        <w:jc w:val="center"/>
        <w:rPr>
          <w:rFonts w:hint="eastAsia" w:ascii="宋体" w:hAnsi="宋体" w:eastAsia="宋体" w:cs="宋体"/>
          <w:bCs/>
          <w:color w:val="auto"/>
          <w:sz w:val="24"/>
          <w:szCs w:val="24"/>
        </w:rPr>
      </w:pPr>
    </w:p>
    <w:p w14:paraId="11CD7636">
      <w:pPr>
        <w:jc w:val="center"/>
        <w:rPr>
          <w:rFonts w:hint="eastAsia" w:ascii="宋体" w:hAnsi="宋体" w:eastAsia="宋体" w:cs="宋体"/>
          <w:bCs/>
          <w:color w:val="auto"/>
          <w:sz w:val="24"/>
          <w:szCs w:val="24"/>
        </w:rPr>
      </w:pPr>
    </w:p>
    <w:p w14:paraId="56594A59">
      <w:pPr>
        <w:jc w:val="center"/>
        <w:rPr>
          <w:rFonts w:hint="eastAsia" w:ascii="宋体" w:hAnsi="宋体" w:eastAsia="宋体" w:cs="宋体"/>
          <w:bCs/>
          <w:color w:val="auto"/>
          <w:sz w:val="24"/>
          <w:szCs w:val="24"/>
        </w:rPr>
      </w:pPr>
    </w:p>
    <w:p w14:paraId="31906061">
      <w:pPr>
        <w:jc w:val="center"/>
        <w:rPr>
          <w:rFonts w:hint="eastAsia" w:ascii="宋体" w:hAnsi="宋体" w:eastAsia="宋体" w:cs="宋体"/>
          <w:bCs/>
          <w:color w:val="auto"/>
          <w:sz w:val="24"/>
          <w:szCs w:val="24"/>
        </w:rPr>
      </w:pPr>
    </w:p>
    <w:p w14:paraId="2B2CA13A">
      <w:pPr>
        <w:jc w:val="center"/>
        <w:rPr>
          <w:rFonts w:hint="eastAsia" w:ascii="宋体" w:hAnsi="宋体" w:eastAsia="宋体" w:cs="宋体"/>
          <w:bCs/>
          <w:color w:val="auto"/>
          <w:sz w:val="24"/>
          <w:szCs w:val="24"/>
        </w:rPr>
      </w:pPr>
    </w:p>
    <w:p w14:paraId="65FA7366">
      <w:pPr>
        <w:jc w:val="center"/>
        <w:rPr>
          <w:rFonts w:hint="eastAsia" w:ascii="宋体" w:hAnsi="宋体" w:eastAsia="宋体" w:cs="宋体"/>
          <w:bCs/>
          <w:color w:val="auto"/>
          <w:sz w:val="24"/>
          <w:szCs w:val="24"/>
        </w:rPr>
      </w:pPr>
    </w:p>
    <w:p w14:paraId="43984358">
      <w:pPr>
        <w:jc w:val="center"/>
        <w:rPr>
          <w:rFonts w:hint="eastAsia" w:ascii="宋体" w:hAnsi="宋体" w:eastAsia="宋体" w:cs="宋体"/>
          <w:bCs/>
          <w:color w:val="auto"/>
          <w:sz w:val="24"/>
          <w:szCs w:val="24"/>
        </w:rPr>
      </w:pPr>
    </w:p>
    <w:p w14:paraId="1E655C68">
      <w:pPr>
        <w:jc w:val="center"/>
        <w:rPr>
          <w:rFonts w:hint="eastAsia" w:ascii="宋体" w:hAnsi="宋体" w:eastAsia="宋体" w:cs="宋体"/>
          <w:bCs/>
          <w:color w:val="auto"/>
          <w:sz w:val="24"/>
          <w:szCs w:val="24"/>
        </w:rPr>
      </w:pPr>
    </w:p>
    <w:p w14:paraId="517EC837">
      <w:pPr>
        <w:jc w:val="center"/>
        <w:rPr>
          <w:rFonts w:hint="eastAsia" w:ascii="宋体" w:hAnsi="宋体" w:eastAsia="宋体" w:cs="宋体"/>
          <w:bCs/>
          <w:color w:val="auto"/>
          <w:sz w:val="24"/>
          <w:szCs w:val="24"/>
        </w:rPr>
      </w:pPr>
    </w:p>
    <w:p w14:paraId="7CBA7F01">
      <w:pPr>
        <w:jc w:val="center"/>
        <w:rPr>
          <w:rFonts w:hint="eastAsia" w:ascii="宋体" w:hAnsi="宋体" w:eastAsia="宋体" w:cs="宋体"/>
          <w:bCs/>
          <w:color w:val="auto"/>
          <w:sz w:val="24"/>
          <w:szCs w:val="24"/>
        </w:rPr>
      </w:pPr>
    </w:p>
    <w:p w14:paraId="68DDC651">
      <w:pPr>
        <w:jc w:val="center"/>
        <w:rPr>
          <w:rFonts w:hint="eastAsia" w:ascii="宋体" w:hAnsi="宋体" w:eastAsia="宋体" w:cs="宋体"/>
          <w:bCs/>
          <w:color w:val="auto"/>
          <w:sz w:val="24"/>
          <w:szCs w:val="24"/>
        </w:rPr>
      </w:pPr>
    </w:p>
    <w:p w14:paraId="2847D9C0">
      <w:pPr>
        <w:jc w:val="center"/>
        <w:rPr>
          <w:rFonts w:hint="eastAsia" w:ascii="宋体" w:hAnsi="宋体" w:eastAsia="宋体" w:cs="宋体"/>
          <w:bCs/>
          <w:color w:val="auto"/>
          <w:sz w:val="24"/>
          <w:szCs w:val="24"/>
        </w:rPr>
      </w:pPr>
    </w:p>
    <w:p w14:paraId="3A6D6EEF">
      <w:pPr>
        <w:jc w:val="center"/>
        <w:rPr>
          <w:rFonts w:hint="eastAsia" w:ascii="宋体" w:hAnsi="宋体" w:eastAsia="宋体" w:cs="宋体"/>
          <w:bCs/>
          <w:color w:val="auto"/>
          <w:sz w:val="24"/>
          <w:szCs w:val="24"/>
        </w:rPr>
      </w:pPr>
    </w:p>
    <w:p w14:paraId="19CC5E3D">
      <w:pPr>
        <w:jc w:val="center"/>
        <w:rPr>
          <w:rFonts w:hint="eastAsia" w:ascii="宋体" w:hAnsi="宋体" w:eastAsia="宋体" w:cs="宋体"/>
          <w:bCs/>
          <w:color w:val="auto"/>
          <w:sz w:val="24"/>
          <w:szCs w:val="24"/>
        </w:rPr>
      </w:pPr>
    </w:p>
    <w:p w14:paraId="027DA53F">
      <w:pPr>
        <w:jc w:val="center"/>
        <w:rPr>
          <w:rFonts w:hint="eastAsia" w:ascii="宋体" w:hAnsi="宋体" w:eastAsia="宋体" w:cs="宋体"/>
          <w:bCs/>
          <w:color w:val="auto"/>
          <w:sz w:val="24"/>
          <w:szCs w:val="24"/>
        </w:rPr>
      </w:pPr>
    </w:p>
    <w:p w14:paraId="1086789C">
      <w:pPr>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质疑函范本</w:t>
      </w:r>
    </w:p>
    <w:p w14:paraId="1323D5D5">
      <w:pPr>
        <w:jc w:val="center"/>
        <w:rPr>
          <w:rFonts w:hint="eastAsia" w:ascii="宋体" w:hAnsi="宋体" w:eastAsia="宋体" w:cs="宋体"/>
          <w:bCs/>
          <w:color w:val="auto"/>
          <w:sz w:val="24"/>
          <w:szCs w:val="24"/>
        </w:rPr>
      </w:pPr>
    </w:p>
    <w:tbl>
      <w:tblPr>
        <w:tblStyle w:val="24"/>
        <w:tblW w:w="8354" w:type="dxa"/>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4"/>
      </w:tblGrid>
      <w:tr w14:paraId="7DC9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2" w:hRule="atLeast"/>
        </w:trPr>
        <w:tc>
          <w:tcPr>
            <w:tcW w:w="8354" w:type="dxa"/>
            <w:vAlign w:val="center"/>
          </w:tcPr>
          <w:p w14:paraId="0E9432E4">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一、质疑供应商基本信息</w:t>
            </w:r>
          </w:p>
          <w:p w14:paraId="79C7C02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质疑供应商</w:t>
            </w:r>
          </w:p>
          <w:p w14:paraId="7B37B35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地址：                                       邮编：</w:t>
            </w:r>
          </w:p>
          <w:p w14:paraId="00958575">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联系人：                                     联系电话</w:t>
            </w:r>
          </w:p>
          <w:p w14:paraId="51DBFF8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授权代表：</w:t>
            </w:r>
          </w:p>
          <w:p w14:paraId="4E690559">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联系电话：</w:t>
            </w:r>
          </w:p>
          <w:p w14:paraId="6BD1A028">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地址：                                       邮编：</w:t>
            </w:r>
          </w:p>
          <w:p w14:paraId="593170E4">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二、质疑项目基本情况</w:t>
            </w:r>
          </w:p>
          <w:p w14:paraId="3E213BF8">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质疑项目的名称：</w:t>
            </w:r>
          </w:p>
          <w:p w14:paraId="0C06D388">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质疑项目的编号：</w:t>
            </w:r>
          </w:p>
          <w:p w14:paraId="3768793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包号：</w:t>
            </w:r>
          </w:p>
          <w:p w14:paraId="4283E160">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采购人名称：</w:t>
            </w:r>
          </w:p>
          <w:p w14:paraId="3E9AEA42">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采购文件获取日期：</w:t>
            </w:r>
          </w:p>
          <w:p w14:paraId="048629B0">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三、质疑项目具体内容</w:t>
            </w:r>
          </w:p>
          <w:p w14:paraId="7C2952F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质疑事项1：</w:t>
            </w:r>
          </w:p>
          <w:p w14:paraId="44B1A8FE">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事实依据：</w:t>
            </w:r>
          </w:p>
          <w:p w14:paraId="0995D7CE">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法律依据</w:t>
            </w:r>
          </w:p>
          <w:p w14:paraId="2640672D">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质疑事项2：</w:t>
            </w:r>
          </w:p>
          <w:p w14:paraId="5FD2A25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四、与质疑事项相关的质疑请求</w:t>
            </w:r>
          </w:p>
          <w:p w14:paraId="7ECBDAF6">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请求：</w:t>
            </w:r>
          </w:p>
          <w:p w14:paraId="05C82271">
            <w:pPr>
              <w:spacing w:line="480" w:lineRule="exact"/>
              <w:ind w:firstLine="480" w:firstLineChars="200"/>
              <w:jc w:val="left"/>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签字（签章）：                          公章：</w:t>
            </w:r>
          </w:p>
          <w:p w14:paraId="78533D65">
            <w:pPr>
              <w:spacing w:line="48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日期：</w:t>
            </w:r>
          </w:p>
        </w:tc>
      </w:tr>
    </w:tbl>
    <w:p w14:paraId="64B3B105">
      <w:pPr>
        <w:spacing w:line="560" w:lineRule="exact"/>
        <w:rPr>
          <w:rFonts w:hint="eastAsia" w:ascii="宋体" w:hAnsi="宋体" w:eastAsia="宋体" w:cs="宋体"/>
          <w:color w:val="auto"/>
          <w:sz w:val="44"/>
          <w:szCs w:val="44"/>
          <w:lang w:val="en-US" w:eastAsia="zh-CN"/>
        </w:rPr>
        <w:sectPr>
          <w:pgSz w:w="11907" w:h="16840"/>
          <w:pgMar w:top="1418" w:right="1531" w:bottom="1418" w:left="1418" w:header="851" w:footer="850"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sz w:val="44"/>
          <w:szCs w:val="44"/>
          <w:lang w:val="en-US" w:eastAsia="zh-CN"/>
        </w:rPr>
        <w:t xml:space="preserve"> </w:t>
      </w:r>
    </w:p>
    <w:p w14:paraId="79AF6043">
      <w:pPr>
        <w:pStyle w:val="2"/>
        <w:spacing w:after="0" w:line="360" w:lineRule="auto"/>
        <w:ind w:firstLine="2168" w:firstLineChars="600"/>
        <w:jc w:val="both"/>
        <w:rPr>
          <w:rFonts w:ascii="Arial" w:hAnsi="Arial" w:eastAsia="Arial" w:cs="Arial"/>
          <w:snapToGrid w:val="0"/>
          <w:color w:val="auto"/>
          <w:kern w:val="0"/>
          <w:sz w:val="21"/>
          <w:szCs w:val="21"/>
          <w:highlight w:val="none"/>
          <w:lang w:val="en-US" w:eastAsia="en-US" w:bidi="ar-SA"/>
        </w:rPr>
      </w:pPr>
      <w:bookmarkStart w:id="118" w:name="_Toc217446093"/>
      <w:bookmarkStart w:id="119" w:name="_Toc500232200"/>
      <w:r>
        <w:rPr>
          <w:rFonts w:hint="eastAsia" w:ascii="宋体" w:hAnsi="宋体" w:eastAsia="宋体" w:cs="宋体"/>
          <w:color w:val="auto"/>
          <w:sz w:val="36"/>
          <w:szCs w:val="44"/>
        </w:rPr>
        <w:t xml:space="preserve">第三章 </w:t>
      </w:r>
      <w:r>
        <w:rPr>
          <w:rFonts w:hint="eastAsia" w:ascii="宋体" w:hAnsi="宋体" w:eastAsia="宋体" w:cs="宋体"/>
          <w:color w:val="auto"/>
          <w:sz w:val="36"/>
          <w:szCs w:val="44"/>
          <w:highlight w:val="none"/>
        </w:rPr>
        <w:t xml:space="preserve"> </w:t>
      </w:r>
      <w:bookmarkEnd w:id="118"/>
      <w:r>
        <w:rPr>
          <w:rFonts w:hint="eastAsia" w:ascii="宋体" w:hAnsi="宋体" w:eastAsia="宋体" w:cs="宋体"/>
          <w:color w:val="auto"/>
          <w:sz w:val="36"/>
          <w:szCs w:val="44"/>
          <w:highlight w:val="none"/>
        </w:rPr>
        <w:t>采购内容及要求</w:t>
      </w:r>
      <w:bookmarkEnd w:id="119"/>
    </w:p>
    <w:p w14:paraId="5A54364E">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拟需乙方提供载人客车4辆，要求每辆车在19座以上，且司机须持证上岗，车辆检验、保险等手续齐全。</w:t>
      </w:r>
    </w:p>
    <w:p w14:paraId="02F4E689">
      <w:pPr>
        <w:spacing w:line="360" w:lineRule="auto"/>
        <w:ind w:firstLine="482" w:firstLineChars="200"/>
        <w:rPr>
          <w:rFonts w:hint="eastAsia" w:ascii="宋体" w:hAnsi="宋体" w:eastAsia="宋体" w:cs="宋体"/>
          <w:b/>
          <w:bCs/>
          <w:color w:val="auto"/>
          <w:sz w:val="24"/>
          <w:highlight w:val="none"/>
          <w:u w:val="none"/>
          <w:lang w:val="en-US" w:eastAsia="zh-CN"/>
        </w:rPr>
      </w:pPr>
    </w:p>
    <w:p w14:paraId="5A656B73">
      <w:pPr>
        <w:rPr>
          <w:rFonts w:hint="eastAsia" w:ascii="宋体" w:hAnsi="宋体" w:eastAsia="宋体" w:cs="宋体"/>
          <w:b/>
          <w:bCs/>
          <w:color w:val="auto"/>
          <w:sz w:val="24"/>
          <w:highlight w:val="none"/>
          <w:u w:val="none"/>
          <w:lang w:val="en-US" w:eastAsia="zh-CN"/>
        </w:rPr>
      </w:pPr>
      <w:r>
        <w:rPr>
          <w:rFonts w:hint="eastAsia" w:ascii="宋体" w:hAnsi="宋体" w:eastAsia="宋体" w:cs="宋体"/>
          <w:b/>
          <w:bCs/>
          <w:color w:val="auto"/>
          <w:sz w:val="24"/>
          <w:highlight w:val="none"/>
          <w:u w:val="none"/>
          <w:lang w:val="en-US" w:eastAsia="zh-CN"/>
        </w:rPr>
        <w:br w:type="page"/>
      </w:r>
    </w:p>
    <w:p w14:paraId="766DD803">
      <w:pPr>
        <w:pStyle w:val="2"/>
        <w:spacing w:line="520" w:lineRule="exact"/>
        <w:ind w:firstLine="2891" w:firstLineChars="800"/>
        <w:jc w:val="both"/>
        <w:rPr>
          <w:rFonts w:hint="eastAsia" w:ascii="宋体" w:hAnsi="宋体" w:eastAsia="宋体" w:cs="宋体"/>
          <w:b/>
          <w:color w:val="auto"/>
          <w:kern w:val="2"/>
          <w:sz w:val="24"/>
          <w:szCs w:val="24"/>
          <w:lang w:val="en-US" w:eastAsia="zh-CN" w:bidi="ar-SA"/>
        </w:rPr>
      </w:pPr>
      <w:bookmarkStart w:id="120" w:name="_Toc500232201"/>
      <w:r>
        <w:rPr>
          <w:rFonts w:hint="eastAsia" w:ascii="宋体" w:hAnsi="宋体" w:eastAsia="宋体" w:cs="宋体"/>
          <w:color w:val="auto"/>
          <w:sz w:val="36"/>
          <w:szCs w:val="36"/>
        </w:rPr>
        <w:t>第四章  商务要求</w:t>
      </w:r>
      <w:bookmarkEnd w:id="120"/>
    </w:p>
    <w:p w14:paraId="4B23A1D5">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1、质量要求：符合国家现行技术规范和标准合格。  </w:t>
      </w:r>
    </w:p>
    <w:p w14:paraId="26C8E0E7">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2、项目实施地点：采购人指定地点。</w:t>
      </w:r>
    </w:p>
    <w:p w14:paraId="6A934985">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3、服务期：</w:t>
      </w:r>
      <w:r>
        <w:rPr>
          <w:rFonts w:hint="eastAsia" w:ascii="宋体" w:hAnsi="宋体" w:cs="宋体"/>
          <w:b/>
          <w:color w:val="auto"/>
          <w:kern w:val="2"/>
          <w:sz w:val="24"/>
          <w:szCs w:val="24"/>
          <w:highlight w:val="none"/>
          <w:lang w:val="en-US" w:eastAsia="zh-CN" w:bidi="ar-SA"/>
        </w:rPr>
        <w:t>一学年度（以教育局放寒暑假文件为准）</w:t>
      </w:r>
    </w:p>
    <w:p w14:paraId="683F0CC6">
      <w:pPr>
        <w:keepNext w:val="0"/>
        <w:keepLines w:val="0"/>
        <w:pageBreakBefore w:val="0"/>
        <w:widowControl w:val="0"/>
        <w:shd w:val="clear"/>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4、合同价款：</w:t>
      </w:r>
    </w:p>
    <w:p w14:paraId="1384A607">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4.1合同总价：从项目实施至验收合格交付采购人使用的所有其他有关各项的含税费用。</w:t>
      </w:r>
    </w:p>
    <w:p w14:paraId="59B51D0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4.2合同总价一次包死，不受市场价格、工作量变化等其它因素的影响。</w:t>
      </w:r>
    </w:p>
    <w:p w14:paraId="3AEE6CF3">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5、付款方式：</w:t>
      </w:r>
    </w:p>
    <w:p w14:paraId="74294195">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cs="宋体"/>
          <w:color w:val="auto"/>
          <w:sz w:val="24"/>
          <w:szCs w:val="24"/>
          <w:highlight w:val="none"/>
          <w:lang w:eastAsia="zh-CN"/>
        </w:rPr>
        <w:t>按学期付款（以教育局放寒暑假文件为准），服务期满后，组织相关人员进行验收，一次性结清最后余款</w:t>
      </w:r>
      <w:r>
        <w:rPr>
          <w:rFonts w:hint="eastAsia" w:ascii="宋体" w:hAnsi="宋体" w:eastAsia="宋体" w:cs="宋体"/>
          <w:color w:val="auto"/>
          <w:sz w:val="24"/>
          <w:szCs w:val="24"/>
          <w:highlight w:val="none"/>
        </w:rPr>
        <w:t>。</w:t>
      </w:r>
    </w:p>
    <w:p w14:paraId="7BDB320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5.2结算方式：采购人与成交供应商直接结算，发票直开采购人。</w:t>
      </w:r>
    </w:p>
    <w:p w14:paraId="18AD2C6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5.3支付方式：银行转账。</w:t>
      </w:r>
    </w:p>
    <w:p w14:paraId="7EA4F389">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6、项目的检验与验收</w:t>
      </w:r>
    </w:p>
    <w:p w14:paraId="3AA8373A">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6.1质量标准：达到国家现行法律法规及行业要求合格标准。</w:t>
      </w:r>
    </w:p>
    <w:p w14:paraId="4A225CF6">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验收依据：</w:t>
      </w:r>
    </w:p>
    <w:p w14:paraId="78450E1B">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.1响应文件、澄清表（函）；</w:t>
      </w:r>
    </w:p>
    <w:p w14:paraId="607E2E9D">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.2本合同及附件文本；</w:t>
      </w:r>
    </w:p>
    <w:p w14:paraId="64F50568">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.3合同签订时的国家及行业现行的标准和技术规范。</w:t>
      </w:r>
    </w:p>
    <w:p w14:paraId="3E199C39">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7、合同争议的解决</w:t>
      </w:r>
    </w:p>
    <w:p w14:paraId="19B4B056">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7.1合同一经签订，不得擅自变更、中止或者终止合同。对确需变更、调整或者中止、终止合同的，应按规定履行相应的手续。</w:t>
      </w:r>
    </w:p>
    <w:p w14:paraId="638C7861">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7.2采购人在合同的履行期间以及履行期后，可以随时检查项目的执行情况，对单一来源采购标准、单一来源采购内容进行调查核实，并对发现的问题进行处理。</w:t>
      </w:r>
    </w:p>
    <w:p w14:paraId="66B0BA94">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7.3合同争议的解决：合同在履行过程中发生的争议，当事人双方应协商解决，协商达不成一致时，可向当地仲裁委员会申请仲裁或者向人民法院提请诉讼。</w:t>
      </w:r>
    </w:p>
    <w:p w14:paraId="2C531940">
      <w:pPr>
        <w:keepNext w:val="0"/>
        <w:keepLines w:val="0"/>
        <w:pageBreakBefore w:val="0"/>
        <w:widowControl w:val="0"/>
        <w:kinsoku/>
        <w:wordWrap/>
        <w:overflowPunct/>
        <w:topLinePunct w:val="0"/>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8、违约责任</w:t>
      </w:r>
    </w:p>
    <w:p w14:paraId="7F15C7BC">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8.1依据《中华人民共和国民法典》、《中华人民共和国政府采购法》的相关条款和本合同约定的相关条款执行。</w:t>
      </w:r>
    </w:p>
    <w:p w14:paraId="12BD9F2C">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成交供应商未按合同要求履行，不符合谈判技术要求，成交供应商必须无条件更换人员或产品，提高技术，完善质量，否则，采购人有权终止合同，并对成交供应商的违约行为进行追究并依法向成交供应商进行经济索赔。</w:t>
      </w:r>
    </w:p>
    <w:p w14:paraId="01DDD673">
      <w:pPr>
        <w:spacing w:line="520" w:lineRule="exact"/>
        <w:ind w:firstLine="560"/>
        <w:jc w:val="center"/>
        <w:rPr>
          <w:rFonts w:hint="eastAsia" w:ascii="宋体" w:hAnsi="宋体" w:eastAsia="宋体" w:cs="宋体"/>
          <w:b/>
          <w:color w:val="auto"/>
          <w:sz w:val="36"/>
          <w:szCs w:val="36"/>
        </w:rPr>
      </w:pPr>
      <w:bookmarkStart w:id="121" w:name="_Toc500231795"/>
      <w:bookmarkStart w:id="122" w:name="_Toc500232202"/>
    </w:p>
    <w:p w14:paraId="36BB4937">
      <w:pPr>
        <w:spacing w:line="520" w:lineRule="exact"/>
        <w:ind w:firstLine="560"/>
        <w:jc w:val="center"/>
        <w:rPr>
          <w:rFonts w:hint="eastAsia" w:ascii="宋体" w:hAnsi="宋体" w:eastAsia="宋体" w:cs="宋体"/>
          <w:b/>
          <w:color w:val="auto"/>
          <w:sz w:val="36"/>
          <w:szCs w:val="36"/>
        </w:rPr>
      </w:pPr>
    </w:p>
    <w:p w14:paraId="598489B4">
      <w:pPr>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71FD3E95">
      <w:pPr>
        <w:spacing w:line="520" w:lineRule="exact"/>
        <w:ind w:firstLine="56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合同草案条款</w:t>
      </w:r>
      <w:bookmarkEnd w:id="121"/>
      <w:bookmarkEnd w:id="122"/>
    </w:p>
    <w:p w14:paraId="719E9A55">
      <w:pPr>
        <w:spacing w:line="440" w:lineRule="exact"/>
        <w:ind w:firstLine="419"/>
        <w:jc w:val="center"/>
        <w:rPr>
          <w:rFonts w:hint="eastAsia" w:ascii="宋体" w:hAnsi="宋体" w:eastAsia="宋体" w:cs="宋体"/>
          <w:color w:val="auto"/>
          <w:sz w:val="24"/>
          <w:szCs w:val="24"/>
        </w:rPr>
      </w:pPr>
      <w:r>
        <w:rPr>
          <w:rFonts w:hint="eastAsia" w:ascii="宋体" w:hAnsi="宋体" w:eastAsia="宋体" w:cs="宋体"/>
          <w:color w:val="auto"/>
          <w:sz w:val="24"/>
          <w:szCs w:val="24"/>
        </w:rPr>
        <w:t>（本合同为合同样稿，最终稿由双方协商后确定）</w:t>
      </w:r>
    </w:p>
    <w:p w14:paraId="6A05BC67">
      <w:pPr>
        <w:autoSpaceDE w:val="0"/>
        <w:autoSpaceDN w:val="0"/>
        <w:adjustRightInd w:val="0"/>
        <w:snapToGrid w:val="0"/>
        <w:spacing w:line="520" w:lineRule="exact"/>
        <w:ind w:firstLine="470" w:firstLineChars="196"/>
        <w:rPr>
          <w:rFonts w:hint="eastAsia" w:ascii="宋体" w:hAnsi="宋体" w:eastAsia="宋体" w:cs="宋体"/>
          <w:color w:val="auto"/>
          <w:sz w:val="24"/>
          <w:szCs w:val="24"/>
          <w:lang w:val="zh-CN"/>
        </w:rPr>
      </w:pPr>
    </w:p>
    <w:p w14:paraId="084FBB1D">
      <w:pPr>
        <w:autoSpaceDE w:val="0"/>
        <w:autoSpaceDN w:val="0"/>
        <w:adjustRightInd w:val="0"/>
        <w:snapToGrid w:val="0"/>
        <w:spacing w:line="52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甲方：</w:t>
      </w:r>
      <w:r>
        <w:rPr>
          <w:rFonts w:hint="eastAsia" w:ascii="宋体" w:hAnsi="宋体" w:cs="宋体"/>
          <w:color w:val="auto"/>
          <w:sz w:val="24"/>
          <w:szCs w:val="24"/>
          <w:lang w:val="zh-CN" w:eastAsia="zh-CN"/>
        </w:rPr>
        <w:t>杨陵区教育局</w:t>
      </w:r>
    </w:p>
    <w:p w14:paraId="770C46BB">
      <w:pPr>
        <w:autoSpaceDE w:val="0"/>
        <w:autoSpaceDN w:val="0"/>
        <w:adjustRightInd w:val="0"/>
        <w:snapToGrid w:val="0"/>
        <w:spacing w:line="52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乙方：（成交单位名称）</w:t>
      </w:r>
    </w:p>
    <w:p w14:paraId="148D6DA8">
      <w:pPr>
        <w:spacing w:line="520" w:lineRule="exact"/>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一、合同内容:</w:t>
      </w:r>
    </w:p>
    <w:p w14:paraId="3091444E">
      <w:pPr>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二、合同价款：</w:t>
      </w:r>
    </w:p>
    <w:p w14:paraId="05B47649">
      <w:pPr>
        <w:tabs>
          <w:tab w:val="left" w:pos="735"/>
        </w:tabs>
        <w:autoSpaceDE w:val="0"/>
        <w:autoSpaceDN w:val="0"/>
        <w:adjustRightInd w:val="0"/>
        <w:snapToGrid w:val="0"/>
        <w:spacing w:line="5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1、合同总价：</w:t>
      </w:r>
    </w:p>
    <w:p w14:paraId="72C104BE">
      <w:pPr>
        <w:tabs>
          <w:tab w:val="left" w:pos="735"/>
        </w:tabs>
        <w:autoSpaceDE w:val="0"/>
        <w:autoSpaceDN w:val="0"/>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2、合同总价：从项目实施至验收合格交付采购人使用的所有其他有关各项的含税费用。</w:t>
      </w:r>
    </w:p>
    <w:p w14:paraId="0701C761">
      <w:pPr>
        <w:tabs>
          <w:tab w:val="left" w:pos="735"/>
        </w:tabs>
        <w:autoSpaceDE w:val="0"/>
        <w:autoSpaceDN w:val="0"/>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3、合同总价一次包死，不受市场价变化的影响。</w:t>
      </w:r>
    </w:p>
    <w:p w14:paraId="2E331459">
      <w:pPr>
        <w:tabs>
          <w:tab w:val="left" w:pos="735"/>
        </w:tabs>
        <w:autoSpaceDE w:val="0"/>
        <w:autoSpaceDN w:val="0"/>
        <w:adjustRightInd w:val="0"/>
        <w:snapToGrid w:val="0"/>
        <w:spacing w:line="52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4、本合同总价还包含乙方应当提供的伴随服务费用。</w:t>
      </w:r>
    </w:p>
    <w:p w14:paraId="1D217694">
      <w:pPr>
        <w:pStyle w:val="50"/>
        <w:spacing w:line="50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5、本合同执行期间合同价格不变，甲方无须另向乙方支付本合同规定之外的其他任何费用。</w:t>
      </w:r>
    </w:p>
    <w:p w14:paraId="261086DB">
      <w:pPr>
        <w:tabs>
          <w:tab w:val="left" w:pos="735"/>
        </w:tabs>
        <w:adjustRightInd w:val="0"/>
        <w:snapToGrid w:val="0"/>
        <w:spacing w:line="520" w:lineRule="exact"/>
        <w:ind w:firstLine="506" w:firstLineChars="21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三、付款方式：</w:t>
      </w:r>
    </w:p>
    <w:p w14:paraId="36B69B91">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按学期付款（以教育局放寒暑假文件为准），服务期满后，组织相关人员进行验收，一次性结清最后余款。</w:t>
      </w:r>
    </w:p>
    <w:p w14:paraId="5C85A35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2、结算方式：采购人与成交供应商直接结算，发票直开采购人。</w:t>
      </w:r>
    </w:p>
    <w:p w14:paraId="2B3D97B8">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3、支付方式：银行转账。</w:t>
      </w:r>
    </w:p>
    <w:p w14:paraId="0FA37920">
      <w:pPr>
        <w:autoSpaceDE w:val="0"/>
        <w:autoSpaceDN w:val="0"/>
        <w:adjustRightInd w:val="0"/>
        <w:snapToGrid w:val="0"/>
        <w:spacing w:line="500" w:lineRule="exact"/>
        <w:ind w:firstLine="472" w:firstLineChars="196"/>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zh-CN"/>
        </w:rPr>
        <w:t>四、</w:t>
      </w:r>
      <w:r>
        <w:rPr>
          <w:rFonts w:hint="eastAsia" w:ascii="宋体" w:hAnsi="宋体" w:eastAsia="宋体" w:cs="宋体"/>
          <w:b/>
          <w:color w:val="auto"/>
          <w:sz w:val="24"/>
          <w:szCs w:val="24"/>
          <w:highlight w:val="none"/>
        </w:rPr>
        <w:t>服务：</w:t>
      </w:r>
    </w:p>
    <w:p w14:paraId="54165897">
      <w:pPr>
        <w:snapToGrid w:val="0"/>
        <w:spacing w:line="52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w:t>
      </w:r>
    </w:p>
    <w:p w14:paraId="28061E8B">
      <w:pPr>
        <w:snapToGrid w:val="0"/>
        <w:spacing w:line="52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p>
    <w:p w14:paraId="0D6B7F26">
      <w:pPr>
        <w:snapToGrid w:val="0"/>
        <w:spacing w:line="520" w:lineRule="exact"/>
        <w:ind w:firstLine="5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3、服务人数：</w:t>
      </w:r>
    </w:p>
    <w:p w14:paraId="272DFB2D">
      <w:pPr>
        <w:snapToGrid w:val="0"/>
        <w:spacing w:line="52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4、服</w:t>
      </w:r>
      <w:r>
        <w:rPr>
          <w:rFonts w:hint="eastAsia" w:ascii="宋体" w:hAnsi="宋体" w:eastAsia="宋体" w:cs="宋体"/>
          <w:color w:val="auto"/>
          <w:sz w:val="24"/>
          <w:szCs w:val="24"/>
        </w:rPr>
        <w:t>务时间：</w:t>
      </w:r>
    </w:p>
    <w:p w14:paraId="246FA390">
      <w:pPr>
        <w:snapToGrid w:val="0"/>
        <w:spacing w:line="520" w:lineRule="exact"/>
        <w:ind w:firstLine="560"/>
        <w:rPr>
          <w:rFonts w:hint="eastAsia" w:ascii="宋体" w:hAnsi="宋体" w:eastAsia="宋体" w:cs="宋体"/>
          <w:color w:val="auto"/>
          <w:sz w:val="24"/>
          <w:szCs w:val="24"/>
        </w:rPr>
      </w:pPr>
      <w:r>
        <w:rPr>
          <w:rFonts w:hint="eastAsia" w:ascii="宋体" w:hAnsi="宋体" w:eastAsia="宋体" w:cs="宋体"/>
          <w:color w:val="auto"/>
          <w:sz w:val="24"/>
          <w:szCs w:val="24"/>
        </w:rPr>
        <w:t>5、服务内容：</w:t>
      </w:r>
    </w:p>
    <w:p w14:paraId="46A2286E">
      <w:pPr>
        <w:spacing w:line="520" w:lineRule="exact"/>
        <w:ind w:firstLine="562"/>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五、</w:t>
      </w:r>
      <w:r>
        <w:rPr>
          <w:rFonts w:hint="eastAsia" w:ascii="宋体" w:hAnsi="宋体" w:eastAsia="宋体" w:cs="宋体"/>
          <w:b/>
          <w:color w:val="auto"/>
          <w:sz w:val="24"/>
          <w:szCs w:val="24"/>
        </w:rPr>
        <w:t>项目的检验与</w:t>
      </w:r>
      <w:r>
        <w:rPr>
          <w:rFonts w:hint="eastAsia" w:ascii="宋体" w:hAnsi="宋体" w:eastAsia="宋体" w:cs="宋体"/>
          <w:b/>
          <w:bCs/>
          <w:color w:val="auto"/>
          <w:sz w:val="24"/>
          <w:szCs w:val="24"/>
          <w:lang w:val="zh-CN"/>
        </w:rPr>
        <w:t>验收</w:t>
      </w:r>
    </w:p>
    <w:p w14:paraId="000603C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质量标准：达到国家现行法律法规及行业要求合格标准。</w:t>
      </w:r>
    </w:p>
    <w:p w14:paraId="1CC5C79D">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验收依据：</w:t>
      </w:r>
    </w:p>
    <w:p w14:paraId="2B5D2AEC">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响应文件、澄清表（函）；</w:t>
      </w:r>
    </w:p>
    <w:p w14:paraId="627ED049">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本合同及附件文本；</w:t>
      </w:r>
    </w:p>
    <w:p w14:paraId="7581C168">
      <w:pPr>
        <w:adjustRightInd w:val="0"/>
        <w:snapToGrid w:val="0"/>
        <w:spacing w:line="52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合同签订时的国家及行业现行的标准和技术规范。</w:t>
      </w:r>
    </w:p>
    <w:p w14:paraId="16B80847">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六、合同的变更和终止</w:t>
      </w:r>
    </w:p>
    <w:p w14:paraId="09D7522D">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除《政府采购法》第49条、第50条第二款规定的情形外，本合同一经签订，甲乙双方不得擅自变更、中止或终止合同。</w:t>
      </w:r>
    </w:p>
    <w:p w14:paraId="19754BB6">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注：在合同执行期间，乙方未按合同要求提供服务或质量不能满足技术要求，甲方会同监督机构有权终止合同，对乙方违约行为进行追究，同时按政府采购法的有关规定进行相应的处罚。</w:t>
      </w:r>
    </w:p>
    <w:p w14:paraId="27DE3191">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七、争议的解决</w:t>
      </w:r>
    </w:p>
    <w:p w14:paraId="761651FC">
      <w:pPr>
        <w:adjustRightInd w:val="0"/>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1、因履行本合同引起的或与本合同有关的争议，甲、乙双方应首先通过友好协商解决，如果协商不能解决争议，则采取以下第种方式解决争议：</w:t>
      </w:r>
    </w:p>
    <w:p w14:paraId="6D4FF532">
      <w:pPr>
        <w:adjustRightInd w:val="0"/>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（1）向甲方所在地有管辖权的人民法院提起诉讼；</w:t>
      </w:r>
    </w:p>
    <w:p w14:paraId="256482DE">
      <w:pPr>
        <w:adjustRightInd w:val="0"/>
        <w:snapToGrid w:val="0"/>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（2）向仲裁委员会按其仲裁规则申请仲裁。</w:t>
      </w:r>
    </w:p>
    <w:p w14:paraId="6C518FA8">
      <w:pPr>
        <w:autoSpaceDE w:val="0"/>
        <w:autoSpaceDN w:val="0"/>
        <w:adjustRightInd w:val="0"/>
        <w:snapToGrid w:val="0"/>
        <w:spacing w:line="500" w:lineRule="exact"/>
        <w:ind w:firstLine="472" w:firstLineChars="196"/>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八、违约责任</w:t>
      </w:r>
    </w:p>
    <w:p w14:paraId="542CADE1">
      <w:pPr>
        <w:autoSpaceDE w:val="0"/>
        <w:autoSpaceDN w:val="0"/>
        <w:adjustRightInd w:val="0"/>
        <w:snapToGrid w:val="0"/>
        <w:spacing w:line="50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按《民法典》中的相关条款执行。</w:t>
      </w:r>
    </w:p>
    <w:p w14:paraId="44ECEF0E">
      <w:pPr>
        <w:autoSpaceDE w:val="0"/>
        <w:autoSpaceDN w:val="0"/>
        <w:adjustRightInd w:val="0"/>
        <w:snapToGrid w:val="0"/>
        <w:spacing w:line="500" w:lineRule="exact"/>
        <w:ind w:firstLine="470" w:firstLineChars="196"/>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1、供应商未按合同要求，或施工质量不能满足技术要求，采购人会同采购机构、单一来源组织机构有权与成交单位终止合同并对其违约行为进行追究。</w:t>
      </w:r>
    </w:p>
    <w:p w14:paraId="69D760C3">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2、乙方履约延误：如乙方事先未征得甲方同意而单方面延迟竣工日期，将按违约终止合同，并按照合同额双倍赔偿甲方。</w:t>
      </w:r>
    </w:p>
    <w:p w14:paraId="277654E0">
      <w:pPr>
        <w:spacing w:line="520" w:lineRule="exact"/>
        <w:ind w:firstLine="482" w:firstLineChars="200"/>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zh-CN"/>
        </w:rPr>
        <w:t>九、合同组成</w:t>
      </w:r>
    </w:p>
    <w:p w14:paraId="7FAD9DBB">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1、成交通知书</w:t>
      </w:r>
    </w:p>
    <w:p w14:paraId="6989804C">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2、合同文件</w:t>
      </w:r>
    </w:p>
    <w:p w14:paraId="147AE764">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3、国家相关规范及标准</w:t>
      </w:r>
    </w:p>
    <w:p w14:paraId="76F5D6A3">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4、单一来源采购文件</w:t>
      </w:r>
    </w:p>
    <w:p w14:paraId="340F22D3">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5、单一来源响应文件</w:t>
      </w:r>
    </w:p>
    <w:p w14:paraId="2A524ADD">
      <w:pPr>
        <w:spacing w:line="52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zh-CN"/>
        </w:rPr>
        <w:t>十、合同生效及其它</w:t>
      </w:r>
    </w:p>
    <w:p w14:paraId="7EBB3F9F">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1、合同未尽事宜、由甲、乙双方协商，作为合同补充，与原合同具有同等法律效力。</w:t>
      </w:r>
    </w:p>
    <w:p w14:paraId="7372F521">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2、本合同正本一式份，甲方、乙方双方分别执份，备案份。</w:t>
      </w:r>
    </w:p>
    <w:p w14:paraId="5090306F">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3、合同经甲乙双方盖章、签字后生效，合同签订地点为。</w:t>
      </w:r>
    </w:p>
    <w:p w14:paraId="7C9F8817">
      <w:pPr>
        <w:adjustRightInd w:val="0"/>
        <w:snapToGrid w:val="0"/>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4、生效时间：    年   月  日</w:t>
      </w:r>
    </w:p>
    <w:p w14:paraId="62469DBE">
      <w:pPr>
        <w:adjustRightInd w:val="0"/>
        <w:snapToGrid w:val="0"/>
        <w:spacing w:line="360" w:lineRule="auto"/>
        <w:ind w:firstLine="645"/>
        <w:rPr>
          <w:rFonts w:hint="eastAsia" w:ascii="宋体" w:hAnsi="宋体" w:eastAsia="宋体" w:cs="宋体"/>
          <w:color w:val="auto"/>
          <w:sz w:val="24"/>
          <w:szCs w:val="24"/>
        </w:rPr>
      </w:pPr>
    </w:p>
    <w:tbl>
      <w:tblPr>
        <w:tblStyle w:val="24"/>
        <w:tblW w:w="9286" w:type="dxa"/>
        <w:jc w:val="center"/>
        <w:tblLayout w:type="fixed"/>
        <w:tblCellMar>
          <w:top w:w="0" w:type="dxa"/>
          <w:left w:w="108" w:type="dxa"/>
          <w:bottom w:w="0" w:type="dxa"/>
          <w:right w:w="108" w:type="dxa"/>
        </w:tblCellMar>
      </w:tblPr>
      <w:tblGrid>
        <w:gridCol w:w="4643"/>
        <w:gridCol w:w="4643"/>
      </w:tblGrid>
      <w:tr w14:paraId="4205CC11">
        <w:tblPrEx>
          <w:tblCellMar>
            <w:top w:w="0" w:type="dxa"/>
            <w:left w:w="108" w:type="dxa"/>
            <w:bottom w:w="0" w:type="dxa"/>
            <w:right w:w="108" w:type="dxa"/>
          </w:tblCellMar>
        </w:tblPrEx>
        <w:trPr>
          <w:jc w:val="center"/>
        </w:trPr>
        <w:tc>
          <w:tcPr>
            <w:tcW w:w="4643" w:type="dxa"/>
          </w:tcPr>
          <w:p w14:paraId="42C64371">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甲方名称（盖章）:</w:t>
            </w:r>
          </w:p>
          <w:p w14:paraId="3D535606">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p>
          <w:p w14:paraId="3AEF5B32">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代表人（签字）：</w:t>
            </w:r>
          </w:p>
          <w:p w14:paraId="3A0BCE7D">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p w14:paraId="64774D58">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p w14:paraId="0FA9F998">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账号：</w:t>
            </w:r>
          </w:p>
        </w:tc>
        <w:tc>
          <w:tcPr>
            <w:tcW w:w="4643" w:type="dxa"/>
          </w:tcPr>
          <w:p w14:paraId="3C6F6733">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乙方名称（盖章）:</w:t>
            </w:r>
          </w:p>
          <w:p w14:paraId="72A4534F">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w:t>
            </w:r>
          </w:p>
          <w:p w14:paraId="4D30E0F6">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代表人（签字）：</w:t>
            </w:r>
          </w:p>
          <w:p w14:paraId="7CC45B17">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w:t>
            </w:r>
          </w:p>
          <w:p w14:paraId="31A0A8A5">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w:t>
            </w:r>
          </w:p>
          <w:p w14:paraId="5700A40B">
            <w:pPr>
              <w:adjustRightInd w:val="0"/>
              <w:snapToGrid w:val="0"/>
              <w:spacing w:line="520" w:lineRule="exact"/>
              <w:ind w:firstLine="646"/>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账号：</w:t>
            </w:r>
          </w:p>
        </w:tc>
      </w:tr>
    </w:tbl>
    <w:p w14:paraId="5F8FD905">
      <w:pPr>
        <w:spacing w:before="120" w:beforeLines="50" w:line="360" w:lineRule="auto"/>
        <w:jc w:val="center"/>
        <w:rPr>
          <w:rFonts w:hint="eastAsia" w:ascii="宋体" w:hAnsi="宋体" w:eastAsia="宋体" w:cs="宋体"/>
          <w:b/>
          <w:color w:val="auto"/>
          <w:sz w:val="24"/>
          <w:szCs w:val="24"/>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740439B4">
      <w:pPr>
        <w:pStyle w:val="2"/>
        <w:jc w:val="center"/>
        <w:rPr>
          <w:rFonts w:hint="eastAsia" w:ascii="宋体" w:hAnsi="宋体" w:eastAsia="宋体" w:cs="宋体"/>
          <w:color w:val="auto"/>
          <w:sz w:val="36"/>
          <w:szCs w:val="44"/>
        </w:rPr>
      </w:pPr>
      <w:bookmarkStart w:id="123" w:name="_Toc500232203"/>
      <w:r>
        <w:rPr>
          <w:rFonts w:hint="eastAsia" w:ascii="宋体" w:hAnsi="宋体" w:eastAsia="宋体" w:cs="宋体"/>
          <w:color w:val="auto"/>
          <w:sz w:val="36"/>
          <w:szCs w:val="44"/>
        </w:rPr>
        <w:t>第六章  单一来源响应文件格式</w:t>
      </w:r>
      <w:bookmarkEnd w:id="117"/>
      <w:bookmarkEnd w:id="123"/>
    </w:p>
    <w:p w14:paraId="30192AAD">
      <w:pPr>
        <w:spacing w:line="36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单一来源响应文件格式是谈判供应商的部分单一来源响应文件格式，谈判供应商应按照这些格式编制单一来源响应文件。编制单一来源响应文件前，请详细阅读单一来源采购文件，理解文件中的每一项要求，逐一做出实质性响应，认为有必要，可做补充说明。</w:t>
      </w:r>
    </w:p>
    <w:p w14:paraId="27D1D42A">
      <w:pPr>
        <w:spacing w:line="400" w:lineRule="exact"/>
        <w:jc w:val="center"/>
        <w:rPr>
          <w:rFonts w:hint="eastAsia" w:ascii="宋体" w:hAnsi="宋体" w:eastAsia="宋体" w:cs="宋体"/>
          <w:b/>
          <w:color w:val="auto"/>
          <w:sz w:val="28"/>
          <w:szCs w:val="28"/>
        </w:rPr>
      </w:pPr>
    </w:p>
    <w:p w14:paraId="0E3D5D51">
      <w:pPr>
        <w:spacing w:line="400" w:lineRule="exact"/>
        <w:ind w:firstLine="570"/>
        <w:rPr>
          <w:rFonts w:hint="eastAsia" w:ascii="宋体" w:hAnsi="宋体" w:eastAsia="宋体" w:cs="宋体"/>
          <w:b/>
          <w:color w:val="auto"/>
          <w:sz w:val="28"/>
          <w:szCs w:val="28"/>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31E85018">
      <w:pPr>
        <w:spacing w:line="400" w:lineRule="exact"/>
        <w:ind w:firstLine="570"/>
        <w:rPr>
          <w:rFonts w:hint="eastAsia" w:ascii="宋体" w:hAnsi="宋体" w:eastAsia="宋体" w:cs="宋体"/>
          <w:b/>
          <w:color w:val="auto"/>
          <w:sz w:val="28"/>
          <w:szCs w:val="28"/>
        </w:rPr>
      </w:pPr>
    </w:p>
    <w:p w14:paraId="2A624268">
      <w:pPr>
        <w:jc w:val="right"/>
        <w:rPr>
          <w:rFonts w:hint="eastAsia" w:ascii="宋体" w:hAnsi="宋体" w:eastAsia="宋体" w:cs="宋体"/>
          <w:b/>
          <w:color w:val="auto"/>
          <w:sz w:val="28"/>
          <w:szCs w:val="28"/>
          <w:lang w:val="en-US" w:eastAsia="zh-CN"/>
        </w:rPr>
      </w:pPr>
      <w:bookmarkStart w:id="124" w:name="_Toc217446082"/>
      <w:r>
        <w:rPr>
          <w:rFonts w:hint="eastAsia" w:ascii="宋体" w:hAnsi="宋体" w:eastAsia="宋体" w:cs="宋体"/>
          <w:b/>
          <w:color w:val="auto"/>
          <w:sz w:val="28"/>
          <w:szCs w:val="28"/>
          <w:lang w:eastAsia="zh-CN"/>
        </w:rPr>
        <w:t>正本</w:t>
      </w:r>
      <w:r>
        <w:rPr>
          <w:rFonts w:hint="eastAsia" w:ascii="宋体" w:hAnsi="宋体" w:eastAsia="宋体" w:cs="宋体"/>
          <w:b/>
          <w:color w:val="auto"/>
          <w:sz w:val="28"/>
          <w:szCs w:val="28"/>
          <w:lang w:val="en-US" w:eastAsia="zh-CN"/>
        </w:rPr>
        <w:t>/副本</w:t>
      </w:r>
    </w:p>
    <w:p w14:paraId="4C3F2456">
      <w:pPr>
        <w:rPr>
          <w:rFonts w:hint="eastAsia" w:ascii="宋体" w:hAnsi="宋体" w:eastAsia="宋体" w:cs="宋体"/>
          <w:b/>
          <w:color w:val="auto"/>
          <w:sz w:val="28"/>
          <w:szCs w:val="28"/>
        </w:rPr>
      </w:pPr>
    </w:p>
    <w:p w14:paraId="3602DD08">
      <w:pP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采购项目编号：</w:t>
      </w:r>
      <w:r>
        <w:rPr>
          <w:rFonts w:hint="eastAsia" w:ascii="宋体" w:hAnsi="宋体" w:cs="宋体"/>
          <w:b/>
          <w:color w:val="auto"/>
          <w:sz w:val="28"/>
          <w:szCs w:val="28"/>
          <w:lang w:eastAsia="zh-CN"/>
        </w:rPr>
        <w:t>JJZB-2026004-2</w:t>
      </w:r>
    </w:p>
    <w:p w14:paraId="227E109F">
      <w:pPr>
        <w:rPr>
          <w:rFonts w:hint="eastAsia" w:ascii="宋体" w:hAnsi="宋体" w:eastAsia="宋体" w:cs="宋体"/>
          <w:b/>
          <w:color w:val="auto"/>
          <w:szCs w:val="28"/>
        </w:rPr>
      </w:pPr>
    </w:p>
    <w:p w14:paraId="64100D6B">
      <w:pPr>
        <w:rPr>
          <w:rFonts w:hint="eastAsia" w:ascii="宋体" w:hAnsi="宋体" w:eastAsia="宋体" w:cs="宋体"/>
          <w:b/>
          <w:color w:val="auto"/>
          <w:szCs w:val="28"/>
        </w:rPr>
      </w:pPr>
    </w:p>
    <w:p w14:paraId="14344583">
      <w:pPr>
        <w:jc w:val="center"/>
        <w:rPr>
          <w:rFonts w:hint="eastAsia" w:ascii="宋体" w:hAnsi="宋体" w:eastAsia="宋体" w:cs="宋体"/>
          <w:b/>
          <w:color w:val="auto"/>
          <w:sz w:val="44"/>
          <w:szCs w:val="44"/>
        </w:rPr>
      </w:pPr>
    </w:p>
    <w:p w14:paraId="4DC7BA51">
      <w:pPr>
        <w:jc w:val="center"/>
        <w:rPr>
          <w:rFonts w:hint="eastAsia" w:ascii="宋体" w:hAnsi="宋体" w:eastAsia="宋体" w:cs="宋体"/>
          <w:b/>
          <w:color w:val="auto"/>
          <w:sz w:val="72"/>
          <w:szCs w:val="72"/>
        </w:rPr>
      </w:pPr>
      <w:r>
        <w:rPr>
          <w:rFonts w:hint="eastAsia" w:ascii="宋体" w:hAnsi="宋体" w:cs="宋体"/>
          <w:b/>
          <w:color w:val="auto"/>
          <w:sz w:val="44"/>
          <w:szCs w:val="44"/>
          <w:lang w:eastAsia="zh-CN"/>
        </w:rPr>
        <w:t>2026年农村教师公交接驳服务采购项目（二次）</w:t>
      </w:r>
    </w:p>
    <w:p w14:paraId="1DC8C51D">
      <w:pPr>
        <w:jc w:val="center"/>
        <w:rPr>
          <w:rFonts w:hint="eastAsia" w:ascii="宋体" w:hAnsi="宋体" w:eastAsia="宋体" w:cs="宋体"/>
          <w:b/>
          <w:color w:val="auto"/>
          <w:sz w:val="72"/>
          <w:szCs w:val="72"/>
        </w:rPr>
      </w:pPr>
    </w:p>
    <w:p w14:paraId="3F776618">
      <w:pPr>
        <w:jc w:val="center"/>
        <w:rPr>
          <w:rFonts w:hint="eastAsia" w:ascii="宋体" w:hAnsi="宋体" w:eastAsia="宋体" w:cs="宋体"/>
          <w:b/>
          <w:color w:val="auto"/>
          <w:sz w:val="72"/>
          <w:szCs w:val="72"/>
        </w:rPr>
      </w:pPr>
    </w:p>
    <w:p w14:paraId="474F26CD">
      <w:pPr>
        <w:jc w:val="center"/>
        <w:rPr>
          <w:rFonts w:hint="eastAsia" w:ascii="宋体" w:hAnsi="宋体" w:eastAsia="宋体" w:cs="宋体"/>
          <w:b/>
          <w:color w:val="auto"/>
          <w:sz w:val="72"/>
          <w:szCs w:val="72"/>
        </w:rPr>
      </w:pPr>
      <w:r>
        <w:rPr>
          <w:rFonts w:hint="eastAsia" w:ascii="宋体" w:hAnsi="宋体" w:eastAsia="宋体" w:cs="宋体"/>
          <w:b/>
          <w:color w:val="auto"/>
          <w:sz w:val="72"/>
          <w:szCs w:val="72"/>
        </w:rPr>
        <w:t>单一来源响应文件</w:t>
      </w:r>
    </w:p>
    <w:p w14:paraId="6850CB3C">
      <w:pPr>
        <w:pStyle w:val="4"/>
        <w:rPr>
          <w:rFonts w:hint="eastAsia" w:ascii="宋体" w:hAnsi="宋体" w:eastAsia="宋体" w:cs="宋体"/>
          <w:color w:val="auto"/>
          <w:sz w:val="28"/>
          <w:szCs w:val="28"/>
        </w:rPr>
      </w:pPr>
    </w:p>
    <w:p w14:paraId="15710973">
      <w:pPr>
        <w:pStyle w:val="4"/>
        <w:rPr>
          <w:rFonts w:hint="eastAsia" w:ascii="宋体" w:hAnsi="宋体" w:eastAsia="宋体" w:cs="宋体"/>
          <w:color w:val="auto"/>
          <w:sz w:val="28"/>
          <w:szCs w:val="28"/>
        </w:rPr>
      </w:pPr>
    </w:p>
    <w:p w14:paraId="1E01D769">
      <w:pPr>
        <w:pStyle w:val="4"/>
        <w:rPr>
          <w:rFonts w:hint="eastAsia" w:ascii="宋体" w:hAnsi="宋体" w:eastAsia="宋体" w:cs="宋体"/>
          <w:color w:val="auto"/>
          <w:sz w:val="28"/>
          <w:szCs w:val="28"/>
        </w:rPr>
      </w:pPr>
    </w:p>
    <w:p w14:paraId="1976C70C">
      <w:pPr>
        <w:pStyle w:val="4"/>
        <w:rPr>
          <w:rFonts w:hint="eastAsia" w:ascii="宋体" w:hAnsi="宋体" w:eastAsia="宋体" w:cs="宋体"/>
          <w:color w:val="auto"/>
          <w:sz w:val="28"/>
          <w:szCs w:val="28"/>
        </w:rPr>
      </w:pPr>
    </w:p>
    <w:p w14:paraId="6F1CEBD7">
      <w:pPr>
        <w:pStyle w:val="4"/>
        <w:rPr>
          <w:rFonts w:hint="eastAsia" w:ascii="宋体" w:hAnsi="宋体" w:eastAsia="宋体" w:cs="宋体"/>
          <w:color w:val="auto"/>
          <w:sz w:val="28"/>
          <w:szCs w:val="28"/>
        </w:rPr>
      </w:pPr>
    </w:p>
    <w:p w14:paraId="0A9FD641">
      <w:pPr>
        <w:pStyle w:val="4"/>
        <w:spacing w:before="120" w:beforeLines="50" w:line="480" w:lineRule="auto"/>
        <w:ind w:left="0" w:leftChars="0" w:firstLine="0" w:firstLineChars="0"/>
        <w:rPr>
          <w:rFonts w:hint="eastAsia" w:ascii="宋体" w:hAnsi="宋体" w:eastAsia="宋体" w:cs="宋体"/>
          <w:b/>
          <w:color w:val="auto"/>
          <w:sz w:val="28"/>
          <w:szCs w:val="28"/>
        </w:rPr>
      </w:pPr>
    </w:p>
    <w:p w14:paraId="22354299">
      <w:pPr>
        <w:pStyle w:val="4"/>
        <w:spacing w:before="120" w:beforeLines="50" w:line="480" w:lineRule="auto"/>
        <w:ind w:firstLine="1630" w:firstLineChars="580"/>
        <w:rPr>
          <w:rFonts w:hint="eastAsia" w:ascii="宋体" w:hAnsi="宋体" w:eastAsia="宋体" w:cs="宋体"/>
          <w:b/>
          <w:color w:val="auto"/>
          <w:sz w:val="28"/>
          <w:szCs w:val="28"/>
        </w:rPr>
      </w:pPr>
      <w:r>
        <w:rPr>
          <w:rFonts w:hint="eastAsia" w:ascii="宋体" w:hAnsi="宋体" w:eastAsia="宋体" w:cs="宋体"/>
          <w:b/>
          <w:color w:val="auto"/>
          <w:sz w:val="28"/>
          <w:szCs w:val="28"/>
        </w:rPr>
        <w:t>谈判供应商：（单位</w:t>
      </w:r>
      <w:r>
        <w:rPr>
          <w:rFonts w:hint="eastAsia" w:ascii="宋体" w:hAnsi="宋体" w:eastAsia="宋体" w:cs="宋体"/>
          <w:b/>
          <w:color w:val="auto"/>
          <w:sz w:val="28"/>
          <w:szCs w:val="28"/>
          <w:lang w:eastAsia="zh-CN"/>
        </w:rPr>
        <w:t>名称、</w:t>
      </w:r>
      <w:r>
        <w:rPr>
          <w:rFonts w:hint="eastAsia" w:ascii="宋体" w:hAnsi="宋体" w:eastAsia="宋体" w:cs="宋体"/>
          <w:b/>
          <w:color w:val="auto"/>
          <w:sz w:val="28"/>
          <w:szCs w:val="28"/>
        </w:rPr>
        <w:t>盖章）</w:t>
      </w:r>
    </w:p>
    <w:p w14:paraId="07BB94E8">
      <w:pPr>
        <w:pStyle w:val="4"/>
        <w:spacing w:before="120" w:beforeLines="50" w:line="480" w:lineRule="auto"/>
        <w:ind w:firstLine="1630" w:firstLineChars="580"/>
        <w:rPr>
          <w:rFonts w:hint="eastAsia" w:ascii="宋体" w:hAnsi="宋体" w:eastAsia="宋体" w:cs="宋体"/>
          <w:color w:val="auto"/>
          <w:sz w:val="28"/>
          <w:szCs w:val="28"/>
        </w:rPr>
      </w:pPr>
      <w:r>
        <w:rPr>
          <w:rFonts w:hint="eastAsia" w:ascii="宋体" w:hAnsi="宋体" w:eastAsia="宋体" w:cs="宋体"/>
          <w:b/>
          <w:color w:val="auto"/>
          <w:sz w:val="28"/>
          <w:szCs w:val="28"/>
        </w:rPr>
        <w:t>法定代表人或其授权代表：（签字或盖章）</w:t>
      </w:r>
    </w:p>
    <w:p w14:paraId="76F61B2F">
      <w:pPr>
        <w:pStyle w:val="4"/>
        <w:spacing w:before="120" w:beforeLines="50" w:line="480" w:lineRule="auto"/>
        <w:ind w:firstLine="1630" w:firstLineChars="580"/>
        <w:rPr>
          <w:rFonts w:hint="eastAsia" w:ascii="宋体" w:hAnsi="宋体" w:eastAsia="宋体" w:cs="宋体"/>
          <w:b/>
          <w:color w:val="auto"/>
          <w:sz w:val="28"/>
          <w:szCs w:val="28"/>
        </w:rPr>
      </w:pPr>
      <w:r>
        <w:rPr>
          <w:rFonts w:hint="eastAsia" w:ascii="宋体" w:hAnsi="宋体" w:eastAsia="宋体" w:cs="宋体"/>
          <w:b/>
          <w:color w:val="auto"/>
          <w:sz w:val="28"/>
          <w:szCs w:val="28"/>
        </w:rPr>
        <w:t>时  间：      二○   年  月  日</w:t>
      </w:r>
    </w:p>
    <w:p w14:paraId="17E28398">
      <w:pPr>
        <w:pStyle w:val="5"/>
        <w:spacing w:before="0" w:after="0" w:line="276" w:lineRule="auto"/>
        <w:rPr>
          <w:rFonts w:hint="eastAsia" w:ascii="宋体" w:hAnsi="宋体" w:eastAsia="宋体" w:cs="宋体"/>
          <w:color w:val="auto"/>
          <w:sz w:val="24"/>
          <w:szCs w:val="24"/>
        </w:rPr>
      </w:pPr>
    </w:p>
    <w:p w14:paraId="3495B101">
      <w:pPr>
        <w:pStyle w:val="5"/>
        <w:spacing w:before="0" w:after="0" w:line="276" w:lineRule="auto"/>
        <w:jc w:val="center"/>
        <w:rPr>
          <w:rFonts w:hint="eastAsia" w:ascii="宋体" w:hAnsi="宋体" w:eastAsia="宋体" w:cs="宋体"/>
          <w:color w:val="auto"/>
          <w:sz w:val="28"/>
          <w:szCs w:val="24"/>
        </w:rPr>
      </w:pPr>
      <w:r>
        <w:rPr>
          <w:rFonts w:hint="eastAsia" w:ascii="宋体" w:hAnsi="宋体" w:eastAsia="宋体" w:cs="宋体"/>
          <w:color w:val="auto"/>
          <w:sz w:val="28"/>
          <w:szCs w:val="24"/>
        </w:rPr>
        <w:t>目  录</w:t>
      </w:r>
    </w:p>
    <w:p w14:paraId="4A40FC64">
      <w:pPr>
        <w:pStyle w:val="5"/>
        <w:spacing w:before="0" w:after="0" w:line="276" w:lineRule="auto"/>
        <w:rPr>
          <w:rFonts w:hint="eastAsia" w:ascii="宋体" w:hAnsi="宋体" w:eastAsia="宋体" w:cs="宋体"/>
          <w:b w:val="0"/>
          <w:color w:val="auto"/>
          <w:sz w:val="24"/>
          <w:szCs w:val="24"/>
        </w:rPr>
      </w:pPr>
    </w:p>
    <w:p w14:paraId="621E1768">
      <w:pPr>
        <w:pStyle w:val="6"/>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一、响应函</w:t>
      </w:r>
    </w:p>
    <w:p w14:paraId="05CB9EA4">
      <w:pPr>
        <w:pStyle w:val="6"/>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二、第一次谈判报价表</w:t>
      </w:r>
    </w:p>
    <w:p w14:paraId="358EB254">
      <w:pPr>
        <w:pStyle w:val="6"/>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三、</w:t>
      </w:r>
      <w:r>
        <w:rPr>
          <w:rFonts w:hint="eastAsia" w:ascii="宋体" w:hAnsi="宋体" w:eastAsia="宋体" w:cs="宋体"/>
          <w:b w:val="0"/>
          <w:bCs w:val="0"/>
          <w:color w:val="auto"/>
          <w:szCs w:val="24"/>
        </w:rPr>
        <w:t>分项报价表</w:t>
      </w:r>
    </w:p>
    <w:p w14:paraId="6E20BBBF">
      <w:pPr>
        <w:pStyle w:val="6"/>
        <w:ind w:firstLine="565" w:firstLineChars="202"/>
        <w:rPr>
          <w:rFonts w:hint="eastAsia" w:ascii="宋体" w:hAnsi="宋体" w:eastAsia="宋体" w:cs="宋体"/>
          <w:b w:val="0"/>
          <w:color w:val="auto"/>
          <w:szCs w:val="24"/>
        </w:rPr>
      </w:pPr>
      <w:r>
        <w:rPr>
          <w:rFonts w:hint="eastAsia" w:ascii="宋体" w:hAnsi="宋体" w:eastAsia="宋体" w:cs="宋体"/>
          <w:b w:val="0"/>
          <w:color w:val="auto"/>
          <w:szCs w:val="24"/>
        </w:rPr>
        <w:t>四、单一来源方案说明</w:t>
      </w:r>
    </w:p>
    <w:p w14:paraId="46331B7F">
      <w:pPr>
        <w:pStyle w:val="6"/>
        <w:ind w:firstLine="560" w:firstLineChars="200"/>
        <w:rPr>
          <w:rFonts w:hint="eastAsia" w:ascii="宋体" w:hAnsi="宋体" w:eastAsia="宋体" w:cs="宋体"/>
          <w:b w:val="0"/>
          <w:color w:val="auto"/>
          <w:szCs w:val="24"/>
        </w:rPr>
      </w:pPr>
      <w:r>
        <w:rPr>
          <w:rFonts w:hint="eastAsia" w:ascii="宋体" w:hAnsi="宋体" w:eastAsia="宋体" w:cs="宋体"/>
          <w:b w:val="0"/>
          <w:color w:val="auto"/>
          <w:szCs w:val="24"/>
        </w:rPr>
        <w:t>五、商务偏离表</w:t>
      </w:r>
    </w:p>
    <w:p w14:paraId="00AE42BD">
      <w:pPr>
        <w:pStyle w:val="6"/>
        <w:ind w:firstLine="560" w:firstLineChars="200"/>
        <w:rPr>
          <w:rFonts w:hint="eastAsia" w:ascii="宋体" w:hAnsi="宋体" w:eastAsia="宋体" w:cs="宋体"/>
          <w:b w:val="0"/>
          <w:color w:val="auto"/>
          <w:szCs w:val="24"/>
        </w:rPr>
      </w:pPr>
      <w:r>
        <w:rPr>
          <w:rFonts w:hint="eastAsia" w:ascii="宋体" w:hAnsi="宋体" w:eastAsia="宋体" w:cs="宋体"/>
          <w:b w:val="0"/>
          <w:color w:val="auto"/>
          <w:szCs w:val="24"/>
        </w:rPr>
        <w:t>六、资格证明文件</w:t>
      </w:r>
    </w:p>
    <w:p w14:paraId="4E68E712">
      <w:pPr>
        <w:pStyle w:val="6"/>
        <w:ind w:firstLine="560" w:firstLineChars="200"/>
        <w:rPr>
          <w:rFonts w:hint="eastAsia" w:ascii="宋体" w:hAnsi="宋体" w:eastAsia="宋体" w:cs="宋体"/>
          <w:b w:val="0"/>
          <w:color w:val="auto"/>
          <w:szCs w:val="24"/>
        </w:rPr>
      </w:pPr>
      <w:r>
        <w:rPr>
          <w:rFonts w:hint="eastAsia" w:ascii="宋体" w:hAnsi="宋体" w:eastAsia="宋体" w:cs="宋体"/>
          <w:b w:val="0"/>
          <w:color w:val="auto"/>
          <w:szCs w:val="24"/>
        </w:rPr>
        <w:t>七、其他资料</w:t>
      </w:r>
    </w:p>
    <w:p w14:paraId="57A7A9B2">
      <w:pPr>
        <w:pStyle w:val="6"/>
        <w:ind w:firstLine="420" w:firstLineChars="150"/>
        <w:rPr>
          <w:rFonts w:hint="eastAsia" w:ascii="宋体" w:hAnsi="宋体" w:eastAsia="宋体" w:cs="宋体"/>
          <w:b w:val="0"/>
          <w:color w:val="auto"/>
          <w:szCs w:val="24"/>
        </w:rPr>
      </w:pPr>
    </w:p>
    <w:p w14:paraId="5EB88710">
      <w:pPr>
        <w:rPr>
          <w:rFonts w:hint="eastAsia" w:ascii="宋体" w:hAnsi="宋体" w:eastAsia="宋体" w:cs="宋体"/>
          <w:color w:val="auto"/>
          <w:szCs w:val="28"/>
        </w:rPr>
      </w:pPr>
    </w:p>
    <w:p w14:paraId="0E19CB4E">
      <w:pPr>
        <w:rPr>
          <w:rFonts w:hint="eastAsia" w:ascii="宋体" w:hAnsi="宋体" w:eastAsia="宋体" w:cs="宋体"/>
          <w:color w:val="auto"/>
          <w:szCs w:val="28"/>
        </w:rPr>
      </w:pPr>
    </w:p>
    <w:p w14:paraId="1C843A49">
      <w:pPr>
        <w:rPr>
          <w:rFonts w:hint="eastAsia" w:ascii="宋体" w:hAnsi="宋体" w:eastAsia="宋体" w:cs="宋体"/>
          <w:color w:val="auto"/>
          <w:szCs w:val="28"/>
        </w:rPr>
      </w:pPr>
    </w:p>
    <w:p w14:paraId="34AE319D">
      <w:pPr>
        <w:rPr>
          <w:rFonts w:hint="eastAsia" w:ascii="宋体" w:hAnsi="宋体" w:eastAsia="宋体" w:cs="宋体"/>
          <w:color w:val="auto"/>
          <w:szCs w:val="28"/>
        </w:rPr>
      </w:pPr>
    </w:p>
    <w:bookmarkEnd w:id="124"/>
    <w:p w14:paraId="0CCCD500">
      <w:pPr>
        <w:spacing w:line="400" w:lineRule="exact"/>
        <w:rPr>
          <w:rFonts w:hint="eastAsia" w:ascii="宋体" w:hAnsi="宋体" w:eastAsia="宋体" w:cs="宋体"/>
          <w:color w:val="auto"/>
          <w:sz w:val="28"/>
          <w:szCs w:val="28"/>
        </w:rPr>
      </w:pPr>
    </w:p>
    <w:p w14:paraId="10905909">
      <w:pPr>
        <w:rPr>
          <w:rFonts w:hint="eastAsia" w:ascii="宋体" w:hAnsi="宋体" w:eastAsia="宋体" w:cs="宋体"/>
          <w:color w:val="auto"/>
          <w:szCs w:val="28"/>
        </w:rPr>
        <w:sectPr>
          <w:pgSz w:w="11907" w:h="16840"/>
          <w:pgMar w:top="1418" w:right="1275" w:bottom="1474" w:left="1276" w:header="851" w:footer="992" w:gutter="0"/>
          <w:pgBorders>
            <w:top w:val="none" w:sz="0" w:space="0"/>
            <w:left w:val="none" w:sz="0" w:space="0"/>
            <w:bottom w:val="none" w:sz="0" w:space="0"/>
            <w:right w:val="none" w:sz="0" w:space="0"/>
          </w:pgBorders>
          <w:cols w:space="720" w:num="1"/>
          <w:docGrid w:linePitch="312" w:charSpace="0"/>
        </w:sectPr>
      </w:pPr>
    </w:p>
    <w:p w14:paraId="0B378DD9">
      <w:pPr>
        <w:pStyle w:val="5"/>
        <w:spacing w:line="276" w:lineRule="auto"/>
        <w:jc w:val="center"/>
        <w:rPr>
          <w:rFonts w:hint="eastAsia" w:ascii="宋体" w:hAnsi="宋体" w:eastAsia="宋体" w:cs="宋体"/>
          <w:color w:val="auto"/>
          <w:szCs w:val="28"/>
        </w:rPr>
      </w:pPr>
      <w:r>
        <w:rPr>
          <w:rFonts w:hint="eastAsia" w:ascii="宋体" w:hAnsi="宋体" w:eastAsia="宋体" w:cs="宋体"/>
          <w:color w:val="auto"/>
          <w:szCs w:val="28"/>
        </w:rPr>
        <w:t>一、响应函</w:t>
      </w:r>
    </w:p>
    <w:p w14:paraId="5BD8B202">
      <w:pPr>
        <w:pStyle w:val="15"/>
        <w:spacing w:line="360" w:lineRule="auto"/>
        <w:ind w:firstLine="482" w:firstLineChars="200"/>
        <w:rPr>
          <w:rFonts w:hint="eastAsia" w:ascii="宋体" w:hAnsi="宋体" w:eastAsia="宋体" w:cs="宋体"/>
          <w:bCs/>
          <w:color w:val="auto"/>
          <w:sz w:val="24"/>
          <w:szCs w:val="24"/>
        </w:rPr>
      </w:pPr>
      <w:r>
        <w:rPr>
          <w:rFonts w:hint="eastAsia" w:ascii="宋体" w:hAnsi="宋体" w:eastAsia="宋体" w:cs="宋体"/>
          <w:b/>
          <w:bCs/>
          <w:color w:val="auto"/>
          <w:sz w:val="24"/>
          <w:szCs w:val="24"/>
        </w:rPr>
        <w:t>致：</w:t>
      </w:r>
      <w:r>
        <w:rPr>
          <w:rFonts w:hint="eastAsia" w:ascii="宋体" w:hAnsi="宋体" w:cs="宋体"/>
          <w:b/>
          <w:bCs/>
          <w:color w:val="auto"/>
          <w:sz w:val="24"/>
          <w:szCs w:val="24"/>
          <w:lang w:val="zh-CN"/>
        </w:rPr>
        <w:t>陕西玖聚常安咨询有限公司</w:t>
      </w:r>
    </w:p>
    <w:p w14:paraId="6C58AC51">
      <w:pPr>
        <w:pStyle w:val="15"/>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我方全面研究了</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single"/>
          <w:lang w:eastAsia="zh-CN"/>
        </w:rPr>
        <w:t>2026年农村教师公交接驳服务采购项目（二次）</w:t>
      </w:r>
      <w:r>
        <w:rPr>
          <w:rFonts w:hint="eastAsia" w:ascii="宋体" w:hAnsi="宋体" w:eastAsia="宋体" w:cs="宋体"/>
          <w:bCs/>
          <w:color w:val="auto"/>
          <w:sz w:val="24"/>
          <w:szCs w:val="24"/>
        </w:rPr>
        <w:t>单一来源采购文件的全部内容，决定参加贵单位组织的本项目谈判。</w:t>
      </w:r>
      <w:r>
        <w:rPr>
          <w:rFonts w:hint="eastAsia" w:ascii="宋体" w:hAnsi="宋体" w:eastAsia="宋体" w:cs="宋体"/>
          <w:bCs/>
          <w:color w:val="auto"/>
          <w:sz w:val="24"/>
          <w:szCs w:val="24"/>
          <w:u w:val="single"/>
        </w:rPr>
        <w:t>（谈判供应商的名称）</w:t>
      </w:r>
      <w:r>
        <w:rPr>
          <w:rFonts w:hint="eastAsia" w:ascii="宋体" w:hAnsi="宋体" w:eastAsia="宋体" w:cs="宋体"/>
          <w:bCs/>
          <w:color w:val="auto"/>
          <w:sz w:val="24"/>
          <w:szCs w:val="24"/>
        </w:rPr>
        <w:t>正式授权</w:t>
      </w:r>
      <w:r>
        <w:rPr>
          <w:rFonts w:hint="eastAsia" w:ascii="宋体" w:hAnsi="宋体" w:eastAsia="宋体" w:cs="宋体"/>
          <w:bCs/>
          <w:color w:val="auto"/>
          <w:sz w:val="24"/>
          <w:szCs w:val="24"/>
          <w:u w:val="single"/>
        </w:rPr>
        <w:t>（姓名、职务）</w:t>
      </w:r>
      <w:r>
        <w:rPr>
          <w:rFonts w:hint="eastAsia" w:ascii="宋体" w:hAnsi="宋体" w:eastAsia="宋体" w:cs="宋体"/>
          <w:bCs/>
          <w:color w:val="auto"/>
          <w:sz w:val="24"/>
          <w:szCs w:val="24"/>
        </w:rPr>
        <w:t>代表我方全权处理本项目谈判的有关事宜。</w:t>
      </w:r>
    </w:p>
    <w:p w14:paraId="68474DB2">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在此，我方郑重声明以下诸点,并负法律责任。</w:t>
      </w:r>
    </w:p>
    <w:p w14:paraId="2ABC6656">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1、我方自愿按照单一来源采购文件规定的各项要求向采购人提供所需服务。</w:t>
      </w:r>
    </w:p>
    <w:p w14:paraId="50E348F8">
      <w:pPr>
        <w:pStyle w:val="15"/>
        <w:spacing w:line="360" w:lineRule="auto"/>
        <w:ind w:firstLine="480" w:firstLineChars="200"/>
        <w:rPr>
          <w:rFonts w:hint="default" w:ascii="宋体" w:hAnsi="宋体" w:eastAsia="宋体" w:cs="宋体"/>
          <w:bCs/>
          <w:color w:val="auto"/>
          <w:sz w:val="24"/>
          <w:szCs w:val="24"/>
          <w:u w:val="single"/>
          <w:lang w:val="en-US" w:eastAsia="zh-CN"/>
        </w:rPr>
      </w:pPr>
      <w:r>
        <w:rPr>
          <w:rFonts w:hint="eastAsia" w:ascii="宋体" w:hAnsi="宋体" w:eastAsia="宋体" w:cs="宋体"/>
          <w:bCs/>
          <w:color w:val="auto"/>
          <w:sz w:val="24"/>
          <w:szCs w:val="24"/>
        </w:rPr>
        <w:t>2、按照单一来源采购文件的规定，我方总报价为人民币大写</w:t>
      </w:r>
      <w:r>
        <w:rPr>
          <w:rFonts w:hint="eastAsia" w:ascii="宋体" w:hAnsi="宋体" w:eastAsia="宋体" w:cs="宋体"/>
          <w:bCs/>
          <w:color w:val="auto"/>
          <w:sz w:val="24"/>
          <w:szCs w:val="24"/>
          <w:u w:val="single"/>
          <w:lang w:val="en-US" w:eastAsia="zh-CN"/>
        </w:rPr>
        <w:t xml:space="preserve"> </w:t>
      </w:r>
      <w:r>
        <w:rPr>
          <w:rFonts w:hint="eastAsia" w:ascii="宋体" w:hAnsi="宋体" w:cs="宋体"/>
          <w:bCs/>
          <w:color w:val="auto"/>
          <w:sz w:val="24"/>
          <w:szCs w:val="24"/>
          <w:u w:val="single"/>
          <w:lang w:val="en-US" w:eastAsia="zh-CN"/>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rPr>
        <w:t>元，￥</w:t>
      </w:r>
      <w:r>
        <w:rPr>
          <w:rFonts w:hint="eastAsia" w:ascii="宋体" w:hAnsi="宋体" w:cs="宋体"/>
          <w:bCs/>
          <w:color w:val="auto"/>
          <w:sz w:val="24"/>
          <w:szCs w:val="24"/>
          <w:u w:val="single"/>
          <w:lang w:val="en-US" w:eastAsia="zh-CN"/>
        </w:rPr>
        <w:t xml:space="preserve">     </w:t>
      </w:r>
      <w:r>
        <w:rPr>
          <w:rFonts w:hint="eastAsia" w:ascii="宋体" w:hAnsi="宋体" w:cs="宋体"/>
          <w:bCs/>
          <w:color w:val="auto"/>
          <w:sz w:val="24"/>
          <w:szCs w:val="24"/>
          <w:u w:val="none"/>
          <w:lang w:val="en-US" w:eastAsia="zh-CN"/>
        </w:rPr>
        <w:t>。</w:t>
      </w:r>
    </w:p>
    <w:p w14:paraId="02DB0A6D">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3、我方已仔细阅读了单一来源采购文件的全部内容，并同意和放弃对单一来源采购文件不明或误解而询问、质疑和投诉的权利。</w:t>
      </w:r>
    </w:p>
    <w:p w14:paraId="770EC34A">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4、如我方成交：</w:t>
      </w:r>
    </w:p>
    <w:p w14:paraId="0D8E04B7">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（1）我方在收到成交通知书后，在成交通知书规定的期限内与采购人签订合同。</w:t>
      </w:r>
    </w:p>
    <w:p w14:paraId="4E774C50">
      <w:pPr>
        <w:pStyle w:val="15"/>
        <w:spacing w:line="360" w:lineRule="auto"/>
        <w:ind w:firstLine="480" w:firstLineChars="200"/>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（2）我方将严格履行合同规定的责任和义务，保证在规定的时间内完成策划并交付采购人验收。</w:t>
      </w:r>
    </w:p>
    <w:p w14:paraId="57D9A6E5">
      <w:pPr>
        <w:pStyle w:val="15"/>
        <w:spacing w:line="360" w:lineRule="auto"/>
        <w:ind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（3）谈判有效期自动延长至合同履行完毕。</w:t>
      </w:r>
    </w:p>
    <w:p w14:paraId="5F9DA452">
      <w:pPr>
        <w:pStyle w:val="15"/>
        <w:spacing w:line="360" w:lineRule="auto"/>
        <w:ind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（4）我方保证按规定和标准向贵方交纳采购代理服务费。</w:t>
      </w:r>
    </w:p>
    <w:p w14:paraId="00A571AD">
      <w:pPr>
        <w:pStyle w:val="15"/>
        <w:spacing w:line="360" w:lineRule="auto"/>
        <w:ind w:firstLineChars="225"/>
        <w:rPr>
          <w:rFonts w:hint="eastAsia" w:ascii="宋体" w:hAnsi="宋体" w:eastAsia="宋体" w:cs="宋体"/>
          <w:bCs/>
          <w:color w:val="auto"/>
          <w:sz w:val="24"/>
          <w:szCs w:val="24"/>
        </w:rPr>
      </w:pPr>
      <w:r>
        <w:rPr>
          <w:rFonts w:hint="eastAsia" w:ascii="宋体" w:hAnsi="宋体" w:eastAsia="宋体" w:cs="宋体"/>
          <w:bCs/>
          <w:color w:val="auto"/>
          <w:sz w:val="24"/>
          <w:szCs w:val="24"/>
        </w:rPr>
        <w:t>（5）</w:t>
      </w:r>
      <w:r>
        <w:rPr>
          <w:rFonts w:hint="eastAsia" w:ascii="宋体" w:hAnsi="宋体" w:eastAsia="宋体" w:cs="宋体"/>
          <w:color w:val="auto"/>
          <w:sz w:val="24"/>
          <w:szCs w:val="24"/>
          <w:lang w:val="zh-CN"/>
        </w:rPr>
        <w:t>我方的响应文件在谈判后有效期为</w:t>
      </w:r>
      <w:r>
        <w:rPr>
          <w:rFonts w:hint="eastAsia" w:ascii="宋体" w:hAnsi="宋体" w:eastAsia="宋体" w:cs="宋体"/>
          <w:color w:val="auto"/>
          <w:sz w:val="24"/>
          <w:szCs w:val="24"/>
        </w:rPr>
        <w:t>90</w:t>
      </w:r>
      <w:r>
        <w:rPr>
          <w:rFonts w:hint="eastAsia" w:ascii="宋体" w:hAnsi="宋体" w:eastAsia="宋体" w:cs="宋体"/>
          <w:color w:val="auto"/>
          <w:sz w:val="24"/>
          <w:szCs w:val="24"/>
          <w:lang w:val="zh-CN"/>
        </w:rPr>
        <w:t>个日历天。</w:t>
      </w:r>
    </w:p>
    <w:p w14:paraId="1B4F2426">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5、我方愿意提供采购人可能另外要求的，与谈判有关的任何文件资料，并保证我方已提供和将要提供的文件资料是真实、准确的。</w:t>
      </w:r>
    </w:p>
    <w:p w14:paraId="6F0BB99F">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rPr>
        <w:t>、有关本项目的所有函电，请按下列地址联系：</w:t>
      </w:r>
    </w:p>
    <w:p w14:paraId="7CF7F1F6">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谈判供应商名称：    （盖章）</w:t>
      </w:r>
    </w:p>
    <w:p w14:paraId="708201BA">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法定代表人或授权代表（签名或盖章）：</w:t>
      </w:r>
    </w:p>
    <w:p w14:paraId="7465E4B1">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通讯地址：</w:t>
      </w:r>
    </w:p>
    <w:p w14:paraId="322BCAAE">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邮政编码：</w:t>
      </w:r>
    </w:p>
    <w:p w14:paraId="60FECC24">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联系电话：</w:t>
      </w:r>
    </w:p>
    <w:p w14:paraId="3E570FEB">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传    真：</w:t>
      </w:r>
    </w:p>
    <w:p w14:paraId="2A97F554">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电子邮件：</w:t>
      </w:r>
    </w:p>
    <w:p w14:paraId="2E934CBE">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开户银行:</w:t>
      </w:r>
    </w:p>
    <w:p w14:paraId="638B7179">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帐    号：</w:t>
      </w:r>
    </w:p>
    <w:p w14:paraId="18EA8AAE">
      <w:pPr>
        <w:pStyle w:val="15"/>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日    期：</w:t>
      </w:r>
    </w:p>
    <w:p w14:paraId="44B773E8">
      <w:pPr>
        <w:rPr>
          <w:rFonts w:hint="eastAsia" w:ascii="宋体" w:hAnsi="宋体" w:eastAsia="宋体" w:cs="宋体"/>
          <w:bCs/>
          <w:color w:val="auto"/>
          <w:sz w:val="24"/>
          <w:szCs w:val="24"/>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195666EE">
      <w:pPr>
        <w:pStyle w:val="5"/>
        <w:spacing w:before="0" w:after="0" w:line="276" w:lineRule="auto"/>
        <w:jc w:val="center"/>
        <w:rPr>
          <w:rFonts w:hint="eastAsia" w:ascii="宋体" w:hAnsi="宋体" w:eastAsia="宋体" w:cs="宋体"/>
          <w:bCs/>
          <w:color w:val="auto"/>
          <w:szCs w:val="28"/>
        </w:rPr>
      </w:pPr>
      <w:r>
        <w:rPr>
          <w:rFonts w:hint="eastAsia" w:ascii="宋体" w:hAnsi="宋体" w:eastAsia="宋体" w:cs="宋体"/>
          <w:bCs/>
          <w:color w:val="auto"/>
          <w:szCs w:val="28"/>
        </w:rPr>
        <w:t>二、第一次谈判报价表</w:t>
      </w:r>
    </w:p>
    <w:p w14:paraId="137A02D2">
      <w:pPr>
        <w:ind w:firstLine="6000" w:firstLineChars="2500"/>
        <w:rPr>
          <w:rFonts w:hint="eastAsia" w:ascii="宋体" w:hAnsi="宋体" w:eastAsia="宋体" w:cs="宋体"/>
          <w:color w:val="auto"/>
          <w:sz w:val="24"/>
          <w:highlight w:val="yellow"/>
        </w:rPr>
      </w:pPr>
    </w:p>
    <w:p w14:paraId="61BE804E">
      <w:pPr>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rPr>
        <w:t>采购项目编号：</w:t>
      </w:r>
      <w:r>
        <w:rPr>
          <w:rFonts w:hint="eastAsia" w:ascii="宋体" w:hAnsi="宋体" w:cs="宋体"/>
          <w:color w:val="auto"/>
          <w:sz w:val="24"/>
          <w:lang w:eastAsia="zh-CN"/>
        </w:rPr>
        <w:t>JJZB-2026004-2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单位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元</w:t>
      </w:r>
    </w:p>
    <w:p w14:paraId="27CEFB4F">
      <w:pPr>
        <w:spacing w:before="120" w:beforeLines="50" w:line="400" w:lineRule="exact"/>
        <w:jc w:val="left"/>
        <w:rPr>
          <w:rFonts w:hint="eastAsia" w:ascii="宋体" w:hAnsi="宋体" w:eastAsia="宋体" w:cs="宋体"/>
          <w:b/>
          <w:color w:val="auto"/>
          <w:sz w:val="24"/>
        </w:rPr>
      </w:pPr>
    </w:p>
    <w:tbl>
      <w:tblPr>
        <w:tblStyle w:val="24"/>
        <w:tblpPr w:leftFromText="180" w:rightFromText="180" w:vertAnchor="page" w:horzAnchor="margin" w:tblpY="3286"/>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1"/>
        <w:gridCol w:w="3480"/>
        <w:gridCol w:w="3163"/>
      </w:tblGrid>
      <w:tr w14:paraId="66D8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870" w:hRule="atLeast"/>
        </w:trPr>
        <w:tc>
          <w:tcPr>
            <w:tcW w:w="2951" w:type="dxa"/>
            <w:tcBorders>
              <w:tl2br w:val="single" w:color="auto" w:sz="4" w:space="0"/>
            </w:tcBorders>
            <w:vAlign w:val="center"/>
          </w:tcPr>
          <w:p w14:paraId="46F149A9">
            <w:pPr>
              <w:jc w:val="center"/>
              <w:rPr>
                <w:rFonts w:hint="eastAsia" w:ascii="宋体" w:hAnsi="宋体" w:eastAsia="宋体" w:cs="宋体"/>
                <w:color w:val="auto"/>
                <w:sz w:val="24"/>
              </w:rPr>
            </w:pPr>
            <w:r>
              <w:rPr>
                <w:rFonts w:hint="eastAsia" w:ascii="宋体" w:hAnsi="宋体" w:eastAsia="宋体" w:cs="宋体"/>
                <w:color w:val="auto"/>
                <w:sz w:val="24"/>
              </w:rPr>
              <w:t xml:space="preserve">        报价内容</w:t>
            </w:r>
          </w:p>
          <w:p w14:paraId="02F58645">
            <w:pPr>
              <w:jc w:val="center"/>
              <w:rPr>
                <w:rFonts w:hint="eastAsia" w:ascii="宋体" w:hAnsi="宋体" w:eastAsia="宋体" w:cs="宋体"/>
                <w:color w:val="auto"/>
                <w:sz w:val="24"/>
              </w:rPr>
            </w:pPr>
          </w:p>
          <w:p w14:paraId="57920E36">
            <w:pPr>
              <w:rPr>
                <w:rFonts w:hint="eastAsia" w:ascii="宋体" w:hAnsi="宋体" w:eastAsia="宋体" w:cs="宋体"/>
                <w:color w:val="auto"/>
                <w:sz w:val="24"/>
              </w:rPr>
            </w:pPr>
            <w:r>
              <w:rPr>
                <w:rFonts w:hint="eastAsia" w:ascii="宋体" w:hAnsi="宋体" w:eastAsia="宋体" w:cs="宋体"/>
                <w:color w:val="auto"/>
                <w:sz w:val="24"/>
              </w:rPr>
              <w:t>谈判供应商</w:t>
            </w:r>
          </w:p>
        </w:tc>
        <w:tc>
          <w:tcPr>
            <w:tcW w:w="3480" w:type="dxa"/>
            <w:vAlign w:val="center"/>
          </w:tcPr>
          <w:p w14:paraId="111E654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3163" w:type="dxa"/>
            <w:vAlign w:val="center"/>
          </w:tcPr>
          <w:p w14:paraId="77631A51">
            <w:pPr>
              <w:spacing w:line="400" w:lineRule="exact"/>
              <w:jc w:val="center"/>
              <w:rPr>
                <w:rFonts w:hint="eastAsia" w:ascii="宋体" w:hAnsi="宋体" w:eastAsia="宋体" w:cs="宋体"/>
                <w:color w:val="auto"/>
                <w:sz w:val="24"/>
                <w:lang w:eastAsia="zh-CN"/>
              </w:rPr>
            </w:pPr>
            <w:r>
              <w:rPr>
                <w:rFonts w:hint="eastAsia" w:ascii="宋体" w:hAnsi="宋体" w:eastAsia="宋体" w:cs="宋体"/>
                <w:color w:val="auto"/>
                <w:sz w:val="24"/>
                <w:highlight w:val="none"/>
              </w:rPr>
              <w:t>服务期</w:t>
            </w:r>
          </w:p>
        </w:tc>
      </w:tr>
      <w:tr w14:paraId="1EB8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951" w:type="dxa"/>
            <w:vAlign w:val="center"/>
          </w:tcPr>
          <w:p w14:paraId="7A0B8C24">
            <w:pPr>
              <w:jc w:val="center"/>
              <w:rPr>
                <w:rFonts w:hint="eastAsia" w:ascii="宋体" w:hAnsi="宋体" w:eastAsia="宋体" w:cs="宋体"/>
                <w:color w:val="auto"/>
                <w:sz w:val="24"/>
              </w:rPr>
            </w:pPr>
          </w:p>
        </w:tc>
        <w:tc>
          <w:tcPr>
            <w:tcW w:w="3480" w:type="dxa"/>
            <w:vAlign w:val="center"/>
          </w:tcPr>
          <w:p w14:paraId="070F5374">
            <w:pPr>
              <w:jc w:val="center"/>
              <w:rPr>
                <w:rFonts w:hint="default" w:ascii="宋体" w:hAnsi="宋体" w:eastAsia="宋体" w:cs="宋体"/>
                <w:color w:val="auto"/>
                <w:sz w:val="24"/>
                <w:lang w:val="en-US" w:eastAsia="zh-CN"/>
              </w:rPr>
            </w:pPr>
          </w:p>
        </w:tc>
        <w:tc>
          <w:tcPr>
            <w:tcW w:w="3163" w:type="dxa"/>
            <w:vAlign w:val="center"/>
          </w:tcPr>
          <w:p w14:paraId="1E266A60">
            <w:pPr>
              <w:jc w:val="center"/>
              <w:rPr>
                <w:rFonts w:hint="eastAsia" w:ascii="宋体" w:hAnsi="宋体" w:eastAsia="宋体" w:cs="宋体"/>
                <w:color w:val="auto"/>
                <w:sz w:val="24"/>
              </w:rPr>
            </w:pPr>
          </w:p>
        </w:tc>
      </w:tr>
      <w:tr w14:paraId="62871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9594" w:type="dxa"/>
            <w:gridSpan w:val="3"/>
          </w:tcPr>
          <w:p w14:paraId="6C455B50">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合计：</w:t>
            </w:r>
          </w:p>
          <w:p w14:paraId="72E89E54">
            <w:pPr>
              <w:jc w:val="both"/>
              <w:rPr>
                <w:rFonts w:hint="eastAsia" w:ascii="宋体" w:hAnsi="宋体" w:eastAsia="宋体" w:cs="宋体"/>
                <w:color w:val="auto"/>
                <w:sz w:val="24"/>
              </w:rPr>
            </w:pPr>
            <w:r>
              <w:rPr>
                <w:rFonts w:hint="eastAsia" w:ascii="宋体" w:hAnsi="宋体" w:eastAsia="宋体" w:cs="宋体"/>
                <w:color w:val="auto"/>
                <w:sz w:val="24"/>
              </w:rPr>
              <w:t xml:space="preserve">人民币大写：    </w:t>
            </w:r>
            <w:r>
              <w:rPr>
                <w:rFonts w:hint="eastAsia" w:ascii="宋体" w:hAnsi="宋体" w:cs="宋体"/>
                <w:color w:val="auto"/>
                <w:sz w:val="24"/>
                <w:lang w:val="en-US" w:eastAsia="zh-CN"/>
              </w:rPr>
              <w:t xml:space="preserve">                       </w:t>
            </w:r>
            <w:r>
              <w:rPr>
                <w:rFonts w:hint="eastAsia" w:ascii="宋体" w:hAnsi="宋体" w:eastAsia="宋体" w:cs="宋体"/>
                <w:color w:val="auto"/>
                <w:sz w:val="24"/>
              </w:rPr>
              <w:t>小写￥：</w:t>
            </w:r>
            <w:r>
              <w:rPr>
                <w:rFonts w:hint="eastAsia" w:ascii="宋体" w:hAnsi="宋体" w:cs="宋体"/>
                <w:color w:val="auto"/>
                <w:sz w:val="24"/>
                <w:lang w:val="en-US" w:eastAsia="zh-CN"/>
              </w:rPr>
              <w:t xml:space="preserve">          </w:t>
            </w:r>
            <w:r>
              <w:rPr>
                <w:rFonts w:hint="eastAsia" w:ascii="宋体" w:hAnsi="宋体" w:eastAsia="宋体" w:cs="宋体"/>
                <w:color w:val="auto"/>
                <w:sz w:val="24"/>
              </w:rPr>
              <w:t>元</w:t>
            </w:r>
          </w:p>
        </w:tc>
      </w:tr>
    </w:tbl>
    <w:p w14:paraId="0E82393D">
      <w:pPr>
        <w:spacing w:before="120" w:beforeLines="50" w:line="400" w:lineRule="exact"/>
        <w:jc w:val="left"/>
        <w:rPr>
          <w:rFonts w:hint="eastAsia" w:ascii="宋体" w:hAnsi="宋体" w:eastAsia="宋体" w:cs="宋体"/>
          <w:b/>
          <w:color w:val="auto"/>
          <w:sz w:val="24"/>
        </w:rPr>
      </w:pPr>
    </w:p>
    <w:p w14:paraId="0A2ACF11">
      <w:pPr>
        <w:spacing w:before="120" w:beforeLines="50" w:line="400" w:lineRule="exact"/>
        <w:jc w:val="left"/>
        <w:rPr>
          <w:rFonts w:hint="eastAsia" w:ascii="宋体" w:hAnsi="宋体" w:eastAsia="宋体" w:cs="宋体"/>
          <w:color w:val="auto"/>
          <w:sz w:val="24"/>
        </w:rPr>
      </w:pPr>
      <w:r>
        <w:rPr>
          <w:rFonts w:hint="eastAsia" w:ascii="宋体" w:hAnsi="宋体" w:eastAsia="宋体" w:cs="宋体"/>
          <w:b/>
          <w:color w:val="auto"/>
          <w:sz w:val="24"/>
        </w:rPr>
        <w:t>注：</w:t>
      </w:r>
      <w:r>
        <w:rPr>
          <w:rFonts w:hint="eastAsia" w:ascii="宋体" w:hAnsi="宋体" w:eastAsia="宋体" w:cs="宋体"/>
          <w:color w:val="auto"/>
          <w:sz w:val="24"/>
        </w:rPr>
        <w:t>1、报价应按谈判总价填写，最多保留小数点后两位，大小写不一致时，以大写为准；</w:t>
      </w:r>
    </w:p>
    <w:p w14:paraId="1953191A">
      <w:pPr>
        <w:spacing w:before="120" w:beforeLines="50" w:line="360" w:lineRule="auto"/>
        <w:ind w:firstLine="480" w:firstLineChars="200"/>
        <w:jc w:val="left"/>
        <w:rPr>
          <w:rFonts w:hint="eastAsia" w:ascii="宋体" w:hAnsi="宋体" w:eastAsia="宋体" w:cs="宋体"/>
          <w:color w:val="auto"/>
          <w:sz w:val="24"/>
          <w:szCs w:val="20"/>
        </w:rPr>
      </w:pPr>
      <w:r>
        <w:rPr>
          <w:rFonts w:hint="eastAsia" w:ascii="宋体" w:hAnsi="宋体" w:eastAsia="宋体" w:cs="宋体"/>
          <w:color w:val="auto"/>
          <w:sz w:val="24"/>
          <w:szCs w:val="20"/>
        </w:rPr>
        <w:t>2、各供应商必须严格按照上表要求填写。</w:t>
      </w:r>
    </w:p>
    <w:p w14:paraId="3A6BBE6E">
      <w:pPr>
        <w:spacing w:before="120" w:beforeLines="50" w:line="400" w:lineRule="exact"/>
        <w:jc w:val="left"/>
        <w:rPr>
          <w:rFonts w:hint="eastAsia" w:ascii="宋体" w:hAnsi="宋体" w:eastAsia="宋体" w:cs="宋体"/>
          <w:color w:val="auto"/>
          <w:sz w:val="24"/>
        </w:rPr>
      </w:pPr>
    </w:p>
    <w:p w14:paraId="2ACAD730">
      <w:pPr>
        <w:spacing w:before="120" w:beforeLines="50" w:line="400" w:lineRule="exact"/>
        <w:jc w:val="left"/>
        <w:rPr>
          <w:rFonts w:hint="eastAsia" w:ascii="宋体" w:hAnsi="宋体" w:eastAsia="宋体" w:cs="宋体"/>
          <w:color w:val="auto"/>
          <w:sz w:val="24"/>
        </w:rPr>
      </w:pPr>
    </w:p>
    <w:p w14:paraId="6FE581EA">
      <w:pPr>
        <w:adjustRightInd w:val="0"/>
        <w:spacing w:line="400" w:lineRule="exact"/>
        <w:ind w:firstLine="980" w:firstLineChars="350"/>
        <w:jc w:val="left"/>
        <w:rPr>
          <w:rFonts w:hint="eastAsia" w:ascii="宋体" w:hAnsi="宋体" w:eastAsia="宋体" w:cs="宋体"/>
          <w:color w:val="auto"/>
          <w:sz w:val="28"/>
          <w:szCs w:val="28"/>
        </w:rPr>
      </w:pPr>
    </w:p>
    <w:p w14:paraId="544E0EED">
      <w:pPr>
        <w:adjustRightInd w:val="0"/>
        <w:spacing w:line="400" w:lineRule="exact"/>
        <w:ind w:firstLine="980" w:firstLineChars="350"/>
        <w:jc w:val="left"/>
        <w:rPr>
          <w:rFonts w:hint="eastAsia" w:ascii="宋体" w:hAnsi="宋体" w:eastAsia="宋体" w:cs="宋体"/>
          <w:color w:val="auto"/>
          <w:sz w:val="28"/>
          <w:szCs w:val="28"/>
        </w:rPr>
      </w:pPr>
    </w:p>
    <w:p w14:paraId="1C533F52">
      <w:pPr>
        <w:adjustRightInd w:val="0"/>
        <w:spacing w:line="40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谈判供应商： （盖章）                    </w:t>
      </w:r>
    </w:p>
    <w:p w14:paraId="2D69F142">
      <w:pPr>
        <w:rPr>
          <w:rFonts w:hint="eastAsia" w:ascii="宋体" w:hAnsi="宋体" w:eastAsia="宋体" w:cs="宋体"/>
          <w:color w:val="auto"/>
          <w:sz w:val="24"/>
          <w:szCs w:val="24"/>
        </w:rPr>
      </w:pPr>
    </w:p>
    <w:p w14:paraId="5E024F69">
      <w:pPr>
        <w:rPr>
          <w:rFonts w:hint="eastAsia" w:ascii="宋体" w:hAnsi="宋体" w:eastAsia="宋体" w:cs="宋体"/>
          <w:color w:val="auto"/>
          <w:sz w:val="24"/>
          <w:szCs w:val="24"/>
        </w:rPr>
      </w:pPr>
    </w:p>
    <w:p w14:paraId="42B35F05">
      <w:pPr>
        <w:rPr>
          <w:rFonts w:hint="eastAsia" w:ascii="宋体" w:hAnsi="宋体" w:eastAsia="宋体" w:cs="宋体"/>
          <w:color w:val="auto"/>
          <w:sz w:val="24"/>
          <w:szCs w:val="24"/>
        </w:rPr>
      </w:pPr>
      <w:r>
        <w:rPr>
          <w:rFonts w:hint="eastAsia" w:ascii="宋体" w:hAnsi="宋体" w:eastAsia="宋体" w:cs="宋体"/>
          <w:color w:val="auto"/>
          <w:sz w:val="24"/>
          <w:szCs w:val="24"/>
        </w:rPr>
        <w:t>法定代表人（签名或盖章）：</w:t>
      </w:r>
    </w:p>
    <w:p w14:paraId="4838E4A7">
      <w:pPr>
        <w:rPr>
          <w:rFonts w:hint="eastAsia" w:ascii="宋体" w:hAnsi="宋体" w:eastAsia="宋体" w:cs="宋体"/>
          <w:color w:val="auto"/>
          <w:sz w:val="24"/>
          <w:szCs w:val="24"/>
        </w:rPr>
      </w:pPr>
    </w:p>
    <w:p w14:paraId="6AE52E02">
      <w:pPr>
        <w:rPr>
          <w:rFonts w:hint="eastAsia" w:ascii="宋体" w:hAnsi="宋体" w:eastAsia="宋体" w:cs="宋体"/>
          <w:color w:val="auto"/>
          <w:sz w:val="24"/>
          <w:szCs w:val="24"/>
        </w:rPr>
      </w:pPr>
    </w:p>
    <w:p w14:paraId="4F78EE38">
      <w:pPr>
        <w:rPr>
          <w:rFonts w:hint="eastAsia" w:ascii="宋体" w:hAnsi="宋体" w:eastAsia="宋体" w:cs="宋体"/>
          <w:color w:val="auto"/>
          <w:sz w:val="24"/>
          <w:szCs w:val="24"/>
        </w:rPr>
      </w:pPr>
      <w:r>
        <w:rPr>
          <w:rFonts w:hint="eastAsia" w:ascii="宋体" w:hAnsi="宋体" w:eastAsia="宋体" w:cs="宋体"/>
          <w:color w:val="auto"/>
          <w:sz w:val="24"/>
          <w:szCs w:val="24"/>
        </w:rPr>
        <w:t>日期：     年  月  日</w:t>
      </w:r>
    </w:p>
    <w:p w14:paraId="775EF396">
      <w:pPr>
        <w:widowControl/>
        <w:jc w:val="left"/>
        <w:rPr>
          <w:rFonts w:hint="eastAsia" w:ascii="宋体" w:hAnsi="宋体" w:eastAsia="宋体" w:cs="宋体"/>
          <w:b/>
          <w:color w:val="auto"/>
          <w:sz w:val="36"/>
          <w:szCs w:val="36"/>
        </w:rPr>
      </w:pPr>
      <w:r>
        <w:rPr>
          <w:rFonts w:hint="eastAsia" w:ascii="宋体" w:hAnsi="宋体" w:eastAsia="宋体" w:cs="宋体"/>
          <w:b/>
          <w:color w:val="auto"/>
          <w:sz w:val="36"/>
          <w:szCs w:val="36"/>
        </w:rPr>
        <w:br w:type="page"/>
      </w:r>
    </w:p>
    <w:p w14:paraId="38727A43">
      <w:pPr>
        <w:pStyle w:val="5"/>
        <w:spacing w:before="0" w:after="0" w:line="276" w:lineRule="auto"/>
        <w:jc w:val="center"/>
        <w:rPr>
          <w:rFonts w:hint="eastAsia" w:ascii="宋体" w:hAnsi="宋体" w:eastAsia="宋体" w:cs="宋体"/>
          <w:bCs/>
          <w:color w:val="auto"/>
          <w:szCs w:val="28"/>
        </w:rPr>
      </w:pPr>
      <w:bookmarkStart w:id="125" w:name="_Toc217446086"/>
      <w:r>
        <w:rPr>
          <w:rFonts w:hint="eastAsia" w:ascii="宋体" w:hAnsi="宋体" w:eastAsia="宋体" w:cs="宋体"/>
          <w:bCs/>
          <w:color w:val="auto"/>
          <w:szCs w:val="28"/>
        </w:rPr>
        <w:t>三、分项报价表</w:t>
      </w:r>
      <w:bookmarkEnd w:id="125"/>
    </w:p>
    <w:p w14:paraId="68724869">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谈判供应商名称：                                                           </w:t>
      </w:r>
    </w:p>
    <w:p w14:paraId="29CF5F8E">
      <w:pPr>
        <w:spacing w:line="40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采购项目编号：</w:t>
      </w:r>
      <w:r>
        <w:rPr>
          <w:rFonts w:hint="eastAsia" w:ascii="宋体" w:hAnsi="宋体" w:cs="宋体"/>
          <w:color w:val="auto"/>
          <w:sz w:val="24"/>
          <w:szCs w:val="24"/>
          <w:lang w:eastAsia="zh-CN"/>
        </w:rPr>
        <w:t>JJZB-2026004-2</w:t>
      </w:r>
    </w:p>
    <w:tbl>
      <w:tblPr>
        <w:tblStyle w:val="24"/>
        <w:tblpPr w:leftFromText="180" w:rightFromText="180" w:vertAnchor="text" w:horzAnchor="margin" w:tblpX="-34" w:tblpY="13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44"/>
        <w:gridCol w:w="1134"/>
        <w:gridCol w:w="1134"/>
        <w:gridCol w:w="1701"/>
        <w:gridCol w:w="992"/>
      </w:tblGrid>
      <w:tr w14:paraId="2B64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exact"/>
        </w:trPr>
        <w:tc>
          <w:tcPr>
            <w:tcW w:w="675" w:type="dxa"/>
            <w:tcBorders>
              <w:top w:val="single" w:color="auto" w:sz="12" w:space="0"/>
              <w:left w:val="single" w:color="auto" w:sz="12" w:space="0"/>
              <w:bottom w:val="single" w:color="auto" w:sz="4" w:space="0"/>
              <w:right w:val="single" w:color="auto" w:sz="4" w:space="0"/>
            </w:tcBorders>
            <w:vAlign w:val="center"/>
          </w:tcPr>
          <w:p w14:paraId="010D704C">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序号</w:t>
            </w:r>
          </w:p>
        </w:tc>
        <w:tc>
          <w:tcPr>
            <w:tcW w:w="3544" w:type="dxa"/>
            <w:tcBorders>
              <w:top w:val="single" w:color="auto" w:sz="12" w:space="0"/>
              <w:left w:val="single" w:color="auto" w:sz="4" w:space="0"/>
              <w:bottom w:val="single" w:color="auto" w:sz="4" w:space="0"/>
              <w:right w:val="single" w:color="auto" w:sz="4" w:space="0"/>
            </w:tcBorders>
            <w:vAlign w:val="center"/>
          </w:tcPr>
          <w:p w14:paraId="0BC6C27E">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134" w:type="dxa"/>
            <w:tcBorders>
              <w:top w:val="single" w:color="auto" w:sz="12" w:space="0"/>
              <w:left w:val="single" w:color="auto" w:sz="4" w:space="0"/>
              <w:bottom w:val="single" w:color="auto" w:sz="4" w:space="0"/>
              <w:right w:val="single" w:color="auto" w:sz="4" w:space="0"/>
            </w:tcBorders>
            <w:vAlign w:val="center"/>
          </w:tcPr>
          <w:p w14:paraId="27B68271">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1134" w:type="dxa"/>
            <w:tcBorders>
              <w:top w:val="single" w:color="auto" w:sz="12" w:space="0"/>
              <w:left w:val="single" w:color="auto" w:sz="4" w:space="0"/>
              <w:bottom w:val="single" w:color="auto" w:sz="4" w:space="0"/>
              <w:right w:val="single" w:color="auto" w:sz="4" w:space="0"/>
            </w:tcBorders>
            <w:vAlign w:val="center"/>
          </w:tcPr>
          <w:p w14:paraId="7AE2C0EE">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单价</w:t>
            </w:r>
          </w:p>
          <w:p w14:paraId="0E402343">
            <w:pPr>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rPr>
              <w:t>（元）</w:t>
            </w:r>
          </w:p>
        </w:tc>
        <w:tc>
          <w:tcPr>
            <w:tcW w:w="1701" w:type="dxa"/>
            <w:tcBorders>
              <w:top w:val="single" w:color="auto" w:sz="12" w:space="0"/>
              <w:left w:val="single" w:color="auto" w:sz="4" w:space="0"/>
              <w:bottom w:val="single" w:color="auto" w:sz="4" w:space="0"/>
              <w:right w:val="single" w:color="auto" w:sz="4" w:space="0"/>
            </w:tcBorders>
            <w:vAlign w:val="center"/>
          </w:tcPr>
          <w:p w14:paraId="4F6EE748">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总价</w:t>
            </w:r>
          </w:p>
          <w:p w14:paraId="01CDC775">
            <w:pPr>
              <w:snapToGrid w:val="0"/>
              <w:spacing w:line="276" w:lineRule="auto"/>
              <w:jc w:val="center"/>
              <w:rPr>
                <w:rFonts w:hint="eastAsia" w:ascii="宋体" w:hAnsi="宋体" w:eastAsia="宋体" w:cs="宋体"/>
                <w:b/>
                <w:color w:val="auto"/>
                <w:szCs w:val="21"/>
              </w:rPr>
            </w:pPr>
            <w:r>
              <w:rPr>
                <w:rFonts w:hint="eastAsia" w:ascii="宋体" w:hAnsi="宋体" w:eastAsia="宋体" w:cs="宋体"/>
                <w:b/>
                <w:color w:val="auto"/>
                <w:szCs w:val="21"/>
              </w:rPr>
              <w:t>（元）</w:t>
            </w:r>
          </w:p>
        </w:tc>
        <w:tc>
          <w:tcPr>
            <w:tcW w:w="992" w:type="dxa"/>
            <w:tcBorders>
              <w:top w:val="single" w:color="auto" w:sz="12" w:space="0"/>
              <w:left w:val="single" w:color="auto" w:sz="4" w:space="0"/>
              <w:bottom w:val="single" w:color="auto" w:sz="4" w:space="0"/>
              <w:right w:val="single" w:color="auto" w:sz="12" w:space="0"/>
            </w:tcBorders>
            <w:vAlign w:val="center"/>
          </w:tcPr>
          <w:p w14:paraId="47D2235D">
            <w:pPr>
              <w:snapToGrid w:val="0"/>
              <w:spacing w:line="276" w:lineRule="auto"/>
              <w:ind w:firstLine="105" w:firstLineChars="5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263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75" w:type="dxa"/>
            <w:tcBorders>
              <w:top w:val="single" w:color="auto" w:sz="4" w:space="0"/>
              <w:left w:val="single" w:color="auto" w:sz="12" w:space="0"/>
              <w:bottom w:val="single" w:color="auto" w:sz="4" w:space="0"/>
              <w:right w:val="single" w:color="auto" w:sz="4" w:space="0"/>
            </w:tcBorders>
            <w:vAlign w:val="center"/>
          </w:tcPr>
          <w:p w14:paraId="12EF1831">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3544" w:type="dxa"/>
            <w:tcBorders>
              <w:top w:val="single" w:color="auto" w:sz="4" w:space="0"/>
              <w:left w:val="single" w:color="auto" w:sz="4" w:space="0"/>
              <w:bottom w:val="single" w:color="auto" w:sz="4" w:space="0"/>
              <w:right w:val="single" w:color="auto" w:sz="4" w:space="0"/>
            </w:tcBorders>
            <w:vAlign w:val="center"/>
          </w:tcPr>
          <w:p w14:paraId="50D3F04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B50823B">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8BDC06">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4E074B6">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4D9FB609">
            <w:pPr>
              <w:snapToGrid w:val="0"/>
              <w:spacing w:line="400" w:lineRule="exact"/>
              <w:ind w:firstLine="480"/>
              <w:jc w:val="center"/>
              <w:rPr>
                <w:rFonts w:hint="eastAsia" w:ascii="宋体" w:hAnsi="宋体" w:eastAsia="宋体" w:cs="宋体"/>
                <w:color w:val="auto"/>
                <w:sz w:val="24"/>
              </w:rPr>
            </w:pPr>
          </w:p>
        </w:tc>
      </w:tr>
      <w:tr w14:paraId="79E0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675" w:type="dxa"/>
            <w:tcBorders>
              <w:top w:val="single" w:color="auto" w:sz="4" w:space="0"/>
              <w:left w:val="single" w:color="auto" w:sz="12" w:space="0"/>
              <w:bottom w:val="single" w:color="auto" w:sz="4" w:space="0"/>
              <w:right w:val="single" w:color="auto" w:sz="4" w:space="0"/>
            </w:tcBorders>
            <w:vAlign w:val="center"/>
          </w:tcPr>
          <w:p w14:paraId="024DE965">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3544" w:type="dxa"/>
            <w:tcBorders>
              <w:top w:val="single" w:color="auto" w:sz="4" w:space="0"/>
              <w:left w:val="single" w:color="auto" w:sz="4" w:space="0"/>
              <w:bottom w:val="single" w:color="auto" w:sz="4" w:space="0"/>
              <w:right w:val="single" w:color="auto" w:sz="4" w:space="0"/>
            </w:tcBorders>
            <w:vAlign w:val="center"/>
          </w:tcPr>
          <w:p w14:paraId="79F56756">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34D77B6">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C51B93">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F61FC30">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08B90A58">
            <w:pPr>
              <w:snapToGrid w:val="0"/>
              <w:spacing w:line="400" w:lineRule="exact"/>
              <w:ind w:firstLine="480"/>
              <w:jc w:val="center"/>
              <w:rPr>
                <w:rFonts w:hint="eastAsia" w:ascii="宋体" w:hAnsi="宋体" w:eastAsia="宋体" w:cs="宋体"/>
                <w:color w:val="auto"/>
                <w:sz w:val="24"/>
              </w:rPr>
            </w:pPr>
          </w:p>
        </w:tc>
      </w:tr>
      <w:tr w14:paraId="7D53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75" w:type="dxa"/>
            <w:tcBorders>
              <w:top w:val="single" w:color="auto" w:sz="4" w:space="0"/>
              <w:left w:val="single" w:color="auto" w:sz="12" w:space="0"/>
              <w:bottom w:val="single" w:color="auto" w:sz="4" w:space="0"/>
              <w:right w:val="single" w:color="auto" w:sz="4" w:space="0"/>
            </w:tcBorders>
            <w:vAlign w:val="center"/>
          </w:tcPr>
          <w:p w14:paraId="7CD8ECBE">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3544" w:type="dxa"/>
            <w:tcBorders>
              <w:top w:val="single" w:color="auto" w:sz="4" w:space="0"/>
              <w:left w:val="single" w:color="auto" w:sz="4" w:space="0"/>
              <w:bottom w:val="single" w:color="auto" w:sz="4" w:space="0"/>
              <w:right w:val="single" w:color="auto" w:sz="4" w:space="0"/>
            </w:tcBorders>
            <w:vAlign w:val="center"/>
          </w:tcPr>
          <w:p w14:paraId="18722D37">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08D713AE">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729BEDA">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59E4C85">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46864741">
            <w:pPr>
              <w:snapToGrid w:val="0"/>
              <w:spacing w:line="400" w:lineRule="exact"/>
              <w:ind w:firstLine="480"/>
              <w:jc w:val="center"/>
              <w:rPr>
                <w:rFonts w:hint="eastAsia" w:ascii="宋体" w:hAnsi="宋体" w:eastAsia="宋体" w:cs="宋体"/>
                <w:color w:val="auto"/>
                <w:sz w:val="24"/>
              </w:rPr>
            </w:pPr>
          </w:p>
        </w:tc>
      </w:tr>
      <w:tr w14:paraId="0F46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675" w:type="dxa"/>
            <w:tcBorders>
              <w:top w:val="single" w:color="auto" w:sz="4" w:space="0"/>
              <w:left w:val="single" w:color="auto" w:sz="12" w:space="0"/>
              <w:bottom w:val="single" w:color="auto" w:sz="4" w:space="0"/>
              <w:right w:val="single" w:color="auto" w:sz="4" w:space="0"/>
            </w:tcBorders>
            <w:vAlign w:val="center"/>
          </w:tcPr>
          <w:p w14:paraId="410AE1DF">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3544" w:type="dxa"/>
            <w:tcBorders>
              <w:top w:val="single" w:color="auto" w:sz="4" w:space="0"/>
              <w:left w:val="single" w:color="auto" w:sz="4" w:space="0"/>
              <w:bottom w:val="single" w:color="auto" w:sz="4" w:space="0"/>
              <w:right w:val="single" w:color="auto" w:sz="4" w:space="0"/>
            </w:tcBorders>
            <w:vAlign w:val="center"/>
          </w:tcPr>
          <w:p w14:paraId="4C757BF3">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3C356658">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AC81EC2">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0B65E5">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0045CFC2">
            <w:pPr>
              <w:snapToGrid w:val="0"/>
              <w:spacing w:line="400" w:lineRule="exact"/>
              <w:ind w:firstLine="480"/>
              <w:jc w:val="center"/>
              <w:rPr>
                <w:rFonts w:hint="eastAsia" w:ascii="宋体" w:hAnsi="宋体" w:eastAsia="宋体" w:cs="宋体"/>
                <w:color w:val="auto"/>
                <w:sz w:val="24"/>
              </w:rPr>
            </w:pPr>
          </w:p>
        </w:tc>
      </w:tr>
      <w:tr w14:paraId="18FF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75" w:type="dxa"/>
            <w:tcBorders>
              <w:top w:val="single" w:color="auto" w:sz="4" w:space="0"/>
              <w:left w:val="single" w:color="auto" w:sz="12" w:space="0"/>
              <w:bottom w:val="single" w:color="auto" w:sz="4" w:space="0"/>
              <w:right w:val="single" w:color="auto" w:sz="4" w:space="0"/>
            </w:tcBorders>
            <w:vAlign w:val="center"/>
          </w:tcPr>
          <w:p w14:paraId="3D63F709">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3544" w:type="dxa"/>
            <w:tcBorders>
              <w:top w:val="single" w:color="auto" w:sz="4" w:space="0"/>
              <w:left w:val="single" w:color="auto" w:sz="4" w:space="0"/>
              <w:bottom w:val="single" w:color="auto" w:sz="4" w:space="0"/>
              <w:right w:val="single" w:color="auto" w:sz="4" w:space="0"/>
            </w:tcBorders>
            <w:vAlign w:val="center"/>
          </w:tcPr>
          <w:p w14:paraId="6BE5A31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127A55B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C5AE42F">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79FC86A">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20E374A2">
            <w:pPr>
              <w:snapToGrid w:val="0"/>
              <w:spacing w:line="400" w:lineRule="exact"/>
              <w:ind w:firstLine="480"/>
              <w:jc w:val="center"/>
              <w:rPr>
                <w:rFonts w:hint="eastAsia" w:ascii="宋体" w:hAnsi="宋体" w:eastAsia="宋体" w:cs="宋体"/>
                <w:color w:val="auto"/>
                <w:sz w:val="24"/>
              </w:rPr>
            </w:pPr>
          </w:p>
        </w:tc>
      </w:tr>
      <w:tr w14:paraId="6928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75" w:type="dxa"/>
            <w:tcBorders>
              <w:top w:val="single" w:color="auto" w:sz="4" w:space="0"/>
              <w:left w:val="single" w:color="auto" w:sz="12" w:space="0"/>
              <w:bottom w:val="single" w:color="auto" w:sz="4" w:space="0"/>
              <w:right w:val="single" w:color="auto" w:sz="4" w:space="0"/>
            </w:tcBorders>
            <w:vAlign w:val="center"/>
          </w:tcPr>
          <w:p w14:paraId="75B28768">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6</w:t>
            </w:r>
          </w:p>
        </w:tc>
        <w:tc>
          <w:tcPr>
            <w:tcW w:w="3544" w:type="dxa"/>
            <w:tcBorders>
              <w:top w:val="single" w:color="auto" w:sz="4" w:space="0"/>
              <w:left w:val="single" w:color="auto" w:sz="4" w:space="0"/>
              <w:bottom w:val="single" w:color="auto" w:sz="4" w:space="0"/>
              <w:right w:val="single" w:color="auto" w:sz="4" w:space="0"/>
            </w:tcBorders>
            <w:vAlign w:val="center"/>
          </w:tcPr>
          <w:p w14:paraId="2FC443B4">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6EDB893E">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2E1F6D88">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5DD04B4">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378D49F1">
            <w:pPr>
              <w:snapToGrid w:val="0"/>
              <w:spacing w:line="400" w:lineRule="exact"/>
              <w:ind w:firstLine="480"/>
              <w:jc w:val="center"/>
              <w:rPr>
                <w:rFonts w:hint="eastAsia" w:ascii="宋体" w:hAnsi="宋体" w:eastAsia="宋体" w:cs="宋体"/>
                <w:color w:val="auto"/>
                <w:sz w:val="24"/>
              </w:rPr>
            </w:pPr>
          </w:p>
        </w:tc>
      </w:tr>
      <w:tr w14:paraId="2695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675" w:type="dxa"/>
            <w:tcBorders>
              <w:top w:val="single" w:color="auto" w:sz="4" w:space="0"/>
              <w:left w:val="single" w:color="auto" w:sz="12" w:space="0"/>
              <w:bottom w:val="single" w:color="auto" w:sz="4" w:space="0"/>
              <w:right w:val="single" w:color="auto" w:sz="4" w:space="0"/>
            </w:tcBorders>
            <w:vAlign w:val="center"/>
          </w:tcPr>
          <w:p w14:paraId="1E53C887">
            <w:pPr>
              <w:snapToGrid w:val="0"/>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w:t>
            </w:r>
          </w:p>
        </w:tc>
        <w:tc>
          <w:tcPr>
            <w:tcW w:w="3544" w:type="dxa"/>
            <w:tcBorders>
              <w:top w:val="single" w:color="auto" w:sz="4" w:space="0"/>
              <w:left w:val="single" w:color="auto" w:sz="4" w:space="0"/>
              <w:bottom w:val="single" w:color="auto" w:sz="4" w:space="0"/>
              <w:right w:val="single" w:color="auto" w:sz="4" w:space="0"/>
            </w:tcBorders>
            <w:vAlign w:val="center"/>
          </w:tcPr>
          <w:p w14:paraId="52408EAA">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tcPr>
          <w:p w14:paraId="56B64034">
            <w:pPr>
              <w:snapToGrid w:val="0"/>
              <w:spacing w:line="400" w:lineRule="exact"/>
              <w:ind w:firstLine="480"/>
              <w:jc w:val="center"/>
              <w:rPr>
                <w:rFonts w:hint="eastAsia" w:ascii="宋体" w:hAnsi="宋体" w:eastAsia="宋体" w:cs="宋体"/>
                <w:color w:val="auto"/>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40DDA99">
            <w:pPr>
              <w:snapToGrid w:val="0"/>
              <w:spacing w:line="400" w:lineRule="exact"/>
              <w:ind w:firstLine="480"/>
              <w:jc w:val="center"/>
              <w:rPr>
                <w:rFonts w:hint="eastAsia" w:ascii="宋体" w:hAnsi="宋体" w:eastAsia="宋体" w:cs="宋体"/>
                <w:color w:val="auto"/>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8B76A3E">
            <w:pPr>
              <w:snapToGrid w:val="0"/>
              <w:spacing w:line="400" w:lineRule="exact"/>
              <w:ind w:firstLine="480"/>
              <w:jc w:val="center"/>
              <w:rPr>
                <w:rFonts w:hint="eastAsia" w:ascii="宋体" w:hAnsi="宋体" w:eastAsia="宋体" w:cs="宋体"/>
                <w:color w:val="auto"/>
                <w:sz w:val="24"/>
              </w:rPr>
            </w:pPr>
          </w:p>
        </w:tc>
        <w:tc>
          <w:tcPr>
            <w:tcW w:w="992" w:type="dxa"/>
            <w:tcBorders>
              <w:top w:val="single" w:color="auto" w:sz="4" w:space="0"/>
              <w:left w:val="single" w:color="auto" w:sz="4" w:space="0"/>
              <w:bottom w:val="single" w:color="auto" w:sz="4" w:space="0"/>
              <w:right w:val="single" w:color="auto" w:sz="12" w:space="0"/>
            </w:tcBorders>
            <w:vAlign w:val="center"/>
          </w:tcPr>
          <w:p w14:paraId="42A07C75">
            <w:pPr>
              <w:snapToGrid w:val="0"/>
              <w:spacing w:line="400" w:lineRule="exact"/>
              <w:ind w:firstLine="480"/>
              <w:jc w:val="center"/>
              <w:rPr>
                <w:rFonts w:hint="eastAsia" w:ascii="宋体" w:hAnsi="宋体" w:eastAsia="宋体" w:cs="宋体"/>
                <w:color w:val="auto"/>
                <w:sz w:val="24"/>
              </w:rPr>
            </w:pPr>
          </w:p>
        </w:tc>
      </w:tr>
      <w:tr w14:paraId="4087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tcBorders>
              <w:top w:val="single" w:color="auto" w:sz="4" w:space="0"/>
              <w:left w:val="single" w:color="auto" w:sz="12" w:space="0"/>
              <w:bottom w:val="single" w:color="auto" w:sz="12" w:space="0"/>
              <w:right w:val="single" w:color="auto" w:sz="4" w:space="0"/>
            </w:tcBorders>
            <w:vAlign w:val="center"/>
          </w:tcPr>
          <w:p w14:paraId="07CE0D0B">
            <w:pPr>
              <w:snapToGrid w:val="0"/>
              <w:spacing w:line="400" w:lineRule="exact"/>
              <w:jc w:val="center"/>
              <w:rPr>
                <w:rFonts w:hint="eastAsia" w:ascii="宋体" w:hAnsi="宋体" w:eastAsia="宋体" w:cs="宋体"/>
                <w:color w:val="auto"/>
                <w:sz w:val="24"/>
              </w:rPr>
            </w:pPr>
          </w:p>
        </w:tc>
        <w:tc>
          <w:tcPr>
            <w:tcW w:w="5812" w:type="dxa"/>
            <w:gridSpan w:val="3"/>
            <w:tcBorders>
              <w:top w:val="single" w:color="auto" w:sz="4" w:space="0"/>
              <w:left w:val="single" w:color="auto" w:sz="4" w:space="0"/>
              <w:bottom w:val="single" w:color="auto" w:sz="12" w:space="0"/>
              <w:right w:val="single" w:color="auto" w:sz="4" w:space="0"/>
            </w:tcBorders>
            <w:vAlign w:val="center"/>
          </w:tcPr>
          <w:p w14:paraId="2061262E">
            <w:pPr>
              <w:snapToGrid w:val="0"/>
              <w:spacing w:line="400" w:lineRule="exact"/>
              <w:ind w:firstLine="480"/>
              <w:rPr>
                <w:rFonts w:hint="eastAsia" w:ascii="宋体" w:hAnsi="宋体" w:eastAsia="宋体" w:cs="宋体"/>
                <w:color w:val="auto"/>
                <w:sz w:val="24"/>
              </w:rPr>
            </w:pPr>
            <w:r>
              <w:rPr>
                <w:rFonts w:hint="eastAsia" w:ascii="宋体" w:hAnsi="宋体" w:eastAsia="宋体" w:cs="宋体"/>
                <w:color w:val="auto"/>
                <w:szCs w:val="21"/>
              </w:rPr>
              <w:t>合计（大写）</w:t>
            </w:r>
          </w:p>
        </w:tc>
        <w:tc>
          <w:tcPr>
            <w:tcW w:w="1701" w:type="dxa"/>
            <w:tcBorders>
              <w:top w:val="single" w:color="auto" w:sz="4" w:space="0"/>
              <w:left w:val="single" w:color="auto" w:sz="4" w:space="0"/>
              <w:bottom w:val="single" w:color="auto" w:sz="12" w:space="0"/>
              <w:right w:val="single" w:color="auto" w:sz="4" w:space="0"/>
            </w:tcBorders>
            <w:vAlign w:val="center"/>
          </w:tcPr>
          <w:p w14:paraId="775A0FCE">
            <w:pPr>
              <w:snapToGrid w:val="0"/>
              <w:spacing w:line="400" w:lineRule="exact"/>
              <w:ind w:firstLine="420"/>
              <w:rPr>
                <w:rFonts w:hint="eastAsia" w:ascii="宋体" w:hAnsi="宋体" w:eastAsia="宋体" w:cs="宋体"/>
                <w:color w:val="auto"/>
                <w:szCs w:val="21"/>
              </w:rPr>
            </w:pPr>
            <w:r>
              <w:rPr>
                <w:rFonts w:hint="eastAsia" w:ascii="宋体" w:hAnsi="宋体" w:eastAsia="宋体" w:cs="宋体"/>
                <w:color w:val="auto"/>
                <w:szCs w:val="21"/>
              </w:rPr>
              <w:t>￥</w:t>
            </w:r>
          </w:p>
        </w:tc>
        <w:tc>
          <w:tcPr>
            <w:tcW w:w="992" w:type="dxa"/>
            <w:tcBorders>
              <w:top w:val="single" w:color="auto" w:sz="4" w:space="0"/>
              <w:left w:val="single" w:color="auto" w:sz="4" w:space="0"/>
              <w:bottom w:val="single" w:color="auto" w:sz="12" w:space="0"/>
              <w:right w:val="single" w:color="auto" w:sz="12" w:space="0"/>
            </w:tcBorders>
            <w:vAlign w:val="center"/>
          </w:tcPr>
          <w:p w14:paraId="0DDD2F1B">
            <w:pPr>
              <w:snapToGrid w:val="0"/>
              <w:spacing w:line="400" w:lineRule="exact"/>
              <w:ind w:firstLine="480"/>
              <w:jc w:val="center"/>
              <w:rPr>
                <w:rFonts w:hint="eastAsia" w:ascii="宋体" w:hAnsi="宋体" w:eastAsia="宋体" w:cs="宋体"/>
                <w:color w:val="auto"/>
                <w:sz w:val="24"/>
              </w:rPr>
            </w:pPr>
          </w:p>
        </w:tc>
      </w:tr>
    </w:tbl>
    <w:p w14:paraId="70DB9793">
      <w:pPr>
        <w:spacing w:before="240" w:line="40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注</w:t>
      </w:r>
      <w:r>
        <w:rPr>
          <w:rFonts w:hint="eastAsia" w:ascii="宋体" w:hAnsi="宋体" w:eastAsia="宋体" w:cs="宋体"/>
          <w:color w:val="auto"/>
          <w:sz w:val="24"/>
        </w:rPr>
        <w:t>：</w:t>
      </w:r>
      <w:r>
        <w:rPr>
          <w:rFonts w:hint="eastAsia" w:ascii="宋体" w:hAnsi="宋体" w:eastAsia="宋体" w:cs="宋体"/>
          <w:color w:val="auto"/>
          <w:szCs w:val="21"/>
        </w:rPr>
        <w:t>1、谈判供应商按“</w:t>
      </w:r>
      <w:r>
        <w:rPr>
          <w:rFonts w:hint="eastAsia" w:ascii="宋体" w:hAnsi="宋体" w:eastAsia="宋体" w:cs="宋体"/>
          <w:bCs/>
          <w:color w:val="auto"/>
          <w:szCs w:val="21"/>
        </w:rPr>
        <w:t>分项报价表”的格式</w:t>
      </w:r>
      <w:r>
        <w:rPr>
          <w:rFonts w:hint="eastAsia" w:ascii="宋体" w:hAnsi="宋体" w:eastAsia="宋体" w:cs="宋体"/>
          <w:color w:val="auto"/>
          <w:szCs w:val="21"/>
        </w:rPr>
        <w:t>详细报出谈判总价的各个组成部分的报价</w:t>
      </w:r>
      <w:r>
        <w:rPr>
          <w:rFonts w:hint="eastAsia" w:ascii="宋体" w:hAnsi="宋体" w:eastAsia="宋体" w:cs="宋体"/>
          <w:color w:val="auto"/>
          <w:szCs w:val="21"/>
          <w:lang w:eastAsia="zh-CN"/>
        </w:rPr>
        <w:t>，</w:t>
      </w:r>
      <w:r>
        <w:rPr>
          <w:rFonts w:hint="eastAsia" w:ascii="宋体" w:hAnsi="宋体" w:cs="宋体"/>
          <w:color w:val="auto"/>
          <w:szCs w:val="21"/>
          <w:lang w:val="en-US" w:eastAsia="zh-CN"/>
        </w:rPr>
        <w:t>可自行调整表格</w:t>
      </w:r>
      <w:r>
        <w:rPr>
          <w:rFonts w:hint="eastAsia" w:ascii="宋体" w:hAnsi="宋体" w:eastAsia="宋体" w:cs="宋体"/>
          <w:color w:val="auto"/>
          <w:szCs w:val="21"/>
        </w:rPr>
        <w:t>；</w:t>
      </w:r>
    </w:p>
    <w:p w14:paraId="16551C0B">
      <w:pPr>
        <w:spacing w:line="400" w:lineRule="exact"/>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color w:val="auto"/>
          <w:szCs w:val="21"/>
        </w:rPr>
        <w:t>“</w:t>
      </w:r>
      <w:r>
        <w:rPr>
          <w:rFonts w:hint="eastAsia" w:ascii="宋体" w:hAnsi="宋体" w:eastAsia="宋体" w:cs="宋体"/>
          <w:bCs/>
          <w:color w:val="auto"/>
          <w:szCs w:val="21"/>
        </w:rPr>
        <w:t>分项报价表”各分项报价合计应当与“第一次谈判报价表”</w:t>
      </w:r>
      <w:r>
        <w:rPr>
          <w:rFonts w:hint="eastAsia" w:ascii="宋体" w:hAnsi="宋体" w:eastAsia="宋体" w:cs="宋体"/>
          <w:color w:val="auto"/>
          <w:szCs w:val="21"/>
        </w:rPr>
        <w:t xml:space="preserve"> 谈判</w:t>
      </w:r>
      <w:r>
        <w:rPr>
          <w:rFonts w:hint="eastAsia" w:ascii="宋体" w:hAnsi="宋体" w:eastAsia="宋体" w:cs="宋体"/>
          <w:bCs/>
          <w:color w:val="auto"/>
          <w:szCs w:val="21"/>
        </w:rPr>
        <w:t>总价相等；</w:t>
      </w:r>
    </w:p>
    <w:p w14:paraId="2D493571">
      <w:pPr>
        <w:spacing w:line="400" w:lineRule="exact"/>
        <w:ind w:firstLine="630" w:firstLineChars="300"/>
        <w:rPr>
          <w:rFonts w:hint="eastAsia" w:ascii="宋体" w:hAnsi="宋体" w:eastAsia="宋体" w:cs="宋体"/>
          <w:color w:val="auto"/>
          <w:szCs w:val="21"/>
        </w:rPr>
      </w:pPr>
      <w:r>
        <w:rPr>
          <w:rFonts w:hint="eastAsia" w:ascii="宋体" w:hAnsi="宋体" w:eastAsia="宋体" w:cs="宋体"/>
          <w:bCs/>
          <w:color w:val="auto"/>
          <w:szCs w:val="21"/>
        </w:rPr>
        <w:t>3、</w:t>
      </w:r>
      <w:r>
        <w:rPr>
          <w:rFonts w:hint="eastAsia" w:ascii="宋体" w:hAnsi="宋体" w:eastAsia="宋体" w:cs="宋体"/>
          <w:color w:val="auto"/>
          <w:szCs w:val="21"/>
        </w:rPr>
        <w:t>“</w:t>
      </w:r>
      <w:r>
        <w:rPr>
          <w:rFonts w:hint="eastAsia" w:ascii="宋体" w:hAnsi="宋体" w:eastAsia="宋体" w:cs="宋体"/>
          <w:bCs/>
          <w:color w:val="auto"/>
          <w:szCs w:val="21"/>
        </w:rPr>
        <w:t>分项报价表</w:t>
      </w:r>
      <w:r>
        <w:rPr>
          <w:rFonts w:hint="eastAsia" w:ascii="宋体" w:hAnsi="宋体" w:eastAsia="宋体" w:cs="宋体"/>
          <w:color w:val="auto"/>
          <w:szCs w:val="21"/>
        </w:rPr>
        <w:t>”为多页的，每页均需由法定代表人或授权代表签字并盖谈判供应商印章；</w:t>
      </w:r>
    </w:p>
    <w:p w14:paraId="373970D2">
      <w:pPr>
        <w:spacing w:line="40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rPr>
        <w:t>4、“</w:t>
      </w:r>
      <w:r>
        <w:rPr>
          <w:rFonts w:hint="eastAsia" w:ascii="宋体" w:hAnsi="宋体" w:eastAsia="宋体" w:cs="宋体"/>
          <w:bCs/>
          <w:color w:val="auto"/>
          <w:szCs w:val="21"/>
        </w:rPr>
        <w:t>分项报价表</w:t>
      </w:r>
      <w:r>
        <w:rPr>
          <w:rFonts w:hint="eastAsia" w:ascii="宋体" w:hAnsi="宋体" w:eastAsia="宋体" w:cs="宋体"/>
          <w:color w:val="auto"/>
          <w:szCs w:val="21"/>
        </w:rPr>
        <w:t>”报价精确到元，最多保留小数点后两位；</w:t>
      </w:r>
    </w:p>
    <w:p w14:paraId="388B4929">
      <w:pPr>
        <w:spacing w:line="400" w:lineRule="atLeast"/>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5、如果按单价计算的结果与金额不一致时，以单价为准修正金额与合计金额。</w:t>
      </w:r>
    </w:p>
    <w:p w14:paraId="452668FB">
      <w:pPr>
        <w:spacing w:line="400" w:lineRule="atLeast"/>
        <w:ind w:firstLine="630" w:firstLineChars="300"/>
        <w:rPr>
          <w:rFonts w:hint="eastAsia" w:ascii="宋体" w:hAnsi="宋体" w:eastAsia="宋体" w:cs="宋体"/>
          <w:bCs/>
          <w:color w:val="auto"/>
          <w:szCs w:val="21"/>
        </w:rPr>
      </w:pPr>
      <w:r>
        <w:rPr>
          <w:rFonts w:hint="eastAsia" w:ascii="宋体" w:hAnsi="宋体" w:eastAsia="宋体" w:cs="宋体"/>
          <w:bCs/>
          <w:color w:val="auto"/>
          <w:szCs w:val="21"/>
        </w:rPr>
        <w:t>6、</w:t>
      </w:r>
      <w:r>
        <w:rPr>
          <w:rFonts w:hint="eastAsia" w:ascii="宋体" w:hAnsi="宋体" w:eastAsia="宋体" w:cs="宋体"/>
          <w:bCs/>
          <w:color w:val="auto"/>
          <w:szCs w:val="21"/>
          <w:lang w:eastAsia="zh-CN"/>
        </w:rPr>
        <w:t>此表可自行扩展</w:t>
      </w:r>
      <w:r>
        <w:rPr>
          <w:rFonts w:hint="eastAsia" w:ascii="宋体" w:hAnsi="宋体" w:eastAsia="宋体" w:cs="宋体"/>
          <w:bCs/>
          <w:color w:val="auto"/>
          <w:szCs w:val="21"/>
        </w:rPr>
        <w:t>。</w:t>
      </w:r>
    </w:p>
    <w:p w14:paraId="59792CF6">
      <w:pPr>
        <w:spacing w:line="400" w:lineRule="exact"/>
        <w:ind w:firstLine="630" w:firstLineChars="300"/>
        <w:rPr>
          <w:rFonts w:hint="eastAsia" w:ascii="宋体" w:hAnsi="宋体" w:eastAsia="宋体" w:cs="宋体"/>
          <w:bCs/>
          <w:color w:val="auto"/>
          <w:szCs w:val="21"/>
        </w:rPr>
      </w:pPr>
    </w:p>
    <w:p w14:paraId="1C42A472">
      <w:pPr>
        <w:spacing w:line="400" w:lineRule="exact"/>
        <w:ind w:firstLine="720" w:firstLineChars="300"/>
        <w:rPr>
          <w:rFonts w:hint="eastAsia" w:ascii="宋体" w:hAnsi="宋体" w:eastAsia="宋体" w:cs="宋体"/>
          <w:bCs/>
          <w:color w:val="auto"/>
          <w:sz w:val="24"/>
          <w:szCs w:val="24"/>
        </w:rPr>
      </w:pPr>
    </w:p>
    <w:p w14:paraId="25600F89">
      <w:pPr>
        <w:adjustRightInd w:val="0"/>
        <w:spacing w:line="400" w:lineRule="exact"/>
        <w:ind w:left="105" w:lef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供应商（单位盖章）：           </w:t>
      </w:r>
    </w:p>
    <w:p w14:paraId="2A429525">
      <w:pPr>
        <w:adjustRightInd w:val="0"/>
        <w:spacing w:line="400" w:lineRule="exact"/>
        <w:ind w:left="105" w:leftChars="50"/>
        <w:jc w:val="left"/>
        <w:rPr>
          <w:rFonts w:hint="eastAsia" w:ascii="宋体" w:hAnsi="宋体" w:eastAsia="宋体" w:cs="宋体"/>
          <w:color w:val="auto"/>
          <w:sz w:val="24"/>
          <w:szCs w:val="24"/>
        </w:rPr>
      </w:pPr>
    </w:p>
    <w:p w14:paraId="27452F84">
      <w:pPr>
        <w:adjustRightInd w:val="0"/>
        <w:spacing w:line="400" w:lineRule="exact"/>
        <w:ind w:left="105" w:lef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法定代表人或授权代表（签名或盖章）：  </w:t>
      </w:r>
    </w:p>
    <w:p w14:paraId="5C56FF97">
      <w:pPr>
        <w:adjustRightInd w:val="0"/>
        <w:spacing w:line="400" w:lineRule="exact"/>
        <w:jc w:val="left"/>
        <w:rPr>
          <w:rFonts w:hint="eastAsia" w:ascii="宋体" w:hAnsi="宋体" w:eastAsia="宋体" w:cs="宋体"/>
          <w:color w:val="auto"/>
          <w:sz w:val="24"/>
          <w:szCs w:val="24"/>
        </w:rPr>
      </w:pPr>
    </w:p>
    <w:p w14:paraId="469C0183">
      <w:pPr>
        <w:adjustRightInd w:val="0"/>
        <w:spacing w:line="400" w:lineRule="exact"/>
        <w:ind w:left="105" w:lef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日期</w:t>
      </w:r>
      <w:bookmarkStart w:id="126" w:name="_Toc217446087"/>
      <w:r>
        <w:rPr>
          <w:rFonts w:hint="eastAsia" w:ascii="宋体" w:hAnsi="宋体" w:eastAsia="宋体" w:cs="宋体"/>
          <w:color w:val="auto"/>
          <w:sz w:val="24"/>
          <w:szCs w:val="24"/>
        </w:rPr>
        <w:t>：</w:t>
      </w:r>
    </w:p>
    <w:p w14:paraId="790DECB4">
      <w:pPr>
        <w:adjustRightInd w:val="0"/>
        <w:spacing w:line="400" w:lineRule="exact"/>
        <w:ind w:left="105" w:leftChars="50"/>
        <w:jc w:val="left"/>
        <w:rPr>
          <w:rFonts w:hint="eastAsia" w:ascii="宋体" w:hAnsi="宋体" w:eastAsia="宋体" w:cs="宋体"/>
          <w:color w:val="auto"/>
          <w:sz w:val="28"/>
          <w:szCs w:val="28"/>
        </w:rPr>
      </w:pPr>
    </w:p>
    <w:p w14:paraId="1761A558">
      <w:pPr>
        <w:adjustRightInd w:val="0"/>
        <w:spacing w:line="400" w:lineRule="exact"/>
        <w:jc w:val="left"/>
        <w:rPr>
          <w:rFonts w:hint="eastAsia" w:ascii="宋体" w:hAnsi="宋体" w:eastAsia="宋体" w:cs="宋体"/>
          <w:color w:val="auto"/>
          <w:sz w:val="28"/>
          <w:szCs w:val="28"/>
        </w:rPr>
      </w:pPr>
    </w:p>
    <w:p w14:paraId="0646C636">
      <w:pPr>
        <w:adjustRightInd w:val="0"/>
        <w:spacing w:line="400" w:lineRule="exact"/>
        <w:ind w:left="105" w:leftChars="50"/>
        <w:jc w:val="left"/>
        <w:rPr>
          <w:rFonts w:hint="eastAsia" w:ascii="宋体" w:hAnsi="宋体" w:eastAsia="宋体" w:cs="宋体"/>
          <w:color w:val="auto"/>
          <w:sz w:val="28"/>
          <w:szCs w:val="28"/>
        </w:rPr>
      </w:pPr>
    </w:p>
    <w:p w14:paraId="2FC30B3D">
      <w:pPr>
        <w:rPr>
          <w:rFonts w:hint="eastAsia" w:ascii="宋体" w:hAnsi="宋体" w:eastAsia="宋体" w:cs="宋体"/>
          <w:b/>
          <w:color w:val="auto"/>
          <w:sz w:val="32"/>
          <w:szCs w:val="32"/>
        </w:rPr>
      </w:pPr>
      <w:r>
        <w:rPr>
          <w:rFonts w:hint="eastAsia" w:ascii="宋体" w:hAnsi="宋体" w:eastAsia="宋体" w:cs="宋体"/>
          <w:b/>
          <w:color w:val="auto"/>
          <w:sz w:val="32"/>
          <w:szCs w:val="32"/>
        </w:rPr>
        <w:br w:type="page"/>
      </w:r>
    </w:p>
    <w:p w14:paraId="0370C9E5">
      <w:pPr>
        <w:adjustRightInd w:val="0"/>
        <w:spacing w:line="400" w:lineRule="exact"/>
        <w:ind w:left="105" w:leftChars="5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四、单一来源方案说明</w:t>
      </w:r>
    </w:p>
    <w:p w14:paraId="3B77D92E">
      <w:pPr>
        <w:adjustRightInd w:val="0"/>
        <w:spacing w:line="400" w:lineRule="exact"/>
        <w:ind w:left="105" w:leftChars="50"/>
        <w:jc w:val="center"/>
        <w:rPr>
          <w:rFonts w:hint="eastAsia" w:ascii="宋体" w:hAnsi="宋体" w:eastAsia="宋体" w:cs="宋体"/>
          <w:b/>
          <w:color w:val="auto"/>
          <w:sz w:val="32"/>
          <w:szCs w:val="32"/>
        </w:rPr>
      </w:pPr>
    </w:p>
    <w:p w14:paraId="75630D81">
      <w:pPr>
        <w:adjustRightInd w:val="0"/>
        <w:spacing w:line="400" w:lineRule="exact"/>
        <w:ind w:left="105" w:leftChars="50"/>
        <w:jc w:val="center"/>
        <w:rPr>
          <w:rFonts w:hint="eastAsia" w:ascii="宋体" w:hAnsi="宋体" w:eastAsia="宋体" w:cs="宋体"/>
          <w:b/>
          <w:color w:val="auto"/>
          <w:sz w:val="32"/>
          <w:szCs w:val="32"/>
        </w:rPr>
      </w:pPr>
    </w:p>
    <w:p w14:paraId="7DB86F86">
      <w:pPr>
        <w:adjustRightInd w:val="0"/>
        <w:snapToGrid w:val="0"/>
        <w:spacing w:line="483"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1、项目实施方案包括详细的人员组织方案、质量进度保证措施、项目承诺、财力调配及后期服务等内容；</w:t>
      </w:r>
    </w:p>
    <w:p w14:paraId="16978958">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2、供应商认为有必要说明的其他问题。</w:t>
      </w:r>
    </w:p>
    <w:p w14:paraId="7E9FB44C">
      <w:pPr>
        <w:jc w:val="center"/>
        <w:rPr>
          <w:rFonts w:hint="eastAsia" w:ascii="宋体" w:hAnsi="宋体" w:eastAsia="宋体" w:cs="宋体"/>
          <w:color w:val="auto"/>
          <w:sz w:val="24"/>
          <w:szCs w:val="24"/>
        </w:rPr>
      </w:pPr>
    </w:p>
    <w:p w14:paraId="0B703E24">
      <w:pPr>
        <w:spacing w:line="560" w:lineRule="exact"/>
        <w:ind w:firstLine="357" w:firstLineChars="149"/>
        <w:rPr>
          <w:rFonts w:hint="eastAsia" w:ascii="宋体" w:hAnsi="宋体" w:eastAsia="宋体" w:cs="宋体"/>
          <w:color w:val="auto"/>
          <w:sz w:val="24"/>
          <w:szCs w:val="24"/>
        </w:rPr>
      </w:pPr>
      <w:bookmarkStart w:id="127" w:name="_Toc180299021"/>
      <w:r>
        <w:rPr>
          <w:rFonts w:hint="eastAsia" w:ascii="宋体" w:hAnsi="宋体" w:eastAsia="宋体" w:cs="宋体"/>
          <w:color w:val="auto"/>
          <w:sz w:val="24"/>
          <w:szCs w:val="24"/>
        </w:rPr>
        <w:t>注：内容不限于此，供应商可补充。</w:t>
      </w:r>
    </w:p>
    <w:bookmarkEnd w:id="127"/>
    <w:p w14:paraId="7F82E70C">
      <w:pPr>
        <w:adjustRightInd w:val="0"/>
        <w:spacing w:line="400" w:lineRule="exact"/>
        <w:rPr>
          <w:rFonts w:hint="eastAsia" w:ascii="宋体" w:hAnsi="宋体" w:eastAsia="宋体" w:cs="宋体"/>
          <w:b/>
          <w:color w:val="auto"/>
          <w:sz w:val="24"/>
          <w:szCs w:val="24"/>
        </w:rPr>
      </w:pPr>
    </w:p>
    <w:p w14:paraId="4C25D850">
      <w:pPr>
        <w:adjustRightInd w:val="0"/>
        <w:spacing w:line="400" w:lineRule="exact"/>
        <w:rPr>
          <w:rFonts w:hint="default" w:ascii="宋体" w:hAnsi="宋体" w:eastAsia="宋体" w:cs="宋体"/>
          <w:b/>
          <w:color w:val="auto"/>
          <w:sz w:val="24"/>
          <w:szCs w:val="24"/>
          <w:lang w:val="en-US" w:eastAsia="zh-CN"/>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189A5B91">
      <w:pPr>
        <w:pStyle w:val="5"/>
        <w:spacing w:before="0" w:after="0" w:line="276" w:lineRule="auto"/>
        <w:jc w:val="center"/>
        <w:rPr>
          <w:rFonts w:hint="eastAsia" w:ascii="宋体" w:hAnsi="宋体" w:eastAsia="宋体" w:cs="宋体"/>
          <w:color w:val="auto"/>
          <w:sz w:val="36"/>
          <w:szCs w:val="36"/>
        </w:rPr>
      </w:pPr>
      <w:r>
        <w:rPr>
          <w:rFonts w:hint="eastAsia" w:ascii="宋体" w:hAnsi="宋体" w:eastAsia="宋体" w:cs="宋体"/>
          <w:color w:val="auto"/>
        </w:rPr>
        <w:t>五、商务偏离表</w:t>
      </w:r>
      <w:bookmarkEnd w:id="126"/>
    </w:p>
    <w:p w14:paraId="25BCD099">
      <w:pPr>
        <w:pStyle w:val="18"/>
        <w:pBdr>
          <w:bottom w:val="none" w:color="auto" w:sz="0" w:space="0"/>
        </w:pBdr>
        <w:tabs>
          <w:tab w:val="left" w:pos="420"/>
        </w:tabs>
        <w:snapToGrid/>
        <w:spacing w:line="400" w:lineRule="exact"/>
        <w:jc w:val="both"/>
        <w:rPr>
          <w:rFonts w:hint="eastAsia" w:ascii="宋体" w:hAnsi="宋体" w:eastAsia="宋体" w:cs="宋体"/>
          <w:color w:val="auto"/>
          <w:sz w:val="24"/>
          <w:szCs w:val="24"/>
        </w:rPr>
      </w:pPr>
    </w:p>
    <w:p w14:paraId="01F7F4B9">
      <w:pPr>
        <w:pStyle w:val="4"/>
        <w:ind w:firstLine="600" w:firstLineChars="25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谈判供应商名称：                           采购项目编号：</w:t>
      </w:r>
      <w:r>
        <w:rPr>
          <w:rFonts w:hint="eastAsia" w:ascii="宋体" w:hAnsi="宋体" w:cs="宋体"/>
          <w:color w:val="auto"/>
          <w:sz w:val="24"/>
          <w:szCs w:val="24"/>
          <w:lang w:eastAsia="zh-CN"/>
        </w:rPr>
        <w:t>JJZB-2026004-2</w:t>
      </w:r>
    </w:p>
    <w:tbl>
      <w:tblPr>
        <w:tblStyle w:val="24"/>
        <w:tblpPr w:leftFromText="180" w:rightFromText="180" w:vertAnchor="text" w:horzAnchor="margin" w:tblpXSpec="right" w:tblpY="81"/>
        <w:tblW w:w="86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80"/>
        <w:gridCol w:w="2700"/>
        <w:gridCol w:w="2520"/>
      </w:tblGrid>
      <w:tr w14:paraId="386A0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840" w:type="dxa"/>
            <w:vAlign w:val="center"/>
          </w:tcPr>
          <w:p w14:paraId="7075A4A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580" w:type="dxa"/>
            <w:vAlign w:val="center"/>
          </w:tcPr>
          <w:p w14:paraId="1471E1F1">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采购商务要求</w:t>
            </w:r>
          </w:p>
        </w:tc>
        <w:tc>
          <w:tcPr>
            <w:tcW w:w="2700" w:type="dxa"/>
            <w:vAlign w:val="center"/>
          </w:tcPr>
          <w:p w14:paraId="26732A64">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单一来源响应文件商务响应</w:t>
            </w:r>
          </w:p>
        </w:tc>
        <w:tc>
          <w:tcPr>
            <w:tcW w:w="2520" w:type="dxa"/>
            <w:vAlign w:val="center"/>
          </w:tcPr>
          <w:p w14:paraId="4E720FAD">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偏离及其影响</w:t>
            </w:r>
          </w:p>
        </w:tc>
      </w:tr>
      <w:tr w14:paraId="23B5F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40" w:type="dxa"/>
          </w:tcPr>
          <w:p w14:paraId="498B972C">
            <w:pPr>
              <w:spacing w:line="400" w:lineRule="exact"/>
              <w:jc w:val="center"/>
              <w:rPr>
                <w:rFonts w:hint="eastAsia" w:ascii="宋体" w:hAnsi="宋体" w:eastAsia="宋体" w:cs="宋体"/>
                <w:color w:val="auto"/>
                <w:sz w:val="32"/>
              </w:rPr>
            </w:pPr>
          </w:p>
        </w:tc>
        <w:tc>
          <w:tcPr>
            <w:tcW w:w="2580" w:type="dxa"/>
          </w:tcPr>
          <w:p w14:paraId="4E387674">
            <w:pPr>
              <w:spacing w:line="400" w:lineRule="exact"/>
              <w:jc w:val="center"/>
              <w:rPr>
                <w:rFonts w:hint="eastAsia" w:ascii="宋体" w:hAnsi="宋体" w:eastAsia="宋体" w:cs="宋体"/>
                <w:color w:val="auto"/>
                <w:sz w:val="32"/>
              </w:rPr>
            </w:pPr>
          </w:p>
        </w:tc>
        <w:tc>
          <w:tcPr>
            <w:tcW w:w="2700" w:type="dxa"/>
          </w:tcPr>
          <w:p w14:paraId="3C10AC6D">
            <w:pPr>
              <w:spacing w:line="400" w:lineRule="exact"/>
              <w:jc w:val="center"/>
              <w:rPr>
                <w:rFonts w:hint="eastAsia" w:ascii="宋体" w:hAnsi="宋体" w:eastAsia="宋体" w:cs="宋体"/>
                <w:color w:val="auto"/>
                <w:sz w:val="32"/>
              </w:rPr>
            </w:pPr>
          </w:p>
        </w:tc>
        <w:tc>
          <w:tcPr>
            <w:tcW w:w="2520" w:type="dxa"/>
          </w:tcPr>
          <w:p w14:paraId="461E5DF7">
            <w:pPr>
              <w:spacing w:line="400" w:lineRule="exact"/>
              <w:jc w:val="center"/>
              <w:rPr>
                <w:rFonts w:hint="eastAsia" w:ascii="宋体" w:hAnsi="宋体" w:eastAsia="宋体" w:cs="宋体"/>
                <w:color w:val="auto"/>
                <w:sz w:val="32"/>
              </w:rPr>
            </w:pPr>
          </w:p>
        </w:tc>
      </w:tr>
      <w:tr w14:paraId="082B0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55340264">
            <w:pPr>
              <w:spacing w:line="400" w:lineRule="exact"/>
              <w:jc w:val="center"/>
              <w:rPr>
                <w:rFonts w:hint="eastAsia" w:ascii="宋体" w:hAnsi="宋体" w:eastAsia="宋体" w:cs="宋体"/>
                <w:color w:val="auto"/>
                <w:sz w:val="32"/>
              </w:rPr>
            </w:pPr>
          </w:p>
        </w:tc>
        <w:tc>
          <w:tcPr>
            <w:tcW w:w="2580" w:type="dxa"/>
          </w:tcPr>
          <w:p w14:paraId="3EF50917">
            <w:pPr>
              <w:spacing w:line="400" w:lineRule="exact"/>
              <w:jc w:val="center"/>
              <w:rPr>
                <w:rFonts w:hint="eastAsia" w:ascii="宋体" w:hAnsi="宋体" w:eastAsia="宋体" w:cs="宋体"/>
                <w:color w:val="auto"/>
                <w:sz w:val="32"/>
              </w:rPr>
            </w:pPr>
          </w:p>
        </w:tc>
        <w:tc>
          <w:tcPr>
            <w:tcW w:w="2700" w:type="dxa"/>
          </w:tcPr>
          <w:p w14:paraId="10D3D55B">
            <w:pPr>
              <w:spacing w:line="400" w:lineRule="exact"/>
              <w:jc w:val="center"/>
              <w:rPr>
                <w:rFonts w:hint="eastAsia" w:ascii="宋体" w:hAnsi="宋体" w:eastAsia="宋体" w:cs="宋体"/>
                <w:color w:val="auto"/>
                <w:sz w:val="32"/>
              </w:rPr>
            </w:pPr>
          </w:p>
        </w:tc>
        <w:tc>
          <w:tcPr>
            <w:tcW w:w="2520" w:type="dxa"/>
          </w:tcPr>
          <w:p w14:paraId="373A73A9">
            <w:pPr>
              <w:spacing w:line="400" w:lineRule="exact"/>
              <w:jc w:val="center"/>
              <w:rPr>
                <w:rFonts w:hint="eastAsia" w:ascii="宋体" w:hAnsi="宋体" w:eastAsia="宋体" w:cs="宋体"/>
                <w:color w:val="auto"/>
                <w:sz w:val="32"/>
              </w:rPr>
            </w:pPr>
          </w:p>
        </w:tc>
      </w:tr>
      <w:tr w14:paraId="398AD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2795BB45">
            <w:pPr>
              <w:spacing w:line="400" w:lineRule="exact"/>
              <w:jc w:val="center"/>
              <w:rPr>
                <w:rFonts w:hint="eastAsia" w:ascii="宋体" w:hAnsi="宋体" w:eastAsia="宋体" w:cs="宋体"/>
                <w:color w:val="auto"/>
                <w:sz w:val="32"/>
              </w:rPr>
            </w:pPr>
          </w:p>
        </w:tc>
        <w:tc>
          <w:tcPr>
            <w:tcW w:w="2580" w:type="dxa"/>
          </w:tcPr>
          <w:p w14:paraId="23052231">
            <w:pPr>
              <w:spacing w:line="400" w:lineRule="exact"/>
              <w:jc w:val="center"/>
              <w:rPr>
                <w:rFonts w:hint="eastAsia" w:ascii="宋体" w:hAnsi="宋体" w:eastAsia="宋体" w:cs="宋体"/>
                <w:color w:val="auto"/>
                <w:sz w:val="32"/>
              </w:rPr>
            </w:pPr>
          </w:p>
        </w:tc>
        <w:tc>
          <w:tcPr>
            <w:tcW w:w="2700" w:type="dxa"/>
          </w:tcPr>
          <w:p w14:paraId="46F8F08C">
            <w:pPr>
              <w:spacing w:line="400" w:lineRule="exact"/>
              <w:jc w:val="center"/>
              <w:rPr>
                <w:rFonts w:hint="eastAsia" w:ascii="宋体" w:hAnsi="宋体" w:eastAsia="宋体" w:cs="宋体"/>
                <w:color w:val="auto"/>
                <w:sz w:val="32"/>
              </w:rPr>
            </w:pPr>
          </w:p>
        </w:tc>
        <w:tc>
          <w:tcPr>
            <w:tcW w:w="2520" w:type="dxa"/>
          </w:tcPr>
          <w:p w14:paraId="1B613946">
            <w:pPr>
              <w:spacing w:line="400" w:lineRule="exact"/>
              <w:jc w:val="center"/>
              <w:rPr>
                <w:rFonts w:hint="eastAsia" w:ascii="宋体" w:hAnsi="宋体" w:eastAsia="宋体" w:cs="宋体"/>
                <w:color w:val="auto"/>
                <w:sz w:val="32"/>
              </w:rPr>
            </w:pPr>
          </w:p>
        </w:tc>
      </w:tr>
      <w:tr w14:paraId="65359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1A994DCD">
            <w:pPr>
              <w:spacing w:line="400" w:lineRule="exact"/>
              <w:jc w:val="center"/>
              <w:rPr>
                <w:rFonts w:hint="eastAsia" w:ascii="宋体" w:hAnsi="宋体" w:eastAsia="宋体" w:cs="宋体"/>
                <w:color w:val="auto"/>
                <w:sz w:val="32"/>
              </w:rPr>
            </w:pPr>
          </w:p>
        </w:tc>
        <w:tc>
          <w:tcPr>
            <w:tcW w:w="2580" w:type="dxa"/>
          </w:tcPr>
          <w:p w14:paraId="051D3059">
            <w:pPr>
              <w:spacing w:line="400" w:lineRule="exact"/>
              <w:jc w:val="center"/>
              <w:rPr>
                <w:rFonts w:hint="eastAsia" w:ascii="宋体" w:hAnsi="宋体" w:eastAsia="宋体" w:cs="宋体"/>
                <w:color w:val="auto"/>
                <w:sz w:val="32"/>
              </w:rPr>
            </w:pPr>
          </w:p>
        </w:tc>
        <w:tc>
          <w:tcPr>
            <w:tcW w:w="2700" w:type="dxa"/>
          </w:tcPr>
          <w:p w14:paraId="4C4B5064">
            <w:pPr>
              <w:spacing w:line="400" w:lineRule="exact"/>
              <w:jc w:val="center"/>
              <w:rPr>
                <w:rFonts w:hint="eastAsia" w:ascii="宋体" w:hAnsi="宋体" w:eastAsia="宋体" w:cs="宋体"/>
                <w:color w:val="auto"/>
                <w:sz w:val="32"/>
              </w:rPr>
            </w:pPr>
          </w:p>
        </w:tc>
        <w:tc>
          <w:tcPr>
            <w:tcW w:w="2520" w:type="dxa"/>
          </w:tcPr>
          <w:p w14:paraId="0E3C0B1A">
            <w:pPr>
              <w:spacing w:line="400" w:lineRule="exact"/>
              <w:jc w:val="center"/>
              <w:rPr>
                <w:rFonts w:hint="eastAsia" w:ascii="宋体" w:hAnsi="宋体" w:eastAsia="宋体" w:cs="宋体"/>
                <w:color w:val="auto"/>
                <w:sz w:val="32"/>
              </w:rPr>
            </w:pPr>
          </w:p>
        </w:tc>
      </w:tr>
      <w:tr w14:paraId="49B23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5B2A3FA8">
            <w:pPr>
              <w:spacing w:line="400" w:lineRule="exact"/>
              <w:jc w:val="center"/>
              <w:rPr>
                <w:rFonts w:hint="eastAsia" w:ascii="宋体" w:hAnsi="宋体" w:eastAsia="宋体" w:cs="宋体"/>
                <w:color w:val="auto"/>
                <w:sz w:val="32"/>
              </w:rPr>
            </w:pPr>
          </w:p>
        </w:tc>
        <w:tc>
          <w:tcPr>
            <w:tcW w:w="2580" w:type="dxa"/>
          </w:tcPr>
          <w:p w14:paraId="4CDD6818">
            <w:pPr>
              <w:spacing w:line="400" w:lineRule="exact"/>
              <w:jc w:val="center"/>
              <w:rPr>
                <w:rFonts w:hint="eastAsia" w:ascii="宋体" w:hAnsi="宋体" w:eastAsia="宋体" w:cs="宋体"/>
                <w:color w:val="auto"/>
                <w:sz w:val="32"/>
              </w:rPr>
            </w:pPr>
          </w:p>
        </w:tc>
        <w:tc>
          <w:tcPr>
            <w:tcW w:w="2700" w:type="dxa"/>
          </w:tcPr>
          <w:p w14:paraId="5D5DD9BF">
            <w:pPr>
              <w:spacing w:line="400" w:lineRule="exact"/>
              <w:jc w:val="center"/>
              <w:rPr>
                <w:rFonts w:hint="eastAsia" w:ascii="宋体" w:hAnsi="宋体" w:eastAsia="宋体" w:cs="宋体"/>
                <w:color w:val="auto"/>
                <w:sz w:val="32"/>
              </w:rPr>
            </w:pPr>
          </w:p>
        </w:tc>
        <w:tc>
          <w:tcPr>
            <w:tcW w:w="2520" w:type="dxa"/>
          </w:tcPr>
          <w:p w14:paraId="119C2E54">
            <w:pPr>
              <w:spacing w:line="400" w:lineRule="exact"/>
              <w:jc w:val="center"/>
              <w:rPr>
                <w:rFonts w:hint="eastAsia" w:ascii="宋体" w:hAnsi="宋体" w:eastAsia="宋体" w:cs="宋体"/>
                <w:color w:val="auto"/>
                <w:sz w:val="32"/>
              </w:rPr>
            </w:pPr>
          </w:p>
        </w:tc>
      </w:tr>
      <w:tr w14:paraId="6F48E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tcPr>
          <w:p w14:paraId="47D04ECE">
            <w:pPr>
              <w:spacing w:line="400" w:lineRule="exact"/>
              <w:jc w:val="center"/>
              <w:rPr>
                <w:rFonts w:hint="eastAsia" w:ascii="宋体" w:hAnsi="宋体" w:eastAsia="宋体" w:cs="宋体"/>
                <w:color w:val="auto"/>
                <w:sz w:val="32"/>
              </w:rPr>
            </w:pPr>
          </w:p>
        </w:tc>
        <w:tc>
          <w:tcPr>
            <w:tcW w:w="2580" w:type="dxa"/>
          </w:tcPr>
          <w:p w14:paraId="370E7DB0">
            <w:pPr>
              <w:spacing w:line="400" w:lineRule="exact"/>
              <w:jc w:val="center"/>
              <w:rPr>
                <w:rFonts w:hint="eastAsia" w:ascii="宋体" w:hAnsi="宋体" w:eastAsia="宋体" w:cs="宋体"/>
                <w:color w:val="auto"/>
                <w:sz w:val="32"/>
              </w:rPr>
            </w:pPr>
          </w:p>
        </w:tc>
        <w:tc>
          <w:tcPr>
            <w:tcW w:w="2700" w:type="dxa"/>
          </w:tcPr>
          <w:p w14:paraId="02786BF3">
            <w:pPr>
              <w:spacing w:line="400" w:lineRule="exact"/>
              <w:jc w:val="center"/>
              <w:rPr>
                <w:rFonts w:hint="eastAsia" w:ascii="宋体" w:hAnsi="宋体" w:eastAsia="宋体" w:cs="宋体"/>
                <w:color w:val="auto"/>
                <w:sz w:val="32"/>
              </w:rPr>
            </w:pPr>
          </w:p>
        </w:tc>
        <w:tc>
          <w:tcPr>
            <w:tcW w:w="2520" w:type="dxa"/>
          </w:tcPr>
          <w:p w14:paraId="4929B50A">
            <w:pPr>
              <w:spacing w:line="400" w:lineRule="exact"/>
              <w:jc w:val="center"/>
              <w:rPr>
                <w:rFonts w:hint="eastAsia" w:ascii="宋体" w:hAnsi="宋体" w:eastAsia="宋体" w:cs="宋体"/>
                <w:color w:val="auto"/>
                <w:sz w:val="32"/>
              </w:rPr>
            </w:pPr>
          </w:p>
        </w:tc>
      </w:tr>
    </w:tbl>
    <w:p w14:paraId="093ED542">
      <w:pPr>
        <w:spacing w:line="400" w:lineRule="exact"/>
        <w:ind w:left="630" w:hanging="630" w:hangingChars="300"/>
        <w:rPr>
          <w:rFonts w:hint="eastAsia" w:ascii="宋体" w:hAnsi="宋体" w:eastAsia="宋体" w:cs="宋体"/>
          <w:color w:val="auto"/>
          <w:szCs w:val="21"/>
        </w:rPr>
      </w:pPr>
    </w:p>
    <w:p w14:paraId="4ACF42C9">
      <w:pPr>
        <w:spacing w:line="400" w:lineRule="exact"/>
        <w:ind w:left="286" w:leftChars="136" w:firstLine="29" w:firstLineChars="14"/>
        <w:rPr>
          <w:rFonts w:hint="eastAsia" w:ascii="宋体" w:hAnsi="宋体" w:eastAsia="宋体" w:cs="宋体"/>
          <w:color w:val="auto"/>
          <w:szCs w:val="21"/>
          <w:lang w:eastAsia="zh-CN"/>
        </w:rPr>
      </w:pPr>
      <w:r>
        <w:rPr>
          <w:rFonts w:hint="eastAsia" w:ascii="宋体" w:hAnsi="宋体" w:eastAsia="宋体" w:cs="宋体"/>
          <w:color w:val="auto"/>
          <w:szCs w:val="21"/>
        </w:rPr>
        <w:t>注：1.本表应严格按照“商务要求”中所包含的商务条款填写；“谈判采购商务要求”须按单一来源采购文件的商务条款填写；“单一来源响应文件商务响应”为供应商所响应的商务条款；“偏离及其影响”填写：优于、相同。</w:t>
      </w:r>
      <w:r>
        <w:rPr>
          <w:rFonts w:hint="eastAsia" w:ascii="宋体" w:hAnsi="宋体" w:cs="宋体"/>
          <w:color w:val="auto"/>
          <w:szCs w:val="21"/>
          <w:lang w:eastAsia="zh-CN"/>
        </w:rPr>
        <w:t>完全响应提供盖章签字空表即可。</w:t>
      </w:r>
    </w:p>
    <w:p w14:paraId="68ECA602">
      <w:pPr>
        <w:spacing w:line="400" w:lineRule="exact"/>
        <w:ind w:left="254" w:leftChars="121" w:firstLine="420" w:firstLineChars="200"/>
        <w:rPr>
          <w:rFonts w:hint="eastAsia" w:ascii="宋体" w:hAnsi="宋体" w:eastAsia="宋体" w:cs="宋体"/>
          <w:color w:val="auto"/>
          <w:szCs w:val="21"/>
        </w:rPr>
      </w:pPr>
      <w:r>
        <w:rPr>
          <w:rFonts w:hint="eastAsia" w:ascii="宋体" w:hAnsi="宋体" w:eastAsia="宋体" w:cs="宋体"/>
          <w:color w:val="auto"/>
          <w:szCs w:val="21"/>
        </w:rPr>
        <w:t>2．供应商必须据实填写，不得虚假响应，否则将取消其谈判或成交资格，并按有关规定进处罚。</w:t>
      </w:r>
    </w:p>
    <w:p w14:paraId="64D0CA0C">
      <w:pPr>
        <w:adjustRightInd w:val="0"/>
        <w:spacing w:line="400" w:lineRule="exact"/>
        <w:ind w:firstLine="560" w:firstLineChars="200"/>
        <w:jc w:val="left"/>
        <w:rPr>
          <w:rFonts w:hint="eastAsia" w:ascii="宋体" w:hAnsi="宋体" w:eastAsia="宋体" w:cs="宋体"/>
          <w:bCs/>
          <w:color w:val="auto"/>
          <w:sz w:val="28"/>
          <w:szCs w:val="28"/>
        </w:rPr>
      </w:pPr>
    </w:p>
    <w:p w14:paraId="79F3B431">
      <w:pPr>
        <w:adjustRightInd w:val="0"/>
        <w:spacing w:line="400" w:lineRule="exact"/>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谈判供应商名称：   （盖章）</w:t>
      </w:r>
    </w:p>
    <w:p w14:paraId="6B7800F9">
      <w:pPr>
        <w:adjustRightInd w:val="0"/>
        <w:spacing w:line="400" w:lineRule="exact"/>
        <w:ind w:firstLine="420" w:firstLineChars="175"/>
        <w:jc w:val="left"/>
        <w:rPr>
          <w:rFonts w:hint="eastAsia" w:ascii="宋体" w:hAnsi="宋体" w:eastAsia="宋体" w:cs="宋体"/>
          <w:color w:val="auto"/>
          <w:sz w:val="24"/>
          <w:szCs w:val="24"/>
        </w:rPr>
      </w:pPr>
    </w:p>
    <w:p w14:paraId="41871BD5">
      <w:pPr>
        <w:adjustRightInd w:val="0"/>
        <w:spacing w:line="400" w:lineRule="exact"/>
        <w:ind w:firstLine="420" w:firstLineChars="175"/>
        <w:jc w:val="left"/>
        <w:rPr>
          <w:rFonts w:hint="eastAsia" w:ascii="宋体" w:hAnsi="宋体" w:eastAsia="宋体" w:cs="宋体"/>
          <w:bCs/>
          <w:color w:val="auto"/>
          <w:sz w:val="24"/>
          <w:szCs w:val="24"/>
        </w:rPr>
      </w:pPr>
      <w:r>
        <w:rPr>
          <w:rFonts w:hint="eastAsia" w:ascii="宋体" w:hAnsi="宋体" w:eastAsia="宋体" w:cs="宋体"/>
          <w:color w:val="auto"/>
          <w:sz w:val="24"/>
          <w:szCs w:val="24"/>
        </w:rPr>
        <w:t>法定代表人或授权代表（签名或盖章）</w:t>
      </w:r>
      <w:r>
        <w:rPr>
          <w:rFonts w:hint="eastAsia" w:ascii="宋体" w:hAnsi="宋体" w:eastAsia="宋体" w:cs="宋体"/>
          <w:bCs/>
          <w:color w:val="auto"/>
          <w:sz w:val="24"/>
          <w:szCs w:val="24"/>
        </w:rPr>
        <w:t>：</w:t>
      </w:r>
    </w:p>
    <w:p w14:paraId="512B1EF5">
      <w:pPr>
        <w:pStyle w:val="4"/>
        <w:rPr>
          <w:rFonts w:hint="eastAsia" w:ascii="宋体" w:hAnsi="宋体" w:eastAsia="宋体" w:cs="宋体"/>
          <w:color w:val="auto"/>
        </w:rPr>
      </w:pPr>
    </w:p>
    <w:p w14:paraId="0B0174BF">
      <w:pPr>
        <w:spacing w:line="400" w:lineRule="exact"/>
        <w:ind w:firstLine="480" w:firstLineChars="20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日期:</w:t>
      </w:r>
    </w:p>
    <w:p w14:paraId="5336321E">
      <w:pPr>
        <w:rPr>
          <w:rFonts w:hint="eastAsia" w:ascii="宋体" w:hAnsi="宋体" w:eastAsia="宋体" w:cs="宋体"/>
          <w:bCs/>
          <w:color w:val="auto"/>
          <w:kern w:val="0"/>
          <w:sz w:val="24"/>
          <w:szCs w:val="24"/>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bookmarkStart w:id="128" w:name="_Toc217446088"/>
    </w:p>
    <w:p w14:paraId="7628668D">
      <w:pPr>
        <w:pStyle w:val="5"/>
        <w:spacing w:before="0" w:after="0"/>
        <w:jc w:val="center"/>
        <w:rPr>
          <w:rFonts w:hint="eastAsia" w:ascii="宋体" w:hAnsi="宋体" w:eastAsia="宋体" w:cs="宋体"/>
          <w:bCs/>
          <w:color w:val="auto"/>
          <w:kern w:val="0"/>
          <w:szCs w:val="32"/>
        </w:rPr>
      </w:pPr>
      <w:r>
        <w:rPr>
          <w:rFonts w:hint="eastAsia" w:ascii="宋体" w:hAnsi="宋体" w:eastAsia="宋体" w:cs="宋体"/>
          <w:bCs/>
          <w:color w:val="auto"/>
          <w:kern w:val="0"/>
          <w:szCs w:val="32"/>
        </w:rPr>
        <w:t>六、资格证明文件</w:t>
      </w:r>
    </w:p>
    <w:p w14:paraId="2B890C7D">
      <w:pPr>
        <w:pStyle w:val="48"/>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谈判供应商参加本次谈判必须提供以下资格证明文件：</w:t>
      </w:r>
    </w:p>
    <w:p w14:paraId="7C144784">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1、谈判供应商基本情况表；</w:t>
      </w:r>
    </w:p>
    <w:p w14:paraId="194617D3">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rPr>
        <w:t xml:space="preserve">；  </w:t>
      </w:r>
    </w:p>
    <w:p w14:paraId="11740E78">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3、法定代表人授权书及被授权人身份证（法定代表人直接参与，须提供法定代表人身份证明）；</w:t>
      </w:r>
    </w:p>
    <w:p w14:paraId="285DFDD5">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、参加政府采购活动前三年内，在经营活动中没有重大违法记录的声明；</w:t>
      </w:r>
    </w:p>
    <w:p w14:paraId="6EAAC8A0">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、具备履行合同所必须的设备和专业技术能力的说明及承诺；</w:t>
      </w:r>
    </w:p>
    <w:p w14:paraId="7432F1FB">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、财务状况报告（二选一）：</w:t>
      </w:r>
      <w:r>
        <w:rPr>
          <w:rFonts w:hint="eastAsia" w:ascii="宋体" w:hAnsi="宋体" w:cs="宋体"/>
          <w:color w:val="auto"/>
          <w:sz w:val="24"/>
          <w:szCs w:val="24"/>
          <w:lang w:eastAsia="zh-CN"/>
        </w:rPr>
        <w:t>供应商提供2024年度经会计事务所或审计机构审计的完整的财务审计报告（成立时间至提供谈判响应文件截止时间不足一年的可提供成立后任意时段的资产负债表）或在谈判截止时间前六个月内其开户银行出具的资信证明</w:t>
      </w:r>
      <w:r>
        <w:rPr>
          <w:rFonts w:hint="eastAsia" w:ascii="宋体" w:hAnsi="宋体" w:eastAsia="宋体" w:cs="宋体"/>
          <w:color w:val="auto"/>
          <w:sz w:val="24"/>
          <w:szCs w:val="24"/>
          <w:lang w:eastAsia="zh-CN"/>
        </w:rPr>
        <w:t>；</w:t>
      </w:r>
    </w:p>
    <w:p w14:paraId="5DB1105F">
      <w:pPr>
        <w:spacing w:line="52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cs="宋体"/>
          <w:color w:val="auto"/>
          <w:sz w:val="24"/>
          <w:szCs w:val="24"/>
          <w:lang w:eastAsia="zh-CN"/>
        </w:rPr>
        <w:t>税收缴纳证明：供应商提供已缴纳的2025年8月至今至少一个月的纳税证明或完税证明（任意税种）；依法免税的单位应提供相关文件证明；供应商为零申报企业提供证明材料；</w:t>
      </w:r>
    </w:p>
    <w:p w14:paraId="300B914A">
      <w:pPr>
        <w:spacing w:line="5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、社会保障资金缴纳证明：</w:t>
      </w:r>
      <w:r>
        <w:rPr>
          <w:rFonts w:hint="eastAsia" w:ascii="宋体" w:hAnsi="宋体" w:cs="宋体"/>
          <w:color w:val="auto"/>
          <w:sz w:val="24"/>
          <w:szCs w:val="24"/>
          <w:lang w:eastAsia="zh-CN"/>
        </w:rPr>
        <w:t>供应商提供已缴存的2025年8月至今至少一个月的社会保障资金缴存单据或社保机构开具的社会保险参保缴费情况证明，依法不需要缴纳社会保障资金的单位应提供相关证明材料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t>；</w:t>
      </w:r>
    </w:p>
    <w:p w14:paraId="0CE4D282">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eastAsia="zh-CN"/>
        </w:rPr>
        <w:t>本项目不接受联合体谈判（提供非联合体承诺书）</w:t>
      </w:r>
      <w:r>
        <w:rPr>
          <w:rFonts w:hint="eastAsia" w:ascii="宋体" w:hAnsi="宋体" w:eastAsia="宋体" w:cs="宋体"/>
          <w:color w:val="auto"/>
          <w:sz w:val="24"/>
          <w:szCs w:val="24"/>
          <w:highlight w:val="none"/>
          <w:lang w:val="en-US" w:eastAsia="zh-CN"/>
        </w:rPr>
        <w:t>；</w:t>
      </w:r>
    </w:p>
    <w:p w14:paraId="63E3DAD0">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谈判保证金缴纳凭证（附开户许可证或基本账户存款信息）</w:t>
      </w:r>
      <w:r>
        <w:rPr>
          <w:rFonts w:hint="eastAsia" w:ascii="宋体" w:hAnsi="宋体" w:eastAsia="宋体" w:cs="宋体"/>
          <w:color w:val="auto"/>
          <w:sz w:val="24"/>
          <w:szCs w:val="24"/>
          <w:highlight w:val="none"/>
          <w:lang w:val="en-US" w:eastAsia="zh-CN"/>
        </w:rPr>
        <w:t>；</w:t>
      </w:r>
    </w:p>
    <w:p w14:paraId="4E21E51A">
      <w:pPr>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11、本项目专门面向中小企业采购（提供中小企业声明函），非中小企业单位（监狱企业、残疾人福利单位除外）不得参与</w:t>
      </w:r>
      <w:r>
        <w:rPr>
          <w:rFonts w:hint="eastAsia" w:ascii="宋体" w:hAnsi="宋体" w:eastAsia="宋体" w:cs="宋体"/>
          <w:color w:val="auto"/>
          <w:sz w:val="24"/>
          <w:szCs w:val="24"/>
          <w:highlight w:val="none"/>
          <w:lang w:val="en-US" w:eastAsia="zh-CN"/>
        </w:rPr>
        <w:t>；</w:t>
      </w:r>
    </w:p>
    <w:p w14:paraId="56F6E2E5">
      <w:pPr>
        <w:spacing w:line="520" w:lineRule="exact"/>
        <w:ind w:firstLine="480" w:firstLineChars="200"/>
        <w:rPr>
          <w:rFonts w:hint="eastAsia" w:ascii="宋体" w:hAnsi="宋体" w:eastAsia="宋体" w:cs="宋体"/>
          <w:color w:val="auto"/>
          <w:sz w:val="24"/>
          <w:szCs w:val="24"/>
          <w:highlight w:val="none"/>
          <w:lang w:val="en-US" w:eastAsia="zh-CN"/>
        </w:rPr>
      </w:pPr>
    </w:p>
    <w:p w14:paraId="628DB829">
      <w:pPr>
        <w:pStyle w:val="4"/>
        <w:rPr>
          <w:rFonts w:hint="eastAsia" w:ascii="宋体" w:hAnsi="宋体" w:eastAsia="宋体" w:cs="宋体"/>
          <w:color w:val="auto"/>
          <w:sz w:val="24"/>
          <w:szCs w:val="24"/>
          <w:lang w:val="en-US" w:eastAsia="zh-CN"/>
        </w:rPr>
      </w:pPr>
    </w:p>
    <w:p w14:paraId="6279BA45">
      <w:pPr>
        <w:spacing w:line="520" w:lineRule="exact"/>
        <w:ind w:firstLine="482" w:firstLineChars="200"/>
        <w:rPr>
          <w:rFonts w:hint="eastAsia" w:ascii="宋体" w:hAnsi="宋体" w:eastAsia="宋体" w:cs="宋体"/>
          <w:b/>
          <w:bCs/>
          <w:color w:val="auto"/>
          <w:kern w:val="0"/>
          <w:sz w:val="30"/>
          <w:szCs w:val="30"/>
        </w:rPr>
      </w:pPr>
      <w:r>
        <w:rPr>
          <w:rFonts w:hint="eastAsia" w:ascii="宋体" w:hAnsi="宋体" w:eastAsia="宋体" w:cs="宋体"/>
          <w:b/>
          <w:bCs/>
          <w:color w:val="auto"/>
          <w:sz w:val="24"/>
          <w:szCs w:val="24"/>
          <w:lang w:val="en-US" w:eastAsia="zh-CN"/>
        </w:rPr>
        <w:t>注：附复印件加盖公</w:t>
      </w:r>
      <w:bookmarkEnd w:id="128"/>
      <w:r>
        <w:rPr>
          <w:rFonts w:hint="eastAsia" w:ascii="宋体" w:hAnsi="宋体" w:eastAsia="宋体" w:cs="宋体"/>
          <w:b/>
          <w:bCs/>
          <w:color w:val="auto"/>
          <w:sz w:val="24"/>
          <w:szCs w:val="24"/>
          <w:lang w:val="en-US" w:eastAsia="zh-CN"/>
        </w:rPr>
        <w:t>章。</w:t>
      </w:r>
    </w:p>
    <w:p w14:paraId="601C0533">
      <w:pPr>
        <w:rPr>
          <w:rFonts w:hint="eastAsia" w:ascii="宋体" w:hAnsi="宋体" w:eastAsia="宋体" w:cs="宋体"/>
          <w:b/>
          <w:bCs/>
          <w:color w:val="auto"/>
          <w:kern w:val="0"/>
          <w:sz w:val="24"/>
          <w:szCs w:val="24"/>
        </w:rPr>
      </w:pPr>
      <w:r>
        <w:rPr>
          <w:rFonts w:hint="eastAsia" w:ascii="宋体" w:hAnsi="宋体" w:eastAsia="宋体" w:cs="宋体"/>
          <w:b/>
          <w:bCs/>
          <w:color w:val="auto"/>
          <w:kern w:val="0"/>
          <w:sz w:val="30"/>
          <w:szCs w:val="30"/>
        </w:rPr>
        <w:br w:type="page"/>
      </w:r>
    </w:p>
    <w:p w14:paraId="2A37F1A4">
      <w:pPr>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1、谈判供应商基本情况表</w:t>
      </w:r>
    </w:p>
    <w:p w14:paraId="72EA5D27">
      <w:pPr>
        <w:jc w:val="center"/>
        <w:rPr>
          <w:rFonts w:hint="eastAsia" w:ascii="宋体" w:hAnsi="宋体" w:eastAsia="宋体" w:cs="宋体"/>
          <w:b/>
          <w:color w:val="auto"/>
          <w:kern w:val="0"/>
          <w:sz w:val="30"/>
          <w:szCs w:val="30"/>
        </w:rPr>
      </w:pPr>
    </w:p>
    <w:tbl>
      <w:tblPr>
        <w:tblStyle w:val="24"/>
        <w:tblW w:w="906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4"/>
        <w:gridCol w:w="1036"/>
        <w:gridCol w:w="1220"/>
        <w:gridCol w:w="1441"/>
        <w:gridCol w:w="1427"/>
        <w:gridCol w:w="1256"/>
        <w:gridCol w:w="1163"/>
      </w:tblGrid>
      <w:tr w14:paraId="24FC79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12" w:space="0"/>
              <w:left w:val="single" w:color="auto" w:sz="12" w:space="0"/>
              <w:bottom w:val="single" w:color="auto" w:sz="6" w:space="0"/>
              <w:right w:val="single" w:color="auto" w:sz="6" w:space="0"/>
            </w:tcBorders>
            <w:vAlign w:val="center"/>
          </w:tcPr>
          <w:p w14:paraId="3B0B298C">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谈判供应商 名称</w:t>
            </w:r>
          </w:p>
        </w:tc>
        <w:tc>
          <w:tcPr>
            <w:tcW w:w="7543" w:type="dxa"/>
            <w:gridSpan w:val="6"/>
            <w:tcBorders>
              <w:top w:val="single" w:color="auto" w:sz="12" w:space="0"/>
              <w:left w:val="single" w:color="auto" w:sz="6" w:space="0"/>
              <w:bottom w:val="single" w:color="auto" w:sz="6" w:space="0"/>
              <w:right w:val="single" w:color="auto" w:sz="12" w:space="0"/>
            </w:tcBorders>
            <w:vAlign w:val="center"/>
          </w:tcPr>
          <w:p w14:paraId="513E9295">
            <w:pPr>
              <w:autoSpaceDE w:val="0"/>
              <w:autoSpaceDN w:val="0"/>
              <w:adjustRightInd w:val="0"/>
              <w:spacing w:line="400" w:lineRule="exact"/>
              <w:jc w:val="center"/>
              <w:rPr>
                <w:rFonts w:hint="eastAsia" w:ascii="宋体" w:hAnsi="宋体" w:eastAsia="宋体" w:cs="宋体"/>
                <w:color w:val="auto"/>
                <w:kern w:val="0"/>
                <w:szCs w:val="21"/>
              </w:rPr>
            </w:pPr>
          </w:p>
        </w:tc>
      </w:tr>
      <w:tr w14:paraId="7C96FA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E6A4995">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p>
        </w:tc>
        <w:tc>
          <w:tcPr>
            <w:tcW w:w="3697" w:type="dxa"/>
            <w:gridSpan w:val="3"/>
            <w:tcBorders>
              <w:top w:val="single" w:color="auto" w:sz="6" w:space="0"/>
              <w:left w:val="single" w:color="auto" w:sz="6" w:space="0"/>
              <w:bottom w:val="single" w:color="auto" w:sz="6" w:space="0"/>
              <w:right w:val="single" w:color="auto" w:sz="6" w:space="0"/>
            </w:tcBorders>
            <w:vAlign w:val="center"/>
          </w:tcPr>
          <w:p w14:paraId="25CB387B">
            <w:pPr>
              <w:autoSpaceDE w:val="0"/>
              <w:autoSpaceDN w:val="0"/>
              <w:adjustRightInd w:val="0"/>
              <w:spacing w:line="400" w:lineRule="exact"/>
              <w:jc w:val="center"/>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19A5BE2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邮政编码</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F5F6D8D">
            <w:pPr>
              <w:autoSpaceDE w:val="0"/>
              <w:autoSpaceDN w:val="0"/>
              <w:adjustRightInd w:val="0"/>
              <w:spacing w:line="400" w:lineRule="exact"/>
              <w:jc w:val="center"/>
              <w:rPr>
                <w:rFonts w:hint="eastAsia" w:ascii="宋体" w:hAnsi="宋体" w:eastAsia="宋体" w:cs="宋体"/>
                <w:color w:val="auto"/>
                <w:kern w:val="0"/>
                <w:szCs w:val="21"/>
              </w:rPr>
            </w:pPr>
          </w:p>
        </w:tc>
      </w:tr>
      <w:tr w14:paraId="0AFCFC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vMerge w:val="restart"/>
            <w:tcBorders>
              <w:top w:val="single" w:color="auto" w:sz="6" w:space="0"/>
              <w:left w:val="single" w:color="auto" w:sz="12" w:space="0"/>
              <w:bottom w:val="single" w:color="auto" w:sz="6" w:space="0"/>
              <w:right w:val="single" w:color="auto" w:sz="6" w:space="0"/>
            </w:tcBorders>
            <w:vAlign w:val="center"/>
          </w:tcPr>
          <w:p w14:paraId="00BC9B5B">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联系方式</w:t>
            </w:r>
          </w:p>
        </w:tc>
        <w:tc>
          <w:tcPr>
            <w:tcW w:w="1036" w:type="dxa"/>
            <w:tcBorders>
              <w:top w:val="single" w:color="auto" w:sz="6" w:space="0"/>
              <w:left w:val="single" w:color="auto" w:sz="6" w:space="0"/>
              <w:bottom w:val="single" w:color="auto" w:sz="6" w:space="0"/>
              <w:right w:val="single" w:color="auto" w:sz="6" w:space="0"/>
            </w:tcBorders>
            <w:vAlign w:val="center"/>
          </w:tcPr>
          <w:p w14:paraId="407B0B8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联系人</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6F0BB199">
            <w:pPr>
              <w:autoSpaceDE w:val="0"/>
              <w:autoSpaceDN w:val="0"/>
              <w:adjustRightInd w:val="0"/>
              <w:spacing w:line="400" w:lineRule="exact"/>
              <w:jc w:val="center"/>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3BC86349">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538DF0D1">
            <w:pPr>
              <w:autoSpaceDE w:val="0"/>
              <w:autoSpaceDN w:val="0"/>
              <w:adjustRightInd w:val="0"/>
              <w:spacing w:line="400" w:lineRule="exact"/>
              <w:jc w:val="center"/>
              <w:rPr>
                <w:rFonts w:hint="eastAsia" w:ascii="宋体" w:hAnsi="宋体" w:eastAsia="宋体" w:cs="宋体"/>
                <w:color w:val="auto"/>
                <w:kern w:val="0"/>
                <w:szCs w:val="21"/>
              </w:rPr>
            </w:pPr>
          </w:p>
        </w:tc>
      </w:tr>
      <w:tr w14:paraId="4FC464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4" w:type="dxa"/>
            <w:vMerge w:val="continue"/>
            <w:tcBorders>
              <w:top w:val="single" w:color="auto" w:sz="6" w:space="0"/>
              <w:left w:val="single" w:color="auto" w:sz="12" w:space="0"/>
              <w:bottom w:val="single" w:color="auto" w:sz="6" w:space="0"/>
              <w:right w:val="single" w:color="auto" w:sz="6" w:space="0"/>
            </w:tcBorders>
            <w:vAlign w:val="center"/>
          </w:tcPr>
          <w:p w14:paraId="41F59C12">
            <w:pPr>
              <w:widowControl/>
              <w:jc w:val="left"/>
              <w:rPr>
                <w:rFonts w:hint="eastAsia" w:ascii="宋体" w:hAnsi="宋体" w:eastAsia="宋体" w:cs="宋体"/>
                <w:color w:val="auto"/>
                <w:kern w:val="0"/>
                <w:szCs w:val="21"/>
              </w:rPr>
            </w:pPr>
          </w:p>
        </w:tc>
        <w:tc>
          <w:tcPr>
            <w:tcW w:w="1036" w:type="dxa"/>
            <w:tcBorders>
              <w:top w:val="single" w:color="auto" w:sz="6" w:space="0"/>
              <w:left w:val="single" w:color="auto" w:sz="6" w:space="0"/>
              <w:bottom w:val="single" w:color="auto" w:sz="6" w:space="0"/>
              <w:right w:val="single" w:color="auto" w:sz="6" w:space="0"/>
            </w:tcBorders>
            <w:vAlign w:val="center"/>
          </w:tcPr>
          <w:p w14:paraId="4BA70C7D">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传真</w:t>
            </w:r>
          </w:p>
        </w:tc>
        <w:tc>
          <w:tcPr>
            <w:tcW w:w="2661" w:type="dxa"/>
            <w:gridSpan w:val="2"/>
            <w:tcBorders>
              <w:top w:val="single" w:color="auto" w:sz="6" w:space="0"/>
              <w:left w:val="single" w:color="auto" w:sz="6" w:space="0"/>
              <w:bottom w:val="single" w:color="auto" w:sz="6" w:space="0"/>
              <w:right w:val="single" w:color="auto" w:sz="6" w:space="0"/>
            </w:tcBorders>
            <w:vAlign w:val="center"/>
          </w:tcPr>
          <w:p w14:paraId="3921CCAD">
            <w:pPr>
              <w:autoSpaceDE w:val="0"/>
              <w:autoSpaceDN w:val="0"/>
              <w:adjustRightInd w:val="0"/>
              <w:spacing w:line="400" w:lineRule="exact"/>
              <w:jc w:val="center"/>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18C7FD8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网址</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B354A08">
            <w:pPr>
              <w:autoSpaceDE w:val="0"/>
              <w:autoSpaceDN w:val="0"/>
              <w:adjustRightInd w:val="0"/>
              <w:spacing w:line="400" w:lineRule="exact"/>
              <w:jc w:val="center"/>
              <w:rPr>
                <w:rFonts w:hint="eastAsia" w:ascii="宋体" w:hAnsi="宋体" w:eastAsia="宋体" w:cs="宋体"/>
                <w:color w:val="auto"/>
                <w:kern w:val="0"/>
                <w:szCs w:val="21"/>
              </w:rPr>
            </w:pPr>
          </w:p>
        </w:tc>
      </w:tr>
      <w:tr w14:paraId="32939A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54D6189C">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单位性质</w:t>
            </w:r>
          </w:p>
        </w:tc>
        <w:tc>
          <w:tcPr>
            <w:tcW w:w="7543" w:type="dxa"/>
            <w:gridSpan w:val="6"/>
            <w:tcBorders>
              <w:top w:val="single" w:color="auto" w:sz="6" w:space="0"/>
              <w:left w:val="single" w:color="auto" w:sz="6" w:space="0"/>
              <w:bottom w:val="single" w:color="auto" w:sz="6" w:space="0"/>
              <w:right w:val="single" w:color="auto" w:sz="12" w:space="0"/>
            </w:tcBorders>
            <w:vAlign w:val="center"/>
          </w:tcPr>
          <w:p w14:paraId="60C30B00">
            <w:pPr>
              <w:autoSpaceDE w:val="0"/>
              <w:autoSpaceDN w:val="0"/>
              <w:adjustRightInd w:val="0"/>
              <w:spacing w:line="400" w:lineRule="exact"/>
              <w:jc w:val="center"/>
              <w:rPr>
                <w:rFonts w:hint="eastAsia" w:ascii="宋体" w:hAnsi="宋体" w:eastAsia="宋体" w:cs="宋体"/>
                <w:color w:val="auto"/>
                <w:kern w:val="0"/>
                <w:szCs w:val="21"/>
              </w:rPr>
            </w:pPr>
          </w:p>
        </w:tc>
      </w:tr>
      <w:tr w14:paraId="05FACA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CDB887B">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法定代表人</w:t>
            </w:r>
          </w:p>
        </w:tc>
        <w:tc>
          <w:tcPr>
            <w:tcW w:w="1036" w:type="dxa"/>
            <w:tcBorders>
              <w:top w:val="single" w:color="auto" w:sz="6" w:space="0"/>
              <w:left w:val="single" w:color="auto" w:sz="6" w:space="0"/>
              <w:bottom w:val="single" w:color="auto" w:sz="6" w:space="0"/>
              <w:right w:val="single" w:color="auto" w:sz="6" w:space="0"/>
            </w:tcBorders>
            <w:vAlign w:val="center"/>
          </w:tcPr>
          <w:p w14:paraId="5B79E7D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1220" w:type="dxa"/>
            <w:tcBorders>
              <w:top w:val="single" w:color="auto" w:sz="6" w:space="0"/>
              <w:left w:val="single" w:color="auto" w:sz="6" w:space="0"/>
              <w:bottom w:val="single" w:color="auto" w:sz="6" w:space="0"/>
              <w:right w:val="single" w:color="auto" w:sz="6" w:space="0"/>
            </w:tcBorders>
            <w:vAlign w:val="center"/>
          </w:tcPr>
          <w:p w14:paraId="34C8B335">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tcBorders>
              <w:top w:val="single" w:color="auto" w:sz="6" w:space="0"/>
              <w:left w:val="single" w:color="auto" w:sz="6" w:space="0"/>
              <w:bottom w:val="single" w:color="auto" w:sz="6" w:space="0"/>
              <w:right w:val="single" w:color="auto" w:sz="6" w:space="0"/>
            </w:tcBorders>
            <w:vAlign w:val="center"/>
          </w:tcPr>
          <w:p w14:paraId="5B26C5E1">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4F9D3282">
            <w:pPr>
              <w:autoSpaceDE w:val="0"/>
              <w:autoSpaceDN w:val="0"/>
              <w:adjustRightInd w:val="0"/>
              <w:spacing w:line="400" w:lineRule="exact"/>
              <w:jc w:val="center"/>
              <w:rPr>
                <w:rFonts w:hint="eastAsia" w:ascii="宋体" w:hAnsi="宋体" w:eastAsia="宋体" w:cs="宋体"/>
                <w:color w:val="auto"/>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1A632A9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3E8AA54E">
            <w:pPr>
              <w:autoSpaceDE w:val="0"/>
              <w:autoSpaceDN w:val="0"/>
              <w:adjustRightInd w:val="0"/>
              <w:spacing w:line="400" w:lineRule="exact"/>
              <w:jc w:val="center"/>
              <w:rPr>
                <w:rFonts w:hint="eastAsia" w:ascii="宋体" w:hAnsi="宋体" w:eastAsia="宋体" w:cs="宋体"/>
                <w:b/>
                <w:bCs/>
                <w:color w:val="auto"/>
                <w:kern w:val="0"/>
                <w:szCs w:val="21"/>
              </w:rPr>
            </w:pPr>
          </w:p>
        </w:tc>
      </w:tr>
      <w:tr w14:paraId="05C886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79F0C7B">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技术负责人</w:t>
            </w:r>
          </w:p>
        </w:tc>
        <w:tc>
          <w:tcPr>
            <w:tcW w:w="1036" w:type="dxa"/>
            <w:tcBorders>
              <w:top w:val="single" w:color="auto" w:sz="6" w:space="0"/>
              <w:left w:val="single" w:color="auto" w:sz="6" w:space="0"/>
              <w:bottom w:val="single" w:color="auto" w:sz="4" w:space="0"/>
              <w:right w:val="single" w:color="auto" w:sz="6" w:space="0"/>
            </w:tcBorders>
            <w:vAlign w:val="center"/>
          </w:tcPr>
          <w:p w14:paraId="402CC70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姓名</w:t>
            </w:r>
          </w:p>
        </w:tc>
        <w:tc>
          <w:tcPr>
            <w:tcW w:w="1220" w:type="dxa"/>
            <w:tcBorders>
              <w:top w:val="single" w:color="auto" w:sz="6" w:space="0"/>
              <w:left w:val="single" w:color="auto" w:sz="6" w:space="0"/>
              <w:bottom w:val="single" w:color="auto" w:sz="4" w:space="0"/>
              <w:right w:val="single" w:color="auto" w:sz="6" w:space="0"/>
            </w:tcBorders>
            <w:vAlign w:val="center"/>
          </w:tcPr>
          <w:p w14:paraId="071957E1">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tcBorders>
              <w:top w:val="single" w:color="auto" w:sz="6" w:space="0"/>
              <w:left w:val="single" w:color="auto" w:sz="6" w:space="0"/>
              <w:bottom w:val="single" w:color="auto" w:sz="4" w:space="0"/>
              <w:right w:val="single" w:color="auto" w:sz="6" w:space="0"/>
            </w:tcBorders>
            <w:vAlign w:val="center"/>
          </w:tcPr>
          <w:p w14:paraId="76E4DE3F">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技术职称</w:t>
            </w:r>
          </w:p>
        </w:tc>
        <w:tc>
          <w:tcPr>
            <w:tcW w:w="1427" w:type="dxa"/>
            <w:tcBorders>
              <w:top w:val="single" w:color="auto" w:sz="6" w:space="0"/>
              <w:left w:val="single" w:color="auto" w:sz="6" w:space="0"/>
              <w:bottom w:val="single" w:color="auto" w:sz="6" w:space="0"/>
              <w:right w:val="single" w:color="auto" w:sz="6" w:space="0"/>
            </w:tcBorders>
            <w:vAlign w:val="center"/>
          </w:tcPr>
          <w:p w14:paraId="2D3FCF18">
            <w:pPr>
              <w:autoSpaceDE w:val="0"/>
              <w:autoSpaceDN w:val="0"/>
              <w:adjustRightInd w:val="0"/>
              <w:spacing w:line="400" w:lineRule="exact"/>
              <w:jc w:val="center"/>
              <w:rPr>
                <w:rFonts w:hint="eastAsia" w:ascii="宋体" w:hAnsi="宋体" w:eastAsia="宋体" w:cs="宋体"/>
                <w:color w:val="auto"/>
                <w:kern w:val="0"/>
                <w:szCs w:val="21"/>
              </w:rPr>
            </w:pPr>
          </w:p>
        </w:tc>
        <w:tc>
          <w:tcPr>
            <w:tcW w:w="1256" w:type="dxa"/>
            <w:tcBorders>
              <w:top w:val="single" w:color="auto" w:sz="6" w:space="0"/>
              <w:left w:val="single" w:color="auto" w:sz="6" w:space="0"/>
              <w:bottom w:val="single" w:color="auto" w:sz="6" w:space="0"/>
              <w:right w:val="single" w:color="auto" w:sz="6" w:space="0"/>
            </w:tcBorders>
            <w:vAlign w:val="center"/>
          </w:tcPr>
          <w:p w14:paraId="68E55847">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电话</w:t>
            </w:r>
          </w:p>
        </w:tc>
        <w:tc>
          <w:tcPr>
            <w:tcW w:w="1163" w:type="dxa"/>
            <w:tcBorders>
              <w:top w:val="single" w:color="auto" w:sz="6" w:space="0"/>
              <w:left w:val="single" w:color="auto" w:sz="6" w:space="0"/>
              <w:bottom w:val="single" w:color="auto" w:sz="6" w:space="0"/>
              <w:right w:val="single" w:color="auto" w:sz="12" w:space="0"/>
            </w:tcBorders>
            <w:vAlign w:val="center"/>
          </w:tcPr>
          <w:p w14:paraId="1DBF3FC7">
            <w:pPr>
              <w:autoSpaceDE w:val="0"/>
              <w:autoSpaceDN w:val="0"/>
              <w:adjustRightInd w:val="0"/>
              <w:spacing w:line="400" w:lineRule="exact"/>
              <w:jc w:val="center"/>
              <w:rPr>
                <w:rFonts w:hint="eastAsia" w:ascii="宋体" w:hAnsi="宋体" w:eastAsia="宋体" w:cs="宋体"/>
                <w:b/>
                <w:bCs/>
                <w:color w:val="auto"/>
                <w:kern w:val="0"/>
                <w:szCs w:val="21"/>
              </w:rPr>
            </w:pPr>
          </w:p>
        </w:tc>
      </w:tr>
      <w:tr w14:paraId="25A04B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4" w:space="0"/>
            </w:tcBorders>
            <w:vAlign w:val="center"/>
          </w:tcPr>
          <w:p w14:paraId="4BF5299E">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企业资质等级</w:t>
            </w:r>
          </w:p>
        </w:tc>
        <w:tc>
          <w:tcPr>
            <w:tcW w:w="2256" w:type="dxa"/>
            <w:gridSpan w:val="2"/>
            <w:tcBorders>
              <w:top w:val="single" w:color="auto" w:sz="4" w:space="0"/>
              <w:left w:val="single" w:color="auto" w:sz="4" w:space="0"/>
              <w:bottom w:val="single" w:color="auto" w:sz="4" w:space="0"/>
              <w:right w:val="single" w:color="auto" w:sz="4" w:space="0"/>
            </w:tcBorders>
            <w:vAlign w:val="center"/>
          </w:tcPr>
          <w:p w14:paraId="4DBFF63D">
            <w:pPr>
              <w:autoSpaceDE w:val="0"/>
              <w:autoSpaceDN w:val="0"/>
              <w:adjustRightInd w:val="0"/>
              <w:spacing w:line="400" w:lineRule="exact"/>
              <w:jc w:val="center"/>
              <w:rPr>
                <w:rFonts w:hint="eastAsia" w:ascii="宋体" w:hAnsi="宋体" w:eastAsia="宋体" w:cs="宋体"/>
                <w:bCs/>
                <w:color w:val="auto"/>
                <w:kern w:val="0"/>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7219999">
            <w:pPr>
              <w:autoSpaceDE w:val="0"/>
              <w:autoSpaceDN w:val="0"/>
              <w:adjustRightInd w:val="0"/>
              <w:spacing w:line="400" w:lineRule="exact"/>
              <w:jc w:val="center"/>
              <w:rPr>
                <w:rFonts w:hint="eastAsia" w:ascii="宋体" w:hAnsi="宋体" w:eastAsia="宋体" w:cs="宋体"/>
                <w:bCs/>
                <w:color w:val="auto"/>
                <w:kern w:val="0"/>
                <w:szCs w:val="21"/>
              </w:rPr>
            </w:pPr>
            <w:r>
              <w:rPr>
                <w:rFonts w:hint="eastAsia" w:ascii="宋体" w:hAnsi="宋体" w:eastAsia="宋体" w:cs="宋体"/>
                <w:color w:val="auto"/>
                <w:kern w:val="0"/>
                <w:szCs w:val="21"/>
              </w:rPr>
              <w:t>成立时间</w:t>
            </w:r>
          </w:p>
        </w:tc>
        <w:tc>
          <w:tcPr>
            <w:tcW w:w="3846" w:type="dxa"/>
            <w:gridSpan w:val="3"/>
            <w:tcBorders>
              <w:top w:val="single" w:color="auto" w:sz="6" w:space="0"/>
              <w:left w:val="single" w:color="auto" w:sz="4" w:space="0"/>
              <w:right w:val="single" w:color="auto" w:sz="12" w:space="0"/>
            </w:tcBorders>
            <w:shd w:val="clear" w:color="auto" w:fill="auto"/>
            <w:vAlign w:val="center"/>
          </w:tcPr>
          <w:p w14:paraId="0C44E820">
            <w:pPr>
              <w:autoSpaceDE w:val="0"/>
              <w:autoSpaceDN w:val="0"/>
              <w:adjustRightInd w:val="0"/>
              <w:spacing w:line="400" w:lineRule="exact"/>
              <w:jc w:val="center"/>
              <w:rPr>
                <w:rFonts w:hint="eastAsia" w:ascii="宋体" w:hAnsi="宋体" w:eastAsia="宋体" w:cs="宋体"/>
                <w:bCs/>
                <w:color w:val="auto"/>
                <w:kern w:val="0"/>
                <w:szCs w:val="21"/>
              </w:rPr>
            </w:pPr>
          </w:p>
        </w:tc>
      </w:tr>
      <w:tr w14:paraId="4702CF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1A6FAA2A">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注册资金</w:t>
            </w:r>
          </w:p>
        </w:tc>
        <w:tc>
          <w:tcPr>
            <w:tcW w:w="2256" w:type="dxa"/>
            <w:gridSpan w:val="2"/>
            <w:tcBorders>
              <w:top w:val="single" w:color="auto" w:sz="4" w:space="0"/>
              <w:left w:val="single" w:color="auto" w:sz="6" w:space="0"/>
              <w:bottom w:val="single" w:color="auto" w:sz="6" w:space="0"/>
              <w:right w:val="single" w:color="auto" w:sz="6" w:space="0"/>
            </w:tcBorders>
            <w:vAlign w:val="center"/>
          </w:tcPr>
          <w:p w14:paraId="39653C24">
            <w:pPr>
              <w:autoSpaceDE w:val="0"/>
              <w:autoSpaceDN w:val="0"/>
              <w:adjustRightInd w:val="0"/>
              <w:spacing w:line="400" w:lineRule="exact"/>
              <w:jc w:val="right"/>
              <w:rPr>
                <w:rFonts w:hint="eastAsia" w:ascii="宋体" w:hAnsi="宋体" w:eastAsia="宋体" w:cs="宋体"/>
                <w:color w:val="auto"/>
                <w:kern w:val="0"/>
                <w:szCs w:val="21"/>
              </w:rPr>
            </w:pPr>
            <w:r>
              <w:rPr>
                <w:rFonts w:hint="eastAsia" w:ascii="宋体" w:hAnsi="宋体" w:eastAsia="宋体" w:cs="宋体"/>
                <w:color w:val="auto"/>
                <w:kern w:val="0"/>
                <w:szCs w:val="21"/>
              </w:rPr>
              <w:t>万元</w:t>
            </w:r>
          </w:p>
        </w:tc>
        <w:tc>
          <w:tcPr>
            <w:tcW w:w="1441" w:type="dxa"/>
            <w:vMerge w:val="restart"/>
            <w:tcBorders>
              <w:top w:val="single" w:color="auto" w:sz="4" w:space="0"/>
              <w:left w:val="single" w:color="auto" w:sz="6" w:space="0"/>
              <w:right w:val="single" w:color="auto" w:sz="6" w:space="0"/>
            </w:tcBorders>
            <w:shd w:val="clear" w:color="auto" w:fill="auto"/>
            <w:vAlign w:val="center"/>
          </w:tcPr>
          <w:p w14:paraId="476577D3">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固定资产</w:t>
            </w:r>
          </w:p>
        </w:tc>
        <w:tc>
          <w:tcPr>
            <w:tcW w:w="1427" w:type="dxa"/>
            <w:tcBorders>
              <w:top w:val="single" w:color="auto" w:sz="6" w:space="0"/>
              <w:left w:val="single" w:color="auto" w:sz="6" w:space="0"/>
              <w:bottom w:val="single" w:color="auto" w:sz="6" w:space="0"/>
              <w:right w:val="single" w:color="auto" w:sz="6" w:space="0"/>
            </w:tcBorders>
            <w:vAlign w:val="center"/>
          </w:tcPr>
          <w:p w14:paraId="2E6D81D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原值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61E4A0DA">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万元</w:t>
            </w:r>
          </w:p>
        </w:tc>
      </w:tr>
      <w:tr w14:paraId="6CFAAA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049922F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流动资金</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5D6A14F7">
            <w:pPr>
              <w:autoSpaceDE w:val="0"/>
              <w:autoSpaceDN w:val="0"/>
              <w:adjustRightInd w:val="0"/>
              <w:spacing w:line="400" w:lineRule="exact"/>
              <w:jc w:val="right"/>
              <w:rPr>
                <w:rFonts w:hint="eastAsia" w:ascii="宋体" w:hAnsi="宋体" w:eastAsia="宋体" w:cs="宋体"/>
                <w:color w:val="auto"/>
                <w:kern w:val="0"/>
                <w:szCs w:val="21"/>
              </w:rPr>
            </w:pPr>
            <w:r>
              <w:rPr>
                <w:rFonts w:hint="eastAsia" w:ascii="宋体" w:hAnsi="宋体" w:eastAsia="宋体" w:cs="宋体"/>
                <w:color w:val="auto"/>
                <w:kern w:val="0"/>
                <w:szCs w:val="21"/>
              </w:rPr>
              <w:t xml:space="preserve">         万元</w:t>
            </w: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0FCD2D3A">
            <w:pPr>
              <w:widowControl/>
              <w:jc w:val="left"/>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6BEE9E68">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净值</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36282504">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万元</w:t>
            </w:r>
          </w:p>
        </w:tc>
      </w:tr>
      <w:tr w14:paraId="699C7D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4" w:type="dxa"/>
            <w:tcBorders>
              <w:top w:val="single" w:color="auto" w:sz="6" w:space="0"/>
              <w:left w:val="single" w:color="auto" w:sz="12" w:space="0"/>
              <w:bottom w:val="single" w:color="auto" w:sz="6" w:space="0"/>
              <w:right w:val="single" w:color="auto" w:sz="6" w:space="0"/>
            </w:tcBorders>
            <w:vAlign w:val="center"/>
          </w:tcPr>
          <w:p w14:paraId="5CAA13FF">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开户银行</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3E8A453">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vMerge w:val="restart"/>
            <w:tcBorders>
              <w:top w:val="single" w:color="auto" w:sz="6" w:space="0"/>
              <w:left w:val="single" w:color="auto" w:sz="6" w:space="0"/>
              <w:right w:val="single" w:color="auto" w:sz="6" w:space="0"/>
            </w:tcBorders>
            <w:shd w:val="clear" w:color="auto" w:fill="auto"/>
            <w:vAlign w:val="center"/>
          </w:tcPr>
          <w:p w14:paraId="2D980DB0">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职工总数</w:t>
            </w:r>
          </w:p>
          <w:p w14:paraId="33F96A8D">
            <w:pPr>
              <w:widowControl/>
              <w:jc w:val="center"/>
              <w:rPr>
                <w:rFonts w:hint="eastAsia" w:ascii="宋体" w:hAnsi="宋体" w:eastAsia="宋体" w:cs="宋体"/>
                <w:color w:val="auto"/>
                <w:kern w:val="0"/>
                <w:szCs w:val="21"/>
              </w:rPr>
            </w:pPr>
            <w:r>
              <w:rPr>
                <w:rFonts w:hint="eastAsia" w:ascii="宋体" w:hAnsi="宋体" w:eastAsia="宋体" w:cs="宋体"/>
                <w:color w:val="auto"/>
                <w:kern w:val="0"/>
                <w:szCs w:val="21"/>
              </w:rPr>
              <w:t>人</w:t>
            </w:r>
          </w:p>
        </w:tc>
        <w:tc>
          <w:tcPr>
            <w:tcW w:w="1427" w:type="dxa"/>
            <w:tcBorders>
              <w:top w:val="single" w:color="auto" w:sz="6" w:space="0"/>
              <w:left w:val="single" w:color="auto" w:sz="6" w:space="0"/>
              <w:bottom w:val="single" w:color="auto" w:sz="6" w:space="0"/>
              <w:right w:val="single" w:color="auto" w:sz="6" w:space="0"/>
            </w:tcBorders>
            <w:vAlign w:val="center"/>
          </w:tcPr>
          <w:p w14:paraId="235694B3">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生产工人</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3B1B728">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人</w:t>
            </w:r>
          </w:p>
        </w:tc>
      </w:tr>
      <w:tr w14:paraId="6FA87C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4" w:type="dxa"/>
            <w:tcBorders>
              <w:top w:val="single" w:color="auto" w:sz="6" w:space="0"/>
              <w:left w:val="single" w:color="auto" w:sz="12" w:space="0"/>
              <w:bottom w:val="single" w:color="auto" w:sz="6" w:space="0"/>
              <w:right w:val="single" w:color="auto" w:sz="6" w:space="0"/>
            </w:tcBorders>
            <w:vAlign w:val="center"/>
          </w:tcPr>
          <w:p w14:paraId="75EF6427">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基本银行账号</w:t>
            </w:r>
          </w:p>
        </w:tc>
        <w:tc>
          <w:tcPr>
            <w:tcW w:w="2256" w:type="dxa"/>
            <w:gridSpan w:val="2"/>
            <w:tcBorders>
              <w:top w:val="single" w:color="auto" w:sz="6" w:space="0"/>
              <w:left w:val="single" w:color="auto" w:sz="6" w:space="0"/>
              <w:bottom w:val="single" w:color="auto" w:sz="6" w:space="0"/>
              <w:right w:val="single" w:color="auto" w:sz="6" w:space="0"/>
            </w:tcBorders>
            <w:vAlign w:val="center"/>
          </w:tcPr>
          <w:p w14:paraId="3B007624">
            <w:pPr>
              <w:autoSpaceDE w:val="0"/>
              <w:autoSpaceDN w:val="0"/>
              <w:adjustRightInd w:val="0"/>
              <w:spacing w:line="400" w:lineRule="exact"/>
              <w:jc w:val="center"/>
              <w:rPr>
                <w:rFonts w:hint="eastAsia" w:ascii="宋体" w:hAnsi="宋体" w:eastAsia="宋体" w:cs="宋体"/>
                <w:color w:val="auto"/>
                <w:kern w:val="0"/>
                <w:szCs w:val="21"/>
              </w:rPr>
            </w:pPr>
          </w:p>
        </w:tc>
        <w:tc>
          <w:tcPr>
            <w:tcW w:w="1441" w:type="dxa"/>
            <w:vMerge w:val="continue"/>
            <w:tcBorders>
              <w:left w:val="single" w:color="auto" w:sz="6" w:space="0"/>
              <w:bottom w:val="single" w:color="auto" w:sz="6" w:space="0"/>
              <w:right w:val="single" w:color="auto" w:sz="6" w:space="0"/>
            </w:tcBorders>
            <w:shd w:val="clear" w:color="auto" w:fill="auto"/>
            <w:vAlign w:val="center"/>
          </w:tcPr>
          <w:p w14:paraId="3A798D0E">
            <w:pPr>
              <w:widowControl/>
              <w:jc w:val="left"/>
              <w:rPr>
                <w:rFonts w:hint="eastAsia" w:ascii="宋体" w:hAnsi="宋体" w:eastAsia="宋体" w:cs="宋体"/>
                <w:color w:val="auto"/>
                <w:kern w:val="0"/>
                <w:szCs w:val="21"/>
              </w:rPr>
            </w:pPr>
          </w:p>
        </w:tc>
        <w:tc>
          <w:tcPr>
            <w:tcW w:w="1427" w:type="dxa"/>
            <w:tcBorders>
              <w:top w:val="single" w:color="auto" w:sz="6" w:space="0"/>
              <w:left w:val="single" w:color="auto" w:sz="6" w:space="0"/>
              <w:bottom w:val="single" w:color="auto" w:sz="6" w:space="0"/>
              <w:right w:val="single" w:color="auto" w:sz="6" w:space="0"/>
            </w:tcBorders>
            <w:vAlign w:val="center"/>
          </w:tcPr>
          <w:p w14:paraId="5BEF6905">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技术人员</w:t>
            </w:r>
          </w:p>
        </w:tc>
        <w:tc>
          <w:tcPr>
            <w:tcW w:w="2419" w:type="dxa"/>
            <w:gridSpan w:val="2"/>
            <w:tcBorders>
              <w:top w:val="single" w:color="auto" w:sz="6" w:space="0"/>
              <w:left w:val="single" w:color="auto" w:sz="6" w:space="0"/>
              <w:bottom w:val="single" w:color="auto" w:sz="6" w:space="0"/>
              <w:right w:val="single" w:color="auto" w:sz="12" w:space="0"/>
            </w:tcBorders>
            <w:vAlign w:val="center"/>
          </w:tcPr>
          <w:p w14:paraId="4DC8E91A">
            <w:pPr>
              <w:autoSpaceDE w:val="0"/>
              <w:autoSpaceDN w:val="0"/>
              <w:adjustRightInd w:val="0"/>
              <w:spacing w:line="400" w:lineRule="exact"/>
              <w:jc w:val="right"/>
              <w:rPr>
                <w:rFonts w:hint="eastAsia" w:ascii="宋体" w:hAnsi="宋体" w:eastAsia="宋体" w:cs="宋体"/>
                <w:bCs/>
                <w:color w:val="auto"/>
                <w:kern w:val="0"/>
                <w:szCs w:val="21"/>
              </w:rPr>
            </w:pPr>
            <w:r>
              <w:rPr>
                <w:rFonts w:hint="eastAsia" w:ascii="宋体" w:hAnsi="宋体" w:eastAsia="宋体" w:cs="宋体"/>
                <w:bCs/>
                <w:color w:val="auto"/>
                <w:kern w:val="0"/>
                <w:szCs w:val="21"/>
              </w:rPr>
              <w:t>人</w:t>
            </w:r>
          </w:p>
        </w:tc>
      </w:tr>
      <w:tr w14:paraId="5FB808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trPr>
        <w:tc>
          <w:tcPr>
            <w:tcW w:w="1524" w:type="dxa"/>
            <w:tcBorders>
              <w:top w:val="single" w:color="auto" w:sz="6" w:space="0"/>
              <w:left w:val="single" w:color="auto" w:sz="12" w:space="0"/>
              <w:bottom w:val="single" w:color="auto" w:sz="6" w:space="0"/>
              <w:right w:val="single" w:color="auto" w:sz="4" w:space="0"/>
            </w:tcBorders>
            <w:vAlign w:val="center"/>
          </w:tcPr>
          <w:p w14:paraId="22868A7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经营范围</w:t>
            </w:r>
          </w:p>
        </w:tc>
        <w:tc>
          <w:tcPr>
            <w:tcW w:w="7543" w:type="dxa"/>
            <w:gridSpan w:val="6"/>
            <w:tcBorders>
              <w:top w:val="single" w:color="auto" w:sz="4" w:space="0"/>
              <w:left w:val="single" w:color="auto" w:sz="4" w:space="0"/>
              <w:bottom w:val="single" w:color="auto" w:sz="4" w:space="0"/>
              <w:right w:val="single" w:color="auto" w:sz="12" w:space="0"/>
            </w:tcBorders>
            <w:vAlign w:val="center"/>
          </w:tcPr>
          <w:p w14:paraId="1A461D44">
            <w:pPr>
              <w:autoSpaceDE w:val="0"/>
              <w:autoSpaceDN w:val="0"/>
              <w:adjustRightInd w:val="0"/>
              <w:spacing w:line="400" w:lineRule="exact"/>
              <w:rPr>
                <w:rFonts w:hint="eastAsia" w:ascii="宋体" w:hAnsi="宋体" w:eastAsia="宋体" w:cs="宋体"/>
                <w:b/>
                <w:bCs/>
                <w:color w:val="auto"/>
                <w:kern w:val="0"/>
                <w:szCs w:val="21"/>
              </w:rPr>
            </w:pPr>
          </w:p>
        </w:tc>
      </w:tr>
      <w:tr w14:paraId="38DBB9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699" w:hRule="atLeast"/>
        </w:trPr>
        <w:tc>
          <w:tcPr>
            <w:tcW w:w="1524" w:type="dxa"/>
            <w:tcBorders>
              <w:top w:val="single" w:color="auto" w:sz="6" w:space="0"/>
              <w:left w:val="single" w:color="auto" w:sz="12" w:space="0"/>
              <w:bottom w:val="single" w:color="auto" w:sz="12" w:space="0"/>
              <w:right w:val="single" w:color="auto" w:sz="6" w:space="0"/>
            </w:tcBorders>
            <w:vAlign w:val="center"/>
          </w:tcPr>
          <w:p w14:paraId="0E9F7625">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c>
          <w:tcPr>
            <w:tcW w:w="7543" w:type="dxa"/>
            <w:gridSpan w:val="6"/>
            <w:tcBorders>
              <w:top w:val="single" w:color="auto" w:sz="6" w:space="0"/>
              <w:left w:val="single" w:color="auto" w:sz="6" w:space="0"/>
              <w:bottom w:val="single" w:color="auto" w:sz="12" w:space="0"/>
              <w:right w:val="single" w:color="auto" w:sz="12" w:space="0"/>
            </w:tcBorders>
          </w:tcPr>
          <w:p w14:paraId="03B38007">
            <w:pPr>
              <w:autoSpaceDE w:val="0"/>
              <w:autoSpaceDN w:val="0"/>
              <w:adjustRightInd w:val="0"/>
              <w:spacing w:line="400" w:lineRule="exact"/>
              <w:jc w:val="left"/>
              <w:rPr>
                <w:rFonts w:hint="eastAsia" w:ascii="宋体" w:hAnsi="宋体" w:eastAsia="宋体" w:cs="宋体"/>
                <w:color w:val="auto"/>
                <w:kern w:val="0"/>
                <w:szCs w:val="21"/>
              </w:rPr>
            </w:pPr>
          </w:p>
        </w:tc>
      </w:tr>
    </w:tbl>
    <w:p w14:paraId="2A4DCFF0">
      <w:pPr>
        <w:adjustRightInd w:val="0"/>
        <w:spacing w:line="400" w:lineRule="exact"/>
        <w:ind w:firstLine="420" w:firstLineChars="175"/>
        <w:jc w:val="left"/>
        <w:rPr>
          <w:rFonts w:hint="eastAsia" w:ascii="宋体" w:hAnsi="宋体" w:eastAsia="宋体" w:cs="宋体"/>
          <w:bCs/>
          <w:color w:val="auto"/>
          <w:sz w:val="24"/>
        </w:rPr>
      </w:pPr>
    </w:p>
    <w:p w14:paraId="25FDABCB">
      <w:pPr>
        <w:adjustRightInd w:val="0"/>
        <w:spacing w:line="560" w:lineRule="exact"/>
        <w:ind w:firstLine="420" w:firstLineChars="175"/>
        <w:jc w:val="left"/>
        <w:rPr>
          <w:rFonts w:hint="eastAsia" w:ascii="宋体" w:hAnsi="宋体" w:eastAsia="宋体" w:cs="宋体"/>
          <w:bCs/>
          <w:color w:val="auto"/>
          <w:sz w:val="24"/>
        </w:rPr>
      </w:pPr>
      <w:r>
        <w:rPr>
          <w:rFonts w:hint="eastAsia" w:ascii="宋体" w:hAnsi="宋体" w:eastAsia="宋体" w:cs="宋体"/>
          <w:bCs/>
          <w:color w:val="auto"/>
          <w:sz w:val="24"/>
        </w:rPr>
        <w:t>谈判供应商名称：        （盖章）</w:t>
      </w:r>
    </w:p>
    <w:p w14:paraId="2E52700A">
      <w:pPr>
        <w:adjustRightInd w:val="0"/>
        <w:spacing w:line="560" w:lineRule="exact"/>
        <w:ind w:firstLine="420" w:firstLineChars="175"/>
        <w:jc w:val="left"/>
        <w:rPr>
          <w:rFonts w:hint="eastAsia" w:ascii="宋体" w:hAnsi="宋体" w:eastAsia="宋体" w:cs="宋体"/>
          <w:bCs/>
          <w:color w:val="auto"/>
          <w:sz w:val="24"/>
        </w:rPr>
      </w:pPr>
      <w:r>
        <w:rPr>
          <w:rFonts w:hint="eastAsia" w:ascii="宋体" w:hAnsi="宋体" w:eastAsia="宋体" w:cs="宋体"/>
          <w:bCs/>
          <w:color w:val="auto"/>
          <w:sz w:val="24"/>
        </w:rPr>
        <w:t>法定代表人或授权代表：  （签名或盖章）：</w:t>
      </w:r>
    </w:p>
    <w:p w14:paraId="6C43EBC5">
      <w:pPr>
        <w:adjustRightInd w:val="0"/>
        <w:spacing w:line="560" w:lineRule="exact"/>
        <w:ind w:firstLine="420" w:firstLineChars="175"/>
        <w:jc w:val="left"/>
        <w:rPr>
          <w:rFonts w:hint="eastAsia" w:ascii="宋体" w:hAnsi="宋体" w:eastAsia="宋体" w:cs="宋体"/>
          <w:bCs/>
          <w:color w:val="auto"/>
          <w:sz w:val="24"/>
        </w:rPr>
      </w:pPr>
      <w:r>
        <w:rPr>
          <w:rFonts w:hint="eastAsia" w:ascii="宋体" w:hAnsi="宋体" w:eastAsia="宋体" w:cs="宋体"/>
          <w:bCs/>
          <w:color w:val="auto"/>
          <w:sz w:val="24"/>
        </w:rPr>
        <w:t>日期:</w:t>
      </w:r>
    </w:p>
    <w:p w14:paraId="716998A0">
      <w:pPr>
        <w:spacing w:before="240"/>
        <w:rPr>
          <w:rFonts w:hint="eastAsia" w:ascii="宋体" w:hAnsi="宋体" w:eastAsia="宋体" w:cs="宋体"/>
          <w:b/>
          <w:bCs/>
          <w:color w:val="auto"/>
          <w:kern w:val="0"/>
          <w:sz w:val="28"/>
          <w:szCs w:val="28"/>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bookmarkStart w:id="129" w:name="_Toc217446089"/>
    </w:p>
    <w:p w14:paraId="62F83C7D">
      <w:pPr>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2、</w:t>
      </w:r>
      <w:r>
        <w:rPr>
          <w:rFonts w:hint="eastAsia" w:ascii="宋体" w:hAnsi="宋体" w:cs="宋体"/>
          <w:b/>
          <w:bCs/>
          <w:color w:val="auto"/>
          <w:kern w:val="0"/>
          <w:sz w:val="24"/>
          <w:szCs w:val="24"/>
          <w:lang w:eastAsia="zh-CN"/>
        </w:rPr>
        <w:t>供应商为具有独立承担民事责任能力的法人、其他组织或自然人，并出具合法有效的营业执照或事业单位法人证书等国家规定的相关证明，自然人参与的提供其身份证明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bCs/>
          <w:color w:val="auto"/>
          <w:kern w:val="0"/>
          <w:sz w:val="24"/>
          <w:szCs w:val="24"/>
        </w:rPr>
        <w:t>；</w:t>
      </w:r>
    </w:p>
    <w:p w14:paraId="6A6B3812">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说明：</w:t>
      </w:r>
    </w:p>
    <w:p w14:paraId="68933FFF">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（1）企业单位参加谈判提供有效的营业执照（3证合1或多证合1）；</w:t>
      </w:r>
    </w:p>
    <w:p w14:paraId="517395BD">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（2）事业单位参加谈判提供有效的法人证书（带有社会统一信用代码）；</w:t>
      </w:r>
    </w:p>
    <w:p w14:paraId="3CEE8299">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（3）其他组织参加谈判提供有效的登记证书（带有社会统一信用代码）；</w:t>
      </w:r>
    </w:p>
    <w:p w14:paraId="75A42DB0">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（4）自然人参加谈判提供有效的身份证复印件；</w:t>
      </w:r>
    </w:p>
    <w:p w14:paraId="43B0934F">
      <w:pPr>
        <w:adjustRightInd w:val="0"/>
        <w:snapToGrid w:val="0"/>
        <w:spacing w:line="520" w:lineRule="exact"/>
        <w:jc w:val="left"/>
        <w:rPr>
          <w:rFonts w:hint="eastAsia" w:ascii="宋体" w:hAnsi="宋体" w:eastAsia="宋体" w:cs="宋体"/>
          <w:b w:val="0"/>
          <w:bCs/>
          <w:color w:val="auto"/>
          <w:sz w:val="24"/>
          <w:szCs w:val="24"/>
          <w:lang w:val="zh-CN"/>
        </w:rPr>
      </w:pPr>
      <w:r>
        <w:rPr>
          <w:rFonts w:hint="eastAsia" w:ascii="宋体" w:hAnsi="宋体" w:eastAsia="宋体" w:cs="宋体"/>
          <w:b w:val="0"/>
          <w:bCs/>
          <w:color w:val="auto"/>
          <w:sz w:val="24"/>
          <w:szCs w:val="24"/>
          <w:lang w:val="zh-CN"/>
        </w:rPr>
        <w:t>（5）（1）-（3）为副本复印件，须加盖供应商单位章。</w:t>
      </w:r>
    </w:p>
    <w:p w14:paraId="30028ED4">
      <w:pPr>
        <w:spacing w:line="360" w:lineRule="auto"/>
        <w:rPr>
          <w:rFonts w:hint="eastAsia" w:ascii="宋体" w:hAnsi="宋体" w:eastAsia="宋体" w:cs="宋体"/>
          <w:b/>
          <w:color w:val="auto"/>
          <w:sz w:val="36"/>
          <w:szCs w:val="36"/>
        </w:rPr>
      </w:pPr>
    </w:p>
    <w:p w14:paraId="03EEBFA0">
      <w:pPr>
        <w:jc w:val="center"/>
        <w:rPr>
          <w:rFonts w:hint="eastAsia" w:ascii="宋体" w:hAnsi="宋体" w:eastAsia="宋体" w:cs="宋体"/>
          <w:b/>
          <w:color w:val="auto"/>
          <w:sz w:val="32"/>
          <w:szCs w:val="32"/>
        </w:rPr>
      </w:pPr>
    </w:p>
    <w:p w14:paraId="2E3ACB2C">
      <w:pPr>
        <w:spacing w:before="240" w:after="240" w:line="276" w:lineRule="auto"/>
        <w:jc w:val="center"/>
        <w:rPr>
          <w:rFonts w:hint="eastAsia" w:ascii="宋体" w:hAnsi="宋体" w:eastAsia="宋体" w:cs="宋体"/>
          <w:b/>
          <w:color w:val="auto"/>
          <w:sz w:val="32"/>
          <w:szCs w:val="36"/>
        </w:rPr>
      </w:pPr>
    </w:p>
    <w:p w14:paraId="0EE72258">
      <w:pPr>
        <w:spacing w:before="240" w:after="240" w:line="276" w:lineRule="auto"/>
        <w:jc w:val="center"/>
        <w:rPr>
          <w:rFonts w:hint="eastAsia" w:ascii="宋体" w:hAnsi="宋体" w:eastAsia="宋体" w:cs="宋体"/>
          <w:b/>
          <w:color w:val="auto"/>
          <w:sz w:val="32"/>
          <w:szCs w:val="36"/>
        </w:rPr>
      </w:pPr>
    </w:p>
    <w:p w14:paraId="3661F4D4">
      <w:pPr>
        <w:spacing w:before="240" w:after="240" w:line="276" w:lineRule="auto"/>
        <w:jc w:val="center"/>
        <w:rPr>
          <w:rFonts w:hint="eastAsia" w:ascii="宋体" w:hAnsi="宋体" w:eastAsia="宋体" w:cs="宋体"/>
          <w:b/>
          <w:color w:val="auto"/>
          <w:sz w:val="32"/>
          <w:szCs w:val="36"/>
        </w:rPr>
      </w:pPr>
    </w:p>
    <w:p w14:paraId="41CD6625">
      <w:pPr>
        <w:spacing w:before="240" w:after="240" w:line="276" w:lineRule="auto"/>
        <w:jc w:val="center"/>
        <w:rPr>
          <w:rFonts w:hint="eastAsia" w:ascii="宋体" w:hAnsi="宋体" w:eastAsia="宋体" w:cs="宋体"/>
          <w:b/>
          <w:color w:val="auto"/>
          <w:sz w:val="32"/>
          <w:szCs w:val="36"/>
        </w:rPr>
      </w:pPr>
    </w:p>
    <w:p w14:paraId="11F3CFB2">
      <w:pPr>
        <w:spacing w:before="240" w:after="240" w:line="276" w:lineRule="auto"/>
        <w:jc w:val="center"/>
        <w:rPr>
          <w:rFonts w:hint="eastAsia" w:ascii="宋体" w:hAnsi="宋体" w:eastAsia="宋体" w:cs="宋体"/>
          <w:b/>
          <w:color w:val="auto"/>
          <w:sz w:val="32"/>
          <w:szCs w:val="36"/>
        </w:rPr>
      </w:pPr>
    </w:p>
    <w:p w14:paraId="51B05E9B">
      <w:pPr>
        <w:spacing w:before="240" w:after="240" w:line="276" w:lineRule="auto"/>
        <w:jc w:val="center"/>
        <w:rPr>
          <w:rFonts w:hint="eastAsia" w:ascii="宋体" w:hAnsi="宋体" w:eastAsia="宋体" w:cs="宋体"/>
          <w:b/>
          <w:color w:val="auto"/>
          <w:sz w:val="32"/>
          <w:szCs w:val="36"/>
        </w:rPr>
      </w:pPr>
    </w:p>
    <w:p w14:paraId="1B548D43">
      <w:pPr>
        <w:spacing w:before="240" w:after="240" w:line="276" w:lineRule="auto"/>
        <w:jc w:val="center"/>
        <w:rPr>
          <w:rFonts w:hint="eastAsia" w:ascii="宋体" w:hAnsi="宋体" w:eastAsia="宋体" w:cs="宋体"/>
          <w:b/>
          <w:color w:val="auto"/>
          <w:sz w:val="32"/>
          <w:szCs w:val="36"/>
        </w:rPr>
      </w:pPr>
    </w:p>
    <w:p w14:paraId="6ED5ABA4">
      <w:pPr>
        <w:spacing w:before="240" w:after="240" w:line="276" w:lineRule="auto"/>
        <w:jc w:val="center"/>
        <w:rPr>
          <w:rFonts w:hint="eastAsia" w:ascii="宋体" w:hAnsi="宋体" w:eastAsia="宋体" w:cs="宋体"/>
          <w:b/>
          <w:color w:val="auto"/>
          <w:sz w:val="32"/>
          <w:szCs w:val="36"/>
        </w:rPr>
      </w:pPr>
    </w:p>
    <w:p w14:paraId="5C90F4BE">
      <w:pPr>
        <w:spacing w:before="240" w:after="240" w:line="276" w:lineRule="auto"/>
        <w:jc w:val="center"/>
        <w:rPr>
          <w:rFonts w:hint="eastAsia" w:ascii="宋体" w:hAnsi="宋体" w:eastAsia="宋体" w:cs="宋体"/>
          <w:b/>
          <w:color w:val="auto"/>
          <w:sz w:val="32"/>
          <w:szCs w:val="36"/>
        </w:rPr>
      </w:pPr>
    </w:p>
    <w:p w14:paraId="1C26C0AA">
      <w:pPr>
        <w:spacing w:before="240" w:after="240" w:line="276" w:lineRule="auto"/>
        <w:jc w:val="center"/>
        <w:rPr>
          <w:rFonts w:hint="eastAsia" w:ascii="宋体" w:hAnsi="宋体" w:eastAsia="宋体" w:cs="宋体"/>
          <w:b/>
          <w:color w:val="auto"/>
          <w:sz w:val="32"/>
          <w:szCs w:val="36"/>
        </w:rPr>
      </w:pPr>
    </w:p>
    <w:p w14:paraId="708BE850">
      <w:pPr>
        <w:spacing w:before="240" w:after="240" w:line="276" w:lineRule="auto"/>
        <w:jc w:val="center"/>
        <w:rPr>
          <w:rFonts w:hint="eastAsia" w:ascii="宋体" w:hAnsi="宋体" w:eastAsia="宋体" w:cs="宋体"/>
          <w:b/>
          <w:color w:val="auto"/>
          <w:sz w:val="32"/>
          <w:szCs w:val="36"/>
        </w:rPr>
      </w:pPr>
    </w:p>
    <w:p w14:paraId="14AA855A">
      <w:pPr>
        <w:spacing w:before="240" w:after="240" w:line="276" w:lineRule="auto"/>
        <w:jc w:val="both"/>
        <w:rPr>
          <w:rFonts w:hint="eastAsia" w:ascii="宋体" w:hAnsi="宋体" w:eastAsia="宋体" w:cs="宋体"/>
          <w:b/>
          <w:color w:val="auto"/>
          <w:sz w:val="32"/>
          <w:szCs w:val="36"/>
        </w:rPr>
      </w:pPr>
    </w:p>
    <w:p w14:paraId="3AFC9135">
      <w:pPr>
        <w:spacing w:before="240" w:after="240" w:line="276" w:lineRule="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3、法定代表人授权书及被授权人身份证（法定代表人或被授权人现场手持身份证）；</w:t>
      </w:r>
    </w:p>
    <w:p w14:paraId="25657E0D">
      <w:pPr>
        <w:spacing w:before="240" w:after="240" w:line="276" w:lineRule="auto"/>
        <w:jc w:val="center"/>
        <w:rPr>
          <w:rFonts w:hint="eastAsia"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rPr>
        <w:t>3</w:t>
      </w:r>
      <w:r>
        <w:rPr>
          <w:rFonts w:hint="eastAsia" w:ascii="宋体" w:hAnsi="宋体" w:eastAsia="宋体" w:cs="宋体"/>
          <w:b/>
          <w:bCs/>
          <w:color w:val="auto"/>
          <w:kern w:val="0"/>
          <w:sz w:val="24"/>
          <w:szCs w:val="24"/>
          <w:lang w:val="zh-CN"/>
        </w:rPr>
        <w:t>.1</w:t>
      </w:r>
      <w:r>
        <w:rPr>
          <w:rFonts w:hint="eastAsia" w:ascii="宋体" w:hAnsi="宋体" w:eastAsia="宋体" w:cs="宋体"/>
          <w:b/>
          <w:bCs/>
          <w:color w:val="auto"/>
          <w:kern w:val="0"/>
          <w:sz w:val="24"/>
          <w:szCs w:val="24"/>
        </w:rPr>
        <w:t>法定代表人身份证明</w:t>
      </w:r>
    </w:p>
    <w:p w14:paraId="6AD6721A">
      <w:pPr>
        <w:spacing w:line="500" w:lineRule="exact"/>
        <w:rPr>
          <w:rFonts w:hint="eastAsia" w:ascii="宋体" w:hAnsi="宋体" w:eastAsia="宋体" w:cs="宋体"/>
          <w:color w:val="auto"/>
          <w:sz w:val="28"/>
          <w:szCs w:val="28"/>
        </w:rPr>
      </w:pPr>
    </w:p>
    <w:p w14:paraId="3938B677">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32C4114B">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u w:val="single"/>
        </w:rPr>
        <w:t xml:space="preserve">                </w:t>
      </w:r>
    </w:p>
    <w:p w14:paraId="46FE5FB7">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性别：</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年龄：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职务：</w:t>
      </w:r>
      <w:r>
        <w:rPr>
          <w:rFonts w:hint="eastAsia" w:ascii="宋体" w:hAnsi="宋体" w:eastAsia="宋体" w:cs="宋体"/>
          <w:color w:val="auto"/>
          <w:kern w:val="0"/>
          <w:sz w:val="24"/>
          <w:szCs w:val="24"/>
          <w:highlight w:val="none"/>
          <w:u w:val="single"/>
        </w:rPr>
        <w:t xml:space="preserve">             </w:t>
      </w:r>
    </w:p>
    <w:p w14:paraId="440173AE">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名称）的法定代表人（单位负责人）。</w:t>
      </w:r>
    </w:p>
    <w:p w14:paraId="19D2DF00">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6DDD7FF8">
      <w:pPr>
        <w:autoSpaceDE w:val="0"/>
        <w:autoSpaceDN w:val="0"/>
        <w:adjustRightInd w:val="0"/>
        <w:snapToGrid w:val="0"/>
        <w:spacing w:before="156" w:beforeLines="50" w:line="360" w:lineRule="auto"/>
        <w:jc w:val="left"/>
        <w:rPr>
          <w:rFonts w:hint="eastAsia" w:ascii="宋体" w:hAnsi="宋体" w:eastAsia="宋体" w:cs="宋体"/>
          <w:color w:val="auto"/>
          <w:sz w:val="24"/>
          <w:szCs w:val="24"/>
          <w:highlight w:val="none"/>
        </w:rPr>
      </w:pPr>
    </w:p>
    <w:p w14:paraId="08E93ACD">
      <w:pPr>
        <w:autoSpaceDE w:val="0"/>
        <w:autoSpaceDN w:val="0"/>
        <w:adjustRightInd w:val="0"/>
        <w:snapToGrid w:val="0"/>
        <w:spacing w:before="156" w:beforeLines="5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附：法定代表人身份证复印件（正反面）</w:t>
      </w:r>
    </w:p>
    <w:p w14:paraId="3D66AD53">
      <w:pPr>
        <w:snapToGrid w:val="0"/>
        <w:spacing w:line="480" w:lineRule="auto"/>
        <w:rPr>
          <w:rFonts w:hint="eastAsia" w:ascii="宋体" w:hAnsi="宋体" w:eastAsia="宋体" w:cs="宋体"/>
          <w:color w:val="auto"/>
          <w:szCs w:val="21"/>
          <w:highlight w:val="none"/>
        </w:rPr>
      </w:pP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6D73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3676EEC3">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p w14:paraId="42657FA7">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p w14:paraId="28292761">
            <w:pPr>
              <w:autoSpaceDE w:val="0"/>
              <w:autoSpaceDN w:val="0"/>
              <w:adjustRightInd w:val="0"/>
              <w:snapToGrid w:val="0"/>
              <w:spacing w:before="156" w:beforeLines="5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法定代表人身份证复印件粘贴处</w:t>
            </w:r>
          </w:p>
          <w:p w14:paraId="6888BDE4">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p w14:paraId="73C736C9">
            <w:pPr>
              <w:autoSpaceDE w:val="0"/>
              <w:autoSpaceDN w:val="0"/>
              <w:adjustRightInd w:val="0"/>
              <w:snapToGrid w:val="0"/>
              <w:spacing w:before="156" w:beforeLines="50" w:line="360" w:lineRule="auto"/>
              <w:jc w:val="left"/>
              <w:rPr>
                <w:rFonts w:hint="eastAsia" w:ascii="宋体" w:hAnsi="宋体" w:eastAsia="宋体" w:cs="宋体"/>
                <w:color w:val="auto"/>
                <w:kern w:val="0"/>
                <w:sz w:val="24"/>
                <w:highlight w:val="none"/>
              </w:rPr>
            </w:pPr>
          </w:p>
        </w:tc>
      </w:tr>
    </w:tbl>
    <w:p w14:paraId="39D41E24">
      <w:pPr>
        <w:spacing w:before="240" w:after="240" w:line="276" w:lineRule="auto"/>
        <w:jc w:val="center"/>
        <w:rPr>
          <w:rFonts w:hint="eastAsia" w:ascii="宋体" w:hAnsi="宋体" w:eastAsia="宋体" w:cs="宋体"/>
          <w:b/>
          <w:color w:val="auto"/>
          <w:sz w:val="30"/>
          <w:szCs w:val="30"/>
          <w:highlight w:val="yellow"/>
        </w:rPr>
      </w:pPr>
    </w:p>
    <w:p w14:paraId="19AD737D">
      <w:pPr>
        <w:spacing w:before="240" w:after="240" w:line="276" w:lineRule="auto"/>
        <w:jc w:val="center"/>
        <w:rPr>
          <w:rFonts w:hint="eastAsia" w:ascii="宋体" w:hAnsi="宋体" w:eastAsia="宋体" w:cs="宋体"/>
          <w:b/>
          <w:color w:val="auto"/>
          <w:sz w:val="30"/>
          <w:szCs w:val="30"/>
          <w:highlight w:val="yellow"/>
        </w:rPr>
      </w:pPr>
    </w:p>
    <w:p w14:paraId="6AD69FE8">
      <w:pPr>
        <w:spacing w:before="240" w:after="240" w:line="276" w:lineRule="auto"/>
        <w:jc w:val="center"/>
        <w:rPr>
          <w:rFonts w:hint="eastAsia" w:ascii="宋体" w:hAnsi="宋体" w:eastAsia="宋体" w:cs="宋体"/>
          <w:b/>
          <w:color w:val="auto"/>
          <w:sz w:val="30"/>
          <w:szCs w:val="30"/>
          <w:highlight w:val="yellow"/>
        </w:rPr>
      </w:pPr>
    </w:p>
    <w:p w14:paraId="6636B454">
      <w:pPr>
        <w:spacing w:before="240" w:after="240" w:line="276" w:lineRule="auto"/>
        <w:jc w:val="center"/>
        <w:rPr>
          <w:rFonts w:hint="eastAsia" w:ascii="宋体" w:hAnsi="宋体" w:eastAsia="宋体" w:cs="宋体"/>
          <w:b/>
          <w:color w:val="auto"/>
          <w:sz w:val="30"/>
          <w:szCs w:val="30"/>
          <w:highlight w:val="yellow"/>
        </w:rPr>
      </w:pPr>
    </w:p>
    <w:p w14:paraId="596B1A0C">
      <w:pPr>
        <w:spacing w:before="240" w:after="240" w:line="276" w:lineRule="auto"/>
        <w:jc w:val="center"/>
        <w:rPr>
          <w:rFonts w:hint="eastAsia" w:ascii="宋体" w:hAnsi="宋体" w:eastAsia="宋体" w:cs="宋体"/>
          <w:b/>
          <w:color w:val="auto"/>
          <w:sz w:val="30"/>
          <w:szCs w:val="30"/>
          <w:highlight w:val="yellow"/>
        </w:rPr>
      </w:pPr>
    </w:p>
    <w:p w14:paraId="70A506BF">
      <w:pPr>
        <w:spacing w:before="240" w:after="240" w:line="276" w:lineRule="auto"/>
        <w:jc w:val="center"/>
        <w:rPr>
          <w:rFonts w:hint="eastAsia" w:ascii="宋体" w:hAnsi="宋体" w:eastAsia="宋体" w:cs="宋体"/>
          <w:b/>
          <w:color w:val="auto"/>
          <w:sz w:val="30"/>
          <w:szCs w:val="30"/>
          <w:highlight w:val="yellow"/>
        </w:rPr>
      </w:pPr>
    </w:p>
    <w:p w14:paraId="4DC0EA5C">
      <w:pPr>
        <w:adjustRightInd w:val="0"/>
        <w:snapToGrid w:val="0"/>
        <w:spacing w:line="360" w:lineRule="auto"/>
        <w:ind w:right="420" w:firstLine="3600" w:firstLineChars="1500"/>
        <w:jc w:val="left"/>
        <w:rPr>
          <w:rFonts w:hint="eastAsia" w:ascii="宋体" w:hAnsi="宋体" w:eastAsia="宋体" w:cs="宋体"/>
          <w:color w:val="auto"/>
          <w:sz w:val="24"/>
          <w:u w:val="single"/>
        </w:rPr>
      </w:pPr>
      <w:r>
        <w:rPr>
          <w:rFonts w:hint="eastAsia" w:ascii="宋体" w:hAnsi="宋体" w:eastAsia="宋体" w:cs="宋体"/>
          <w:color w:val="auto"/>
          <w:sz w:val="24"/>
          <w:szCs w:val="24"/>
        </w:rPr>
        <w:t>供应商名称</w:t>
      </w:r>
      <w:r>
        <w:rPr>
          <w:rFonts w:hint="eastAsia" w:ascii="宋体" w:hAnsi="宋体" w:eastAsia="宋体" w:cs="宋体"/>
          <w:color w:val="auto"/>
          <w:sz w:val="24"/>
        </w:rPr>
        <w:t>：</w:t>
      </w:r>
      <w:r>
        <w:rPr>
          <w:rFonts w:hint="eastAsia" w:ascii="宋体" w:hAnsi="宋体" w:eastAsia="宋体" w:cs="宋体"/>
          <w:color w:val="auto"/>
          <w:sz w:val="24"/>
          <w:u w:val="single"/>
        </w:rPr>
        <w:t xml:space="preserve">              </w:t>
      </w:r>
      <w:r>
        <w:rPr>
          <w:rFonts w:hint="eastAsia" w:ascii="宋体" w:hAnsi="宋体" w:eastAsia="宋体" w:cs="宋体"/>
          <w:color w:val="auto"/>
          <w:sz w:val="24"/>
        </w:rPr>
        <w:t>（单位公章）</w:t>
      </w:r>
    </w:p>
    <w:p w14:paraId="7F5BDEC2">
      <w:pPr>
        <w:adjustRightInd w:val="0"/>
        <w:snapToGrid w:val="0"/>
        <w:spacing w:line="360" w:lineRule="auto"/>
        <w:ind w:right="420" w:firstLine="5520" w:firstLineChars="2300"/>
        <w:jc w:val="left"/>
        <w:rPr>
          <w:rFonts w:hint="eastAsia" w:ascii="宋体" w:hAnsi="宋体" w:eastAsia="宋体" w:cs="宋体"/>
          <w:color w:val="auto"/>
          <w:sz w:val="24"/>
        </w:rPr>
      </w:pPr>
    </w:p>
    <w:p w14:paraId="66AE060F">
      <w:pPr>
        <w:adjustRightInd w:val="0"/>
        <w:snapToGrid w:val="0"/>
        <w:spacing w:line="360" w:lineRule="auto"/>
        <w:ind w:right="420" w:firstLine="3600" w:firstLineChars="1500"/>
        <w:rPr>
          <w:rFonts w:hint="eastAsia" w:ascii="宋体" w:hAnsi="宋体" w:eastAsia="宋体" w:cs="宋体"/>
          <w:color w:val="auto"/>
          <w:szCs w:val="21"/>
        </w:rPr>
      </w:pPr>
      <w:r>
        <w:rPr>
          <w:rFonts w:hint="eastAsia" w:ascii="宋体" w:hAnsi="宋体" w:eastAsia="宋体" w:cs="宋体"/>
          <w:color w:val="auto"/>
          <w:sz w:val="24"/>
        </w:rPr>
        <w:t>日期：    年  月  日</w:t>
      </w:r>
    </w:p>
    <w:p w14:paraId="16C05184">
      <w:pPr>
        <w:pStyle w:val="4"/>
        <w:rPr>
          <w:rFonts w:hint="eastAsia" w:ascii="宋体" w:hAnsi="宋体" w:eastAsia="宋体" w:cs="宋体"/>
          <w:color w:val="auto"/>
        </w:rPr>
      </w:pPr>
    </w:p>
    <w:p w14:paraId="671E4BEA">
      <w:pPr>
        <w:rPr>
          <w:rFonts w:hint="eastAsia" w:ascii="宋体" w:hAnsi="宋体" w:eastAsia="宋体" w:cs="宋体"/>
          <w:color w:val="auto"/>
        </w:rPr>
      </w:pPr>
      <w:r>
        <w:rPr>
          <w:rFonts w:hint="eastAsia" w:ascii="宋体" w:hAnsi="宋体" w:eastAsia="宋体" w:cs="宋体"/>
          <w:b/>
          <w:bCs/>
          <w:color w:val="auto"/>
          <w:lang w:eastAsia="zh-CN"/>
        </w:rPr>
        <w:t>说明：</w:t>
      </w:r>
      <w:r>
        <w:rPr>
          <w:rFonts w:hint="eastAsia" w:ascii="宋体" w:hAnsi="宋体" w:eastAsia="宋体" w:cs="宋体"/>
          <w:b/>
          <w:bCs/>
          <w:color w:val="auto"/>
          <w:sz w:val="21"/>
          <w:szCs w:val="21"/>
          <w:highlight w:val="none"/>
        </w:rPr>
        <w:t>仅限</w:t>
      </w:r>
      <w:r>
        <w:rPr>
          <w:rFonts w:hint="eastAsia" w:ascii="宋体" w:hAnsi="宋体" w:eastAsia="宋体" w:cs="宋体"/>
          <w:b/>
          <w:bCs/>
          <w:color w:val="auto"/>
          <w:sz w:val="21"/>
          <w:szCs w:val="21"/>
          <w:highlight w:val="none"/>
          <w:lang w:val="zh-CN"/>
        </w:rPr>
        <w:t>法定代表人</w:t>
      </w:r>
      <w:r>
        <w:rPr>
          <w:rFonts w:hint="eastAsia" w:ascii="宋体" w:hAnsi="宋体" w:eastAsia="宋体" w:cs="宋体"/>
          <w:b/>
          <w:bCs/>
          <w:color w:val="auto"/>
          <w:sz w:val="21"/>
          <w:szCs w:val="21"/>
          <w:highlight w:val="none"/>
        </w:rPr>
        <w:t>参加</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时提供</w:t>
      </w:r>
      <w:r>
        <w:rPr>
          <w:rFonts w:hint="eastAsia" w:ascii="宋体" w:hAnsi="宋体" w:eastAsia="宋体" w:cs="宋体"/>
          <w:b/>
          <w:bCs/>
          <w:color w:val="auto"/>
          <w:sz w:val="21"/>
          <w:szCs w:val="21"/>
          <w:highlight w:val="none"/>
          <w:lang w:eastAsia="zh-CN"/>
        </w:rPr>
        <w:t>，被授权人参与本次</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eastAsia="zh-CN"/>
        </w:rPr>
        <w:t>的，本页可删除</w:t>
      </w:r>
      <w:r>
        <w:rPr>
          <w:rFonts w:hint="eastAsia" w:ascii="宋体" w:hAnsi="宋体" w:eastAsia="宋体" w:cs="宋体"/>
          <w:color w:val="auto"/>
        </w:rPr>
        <w:br w:type="page"/>
      </w:r>
    </w:p>
    <w:p w14:paraId="293F8C85">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、法定代表人授权书</w:t>
      </w:r>
    </w:p>
    <w:p w14:paraId="26DA4E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cs="宋体"/>
          <w:b/>
          <w:color w:val="auto"/>
          <w:sz w:val="24"/>
          <w:szCs w:val="24"/>
          <w:highlight w:val="none"/>
          <w:lang w:val="en-US" w:eastAsia="zh-CN"/>
        </w:rPr>
        <w:t>陕西玖聚常安咨询有限公司</w:t>
      </w:r>
    </w:p>
    <w:p w14:paraId="2D9DD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注册于</w:t>
      </w:r>
      <w:r>
        <w:rPr>
          <w:rFonts w:hint="eastAsia" w:ascii="宋体" w:hAnsi="宋体" w:eastAsia="宋体" w:cs="宋体"/>
          <w:color w:val="auto"/>
          <w:sz w:val="24"/>
          <w:szCs w:val="24"/>
          <w:highlight w:val="none"/>
          <w:u w:val="single"/>
          <w:lang w:val="zh-CN"/>
        </w:rPr>
        <w:t>（工商行政管理局名称）</w:t>
      </w:r>
      <w:r>
        <w:rPr>
          <w:rFonts w:hint="eastAsia" w:ascii="宋体" w:hAnsi="宋体" w:eastAsia="宋体" w:cs="宋体"/>
          <w:color w:val="auto"/>
          <w:sz w:val="24"/>
          <w:szCs w:val="24"/>
          <w:highlight w:val="none"/>
          <w:lang w:val="zh-CN"/>
        </w:rPr>
        <w:t>之</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u w:val="single"/>
          <w:lang w:val="en-US" w:eastAsia="zh-CN"/>
        </w:rPr>
        <w:t>谈判</w:t>
      </w:r>
      <w:r>
        <w:rPr>
          <w:rFonts w:hint="eastAsia" w:ascii="宋体" w:hAnsi="宋体" w:eastAsia="宋体" w:cs="宋体"/>
          <w:color w:val="auto"/>
          <w:sz w:val="24"/>
          <w:szCs w:val="24"/>
          <w:highlight w:val="none"/>
          <w:u w:val="single"/>
          <w:lang w:val="zh-CN"/>
        </w:rPr>
        <w:t>供应商全称）</w:t>
      </w: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（姓名、职务）</w:t>
      </w:r>
      <w:r>
        <w:rPr>
          <w:rFonts w:hint="eastAsia" w:ascii="宋体" w:hAnsi="宋体" w:eastAsia="宋体" w:cs="宋体"/>
          <w:color w:val="auto"/>
          <w:sz w:val="24"/>
          <w:szCs w:val="24"/>
          <w:highlight w:val="none"/>
          <w:lang w:val="zh-CN"/>
        </w:rPr>
        <w:t>授权</w:t>
      </w:r>
      <w:r>
        <w:rPr>
          <w:rFonts w:hint="eastAsia" w:ascii="宋体" w:hAnsi="宋体" w:eastAsia="宋体" w:cs="宋体"/>
          <w:color w:val="auto"/>
          <w:sz w:val="24"/>
          <w:szCs w:val="24"/>
          <w:highlight w:val="none"/>
          <w:u w:val="single"/>
          <w:lang w:val="zh-CN"/>
        </w:rPr>
        <w:t>（被授权人姓名、职务）</w:t>
      </w:r>
      <w:r>
        <w:rPr>
          <w:rFonts w:hint="eastAsia" w:ascii="宋体" w:hAnsi="宋体" w:eastAsia="宋体" w:cs="宋体"/>
          <w:color w:val="auto"/>
          <w:sz w:val="24"/>
          <w:szCs w:val="24"/>
          <w:highlight w:val="none"/>
          <w:lang w:val="zh-CN"/>
        </w:rPr>
        <w:t>为本公司的合法全权代表，就</w:t>
      </w:r>
      <w:r>
        <w:rPr>
          <w:rFonts w:hint="eastAsia" w:ascii="宋体" w:hAnsi="宋体" w:eastAsia="宋体" w:cs="宋体"/>
          <w:color w:val="auto"/>
          <w:sz w:val="24"/>
          <w:szCs w:val="24"/>
          <w:highlight w:val="none"/>
          <w:u w:val="single"/>
          <w:lang w:val="zh-CN"/>
        </w:rPr>
        <w:t>（项目名称）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val="zh-CN"/>
        </w:rPr>
        <w:t>及合同的执行和完成，以本公司的名义全权处理一切与之有关的事宜。</w:t>
      </w:r>
    </w:p>
    <w:p w14:paraId="2D003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附：全权代表姓名：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rPr>
        <w:t xml:space="preserve">        </w:t>
      </w:r>
    </w:p>
    <w:p w14:paraId="287B2DD3">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职</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身份证号码：</w:t>
      </w:r>
      <w:r>
        <w:rPr>
          <w:rFonts w:hint="eastAsia" w:ascii="宋体" w:hAnsi="宋体" w:eastAsia="宋体" w:cs="宋体"/>
          <w:color w:val="auto"/>
          <w:sz w:val="24"/>
          <w:szCs w:val="24"/>
          <w:highlight w:val="none"/>
          <w:u w:val="single"/>
        </w:rPr>
        <w:t xml:space="preserve">             </w:t>
      </w:r>
    </w:p>
    <w:p w14:paraId="3334DC15">
      <w:pPr>
        <w:spacing w:line="5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rPr>
        <w:t xml:space="preserve">                                      </w:t>
      </w:r>
    </w:p>
    <w:p w14:paraId="3F2429A4">
      <w:pPr>
        <w:spacing w:line="560" w:lineRule="exact"/>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电</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电传：</w:t>
      </w:r>
      <w:r>
        <w:rPr>
          <w:rFonts w:hint="eastAsia" w:ascii="宋体" w:hAnsi="宋体" w:eastAsia="宋体" w:cs="宋体"/>
          <w:color w:val="auto"/>
          <w:sz w:val="24"/>
          <w:szCs w:val="24"/>
          <w:highlight w:val="none"/>
          <w:u w:val="single"/>
        </w:rPr>
        <w:t xml:space="preserve">         </w:t>
      </w:r>
    </w:p>
    <w:p w14:paraId="6F21B2EE">
      <w:pPr>
        <w:spacing w:before="24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被授权代表身份证复印件（正反面）</w:t>
      </w:r>
    </w:p>
    <w:tbl>
      <w:tblPr>
        <w:tblStyle w:val="24"/>
        <w:tblW w:w="0" w:type="auto"/>
        <w:tblInd w:w="679" w:type="dxa"/>
        <w:tblLayout w:type="fixed"/>
        <w:tblCellMar>
          <w:top w:w="0" w:type="dxa"/>
          <w:left w:w="108" w:type="dxa"/>
          <w:bottom w:w="0" w:type="dxa"/>
          <w:right w:w="108" w:type="dxa"/>
        </w:tblCellMar>
      </w:tblPr>
      <w:tblGrid>
        <w:gridCol w:w="4049"/>
        <w:gridCol w:w="3885"/>
      </w:tblGrid>
      <w:tr w14:paraId="264CFFC3">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18B20D5">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440F217F">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被授权代表身份证复印件</w:t>
            </w:r>
          </w:p>
        </w:tc>
      </w:tr>
      <w:tr w14:paraId="56714CC8">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6DC4A2B4">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法定代表人身份证复印件</w:t>
            </w:r>
          </w:p>
        </w:tc>
        <w:tc>
          <w:tcPr>
            <w:tcW w:w="3885" w:type="dxa"/>
            <w:tcBorders>
              <w:top w:val="single" w:color="auto" w:sz="6" w:space="0"/>
              <w:left w:val="single" w:color="auto" w:sz="6" w:space="0"/>
              <w:bottom w:val="single" w:color="auto" w:sz="6" w:space="0"/>
              <w:right w:val="single" w:color="auto" w:sz="6" w:space="0"/>
            </w:tcBorders>
            <w:noWrap w:val="0"/>
            <w:vAlign w:val="center"/>
          </w:tcPr>
          <w:p w14:paraId="2790A24E">
            <w:pPr>
              <w:autoSpaceDE w:val="0"/>
              <w:autoSpaceDN w:val="0"/>
              <w:adjustRightInd w:val="0"/>
              <w:spacing w:line="348" w:lineRule="auto"/>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被授权代表身份证复印件</w:t>
            </w:r>
          </w:p>
        </w:tc>
      </w:tr>
    </w:tbl>
    <w:p w14:paraId="0C1A1A73">
      <w:pPr>
        <w:spacing w:before="24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（盖章）        法定代表人:  （</w:t>
      </w:r>
      <w:r>
        <w:rPr>
          <w:rFonts w:hint="eastAsia" w:ascii="宋体" w:hAnsi="宋体" w:eastAsia="宋体" w:cs="宋体"/>
          <w:bCs/>
          <w:color w:val="auto"/>
          <w:sz w:val="24"/>
          <w:szCs w:val="24"/>
          <w:highlight w:val="none"/>
        </w:rPr>
        <w:t>签名或盖章</w:t>
      </w:r>
      <w:r>
        <w:rPr>
          <w:rFonts w:hint="eastAsia" w:ascii="宋体" w:hAnsi="宋体" w:eastAsia="宋体" w:cs="宋体"/>
          <w:color w:val="auto"/>
          <w:sz w:val="24"/>
          <w:szCs w:val="24"/>
          <w:highlight w:val="none"/>
        </w:rPr>
        <w:t xml:space="preserve">）           </w:t>
      </w:r>
    </w:p>
    <w:p w14:paraId="0EF31430">
      <w:pPr>
        <w:ind w:firstLine="480" w:firstLineChars="200"/>
        <w:rPr>
          <w:rFonts w:hint="eastAsia" w:ascii="宋体" w:hAnsi="宋体" w:eastAsia="宋体" w:cs="宋体"/>
          <w:color w:val="auto"/>
          <w:sz w:val="24"/>
          <w:szCs w:val="24"/>
          <w:highlight w:val="none"/>
        </w:rPr>
      </w:pPr>
    </w:p>
    <w:p w14:paraId="29309D6D">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被授权人：（签名或盖章）         授权日期：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  年 月 日</w:t>
      </w:r>
    </w:p>
    <w:p w14:paraId="38A583F9">
      <w:pPr>
        <w:ind w:firstLine="480" w:firstLineChars="200"/>
        <w:rPr>
          <w:rFonts w:hint="eastAsia" w:ascii="宋体" w:hAnsi="宋体" w:eastAsia="宋体" w:cs="宋体"/>
          <w:color w:val="auto"/>
          <w:sz w:val="24"/>
          <w:szCs w:val="24"/>
          <w:highlight w:val="none"/>
          <w:lang w:val="zh-CN"/>
        </w:rPr>
      </w:pPr>
    </w:p>
    <w:p w14:paraId="533C4885">
      <w:pPr>
        <w:spacing w:before="100" w:beforeAutospacing="1"/>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zh-CN"/>
        </w:rPr>
        <w:t>（注：本授权有效期自</w:t>
      </w:r>
      <w:r>
        <w:rPr>
          <w:rFonts w:hint="eastAsia" w:ascii="宋体" w:hAnsi="宋体" w:eastAsia="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lang w:val="zh-CN"/>
        </w:rPr>
        <w:t>之日起</w:t>
      </w:r>
      <w:r>
        <w:rPr>
          <w:rFonts w:hint="eastAsia" w:ascii="宋体" w:hAnsi="宋体" w:eastAsia="宋体" w:cs="宋体"/>
          <w:b/>
          <w:bCs/>
          <w:color w:val="auto"/>
          <w:sz w:val="24"/>
          <w:szCs w:val="24"/>
          <w:highlight w:val="none"/>
          <w:lang w:val="en-US" w:eastAsia="zh-CN"/>
        </w:rPr>
        <w:t>90</w:t>
      </w:r>
      <w:r>
        <w:rPr>
          <w:rFonts w:hint="eastAsia" w:ascii="宋体" w:hAnsi="宋体" w:eastAsia="宋体" w:cs="宋体"/>
          <w:b/>
          <w:bCs/>
          <w:color w:val="auto"/>
          <w:sz w:val="24"/>
          <w:szCs w:val="24"/>
          <w:highlight w:val="none"/>
          <w:lang w:val="zh-CN"/>
        </w:rPr>
        <w:t>天）</w:t>
      </w:r>
    </w:p>
    <w:p w14:paraId="3952BCCC">
      <w:pPr>
        <w:spacing w:before="312" w:beforeLines="100" w:after="312" w:afterLines="100"/>
        <w:rPr>
          <w:rFonts w:hint="eastAsia" w:ascii="宋体" w:hAnsi="宋体" w:eastAsia="宋体" w:cs="宋体"/>
          <w:color w:val="auto"/>
          <w:sz w:val="24"/>
          <w:szCs w:val="24"/>
          <w:highlight w:val="none"/>
        </w:rPr>
      </w:pPr>
    </w:p>
    <w:p w14:paraId="7AFF183D">
      <w:pPr>
        <w:spacing w:line="360" w:lineRule="auto"/>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说明：仅限</w:t>
      </w:r>
      <w:r>
        <w:rPr>
          <w:rFonts w:hint="eastAsia" w:ascii="宋体" w:hAnsi="宋体" w:eastAsia="宋体" w:cs="宋体"/>
          <w:b/>
          <w:bCs/>
          <w:color w:val="auto"/>
          <w:sz w:val="21"/>
          <w:szCs w:val="21"/>
          <w:highlight w:val="none"/>
          <w:lang w:val="zh-CN"/>
        </w:rPr>
        <w:t>授权代表</w:t>
      </w:r>
      <w:r>
        <w:rPr>
          <w:rFonts w:hint="eastAsia" w:ascii="宋体" w:hAnsi="宋体" w:eastAsia="宋体" w:cs="宋体"/>
          <w:b/>
          <w:bCs/>
          <w:color w:val="auto"/>
          <w:sz w:val="21"/>
          <w:szCs w:val="21"/>
          <w:highlight w:val="none"/>
        </w:rPr>
        <w:t>参加</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rPr>
        <w:t>时提供</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法定代表人</w:t>
      </w:r>
      <w:r>
        <w:rPr>
          <w:rFonts w:hint="eastAsia" w:ascii="宋体" w:hAnsi="宋体" w:eastAsia="宋体" w:cs="宋体"/>
          <w:b/>
          <w:bCs/>
          <w:color w:val="auto"/>
          <w:sz w:val="21"/>
          <w:szCs w:val="21"/>
          <w:highlight w:val="none"/>
          <w:lang w:eastAsia="zh-CN"/>
        </w:rPr>
        <w:t>参与本次</w:t>
      </w:r>
      <w:r>
        <w:rPr>
          <w:rFonts w:hint="eastAsia" w:ascii="宋体" w:hAnsi="宋体" w:eastAsia="宋体" w:cs="宋体"/>
          <w:b/>
          <w:bCs/>
          <w:color w:val="auto"/>
          <w:sz w:val="21"/>
          <w:szCs w:val="21"/>
          <w:highlight w:val="none"/>
          <w:lang w:val="en-US" w:eastAsia="zh-CN"/>
        </w:rPr>
        <w:t>谈判</w:t>
      </w:r>
      <w:r>
        <w:rPr>
          <w:rFonts w:hint="eastAsia" w:ascii="宋体" w:hAnsi="宋体" w:eastAsia="宋体" w:cs="宋体"/>
          <w:b/>
          <w:bCs/>
          <w:color w:val="auto"/>
          <w:sz w:val="21"/>
          <w:szCs w:val="21"/>
          <w:highlight w:val="none"/>
          <w:lang w:eastAsia="zh-CN"/>
        </w:rPr>
        <w:t>的，本页可删除。</w:t>
      </w:r>
    </w:p>
    <w:p w14:paraId="44D65478">
      <w:pPr>
        <w:spacing w:line="360" w:lineRule="auto"/>
        <w:ind w:firstLine="562" w:firstLineChars="200"/>
        <w:rPr>
          <w:rFonts w:hint="eastAsia" w:ascii="宋体" w:hAnsi="宋体" w:eastAsia="宋体" w:cs="宋体"/>
          <w:b/>
          <w:bCs/>
          <w:color w:val="auto"/>
          <w:sz w:val="28"/>
          <w:szCs w:val="28"/>
          <w:lang w:val="zh-CN"/>
        </w:rPr>
      </w:pPr>
    </w:p>
    <w:p w14:paraId="5498BB58">
      <w:pPr>
        <w:spacing w:line="360" w:lineRule="auto"/>
        <w:rPr>
          <w:rFonts w:hint="eastAsia" w:ascii="宋体" w:hAnsi="宋体" w:eastAsia="宋体" w:cs="宋体"/>
          <w:b/>
          <w:bCs/>
          <w:color w:val="auto"/>
          <w:sz w:val="28"/>
          <w:szCs w:val="28"/>
          <w:lang w:val="zh-CN"/>
        </w:rPr>
      </w:pPr>
    </w:p>
    <w:p w14:paraId="572762D2">
      <w:pPr>
        <w:pStyle w:val="14"/>
        <w:spacing w:line="336" w:lineRule="auto"/>
        <w:ind w:firstLine="420"/>
        <w:jc w:val="center"/>
        <w:rPr>
          <w:rFonts w:hint="eastAsia" w:ascii="宋体" w:hAnsi="宋体" w:eastAsia="宋体" w:cs="宋体"/>
          <w:b/>
          <w:bCs/>
          <w:color w:val="auto"/>
          <w:szCs w:val="32"/>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自然人授权委托书 (适用于自然人</w:t>
      </w:r>
      <w:r>
        <w:rPr>
          <w:rFonts w:hint="eastAsia" w:ascii="宋体" w:hAnsi="宋体" w:eastAsia="宋体" w:cs="宋体"/>
          <w:b/>
          <w:color w:val="auto"/>
          <w:sz w:val="24"/>
          <w:szCs w:val="24"/>
          <w:lang w:val="en-US" w:eastAsia="zh-CN"/>
        </w:rPr>
        <w:t>谈判</w:t>
      </w:r>
      <w:r>
        <w:rPr>
          <w:rFonts w:hint="eastAsia" w:ascii="宋体" w:hAnsi="宋体" w:eastAsia="宋体" w:cs="宋体"/>
          <w:b/>
          <w:color w:val="auto"/>
          <w:sz w:val="24"/>
          <w:szCs w:val="24"/>
        </w:rPr>
        <w:t>)</w:t>
      </w:r>
    </w:p>
    <w:p w14:paraId="4B70495D">
      <w:pPr>
        <w:pStyle w:val="14"/>
        <w:spacing w:line="336" w:lineRule="auto"/>
        <w:ind w:firstLine="480" w:firstLineChars="200"/>
        <w:rPr>
          <w:rFonts w:hint="eastAsia" w:ascii="宋体" w:hAnsi="宋体" w:eastAsia="宋体" w:cs="宋体"/>
          <w:color w:val="auto"/>
          <w:sz w:val="24"/>
          <w:szCs w:val="24"/>
        </w:rPr>
      </w:pPr>
    </w:p>
    <w:p w14:paraId="2A09B453">
      <w:pPr>
        <w:pStyle w:val="14"/>
        <w:spacing w:line="336"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致：____________(采购代理机构)</w:t>
      </w:r>
    </w:p>
    <w:p w14:paraId="55AD4940">
      <w:pPr>
        <w:pStyle w:val="14"/>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我________(姓名)系自然人，现授权委托____________(姓名)以本人名义参加____________(项目名称)的谈判活动，并代表本人全权办理针对上述项目的谈判、签约等具体事务和签署相关文件。</w:t>
      </w:r>
    </w:p>
    <w:p w14:paraId="30ECD406">
      <w:pPr>
        <w:pStyle w:val="14"/>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本人对被授权人的签字事项负全部责任，代理人无转委托权。</w:t>
      </w:r>
    </w:p>
    <w:p w14:paraId="7B2CEB4D">
      <w:pPr>
        <w:pStyle w:val="14"/>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授权委托代理期限：本授权书自谈判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文件递交截止时间起有效期</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w:t>
      </w:r>
    </w:p>
    <w:p w14:paraId="51A4E294">
      <w:pPr>
        <w:pStyle w:val="14"/>
        <w:spacing w:line="336" w:lineRule="auto"/>
        <w:ind w:firstLine="480" w:firstLineChars="200"/>
        <w:rPr>
          <w:rFonts w:hint="eastAsia" w:ascii="宋体" w:hAnsi="宋体" w:eastAsia="宋体" w:cs="宋体"/>
          <w:color w:val="auto"/>
          <w:sz w:val="24"/>
          <w:szCs w:val="24"/>
        </w:rPr>
      </w:pPr>
    </w:p>
    <w:p w14:paraId="62033644">
      <w:pPr>
        <w:pStyle w:val="14"/>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特此委托。</w:t>
      </w:r>
    </w:p>
    <w:p w14:paraId="44B04848">
      <w:pPr>
        <w:pStyle w:val="14"/>
        <w:spacing w:line="336" w:lineRule="auto"/>
        <w:ind w:firstLine="480" w:firstLineChars="200"/>
        <w:rPr>
          <w:rFonts w:hint="eastAsia" w:ascii="宋体" w:hAnsi="宋体" w:eastAsia="宋体" w:cs="宋体"/>
          <w:color w:val="auto"/>
          <w:sz w:val="24"/>
          <w:szCs w:val="24"/>
        </w:rPr>
      </w:pPr>
    </w:p>
    <w:p w14:paraId="42B259FA">
      <w:pPr>
        <w:pStyle w:val="14"/>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我已在下面签字，以资证明。</w:t>
      </w:r>
    </w:p>
    <w:p w14:paraId="69B59FC5">
      <w:pPr>
        <w:pStyle w:val="14"/>
        <w:spacing w:line="336" w:lineRule="auto"/>
        <w:ind w:firstLine="480" w:firstLineChars="200"/>
        <w:rPr>
          <w:rFonts w:hint="eastAsia" w:ascii="宋体" w:hAnsi="宋体" w:eastAsia="宋体" w:cs="宋体"/>
          <w:color w:val="auto"/>
          <w:sz w:val="24"/>
          <w:szCs w:val="24"/>
        </w:rPr>
      </w:pPr>
    </w:p>
    <w:p w14:paraId="4B2EACE5">
      <w:pPr>
        <w:pStyle w:val="14"/>
        <w:spacing w:line="336"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自然人签字并在签名处加盖食指指印：</w:t>
      </w:r>
    </w:p>
    <w:p w14:paraId="4E5A9C69">
      <w:pPr>
        <w:pStyle w:val="14"/>
        <w:spacing w:line="336" w:lineRule="auto"/>
        <w:ind w:firstLine="480" w:firstLineChars="200"/>
        <w:rPr>
          <w:rFonts w:hint="eastAsia" w:ascii="宋体" w:hAnsi="宋体" w:eastAsia="宋体" w:cs="宋体"/>
          <w:color w:val="auto"/>
          <w:sz w:val="24"/>
          <w:szCs w:val="24"/>
        </w:rPr>
      </w:pPr>
    </w:p>
    <w:p w14:paraId="49A7EB5D">
      <w:pPr>
        <w:pStyle w:val="14"/>
        <w:spacing w:line="336" w:lineRule="auto"/>
        <w:ind w:firstLine="480" w:firstLineChars="200"/>
        <w:rPr>
          <w:rFonts w:hint="eastAsia" w:ascii="宋体" w:hAnsi="宋体" w:eastAsia="宋体" w:cs="宋体"/>
          <w:color w:val="auto"/>
          <w:sz w:val="24"/>
          <w:szCs w:val="24"/>
        </w:rPr>
      </w:pPr>
    </w:p>
    <w:p w14:paraId="36B25728">
      <w:pPr>
        <w:pStyle w:val="14"/>
        <w:spacing w:line="336" w:lineRule="auto"/>
        <w:ind w:firstLine="480" w:firstLineChars="200"/>
        <w:rPr>
          <w:rFonts w:hint="eastAsia" w:ascii="宋体" w:hAnsi="宋体" w:eastAsia="宋体" w:cs="宋体"/>
          <w:color w:val="auto"/>
          <w:sz w:val="24"/>
          <w:szCs w:val="24"/>
        </w:rPr>
      </w:pPr>
    </w:p>
    <w:p w14:paraId="2822D970">
      <w:pPr>
        <w:spacing w:line="360" w:lineRule="auto"/>
        <w:ind w:firstLine="240" w:firstLineChars="100"/>
        <w:jc w:val="both"/>
        <w:rPr>
          <w:rFonts w:hint="eastAsia" w:ascii="宋体" w:hAnsi="宋体" w:eastAsia="宋体" w:cs="宋体"/>
          <w:b/>
          <w:color w:val="auto"/>
          <w:sz w:val="30"/>
          <w:szCs w:val="30"/>
        </w:rPr>
      </w:pP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r>
        <w:rPr>
          <w:rFonts w:hint="eastAsia" w:ascii="宋体" w:hAnsi="宋体" w:eastAsia="宋体" w:cs="宋体"/>
          <w:color w:val="auto"/>
          <w:sz w:val="24"/>
          <w:szCs w:val="24"/>
          <w:u w:val="single"/>
        </w:rPr>
        <w:t xml:space="preserve">    </w:t>
      </w:r>
    </w:p>
    <w:p w14:paraId="437CCBCB">
      <w:pPr>
        <w:pStyle w:val="6"/>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说明：仅限自然人提供，法定代表人或法定代表授权人参与谈判的，本页可删除。</w:t>
      </w:r>
    </w:p>
    <w:p w14:paraId="05628151">
      <w:pPr>
        <w:spacing w:line="360" w:lineRule="auto"/>
        <w:rPr>
          <w:rFonts w:hint="eastAsia" w:ascii="宋体" w:hAnsi="宋体" w:eastAsia="宋体" w:cs="宋体"/>
          <w:b/>
          <w:bCs/>
          <w:color w:val="auto"/>
          <w:kern w:val="0"/>
          <w:sz w:val="28"/>
          <w:szCs w:val="28"/>
        </w:rPr>
      </w:pPr>
    </w:p>
    <w:p w14:paraId="16EE9CE8">
      <w:pPr>
        <w:spacing w:line="360" w:lineRule="auto"/>
        <w:rPr>
          <w:rFonts w:hint="eastAsia" w:ascii="宋体" w:hAnsi="宋体" w:eastAsia="宋体" w:cs="宋体"/>
          <w:b/>
          <w:bCs/>
          <w:color w:val="auto"/>
          <w:kern w:val="0"/>
          <w:sz w:val="28"/>
          <w:szCs w:val="28"/>
        </w:rPr>
      </w:pPr>
    </w:p>
    <w:p w14:paraId="3D74B45C">
      <w:pPr>
        <w:jc w:val="left"/>
        <w:rPr>
          <w:rFonts w:hint="eastAsia" w:ascii="宋体" w:hAnsi="宋体" w:eastAsia="宋体" w:cs="宋体"/>
          <w:b/>
          <w:color w:val="auto"/>
          <w:szCs w:val="28"/>
        </w:rPr>
        <w:sectPr>
          <w:pgSz w:w="11907" w:h="16840"/>
          <w:pgMar w:top="1418" w:right="1531" w:bottom="1474" w:left="1418" w:header="851" w:footer="992" w:gutter="0"/>
          <w:pgBorders>
            <w:top w:val="none" w:sz="0" w:space="0"/>
            <w:left w:val="none" w:sz="0" w:space="0"/>
            <w:bottom w:val="none" w:sz="0" w:space="0"/>
            <w:right w:val="none" w:sz="0" w:space="0"/>
          </w:pgBorders>
          <w:cols w:space="720" w:num="1"/>
          <w:docGrid w:linePitch="312" w:charSpace="0"/>
        </w:sectPr>
      </w:pPr>
    </w:p>
    <w:p w14:paraId="141A59DC">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rPr>
        <w:t>、参加政府采购活动前三年内，在经营活动中没有重大违法记录的声明；</w:t>
      </w:r>
    </w:p>
    <w:p w14:paraId="2D2D5AE1">
      <w:pPr>
        <w:rPr>
          <w:rFonts w:hint="eastAsia" w:ascii="宋体" w:hAnsi="宋体" w:eastAsia="宋体" w:cs="宋体"/>
          <w:b/>
          <w:color w:val="auto"/>
          <w:sz w:val="30"/>
          <w:szCs w:val="30"/>
        </w:rPr>
      </w:pPr>
      <w:r>
        <w:rPr>
          <w:rFonts w:hint="eastAsia" w:ascii="宋体" w:hAnsi="宋体" w:eastAsia="宋体" w:cs="宋体"/>
          <w:b/>
          <w:color w:val="auto"/>
          <w:sz w:val="28"/>
          <w:szCs w:val="28"/>
        </w:rPr>
        <w:br w:type="page"/>
      </w:r>
    </w:p>
    <w:p w14:paraId="1B6820FD">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、具备履行合同所必须的设备和专业技术能力的说明及承诺；</w:t>
      </w:r>
    </w:p>
    <w:p w14:paraId="2936225D">
      <w:pPr>
        <w:rPr>
          <w:rFonts w:hint="eastAsia" w:ascii="宋体" w:hAnsi="宋体" w:eastAsia="宋体" w:cs="宋体"/>
          <w:color w:val="auto"/>
          <w:sz w:val="20"/>
          <w:szCs w:val="22"/>
        </w:rPr>
      </w:pPr>
      <w:r>
        <w:rPr>
          <w:rFonts w:hint="eastAsia" w:ascii="宋体" w:hAnsi="宋体" w:eastAsia="宋体" w:cs="宋体"/>
          <w:b/>
          <w:color w:val="auto"/>
          <w:sz w:val="24"/>
          <w:szCs w:val="24"/>
        </w:rPr>
        <w:br w:type="page"/>
      </w:r>
    </w:p>
    <w:p w14:paraId="21A34F3C">
      <w:pPr>
        <w:jc w:val="center"/>
        <w:rPr>
          <w:rFonts w:hint="eastAsia" w:ascii="宋体" w:hAnsi="宋体" w:eastAsia="宋体" w:cs="宋体"/>
          <w:color w:val="auto"/>
          <w:sz w:val="20"/>
          <w:szCs w:val="22"/>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、财务状况报告（二选一）</w:t>
      </w:r>
      <w:r>
        <w:rPr>
          <w:rFonts w:hint="eastAsia" w:ascii="宋体" w:hAnsi="宋体" w:eastAsia="宋体" w:cs="宋体"/>
          <w:b/>
          <w:color w:val="auto"/>
          <w:sz w:val="24"/>
          <w:szCs w:val="24"/>
        </w:rPr>
        <w:br w:type="page"/>
      </w:r>
    </w:p>
    <w:p w14:paraId="3FCDCA43">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税收缴纳证明</w:t>
      </w:r>
    </w:p>
    <w:p w14:paraId="74A21D92">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49534BA1">
      <w:pPr>
        <w:jc w:val="cente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8</w:t>
      </w:r>
      <w:r>
        <w:rPr>
          <w:rFonts w:hint="eastAsia" w:ascii="宋体" w:hAnsi="宋体" w:eastAsia="宋体" w:cs="宋体"/>
          <w:b/>
          <w:color w:val="auto"/>
          <w:sz w:val="24"/>
          <w:szCs w:val="24"/>
        </w:rPr>
        <w:t>、社会保障资金缴纳证明</w:t>
      </w:r>
    </w:p>
    <w:p w14:paraId="03B9F667">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10874BB1">
      <w:pPr>
        <w:numPr>
          <w:ilvl w:val="0"/>
          <w:numId w:val="5"/>
        </w:num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本项目不接受联合体谈判（提供非联合体承诺书）</w:t>
      </w:r>
    </w:p>
    <w:p w14:paraId="5C42A193">
      <w:pPr>
        <w:numPr>
          <w:ilvl w:val="0"/>
          <w:numId w:val="0"/>
        </w:numPr>
        <w:jc w:val="both"/>
        <w:rPr>
          <w:rFonts w:hint="eastAsia" w:ascii="宋体" w:hAnsi="宋体" w:eastAsia="宋体" w:cs="宋体"/>
          <w:b/>
          <w:bCs/>
          <w:color w:val="auto"/>
          <w:sz w:val="24"/>
          <w:szCs w:val="24"/>
          <w:highlight w:val="none"/>
          <w:lang w:val="en-US" w:eastAsia="zh-CN"/>
        </w:rPr>
      </w:pPr>
    </w:p>
    <w:p w14:paraId="0627F8D8">
      <w:pPr>
        <w:numPr>
          <w:ilvl w:val="0"/>
          <w:numId w:val="0"/>
        </w:num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highlight w:val="none"/>
          <w:lang w:val="en-US" w:eastAsia="zh-CN"/>
        </w:rPr>
        <w:t>（格式自拟）</w:t>
      </w:r>
    </w:p>
    <w:p w14:paraId="61F78E00">
      <w:pPr>
        <w:jc w:val="left"/>
        <w:rPr>
          <w:rFonts w:hint="eastAsia" w:ascii="宋体" w:hAnsi="宋体" w:eastAsia="宋体" w:cs="宋体"/>
          <w:b/>
          <w:color w:val="auto"/>
          <w:sz w:val="32"/>
          <w:szCs w:val="32"/>
        </w:rPr>
      </w:pPr>
    </w:p>
    <w:p w14:paraId="561A7AFF">
      <w:pPr>
        <w:numPr>
          <w:ilvl w:val="0"/>
          <w:numId w:val="6"/>
        </w:numPr>
        <w:spacing w:line="52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4"/>
          <w:szCs w:val="24"/>
          <w:lang w:val="en-US" w:eastAsia="zh-CN"/>
        </w:rPr>
        <w:t>谈判保证金（附开户许可证或基本账户存款信息）</w:t>
      </w:r>
      <w:r>
        <w:rPr>
          <w:rFonts w:hint="eastAsia" w:ascii="宋体" w:hAnsi="宋体" w:eastAsia="宋体" w:cs="宋体"/>
          <w:b/>
          <w:bCs/>
          <w:color w:val="auto"/>
          <w:sz w:val="24"/>
          <w:szCs w:val="24"/>
          <w:highlight w:val="none"/>
          <w:lang w:val="en-US" w:eastAsia="zh-CN"/>
        </w:rPr>
        <w:t>；</w:t>
      </w:r>
    </w:p>
    <w:p w14:paraId="314B7169">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若采用银行转账形式的，供应商须在此附交纳保证金的转账凭证及开户许可证扫描件（加盖公章）；</w:t>
      </w:r>
    </w:p>
    <w:p w14:paraId="04129211">
      <w:pPr>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若采用信用担保形式的，须将信用担保函扫描件装订在</w:t>
      </w:r>
      <w:r>
        <w:rPr>
          <w:rFonts w:hint="eastAsia" w:ascii="宋体" w:hAnsi="宋体" w:cs="宋体"/>
          <w:bCs/>
          <w:color w:val="auto"/>
          <w:sz w:val="24"/>
          <w:szCs w:val="24"/>
          <w:highlight w:val="none"/>
          <w:lang w:eastAsia="zh-CN"/>
        </w:rPr>
        <w:t>谈判</w:t>
      </w:r>
      <w:r>
        <w:rPr>
          <w:rFonts w:hint="eastAsia" w:ascii="宋体" w:hAnsi="宋体" w:eastAsia="宋体" w:cs="宋体"/>
          <w:bCs/>
          <w:color w:val="auto"/>
          <w:sz w:val="24"/>
          <w:szCs w:val="24"/>
          <w:highlight w:val="none"/>
        </w:rPr>
        <w:t>响应文件中，格式如下：</w:t>
      </w:r>
    </w:p>
    <w:p w14:paraId="35F5DB55">
      <w:pPr>
        <w:spacing w:line="360" w:lineRule="auto"/>
        <w:ind w:firstLine="470" w:firstLineChars="196"/>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编号： </w:t>
      </w:r>
    </w:p>
    <w:p w14:paraId="582E94AB">
      <w:pPr>
        <w:spacing w:line="480" w:lineRule="exact"/>
        <w:rPr>
          <w:rFonts w:hint="eastAsia" w:ascii="宋体" w:hAnsi="宋体" w:eastAsia="宋体" w:cs="宋体"/>
          <w:bCs/>
          <w:color w:val="auto"/>
          <w:sz w:val="24"/>
          <w:szCs w:val="24"/>
          <w:highlight w:val="none"/>
        </w:rPr>
      </w:pPr>
      <w:r>
        <w:rPr>
          <w:rFonts w:hint="eastAsia" w:ascii="宋体" w:hAnsi="宋体" w:cs="宋体"/>
          <w:color w:val="auto"/>
          <w:sz w:val="24"/>
          <w:szCs w:val="24"/>
          <w:highlight w:val="none"/>
          <w:lang w:eastAsia="zh-CN"/>
        </w:rPr>
        <w:t>陕西玖聚常安咨询有限公司</w:t>
      </w:r>
      <w:r>
        <w:rPr>
          <w:rFonts w:hint="eastAsia" w:ascii="宋体" w:hAnsi="宋体" w:eastAsia="宋体" w:cs="宋体"/>
          <w:bCs/>
          <w:color w:val="auto"/>
          <w:sz w:val="24"/>
          <w:szCs w:val="24"/>
          <w:highlight w:val="none"/>
        </w:rPr>
        <w:t xml:space="preserve">： </w:t>
      </w:r>
    </w:p>
    <w:p w14:paraId="1C2EC77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鉴于_______________（以下简称“</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供应商”）拟参加编号为__________的___________________________________采购项目（以下简称“本项目”） 谈判，根据本项目</w:t>
      </w:r>
      <w:r>
        <w:rPr>
          <w:rFonts w:hint="eastAsia" w:ascii="宋体" w:hAnsi="宋体" w:eastAsia="宋体" w:cs="宋体"/>
          <w:bCs/>
          <w:color w:val="auto"/>
          <w:sz w:val="24"/>
          <w:szCs w:val="24"/>
          <w:highlight w:val="none"/>
        </w:rPr>
        <w:t>单一来源</w:t>
      </w:r>
      <w:r>
        <w:rPr>
          <w:rFonts w:hint="eastAsia" w:ascii="宋体" w:hAnsi="宋体" w:eastAsia="宋体" w:cs="宋体"/>
          <w:color w:val="auto"/>
          <w:sz w:val="24"/>
          <w:szCs w:val="24"/>
          <w:highlight w:val="none"/>
        </w:rPr>
        <w:t>文件，供应商参加</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时应向你方交纳</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保证金，且可以</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担保函的形式交纳</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保证金。应供应商的申请，我方以保证的方式向你方提供如下</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保证金担保： </w:t>
      </w:r>
    </w:p>
    <w:p w14:paraId="05D5D13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一、保证责任的情形及保证金额 </w:t>
      </w:r>
    </w:p>
    <w:p w14:paraId="1B8557C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（一）在</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供应商出现下列情形之一时，我方承担保证责任： </w:t>
      </w:r>
    </w:p>
    <w:p w14:paraId="460FE89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1．成交后</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供应商无正当理由不与采购人签订《政府采购合同》； </w:t>
      </w:r>
    </w:p>
    <w:p w14:paraId="7DB671E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文件规定的</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供应商应当交纳保证金的其他情形。 </w:t>
      </w:r>
    </w:p>
    <w:p w14:paraId="60CA578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（二）我方承担保证责任的最高金额为人民币______元（大写__________________________），即本项目的</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保证金金额。 </w:t>
      </w:r>
    </w:p>
    <w:p w14:paraId="3911352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二、保证的方式及保证期间 </w:t>
      </w:r>
    </w:p>
    <w:p w14:paraId="5D21819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我方保证的方式为：连带责任保证。 </w:t>
      </w:r>
    </w:p>
    <w:p w14:paraId="4DED8ACF">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我方的保证期间为：自本保函生效之日起______个月止。 </w:t>
      </w:r>
    </w:p>
    <w:p w14:paraId="747AC232">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三、承担保证责任的程序 </w:t>
      </w:r>
    </w:p>
    <w:p w14:paraId="65B750C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1．你方要求我方承担保证责任的，应在本保函保证期间内向我方发出书面索赔通知。索赔通知应写明要求索赔的金额，支付款项应到达的账号，并附有证明</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供应商发生我方应承担保证责任情形的事实材料。 </w:t>
      </w:r>
    </w:p>
    <w:p w14:paraId="22DE183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2．我方在收到索赔通知及相关证明材料后，在_____个工作日内进行审查，符合应承担保证责任情形的，我方应按照你方的要求代</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供应商向你方支付</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 </w:t>
      </w:r>
    </w:p>
    <w:p w14:paraId="32C4B80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四、保证责任的终止 </w:t>
      </w:r>
    </w:p>
    <w:p w14:paraId="718680E3">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1．保证期间届满你方未向我方书面主张保证责任的，自保证期间届满次日起，我方保证责任自动终止。 </w:t>
      </w:r>
    </w:p>
    <w:p w14:paraId="3CE8BD8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2．我方按照本保函向你方履行了保证责任后，自我方向你方支付款项（支付款项从我方账户划出）之日起，保证责任终止。 </w:t>
      </w:r>
    </w:p>
    <w:p w14:paraId="06F164B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3．按照法律法规的规定或出现我方保证责任终止的其它情形的，我方在本保函项下的保证责任亦终止。 </w:t>
      </w:r>
    </w:p>
    <w:p w14:paraId="1CE564D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五、免责条款 </w:t>
      </w:r>
    </w:p>
    <w:p w14:paraId="4EBD1CDC">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1．依照法律规定或你方与</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供应商的另行约定，全部或者部分免除</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保证金义务时，我方亦免除相应的保证责任。 </w:t>
      </w:r>
    </w:p>
    <w:p w14:paraId="3A6C86A1">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2．因你方原因致使</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供应商发生本保函第一条第（一）款约定情形的，我方不承担保证责任。 </w:t>
      </w:r>
    </w:p>
    <w:p w14:paraId="6842FDC7">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3．因不可抗力造成</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供应商发生本保函第一条约定情形的，我方不承担保证责任。 </w:t>
      </w:r>
    </w:p>
    <w:p w14:paraId="53E5665D">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4．你方或其他有权机关对</w:t>
      </w:r>
      <w:r>
        <w:rPr>
          <w:rFonts w:hint="eastAsia" w:ascii="宋体" w:hAnsi="宋体" w:eastAsia="宋体" w:cs="宋体"/>
          <w:bCs/>
          <w:color w:val="auto"/>
          <w:sz w:val="24"/>
          <w:szCs w:val="24"/>
          <w:highlight w:val="none"/>
        </w:rPr>
        <w:t>谈判</w:t>
      </w:r>
      <w:r>
        <w:rPr>
          <w:rFonts w:hint="eastAsia" w:ascii="宋体" w:hAnsi="宋体" w:eastAsia="宋体" w:cs="宋体"/>
          <w:color w:val="auto"/>
          <w:sz w:val="24"/>
          <w:szCs w:val="24"/>
          <w:highlight w:val="none"/>
        </w:rPr>
        <w:t xml:space="preserve">文件进行任何澄清或修改，加重我方保证责任的，我方对加重部分不承担保证责任，但该澄清或修改经我方事先书面同意的除外。 </w:t>
      </w:r>
    </w:p>
    <w:p w14:paraId="71D2850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六、争议的解决 </w:t>
      </w:r>
    </w:p>
    <w:p w14:paraId="3713DE60">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因本保函发生的纠纷，由你我双方协商解决，协商不成的，通过诉讼程序解决，诉讼管辖地法院为________________法院。 </w:t>
      </w:r>
    </w:p>
    <w:p w14:paraId="30027F2B">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七、保函的生效 </w:t>
      </w:r>
    </w:p>
    <w:p w14:paraId="38AD3E79">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本保函自我方加盖公章之日起生效。 </w:t>
      </w:r>
    </w:p>
    <w:p w14:paraId="4BD7B75F">
      <w:pPr>
        <w:spacing w:line="480" w:lineRule="exact"/>
        <w:rPr>
          <w:rFonts w:hint="eastAsia" w:ascii="宋体" w:hAnsi="宋体" w:eastAsia="宋体" w:cs="宋体"/>
          <w:color w:val="auto"/>
          <w:sz w:val="24"/>
          <w:szCs w:val="24"/>
          <w:highlight w:val="none"/>
        </w:rPr>
      </w:pPr>
    </w:p>
    <w:p w14:paraId="1108D39D">
      <w:pPr>
        <w:spacing w:line="480" w:lineRule="exact"/>
        <w:ind w:right="640" w:firstLine="5160" w:firstLineChars="2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保证人：（公章）</w:t>
      </w:r>
    </w:p>
    <w:p w14:paraId="704659E7">
      <w:pPr>
        <w:spacing w:line="480" w:lineRule="exact"/>
        <w:ind w:right="6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06B8B89">
      <w:pPr>
        <w:jc w:val="cente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1B4D1704">
      <w:pPr>
        <w:jc w:val="both"/>
        <w:rPr>
          <w:rFonts w:hint="eastAsia" w:ascii="宋体" w:hAnsi="宋体" w:eastAsia="宋体" w:cs="宋体"/>
          <w:b/>
          <w:color w:val="auto"/>
          <w:sz w:val="30"/>
          <w:szCs w:val="30"/>
          <w:highlight w:val="none"/>
        </w:rPr>
      </w:pPr>
    </w:p>
    <w:p w14:paraId="2D520454">
      <w:pP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br w:type="page"/>
      </w:r>
    </w:p>
    <w:p w14:paraId="1FF15858">
      <w:pPr>
        <w:spacing w:line="520" w:lineRule="exact"/>
        <w:jc w:val="center"/>
        <w:rPr>
          <w:rFonts w:hint="eastAsia" w:ascii="宋体" w:hAnsi="宋体" w:eastAsia="宋体" w:cs="宋体"/>
          <w:b/>
          <w:color w:val="auto"/>
          <w:sz w:val="22"/>
          <w:szCs w:val="22"/>
          <w:highlight w:val="none"/>
          <w:lang w:eastAsia="zh-CN"/>
        </w:rPr>
      </w:pPr>
      <w:r>
        <w:rPr>
          <w:rFonts w:hint="eastAsia" w:ascii="宋体" w:hAnsi="宋体" w:cs="宋体"/>
          <w:b/>
          <w:bCs/>
          <w:color w:val="auto"/>
          <w:sz w:val="28"/>
          <w:szCs w:val="28"/>
          <w:highlight w:val="none"/>
          <w:lang w:val="en-US" w:eastAsia="zh-CN"/>
        </w:rPr>
        <w:t>11、</w:t>
      </w:r>
      <w:r>
        <w:rPr>
          <w:rFonts w:hint="eastAsia" w:ascii="宋体" w:hAnsi="宋体" w:eastAsia="宋体" w:cs="宋体"/>
          <w:b/>
          <w:color w:val="auto"/>
          <w:sz w:val="24"/>
          <w:szCs w:val="24"/>
          <w:highlight w:val="none"/>
          <w:lang w:val="en-US" w:eastAsia="zh-CN"/>
        </w:rPr>
        <w:t>中小企业</w:t>
      </w:r>
      <w:r>
        <w:rPr>
          <w:rFonts w:hint="eastAsia" w:ascii="宋体" w:hAnsi="宋体" w:eastAsia="宋体" w:cs="宋体"/>
          <w:b/>
          <w:color w:val="auto"/>
          <w:sz w:val="24"/>
          <w:szCs w:val="24"/>
          <w:highlight w:val="none"/>
        </w:rPr>
        <w:t>声明函</w:t>
      </w:r>
    </w:p>
    <w:p w14:paraId="581094AB">
      <w:pPr>
        <w:keepNext w:val="0"/>
        <w:keepLines w:val="0"/>
        <w:pageBreakBefore w:val="0"/>
        <w:kinsoku/>
        <w:wordWrap/>
        <w:overflowPunct/>
        <w:topLinePunct w:val="0"/>
        <w:autoSpaceDE w:val="0"/>
        <w:autoSpaceDN w:val="0"/>
        <w:bidi w:val="0"/>
        <w:adjustRightInd w:val="0"/>
        <w:snapToGrid/>
        <w:spacing w:line="440" w:lineRule="exact"/>
        <w:jc w:val="center"/>
        <w:rPr>
          <w:rFonts w:hint="eastAsia" w:ascii="宋体" w:hAnsi="宋体" w:eastAsia="宋体" w:cs="宋体"/>
          <w:color w:val="auto"/>
          <w:sz w:val="22"/>
          <w:szCs w:val="22"/>
          <w:highlight w:val="none"/>
        </w:rPr>
      </w:pPr>
    </w:p>
    <w:p w14:paraId="71EAF516">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 号）的规定，本公司参加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（项目名称、项目编号）</w:t>
      </w:r>
      <w:r>
        <w:rPr>
          <w:rFonts w:hint="eastAsia" w:ascii="宋体" w:hAnsi="宋体" w:eastAsia="宋体" w:cs="宋体"/>
          <w:color w:val="auto"/>
          <w:sz w:val="24"/>
          <w:szCs w:val="24"/>
          <w:highlight w:val="none"/>
        </w:rPr>
        <w:t>采购活动，服务全部由符合政策要求的中小企业承接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相关企业的具体情况如下：</w:t>
      </w:r>
    </w:p>
    <w:p w14:paraId="61D161AA">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FDA09FA">
      <w:pPr>
        <w:snapToGrid w:val="0"/>
        <w:spacing w:line="360" w:lineRule="auto"/>
        <w:ind w:right="142" w:firstLine="480" w:firstLineChars="200"/>
        <w:jc w:val="left"/>
        <w:rPr>
          <w:rFonts w:hint="eastAsia" w:ascii="宋体" w:hAnsi="宋体" w:eastAsia="宋体" w:cs="宋体"/>
          <w:color w:val="auto"/>
          <w:sz w:val="24"/>
          <w:szCs w:val="24"/>
          <w:highlight w:val="none"/>
        </w:rPr>
      </w:pPr>
    </w:p>
    <w:p w14:paraId="2CC34F85">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FEF080B">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3715312">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C28600E">
      <w:pPr>
        <w:snapToGrid w:val="0"/>
        <w:spacing w:line="360" w:lineRule="auto"/>
        <w:ind w:right="142" w:firstLine="4080" w:firstLineChars="1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3AD6EF53">
      <w:pPr>
        <w:ind w:firstLine="4080" w:firstLineChars="1700"/>
        <w:jc w:val="left"/>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日期：</w:t>
      </w:r>
    </w:p>
    <w:p w14:paraId="3B0F135E">
      <w:pPr>
        <w:snapToGrid w:val="0"/>
        <w:spacing w:line="360" w:lineRule="auto"/>
        <w:ind w:right="142" w:firstLine="482" w:firstLineChars="200"/>
        <w:jc w:val="left"/>
        <w:rPr>
          <w:rFonts w:hint="eastAsia" w:ascii="宋体" w:hAnsi="宋体" w:eastAsia="宋体" w:cs="宋体"/>
          <w:b/>
          <w:bCs/>
          <w:color w:val="auto"/>
          <w:sz w:val="24"/>
          <w:szCs w:val="24"/>
          <w:highlight w:val="none"/>
          <w:lang w:eastAsia="zh-CN"/>
        </w:rPr>
      </w:pPr>
    </w:p>
    <w:p w14:paraId="6AEF72F6">
      <w:pPr>
        <w:snapToGrid w:val="0"/>
        <w:spacing w:line="360" w:lineRule="auto"/>
        <w:ind w:right="142"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本项目所属行业为交通运输业</w:t>
      </w:r>
    </w:p>
    <w:p w14:paraId="22ED0B42">
      <w:pPr>
        <w:snapToGrid w:val="0"/>
        <w:spacing w:line="360" w:lineRule="auto"/>
        <w:ind w:right="142"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说明：</w:t>
      </w:r>
    </w:p>
    <w:p w14:paraId="3D9A49C7">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415AA32D">
      <w:pPr>
        <w:snapToGrid w:val="0"/>
        <w:spacing w:line="360" w:lineRule="auto"/>
        <w:ind w:right="142"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57951A4">
      <w:pPr>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4"/>
          <w:highlight w:val="none"/>
        </w:rPr>
        <w:t>附：《中小企业划型标准规定》各行业划型标准</w:t>
      </w:r>
    </w:p>
    <w:p w14:paraId="61BA8E91">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14:paraId="357120B0">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505F09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88A41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DCBD86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008D1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97D24FA">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DF5D2D7">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F9CE369">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0CD4B0C">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229842">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072A536">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869921C">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3B5022B">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EAC7AD5">
      <w:pPr>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FA7EB0">
      <w:pPr>
        <w:snapToGrid w:val="0"/>
        <w:spacing w:line="360" w:lineRule="auto"/>
        <w:ind w:right="142" w:firstLine="480" w:firstLineChars="200"/>
        <w:jc w:val="left"/>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14:paraId="4E3C952C">
      <w:pPr>
        <w:jc w:val="left"/>
        <w:rPr>
          <w:rFonts w:hint="eastAsia" w:ascii="宋体" w:hAnsi="宋体" w:eastAsia="宋体" w:cs="宋体"/>
          <w:b/>
          <w:color w:val="auto"/>
          <w:sz w:val="32"/>
          <w:szCs w:val="32"/>
          <w:highlight w:val="none"/>
        </w:rPr>
      </w:pPr>
    </w:p>
    <w:p w14:paraId="531A0A26">
      <w:pPr>
        <w:autoSpaceDE w:val="0"/>
        <w:autoSpaceDN w:val="0"/>
        <w:adjustRightInd w:val="0"/>
        <w:spacing w:line="560" w:lineRule="exact"/>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8"/>
          <w:szCs w:val="28"/>
          <w:highlight w:val="none"/>
          <w:lang w:val="en-US" w:eastAsia="zh-CN"/>
        </w:rPr>
        <w:br w:type="page"/>
      </w:r>
      <w:r>
        <w:rPr>
          <w:rFonts w:hint="eastAsia" w:ascii="宋体" w:hAnsi="宋体" w:eastAsia="宋体" w:cs="宋体"/>
          <w:b/>
          <w:bCs/>
          <w:color w:val="auto"/>
          <w:sz w:val="28"/>
          <w:szCs w:val="28"/>
          <w:highlight w:val="none"/>
          <w:lang w:val="en-US" w:eastAsia="zh-CN"/>
        </w:rPr>
        <w:t>附件一</w:t>
      </w:r>
      <w:r>
        <w:rPr>
          <w:rFonts w:hint="eastAsia" w:ascii="宋体" w:hAnsi="宋体" w:eastAsia="宋体" w:cs="宋体"/>
          <w:b/>
          <w:bCs/>
          <w:color w:val="auto"/>
          <w:sz w:val="24"/>
          <w:szCs w:val="24"/>
          <w:highlight w:val="none"/>
          <w:lang w:val="zh-CN"/>
        </w:rPr>
        <w:t>：监狱企业证明文件（若有）</w:t>
      </w:r>
    </w:p>
    <w:p w14:paraId="225FA05E">
      <w:pPr>
        <w:snapToGrid w:val="0"/>
        <w:spacing w:line="360" w:lineRule="auto"/>
        <w:ind w:right="142" w:firstLine="480" w:firstLineChars="200"/>
        <w:jc w:val="left"/>
        <w:rPr>
          <w:rFonts w:hint="eastAsia" w:ascii="宋体" w:hAnsi="宋体" w:eastAsia="宋体" w:cs="宋体"/>
          <w:color w:val="auto"/>
          <w:sz w:val="24"/>
          <w:highlight w:val="none"/>
        </w:rPr>
      </w:pPr>
    </w:p>
    <w:p w14:paraId="43493CB1">
      <w:pPr>
        <w:snapToGrid w:val="0"/>
        <w:spacing w:line="360" w:lineRule="auto"/>
        <w:ind w:righ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CC0057E">
      <w:pPr>
        <w:snapToGrid w:val="0"/>
        <w:spacing w:line="360" w:lineRule="auto"/>
        <w:ind w:right="142" w:firstLine="480" w:firstLineChars="200"/>
        <w:jc w:val="left"/>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t>监狱企业参加政府采购活动时，应当提供由省级以上监狱管理局、戒毒管理局（含新疆生产建设兵团）出具的属于监狱企业的证明文件。</w:t>
      </w:r>
    </w:p>
    <w:p w14:paraId="04F89753">
      <w:pPr>
        <w:spacing w:line="480" w:lineRule="auto"/>
        <w:jc w:val="center"/>
        <w:rPr>
          <w:rFonts w:hint="eastAsia" w:ascii="宋体" w:hAnsi="宋体" w:eastAsia="宋体" w:cs="宋体"/>
          <w:b/>
          <w:color w:val="auto"/>
          <w:kern w:val="0"/>
          <w:sz w:val="32"/>
          <w:szCs w:val="32"/>
          <w:highlight w:val="none"/>
        </w:rPr>
      </w:pPr>
    </w:p>
    <w:p w14:paraId="466A8510">
      <w:pPr>
        <w:snapToGrid w:val="0"/>
        <w:spacing w:line="360" w:lineRule="auto"/>
        <w:ind w:right="142"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p w14:paraId="5865DED2">
      <w:pPr>
        <w:snapToGrid w:val="0"/>
        <w:spacing w:line="360" w:lineRule="auto"/>
        <w:ind w:right="142"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1、无格式要求，由出具监狱企业证明的单位自行拟定；</w:t>
      </w:r>
    </w:p>
    <w:p w14:paraId="44B9D307">
      <w:pPr>
        <w:snapToGrid w:val="0"/>
        <w:spacing w:line="360" w:lineRule="auto"/>
        <w:ind w:right="142"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如不是该类企业则不需提供相关声明，若提供虚假材料谋取中标、成交的，将按照《中华人民共和国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0F78243">
      <w:pPr>
        <w:spacing w:line="480" w:lineRule="auto"/>
        <w:jc w:val="center"/>
        <w:rPr>
          <w:rFonts w:hint="eastAsia" w:ascii="宋体" w:hAnsi="宋体" w:eastAsia="宋体" w:cs="宋体"/>
          <w:b/>
          <w:color w:val="auto"/>
          <w:kern w:val="0"/>
          <w:sz w:val="32"/>
          <w:szCs w:val="32"/>
          <w:highlight w:val="none"/>
        </w:rPr>
      </w:pPr>
    </w:p>
    <w:p w14:paraId="7CEA2DC3">
      <w:pPr>
        <w:spacing w:line="480" w:lineRule="auto"/>
        <w:jc w:val="center"/>
        <w:rPr>
          <w:rFonts w:hint="eastAsia" w:ascii="宋体" w:hAnsi="宋体" w:eastAsia="宋体" w:cs="宋体"/>
          <w:b/>
          <w:color w:val="auto"/>
          <w:kern w:val="0"/>
          <w:sz w:val="32"/>
          <w:szCs w:val="32"/>
          <w:highlight w:val="none"/>
        </w:rPr>
      </w:pPr>
    </w:p>
    <w:p w14:paraId="200A0E65">
      <w:pPr>
        <w:spacing w:line="480" w:lineRule="auto"/>
        <w:jc w:val="center"/>
        <w:rPr>
          <w:rFonts w:hint="eastAsia" w:ascii="宋体" w:hAnsi="宋体" w:eastAsia="宋体" w:cs="宋体"/>
          <w:b/>
          <w:color w:val="auto"/>
          <w:kern w:val="0"/>
          <w:sz w:val="32"/>
          <w:szCs w:val="32"/>
          <w:highlight w:val="none"/>
        </w:rPr>
      </w:pPr>
    </w:p>
    <w:p w14:paraId="0902FE52">
      <w:pPr>
        <w:spacing w:line="480" w:lineRule="auto"/>
        <w:jc w:val="center"/>
        <w:rPr>
          <w:rFonts w:hint="eastAsia" w:ascii="宋体" w:hAnsi="宋体" w:eastAsia="宋体" w:cs="宋体"/>
          <w:b/>
          <w:color w:val="auto"/>
          <w:kern w:val="0"/>
          <w:sz w:val="32"/>
          <w:szCs w:val="32"/>
          <w:highlight w:val="none"/>
        </w:rPr>
      </w:pPr>
    </w:p>
    <w:p w14:paraId="1F507304">
      <w:pPr>
        <w:spacing w:line="480" w:lineRule="auto"/>
        <w:jc w:val="center"/>
        <w:rPr>
          <w:rFonts w:hint="eastAsia" w:ascii="宋体" w:hAnsi="宋体" w:eastAsia="宋体" w:cs="宋体"/>
          <w:b/>
          <w:color w:val="auto"/>
          <w:kern w:val="0"/>
          <w:sz w:val="32"/>
          <w:szCs w:val="32"/>
          <w:highlight w:val="none"/>
        </w:rPr>
      </w:pPr>
    </w:p>
    <w:p w14:paraId="7AC260FD">
      <w:pPr>
        <w:spacing w:line="480" w:lineRule="auto"/>
        <w:jc w:val="center"/>
        <w:rPr>
          <w:rFonts w:hint="eastAsia" w:ascii="宋体" w:hAnsi="宋体" w:eastAsia="宋体" w:cs="宋体"/>
          <w:b/>
          <w:color w:val="auto"/>
          <w:kern w:val="0"/>
          <w:sz w:val="32"/>
          <w:szCs w:val="32"/>
          <w:highlight w:val="none"/>
        </w:rPr>
      </w:pPr>
    </w:p>
    <w:p w14:paraId="24BAA11F">
      <w:pPr>
        <w:spacing w:line="480" w:lineRule="auto"/>
        <w:jc w:val="center"/>
        <w:rPr>
          <w:rFonts w:hint="eastAsia" w:ascii="宋体" w:hAnsi="宋体" w:eastAsia="宋体" w:cs="宋体"/>
          <w:b/>
          <w:color w:val="auto"/>
          <w:kern w:val="0"/>
          <w:sz w:val="32"/>
          <w:szCs w:val="32"/>
          <w:highlight w:val="none"/>
        </w:rPr>
      </w:pPr>
    </w:p>
    <w:p w14:paraId="7F453A41">
      <w:pPr>
        <w:spacing w:line="480" w:lineRule="auto"/>
        <w:jc w:val="center"/>
        <w:rPr>
          <w:rFonts w:hint="eastAsia" w:ascii="宋体" w:hAnsi="宋体" w:eastAsia="宋体" w:cs="宋体"/>
          <w:b/>
          <w:color w:val="auto"/>
          <w:kern w:val="0"/>
          <w:sz w:val="32"/>
          <w:szCs w:val="32"/>
          <w:highlight w:val="none"/>
        </w:rPr>
      </w:pPr>
    </w:p>
    <w:p w14:paraId="1BD14B98">
      <w:pPr>
        <w:spacing w:line="500" w:lineRule="exact"/>
        <w:jc w:val="center"/>
        <w:rPr>
          <w:rFonts w:hint="eastAsia" w:ascii="宋体" w:hAnsi="宋体" w:eastAsia="宋体" w:cs="宋体"/>
          <w:b/>
          <w:color w:val="auto"/>
          <w:kern w:val="0"/>
          <w:sz w:val="24"/>
          <w:szCs w:val="20"/>
          <w:highlight w:val="none"/>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color w:val="auto"/>
          <w:spacing w:val="6"/>
          <w:sz w:val="24"/>
          <w:szCs w:val="20"/>
          <w:highlight w:val="none"/>
        </w:rPr>
        <w:t>附件二：残疾人福利性单位声明函</w:t>
      </w:r>
      <w:r>
        <w:rPr>
          <w:rFonts w:hint="eastAsia" w:ascii="宋体" w:hAnsi="宋体" w:eastAsia="宋体" w:cs="宋体"/>
          <w:b/>
          <w:color w:val="auto"/>
          <w:kern w:val="0"/>
          <w:sz w:val="24"/>
          <w:szCs w:val="20"/>
          <w:highlight w:val="none"/>
        </w:rPr>
        <w:t>（若有）</w:t>
      </w:r>
    </w:p>
    <w:p w14:paraId="73288348">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本单位郑重声明，根据《财政部 民政部 中国残疾人联合会关于促进残疾人就业政府采购政策的通知》（财库〔2017〕 141号）的规定，本单位为符合条件的残疾人福利性单位，且本单位参加 </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 xml:space="preserve"> 单位的</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项目采购活动提供本单位制造的货物（由本单位承担工程/提供服务），或者提供其他残疾人福利性单位制造的货物（不包括使用非残疾人福利性单位注册商标的货物）。</w:t>
      </w:r>
    </w:p>
    <w:p w14:paraId="23E7BFFD">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本单位对上述声明的真实性负责。如有虚假，将依法承担相应责任。</w:t>
      </w:r>
    </w:p>
    <w:p w14:paraId="461FD02E">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注：如果满足残疾人福利性条件，需提供</w:t>
      </w:r>
      <w:r>
        <w:rPr>
          <w:rFonts w:hint="eastAsia" w:ascii="宋体" w:hAnsi="宋体" w:cs="宋体"/>
          <w:color w:val="auto"/>
          <w:sz w:val="24"/>
          <w:szCs w:val="20"/>
          <w:highlight w:val="none"/>
          <w:lang w:eastAsia="zh-CN"/>
        </w:rPr>
        <w:t>谈判</w:t>
      </w:r>
      <w:r>
        <w:rPr>
          <w:rFonts w:hint="eastAsia" w:ascii="宋体" w:hAnsi="宋体" w:eastAsia="宋体" w:cs="宋体"/>
          <w:color w:val="auto"/>
          <w:sz w:val="24"/>
          <w:szCs w:val="20"/>
          <w:highlight w:val="none"/>
        </w:rPr>
        <w:t>企业注册地民政部门出具的残疾人福利性企业认定材料和货物制造企业注册地民政部门出具的残疾人福利性企业认定材料。对拟享受残疾人福利性企业价格折扣政策的</w:t>
      </w:r>
      <w:r>
        <w:rPr>
          <w:rFonts w:hint="eastAsia" w:ascii="宋体" w:hAnsi="宋体" w:cs="宋体"/>
          <w:color w:val="auto"/>
          <w:sz w:val="24"/>
          <w:szCs w:val="20"/>
          <w:highlight w:val="none"/>
          <w:lang w:eastAsia="zh-CN"/>
        </w:rPr>
        <w:t>谈判</w:t>
      </w:r>
      <w:r>
        <w:rPr>
          <w:rFonts w:hint="eastAsia" w:ascii="宋体" w:hAnsi="宋体" w:eastAsia="宋体" w:cs="宋体"/>
          <w:color w:val="auto"/>
          <w:sz w:val="24"/>
          <w:szCs w:val="20"/>
          <w:highlight w:val="none"/>
        </w:rPr>
        <w:t>产品及其报价单独作分类汇总。</w:t>
      </w:r>
    </w:p>
    <w:p w14:paraId="79716A59">
      <w:pPr>
        <w:spacing w:line="500" w:lineRule="exact"/>
        <w:ind w:firstLine="480"/>
        <w:jc w:val="both"/>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残疾人福利性单位</w:t>
      </w:r>
      <w:r>
        <w:rPr>
          <w:rFonts w:hint="eastAsia" w:ascii="宋体" w:hAnsi="宋体" w:cs="宋体"/>
          <w:color w:val="auto"/>
          <w:sz w:val="24"/>
          <w:szCs w:val="20"/>
          <w:highlight w:val="none"/>
          <w:lang w:eastAsia="zh-CN"/>
        </w:rPr>
        <w:t>谈判</w:t>
      </w:r>
      <w:r>
        <w:rPr>
          <w:rFonts w:hint="eastAsia" w:ascii="宋体" w:hAnsi="宋体" w:eastAsia="宋体" w:cs="宋体"/>
          <w:color w:val="auto"/>
          <w:sz w:val="24"/>
          <w:szCs w:val="20"/>
          <w:highlight w:val="none"/>
        </w:rPr>
        <w:t>时，应提供声明函（按给定格式）。未提供或未按给定格式提供声明函的</w:t>
      </w:r>
      <w:r>
        <w:rPr>
          <w:rFonts w:hint="eastAsia" w:ascii="宋体" w:hAnsi="宋体" w:eastAsia="宋体" w:cs="宋体"/>
          <w:color w:val="auto"/>
          <w:sz w:val="24"/>
          <w:szCs w:val="20"/>
          <w:highlight w:val="none"/>
          <w:lang w:eastAsia="zh-CN"/>
        </w:rPr>
        <w:t>。</w:t>
      </w:r>
    </w:p>
    <w:p w14:paraId="3D431AB2">
      <w:pPr>
        <w:tabs>
          <w:tab w:val="left" w:pos="4860"/>
        </w:tabs>
        <w:spacing w:line="500" w:lineRule="exact"/>
        <w:ind w:right="1686" w:firstLine="504"/>
        <w:rPr>
          <w:rFonts w:hint="eastAsia" w:ascii="宋体" w:hAnsi="宋体" w:eastAsia="宋体" w:cs="宋体"/>
          <w:color w:val="auto"/>
          <w:spacing w:val="6"/>
          <w:sz w:val="24"/>
          <w:szCs w:val="20"/>
          <w:highlight w:val="none"/>
        </w:rPr>
      </w:pPr>
    </w:p>
    <w:p w14:paraId="420203DD">
      <w:pPr>
        <w:tabs>
          <w:tab w:val="left" w:pos="4860"/>
        </w:tabs>
        <w:spacing w:line="500" w:lineRule="exact"/>
        <w:ind w:right="1686" w:firstLine="504"/>
        <w:rPr>
          <w:rFonts w:hint="eastAsia" w:ascii="宋体" w:hAnsi="宋体" w:eastAsia="宋体" w:cs="宋体"/>
          <w:color w:val="auto"/>
          <w:spacing w:val="6"/>
          <w:sz w:val="24"/>
          <w:szCs w:val="20"/>
          <w:highlight w:val="none"/>
        </w:rPr>
      </w:pPr>
    </w:p>
    <w:p w14:paraId="459F1D22">
      <w:pPr>
        <w:spacing w:line="500" w:lineRule="exact"/>
        <w:ind w:firstLine="4759" w:firstLineChars="1983"/>
        <w:rPr>
          <w:rFonts w:hint="eastAsia" w:ascii="宋体" w:hAnsi="宋体" w:eastAsia="宋体" w:cs="宋体"/>
          <w:color w:val="auto"/>
          <w:sz w:val="24"/>
          <w:szCs w:val="20"/>
          <w:highlight w:val="none"/>
        </w:rPr>
      </w:pPr>
    </w:p>
    <w:p w14:paraId="32DFC856">
      <w:pPr>
        <w:spacing w:line="500" w:lineRule="exact"/>
        <w:ind w:firstLine="4759" w:firstLineChars="1983"/>
        <w:rPr>
          <w:rFonts w:hint="eastAsia" w:ascii="宋体" w:hAnsi="宋体" w:eastAsia="宋体" w:cs="宋体"/>
          <w:color w:val="auto"/>
          <w:sz w:val="24"/>
          <w:szCs w:val="20"/>
          <w:highlight w:val="none"/>
        </w:rPr>
      </w:pPr>
    </w:p>
    <w:p w14:paraId="7F2BCE1A">
      <w:pPr>
        <w:spacing w:line="500" w:lineRule="exac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供应商全称(盖章)：</w:t>
      </w:r>
    </w:p>
    <w:p w14:paraId="7648A6AE">
      <w:pPr>
        <w:spacing w:line="500" w:lineRule="exac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法人代表人或法定授权代表人(签字或盖章)：</w:t>
      </w:r>
    </w:p>
    <w:p w14:paraId="4E3C88A5">
      <w:pPr>
        <w:spacing w:line="500" w:lineRule="exact"/>
        <w:ind w:firstLine="48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p>
    <w:p w14:paraId="481F9A4B">
      <w:pP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0"/>
          <w:highlight w:val="none"/>
        </w:rPr>
        <w:br w:type="page"/>
      </w:r>
    </w:p>
    <w:p w14:paraId="71EBE4BB">
      <w:pPr>
        <w:spacing w:line="500" w:lineRule="exact"/>
        <w:ind w:firstLine="480"/>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附：《财政部 民政部 中国残疾人联合会关于促进残疾人就业政府采购政策的通知》</w:t>
      </w:r>
    </w:p>
    <w:p w14:paraId="2C0677A0">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享受政府采购支持政策的残疾人福利性单位应当同时满足以下条件：</w:t>
      </w:r>
    </w:p>
    <w:p w14:paraId="1D5953F6">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（1）安置的残疾人占本单位在职职工人数的比例不低于25%（含25%），并且安置的残疾人人数不少于10人（含10人）；</w:t>
      </w:r>
    </w:p>
    <w:p w14:paraId="13E4EC29">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（2）依法与安置的每位残疾人签订了一年以上（含一年）的劳动合同或服务协议；</w:t>
      </w:r>
    </w:p>
    <w:p w14:paraId="697C45E3">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（3）为安置的每位残疾人按月足额缴纳了基本养老保险、基本医疗保险、失业保险、工伤保险和生育保险等社会保险费；</w:t>
      </w:r>
    </w:p>
    <w:p w14:paraId="36722DC5">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（4）通过银行等金融机构向安置的每位残疾人，按月支付了不低于单位所在区县适用的经省级人民政府批准的月最低工资标准的工资；</w:t>
      </w:r>
    </w:p>
    <w:p w14:paraId="1EBB1C95">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（5）提供本单位制造的货物、承担的工程或者服务（以下简称产品），或者提供其他残疾人福利性单位制造的货物（不包括使用非残疾人福利性单位注册商标的货物）。</w:t>
      </w:r>
    </w:p>
    <w:p w14:paraId="39B952B0">
      <w:pPr>
        <w:spacing w:line="500" w:lineRule="exact"/>
        <w:ind w:firstLine="480"/>
        <w:jc w:val="both"/>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28F788D">
      <w:pPr>
        <w:spacing w:line="560" w:lineRule="exact"/>
        <w:ind w:firstLine="361" w:firstLineChars="150"/>
        <w:jc w:val="center"/>
        <w:rPr>
          <w:rFonts w:hint="eastAsia" w:ascii="宋体" w:hAnsi="宋体" w:eastAsia="宋体" w:cs="宋体"/>
          <w:b/>
          <w:color w:val="auto"/>
          <w:kern w:val="0"/>
          <w:sz w:val="24"/>
          <w:szCs w:val="24"/>
        </w:rPr>
      </w:pPr>
    </w:p>
    <w:p w14:paraId="355DD1AF">
      <w:pPr>
        <w:spacing w:line="560" w:lineRule="exact"/>
        <w:ind w:firstLine="361" w:firstLineChars="150"/>
        <w:jc w:val="center"/>
        <w:rPr>
          <w:rFonts w:hint="eastAsia" w:ascii="宋体" w:hAnsi="宋体" w:eastAsia="宋体" w:cs="宋体"/>
          <w:b/>
          <w:color w:val="auto"/>
          <w:kern w:val="0"/>
          <w:sz w:val="24"/>
          <w:szCs w:val="24"/>
        </w:rPr>
      </w:pPr>
    </w:p>
    <w:p w14:paraId="6B2E7A99">
      <w:pPr>
        <w:spacing w:line="560" w:lineRule="exact"/>
        <w:ind w:firstLine="361" w:firstLineChars="150"/>
        <w:jc w:val="center"/>
        <w:rPr>
          <w:rFonts w:hint="eastAsia" w:ascii="宋体" w:hAnsi="宋体" w:eastAsia="宋体" w:cs="宋体"/>
          <w:b/>
          <w:color w:val="auto"/>
          <w:kern w:val="0"/>
          <w:sz w:val="24"/>
          <w:szCs w:val="24"/>
        </w:rPr>
      </w:pPr>
    </w:p>
    <w:p w14:paraId="29A05070">
      <w:pPr>
        <w:spacing w:line="560" w:lineRule="exact"/>
        <w:ind w:firstLine="361" w:firstLineChars="150"/>
        <w:jc w:val="center"/>
        <w:rPr>
          <w:rFonts w:hint="eastAsia" w:ascii="宋体" w:hAnsi="宋体" w:eastAsia="宋体" w:cs="宋体"/>
          <w:b/>
          <w:color w:val="auto"/>
          <w:kern w:val="0"/>
          <w:sz w:val="24"/>
          <w:szCs w:val="24"/>
        </w:rPr>
      </w:pPr>
    </w:p>
    <w:p w14:paraId="7B345403">
      <w:pPr>
        <w:spacing w:line="560" w:lineRule="exact"/>
        <w:ind w:firstLine="361" w:firstLineChars="150"/>
        <w:jc w:val="center"/>
        <w:rPr>
          <w:rFonts w:hint="eastAsia" w:ascii="宋体" w:hAnsi="宋体" w:eastAsia="宋体" w:cs="宋体"/>
          <w:b/>
          <w:color w:val="auto"/>
          <w:kern w:val="0"/>
          <w:sz w:val="24"/>
          <w:szCs w:val="24"/>
        </w:rPr>
      </w:pPr>
    </w:p>
    <w:p w14:paraId="351B9A8C">
      <w:pPr>
        <w:spacing w:line="560" w:lineRule="exact"/>
        <w:ind w:firstLine="361" w:firstLineChars="150"/>
        <w:jc w:val="center"/>
        <w:rPr>
          <w:rFonts w:hint="eastAsia" w:ascii="宋体" w:hAnsi="宋体" w:eastAsia="宋体" w:cs="宋体"/>
          <w:b/>
          <w:color w:val="auto"/>
          <w:kern w:val="0"/>
          <w:sz w:val="24"/>
          <w:szCs w:val="24"/>
        </w:rPr>
      </w:pPr>
    </w:p>
    <w:p w14:paraId="7815143E">
      <w:pPr>
        <w:spacing w:line="560" w:lineRule="exact"/>
        <w:ind w:firstLine="361" w:firstLineChars="150"/>
        <w:jc w:val="center"/>
        <w:rPr>
          <w:rFonts w:hint="eastAsia" w:ascii="宋体" w:hAnsi="宋体" w:eastAsia="宋体" w:cs="宋体"/>
          <w:b/>
          <w:color w:val="auto"/>
          <w:kern w:val="0"/>
          <w:sz w:val="24"/>
          <w:szCs w:val="24"/>
        </w:rPr>
      </w:pPr>
    </w:p>
    <w:p w14:paraId="2F6AB689">
      <w:pPr>
        <w:spacing w:line="560" w:lineRule="exact"/>
        <w:ind w:firstLine="422" w:firstLineChars="150"/>
        <w:jc w:val="center"/>
        <w:rPr>
          <w:rFonts w:hint="eastAsia" w:ascii="宋体" w:hAnsi="宋体" w:eastAsia="宋体" w:cs="宋体"/>
          <w:b/>
          <w:color w:val="auto"/>
          <w:kern w:val="0"/>
          <w:sz w:val="28"/>
          <w:szCs w:val="28"/>
          <w:lang w:val="en-US" w:eastAsia="zh-CN"/>
        </w:rPr>
      </w:pPr>
      <w:r>
        <w:rPr>
          <w:rFonts w:hint="eastAsia" w:ascii="宋体" w:hAnsi="宋体" w:eastAsia="宋体" w:cs="宋体"/>
          <w:b/>
          <w:color w:val="auto"/>
          <w:kern w:val="0"/>
          <w:sz w:val="28"/>
          <w:szCs w:val="28"/>
          <w:lang w:eastAsia="zh-CN"/>
        </w:rPr>
        <w:br w:type="page"/>
      </w:r>
      <w:r>
        <w:rPr>
          <w:rFonts w:hint="eastAsia" w:ascii="宋体" w:hAnsi="宋体" w:cs="宋体"/>
          <w:b/>
          <w:color w:val="auto"/>
          <w:kern w:val="0"/>
          <w:sz w:val="28"/>
          <w:szCs w:val="28"/>
          <w:lang w:val="en-US" w:eastAsia="zh-CN"/>
        </w:rPr>
        <w:t>七</w:t>
      </w:r>
      <w:r>
        <w:rPr>
          <w:rFonts w:hint="eastAsia" w:ascii="宋体" w:hAnsi="宋体" w:eastAsia="宋体" w:cs="宋体"/>
          <w:b/>
          <w:color w:val="auto"/>
          <w:kern w:val="0"/>
          <w:sz w:val="28"/>
          <w:szCs w:val="28"/>
          <w:lang w:eastAsia="zh-CN"/>
        </w:rPr>
        <w:t>、其他资料</w:t>
      </w:r>
    </w:p>
    <w:p w14:paraId="536CDB3B">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1、政府采购供应商拒绝政府采购领域商业贿赂承诺书</w:t>
      </w:r>
    </w:p>
    <w:p w14:paraId="7EA5C494">
      <w:p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为响应党中央、国务院关于治理政府采购领域商业贿赂行为的号召，我单位在此庄严承诺：</w:t>
      </w:r>
    </w:p>
    <w:p w14:paraId="0EDB4A52">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在参与政府采购活动中遵纪守法、诚信经营、公平竞标。</w:t>
      </w:r>
    </w:p>
    <w:p w14:paraId="4E1383F8">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不向采购人、采购代理机构和政府采购评审专家进行任何形式的商业贿赂以谋取交易机会。</w:t>
      </w:r>
    </w:p>
    <w:p w14:paraId="6D48F2CF">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不向采购代理机构和采购人提供虚假资质文件或采用虚假应标方式参与政府采购市场竞争并谋取成交、成交。</w:t>
      </w:r>
    </w:p>
    <w:p w14:paraId="2A1C95C1">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不采取“围标、陪标”等商业欺诈手段获得政府采购定单。</w:t>
      </w:r>
    </w:p>
    <w:p w14:paraId="6F6413A3">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不采取不正当手段低毁、排挤其他供应商。</w:t>
      </w:r>
    </w:p>
    <w:p w14:paraId="1FEAB488">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不在提供商品和服务时“偷梁换柱、以次充好”损害采购人的合法权益。</w:t>
      </w:r>
    </w:p>
    <w:p w14:paraId="562E4631">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不与采购人、采购代理机构、政府采购评审专家或其它供应商恶意串通，进行质疑和投诉，维护政府采购市场秩序。</w:t>
      </w:r>
    </w:p>
    <w:p w14:paraId="23F6E490">
      <w:pPr>
        <w:numPr>
          <w:ilvl w:val="0"/>
          <w:numId w:val="7"/>
        </w:numPr>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尊重和接受政府采购监督管理部门的监督和采购代理机构的招标要求，承担因违约行为给采购人造成的损失。</w:t>
      </w:r>
    </w:p>
    <w:p w14:paraId="0F698B03">
      <w:pPr>
        <w:spacing w:line="520" w:lineRule="exact"/>
        <w:ind w:firstLine="480" w:firstLineChars="200"/>
        <w:jc w:val="left"/>
        <w:rPr>
          <w:rFonts w:hint="eastAsia" w:ascii="宋体" w:hAnsi="宋体" w:eastAsia="宋体" w:cs="宋体"/>
          <w:color w:val="auto"/>
        </w:rPr>
      </w:pPr>
      <w:r>
        <w:rPr>
          <w:rFonts w:hint="eastAsia" w:ascii="宋体" w:hAnsi="宋体" w:eastAsia="宋体" w:cs="宋体"/>
          <w:color w:val="auto"/>
          <w:kern w:val="0"/>
          <w:sz w:val="24"/>
          <w:szCs w:val="24"/>
        </w:rPr>
        <w:t>9、不发生其他有悖于政府采购公开、公平、公正和诚信原则的行为。</w:t>
      </w:r>
    </w:p>
    <w:p w14:paraId="5AA0E235">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承诺单位：                  （公      章）</w:t>
      </w:r>
    </w:p>
    <w:p w14:paraId="72022FE2">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全权代表：                  （签字或盖章）</w:t>
      </w:r>
    </w:p>
    <w:p w14:paraId="29D02B9E">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地    址：                               </w:t>
      </w:r>
    </w:p>
    <w:p w14:paraId="50E3B1D8">
      <w:pPr>
        <w:widowControl/>
        <w:tabs>
          <w:tab w:val="left" w:pos="2394"/>
        </w:tabs>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邮    编：                               </w:t>
      </w:r>
    </w:p>
    <w:p w14:paraId="433C28C3">
      <w:pPr>
        <w:tabs>
          <w:tab w:val="left" w:pos="5580"/>
        </w:tabs>
        <w:adjustRightInd w:val="0"/>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电    话：                         </w:t>
      </w:r>
    </w:p>
    <w:p w14:paraId="4E0F7EF2">
      <w:pPr>
        <w:adjustRightInd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br w:type="page"/>
      </w:r>
      <w:r>
        <w:rPr>
          <w:rFonts w:hint="eastAsia" w:ascii="宋体" w:hAnsi="宋体" w:eastAsia="宋体" w:cs="宋体"/>
          <w:color w:val="auto"/>
          <w:kern w:val="0"/>
          <w:sz w:val="24"/>
          <w:szCs w:val="24"/>
        </w:rPr>
        <w:t xml:space="preserve">  </w:t>
      </w:r>
      <w:r>
        <w:rPr>
          <w:rFonts w:hint="eastAsia" w:ascii="宋体" w:hAnsi="宋体" w:eastAsia="宋体" w:cs="宋体"/>
          <w:b/>
          <w:bCs/>
          <w:color w:val="auto"/>
          <w:sz w:val="36"/>
          <w:szCs w:val="36"/>
          <w:lang w:val="zh-CN"/>
        </w:rPr>
        <w:t xml:space="preserve">  </w:t>
      </w:r>
      <w:r>
        <w:rPr>
          <w:rFonts w:hint="eastAsia" w:ascii="宋体" w:hAnsi="宋体" w:eastAsia="宋体" w:cs="宋体"/>
          <w:b/>
          <w:bCs/>
          <w:color w:val="auto"/>
          <w:sz w:val="32"/>
          <w:szCs w:val="32"/>
          <w:lang w:val="zh-CN"/>
        </w:rPr>
        <w:t xml:space="preserve"> </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val="zh-CN"/>
        </w:rPr>
        <w:t>供应商声明书</w:t>
      </w:r>
    </w:p>
    <w:p w14:paraId="61A718E1">
      <w:pPr>
        <w:autoSpaceDE w:val="0"/>
        <w:autoSpaceDN w:val="0"/>
        <w:adjustRightInd w:val="0"/>
        <w:spacing w:line="480" w:lineRule="exact"/>
        <w:ind w:firstLine="480" w:firstLineChars="200"/>
        <w:rPr>
          <w:rFonts w:hint="eastAsia" w:ascii="宋体" w:hAnsi="宋体" w:eastAsia="宋体" w:cs="宋体"/>
          <w:color w:val="auto"/>
          <w:sz w:val="24"/>
          <w:szCs w:val="24"/>
        </w:rPr>
      </w:pPr>
    </w:p>
    <w:p w14:paraId="4F5A732E">
      <w:pPr>
        <w:autoSpaceDE w:val="0"/>
        <w:autoSpaceDN w:val="0"/>
        <w:adjustRightInd w:val="0"/>
        <w:spacing w:line="480" w:lineRule="exact"/>
        <w:ind w:firstLine="480" w:firstLineChars="200"/>
        <w:rPr>
          <w:rFonts w:hint="eastAsia" w:ascii="宋体" w:hAnsi="宋体" w:eastAsia="宋体" w:cs="宋体"/>
          <w:b/>
          <w:color w:val="auto"/>
          <w:sz w:val="24"/>
          <w:szCs w:val="24"/>
        </w:rPr>
      </w:pPr>
      <w:r>
        <w:rPr>
          <w:rFonts w:hint="eastAsia" w:ascii="宋体" w:hAnsi="宋体" w:cs="宋体"/>
          <w:color w:val="auto"/>
          <w:sz w:val="24"/>
          <w:szCs w:val="24"/>
          <w:lang w:eastAsia="zh-CN"/>
        </w:rPr>
        <w:t>陕西玖聚常安咨询有限公司</w:t>
      </w:r>
      <w:r>
        <w:rPr>
          <w:rFonts w:hint="eastAsia" w:ascii="宋体" w:hAnsi="宋体" w:eastAsia="宋体" w:cs="宋体"/>
          <w:color w:val="auto"/>
          <w:sz w:val="24"/>
          <w:szCs w:val="24"/>
        </w:rPr>
        <w:t>：</w:t>
      </w:r>
    </w:p>
    <w:p w14:paraId="1AEBE8F0">
      <w:pPr>
        <w:autoSpaceDE w:val="0"/>
        <w:autoSpaceDN w:val="0"/>
        <w:adjustRightInd w:val="0"/>
        <w:spacing w:line="480" w:lineRule="exact"/>
        <w:ind w:firstLine="480" w:firstLineChars="200"/>
        <w:rPr>
          <w:rFonts w:hint="eastAsia" w:ascii="宋体" w:hAnsi="宋体" w:eastAsia="宋体" w:cs="宋体"/>
          <w:color w:val="auto"/>
          <w:sz w:val="24"/>
          <w:szCs w:val="24"/>
        </w:rPr>
      </w:pPr>
    </w:p>
    <w:p w14:paraId="259A59E2">
      <w:pPr>
        <w:autoSpaceDE w:val="0"/>
        <w:autoSpaceDN w:val="0"/>
        <w:adjustRightIn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作为参加贵单位组织的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eastAsia="zh-CN"/>
        </w:rPr>
        <w:t>2026年农村教师公交接驳服务采购项目（二次）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的供应商，本公司郑重承诺：</w:t>
      </w:r>
    </w:p>
    <w:p w14:paraId="625CF62C">
      <w:pPr>
        <w:autoSpaceDE w:val="0"/>
        <w:autoSpaceDN w:val="0"/>
        <w:adjustRightIn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1、在参加本项目</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之前不存在被依法禁止经营行为、财产被接管或冻结的情况，如有隐瞒实情，愿承担一切责任及后果。</w:t>
      </w:r>
    </w:p>
    <w:p w14:paraId="5BB5429E">
      <w:pPr>
        <w:autoSpaceDE w:val="0"/>
        <w:autoSpaceDN w:val="0"/>
        <w:adjustRightInd w:val="0"/>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2、近三年受到有关行政主管部门的行政处理、不良行为记录为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次（没有填零），如有隐瞒实情，愿承担一切责任及后果。</w:t>
      </w:r>
    </w:p>
    <w:p w14:paraId="27CCFD4E">
      <w:pPr>
        <w:autoSpaceDE w:val="0"/>
        <w:autoSpaceDN w:val="0"/>
        <w:adjustRightInd w:val="0"/>
        <w:spacing w:line="480" w:lineRule="exact"/>
        <w:ind w:firstLine="480" w:firstLineChars="200"/>
        <w:rPr>
          <w:rFonts w:hint="eastAsia" w:ascii="宋体" w:hAnsi="宋体" w:eastAsia="宋体" w:cs="宋体"/>
          <w:color w:val="auto"/>
          <w:sz w:val="28"/>
          <w:szCs w:val="28"/>
        </w:rPr>
      </w:pPr>
      <w:r>
        <w:rPr>
          <w:rFonts w:hint="eastAsia" w:ascii="宋体" w:hAnsi="宋体" w:eastAsia="宋体" w:cs="宋体"/>
          <w:color w:val="auto"/>
          <w:sz w:val="24"/>
          <w:szCs w:val="24"/>
        </w:rPr>
        <w:t>3、参加本次</w:t>
      </w: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提交的所有资质证明文件及业绩证明文件是真实的、有效的，如有隐瞒实情，愿承担一切责任及后果。</w:t>
      </w:r>
    </w:p>
    <w:p w14:paraId="4D9FAA64">
      <w:pPr>
        <w:autoSpaceDE w:val="0"/>
        <w:autoSpaceDN w:val="0"/>
        <w:adjustRightInd w:val="0"/>
        <w:spacing w:line="360" w:lineRule="auto"/>
        <w:ind w:firstLine="562" w:firstLineChars="200"/>
        <w:rPr>
          <w:rFonts w:hint="eastAsia" w:ascii="宋体" w:hAnsi="宋体" w:eastAsia="宋体" w:cs="宋体"/>
          <w:b/>
          <w:color w:val="auto"/>
          <w:sz w:val="28"/>
          <w:szCs w:val="28"/>
        </w:rPr>
      </w:pPr>
    </w:p>
    <w:p w14:paraId="491E3714">
      <w:pPr>
        <w:autoSpaceDE w:val="0"/>
        <w:autoSpaceDN w:val="0"/>
        <w:adjustRightInd w:val="0"/>
        <w:spacing w:line="360" w:lineRule="auto"/>
        <w:jc w:val="center"/>
        <w:rPr>
          <w:rFonts w:hint="eastAsia" w:ascii="宋体" w:hAnsi="宋体" w:eastAsia="宋体" w:cs="宋体"/>
          <w:b/>
          <w:color w:val="auto"/>
          <w:sz w:val="28"/>
          <w:szCs w:val="28"/>
        </w:rPr>
      </w:pPr>
    </w:p>
    <w:p w14:paraId="614BC234">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谈判</w:t>
      </w:r>
      <w:r>
        <w:rPr>
          <w:rFonts w:hint="eastAsia" w:ascii="宋体" w:hAnsi="宋体" w:eastAsia="宋体" w:cs="宋体"/>
          <w:color w:val="auto"/>
          <w:sz w:val="24"/>
          <w:szCs w:val="24"/>
        </w:rPr>
        <w:t>供应商名称：（盖章）</w:t>
      </w:r>
    </w:p>
    <w:p w14:paraId="1AD507B8">
      <w:pPr>
        <w:tabs>
          <w:tab w:val="left" w:pos="5580"/>
        </w:tabs>
        <w:adjustRightInd w:val="0"/>
        <w:spacing w:line="52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法定代表人或授权代表（签名或盖章）：       </w:t>
      </w:r>
    </w:p>
    <w:p w14:paraId="0FB17600">
      <w:pPr>
        <w:tabs>
          <w:tab w:val="left" w:pos="5580"/>
        </w:tabs>
        <w:adjustRightInd w:val="0"/>
        <w:spacing w:line="52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日期：</w:t>
      </w:r>
    </w:p>
    <w:p w14:paraId="2C33343E">
      <w:pPr>
        <w:spacing w:line="560" w:lineRule="exact"/>
        <w:ind w:firstLine="361" w:firstLineChars="150"/>
        <w:jc w:val="center"/>
        <w:rPr>
          <w:rFonts w:hint="eastAsia" w:ascii="宋体" w:hAnsi="宋体" w:eastAsia="宋体" w:cs="宋体"/>
          <w:b/>
          <w:color w:val="auto"/>
          <w:kern w:val="0"/>
          <w:sz w:val="24"/>
          <w:szCs w:val="24"/>
        </w:rPr>
        <w:sectPr>
          <w:pgSz w:w="11906" w:h="16838"/>
          <w:pgMar w:top="1440" w:right="1416"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C766E8E">
      <w:pPr>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、供应商</w:t>
      </w:r>
      <w:r>
        <w:rPr>
          <w:rFonts w:hint="eastAsia" w:ascii="宋体" w:hAnsi="宋体" w:cs="宋体"/>
          <w:b/>
          <w:bCs/>
          <w:color w:val="auto"/>
          <w:sz w:val="24"/>
          <w:szCs w:val="24"/>
          <w:highlight w:val="none"/>
          <w:lang w:eastAsia="zh-CN"/>
        </w:rPr>
        <w:t>2023年3月</w:t>
      </w:r>
      <w:r>
        <w:rPr>
          <w:rFonts w:hint="eastAsia" w:ascii="宋体" w:hAnsi="宋体" w:eastAsia="宋体" w:cs="宋体"/>
          <w:b/>
          <w:bCs/>
          <w:color w:val="auto"/>
          <w:sz w:val="24"/>
          <w:szCs w:val="24"/>
          <w:highlight w:val="none"/>
        </w:rPr>
        <w:t>至今（以合同签订时间为准）类似项目业绩一览表</w:t>
      </w:r>
    </w:p>
    <w:p w14:paraId="717560F1">
      <w:pPr>
        <w:jc w:val="left"/>
        <w:rPr>
          <w:rFonts w:hint="eastAsia" w:ascii="宋体" w:hAnsi="宋体" w:eastAsia="宋体" w:cs="宋体"/>
          <w:b/>
          <w:bCs/>
          <w:color w:val="auto"/>
          <w:sz w:val="24"/>
          <w:szCs w:val="24"/>
          <w:highlight w:val="none"/>
        </w:rPr>
      </w:pPr>
    </w:p>
    <w:p w14:paraId="20745B97">
      <w:pPr>
        <w:jc w:val="left"/>
        <w:rPr>
          <w:rFonts w:hint="eastAsia" w:ascii="宋体" w:hAnsi="宋体" w:eastAsia="宋体" w:cs="宋体"/>
          <w:b/>
          <w:bCs/>
          <w:color w:val="auto"/>
          <w:sz w:val="24"/>
          <w:szCs w:val="24"/>
          <w:highlight w:val="none"/>
        </w:rPr>
      </w:pPr>
    </w:p>
    <w:p w14:paraId="0F14ED8E">
      <w:pPr>
        <w:ind w:firstLine="105" w:firstLineChars="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谈判</w:t>
      </w:r>
      <w:r>
        <w:rPr>
          <w:rFonts w:hint="eastAsia" w:ascii="宋体" w:hAnsi="宋体" w:eastAsia="宋体" w:cs="宋体"/>
          <w:color w:val="auto"/>
          <w:sz w:val="21"/>
          <w:szCs w:val="21"/>
          <w:highlight w:val="none"/>
        </w:rPr>
        <w:t>供应商名称：                                                      单位：元</w:t>
      </w:r>
    </w:p>
    <w:p w14:paraId="4EB8748A">
      <w:pPr>
        <w:ind w:firstLine="105" w:firstLineChars="50"/>
        <w:rPr>
          <w:rFonts w:hint="eastAsia" w:ascii="宋体" w:hAnsi="宋体" w:eastAsia="宋体" w:cs="宋体"/>
          <w:color w:val="auto"/>
          <w:sz w:val="21"/>
          <w:szCs w:val="21"/>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661"/>
        <w:gridCol w:w="2185"/>
        <w:gridCol w:w="1545"/>
        <w:gridCol w:w="1680"/>
      </w:tblGrid>
      <w:tr w14:paraId="6A37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7FDD0E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61" w:type="dxa"/>
            <w:noWrap w:val="0"/>
            <w:vAlign w:val="center"/>
          </w:tcPr>
          <w:p w14:paraId="62B76E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85" w:type="dxa"/>
            <w:noWrap w:val="0"/>
            <w:vAlign w:val="center"/>
          </w:tcPr>
          <w:p w14:paraId="2B767B0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采购人单位名称</w:t>
            </w:r>
          </w:p>
        </w:tc>
        <w:tc>
          <w:tcPr>
            <w:tcW w:w="1545" w:type="dxa"/>
            <w:noWrap w:val="0"/>
            <w:vAlign w:val="center"/>
          </w:tcPr>
          <w:p w14:paraId="4DA43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1680" w:type="dxa"/>
            <w:noWrap w:val="0"/>
            <w:vAlign w:val="center"/>
          </w:tcPr>
          <w:p w14:paraId="0C7651B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完成日期</w:t>
            </w:r>
          </w:p>
        </w:tc>
      </w:tr>
      <w:tr w14:paraId="5AD2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4E7317CE">
            <w:pPr>
              <w:jc w:val="center"/>
              <w:rPr>
                <w:rFonts w:hint="eastAsia" w:ascii="宋体" w:hAnsi="宋体" w:eastAsia="宋体" w:cs="宋体"/>
                <w:color w:val="auto"/>
                <w:sz w:val="24"/>
                <w:szCs w:val="24"/>
                <w:highlight w:val="none"/>
              </w:rPr>
            </w:pPr>
          </w:p>
        </w:tc>
        <w:tc>
          <w:tcPr>
            <w:tcW w:w="2661" w:type="dxa"/>
            <w:noWrap w:val="0"/>
            <w:vAlign w:val="top"/>
          </w:tcPr>
          <w:p w14:paraId="6B8E3D45">
            <w:pPr>
              <w:rPr>
                <w:rFonts w:hint="eastAsia" w:ascii="宋体" w:hAnsi="宋体" w:eastAsia="宋体" w:cs="宋体"/>
                <w:color w:val="auto"/>
                <w:sz w:val="24"/>
                <w:szCs w:val="24"/>
                <w:highlight w:val="none"/>
              </w:rPr>
            </w:pPr>
          </w:p>
        </w:tc>
        <w:tc>
          <w:tcPr>
            <w:tcW w:w="2185" w:type="dxa"/>
            <w:noWrap w:val="0"/>
            <w:vAlign w:val="top"/>
          </w:tcPr>
          <w:p w14:paraId="772EE085">
            <w:pPr>
              <w:rPr>
                <w:rFonts w:hint="eastAsia" w:ascii="宋体" w:hAnsi="宋体" w:eastAsia="宋体" w:cs="宋体"/>
                <w:color w:val="auto"/>
                <w:sz w:val="24"/>
                <w:szCs w:val="24"/>
                <w:highlight w:val="none"/>
              </w:rPr>
            </w:pPr>
          </w:p>
        </w:tc>
        <w:tc>
          <w:tcPr>
            <w:tcW w:w="1545" w:type="dxa"/>
            <w:noWrap w:val="0"/>
            <w:vAlign w:val="top"/>
          </w:tcPr>
          <w:p w14:paraId="646B8BC7">
            <w:pPr>
              <w:rPr>
                <w:rFonts w:hint="eastAsia" w:ascii="宋体" w:hAnsi="宋体" w:eastAsia="宋体" w:cs="宋体"/>
                <w:color w:val="auto"/>
                <w:sz w:val="24"/>
                <w:szCs w:val="24"/>
                <w:highlight w:val="none"/>
              </w:rPr>
            </w:pPr>
          </w:p>
        </w:tc>
        <w:tc>
          <w:tcPr>
            <w:tcW w:w="1680" w:type="dxa"/>
            <w:noWrap w:val="0"/>
            <w:vAlign w:val="top"/>
          </w:tcPr>
          <w:p w14:paraId="473D3691">
            <w:pPr>
              <w:rPr>
                <w:rFonts w:hint="eastAsia" w:ascii="宋体" w:hAnsi="宋体" w:eastAsia="宋体" w:cs="宋体"/>
                <w:color w:val="auto"/>
                <w:sz w:val="24"/>
                <w:szCs w:val="24"/>
                <w:highlight w:val="none"/>
              </w:rPr>
            </w:pPr>
          </w:p>
        </w:tc>
      </w:tr>
      <w:tr w14:paraId="7D8B7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747" w:type="dxa"/>
            <w:noWrap w:val="0"/>
            <w:vAlign w:val="center"/>
          </w:tcPr>
          <w:p w14:paraId="47265F3B">
            <w:pPr>
              <w:jc w:val="center"/>
              <w:rPr>
                <w:rFonts w:hint="eastAsia" w:ascii="宋体" w:hAnsi="宋体" w:eastAsia="宋体" w:cs="宋体"/>
                <w:color w:val="auto"/>
                <w:sz w:val="24"/>
                <w:szCs w:val="24"/>
                <w:highlight w:val="none"/>
              </w:rPr>
            </w:pPr>
          </w:p>
        </w:tc>
        <w:tc>
          <w:tcPr>
            <w:tcW w:w="2661" w:type="dxa"/>
            <w:noWrap w:val="0"/>
            <w:vAlign w:val="top"/>
          </w:tcPr>
          <w:p w14:paraId="2501EC62">
            <w:pPr>
              <w:rPr>
                <w:rFonts w:hint="eastAsia" w:ascii="宋体" w:hAnsi="宋体" w:eastAsia="宋体" w:cs="宋体"/>
                <w:color w:val="auto"/>
                <w:sz w:val="24"/>
                <w:szCs w:val="24"/>
                <w:highlight w:val="none"/>
              </w:rPr>
            </w:pPr>
          </w:p>
        </w:tc>
        <w:tc>
          <w:tcPr>
            <w:tcW w:w="2185" w:type="dxa"/>
            <w:noWrap w:val="0"/>
            <w:vAlign w:val="top"/>
          </w:tcPr>
          <w:p w14:paraId="2F2A0138">
            <w:pPr>
              <w:rPr>
                <w:rFonts w:hint="eastAsia" w:ascii="宋体" w:hAnsi="宋体" w:eastAsia="宋体" w:cs="宋体"/>
                <w:color w:val="auto"/>
                <w:sz w:val="24"/>
                <w:szCs w:val="24"/>
                <w:highlight w:val="none"/>
              </w:rPr>
            </w:pPr>
          </w:p>
        </w:tc>
        <w:tc>
          <w:tcPr>
            <w:tcW w:w="1545" w:type="dxa"/>
            <w:noWrap w:val="0"/>
            <w:vAlign w:val="top"/>
          </w:tcPr>
          <w:p w14:paraId="3D23B359">
            <w:pPr>
              <w:rPr>
                <w:rFonts w:hint="eastAsia" w:ascii="宋体" w:hAnsi="宋体" w:eastAsia="宋体" w:cs="宋体"/>
                <w:color w:val="auto"/>
                <w:sz w:val="24"/>
                <w:szCs w:val="24"/>
                <w:highlight w:val="none"/>
              </w:rPr>
            </w:pPr>
          </w:p>
        </w:tc>
        <w:tc>
          <w:tcPr>
            <w:tcW w:w="1680" w:type="dxa"/>
            <w:noWrap w:val="0"/>
            <w:vAlign w:val="top"/>
          </w:tcPr>
          <w:p w14:paraId="1C52DD56">
            <w:pPr>
              <w:rPr>
                <w:rFonts w:hint="eastAsia" w:ascii="宋体" w:hAnsi="宋体" w:eastAsia="宋体" w:cs="宋体"/>
                <w:color w:val="auto"/>
                <w:sz w:val="24"/>
                <w:szCs w:val="24"/>
                <w:highlight w:val="none"/>
              </w:rPr>
            </w:pPr>
          </w:p>
        </w:tc>
      </w:tr>
      <w:tr w14:paraId="6A9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jc w:val="center"/>
        </w:trPr>
        <w:tc>
          <w:tcPr>
            <w:tcW w:w="747" w:type="dxa"/>
            <w:noWrap w:val="0"/>
            <w:vAlign w:val="center"/>
          </w:tcPr>
          <w:p w14:paraId="42CD37C4">
            <w:pPr>
              <w:jc w:val="center"/>
              <w:rPr>
                <w:rFonts w:hint="eastAsia" w:ascii="宋体" w:hAnsi="宋体" w:eastAsia="宋体" w:cs="宋体"/>
                <w:color w:val="auto"/>
                <w:sz w:val="24"/>
                <w:szCs w:val="24"/>
                <w:highlight w:val="none"/>
              </w:rPr>
            </w:pPr>
          </w:p>
        </w:tc>
        <w:tc>
          <w:tcPr>
            <w:tcW w:w="2661" w:type="dxa"/>
            <w:noWrap w:val="0"/>
            <w:vAlign w:val="top"/>
          </w:tcPr>
          <w:p w14:paraId="19BBAA65">
            <w:pPr>
              <w:rPr>
                <w:rFonts w:hint="eastAsia" w:ascii="宋体" w:hAnsi="宋体" w:eastAsia="宋体" w:cs="宋体"/>
                <w:color w:val="auto"/>
                <w:sz w:val="24"/>
                <w:szCs w:val="24"/>
                <w:highlight w:val="none"/>
              </w:rPr>
            </w:pPr>
          </w:p>
        </w:tc>
        <w:tc>
          <w:tcPr>
            <w:tcW w:w="2185" w:type="dxa"/>
            <w:noWrap w:val="0"/>
            <w:vAlign w:val="top"/>
          </w:tcPr>
          <w:p w14:paraId="3F030DAE">
            <w:pPr>
              <w:rPr>
                <w:rFonts w:hint="eastAsia" w:ascii="宋体" w:hAnsi="宋体" w:eastAsia="宋体" w:cs="宋体"/>
                <w:color w:val="auto"/>
                <w:sz w:val="24"/>
                <w:szCs w:val="24"/>
                <w:highlight w:val="none"/>
              </w:rPr>
            </w:pPr>
          </w:p>
        </w:tc>
        <w:tc>
          <w:tcPr>
            <w:tcW w:w="1545" w:type="dxa"/>
            <w:noWrap w:val="0"/>
            <w:vAlign w:val="top"/>
          </w:tcPr>
          <w:p w14:paraId="51F0F220">
            <w:pPr>
              <w:rPr>
                <w:rFonts w:hint="eastAsia" w:ascii="宋体" w:hAnsi="宋体" w:eastAsia="宋体" w:cs="宋体"/>
                <w:color w:val="auto"/>
                <w:sz w:val="24"/>
                <w:szCs w:val="24"/>
                <w:highlight w:val="none"/>
              </w:rPr>
            </w:pPr>
          </w:p>
        </w:tc>
        <w:tc>
          <w:tcPr>
            <w:tcW w:w="1680" w:type="dxa"/>
            <w:noWrap w:val="0"/>
            <w:vAlign w:val="top"/>
          </w:tcPr>
          <w:p w14:paraId="37A51DAC">
            <w:pPr>
              <w:jc w:val="center"/>
              <w:rPr>
                <w:rFonts w:hint="eastAsia" w:ascii="宋体" w:hAnsi="宋体" w:eastAsia="宋体" w:cs="宋体"/>
                <w:color w:val="auto"/>
                <w:sz w:val="24"/>
                <w:szCs w:val="24"/>
                <w:highlight w:val="none"/>
              </w:rPr>
            </w:pPr>
          </w:p>
        </w:tc>
      </w:tr>
      <w:tr w14:paraId="529E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47" w:type="dxa"/>
            <w:noWrap w:val="0"/>
            <w:vAlign w:val="center"/>
          </w:tcPr>
          <w:p w14:paraId="0988377B">
            <w:pPr>
              <w:jc w:val="center"/>
              <w:rPr>
                <w:rFonts w:hint="eastAsia" w:ascii="宋体" w:hAnsi="宋体" w:eastAsia="宋体" w:cs="宋体"/>
                <w:color w:val="auto"/>
                <w:sz w:val="24"/>
                <w:szCs w:val="24"/>
                <w:highlight w:val="none"/>
              </w:rPr>
            </w:pPr>
          </w:p>
        </w:tc>
        <w:tc>
          <w:tcPr>
            <w:tcW w:w="2661" w:type="dxa"/>
            <w:noWrap w:val="0"/>
            <w:vAlign w:val="top"/>
          </w:tcPr>
          <w:p w14:paraId="5F4BC8E4">
            <w:pPr>
              <w:rPr>
                <w:rFonts w:hint="eastAsia" w:ascii="宋体" w:hAnsi="宋体" w:eastAsia="宋体" w:cs="宋体"/>
                <w:color w:val="auto"/>
                <w:sz w:val="24"/>
                <w:szCs w:val="24"/>
                <w:highlight w:val="none"/>
              </w:rPr>
            </w:pPr>
          </w:p>
        </w:tc>
        <w:tc>
          <w:tcPr>
            <w:tcW w:w="2185" w:type="dxa"/>
            <w:noWrap w:val="0"/>
            <w:vAlign w:val="top"/>
          </w:tcPr>
          <w:p w14:paraId="10D84FA1">
            <w:pPr>
              <w:rPr>
                <w:rFonts w:hint="eastAsia" w:ascii="宋体" w:hAnsi="宋体" w:eastAsia="宋体" w:cs="宋体"/>
                <w:color w:val="auto"/>
                <w:sz w:val="24"/>
                <w:szCs w:val="24"/>
                <w:highlight w:val="none"/>
              </w:rPr>
            </w:pPr>
          </w:p>
        </w:tc>
        <w:tc>
          <w:tcPr>
            <w:tcW w:w="1545" w:type="dxa"/>
            <w:noWrap w:val="0"/>
            <w:vAlign w:val="top"/>
          </w:tcPr>
          <w:p w14:paraId="1D98F9C0">
            <w:pPr>
              <w:rPr>
                <w:rFonts w:hint="eastAsia" w:ascii="宋体" w:hAnsi="宋体" w:eastAsia="宋体" w:cs="宋体"/>
                <w:color w:val="auto"/>
                <w:sz w:val="24"/>
                <w:szCs w:val="24"/>
                <w:highlight w:val="none"/>
              </w:rPr>
            </w:pPr>
          </w:p>
        </w:tc>
        <w:tc>
          <w:tcPr>
            <w:tcW w:w="1680" w:type="dxa"/>
            <w:noWrap w:val="0"/>
            <w:vAlign w:val="top"/>
          </w:tcPr>
          <w:p w14:paraId="6AE89690">
            <w:pPr>
              <w:rPr>
                <w:rFonts w:hint="eastAsia" w:ascii="宋体" w:hAnsi="宋体" w:eastAsia="宋体" w:cs="宋体"/>
                <w:color w:val="auto"/>
                <w:sz w:val="24"/>
                <w:szCs w:val="24"/>
                <w:highlight w:val="none"/>
              </w:rPr>
            </w:pPr>
          </w:p>
        </w:tc>
      </w:tr>
      <w:tr w14:paraId="1BA7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47" w:type="dxa"/>
            <w:noWrap w:val="0"/>
            <w:vAlign w:val="top"/>
          </w:tcPr>
          <w:p w14:paraId="02D6B99D">
            <w:pPr>
              <w:jc w:val="center"/>
              <w:rPr>
                <w:rFonts w:hint="eastAsia" w:ascii="宋体" w:hAnsi="宋体" w:eastAsia="宋体" w:cs="宋体"/>
                <w:color w:val="auto"/>
                <w:sz w:val="24"/>
                <w:szCs w:val="24"/>
                <w:highlight w:val="none"/>
              </w:rPr>
            </w:pPr>
          </w:p>
        </w:tc>
        <w:tc>
          <w:tcPr>
            <w:tcW w:w="2661" w:type="dxa"/>
            <w:noWrap w:val="0"/>
            <w:vAlign w:val="top"/>
          </w:tcPr>
          <w:p w14:paraId="2EDA514A">
            <w:pPr>
              <w:jc w:val="center"/>
              <w:rPr>
                <w:rFonts w:hint="eastAsia" w:ascii="宋体" w:hAnsi="宋体" w:eastAsia="宋体" w:cs="宋体"/>
                <w:color w:val="auto"/>
                <w:sz w:val="24"/>
                <w:szCs w:val="24"/>
                <w:highlight w:val="none"/>
              </w:rPr>
            </w:pPr>
          </w:p>
        </w:tc>
        <w:tc>
          <w:tcPr>
            <w:tcW w:w="2185" w:type="dxa"/>
            <w:noWrap w:val="0"/>
            <w:vAlign w:val="top"/>
          </w:tcPr>
          <w:p w14:paraId="438B1A28">
            <w:pPr>
              <w:jc w:val="center"/>
              <w:rPr>
                <w:rFonts w:hint="eastAsia" w:ascii="宋体" w:hAnsi="宋体" w:eastAsia="宋体" w:cs="宋体"/>
                <w:color w:val="auto"/>
                <w:sz w:val="24"/>
                <w:szCs w:val="24"/>
                <w:highlight w:val="none"/>
              </w:rPr>
            </w:pPr>
          </w:p>
        </w:tc>
        <w:tc>
          <w:tcPr>
            <w:tcW w:w="1545" w:type="dxa"/>
            <w:noWrap w:val="0"/>
            <w:vAlign w:val="top"/>
          </w:tcPr>
          <w:p w14:paraId="007CBF13">
            <w:pPr>
              <w:jc w:val="center"/>
              <w:rPr>
                <w:rFonts w:hint="eastAsia" w:ascii="宋体" w:hAnsi="宋体" w:eastAsia="宋体" w:cs="宋体"/>
                <w:color w:val="auto"/>
                <w:sz w:val="24"/>
                <w:szCs w:val="24"/>
                <w:highlight w:val="none"/>
              </w:rPr>
            </w:pPr>
          </w:p>
        </w:tc>
        <w:tc>
          <w:tcPr>
            <w:tcW w:w="1680" w:type="dxa"/>
            <w:noWrap w:val="0"/>
            <w:vAlign w:val="top"/>
          </w:tcPr>
          <w:p w14:paraId="3594E409">
            <w:pPr>
              <w:jc w:val="center"/>
              <w:rPr>
                <w:rFonts w:hint="eastAsia" w:ascii="宋体" w:hAnsi="宋体" w:eastAsia="宋体" w:cs="宋体"/>
                <w:color w:val="auto"/>
                <w:sz w:val="24"/>
                <w:szCs w:val="24"/>
                <w:highlight w:val="none"/>
              </w:rPr>
            </w:pPr>
          </w:p>
        </w:tc>
      </w:tr>
    </w:tbl>
    <w:p w14:paraId="28771DCF">
      <w:pPr>
        <w:pStyle w:val="4"/>
        <w:spacing w:line="360" w:lineRule="auto"/>
        <w:rPr>
          <w:rFonts w:hint="eastAsia" w:ascii="宋体" w:hAnsi="宋体" w:eastAsia="宋体" w:cs="宋体"/>
          <w:color w:val="auto"/>
          <w:highlight w:val="none"/>
        </w:rPr>
      </w:pPr>
    </w:p>
    <w:p w14:paraId="49D82706">
      <w:pPr>
        <w:tabs>
          <w:tab w:val="left" w:pos="555"/>
          <w:tab w:val="left" w:pos="2214"/>
          <w:tab w:val="left" w:pos="3774"/>
          <w:tab w:val="left" w:pos="4854"/>
          <w:tab w:val="left" w:pos="5934"/>
          <w:tab w:val="left" w:pos="7014"/>
          <w:tab w:val="left" w:pos="8214"/>
          <w:tab w:val="left" w:pos="10134"/>
          <w:tab w:val="left" w:pos="11124"/>
        </w:tabs>
        <w:spacing w:line="360" w:lineRule="auto"/>
        <w:ind w:left="360" w:hanging="360" w:hangingChars="2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注：1、项目业绩需提供合同</w:t>
      </w:r>
      <w:r>
        <w:rPr>
          <w:rFonts w:hint="eastAsia" w:ascii="宋体" w:hAnsi="宋体" w:eastAsia="宋体" w:cs="宋体"/>
          <w:color w:val="auto"/>
          <w:sz w:val="18"/>
          <w:szCs w:val="18"/>
          <w:highlight w:val="none"/>
          <w:lang w:eastAsia="zh-CN"/>
        </w:rPr>
        <w:t>协议</w:t>
      </w:r>
      <w:r>
        <w:rPr>
          <w:rFonts w:hint="eastAsia" w:ascii="宋体" w:hAnsi="宋体" w:eastAsia="宋体" w:cs="宋体"/>
          <w:color w:val="auto"/>
          <w:sz w:val="18"/>
          <w:szCs w:val="18"/>
          <w:highlight w:val="none"/>
        </w:rPr>
        <w:t>复印件</w:t>
      </w:r>
      <w:r>
        <w:rPr>
          <w:rFonts w:hint="eastAsia" w:ascii="宋体" w:hAnsi="宋体" w:eastAsia="宋体" w:cs="宋体"/>
          <w:color w:val="auto"/>
          <w:sz w:val="18"/>
          <w:szCs w:val="18"/>
          <w:highlight w:val="none"/>
          <w:lang w:eastAsia="zh-CN"/>
        </w:rPr>
        <w:t>并加盖公章</w:t>
      </w:r>
      <w:r>
        <w:rPr>
          <w:rFonts w:hint="eastAsia" w:ascii="宋体" w:hAnsi="宋体" w:eastAsia="宋体" w:cs="宋体"/>
          <w:color w:val="auto"/>
          <w:sz w:val="18"/>
          <w:szCs w:val="18"/>
          <w:highlight w:val="none"/>
        </w:rPr>
        <w:t xml:space="preserve">； </w:t>
      </w:r>
    </w:p>
    <w:p w14:paraId="5E61CBE2">
      <w:pPr>
        <w:tabs>
          <w:tab w:val="left" w:pos="555"/>
          <w:tab w:val="left" w:pos="2214"/>
          <w:tab w:val="left" w:pos="3774"/>
          <w:tab w:val="left" w:pos="4854"/>
          <w:tab w:val="left" w:pos="5934"/>
          <w:tab w:val="left" w:pos="7014"/>
          <w:tab w:val="left" w:pos="8214"/>
          <w:tab w:val="left" w:pos="10134"/>
          <w:tab w:val="left" w:pos="11124"/>
        </w:tabs>
        <w:spacing w:line="360" w:lineRule="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w:t>
      </w:r>
      <w:r>
        <w:rPr>
          <w:rFonts w:hint="eastAsia" w:ascii="宋体" w:hAnsi="宋体" w:cs="宋体"/>
          <w:color w:val="auto"/>
          <w:sz w:val="18"/>
          <w:szCs w:val="18"/>
          <w:highlight w:val="none"/>
          <w:lang w:eastAsia="zh-CN"/>
        </w:rPr>
        <w:t>谈判</w:t>
      </w:r>
      <w:r>
        <w:rPr>
          <w:rFonts w:hint="eastAsia" w:ascii="宋体" w:hAnsi="宋体" w:eastAsia="宋体" w:cs="宋体"/>
          <w:color w:val="auto"/>
          <w:sz w:val="18"/>
          <w:szCs w:val="18"/>
          <w:highlight w:val="none"/>
        </w:rPr>
        <w:t>供应商应如实列出以上情况，如有隐瞒，一经查实将导致其</w:t>
      </w:r>
      <w:r>
        <w:rPr>
          <w:rFonts w:hint="eastAsia" w:ascii="宋体" w:hAnsi="宋体" w:cs="宋体"/>
          <w:color w:val="auto"/>
          <w:sz w:val="18"/>
          <w:szCs w:val="18"/>
          <w:highlight w:val="none"/>
          <w:lang w:eastAsia="zh-CN"/>
        </w:rPr>
        <w:t>谈判</w:t>
      </w:r>
      <w:r>
        <w:rPr>
          <w:rFonts w:hint="eastAsia" w:ascii="宋体" w:hAnsi="宋体" w:eastAsia="宋体" w:cs="宋体"/>
          <w:color w:val="auto"/>
          <w:sz w:val="18"/>
          <w:szCs w:val="18"/>
          <w:highlight w:val="none"/>
        </w:rPr>
        <w:t>申请被拒绝。</w:t>
      </w:r>
    </w:p>
    <w:p w14:paraId="2C0B720C">
      <w:pPr>
        <w:adjustRightInd w:val="0"/>
        <w:spacing w:line="360" w:lineRule="auto"/>
        <w:ind w:firstLine="360" w:firstLineChars="2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3、如有多个类似项目，可按此表格扩展</w:t>
      </w:r>
    </w:p>
    <w:p w14:paraId="1EC7AEA0">
      <w:pPr>
        <w:adjustRightInd w:val="0"/>
        <w:spacing w:line="360" w:lineRule="auto"/>
        <w:ind w:firstLine="480" w:firstLineChars="200"/>
        <w:jc w:val="left"/>
        <w:rPr>
          <w:rFonts w:hint="eastAsia" w:ascii="宋体" w:hAnsi="宋体" w:eastAsia="宋体" w:cs="宋体"/>
          <w:color w:val="auto"/>
          <w:sz w:val="24"/>
          <w:szCs w:val="24"/>
          <w:highlight w:val="none"/>
        </w:rPr>
      </w:pPr>
    </w:p>
    <w:p w14:paraId="60285926">
      <w:pPr>
        <w:adjustRightInd w:val="0"/>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供应商名称：（盖章）</w:t>
      </w:r>
    </w:p>
    <w:p w14:paraId="205D6DD1">
      <w:pPr>
        <w:adjustRightInd w:val="0"/>
        <w:spacing w:line="6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法定代表人或被授权代表（签名或盖章）：              </w:t>
      </w:r>
    </w:p>
    <w:p w14:paraId="03085FC4">
      <w:pPr>
        <w:spacing w:line="600" w:lineRule="exact"/>
        <w:ind w:left="315" w:leftChars="150"/>
        <w:outlineLvl w:val="1"/>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日期:       年   月   日</w:t>
      </w:r>
    </w:p>
    <w:p w14:paraId="15701977">
      <w:pPr>
        <w:pStyle w:val="30"/>
        <w:rPr>
          <w:rFonts w:hint="eastAsia"/>
          <w:color w:val="auto"/>
        </w:rPr>
      </w:pPr>
    </w:p>
    <w:p w14:paraId="6B242B03">
      <w:pPr>
        <w:spacing w:line="560" w:lineRule="exact"/>
        <w:ind w:firstLine="361" w:firstLineChars="150"/>
        <w:jc w:val="center"/>
        <w:rPr>
          <w:rFonts w:hint="eastAsia" w:ascii="宋体" w:hAnsi="宋体" w:eastAsia="宋体" w:cs="宋体"/>
          <w:b/>
          <w:color w:val="auto"/>
          <w:kern w:val="0"/>
          <w:sz w:val="24"/>
          <w:szCs w:val="24"/>
        </w:rPr>
      </w:pPr>
    </w:p>
    <w:p w14:paraId="73AA764F">
      <w:pPr>
        <w:spacing w:line="560" w:lineRule="exact"/>
        <w:ind w:firstLine="361" w:firstLineChars="150"/>
        <w:jc w:val="center"/>
        <w:rPr>
          <w:rFonts w:hint="eastAsia" w:ascii="宋体" w:hAnsi="宋体" w:eastAsia="宋体" w:cs="宋体"/>
          <w:b/>
          <w:color w:val="auto"/>
          <w:kern w:val="0"/>
          <w:sz w:val="24"/>
          <w:szCs w:val="24"/>
        </w:rPr>
      </w:pPr>
    </w:p>
    <w:p w14:paraId="681C6FA5">
      <w:pPr>
        <w:rPr>
          <w:rFonts w:hint="eastAsia" w:ascii="宋体" w:hAnsi="宋体" w:eastAsia="宋体" w:cs="宋体"/>
          <w:b/>
          <w:bCs/>
          <w:color w:val="auto"/>
          <w:sz w:val="24"/>
          <w:szCs w:val="24"/>
          <w:lang w:val="en-US" w:eastAsia="zh-CN"/>
        </w:rPr>
      </w:pPr>
      <w:bookmarkStart w:id="130" w:name="_Toc60537407"/>
      <w:r>
        <w:rPr>
          <w:rFonts w:hint="eastAsia" w:ascii="宋体" w:hAnsi="宋体" w:eastAsia="宋体" w:cs="宋体"/>
          <w:b/>
          <w:color w:val="auto"/>
          <w:sz w:val="32"/>
          <w:szCs w:val="32"/>
        </w:rPr>
        <w:br w:type="page"/>
      </w:r>
    </w:p>
    <w:p w14:paraId="5EAC79F4">
      <w:pPr>
        <w:jc w:val="center"/>
        <w:rPr>
          <w:rFonts w:hint="eastAsia" w:ascii="宋体" w:hAnsi="宋体" w:eastAsia="宋体" w:cs="宋体"/>
          <w:color w:val="auto"/>
          <w:sz w:val="32"/>
          <w:szCs w:val="32"/>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w:t>
      </w:r>
      <w:bookmarkEnd w:id="130"/>
      <w:r>
        <w:rPr>
          <w:rFonts w:hint="eastAsia" w:ascii="宋体" w:hAnsi="宋体" w:eastAsia="宋体" w:cs="宋体"/>
          <w:b/>
          <w:color w:val="auto"/>
          <w:sz w:val="24"/>
          <w:szCs w:val="24"/>
        </w:rPr>
        <w:t>供应商认为有必要补充说明的事项</w:t>
      </w:r>
      <w:r>
        <w:rPr>
          <w:rFonts w:hint="eastAsia" w:ascii="宋体" w:hAnsi="宋体" w:eastAsia="宋体" w:cs="宋体"/>
          <w:b/>
          <w:color w:val="auto"/>
          <w:sz w:val="24"/>
          <w:szCs w:val="24"/>
          <w:lang w:val="en-US" w:eastAsia="zh-CN"/>
        </w:rPr>
        <w:t xml:space="preserve">    </w:t>
      </w:r>
      <w:bookmarkEnd w:id="129"/>
    </w:p>
    <w:sectPr>
      <w:pgSz w:w="11906" w:h="16838"/>
      <w:pgMar w:top="1440" w:right="141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F43B">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AA29">
    <w:pPr>
      <w:pStyle w:val="17"/>
      <w:pBdr>
        <w:bottom w:val="single" w:color="auto" w:sz="6" w:space="1"/>
      </w:pBdr>
      <w:rPr>
        <w:kern w:val="0"/>
        <w:szCs w:val="21"/>
      </w:rPr>
    </w:pPr>
  </w:p>
  <w:p w14:paraId="1F14A0DE">
    <w:pPr>
      <w:pStyle w:val="17"/>
      <w:jc w:val="center"/>
      <w:rPr>
        <w:kern w:val="0"/>
        <w:szCs w:val="21"/>
      </w:rP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AB5F">
    <w:pPr>
      <w:pStyle w:val="17"/>
      <w:pBdr>
        <w:top w:val="single" w:color="auto" w:sz="6" w:space="1"/>
      </w:pBdr>
      <w:wordWrap w:val="0"/>
      <w:ind w:firstLine="360" w:firstLineChars="200"/>
      <w:jc w:val="right"/>
      <w:rPr>
        <w:rFonts w:hint="eastAsia" w:ascii="仿宋" w:hAnsi="仿宋" w:eastAsia="仿宋"/>
        <w:lang w:eastAsia="zh-CN"/>
      </w:rPr>
    </w:pPr>
    <w:r>
      <w:rPr>
        <w:rFonts w:hint="eastAsia" w:ascii="仿宋" w:hAnsi="仿宋" w:eastAsia="仿宋"/>
      </w:rPr>
      <w:t xml:space="preserve">   第 </w:t>
    </w: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lang w:val="zh-CN"/>
      </w:rPr>
      <w:t>67</w:t>
    </w:r>
    <w:r>
      <w:rPr>
        <w:rFonts w:ascii="仿宋" w:hAnsi="仿宋" w:eastAsia="仿宋"/>
      </w:rPr>
      <w:fldChar w:fldCharType="end"/>
    </w:r>
    <w:r>
      <w:rPr>
        <w:rFonts w:hint="eastAsia" w:ascii="仿宋" w:hAnsi="仿宋" w:eastAsia="仿宋"/>
      </w:rPr>
      <w:t xml:space="preserve"> 页    共 </w:t>
    </w:r>
    <w:r>
      <w:rPr>
        <w:rFonts w:ascii="仿宋" w:hAnsi="仿宋" w:eastAsia="仿宋"/>
      </w:rPr>
      <w:fldChar w:fldCharType="begin"/>
    </w:r>
    <w:r>
      <w:rPr>
        <w:rFonts w:hint="eastAsia" w:ascii="仿宋" w:hAnsi="仿宋" w:eastAsia="仿宋"/>
      </w:rPr>
      <w:instrText xml:space="preserve">=</w:instrText>
    </w:r>
    <w:r>
      <w:rPr>
        <w:rFonts w:ascii="仿宋" w:hAnsi="仿宋" w:eastAsia="仿宋"/>
      </w:rPr>
      <w:fldChar w:fldCharType="begin"/>
    </w:r>
    <w:r>
      <w:rPr>
        <w:rFonts w:hint="eastAsia" w:ascii="仿宋" w:hAnsi="仿宋" w:eastAsia="仿宋"/>
      </w:rPr>
      <w:instrText xml:space="preserve">NUMPAGES </w:instrText>
    </w:r>
    <w:r>
      <w:rPr>
        <w:rFonts w:ascii="仿宋" w:hAnsi="仿宋" w:eastAsia="仿宋"/>
      </w:rPr>
      <w:fldChar w:fldCharType="separate"/>
    </w:r>
    <w:r>
      <w:rPr>
        <w:rFonts w:ascii="仿宋" w:hAnsi="仿宋" w:eastAsia="仿宋"/>
      </w:rPr>
      <w:instrText xml:space="preserve">68</w:instrText>
    </w:r>
    <w:r>
      <w:rPr>
        <w:rFonts w:ascii="仿宋" w:hAnsi="仿宋" w:eastAsia="仿宋"/>
      </w:rPr>
      <w:fldChar w:fldCharType="end"/>
    </w:r>
    <w:r>
      <w:rPr>
        <w:rFonts w:hint="eastAsia" w:ascii="仿宋" w:hAnsi="仿宋" w:eastAsia="仿宋"/>
      </w:rPr>
      <w:instrText xml:space="preserve">-1</w:instrText>
    </w:r>
    <w:r>
      <w:rPr>
        <w:rFonts w:ascii="仿宋" w:hAnsi="仿宋" w:eastAsia="仿宋"/>
      </w:rPr>
      <w:fldChar w:fldCharType="separate"/>
    </w:r>
    <w:r>
      <w:rPr>
        <w:rFonts w:ascii="仿宋" w:hAnsi="仿宋" w:eastAsia="仿宋"/>
      </w:rPr>
      <w:t>67</w:t>
    </w:r>
    <w:r>
      <w:rPr>
        <w:rFonts w:ascii="仿宋" w:hAnsi="仿宋" w:eastAsia="仿宋"/>
      </w:rPr>
      <w:fldChar w:fldCharType="end"/>
    </w:r>
    <w:r>
      <w:rPr>
        <w:rFonts w:hint="eastAsia" w:ascii="仿宋" w:hAnsi="仿宋" w:eastAsia="仿宋"/>
      </w:rPr>
      <w:t xml:space="preserve"> 页          </w:t>
    </w:r>
    <w:r>
      <w:rPr>
        <w:rFonts w:hint="eastAsia" w:ascii="仿宋" w:hAnsi="仿宋" w:eastAsia="仿宋"/>
        <w:szCs w:val="18"/>
      </w:rPr>
      <w:t xml:space="preserve"> </w:t>
    </w:r>
    <w:r>
      <w:rPr>
        <w:rFonts w:hint="eastAsia" w:ascii="仿宋" w:hAnsi="仿宋" w:eastAsia="仿宋"/>
        <w:szCs w:val="18"/>
        <w:lang w:eastAsia="zh-CN"/>
      </w:rPr>
      <w:t>陕西玖聚常安咨询有限公司</w:t>
    </w:r>
  </w:p>
  <w:p w14:paraId="7533CDC6">
    <w:pPr>
      <w:pStyle w:val="1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E937">
    <w:pPr>
      <w:pStyle w:val="17"/>
      <w:rPr>
        <w:kern w:val="0"/>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7CA6">
    <w:pPr>
      <w:pStyle w:val="17"/>
      <w:rPr>
        <w:kern w:val="0"/>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659">
    <w:pPr>
      <w:pStyle w:val="18"/>
      <w:pBdr>
        <w:bottom w:val="none" w:color="auto" w:sz="0" w:space="0"/>
      </w:pBdr>
      <w:ind w:left="90" w:leftChars="43" w:right="181" w:rightChars="86" w:firstLine="9630" w:firstLineChars="5350"/>
      <w:jc w:val="right"/>
      <w:rPr>
        <w:rFonts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1EDB">
    <w:pPr>
      <w:pStyle w:val="18"/>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7B67A">
    <w:pPr>
      <w:pStyle w:val="18"/>
      <w:pBdr>
        <w:bottom w:val="single" w:color="auto" w:sz="4" w:space="0"/>
      </w:pBdr>
      <w:ind w:right="181" w:rightChars="86"/>
      <w:jc w:val="left"/>
      <w:rPr>
        <w:rFonts w:ascii="楷体_GB2312" w:eastAsia="楷体_GB2312"/>
      </w:rPr>
    </w:pPr>
    <w:r>
      <w:rPr>
        <w:rFonts w:hint="eastAsia" w:ascii="仿宋" w:hAnsi="仿宋" w:eastAsia="仿宋"/>
        <w:lang w:val="en-US" w:eastAsia="zh-CN"/>
      </w:rPr>
      <w:t xml:space="preserve"> 采</w:t>
    </w:r>
    <w:r>
      <w:rPr>
        <w:rFonts w:hint="eastAsia" w:ascii="仿宋" w:hAnsi="仿宋" w:eastAsia="仿宋"/>
      </w:rPr>
      <w:t>购项目编号：</w:t>
    </w:r>
    <w:r>
      <w:rPr>
        <w:rFonts w:hint="eastAsia" w:ascii="仿宋" w:hAnsi="仿宋" w:eastAsia="仿宋"/>
        <w:szCs w:val="18"/>
        <w:lang w:eastAsia="zh-CN"/>
      </w:rPr>
      <w:t>JJZB-2026004-2</w:t>
    </w:r>
    <w:r>
      <w:rPr>
        <w:rFonts w:hint="eastAsia" w:ascii="仿宋" w:hAnsi="仿宋" w:eastAsia="仿宋"/>
        <w:szCs w:val="18"/>
        <w:lang w:val="en-US" w:eastAsia="zh-CN"/>
      </w:rPr>
      <w:t xml:space="preserve">                         2026年农村教师公交接驳服务采购项目（二次）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8F9F">
    <w:pPr>
      <w:pStyle w:val="18"/>
      <w:jc w:val="right"/>
    </w:pPr>
    <w:r>
      <w:rPr>
        <w:rFonts w:hint="eastAsia"/>
        <w:b/>
      </w:rPr>
      <w:t>西安市第十中学物理化学实验室建设项目</w:t>
    </w:r>
  </w:p>
  <w:p w14:paraId="4B111FE3">
    <w:pPr>
      <w:pStyle w:val="18"/>
      <w:pBdr>
        <w:bottom w:val="none" w:color="auto" w:sz="0" w:space="0"/>
      </w:pBdr>
      <w:jc w:val="both"/>
      <w:rPr>
        <w:rFonts w:ascii="楷体_GB2312" w:eastAsia="楷体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B9905"/>
    <w:multiLevelType w:val="singleLevel"/>
    <w:tmpl w:val="879B9905"/>
    <w:lvl w:ilvl="0" w:tentative="0">
      <w:start w:val="1"/>
      <w:numFmt w:val="chineseCounting"/>
      <w:suff w:val="space"/>
      <w:lvlText w:val="第%1章"/>
      <w:lvlJc w:val="left"/>
      <w:rPr>
        <w:rFonts w:hint="eastAsia"/>
      </w:rPr>
    </w:lvl>
  </w:abstractNum>
  <w:abstractNum w:abstractNumId="1">
    <w:nsid w:val="D310F0BF"/>
    <w:multiLevelType w:val="singleLevel"/>
    <w:tmpl w:val="D310F0BF"/>
    <w:lvl w:ilvl="0" w:tentative="0">
      <w:start w:val="9"/>
      <w:numFmt w:val="decimal"/>
      <w:suff w:val="nothing"/>
      <w:lvlText w:val="%1、"/>
      <w:lvlJc w:val="left"/>
    </w:lvl>
  </w:abstractNum>
  <w:abstractNum w:abstractNumId="2">
    <w:nsid w:val="D603D724"/>
    <w:multiLevelType w:val="singleLevel"/>
    <w:tmpl w:val="D603D724"/>
    <w:lvl w:ilvl="0" w:tentative="0">
      <w:start w:val="5"/>
      <w:numFmt w:val="chineseCounting"/>
      <w:suff w:val="nothing"/>
      <w:lvlText w:val="%1、"/>
      <w:lvlJc w:val="left"/>
      <w:rPr>
        <w:rFonts w:hint="eastAsia"/>
      </w:rPr>
    </w:lvl>
  </w:abstractNum>
  <w:abstractNum w:abstractNumId="3">
    <w:nsid w:val="2B3E91BF"/>
    <w:multiLevelType w:val="singleLevel"/>
    <w:tmpl w:val="2B3E91BF"/>
    <w:lvl w:ilvl="0" w:tentative="0">
      <w:start w:val="10"/>
      <w:numFmt w:val="decimal"/>
      <w:suff w:val="nothing"/>
      <w:lvlText w:val="%1、"/>
      <w:lvlJc w:val="left"/>
    </w:lvl>
  </w:abstractNum>
  <w:abstractNum w:abstractNumId="4">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5">
    <w:nsid w:val="56650600"/>
    <w:multiLevelType w:val="singleLevel"/>
    <w:tmpl w:val="56650600"/>
    <w:lvl w:ilvl="0" w:tentative="0">
      <w:start w:val="1"/>
      <w:numFmt w:val="decimal"/>
      <w:suff w:val="nothing"/>
      <w:lvlText w:val="%1、"/>
      <w:lvlJc w:val="left"/>
    </w:lvl>
  </w:abstractNum>
  <w:abstractNum w:abstractNumId="6">
    <w:nsid w:val="7797FC98"/>
    <w:multiLevelType w:val="singleLevel"/>
    <w:tmpl w:val="7797FC98"/>
    <w:lvl w:ilvl="0" w:tentative="0">
      <w:start w:val="1"/>
      <w:numFmt w:val="chineseCounting"/>
      <w:suff w:val="nothing"/>
      <w:lvlText w:val="%1、"/>
      <w:lvlJc w:val="left"/>
      <w:rPr>
        <w:rFonts w:hint="eastAsia"/>
        <w:b/>
        <w:bCs/>
      </w:rPr>
    </w:lvl>
  </w:abstractNum>
  <w:num w:numId="1">
    <w:abstractNumId w:val="4"/>
  </w:num>
  <w:num w:numId="2">
    <w:abstractNumId w:val="0"/>
  </w:num>
  <w:num w:numId="3">
    <w:abstractNumId w:val="6"/>
  </w:num>
  <w:num w:numId="4">
    <w:abstractNumId w:val="2"/>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MDYzYjkxZDgzZDljMWQ0N2E0OWQwZDc3ZTdmZDIifQ=="/>
  </w:docVars>
  <w:rsids>
    <w:rsidRoot w:val="009F108F"/>
    <w:rsid w:val="00000499"/>
    <w:rsid w:val="00000832"/>
    <w:rsid w:val="000010FE"/>
    <w:rsid w:val="00013B16"/>
    <w:rsid w:val="000141CF"/>
    <w:rsid w:val="00014BC5"/>
    <w:rsid w:val="00016F9B"/>
    <w:rsid w:val="00021F75"/>
    <w:rsid w:val="000222A7"/>
    <w:rsid w:val="00022E94"/>
    <w:rsid w:val="00023065"/>
    <w:rsid w:val="00026ADD"/>
    <w:rsid w:val="00033CFC"/>
    <w:rsid w:val="00040D74"/>
    <w:rsid w:val="00046C47"/>
    <w:rsid w:val="000509C7"/>
    <w:rsid w:val="0005264C"/>
    <w:rsid w:val="00060377"/>
    <w:rsid w:val="00061223"/>
    <w:rsid w:val="000622DE"/>
    <w:rsid w:val="00063DCE"/>
    <w:rsid w:val="0006592C"/>
    <w:rsid w:val="00070AA6"/>
    <w:rsid w:val="000714E7"/>
    <w:rsid w:val="00075098"/>
    <w:rsid w:val="00075853"/>
    <w:rsid w:val="0007633F"/>
    <w:rsid w:val="00076E7D"/>
    <w:rsid w:val="00082DBD"/>
    <w:rsid w:val="0008304B"/>
    <w:rsid w:val="0008338C"/>
    <w:rsid w:val="00084C62"/>
    <w:rsid w:val="00085A2A"/>
    <w:rsid w:val="00087E6D"/>
    <w:rsid w:val="00087FDD"/>
    <w:rsid w:val="000921AE"/>
    <w:rsid w:val="00096A80"/>
    <w:rsid w:val="00097462"/>
    <w:rsid w:val="000A08CC"/>
    <w:rsid w:val="000A1DD2"/>
    <w:rsid w:val="000A58E9"/>
    <w:rsid w:val="000B0796"/>
    <w:rsid w:val="000B0F05"/>
    <w:rsid w:val="000B6F1D"/>
    <w:rsid w:val="000C014C"/>
    <w:rsid w:val="000C23AB"/>
    <w:rsid w:val="000C2F45"/>
    <w:rsid w:val="000C2FDE"/>
    <w:rsid w:val="000C3570"/>
    <w:rsid w:val="000D1909"/>
    <w:rsid w:val="000E0B24"/>
    <w:rsid w:val="000E1683"/>
    <w:rsid w:val="000E1DAD"/>
    <w:rsid w:val="000E65EB"/>
    <w:rsid w:val="000F2882"/>
    <w:rsid w:val="000F4895"/>
    <w:rsid w:val="000F4B2F"/>
    <w:rsid w:val="00100843"/>
    <w:rsid w:val="00103D73"/>
    <w:rsid w:val="00105773"/>
    <w:rsid w:val="001062DE"/>
    <w:rsid w:val="001076E0"/>
    <w:rsid w:val="001126C7"/>
    <w:rsid w:val="00117954"/>
    <w:rsid w:val="001242A3"/>
    <w:rsid w:val="00137DA7"/>
    <w:rsid w:val="00141423"/>
    <w:rsid w:val="0014187E"/>
    <w:rsid w:val="00147EA3"/>
    <w:rsid w:val="00151599"/>
    <w:rsid w:val="0015159A"/>
    <w:rsid w:val="0015189C"/>
    <w:rsid w:val="001632E6"/>
    <w:rsid w:val="001633D4"/>
    <w:rsid w:val="00165CC5"/>
    <w:rsid w:val="00171040"/>
    <w:rsid w:val="00172F1D"/>
    <w:rsid w:val="0017711E"/>
    <w:rsid w:val="00180C20"/>
    <w:rsid w:val="00181C42"/>
    <w:rsid w:val="00183959"/>
    <w:rsid w:val="001843AB"/>
    <w:rsid w:val="0018474E"/>
    <w:rsid w:val="00191AE5"/>
    <w:rsid w:val="00196B08"/>
    <w:rsid w:val="00196F38"/>
    <w:rsid w:val="001A02B7"/>
    <w:rsid w:val="001A5031"/>
    <w:rsid w:val="001B4E4D"/>
    <w:rsid w:val="001B5369"/>
    <w:rsid w:val="001B7430"/>
    <w:rsid w:val="001C6D69"/>
    <w:rsid w:val="001C721A"/>
    <w:rsid w:val="001D0585"/>
    <w:rsid w:val="001D1FCE"/>
    <w:rsid w:val="001D5889"/>
    <w:rsid w:val="001D653A"/>
    <w:rsid w:val="001E3C13"/>
    <w:rsid w:val="001E470A"/>
    <w:rsid w:val="001E5750"/>
    <w:rsid w:val="001F1468"/>
    <w:rsid w:val="001F3DE9"/>
    <w:rsid w:val="001F4393"/>
    <w:rsid w:val="001F4FD0"/>
    <w:rsid w:val="001F7A7F"/>
    <w:rsid w:val="00200F3C"/>
    <w:rsid w:val="002117E9"/>
    <w:rsid w:val="00214983"/>
    <w:rsid w:val="002175A5"/>
    <w:rsid w:val="00220C1A"/>
    <w:rsid w:val="00223F2D"/>
    <w:rsid w:val="00240900"/>
    <w:rsid w:val="002456CB"/>
    <w:rsid w:val="00252F06"/>
    <w:rsid w:val="00253BA1"/>
    <w:rsid w:val="00263897"/>
    <w:rsid w:val="00263961"/>
    <w:rsid w:val="00263C40"/>
    <w:rsid w:val="00267A2D"/>
    <w:rsid w:val="00275C0B"/>
    <w:rsid w:val="002815A5"/>
    <w:rsid w:val="00286883"/>
    <w:rsid w:val="00286948"/>
    <w:rsid w:val="0029232F"/>
    <w:rsid w:val="002923A6"/>
    <w:rsid w:val="002929AD"/>
    <w:rsid w:val="002967BC"/>
    <w:rsid w:val="00297B36"/>
    <w:rsid w:val="002B5705"/>
    <w:rsid w:val="002B699C"/>
    <w:rsid w:val="002B7529"/>
    <w:rsid w:val="002C04DD"/>
    <w:rsid w:val="002C3C64"/>
    <w:rsid w:val="002C3F60"/>
    <w:rsid w:val="002C7A0D"/>
    <w:rsid w:val="002D1630"/>
    <w:rsid w:val="002D243C"/>
    <w:rsid w:val="002D4A58"/>
    <w:rsid w:val="002D68ED"/>
    <w:rsid w:val="002D7ED5"/>
    <w:rsid w:val="002E19D8"/>
    <w:rsid w:val="002E5D2B"/>
    <w:rsid w:val="003015CB"/>
    <w:rsid w:val="00302F5A"/>
    <w:rsid w:val="003038CC"/>
    <w:rsid w:val="003040CE"/>
    <w:rsid w:val="00305BC0"/>
    <w:rsid w:val="00311123"/>
    <w:rsid w:val="00316783"/>
    <w:rsid w:val="0032295C"/>
    <w:rsid w:val="00324AD8"/>
    <w:rsid w:val="003265A6"/>
    <w:rsid w:val="0033185D"/>
    <w:rsid w:val="003400BA"/>
    <w:rsid w:val="00345957"/>
    <w:rsid w:val="003462C5"/>
    <w:rsid w:val="003470DB"/>
    <w:rsid w:val="00347B41"/>
    <w:rsid w:val="00352437"/>
    <w:rsid w:val="00353297"/>
    <w:rsid w:val="0035730C"/>
    <w:rsid w:val="00362FF6"/>
    <w:rsid w:val="003640E1"/>
    <w:rsid w:val="0036561C"/>
    <w:rsid w:val="00372F8D"/>
    <w:rsid w:val="00377D17"/>
    <w:rsid w:val="00383E8B"/>
    <w:rsid w:val="00384997"/>
    <w:rsid w:val="0038706E"/>
    <w:rsid w:val="00387793"/>
    <w:rsid w:val="00392123"/>
    <w:rsid w:val="003933E5"/>
    <w:rsid w:val="003A1B0D"/>
    <w:rsid w:val="003A4646"/>
    <w:rsid w:val="003A54FC"/>
    <w:rsid w:val="003A55CF"/>
    <w:rsid w:val="003A5D27"/>
    <w:rsid w:val="003B6323"/>
    <w:rsid w:val="003C1601"/>
    <w:rsid w:val="003C1B3C"/>
    <w:rsid w:val="003C2B4E"/>
    <w:rsid w:val="003D1126"/>
    <w:rsid w:val="003D18C6"/>
    <w:rsid w:val="003D25FD"/>
    <w:rsid w:val="003D4124"/>
    <w:rsid w:val="003D4C81"/>
    <w:rsid w:val="003E1EA0"/>
    <w:rsid w:val="003E29CA"/>
    <w:rsid w:val="003E4296"/>
    <w:rsid w:val="003E79E8"/>
    <w:rsid w:val="003F4E22"/>
    <w:rsid w:val="003F618D"/>
    <w:rsid w:val="00406699"/>
    <w:rsid w:val="00411F96"/>
    <w:rsid w:val="00417E44"/>
    <w:rsid w:val="00421EA3"/>
    <w:rsid w:val="0042316D"/>
    <w:rsid w:val="00423C6D"/>
    <w:rsid w:val="00424962"/>
    <w:rsid w:val="0042510B"/>
    <w:rsid w:val="004265A5"/>
    <w:rsid w:val="004341D2"/>
    <w:rsid w:val="004418F2"/>
    <w:rsid w:val="00442149"/>
    <w:rsid w:val="00464522"/>
    <w:rsid w:val="00467F2F"/>
    <w:rsid w:val="00472EE2"/>
    <w:rsid w:val="00474265"/>
    <w:rsid w:val="00474AB7"/>
    <w:rsid w:val="00481362"/>
    <w:rsid w:val="00484EBF"/>
    <w:rsid w:val="00487DA5"/>
    <w:rsid w:val="00491DE5"/>
    <w:rsid w:val="00493AF7"/>
    <w:rsid w:val="00497D86"/>
    <w:rsid w:val="004B01F5"/>
    <w:rsid w:val="004B0845"/>
    <w:rsid w:val="004B5C79"/>
    <w:rsid w:val="004C07F2"/>
    <w:rsid w:val="004C104E"/>
    <w:rsid w:val="004C66E4"/>
    <w:rsid w:val="004C7218"/>
    <w:rsid w:val="004C785F"/>
    <w:rsid w:val="004E094C"/>
    <w:rsid w:val="004E2845"/>
    <w:rsid w:val="004F1678"/>
    <w:rsid w:val="004F4631"/>
    <w:rsid w:val="004F556D"/>
    <w:rsid w:val="004F5ECE"/>
    <w:rsid w:val="004F692C"/>
    <w:rsid w:val="004F7047"/>
    <w:rsid w:val="0050064A"/>
    <w:rsid w:val="00502654"/>
    <w:rsid w:val="00506356"/>
    <w:rsid w:val="00507A5C"/>
    <w:rsid w:val="005143C9"/>
    <w:rsid w:val="0051584B"/>
    <w:rsid w:val="00521126"/>
    <w:rsid w:val="00523AC1"/>
    <w:rsid w:val="00524A37"/>
    <w:rsid w:val="005258CD"/>
    <w:rsid w:val="005265FC"/>
    <w:rsid w:val="005321C0"/>
    <w:rsid w:val="005342A3"/>
    <w:rsid w:val="00536510"/>
    <w:rsid w:val="005404F4"/>
    <w:rsid w:val="0054200A"/>
    <w:rsid w:val="0054240A"/>
    <w:rsid w:val="005431EB"/>
    <w:rsid w:val="005531FA"/>
    <w:rsid w:val="0055595D"/>
    <w:rsid w:val="0056187A"/>
    <w:rsid w:val="005650BF"/>
    <w:rsid w:val="005730B4"/>
    <w:rsid w:val="005734D8"/>
    <w:rsid w:val="005734FA"/>
    <w:rsid w:val="00573FE4"/>
    <w:rsid w:val="00575775"/>
    <w:rsid w:val="00575E6C"/>
    <w:rsid w:val="00582BD6"/>
    <w:rsid w:val="00596E56"/>
    <w:rsid w:val="00596FD4"/>
    <w:rsid w:val="005A5C98"/>
    <w:rsid w:val="005A60E9"/>
    <w:rsid w:val="005B40AF"/>
    <w:rsid w:val="005B5600"/>
    <w:rsid w:val="005B574D"/>
    <w:rsid w:val="005C5BF5"/>
    <w:rsid w:val="005D76B7"/>
    <w:rsid w:val="005E022E"/>
    <w:rsid w:val="005E1883"/>
    <w:rsid w:val="005E20AA"/>
    <w:rsid w:val="005E4CA2"/>
    <w:rsid w:val="005E4DE6"/>
    <w:rsid w:val="005E5FB8"/>
    <w:rsid w:val="005E7660"/>
    <w:rsid w:val="005E780B"/>
    <w:rsid w:val="005F3862"/>
    <w:rsid w:val="006030AE"/>
    <w:rsid w:val="00603F6D"/>
    <w:rsid w:val="00607513"/>
    <w:rsid w:val="00614D75"/>
    <w:rsid w:val="00615EA1"/>
    <w:rsid w:val="00624AA8"/>
    <w:rsid w:val="00631B02"/>
    <w:rsid w:val="00633060"/>
    <w:rsid w:val="00633F48"/>
    <w:rsid w:val="006365F3"/>
    <w:rsid w:val="0064152A"/>
    <w:rsid w:val="00652B6F"/>
    <w:rsid w:val="006544E5"/>
    <w:rsid w:val="00655E6E"/>
    <w:rsid w:val="00671087"/>
    <w:rsid w:val="0067271D"/>
    <w:rsid w:val="00673B90"/>
    <w:rsid w:val="0068345A"/>
    <w:rsid w:val="006855B7"/>
    <w:rsid w:val="00693349"/>
    <w:rsid w:val="006937D1"/>
    <w:rsid w:val="00694FD4"/>
    <w:rsid w:val="006952AD"/>
    <w:rsid w:val="00697525"/>
    <w:rsid w:val="006A0ED4"/>
    <w:rsid w:val="006A57BE"/>
    <w:rsid w:val="006B6B7B"/>
    <w:rsid w:val="006C47FA"/>
    <w:rsid w:val="006C4A8E"/>
    <w:rsid w:val="006C4D12"/>
    <w:rsid w:val="006D0E54"/>
    <w:rsid w:val="006D431C"/>
    <w:rsid w:val="006D71F0"/>
    <w:rsid w:val="006E3D73"/>
    <w:rsid w:val="006E464A"/>
    <w:rsid w:val="00700656"/>
    <w:rsid w:val="007011A1"/>
    <w:rsid w:val="00714591"/>
    <w:rsid w:val="007166E6"/>
    <w:rsid w:val="0071720C"/>
    <w:rsid w:val="00723632"/>
    <w:rsid w:val="007351B6"/>
    <w:rsid w:val="00737A2C"/>
    <w:rsid w:val="00740E74"/>
    <w:rsid w:val="007420F2"/>
    <w:rsid w:val="00745B57"/>
    <w:rsid w:val="007528BB"/>
    <w:rsid w:val="00753236"/>
    <w:rsid w:val="00755152"/>
    <w:rsid w:val="0075665B"/>
    <w:rsid w:val="007620B9"/>
    <w:rsid w:val="0076418E"/>
    <w:rsid w:val="00766614"/>
    <w:rsid w:val="00775841"/>
    <w:rsid w:val="00780EF5"/>
    <w:rsid w:val="00781C93"/>
    <w:rsid w:val="00782385"/>
    <w:rsid w:val="00784842"/>
    <w:rsid w:val="00791E01"/>
    <w:rsid w:val="00793473"/>
    <w:rsid w:val="007959C2"/>
    <w:rsid w:val="0079681D"/>
    <w:rsid w:val="007A4D40"/>
    <w:rsid w:val="007A7B41"/>
    <w:rsid w:val="007B147A"/>
    <w:rsid w:val="007B2271"/>
    <w:rsid w:val="007B2C3B"/>
    <w:rsid w:val="007B3A2D"/>
    <w:rsid w:val="007B653A"/>
    <w:rsid w:val="007B708C"/>
    <w:rsid w:val="007C4B62"/>
    <w:rsid w:val="007D4B51"/>
    <w:rsid w:val="007E30C8"/>
    <w:rsid w:val="007E4BF1"/>
    <w:rsid w:val="007F25B0"/>
    <w:rsid w:val="007F2D4F"/>
    <w:rsid w:val="007F3840"/>
    <w:rsid w:val="007F7FF0"/>
    <w:rsid w:val="00806DB0"/>
    <w:rsid w:val="00815216"/>
    <w:rsid w:val="0081697A"/>
    <w:rsid w:val="00820B47"/>
    <w:rsid w:val="00822B18"/>
    <w:rsid w:val="0082405B"/>
    <w:rsid w:val="0082406A"/>
    <w:rsid w:val="00824BFC"/>
    <w:rsid w:val="008253C5"/>
    <w:rsid w:val="0082552D"/>
    <w:rsid w:val="008265F6"/>
    <w:rsid w:val="00826B2B"/>
    <w:rsid w:val="00833C38"/>
    <w:rsid w:val="008352D6"/>
    <w:rsid w:val="0084559C"/>
    <w:rsid w:val="00854F26"/>
    <w:rsid w:val="00872624"/>
    <w:rsid w:val="00872BE5"/>
    <w:rsid w:val="00877FD6"/>
    <w:rsid w:val="00886E31"/>
    <w:rsid w:val="008A0977"/>
    <w:rsid w:val="008A5A2B"/>
    <w:rsid w:val="008B27FB"/>
    <w:rsid w:val="008B42A2"/>
    <w:rsid w:val="008B5691"/>
    <w:rsid w:val="008B5F09"/>
    <w:rsid w:val="008B679D"/>
    <w:rsid w:val="008C163C"/>
    <w:rsid w:val="008C3739"/>
    <w:rsid w:val="008C4D10"/>
    <w:rsid w:val="008C7F0E"/>
    <w:rsid w:val="008D163F"/>
    <w:rsid w:val="008D2B4B"/>
    <w:rsid w:val="008D5211"/>
    <w:rsid w:val="008D55A7"/>
    <w:rsid w:val="008D563D"/>
    <w:rsid w:val="008D70D4"/>
    <w:rsid w:val="008D78C5"/>
    <w:rsid w:val="008E0B81"/>
    <w:rsid w:val="008E1DB2"/>
    <w:rsid w:val="008E734A"/>
    <w:rsid w:val="008F5D1E"/>
    <w:rsid w:val="008F7D7D"/>
    <w:rsid w:val="00901146"/>
    <w:rsid w:val="00903383"/>
    <w:rsid w:val="00907B3B"/>
    <w:rsid w:val="00921010"/>
    <w:rsid w:val="00933F86"/>
    <w:rsid w:val="00934390"/>
    <w:rsid w:val="009362E6"/>
    <w:rsid w:val="0093777F"/>
    <w:rsid w:val="00941861"/>
    <w:rsid w:val="009426CF"/>
    <w:rsid w:val="00950AA0"/>
    <w:rsid w:val="00952A4C"/>
    <w:rsid w:val="00960076"/>
    <w:rsid w:val="00966047"/>
    <w:rsid w:val="00967E29"/>
    <w:rsid w:val="009716E6"/>
    <w:rsid w:val="009717B0"/>
    <w:rsid w:val="00977251"/>
    <w:rsid w:val="009903A2"/>
    <w:rsid w:val="00992CDD"/>
    <w:rsid w:val="00993D2C"/>
    <w:rsid w:val="009A3F03"/>
    <w:rsid w:val="009A53AA"/>
    <w:rsid w:val="009A6005"/>
    <w:rsid w:val="009A7EF8"/>
    <w:rsid w:val="009B1FC3"/>
    <w:rsid w:val="009B53FF"/>
    <w:rsid w:val="009C3AD4"/>
    <w:rsid w:val="009D07F6"/>
    <w:rsid w:val="009D18C1"/>
    <w:rsid w:val="009D32B1"/>
    <w:rsid w:val="009D4A0B"/>
    <w:rsid w:val="009E1815"/>
    <w:rsid w:val="009E55D4"/>
    <w:rsid w:val="009F108F"/>
    <w:rsid w:val="009F3873"/>
    <w:rsid w:val="009F4351"/>
    <w:rsid w:val="00A052B5"/>
    <w:rsid w:val="00A10539"/>
    <w:rsid w:val="00A106EF"/>
    <w:rsid w:val="00A13ECB"/>
    <w:rsid w:val="00A14C83"/>
    <w:rsid w:val="00A16BE5"/>
    <w:rsid w:val="00A25773"/>
    <w:rsid w:val="00A2750F"/>
    <w:rsid w:val="00A30330"/>
    <w:rsid w:val="00A30D97"/>
    <w:rsid w:val="00A310D8"/>
    <w:rsid w:val="00A3166D"/>
    <w:rsid w:val="00A32AFC"/>
    <w:rsid w:val="00A34BAD"/>
    <w:rsid w:val="00A35A44"/>
    <w:rsid w:val="00A4154C"/>
    <w:rsid w:val="00A41869"/>
    <w:rsid w:val="00A42324"/>
    <w:rsid w:val="00A4658E"/>
    <w:rsid w:val="00A46B01"/>
    <w:rsid w:val="00A51D1C"/>
    <w:rsid w:val="00A554CC"/>
    <w:rsid w:val="00A566D5"/>
    <w:rsid w:val="00A57ADE"/>
    <w:rsid w:val="00A65340"/>
    <w:rsid w:val="00A709CE"/>
    <w:rsid w:val="00A72F9A"/>
    <w:rsid w:val="00A74C0D"/>
    <w:rsid w:val="00A84D70"/>
    <w:rsid w:val="00A86023"/>
    <w:rsid w:val="00A915C6"/>
    <w:rsid w:val="00A91CBC"/>
    <w:rsid w:val="00A92A32"/>
    <w:rsid w:val="00AB0CCC"/>
    <w:rsid w:val="00AB0DCE"/>
    <w:rsid w:val="00AB29E3"/>
    <w:rsid w:val="00AC323B"/>
    <w:rsid w:val="00AC5A6D"/>
    <w:rsid w:val="00AC5D6D"/>
    <w:rsid w:val="00AC6D82"/>
    <w:rsid w:val="00AD11B4"/>
    <w:rsid w:val="00AD217C"/>
    <w:rsid w:val="00AD2A19"/>
    <w:rsid w:val="00AE463C"/>
    <w:rsid w:val="00AF294D"/>
    <w:rsid w:val="00AF5154"/>
    <w:rsid w:val="00AF6424"/>
    <w:rsid w:val="00B03B7D"/>
    <w:rsid w:val="00B05ADA"/>
    <w:rsid w:val="00B07B19"/>
    <w:rsid w:val="00B132A3"/>
    <w:rsid w:val="00B141C0"/>
    <w:rsid w:val="00B1673C"/>
    <w:rsid w:val="00B2088D"/>
    <w:rsid w:val="00B218B5"/>
    <w:rsid w:val="00B21D47"/>
    <w:rsid w:val="00B21F68"/>
    <w:rsid w:val="00B3083E"/>
    <w:rsid w:val="00B33587"/>
    <w:rsid w:val="00B33F18"/>
    <w:rsid w:val="00B345BD"/>
    <w:rsid w:val="00B354AE"/>
    <w:rsid w:val="00B551A1"/>
    <w:rsid w:val="00B62075"/>
    <w:rsid w:val="00B63E15"/>
    <w:rsid w:val="00B64824"/>
    <w:rsid w:val="00B70133"/>
    <w:rsid w:val="00B72D5D"/>
    <w:rsid w:val="00B7778B"/>
    <w:rsid w:val="00B80F04"/>
    <w:rsid w:val="00B821EB"/>
    <w:rsid w:val="00B836E6"/>
    <w:rsid w:val="00B83726"/>
    <w:rsid w:val="00B921E6"/>
    <w:rsid w:val="00B93793"/>
    <w:rsid w:val="00B94321"/>
    <w:rsid w:val="00B948C0"/>
    <w:rsid w:val="00B94A88"/>
    <w:rsid w:val="00B979AA"/>
    <w:rsid w:val="00BA06D7"/>
    <w:rsid w:val="00BA1EF1"/>
    <w:rsid w:val="00BA220A"/>
    <w:rsid w:val="00BA3803"/>
    <w:rsid w:val="00BA6932"/>
    <w:rsid w:val="00BA7C21"/>
    <w:rsid w:val="00BB44AE"/>
    <w:rsid w:val="00BB6712"/>
    <w:rsid w:val="00BC79D5"/>
    <w:rsid w:val="00BD0865"/>
    <w:rsid w:val="00BD34BD"/>
    <w:rsid w:val="00BD607D"/>
    <w:rsid w:val="00BE41CF"/>
    <w:rsid w:val="00BE5DD1"/>
    <w:rsid w:val="00BE7B99"/>
    <w:rsid w:val="00BF5AE7"/>
    <w:rsid w:val="00C00725"/>
    <w:rsid w:val="00C00AE3"/>
    <w:rsid w:val="00C02B38"/>
    <w:rsid w:val="00C0634E"/>
    <w:rsid w:val="00C0647C"/>
    <w:rsid w:val="00C15BAB"/>
    <w:rsid w:val="00C27804"/>
    <w:rsid w:val="00C34F47"/>
    <w:rsid w:val="00C367B9"/>
    <w:rsid w:val="00C3688B"/>
    <w:rsid w:val="00C41781"/>
    <w:rsid w:val="00C42BEB"/>
    <w:rsid w:val="00C43BD4"/>
    <w:rsid w:val="00C52642"/>
    <w:rsid w:val="00C5269C"/>
    <w:rsid w:val="00C54404"/>
    <w:rsid w:val="00C6535E"/>
    <w:rsid w:val="00C75EA9"/>
    <w:rsid w:val="00C80488"/>
    <w:rsid w:val="00C82B9D"/>
    <w:rsid w:val="00C8546D"/>
    <w:rsid w:val="00C865A6"/>
    <w:rsid w:val="00C87965"/>
    <w:rsid w:val="00C926C2"/>
    <w:rsid w:val="00C93FE3"/>
    <w:rsid w:val="00C95C6E"/>
    <w:rsid w:val="00C97205"/>
    <w:rsid w:val="00CA1D08"/>
    <w:rsid w:val="00CA5932"/>
    <w:rsid w:val="00CB02C2"/>
    <w:rsid w:val="00CB124B"/>
    <w:rsid w:val="00CB249D"/>
    <w:rsid w:val="00CC2C41"/>
    <w:rsid w:val="00CC57F2"/>
    <w:rsid w:val="00CC6442"/>
    <w:rsid w:val="00CC7F2A"/>
    <w:rsid w:val="00CD667A"/>
    <w:rsid w:val="00CE2DAB"/>
    <w:rsid w:val="00CE5FD7"/>
    <w:rsid w:val="00CE60BB"/>
    <w:rsid w:val="00CF0B03"/>
    <w:rsid w:val="00CF1143"/>
    <w:rsid w:val="00D00B33"/>
    <w:rsid w:val="00D0207F"/>
    <w:rsid w:val="00D04FBB"/>
    <w:rsid w:val="00D05336"/>
    <w:rsid w:val="00D10E1E"/>
    <w:rsid w:val="00D12D2F"/>
    <w:rsid w:val="00D13927"/>
    <w:rsid w:val="00D17F4A"/>
    <w:rsid w:val="00D22CB3"/>
    <w:rsid w:val="00D22ED9"/>
    <w:rsid w:val="00D2535E"/>
    <w:rsid w:val="00D255A6"/>
    <w:rsid w:val="00D265D9"/>
    <w:rsid w:val="00D27CFC"/>
    <w:rsid w:val="00D32064"/>
    <w:rsid w:val="00D403F2"/>
    <w:rsid w:val="00D43720"/>
    <w:rsid w:val="00D45324"/>
    <w:rsid w:val="00D46955"/>
    <w:rsid w:val="00D5765A"/>
    <w:rsid w:val="00D61D4F"/>
    <w:rsid w:val="00D62D8D"/>
    <w:rsid w:val="00D62F7D"/>
    <w:rsid w:val="00D66AA1"/>
    <w:rsid w:val="00D67DC0"/>
    <w:rsid w:val="00D706D6"/>
    <w:rsid w:val="00D72F16"/>
    <w:rsid w:val="00D7302F"/>
    <w:rsid w:val="00D7322B"/>
    <w:rsid w:val="00D7508F"/>
    <w:rsid w:val="00D87C80"/>
    <w:rsid w:val="00D97445"/>
    <w:rsid w:val="00DA0A32"/>
    <w:rsid w:val="00DA179E"/>
    <w:rsid w:val="00DA5562"/>
    <w:rsid w:val="00DC449C"/>
    <w:rsid w:val="00DC7C1D"/>
    <w:rsid w:val="00DD11C4"/>
    <w:rsid w:val="00DD7096"/>
    <w:rsid w:val="00DE0E63"/>
    <w:rsid w:val="00DE1CC8"/>
    <w:rsid w:val="00DE6700"/>
    <w:rsid w:val="00DF0AEE"/>
    <w:rsid w:val="00DF47B9"/>
    <w:rsid w:val="00DF4FF0"/>
    <w:rsid w:val="00DF52AE"/>
    <w:rsid w:val="00E05066"/>
    <w:rsid w:val="00E0728A"/>
    <w:rsid w:val="00E075AA"/>
    <w:rsid w:val="00E1606F"/>
    <w:rsid w:val="00E16238"/>
    <w:rsid w:val="00E20C18"/>
    <w:rsid w:val="00E256B8"/>
    <w:rsid w:val="00E26728"/>
    <w:rsid w:val="00E27CB6"/>
    <w:rsid w:val="00E30234"/>
    <w:rsid w:val="00E30796"/>
    <w:rsid w:val="00E30A27"/>
    <w:rsid w:val="00E30A3E"/>
    <w:rsid w:val="00E32A56"/>
    <w:rsid w:val="00E338B8"/>
    <w:rsid w:val="00E65A1D"/>
    <w:rsid w:val="00E679CD"/>
    <w:rsid w:val="00E67E2B"/>
    <w:rsid w:val="00E755A9"/>
    <w:rsid w:val="00E7772A"/>
    <w:rsid w:val="00E807E2"/>
    <w:rsid w:val="00E817C5"/>
    <w:rsid w:val="00E82678"/>
    <w:rsid w:val="00E84659"/>
    <w:rsid w:val="00E87E32"/>
    <w:rsid w:val="00E9318A"/>
    <w:rsid w:val="00E97FFB"/>
    <w:rsid w:val="00EB3238"/>
    <w:rsid w:val="00EB3FDA"/>
    <w:rsid w:val="00EB56A9"/>
    <w:rsid w:val="00EC4B56"/>
    <w:rsid w:val="00EC4E8C"/>
    <w:rsid w:val="00EC5C00"/>
    <w:rsid w:val="00ED0F6F"/>
    <w:rsid w:val="00ED21B4"/>
    <w:rsid w:val="00ED262D"/>
    <w:rsid w:val="00ED26B8"/>
    <w:rsid w:val="00ED3628"/>
    <w:rsid w:val="00ED4B7C"/>
    <w:rsid w:val="00ED4BCA"/>
    <w:rsid w:val="00ED6173"/>
    <w:rsid w:val="00ED7B06"/>
    <w:rsid w:val="00EE550D"/>
    <w:rsid w:val="00EF1413"/>
    <w:rsid w:val="00EF3015"/>
    <w:rsid w:val="00EF5967"/>
    <w:rsid w:val="00F070E2"/>
    <w:rsid w:val="00F11D87"/>
    <w:rsid w:val="00F16DA4"/>
    <w:rsid w:val="00F1795F"/>
    <w:rsid w:val="00F2080F"/>
    <w:rsid w:val="00F24BAF"/>
    <w:rsid w:val="00F30CD9"/>
    <w:rsid w:val="00F336C5"/>
    <w:rsid w:val="00F34DA2"/>
    <w:rsid w:val="00F401BF"/>
    <w:rsid w:val="00F40921"/>
    <w:rsid w:val="00F409CC"/>
    <w:rsid w:val="00F42692"/>
    <w:rsid w:val="00F4343B"/>
    <w:rsid w:val="00F4386D"/>
    <w:rsid w:val="00F43D68"/>
    <w:rsid w:val="00F45635"/>
    <w:rsid w:val="00F51762"/>
    <w:rsid w:val="00F55986"/>
    <w:rsid w:val="00F6045A"/>
    <w:rsid w:val="00F62AC6"/>
    <w:rsid w:val="00F66B86"/>
    <w:rsid w:val="00F71930"/>
    <w:rsid w:val="00F76544"/>
    <w:rsid w:val="00F80264"/>
    <w:rsid w:val="00F81A59"/>
    <w:rsid w:val="00F832A1"/>
    <w:rsid w:val="00F83C43"/>
    <w:rsid w:val="00F83D12"/>
    <w:rsid w:val="00F83EFF"/>
    <w:rsid w:val="00F86696"/>
    <w:rsid w:val="00F874B3"/>
    <w:rsid w:val="00F931B3"/>
    <w:rsid w:val="00F93AB0"/>
    <w:rsid w:val="00F966C4"/>
    <w:rsid w:val="00FA0F7E"/>
    <w:rsid w:val="00FA1C53"/>
    <w:rsid w:val="00FB255A"/>
    <w:rsid w:val="00FB39EF"/>
    <w:rsid w:val="00FB549F"/>
    <w:rsid w:val="00FC440B"/>
    <w:rsid w:val="00FD3AA8"/>
    <w:rsid w:val="00FD4611"/>
    <w:rsid w:val="00FE6854"/>
    <w:rsid w:val="00FF1BD0"/>
    <w:rsid w:val="00FF2EA2"/>
    <w:rsid w:val="00FF30BE"/>
    <w:rsid w:val="00FF31F6"/>
    <w:rsid w:val="015C0F2C"/>
    <w:rsid w:val="01633E9B"/>
    <w:rsid w:val="01D37272"/>
    <w:rsid w:val="020624C0"/>
    <w:rsid w:val="02186A33"/>
    <w:rsid w:val="025A704C"/>
    <w:rsid w:val="02BF53F2"/>
    <w:rsid w:val="02CC78B1"/>
    <w:rsid w:val="02F73DEE"/>
    <w:rsid w:val="0321400D"/>
    <w:rsid w:val="038B1487"/>
    <w:rsid w:val="03992B05"/>
    <w:rsid w:val="04133956"/>
    <w:rsid w:val="04207E21"/>
    <w:rsid w:val="043A7135"/>
    <w:rsid w:val="0460340A"/>
    <w:rsid w:val="04846602"/>
    <w:rsid w:val="04EB48D3"/>
    <w:rsid w:val="0560706F"/>
    <w:rsid w:val="057E5747"/>
    <w:rsid w:val="05E25CD6"/>
    <w:rsid w:val="061614DB"/>
    <w:rsid w:val="061D1F04"/>
    <w:rsid w:val="062C7A39"/>
    <w:rsid w:val="06554A1D"/>
    <w:rsid w:val="065A1D10"/>
    <w:rsid w:val="06A44D39"/>
    <w:rsid w:val="06C4362D"/>
    <w:rsid w:val="06DA075B"/>
    <w:rsid w:val="07013F3A"/>
    <w:rsid w:val="072D6754"/>
    <w:rsid w:val="0730481F"/>
    <w:rsid w:val="0737795B"/>
    <w:rsid w:val="07CD4764"/>
    <w:rsid w:val="07D505B1"/>
    <w:rsid w:val="07DE071F"/>
    <w:rsid w:val="07E85E2B"/>
    <w:rsid w:val="080E2562"/>
    <w:rsid w:val="083E4D1A"/>
    <w:rsid w:val="088017D6"/>
    <w:rsid w:val="08B5706A"/>
    <w:rsid w:val="08BF5E5A"/>
    <w:rsid w:val="08C9553D"/>
    <w:rsid w:val="091F2D9D"/>
    <w:rsid w:val="09534F17"/>
    <w:rsid w:val="09BE25B6"/>
    <w:rsid w:val="09CF6571"/>
    <w:rsid w:val="09F4422A"/>
    <w:rsid w:val="0A0855DF"/>
    <w:rsid w:val="0A2166A1"/>
    <w:rsid w:val="0A424F95"/>
    <w:rsid w:val="0AB80DB3"/>
    <w:rsid w:val="0AEE2A27"/>
    <w:rsid w:val="0AF344E1"/>
    <w:rsid w:val="0B36617C"/>
    <w:rsid w:val="0B7078E0"/>
    <w:rsid w:val="0BB35A1E"/>
    <w:rsid w:val="0BF95B27"/>
    <w:rsid w:val="0BFC02A2"/>
    <w:rsid w:val="0C126BE9"/>
    <w:rsid w:val="0C234148"/>
    <w:rsid w:val="0C2A7A8F"/>
    <w:rsid w:val="0C6B6C7D"/>
    <w:rsid w:val="0C8353F1"/>
    <w:rsid w:val="0CDD71F7"/>
    <w:rsid w:val="0D0612BD"/>
    <w:rsid w:val="0D1F3ADC"/>
    <w:rsid w:val="0D5B011C"/>
    <w:rsid w:val="0D755681"/>
    <w:rsid w:val="0D896A37"/>
    <w:rsid w:val="0DA40F97"/>
    <w:rsid w:val="0DC831FC"/>
    <w:rsid w:val="0DC87537"/>
    <w:rsid w:val="0DDF6F9F"/>
    <w:rsid w:val="0DFA3BB8"/>
    <w:rsid w:val="0E1409F6"/>
    <w:rsid w:val="0E6D26E7"/>
    <w:rsid w:val="0E924011"/>
    <w:rsid w:val="0E985E63"/>
    <w:rsid w:val="0EC8179D"/>
    <w:rsid w:val="0ED308B1"/>
    <w:rsid w:val="0EFB3964"/>
    <w:rsid w:val="0F142CD5"/>
    <w:rsid w:val="0F89675E"/>
    <w:rsid w:val="0FA36690"/>
    <w:rsid w:val="0FB51D65"/>
    <w:rsid w:val="0FC618E3"/>
    <w:rsid w:val="10284C2D"/>
    <w:rsid w:val="10A32505"/>
    <w:rsid w:val="10D4446D"/>
    <w:rsid w:val="10E50428"/>
    <w:rsid w:val="10EC6832"/>
    <w:rsid w:val="11124A42"/>
    <w:rsid w:val="11222C89"/>
    <w:rsid w:val="114A472F"/>
    <w:rsid w:val="115D7703"/>
    <w:rsid w:val="11614964"/>
    <w:rsid w:val="11CB1D14"/>
    <w:rsid w:val="11DD5BB0"/>
    <w:rsid w:val="11FF3F33"/>
    <w:rsid w:val="124D44D7"/>
    <w:rsid w:val="12717827"/>
    <w:rsid w:val="12A444E8"/>
    <w:rsid w:val="12CD386A"/>
    <w:rsid w:val="12E36BE9"/>
    <w:rsid w:val="130C0317"/>
    <w:rsid w:val="13313DF9"/>
    <w:rsid w:val="135D699C"/>
    <w:rsid w:val="13826402"/>
    <w:rsid w:val="13B660AC"/>
    <w:rsid w:val="13CC1D73"/>
    <w:rsid w:val="13D76B63"/>
    <w:rsid w:val="14131750"/>
    <w:rsid w:val="141C5989"/>
    <w:rsid w:val="14215C1B"/>
    <w:rsid w:val="144B7D94"/>
    <w:rsid w:val="145A6A48"/>
    <w:rsid w:val="1497412F"/>
    <w:rsid w:val="149A59CD"/>
    <w:rsid w:val="149F4D92"/>
    <w:rsid w:val="14CF38C9"/>
    <w:rsid w:val="14D233B9"/>
    <w:rsid w:val="14DC5FE6"/>
    <w:rsid w:val="15007F26"/>
    <w:rsid w:val="150115A9"/>
    <w:rsid w:val="15135779"/>
    <w:rsid w:val="152B0FE6"/>
    <w:rsid w:val="152C0D1B"/>
    <w:rsid w:val="152F6116"/>
    <w:rsid w:val="15304CA1"/>
    <w:rsid w:val="153C6A85"/>
    <w:rsid w:val="15475B55"/>
    <w:rsid w:val="155A3F31"/>
    <w:rsid w:val="15610299"/>
    <w:rsid w:val="157543DA"/>
    <w:rsid w:val="15836462"/>
    <w:rsid w:val="15A11A56"/>
    <w:rsid w:val="15EF3AF7"/>
    <w:rsid w:val="16070E41"/>
    <w:rsid w:val="161812A0"/>
    <w:rsid w:val="16201F02"/>
    <w:rsid w:val="162F0A5C"/>
    <w:rsid w:val="163161EC"/>
    <w:rsid w:val="16493207"/>
    <w:rsid w:val="1657620F"/>
    <w:rsid w:val="166444E5"/>
    <w:rsid w:val="16A6065A"/>
    <w:rsid w:val="16B74615"/>
    <w:rsid w:val="16DB08F5"/>
    <w:rsid w:val="16F07B27"/>
    <w:rsid w:val="16F413C5"/>
    <w:rsid w:val="17143815"/>
    <w:rsid w:val="1789694B"/>
    <w:rsid w:val="178D5376"/>
    <w:rsid w:val="17A46BB7"/>
    <w:rsid w:val="17AC1CA0"/>
    <w:rsid w:val="17C313F0"/>
    <w:rsid w:val="17F43647"/>
    <w:rsid w:val="17FF2717"/>
    <w:rsid w:val="1815171E"/>
    <w:rsid w:val="1840063A"/>
    <w:rsid w:val="18510A99"/>
    <w:rsid w:val="18561C0B"/>
    <w:rsid w:val="18650227"/>
    <w:rsid w:val="18822A00"/>
    <w:rsid w:val="18D56FD4"/>
    <w:rsid w:val="18F03E0E"/>
    <w:rsid w:val="19595E57"/>
    <w:rsid w:val="197C2E15"/>
    <w:rsid w:val="1A0C111B"/>
    <w:rsid w:val="1A505789"/>
    <w:rsid w:val="1A930EF5"/>
    <w:rsid w:val="1AC63078"/>
    <w:rsid w:val="1B416BA3"/>
    <w:rsid w:val="1B486183"/>
    <w:rsid w:val="1B721452"/>
    <w:rsid w:val="1C273F78"/>
    <w:rsid w:val="1C424981"/>
    <w:rsid w:val="1C677185"/>
    <w:rsid w:val="1C7B7E93"/>
    <w:rsid w:val="1C850D11"/>
    <w:rsid w:val="1CB55994"/>
    <w:rsid w:val="1CFB6819"/>
    <w:rsid w:val="1D270867"/>
    <w:rsid w:val="1DC046F7"/>
    <w:rsid w:val="1DCC309C"/>
    <w:rsid w:val="1DDA43AF"/>
    <w:rsid w:val="1E026ABD"/>
    <w:rsid w:val="1E4F7829"/>
    <w:rsid w:val="1E8E65A3"/>
    <w:rsid w:val="1E8F7C25"/>
    <w:rsid w:val="1E965458"/>
    <w:rsid w:val="1EB8717C"/>
    <w:rsid w:val="1F894E62"/>
    <w:rsid w:val="1FA154A0"/>
    <w:rsid w:val="1FF270C9"/>
    <w:rsid w:val="20202AA2"/>
    <w:rsid w:val="20346CD6"/>
    <w:rsid w:val="203C2EBC"/>
    <w:rsid w:val="204A64FA"/>
    <w:rsid w:val="207E43F5"/>
    <w:rsid w:val="20B56069"/>
    <w:rsid w:val="20D52267"/>
    <w:rsid w:val="20DD111C"/>
    <w:rsid w:val="20FE635F"/>
    <w:rsid w:val="212C3E51"/>
    <w:rsid w:val="214C004F"/>
    <w:rsid w:val="214C62A1"/>
    <w:rsid w:val="217C26E3"/>
    <w:rsid w:val="2190119F"/>
    <w:rsid w:val="21CF315A"/>
    <w:rsid w:val="22187E98"/>
    <w:rsid w:val="221A3056"/>
    <w:rsid w:val="22625D7D"/>
    <w:rsid w:val="2268710B"/>
    <w:rsid w:val="227C6712"/>
    <w:rsid w:val="228A7081"/>
    <w:rsid w:val="229C0618"/>
    <w:rsid w:val="22A16179"/>
    <w:rsid w:val="22C02AA3"/>
    <w:rsid w:val="230E1A60"/>
    <w:rsid w:val="23616034"/>
    <w:rsid w:val="23C63DB7"/>
    <w:rsid w:val="23E96A4F"/>
    <w:rsid w:val="23FF13A9"/>
    <w:rsid w:val="240B035C"/>
    <w:rsid w:val="240F566E"/>
    <w:rsid w:val="2464066D"/>
    <w:rsid w:val="247B4ED4"/>
    <w:rsid w:val="248B3091"/>
    <w:rsid w:val="24D665AE"/>
    <w:rsid w:val="2508125E"/>
    <w:rsid w:val="2519255B"/>
    <w:rsid w:val="258F4F68"/>
    <w:rsid w:val="25E0222C"/>
    <w:rsid w:val="25FF1B34"/>
    <w:rsid w:val="2674607E"/>
    <w:rsid w:val="26E15719"/>
    <w:rsid w:val="26E72CF4"/>
    <w:rsid w:val="270311B0"/>
    <w:rsid w:val="27070CA1"/>
    <w:rsid w:val="27335F39"/>
    <w:rsid w:val="275E288B"/>
    <w:rsid w:val="277125BE"/>
    <w:rsid w:val="27910556"/>
    <w:rsid w:val="279538D5"/>
    <w:rsid w:val="27C939AE"/>
    <w:rsid w:val="27CB43C4"/>
    <w:rsid w:val="28052E17"/>
    <w:rsid w:val="280E640F"/>
    <w:rsid w:val="285D2B42"/>
    <w:rsid w:val="28A54C15"/>
    <w:rsid w:val="28D977D3"/>
    <w:rsid w:val="28F63B6F"/>
    <w:rsid w:val="290D27BA"/>
    <w:rsid w:val="29373393"/>
    <w:rsid w:val="297939AC"/>
    <w:rsid w:val="29795664"/>
    <w:rsid w:val="29916F47"/>
    <w:rsid w:val="299D769A"/>
    <w:rsid w:val="29B238F6"/>
    <w:rsid w:val="29CC7F7F"/>
    <w:rsid w:val="29D37560"/>
    <w:rsid w:val="2A377AEF"/>
    <w:rsid w:val="2A77004B"/>
    <w:rsid w:val="2A930A9D"/>
    <w:rsid w:val="2AAD6003"/>
    <w:rsid w:val="2AC96E61"/>
    <w:rsid w:val="2AD57308"/>
    <w:rsid w:val="2AED764F"/>
    <w:rsid w:val="2B0C42D2"/>
    <w:rsid w:val="2B255B99"/>
    <w:rsid w:val="2B5446D0"/>
    <w:rsid w:val="2B5B4FA9"/>
    <w:rsid w:val="2BDD0222"/>
    <w:rsid w:val="2C2324C0"/>
    <w:rsid w:val="2C873A9B"/>
    <w:rsid w:val="2C882884"/>
    <w:rsid w:val="2CA376BD"/>
    <w:rsid w:val="2CE83322"/>
    <w:rsid w:val="2D2500D2"/>
    <w:rsid w:val="2D6C3F53"/>
    <w:rsid w:val="2D746964"/>
    <w:rsid w:val="2D825525"/>
    <w:rsid w:val="2DBC5DCB"/>
    <w:rsid w:val="2DC86CB0"/>
    <w:rsid w:val="2DDF7346"/>
    <w:rsid w:val="2DE47F8D"/>
    <w:rsid w:val="2DEA30CA"/>
    <w:rsid w:val="2E020414"/>
    <w:rsid w:val="2E0677C1"/>
    <w:rsid w:val="2E110657"/>
    <w:rsid w:val="2E1E4B22"/>
    <w:rsid w:val="2E2E719D"/>
    <w:rsid w:val="2E496043"/>
    <w:rsid w:val="2E625356"/>
    <w:rsid w:val="2E9279E9"/>
    <w:rsid w:val="2EA95E0A"/>
    <w:rsid w:val="2EC414DD"/>
    <w:rsid w:val="2ED51684"/>
    <w:rsid w:val="2EDF0755"/>
    <w:rsid w:val="2EED4C20"/>
    <w:rsid w:val="2EFC30B5"/>
    <w:rsid w:val="2F010CF0"/>
    <w:rsid w:val="2F0825B3"/>
    <w:rsid w:val="2F34284F"/>
    <w:rsid w:val="2F452CAE"/>
    <w:rsid w:val="2F522CD5"/>
    <w:rsid w:val="2F5C0AE4"/>
    <w:rsid w:val="2F73688C"/>
    <w:rsid w:val="2F974B8C"/>
    <w:rsid w:val="2FBA3062"/>
    <w:rsid w:val="2FE37DD1"/>
    <w:rsid w:val="2FE9188B"/>
    <w:rsid w:val="301E2C0E"/>
    <w:rsid w:val="302C1778"/>
    <w:rsid w:val="302D729E"/>
    <w:rsid w:val="30586A11"/>
    <w:rsid w:val="305D45E0"/>
    <w:rsid w:val="306A5E79"/>
    <w:rsid w:val="30A734F4"/>
    <w:rsid w:val="30DB6CFA"/>
    <w:rsid w:val="30DC13F0"/>
    <w:rsid w:val="316118F5"/>
    <w:rsid w:val="31D65B2F"/>
    <w:rsid w:val="31EE13DB"/>
    <w:rsid w:val="32136ADD"/>
    <w:rsid w:val="324F174E"/>
    <w:rsid w:val="32546E92"/>
    <w:rsid w:val="32742AB9"/>
    <w:rsid w:val="32AF5465"/>
    <w:rsid w:val="33150BE9"/>
    <w:rsid w:val="33452571"/>
    <w:rsid w:val="334943EF"/>
    <w:rsid w:val="33552D94"/>
    <w:rsid w:val="335A63A5"/>
    <w:rsid w:val="33C543BD"/>
    <w:rsid w:val="3409759D"/>
    <w:rsid w:val="340D2ACF"/>
    <w:rsid w:val="34272982"/>
    <w:rsid w:val="342804A8"/>
    <w:rsid w:val="342A4220"/>
    <w:rsid w:val="344E5FAF"/>
    <w:rsid w:val="34763909"/>
    <w:rsid w:val="34897199"/>
    <w:rsid w:val="34936BBF"/>
    <w:rsid w:val="34DC2F20"/>
    <w:rsid w:val="34F52A80"/>
    <w:rsid w:val="350C3926"/>
    <w:rsid w:val="355D23D3"/>
    <w:rsid w:val="355D453F"/>
    <w:rsid w:val="35780FBB"/>
    <w:rsid w:val="35985037"/>
    <w:rsid w:val="35A973C7"/>
    <w:rsid w:val="35C44201"/>
    <w:rsid w:val="35CE6E2D"/>
    <w:rsid w:val="36257395"/>
    <w:rsid w:val="367D2D2D"/>
    <w:rsid w:val="36C344B8"/>
    <w:rsid w:val="371511B8"/>
    <w:rsid w:val="37AD7642"/>
    <w:rsid w:val="37D310E2"/>
    <w:rsid w:val="37F012DD"/>
    <w:rsid w:val="382673AD"/>
    <w:rsid w:val="382C4A0B"/>
    <w:rsid w:val="38404012"/>
    <w:rsid w:val="38657F1D"/>
    <w:rsid w:val="38A02D03"/>
    <w:rsid w:val="392F6424"/>
    <w:rsid w:val="398703C0"/>
    <w:rsid w:val="39B12CEE"/>
    <w:rsid w:val="39D709A6"/>
    <w:rsid w:val="39D95543"/>
    <w:rsid w:val="39EE5CF0"/>
    <w:rsid w:val="39F8091D"/>
    <w:rsid w:val="3A3033B2"/>
    <w:rsid w:val="3A4154E8"/>
    <w:rsid w:val="3A4D2A17"/>
    <w:rsid w:val="3A8D12AA"/>
    <w:rsid w:val="3AAF722D"/>
    <w:rsid w:val="3AC12910"/>
    <w:rsid w:val="3B003F2D"/>
    <w:rsid w:val="3B057795"/>
    <w:rsid w:val="3B1401AA"/>
    <w:rsid w:val="3B984165"/>
    <w:rsid w:val="3BE949C1"/>
    <w:rsid w:val="3BEB0C4A"/>
    <w:rsid w:val="3BF75330"/>
    <w:rsid w:val="3BFC64A2"/>
    <w:rsid w:val="3BFD221A"/>
    <w:rsid w:val="3C7A1A17"/>
    <w:rsid w:val="3CDB255C"/>
    <w:rsid w:val="3D87623F"/>
    <w:rsid w:val="3E2717D1"/>
    <w:rsid w:val="3E554590"/>
    <w:rsid w:val="3EA863E0"/>
    <w:rsid w:val="3EE37DED"/>
    <w:rsid w:val="3F1B3574"/>
    <w:rsid w:val="3F6F6F11"/>
    <w:rsid w:val="3F840082"/>
    <w:rsid w:val="3F8F762D"/>
    <w:rsid w:val="3FAE3F57"/>
    <w:rsid w:val="3FB452E6"/>
    <w:rsid w:val="3FB84DD6"/>
    <w:rsid w:val="3FB86B84"/>
    <w:rsid w:val="40083376"/>
    <w:rsid w:val="401C35B7"/>
    <w:rsid w:val="410D73A4"/>
    <w:rsid w:val="41412BA9"/>
    <w:rsid w:val="41962CF3"/>
    <w:rsid w:val="41990C37"/>
    <w:rsid w:val="42984A4B"/>
    <w:rsid w:val="42F00D2B"/>
    <w:rsid w:val="43092CE2"/>
    <w:rsid w:val="430937A6"/>
    <w:rsid w:val="431877B7"/>
    <w:rsid w:val="432509D4"/>
    <w:rsid w:val="4379487C"/>
    <w:rsid w:val="43D917BF"/>
    <w:rsid w:val="43E066A9"/>
    <w:rsid w:val="43E371ED"/>
    <w:rsid w:val="43EC704A"/>
    <w:rsid w:val="43F107E9"/>
    <w:rsid w:val="4427077C"/>
    <w:rsid w:val="443A225E"/>
    <w:rsid w:val="443D58AA"/>
    <w:rsid w:val="448E6105"/>
    <w:rsid w:val="44DB16C8"/>
    <w:rsid w:val="44EF5F4C"/>
    <w:rsid w:val="450273AF"/>
    <w:rsid w:val="455C26A8"/>
    <w:rsid w:val="45A831F7"/>
    <w:rsid w:val="45E16709"/>
    <w:rsid w:val="4645313C"/>
    <w:rsid w:val="464842DE"/>
    <w:rsid w:val="4674245B"/>
    <w:rsid w:val="46922782"/>
    <w:rsid w:val="46A74008"/>
    <w:rsid w:val="46A77C6C"/>
    <w:rsid w:val="46AC31BB"/>
    <w:rsid w:val="46ED1809"/>
    <w:rsid w:val="471F573B"/>
    <w:rsid w:val="473B0C2A"/>
    <w:rsid w:val="4766336A"/>
    <w:rsid w:val="47783C39"/>
    <w:rsid w:val="47B40579"/>
    <w:rsid w:val="47BC742D"/>
    <w:rsid w:val="47BD1647"/>
    <w:rsid w:val="47BE292C"/>
    <w:rsid w:val="47C167F2"/>
    <w:rsid w:val="47CA56A6"/>
    <w:rsid w:val="47D80F59"/>
    <w:rsid w:val="480E680B"/>
    <w:rsid w:val="48111527"/>
    <w:rsid w:val="481903DC"/>
    <w:rsid w:val="48425B85"/>
    <w:rsid w:val="48436B11"/>
    <w:rsid w:val="486024AF"/>
    <w:rsid w:val="48BE0D8C"/>
    <w:rsid w:val="48D367DD"/>
    <w:rsid w:val="490E1F0B"/>
    <w:rsid w:val="494055D5"/>
    <w:rsid w:val="49496A9F"/>
    <w:rsid w:val="4961028C"/>
    <w:rsid w:val="497D499A"/>
    <w:rsid w:val="499A72FA"/>
    <w:rsid w:val="49BE748D"/>
    <w:rsid w:val="49D46CB0"/>
    <w:rsid w:val="4A9161FC"/>
    <w:rsid w:val="4AB32D6A"/>
    <w:rsid w:val="4AE253FD"/>
    <w:rsid w:val="4AE55586"/>
    <w:rsid w:val="4AE72A13"/>
    <w:rsid w:val="4B014C01"/>
    <w:rsid w:val="4B6B53F2"/>
    <w:rsid w:val="4B871B00"/>
    <w:rsid w:val="4B8F7333"/>
    <w:rsid w:val="4BA32DDE"/>
    <w:rsid w:val="4BEB02E1"/>
    <w:rsid w:val="4BFE0015"/>
    <w:rsid w:val="4C2F7329"/>
    <w:rsid w:val="4C8A20ED"/>
    <w:rsid w:val="4C994A2C"/>
    <w:rsid w:val="4CBD3A2C"/>
    <w:rsid w:val="4CE973D8"/>
    <w:rsid w:val="4CFD207A"/>
    <w:rsid w:val="4D1A26B9"/>
    <w:rsid w:val="4D1B0752"/>
    <w:rsid w:val="4D64659D"/>
    <w:rsid w:val="4D706CF0"/>
    <w:rsid w:val="4DA644C0"/>
    <w:rsid w:val="4DCB03CA"/>
    <w:rsid w:val="4DDD3C5A"/>
    <w:rsid w:val="4DF0398D"/>
    <w:rsid w:val="4E2F6BAB"/>
    <w:rsid w:val="4E4D7031"/>
    <w:rsid w:val="4E9702AC"/>
    <w:rsid w:val="4EB175C0"/>
    <w:rsid w:val="4EB726FD"/>
    <w:rsid w:val="4EC72940"/>
    <w:rsid w:val="4F3D0E54"/>
    <w:rsid w:val="4FD11DBB"/>
    <w:rsid w:val="4FDD0C0B"/>
    <w:rsid w:val="502618E8"/>
    <w:rsid w:val="503A5393"/>
    <w:rsid w:val="506D39BB"/>
    <w:rsid w:val="50750EBE"/>
    <w:rsid w:val="50A53155"/>
    <w:rsid w:val="5165333B"/>
    <w:rsid w:val="51B57F74"/>
    <w:rsid w:val="51DD691E"/>
    <w:rsid w:val="528648C0"/>
    <w:rsid w:val="52A5743C"/>
    <w:rsid w:val="52B92EE7"/>
    <w:rsid w:val="52C60FF6"/>
    <w:rsid w:val="52DD61F2"/>
    <w:rsid w:val="53FA37B7"/>
    <w:rsid w:val="542D593B"/>
    <w:rsid w:val="546E1AAF"/>
    <w:rsid w:val="549459BA"/>
    <w:rsid w:val="54EB4EAE"/>
    <w:rsid w:val="550146D2"/>
    <w:rsid w:val="55531C97"/>
    <w:rsid w:val="556F788D"/>
    <w:rsid w:val="55853555"/>
    <w:rsid w:val="559612BE"/>
    <w:rsid w:val="55FA7A9F"/>
    <w:rsid w:val="56130B60"/>
    <w:rsid w:val="561A3C9D"/>
    <w:rsid w:val="5697709C"/>
    <w:rsid w:val="56A25A40"/>
    <w:rsid w:val="56DB62DF"/>
    <w:rsid w:val="57106E4E"/>
    <w:rsid w:val="57154464"/>
    <w:rsid w:val="5717642E"/>
    <w:rsid w:val="57390153"/>
    <w:rsid w:val="57430FD1"/>
    <w:rsid w:val="575E62C5"/>
    <w:rsid w:val="57685585"/>
    <w:rsid w:val="578E4942"/>
    <w:rsid w:val="57D45B2D"/>
    <w:rsid w:val="57EE53E1"/>
    <w:rsid w:val="581035A9"/>
    <w:rsid w:val="584944DB"/>
    <w:rsid w:val="58533496"/>
    <w:rsid w:val="586C4558"/>
    <w:rsid w:val="586D60A3"/>
    <w:rsid w:val="58935F89"/>
    <w:rsid w:val="58B644DC"/>
    <w:rsid w:val="58C47EF0"/>
    <w:rsid w:val="58EF44C6"/>
    <w:rsid w:val="58EF7663"/>
    <w:rsid w:val="59D10B16"/>
    <w:rsid w:val="5A3C720F"/>
    <w:rsid w:val="5A690D4F"/>
    <w:rsid w:val="5A6B0F6B"/>
    <w:rsid w:val="5AD703AE"/>
    <w:rsid w:val="5AFF16B3"/>
    <w:rsid w:val="5B24111A"/>
    <w:rsid w:val="5B2555BE"/>
    <w:rsid w:val="5BA83AF9"/>
    <w:rsid w:val="5BC21C93"/>
    <w:rsid w:val="5BEF34D6"/>
    <w:rsid w:val="5C2E1C61"/>
    <w:rsid w:val="5C3D06CB"/>
    <w:rsid w:val="5C451348"/>
    <w:rsid w:val="5C4C26D6"/>
    <w:rsid w:val="5C5B500F"/>
    <w:rsid w:val="5CD93599"/>
    <w:rsid w:val="5D0336DD"/>
    <w:rsid w:val="5D072AA1"/>
    <w:rsid w:val="5D2329C6"/>
    <w:rsid w:val="5D5F468B"/>
    <w:rsid w:val="5D79574D"/>
    <w:rsid w:val="5D9702C9"/>
    <w:rsid w:val="5DC93321"/>
    <w:rsid w:val="5DD961EC"/>
    <w:rsid w:val="5DEF5992"/>
    <w:rsid w:val="5E4C2E61"/>
    <w:rsid w:val="5E5E7F75"/>
    <w:rsid w:val="5E79177D"/>
    <w:rsid w:val="5EC72E47"/>
    <w:rsid w:val="5EC7698C"/>
    <w:rsid w:val="5EE65064"/>
    <w:rsid w:val="5EFD48D8"/>
    <w:rsid w:val="5F221E14"/>
    <w:rsid w:val="5F4B4EC7"/>
    <w:rsid w:val="5F4C0C3F"/>
    <w:rsid w:val="5F555D46"/>
    <w:rsid w:val="5F7408C2"/>
    <w:rsid w:val="5FE57A29"/>
    <w:rsid w:val="60367925"/>
    <w:rsid w:val="60765F74"/>
    <w:rsid w:val="61477910"/>
    <w:rsid w:val="614B028F"/>
    <w:rsid w:val="61561BDD"/>
    <w:rsid w:val="615E35D8"/>
    <w:rsid w:val="61630BEE"/>
    <w:rsid w:val="618D4BCF"/>
    <w:rsid w:val="61C86CA3"/>
    <w:rsid w:val="61CE0ED7"/>
    <w:rsid w:val="62562501"/>
    <w:rsid w:val="62703EA6"/>
    <w:rsid w:val="627E217B"/>
    <w:rsid w:val="6320666B"/>
    <w:rsid w:val="633B5253"/>
    <w:rsid w:val="636D5D54"/>
    <w:rsid w:val="637846F9"/>
    <w:rsid w:val="63AA328D"/>
    <w:rsid w:val="63D00091"/>
    <w:rsid w:val="63DA0F0F"/>
    <w:rsid w:val="641C30A6"/>
    <w:rsid w:val="64430863"/>
    <w:rsid w:val="64B97A50"/>
    <w:rsid w:val="64E9765C"/>
    <w:rsid w:val="64FD4EB5"/>
    <w:rsid w:val="650A75D2"/>
    <w:rsid w:val="65530F79"/>
    <w:rsid w:val="6562740E"/>
    <w:rsid w:val="66195D1F"/>
    <w:rsid w:val="663629B0"/>
    <w:rsid w:val="663C7C5F"/>
    <w:rsid w:val="66410DD2"/>
    <w:rsid w:val="66495ED8"/>
    <w:rsid w:val="66EB0348"/>
    <w:rsid w:val="672A3F5C"/>
    <w:rsid w:val="67521E5A"/>
    <w:rsid w:val="67670D0C"/>
    <w:rsid w:val="67AE693B"/>
    <w:rsid w:val="67E20393"/>
    <w:rsid w:val="67ED7463"/>
    <w:rsid w:val="67EE0AE5"/>
    <w:rsid w:val="67F307F2"/>
    <w:rsid w:val="67FB08EB"/>
    <w:rsid w:val="68150768"/>
    <w:rsid w:val="6818420D"/>
    <w:rsid w:val="681A5D7E"/>
    <w:rsid w:val="6848469A"/>
    <w:rsid w:val="69121CD2"/>
    <w:rsid w:val="6993489C"/>
    <w:rsid w:val="69BF200D"/>
    <w:rsid w:val="69C42446"/>
    <w:rsid w:val="69D01186"/>
    <w:rsid w:val="69D837FB"/>
    <w:rsid w:val="69E421A0"/>
    <w:rsid w:val="6A022F6E"/>
    <w:rsid w:val="6A1F15CA"/>
    <w:rsid w:val="6A260A0B"/>
    <w:rsid w:val="6A411FE4"/>
    <w:rsid w:val="6AA47B81"/>
    <w:rsid w:val="6AC56475"/>
    <w:rsid w:val="6B855C05"/>
    <w:rsid w:val="6BB569A2"/>
    <w:rsid w:val="6BBB1626"/>
    <w:rsid w:val="6BD050D2"/>
    <w:rsid w:val="6C06762E"/>
    <w:rsid w:val="6CF46B9E"/>
    <w:rsid w:val="6D12171A"/>
    <w:rsid w:val="6D372537"/>
    <w:rsid w:val="6D3F718C"/>
    <w:rsid w:val="6D437B25"/>
    <w:rsid w:val="6D5835D1"/>
    <w:rsid w:val="6DB34044"/>
    <w:rsid w:val="6DF57072"/>
    <w:rsid w:val="6E0816BB"/>
    <w:rsid w:val="6E897FCE"/>
    <w:rsid w:val="6EA445F4"/>
    <w:rsid w:val="6EF94940"/>
    <w:rsid w:val="6F0B6421"/>
    <w:rsid w:val="6F6124E5"/>
    <w:rsid w:val="6F675D4D"/>
    <w:rsid w:val="6F6F4C02"/>
    <w:rsid w:val="6F80296B"/>
    <w:rsid w:val="6F912DCA"/>
    <w:rsid w:val="6FA26D85"/>
    <w:rsid w:val="6FC565D0"/>
    <w:rsid w:val="70057314"/>
    <w:rsid w:val="70967F6C"/>
    <w:rsid w:val="70D94A29"/>
    <w:rsid w:val="70F74318"/>
    <w:rsid w:val="710E5EDF"/>
    <w:rsid w:val="71363852"/>
    <w:rsid w:val="714D3D36"/>
    <w:rsid w:val="716B3BDD"/>
    <w:rsid w:val="71706A0F"/>
    <w:rsid w:val="717973E2"/>
    <w:rsid w:val="71911E9A"/>
    <w:rsid w:val="71CF7BDA"/>
    <w:rsid w:val="720A6E64"/>
    <w:rsid w:val="726F6CC7"/>
    <w:rsid w:val="7294672D"/>
    <w:rsid w:val="72C91F7E"/>
    <w:rsid w:val="72CC5EC7"/>
    <w:rsid w:val="72F13B80"/>
    <w:rsid w:val="73373C88"/>
    <w:rsid w:val="73532145"/>
    <w:rsid w:val="73781BAB"/>
    <w:rsid w:val="73D47729"/>
    <w:rsid w:val="73DC213A"/>
    <w:rsid w:val="73EB05CF"/>
    <w:rsid w:val="74017DF2"/>
    <w:rsid w:val="74130252"/>
    <w:rsid w:val="742B68F3"/>
    <w:rsid w:val="745B7503"/>
    <w:rsid w:val="74C374EF"/>
    <w:rsid w:val="74E058C1"/>
    <w:rsid w:val="74E54E1E"/>
    <w:rsid w:val="74FD1F44"/>
    <w:rsid w:val="753A74C2"/>
    <w:rsid w:val="75480173"/>
    <w:rsid w:val="7581743D"/>
    <w:rsid w:val="75D27C98"/>
    <w:rsid w:val="75DA08FB"/>
    <w:rsid w:val="765B7C8E"/>
    <w:rsid w:val="76724FD8"/>
    <w:rsid w:val="769767EC"/>
    <w:rsid w:val="76DF08BF"/>
    <w:rsid w:val="76E71522"/>
    <w:rsid w:val="77000835"/>
    <w:rsid w:val="77107DF5"/>
    <w:rsid w:val="771542E1"/>
    <w:rsid w:val="77297D8C"/>
    <w:rsid w:val="773C186D"/>
    <w:rsid w:val="773F135E"/>
    <w:rsid w:val="774249AA"/>
    <w:rsid w:val="775248E8"/>
    <w:rsid w:val="775A6197"/>
    <w:rsid w:val="776B5CAF"/>
    <w:rsid w:val="776E1C43"/>
    <w:rsid w:val="77A613DD"/>
    <w:rsid w:val="77D45F4A"/>
    <w:rsid w:val="77EC1C4C"/>
    <w:rsid w:val="780103C1"/>
    <w:rsid w:val="781C51FB"/>
    <w:rsid w:val="7879264D"/>
    <w:rsid w:val="78B33DB1"/>
    <w:rsid w:val="78BE4904"/>
    <w:rsid w:val="78C064CE"/>
    <w:rsid w:val="78CA4C57"/>
    <w:rsid w:val="78F61EF0"/>
    <w:rsid w:val="79033287"/>
    <w:rsid w:val="79532E9E"/>
    <w:rsid w:val="795861E7"/>
    <w:rsid w:val="79751067"/>
    <w:rsid w:val="79CF438A"/>
    <w:rsid w:val="79D12015"/>
    <w:rsid w:val="79E47F9A"/>
    <w:rsid w:val="7A39438A"/>
    <w:rsid w:val="7AC06311"/>
    <w:rsid w:val="7ACF0C4A"/>
    <w:rsid w:val="7B3D3E06"/>
    <w:rsid w:val="7B43292E"/>
    <w:rsid w:val="7B5B420B"/>
    <w:rsid w:val="7B8E4662"/>
    <w:rsid w:val="7BA75723"/>
    <w:rsid w:val="7BB64DCC"/>
    <w:rsid w:val="7BD81D81"/>
    <w:rsid w:val="7BF02C26"/>
    <w:rsid w:val="7BFF730D"/>
    <w:rsid w:val="7C5529DF"/>
    <w:rsid w:val="7C705B15"/>
    <w:rsid w:val="7C833A9B"/>
    <w:rsid w:val="7CAD0B17"/>
    <w:rsid w:val="7CBB76D8"/>
    <w:rsid w:val="7D056BA5"/>
    <w:rsid w:val="7D2C5EE0"/>
    <w:rsid w:val="7D31799A"/>
    <w:rsid w:val="7D4C2098"/>
    <w:rsid w:val="7D9300FD"/>
    <w:rsid w:val="7D9E518D"/>
    <w:rsid w:val="7DA2216C"/>
    <w:rsid w:val="7DF764EE"/>
    <w:rsid w:val="7E8A5499"/>
    <w:rsid w:val="7E96506C"/>
    <w:rsid w:val="7EAA7A04"/>
    <w:rsid w:val="7F0F5AB9"/>
    <w:rsid w:val="7F1C45CA"/>
    <w:rsid w:val="7F6A44D7"/>
    <w:rsid w:val="7F853738"/>
    <w:rsid w:val="7F923FF5"/>
    <w:rsid w:val="7FD91C23"/>
    <w:rsid w:val="7FDF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autoRedefine/>
    <w:qFormat/>
    <w:uiPriority w:val="0"/>
    <w:pPr>
      <w:keepNext/>
      <w:keepLines/>
      <w:spacing w:before="340" w:after="330" w:line="576" w:lineRule="auto"/>
      <w:outlineLvl w:val="0"/>
    </w:pPr>
    <w:rPr>
      <w:b/>
      <w:kern w:val="44"/>
      <w:sz w:val="32"/>
      <w:szCs w:val="20"/>
    </w:rPr>
  </w:style>
  <w:style w:type="paragraph" w:styleId="3">
    <w:name w:val="heading 2"/>
    <w:basedOn w:val="1"/>
    <w:next w:val="4"/>
    <w:link w:val="33"/>
    <w:autoRedefine/>
    <w:qFormat/>
    <w:uiPriority w:val="0"/>
    <w:pPr>
      <w:keepNext/>
      <w:keepLines/>
      <w:spacing w:before="260" w:after="260" w:line="500" w:lineRule="exact"/>
      <w:outlineLvl w:val="1"/>
    </w:pPr>
    <w:rPr>
      <w:rFonts w:ascii="Arial" w:hAnsi="Arial" w:eastAsia="黑体"/>
      <w:b/>
      <w:sz w:val="28"/>
      <w:szCs w:val="20"/>
    </w:rPr>
  </w:style>
  <w:style w:type="paragraph" w:styleId="5">
    <w:name w:val="heading 3"/>
    <w:basedOn w:val="1"/>
    <w:next w:val="1"/>
    <w:link w:val="34"/>
    <w:autoRedefine/>
    <w:qFormat/>
    <w:uiPriority w:val="0"/>
    <w:pPr>
      <w:keepNext/>
      <w:keepLines/>
      <w:spacing w:before="260" w:after="260" w:line="412" w:lineRule="auto"/>
      <w:outlineLvl w:val="2"/>
    </w:pPr>
    <w:rPr>
      <w:b/>
      <w:sz w:val="32"/>
      <w:szCs w:val="20"/>
    </w:rPr>
  </w:style>
  <w:style w:type="paragraph" w:styleId="6">
    <w:name w:val="heading 4"/>
    <w:basedOn w:val="1"/>
    <w:next w:val="1"/>
    <w:link w:val="35"/>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4"/>
    <w:link w:val="36"/>
    <w:autoRedefine/>
    <w:qFormat/>
    <w:uiPriority w:val="0"/>
    <w:pPr>
      <w:keepNext/>
      <w:keepLines/>
      <w:numPr>
        <w:ilvl w:val="4"/>
        <w:numId w:val="1"/>
      </w:numPr>
      <w:spacing w:before="280" w:after="290" w:line="372" w:lineRule="auto"/>
      <w:outlineLvl w:val="4"/>
    </w:pPr>
    <w:rPr>
      <w:b/>
      <w:sz w:val="28"/>
    </w:rPr>
  </w:style>
  <w:style w:type="paragraph" w:styleId="8">
    <w:name w:val="heading 6"/>
    <w:basedOn w:val="1"/>
    <w:next w:val="4"/>
    <w:link w:val="37"/>
    <w:autoRedefine/>
    <w:qFormat/>
    <w:uiPriority w:val="0"/>
    <w:pPr>
      <w:keepNext/>
      <w:keepLines/>
      <w:numPr>
        <w:ilvl w:val="5"/>
        <w:numId w:val="1"/>
      </w:numPr>
      <w:spacing w:before="240" w:after="64" w:line="316" w:lineRule="auto"/>
      <w:outlineLvl w:val="5"/>
    </w:pPr>
    <w:rPr>
      <w:rFonts w:ascii="Arial" w:hAnsi="Arial" w:eastAsia="黑体"/>
      <w:b/>
      <w:sz w:val="24"/>
    </w:rPr>
  </w:style>
  <w:style w:type="paragraph" w:styleId="9">
    <w:name w:val="heading 7"/>
    <w:basedOn w:val="1"/>
    <w:next w:val="4"/>
    <w:link w:val="38"/>
    <w:autoRedefine/>
    <w:qFormat/>
    <w:uiPriority w:val="0"/>
    <w:pPr>
      <w:keepNext/>
      <w:keepLines/>
      <w:numPr>
        <w:ilvl w:val="6"/>
        <w:numId w:val="1"/>
      </w:numPr>
      <w:spacing w:before="240" w:after="64" w:line="316" w:lineRule="auto"/>
      <w:outlineLvl w:val="6"/>
    </w:pPr>
    <w:rPr>
      <w:b/>
      <w:sz w:val="24"/>
    </w:rPr>
  </w:style>
  <w:style w:type="paragraph" w:styleId="10">
    <w:name w:val="heading 8"/>
    <w:basedOn w:val="1"/>
    <w:next w:val="4"/>
    <w:link w:val="39"/>
    <w:autoRedefine/>
    <w:qFormat/>
    <w:uiPriority w:val="0"/>
    <w:pPr>
      <w:keepNext/>
      <w:keepLines/>
      <w:numPr>
        <w:ilvl w:val="7"/>
        <w:numId w:val="1"/>
      </w:numPr>
      <w:spacing w:before="240" w:after="64" w:line="316" w:lineRule="auto"/>
      <w:outlineLvl w:val="7"/>
    </w:pPr>
    <w:rPr>
      <w:rFonts w:ascii="Arial" w:hAnsi="Arial" w:eastAsia="黑体"/>
      <w:sz w:val="24"/>
    </w:rPr>
  </w:style>
  <w:style w:type="paragraph" w:styleId="11">
    <w:name w:val="heading 9"/>
    <w:basedOn w:val="1"/>
    <w:next w:val="4"/>
    <w:link w:val="40"/>
    <w:autoRedefine/>
    <w:qFormat/>
    <w:uiPriority w:val="0"/>
    <w:pPr>
      <w:keepNext/>
      <w:keepLines/>
      <w:numPr>
        <w:ilvl w:val="8"/>
        <w:numId w:val="1"/>
      </w:numPr>
      <w:spacing w:before="240" w:after="64" w:line="316" w:lineRule="auto"/>
      <w:outlineLvl w:val="8"/>
    </w:pPr>
    <w:rPr>
      <w:rFonts w:ascii="Arial" w:hAnsi="Arial" w:eastAsia="黑体"/>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link w:val="158"/>
    <w:autoRedefine/>
    <w:qFormat/>
    <w:uiPriority w:val="0"/>
    <w:pPr>
      <w:ind w:firstLine="420"/>
    </w:pPr>
    <w:rPr>
      <w:szCs w:val="20"/>
    </w:rPr>
  </w:style>
  <w:style w:type="paragraph" w:styleId="12">
    <w:name w:val="Body Text"/>
    <w:basedOn w:val="1"/>
    <w:next w:val="1"/>
    <w:autoRedefine/>
    <w:qFormat/>
    <w:uiPriority w:val="0"/>
    <w:pPr>
      <w:jc w:val="left"/>
    </w:pPr>
    <w:rPr>
      <w:rFonts w:ascii="Copperplate Gothic Bold" w:hAnsi="Copperplate Gothic Bold"/>
      <w:kern w:val="0"/>
      <w:sz w:val="28"/>
    </w:rPr>
  </w:style>
  <w:style w:type="paragraph" w:styleId="13">
    <w:name w:val="Body Text Indent"/>
    <w:basedOn w:val="1"/>
    <w:link w:val="43"/>
    <w:autoRedefine/>
    <w:qFormat/>
    <w:uiPriority w:val="0"/>
    <w:pPr>
      <w:ind w:firstLine="630"/>
    </w:pPr>
    <w:rPr>
      <w:sz w:val="32"/>
      <w:szCs w:val="20"/>
    </w:rPr>
  </w:style>
  <w:style w:type="paragraph" w:styleId="14">
    <w:name w:val="Plain Text"/>
    <w:basedOn w:val="1"/>
    <w:link w:val="57"/>
    <w:autoRedefine/>
    <w:qFormat/>
    <w:uiPriority w:val="99"/>
    <w:pPr>
      <w:widowControl/>
      <w:overflowPunct w:val="0"/>
      <w:autoSpaceDE w:val="0"/>
      <w:autoSpaceDN w:val="0"/>
      <w:adjustRightInd w:val="0"/>
      <w:jc w:val="left"/>
    </w:pPr>
    <w:rPr>
      <w:rFonts w:ascii="宋体" w:hAnsi="Courier New"/>
      <w:kern w:val="0"/>
      <w:szCs w:val="20"/>
    </w:rPr>
  </w:style>
  <w:style w:type="paragraph" w:styleId="15">
    <w:name w:val="Body Text Indent 2"/>
    <w:basedOn w:val="1"/>
    <w:link w:val="44"/>
    <w:autoRedefine/>
    <w:qFormat/>
    <w:uiPriority w:val="0"/>
    <w:pPr>
      <w:ind w:firstLine="630"/>
    </w:pPr>
    <w:rPr>
      <w:sz w:val="32"/>
      <w:szCs w:val="20"/>
    </w:rPr>
  </w:style>
  <w:style w:type="paragraph" w:styleId="16">
    <w:name w:val="Balloon Text"/>
    <w:basedOn w:val="1"/>
    <w:link w:val="54"/>
    <w:autoRedefine/>
    <w:qFormat/>
    <w:uiPriority w:val="99"/>
    <w:rPr>
      <w:sz w:val="18"/>
      <w:szCs w:val="18"/>
    </w:rPr>
  </w:style>
  <w:style w:type="paragraph" w:styleId="17">
    <w:name w:val="footer"/>
    <w:basedOn w:val="1"/>
    <w:link w:val="42"/>
    <w:autoRedefine/>
    <w:qFormat/>
    <w:uiPriority w:val="99"/>
    <w:pPr>
      <w:tabs>
        <w:tab w:val="center" w:pos="4153"/>
        <w:tab w:val="right" w:pos="8306"/>
      </w:tabs>
      <w:snapToGrid w:val="0"/>
      <w:jc w:val="left"/>
    </w:pPr>
    <w:rPr>
      <w:sz w:val="18"/>
      <w:szCs w:val="20"/>
    </w:rPr>
  </w:style>
  <w:style w:type="paragraph" w:styleId="18">
    <w:name w:val="header"/>
    <w:basedOn w:val="1"/>
    <w:link w:val="4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ascii="Times New Roman" w:hAnsi="Times New Roman"/>
      <w:sz w:val="18"/>
      <w:szCs w:val="20"/>
    </w:rPr>
  </w:style>
  <w:style w:type="paragraph" w:styleId="19">
    <w:name w:val="toc 1"/>
    <w:basedOn w:val="1"/>
    <w:next w:val="1"/>
    <w:autoRedefine/>
    <w:qFormat/>
    <w:uiPriority w:val="39"/>
    <w:pPr>
      <w:tabs>
        <w:tab w:val="right" w:leader="dot" w:pos="8949"/>
      </w:tabs>
      <w:jc w:val="center"/>
    </w:pPr>
    <w:rPr>
      <w:rFonts w:ascii="仿宋" w:hAnsi="仿宋" w:eastAsia="仿宋"/>
      <w:b/>
      <w:sz w:val="28"/>
    </w:rPr>
  </w:style>
  <w:style w:type="paragraph" w:styleId="20">
    <w:name w:val="Body Text Indent 3"/>
    <w:basedOn w:val="1"/>
    <w:link w:val="45"/>
    <w:autoRedefine/>
    <w:qFormat/>
    <w:uiPriority w:val="0"/>
    <w:pPr>
      <w:adjustRightInd w:val="0"/>
      <w:snapToGrid w:val="0"/>
      <w:spacing w:line="360" w:lineRule="auto"/>
      <w:ind w:firstLine="600" w:firstLineChars="200"/>
    </w:pPr>
    <w:rPr>
      <w:rFonts w:ascii="黑体" w:eastAsia="黑体"/>
      <w:sz w:val="30"/>
      <w:szCs w:val="28"/>
    </w:rPr>
  </w:style>
  <w:style w:type="paragraph" w:styleId="21">
    <w:name w:val="toc 2"/>
    <w:basedOn w:val="1"/>
    <w:next w:val="1"/>
    <w:autoRedefine/>
    <w:qFormat/>
    <w:uiPriority w:val="39"/>
    <w:pPr>
      <w:tabs>
        <w:tab w:val="right" w:leader="dot" w:pos="8948"/>
      </w:tabs>
      <w:spacing w:line="480" w:lineRule="auto"/>
      <w:ind w:left="420" w:leftChars="200"/>
    </w:pPr>
    <w:rPr>
      <w:rFonts w:ascii="仿宋" w:hAnsi="仿宋" w:eastAsia="仿宋"/>
      <w:bCs/>
      <w:sz w:val="24"/>
    </w:rPr>
  </w:style>
  <w:style w:type="paragraph" w:styleId="22">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paragraph" w:styleId="23">
    <w:name w:val="Body Text First Indent"/>
    <w:basedOn w:val="12"/>
    <w:autoRedefine/>
    <w:unhideWhenUsed/>
    <w:qFormat/>
    <w:uiPriority w:val="99"/>
    <w:pPr>
      <w:ind w:firstLine="420" w:firstLineChars="100"/>
    </w:p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autoRedefine/>
    <w:qFormat/>
    <w:uiPriority w:val="0"/>
  </w:style>
  <w:style w:type="character" w:styleId="28">
    <w:name w:val="FollowedHyperlink"/>
    <w:basedOn w:val="26"/>
    <w:autoRedefine/>
    <w:unhideWhenUsed/>
    <w:qFormat/>
    <w:uiPriority w:val="99"/>
    <w:rPr>
      <w:color w:val="800080"/>
      <w:u w:val="single"/>
    </w:rPr>
  </w:style>
  <w:style w:type="character" w:styleId="29">
    <w:name w:val="Hyperlink"/>
    <w:autoRedefine/>
    <w:unhideWhenUsed/>
    <w:qFormat/>
    <w:uiPriority w:val="99"/>
    <w:rPr>
      <w:color w:val="0000FF"/>
      <w:u w:val="single"/>
    </w:rPr>
  </w:style>
  <w:style w:type="paragraph" w:customStyle="1" w:styleId="30">
    <w:name w:val="纯文本1"/>
    <w:basedOn w:val="1"/>
    <w:qFormat/>
    <w:uiPriority w:val="0"/>
    <w:rPr>
      <w:rFonts w:ascii="宋体" w:hAnsi="Calibri" w:cs="Courier New"/>
      <w:szCs w:val="21"/>
    </w:rPr>
  </w:style>
  <w:style w:type="paragraph" w:customStyle="1" w:styleId="31">
    <w:name w:val="列出段落1"/>
    <w:basedOn w:val="1"/>
    <w:autoRedefine/>
    <w:qFormat/>
    <w:uiPriority w:val="34"/>
    <w:pPr>
      <w:ind w:firstLine="420" w:firstLineChars="200"/>
    </w:pPr>
  </w:style>
  <w:style w:type="character" w:customStyle="1" w:styleId="32">
    <w:name w:val="标题 1 Char"/>
    <w:basedOn w:val="26"/>
    <w:link w:val="2"/>
    <w:autoRedefine/>
    <w:qFormat/>
    <w:uiPriority w:val="0"/>
    <w:rPr>
      <w:rFonts w:ascii="Times New Roman" w:hAnsi="Times New Roman" w:eastAsia="宋体" w:cs="Times New Roman"/>
      <w:b/>
      <w:kern w:val="44"/>
      <w:sz w:val="32"/>
      <w:szCs w:val="20"/>
    </w:rPr>
  </w:style>
  <w:style w:type="character" w:customStyle="1" w:styleId="33">
    <w:name w:val="标题 2 Char"/>
    <w:basedOn w:val="26"/>
    <w:link w:val="3"/>
    <w:autoRedefine/>
    <w:qFormat/>
    <w:uiPriority w:val="0"/>
    <w:rPr>
      <w:rFonts w:ascii="Arial" w:hAnsi="Arial" w:eastAsia="黑体" w:cs="Times New Roman"/>
      <w:b/>
      <w:sz w:val="28"/>
      <w:szCs w:val="20"/>
    </w:rPr>
  </w:style>
  <w:style w:type="character" w:customStyle="1" w:styleId="34">
    <w:name w:val="标题 3 Char"/>
    <w:basedOn w:val="26"/>
    <w:link w:val="5"/>
    <w:autoRedefine/>
    <w:qFormat/>
    <w:uiPriority w:val="0"/>
    <w:rPr>
      <w:rFonts w:ascii="Times New Roman" w:hAnsi="Times New Roman" w:eastAsia="宋体" w:cs="Times New Roman"/>
      <w:b/>
      <w:sz w:val="32"/>
      <w:szCs w:val="20"/>
    </w:rPr>
  </w:style>
  <w:style w:type="character" w:customStyle="1" w:styleId="35">
    <w:name w:val="标题 4 Char"/>
    <w:basedOn w:val="26"/>
    <w:link w:val="6"/>
    <w:autoRedefine/>
    <w:qFormat/>
    <w:uiPriority w:val="0"/>
    <w:rPr>
      <w:rFonts w:ascii="Arial" w:hAnsi="Arial" w:eastAsia="黑体" w:cs="Times New Roman"/>
      <w:b/>
      <w:bCs/>
      <w:sz w:val="28"/>
      <w:szCs w:val="28"/>
    </w:rPr>
  </w:style>
  <w:style w:type="character" w:customStyle="1" w:styleId="36">
    <w:name w:val="标题 5 Char"/>
    <w:basedOn w:val="26"/>
    <w:link w:val="7"/>
    <w:autoRedefine/>
    <w:qFormat/>
    <w:uiPriority w:val="0"/>
    <w:rPr>
      <w:rFonts w:ascii="Times New Roman" w:hAnsi="Times New Roman" w:eastAsia="宋体" w:cs="Times New Roman"/>
      <w:b/>
      <w:sz w:val="28"/>
      <w:szCs w:val="24"/>
    </w:rPr>
  </w:style>
  <w:style w:type="character" w:customStyle="1" w:styleId="37">
    <w:name w:val="标题 6 Char"/>
    <w:basedOn w:val="26"/>
    <w:link w:val="8"/>
    <w:autoRedefine/>
    <w:qFormat/>
    <w:uiPriority w:val="0"/>
    <w:rPr>
      <w:rFonts w:ascii="Arial" w:hAnsi="Arial" w:eastAsia="黑体" w:cs="Times New Roman"/>
      <w:b/>
      <w:sz w:val="24"/>
      <w:szCs w:val="24"/>
    </w:rPr>
  </w:style>
  <w:style w:type="character" w:customStyle="1" w:styleId="38">
    <w:name w:val="标题 7 Char"/>
    <w:basedOn w:val="26"/>
    <w:link w:val="9"/>
    <w:autoRedefine/>
    <w:qFormat/>
    <w:uiPriority w:val="0"/>
    <w:rPr>
      <w:rFonts w:ascii="Times New Roman" w:hAnsi="Times New Roman" w:eastAsia="宋体" w:cs="Times New Roman"/>
      <w:b/>
      <w:sz w:val="24"/>
      <w:szCs w:val="24"/>
    </w:rPr>
  </w:style>
  <w:style w:type="character" w:customStyle="1" w:styleId="39">
    <w:name w:val="标题 8 Char"/>
    <w:basedOn w:val="26"/>
    <w:link w:val="10"/>
    <w:autoRedefine/>
    <w:qFormat/>
    <w:uiPriority w:val="0"/>
    <w:rPr>
      <w:rFonts w:ascii="Arial" w:hAnsi="Arial" w:eastAsia="黑体" w:cs="Times New Roman"/>
      <w:sz w:val="24"/>
      <w:szCs w:val="24"/>
    </w:rPr>
  </w:style>
  <w:style w:type="character" w:customStyle="1" w:styleId="40">
    <w:name w:val="标题 9 Char"/>
    <w:basedOn w:val="26"/>
    <w:link w:val="11"/>
    <w:autoRedefine/>
    <w:qFormat/>
    <w:uiPriority w:val="0"/>
    <w:rPr>
      <w:rFonts w:ascii="Arial" w:hAnsi="Arial" w:eastAsia="黑体" w:cs="Times New Roman"/>
      <w:szCs w:val="24"/>
    </w:rPr>
  </w:style>
  <w:style w:type="character" w:customStyle="1" w:styleId="41">
    <w:name w:val="页眉 Char"/>
    <w:basedOn w:val="26"/>
    <w:link w:val="18"/>
    <w:autoRedefine/>
    <w:qFormat/>
    <w:uiPriority w:val="99"/>
    <w:rPr>
      <w:rFonts w:ascii="Times New Roman" w:hAnsi="Times New Roman" w:eastAsia="宋体" w:cs="Times New Roman"/>
      <w:sz w:val="18"/>
      <w:szCs w:val="20"/>
    </w:rPr>
  </w:style>
  <w:style w:type="character" w:customStyle="1" w:styleId="42">
    <w:name w:val="页脚 Char"/>
    <w:basedOn w:val="26"/>
    <w:link w:val="17"/>
    <w:autoRedefine/>
    <w:qFormat/>
    <w:uiPriority w:val="99"/>
    <w:rPr>
      <w:rFonts w:ascii="Times New Roman" w:hAnsi="Times New Roman" w:eastAsia="宋体" w:cs="Times New Roman"/>
      <w:sz w:val="18"/>
      <w:szCs w:val="20"/>
    </w:rPr>
  </w:style>
  <w:style w:type="character" w:customStyle="1" w:styleId="43">
    <w:name w:val="正文文本缩进 Char"/>
    <w:basedOn w:val="26"/>
    <w:link w:val="13"/>
    <w:autoRedefine/>
    <w:qFormat/>
    <w:uiPriority w:val="0"/>
    <w:rPr>
      <w:rFonts w:ascii="Times New Roman" w:hAnsi="Times New Roman" w:eastAsia="宋体" w:cs="Times New Roman"/>
      <w:sz w:val="32"/>
      <w:szCs w:val="20"/>
    </w:rPr>
  </w:style>
  <w:style w:type="character" w:customStyle="1" w:styleId="44">
    <w:name w:val="正文文本缩进 2 Char"/>
    <w:basedOn w:val="26"/>
    <w:link w:val="15"/>
    <w:autoRedefine/>
    <w:qFormat/>
    <w:uiPriority w:val="0"/>
    <w:rPr>
      <w:rFonts w:ascii="Times New Roman" w:hAnsi="Times New Roman" w:eastAsia="宋体" w:cs="Times New Roman"/>
      <w:sz w:val="32"/>
      <w:szCs w:val="20"/>
    </w:rPr>
  </w:style>
  <w:style w:type="character" w:customStyle="1" w:styleId="45">
    <w:name w:val="正文文本缩进 3 Char"/>
    <w:basedOn w:val="26"/>
    <w:link w:val="20"/>
    <w:autoRedefine/>
    <w:qFormat/>
    <w:uiPriority w:val="0"/>
    <w:rPr>
      <w:rFonts w:ascii="黑体" w:hAnsi="Times New Roman" w:eastAsia="黑体" w:cs="Times New Roman"/>
      <w:sz w:val="30"/>
      <w:szCs w:val="28"/>
    </w:rPr>
  </w:style>
  <w:style w:type="paragraph" w:customStyle="1" w:styleId="46">
    <w:name w:val="正文首行缩进两字符"/>
    <w:basedOn w:val="1"/>
    <w:autoRedefine/>
    <w:qFormat/>
    <w:uiPriority w:val="0"/>
    <w:pPr>
      <w:spacing w:line="360" w:lineRule="auto"/>
      <w:ind w:firstLine="200" w:firstLineChars="200"/>
    </w:pPr>
  </w:style>
  <w:style w:type="paragraph" w:customStyle="1" w:styleId="47">
    <w:name w:val="正文1"/>
    <w:autoRedefine/>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8">
    <w:name w:val="Char1"/>
    <w:basedOn w:val="1"/>
    <w:autoRedefine/>
    <w:qFormat/>
    <w:uiPriority w:val="0"/>
    <w:rPr>
      <w:szCs w:val="21"/>
    </w:rPr>
  </w:style>
  <w:style w:type="paragraph" w:customStyle="1" w:styleId="4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样式 首行缩进:  2 字符"/>
    <w:basedOn w:val="1"/>
    <w:autoRedefine/>
    <w:qFormat/>
    <w:uiPriority w:val="0"/>
    <w:pPr>
      <w:spacing w:line="400" w:lineRule="exact"/>
      <w:ind w:firstLine="200" w:firstLineChars="200"/>
    </w:pPr>
    <w:rPr>
      <w:rFonts w:cs="宋体"/>
      <w:sz w:val="24"/>
    </w:rPr>
  </w:style>
  <w:style w:type="paragraph" w:customStyle="1" w:styleId="51">
    <w:name w:val="表格"/>
    <w:basedOn w:val="1"/>
    <w:autoRedefine/>
    <w:qFormat/>
    <w:uiPriority w:val="0"/>
    <w:pPr>
      <w:spacing w:line="400" w:lineRule="exact"/>
    </w:pPr>
    <w:rPr>
      <w:sz w:val="24"/>
    </w:rPr>
  </w:style>
  <w:style w:type="paragraph" w:customStyle="1" w:styleId="52">
    <w:name w:val="默认段落字体 Para Char Char Char Char Char Char Char"/>
    <w:basedOn w:val="1"/>
    <w:autoRedefine/>
    <w:qFormat/>
    <w:uiPriority w:val="0"/>
    <w:rPr>
      <w:rFonts w:ascii="Tahoma" w:hAnsi="Tahoma"/>
      <w:sz w:val="24"/>
      <w:szCs w:val="20"/>
    </w:rPr>
  </w:style>
  <w:style w:type="paragraph" w:customStyle="1" w:styleId="53">
    <w:name w:val="Char Char Char Char"/>
    <w:basedOn w:val="1"/>
    <w:autoRedefine/>
    <w:qFormat/>
    <w:uiPriority w:val="0"/>
    <w:rPr>
      <w:rFonts w:ascii="Tahoma" w:hAnsi="Tahoma"/>
      <w:sz w:val="24"/>
      <w:szCs w:val="20"/>
    </w:rPr>
  </w:style>
  <w:style w:type="character" w:customStyle="1" w:styleId="54">
    <w:name w:val="批注框文本 Char"/>
    <w:basedOn w:val="26"/>
    <w:link w:val="16"/>
    <w:autoRedefine/>
    <w:qFormat/>
    <w:uiPriority w:val="99"/>
    <w:rPr>
      <w:rFonts w:ascii="Times New Roman" w:hAnsi="Times New Roman" w:eastAsia="宋体" w:cs="Times New Roman"/>
      <w:sz w:val="18"/>
      <w:szCs w:val="18"/>
    </w:rPr>
  </w:style>
  <w:style w:type="paragraph" w:styleId="55">
    <w:name w:val="List Paragraph"/>
    <w:basedOn w:val="1"/>
    <w:autoRedefine/>
    <w:qFormat/>
    <w:uiPriority w:val="99"/>
    <w:pPr>
      <w:ind w:firstLine="200" w:firstLineChars="200"/>
    </w:pPr>
    <w:rPr>
      <w:szCs w:val="20"/>
    </w:rPr>
  </w:style>
  <w:style w:type="paragraph" w:customStyle="1" w:styleId="56">
    <w:name w:val="p0"/>
    <w:basedOn w:val="1"/>
    <w:autoRedefine/>
    <w:qFormat/>
    <w:uiPriority w:val="99"/>
    <w:pPr>
      <w:widowControl/>
    </w:pPr>
    <w:rPr>
      <w:kern w:val="0"/>
      <w:szCs w:val="21"/>
    </w:rPr>
  </w:style>
  <w:style w:type="character" w:customStyle="1" w:styleId="57">
    <w:name w:val="纯文本 Char"/>
    <w:basedOn w:val="26"/>
    <w:link w:val="14"/>
    <w:autoRedefine/>
    <w:qFormat/>
    <w:uiPriority w:val="99"/>
    <w:rPr>
      <w:rFonts w:ascii="宋体" w:hAnsi="Courier New" w:eastAsia="宋体" w:cs="Times New Roman"/>
      <w:kern w:val="0"/>
      <w:szCs w:val="20"/>
    </w:rPr>
  </w:style>
  <w:style w:type="paragraph" w:customStyle="1" w:styleId="5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font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60">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font8"/>
    <w:basedOn w:val="1"/>
    <w:autoRedefine/>
    <w:qFormat/>
    <w:uiPriority w:val="0"/>
    <w:pPr>
      <w:widowControl/>
      <w:spacing w:before="100" w:beforeAutospacing="1" w:after="100" w:afterAutospacing="1"/>
      <w:jc w:val="left"/>
    </w:pPr>
    <w:rPr>
      <w:color w:val="000000"/>
      <w:kern w:val="0"/>
      <w:szCs w:val="21"/>
    </w:rPr>
  </w:style>
  <w:style w:type="paragraph" w:customStyle="1" w:styleId="62">
    <w:name w:val="font9"/>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63">
    <w:name w:val="font10"/>
    <w:basedOn w:val="1"/>
    <w:autoRedefine/>
    <w:qFormat/>
    <w:uiPriority w:val="0"/>
    <w:pPr>
      <w:widowControl/>
      <w:spacing w:before="100" w:beforeAutospacing="1" w:after="100" w:afterAutospacing="1"/>
      <w:jc w:val="left"/>
    </w:pPr>
    <w:rPr>
      <w:rFonts w:ascii="宋体" w:hAnsi="宋体" w:cs="宋体"/>
      <w:kern w:val="0"/>
      <w:szCs w:val="21"/>
    </w:rPr>
  </w:style>
  <w:style w:type="paragraph" w:customStyle="1" w:styleId="64">
    <w:name w:val="font11"/>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65">
    <w:name w:val="font12"/>
    <w:basedOn w:val="1"/>
    <w:autoRedefine/>
    <w:qFormat/>
    <w:uiPriority w:val="0"/>
    <w:pPr>
      <w:widowControl/>
      <w:spacing w:before="100" w:beforeAutospacing="1" w:after="100" w:afterAutospacing="1"/>
      <w:jc w:val="left"/>
    </w:pPr>
    <w:rPr>
      <w:rFonts w:ascii="宋体" w:hAnsi="宋体" w:cs="宋体"/>
      <w:kern w:val="0"/>
      <w:sz w:val="22"/>
      <w:szCs w:val="22"/>
    </w:rPr>
  </w:style>
  <w:style w:type="paragraph" w:customStyle="1" w:styleId="66">
    <w:name w:val="font13"/>
    <w:basedOn w:val="1"/>
    <w:autoRedefine/>
    <w:qFormat/>
    <w:uiPriority w:val="0"/>
    <w:pPr>
      <w:widowControl/>
      <w:spacing w:before="100" w:beforeAutospacing="1" w:after="100" w:afterAutospacing="1"/>
      <w:jc w:val="left"/>
    </w:pPr>
    <w:rPr>
      <w:rFonts w:ascii="新宋体" w:hAnsi="新宋体" w:eastAsia="新宋体" w:cs="宋体"/>
      <w:kern w:val="0"/>
      <w:szCs w:val="21"/>
    </w:rPr>
  </w:style>
  <w:style w:type="paragraph" w:customStyle="1" w:styleId="67">
    <w:name w:val="font14"/>
    <w:basedOn w:val="1"/>
    <w:autoRedefine/>
    <w:qFormat/>
    <w:uiPriority w:val="0"/>
    <w:pPr>
      <w:widowControl/>
      <w:spacing w:before="100" w:beforeAutospacing="1" w:after="100" w:afterAutospacing="1"/>
      <w:jc w:val="left"/>
    </w:pPr>
    <w:rPr>
      <w:rFonts w:ascii="新宋体" w:hAnsi="新宋体" w:eastAsia="新宋体" w:cs="宋体"/>
      <w:b/>
      <w:bCs/>
      <w:kern w:val="0"/>
      <w:szCs w:val="21"/>
    </w:rPr>
  </w:style>
  <w:style w:type="paragraph" w:customStyle="1" w:styleId="68">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69">
    <w:name w:val="font16"/>
    <w:basedOn w:val="1"/>
    <w:autoRedefine/>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70">
    <w:name w:val="font17"/>
    <w:basedOn w:val="1"/>
    <w:autoRedefine/>
    <w:qFormat/>
    <w:uiPriority w:val="0"/>
    <w:pPr>
      <w:widowControl/>
      <w:spacing w:before="100" w:beforeAutospacing="1" w:after="100" w:afterAutospacing="1"/>
      <w:jc w:val="left"/>
    </w:pPr>
    <w:rPr>
      <w:rFonts w:ascii="宋体" w:hAnsi="宋体" w:cs="宋体"/>
      <w:color w:val="FF0000"/>
      <w:kern w:val="0"/>
      <w:sz w:val="22"/>
      <w:szCs w:val="22"/>
    </w:rPr>
  </w:style>
  <w:style w:type="paragraph" w:customStyle="1" w:styleId="71">
    <w:name w:val="font18"/>
    <w:basedOn w:val="1"/>
    <w:autoRedefine/>
    <w:qFormat/>
    <w:uiPriority w:val="0"/>
    <w:pPr>
      <w:widowControl/>
      <w:spacing w:before="100" w:beforeAutospacing="1" w:after="100" w:afterAutospacing="1"/>
      <w:jc w:val="left"/>
    </w:pPr>
    <w:rPr>
      <w:rFonts w:ascii="新宋体" w:hAnsi="新宋体" w:eastAsia="新宋体" w:cs="宋体"/>
      <w:color w:val="FF0000"/>
      <w:kern w:val="0"/>
      <w:szCs w:val="21"/>
    </w:rPr>
  </w:style>
  <w:style w:type="paragraph" w:customStyle="1" w:styleId="72">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cs="宋体"/>
      <w:kern w:val="0"/>
      <w:sz w:val="20"/>
      <w:szCs w:val="20"/>
    </w:rPr>
  </w:style>
  <w:style w:type="paragraph" w:customStyle="1" w:styleId="74">
    <w:name w:val="xl7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
    <w:name w:val="xl80"/>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7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8">
    <w:name w:val="xl8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7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0">
    <w:name w:val="xl84"/>
    <w:basedOn w:val="1"/>
    <w:autoRedefine/>
    <w:qFormat/>
    <w:uiPriority w:val="0"/>
    <w:pPr>
      <w:widowControl/>
      <w:pBdr>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1">
    <w:name w:val="xl85"/>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82">
    <w:name w:val="xl86"/>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83">
    <w:name w:val="xl87"/>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4">
    <w:name w:val="xl8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Cs w:val="21"/>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88">
    <w:name w:val="xl92"/>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89">
    <w:name w:val="xl9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90">
    <w:name w:val="xl94"/>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1">
    <w:name w:val="xl95"/>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2">
    <w:name w:val="xl96"/>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3">
    <w:name w:val="xl97"/>
    <w:basedOn w:val="1"/>
    <w:autoRedefine/>
    <w:qFormat/>
    <w:uiPriority w:val="0"/>
    <w:pPr>
      <w:widowControl/>
      <w:pBdr>
        <w:bottom w:val="single" w:color="auto" w:sz="8" w:space="0"/>
        <w:right w:val="single" w:color="auto" w:sz="8" w:space="0"/>
      </w:pBdr>
      <w:spacing w:before="100" w:beforeAutospacing="1" w:after="100" w:afterAutospacing="1"/>
      <w:textAlignment w:val="center"/>
    </w:pPr>
    <w:rPr>
      <w:kern w:val="0"/>
      <w:szCs w:val="21"/>
    </w:rPr>
  </w:style>
  <w:style w:type="paragraph" w:customStyle="1" w:styleId="94">
    <w:name w:val="xl98"/>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cs="宋体"/>
      <w:kern w:val="0"/>
      <w:szCs w:val="21"/>
    </w:rPr>
  </w:style>
  <w:style w:type="paragraph" w:customStyle="1" w:styleId="95">
    <w:name w:val="xl99"/>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96">
    <w:name w:val="xl100"/>
    <w:basedOn w:val="1"/>
    <w:autoRedefine/>
    <w:qFormat/>
    <w:uiPriority w:val="0"/>
    <w:pPr>
      <w:widowControl/>
      <w:pBdr>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7">
    <w:name w:val="xl101"/>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98">
    <w:name w:val="xl102"/>
    <w:basedOn w:val="1"/>
    <w:autoRedefine/>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99">
    <w:name w:val="xl103"/>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00">
    <w:name w:val="xl104"/>
    <w:basedOn w:val="1"/>
    <w:autoRedefine/>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1">
    <w:name w:val="xl105"/>
    <w:basedOn w:val="1"/>
    <w:autoRedefine/>
    <w:qFormat/>
    <w:uiPriority w:val="0"/>
    <w:pPr>
      <w:widowControl/>
      <w:pBdr>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2">
    <w:name w:val="xl106"/>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03">
    <w:name w:val="xl107"/>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4">
    <w:name w:val="xl108"/>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kern w:val="0"/>
      <w:szCs w:val="21"/>
    </w:rPr>
  </w:style>
  <w:style w:type="paragraph" w:customStyle="1" w:styleId="105">
    <w:name w:val="xl109"/>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b/>
      <w:bCs/>
      <w:color w:val="000000"/>
      <w:kern w:val="0"/>
      <w:szCs w:val="21"/>
    </w:rPr>
  </w:style>
  <w:style w:type="paragraph" w:customStyle="1" w:styleId="106">
    <w:name w:val="xl110"/>
    <w:basedOn w:val="1"/>
    <w:autoRedefine/>
    <w:qFormat/>
    <w:uiPriority w:val="0"/>
    <w:pPr>
      <w:widowControl/>
      <w:pBdr>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7">
    <w:name w:val="xl111"/>
    <w:basedOn w:val="1"/>
    <w:autoRedefine/>
    <w:qFormat/>
    <w:uiPriority w:val="0"/>
    <w:pPr>
      <w:widowControl/>
      <w:pBdr>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108">
    <w:name w:val="xl11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09">
    <w:name w:val="xl113"/>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0">
    <w:name w:val="xl11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13">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000000"/>
      <w:kern w:val="0"/>
      <w:sz w:val="22"/>
      <w:szCs w:val="22"/>
    </w:rPr>
  </w:style>
  <w:style w:type="paragraph" w:customStyle="1" w:styleId="11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kern w:val="0"/>
      <w:szCs w:val="21"/>
    </w:rPr>
  </w:style>
  <w:style w:type="paragraph" w:customStyle="1" w:styleId="119">
    <w:name w:val="xl123"/>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0">
    <w:name w:val="xl124"/>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1">
    <w:name w:val="xl125"/>
    <w:basedOn w:val="1"/>
    <w:autoRedefine/>
    <w:qFormat/>
    <w:uiPriority w:val="0"/>
    <w:pPr>
      <w:widowControl/>
      <w:pBdr>
        <w:top w:val="single" w:color="000000" w:sz="8" w:space="0"/>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2">
    <w:name w:val="xl126"/>
    <w:basedOn w:val="1"/>
    <w:autoRedefine/>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center"/>
    </w:pPr>
    <w:rPr>
      <w:kern w:val="0"/>
      <w:szCs w:val="21"/>
    </w:rPr>
  </w:style>
  <w:style w:type="paragraph" w:customStyle="1" w:styleId="123">
    <w:name w:val="xl127"/>
    <w:basedOn w:val="1"/>
    <w:autoRedefine/>
    <w:qFormat/>
    <w:uiPriority w:val="0"/>
    <w:pPr>
      <w:widowControl/>
      <w:pBdr>
        <w:bottom w:val="single" w:color="000000" w:sz="8" w:space="0"/>
        <w:right w:val="single" w:color="000000" w:sz="8" w:space="0"/>
      </w:pBdr>
      <w:spacing w:before="100" w:beforeAutospacing="1" w:after="100" w:afterAutospacing="1"/>
      <w:textAlignment w:val="center"/>
    </w:pPr>
    <w:rPr>
      <w:rFonts w:ascii="宋体" w:hAnsi="宋体" w:cs="宋体"/>
      <w:kern w:val="0"/>
      <w:szCs w:val="21"/>
    </w:rPr>
  </w:style>
  <w:style w:type="paragraph" w:customStyle="1" w:styleId="124">
    <w:name w:val="xl128"/>
    <w:basedOn w:val="1"/>
    <w:autoRedefine/>
    <w:qFormat/>
    <w:uiPriority w:val="0"/>
    <w:pPr>
      <w:widowControl/>
      <w:pBdr>
        <w:bottom w:val="single" w:color="000000" w:sz="8" w:space="0"/>
        <w:right w:val="single" w:color="000000" w:sz="8" w:space="0"/>
      </w:pBdr>
      <w:spacing w:before="100" w:beforeAutospacing="1" w:after="100" w:afterAutospacing="1"/>
      <w:jc w:val="center"/>
      <w:textAlignment w:val="center"/>
    </w:pPr>
    <w:rPr>
      <w:rFonts w:ascii="宋体" w:hAnsi="宋体" w:cs="宋体"/>
      <w:kern w:val="0"/>
      <w:szCs w:val="21"/>
    </w:rPr>
  </w:style>
  <w:style w:type="paragraph" w:customStyle="1" w:styleId="12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Cs w:val="21"/>
    </w:rPr>
  </w:style>
  <w:style w:type="paragraph" w:customStyle="1" w:styleId="126">
    <w:name w:val="xl130"/>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27">
    <w:name w:val="xl131"/>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Cs w:val="21"/>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31">
    <w:name w:val="xl135"/>
    <w:basedOn w:val="1"/>
    <w:autoRedefine/>
    <w:qFormat/>
    <w:uiPriority w:val="0"/>
    <w:pPr>
      <w:widowControl/>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2">
    <w:name w:val="xl136"/>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textAlignment w:val="center"/>
    </w:pPr>
    <w:rPr>
      <w:rFonts w:ascii="新宋体" w:hAnsi="新宋体" w:eastAsia="新宋体" w:cs="宋体"/>
      <w:kern w:val="0"/>
      <w:szCs w:val="21"/>
    </w:rPr>
  </w:style>
  <w:style w:type="paragraph" w:customStyle="1" w:styleId="133">
    <w:name w:val="xl137"/>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35">
    <w:name w:val="xl139"/>
    <w:basedOn w:val="1"/>
    <w:autoRedefine/>
    <w:qFormat/>
    <w:uiPriority w:val="0"/>
    <w:pPr>
      <w:widowControl/>
      <w:pBdr>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6">
    <w:name w:val="xl140"/>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37">
    <w:name w:val="xl141"/>
    <w:basedOn w:val="1"/>
    <w:autoRedefine/>
    <w:qFormat/>
    <w:uiPriority w:val="0"/>
    <w:pPr>
      <w:widowControl/>
      <w:pBdr>
        <w:right w:val="single" w:color="auto" w:sz="8" w:space="0"/>
      </w:pBdr>
      <w:spacing w:before="100" w:beforeAutospacing="1" w:after="100" w:afterAutospacing="1"/>
      <w:jc w:val="center"/>
      <w:textAlignment w:val="center"/>
    </w:pPr>
    <w:rPr>
      <w:rFonts w:ascii="宋体" w:hAnsi="宋体" w:cs="宋体"/>
      <w:color w:val="FF0000"/>
      <w:kern w:val="0"/>
      <w:szCs w:val="21"/>
    </w:rPr>
  </w:style>
  <w:style w:type="paragraph" w:customStyle="1" w:styleId="138">
    <w:name w:val="xl142"/>
    <w:basedOn w:val="1"/>
    <w:autoRedefine/>
    <w:qFormat/>
    <w:uiPriority w:val="0"/>
    <w:pPr>
      <w:widowControl/>
      <w:pBdr>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39">
    <w:name w:val="xl143"/>
    <w:basedOn w:val="1"/>
    <w:autoRedefine/>
    <w:qFormat/>
    <w:uiPriority w:val="0"/>
    <w:pPr>
      <w:widowControl/>
      <w:pBdr>
        <w:top w:val="single" w:color="auto" w:sz="8" w:space="0"/>
        <w:left w:val="single" w:color="auto" w:sz="4" w:space="0"/>
        <w:bottom w:val="single" w:color="auto" w:sz="8" w:space="0"/>
        <w:right w:val="single" w:color="auto" w:sz="4" w:space="0"/>
      </w:pBdr>
      <w:spacing w:before="100" w:beforeAutospacing="1" w:after="100" w:afterAutospacing="1"/>
      <w:jc w:val="left"/>
      <w:textAlignment w:val="center"/>
    </w:pPr>
    <w:rPr>
      <w:rFonts w:ascii="新宋体" w:hAnsi="新宋体" w:eastAsia="新宋体" w:cs="宋体"/>
      <w:color w:val="FF0000"/>
      <w:kern w:val="0"/>
      <w:szCs w:val="21"/>
    </w:rPr>
  </w:style>
  <w:style w:type="paragraph" w:customStyle="1" w:styleId="140">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FF0000"/>
      <w:kern w:val="0"/>
      <w:szCs w:val="21"/>
    </w:rPr>
  </w:style>
  <w:style w:type="paragraph" w:customStyle="1" w:styleId="141">
    <w:name w:val="xl145"/>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42">
    <w:name w:val="xl14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3">
    <w:name w:val="xl147"/>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kern w:val="0"/>
      <w:szCs w:val="21"/>
    </w:rPr>
  </w:style>
  <w:style w:type="paragraph" w:customStyle="1" w:styleId="144">
    <w:name w:val="xl148"/>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5">
    <w:name w:val="xl14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46">
    <w:name w:val="xl150"/>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新宋体" w:hAnsi="新宋体" w:eastAsia="新宋体" w:cs="宋体"/>
      <w:color w:val="000000"/>
      <w:kern w:val="0"/>
      <w:szCs w:val="21"/>
    </w:rPr>
  </w:style>
  <w:style w:type="paragraph" w:customStyle="1" w:styleId="147">
    <w:name w:val="xl151"/>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8">
    <w:name w:val="xl15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49">
    <w:name w:val="xl153"/>
    <w:basedOn w:val="1"/>
    <w:autoRedefine/>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color w:val="000000"/>
      <w:kern w:val="0"/>
      <w:szCs w:val="21"/>
    </w:rPr>
  </w:style>
  <w:style w:type="paragraph" w:customStyle="1" w:styleId="150">
    <w:name w:val="xl15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1">
    <w:name w:val="xl15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新宋体" w:hAnsi="新宋体" w:eastAsia="新宋体" w:cs="宋体"/>
      <w:color w:val="FF0000"/>
      <w:kern w:val="0"/>
      <w:szCs w:val="21"/>
    </w:rPr>
  </w:style>
  <w:style w:type="paragraph" w:customStyle="1" w:styleId="152">
    <w:name w:val="xl156"/>
    <w:basedOn w:val="1"/>
    <w:autoRedefine/>
    <w:qFormat/>
    <w:uiPriority w:val="0"/>
    <w:pPr>
      <w:widowControl/>
      <w:pBdr>
        <w:left w:val="single" w:color="auto" w:sz="8" w:space="0"/>
        <w:right w:val="single" w:color="auto" w:sz="8" w:space="0"/>
      </w:pBdr>
      <w:spacing w:before="100" w:beforeAutospacing="1" w:after="100" w:afterAutospacing="1"/>
      <w:textAlignment w:val="center"/>
    </w:pPr>
    <w:rPr>
      <w:rFonts w:ascii="新宋体" w:hAnsi="新宋体" w:eastAsia="新宋体" w:cs="宋体"/>
      <w:kern w:val="0"/>
      <w:szCs w:val="21"/>
    </w:rPr>
  </w:style>
  <w:style w:type="paragraph" w:customStyle="1" w:styleId="153">
    <w:name w:val="xl157"/>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cs="宋体"/>
      <w:color w:val="000000"/>
      <w:kern w:val="0"/>
      <w:szCs w:val="21"/>
    </w:rPr>
  </w:style>
  <w:style w:type="paragraph" w:customStyle="1" w:styleId="154">
    <w:name w:val="xl158"/>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5">
    <w:name w:val="xl159"/>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center"/>
    </w:pPr>
    <w:rPr>
      <w:rFonts w:ascii="宋体" w:hAnsi="宋体" w:cs="宋体"/>
      <w:color w:val="000000"/>
      <w:kern w:val="0"/>
      <w:szCs w:val="21"/>
    </w:rPr>
  </w:style>
  <w:style w:type="paragraph" w:customStyle="1" w:styleId="156">
    <w:name w:val="xl160"/>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157">
    <w:name w:val="Char1 Char Char Char"/>
    <w:basedOn w:val="1"/>
    <w:autoRedefine/>
    <w:qFormat/>
    <w:uiPriority w:val="0"/>
    <w:rPr>
      <w:rFonts w:ascii="Tahoma" w:hAnsi="Tahoma"/>
    </w:rPr>
  </w:style>
  <w:style w:type="character" w:customStyle="1" w:styleId="158">
    <w:name w:val="正文缩进 Char"/>
    <w:basedOn w:val="26"/>
    <w:link w:val="4"/>
    <w:autoRedefine/>
    <w:qFormat/>
    <w:uiPriority w:val="0"/>
    <w:rPr>
      <w:rFonts w:ascii="Times New Roman" w:hAnsi="Times New Roman" w:eastAsia="宋体" w:cs="Times New Roman"/>
      <w:szCs w:val="20"/>
    </w:rPr>
  </w:style>
  <w:style w:type="paragraph" w:customStyle="1" w:styleId="159">
    <w:name w:val="z正文"/>
    <w:basedOn w:val="1"/>
    <w:autoRedefine/>
    <w:qFormat/>
    <w:uiPriority w:val="0"/>
    <w:pPr>
      <w:widowControl/>
      <w:adjustRightInd w:val="0"/>
      <w:snapToGrid w:val="0"/>
      <w:spacing w:line="360" w:lineRule="auto"/>
      <w:ind w:firstLine="200" w:firstLineChars="200"/>
    </w:pPr>
    <w:rPr>
      <w:rFonts w:ascii="宋体" w:hAnsi="宋体" w:eastAsia="仿宋"/>
      <w:sz w:val="28"/>
      <w:szCs w:val="28"/>
      <w:u w:val="none" w:color="000000"/>
    </w:rPr>
  </w:style>
  <w:style w:type="paragraph" w:customStyle="1" w:styleId="160">
    <w:name w:val="列出段落"/>
    <w:basedOn w:val="1"/>
    <w:autoRedefine/>
    <w:qFormat/>
    <w:uiPriority w:val="34"/>
    <w:pPr>
      <w:ind w:firstLine="420" w:firstLineChars="200"/>
    </w:pPr>
  </w:style>
  <w:style w:type="paragraph" w:customStyle="1" w:styleId="161">
    <w:name w:val="样式6"/>
    <w:basedOn w:val="1"/>
    <w:qFormat/>
    <w:uiPriority w:val="0"/>
    <w:pPr>
      <w:topLinePunct/>
      <w:spacing w:before="160" w:after="60"/>
      <w:jc w:val="center"/>
    </w:pPr>
    <w:rPr>
      <w:rFonts w:ascii="Calibri" w:hAnsi="Calibri" w:eastAsia="黑体"/>
      <w:szCs w:val="21"/>
    </w:rPr>
  </w:style>
  <w:style w:type="paragraph" w:customStyle="1" w:styleId="162">
    <w:name w:val="@正文"/>
    <w:basedOn w:val="163"/>
    <w:autoRedefine/>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163">
    <w:name w:val="※正文"/>
    <w:basedOn w:val="1"/>
    <w:next w:val="1"/>
    <w:autoRedefine/>
    <w:qFormat/>
    <w:uiPriority w:val="0"/>
    <w:pPr>
      <w:wordWrap w:val="0"/>
      <w:spacing w:line="400" w:lineRule="exact"/>
    </w:pPr>
    <w:rPr>
      <w:rFonts w:ascii="Calibri Light" w:hAnsi="Calibri Light" w:eastAsia="华文仿宋"/>
      <w:sz w:val="28"/>
      <w:szCs w:val="28"/>
    </w:rPr>
  </w:style>
  <w:style w:type="table" w:customStyle="1" w:styleId="16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B85BA70-7B85-49EA-9FBE-4F9286A3E5D6}">
  <ds:schemaRefs/>
</ds:datastoreItem>
</file>

<file path=docProps/app.xml><?xml version="1.0" encoding="utf-8"?>
<Properties xmlns="http://schemas.openxmlformats.org/officeDocument/2006/extended-properties" xmlns:vt="http://schemas.openxmlformats.org/officeDocument/2006/docPropsVTypes">
  <Template>Normal</Template>
  <Pages>64</Pages>
  <Words>12572</Words>
  <Characters>13466</Characters>
  <Lines>201</Lines>
  <Paragraphs>56</Paragraphs>
  <TotalTime>18</TotalTime>
  <ScaleCrop>false</ScaleCrop>
  <LinksUpToDate>false</LinksUpToDate>
  <CharactersWithSpaces>13583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2018-01-24T01:24:00Z</dcterms:created>
  <dc:creator>Administrator</dc:creator>
  <cp:lastModifiedBy>宋璟雯</cp:lastModifiedBy>
  <cp:lastPrinted>2025-07-25T06:51:00Z</cp:lastPrinted>
  <dcterms:modified xsi:type="dcterms:W3CDTF">2026-03-09T10:01:32Z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915320E253D548AC815027CEB67CCC2B_13</vt:lpwstr>
  </property>
  <property fmtid="{D5CDD505-2E9C-101B-9397-08002B2CF9AE}" pid="4" name="KSOTemplateDocerSaveRecord">
    <vt:lpwstr>eyJoZGlkIjoiNjMzZmQ0ZDk5YzU0YjllNTdjMTBiZDMxYTg3ZmM2YmYiLCJ1c2VySWQiOiIxNDUxODIyODU0In0=</vt:lpwstr>
  </property>
</Properties>
</file>