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6CC11">
      <w:pPr>
        <w:widowControl/>
        <w:tabs>
          <w:tab w:val="left" w:pos="3960"/>
          <w:tab w:val="left" w:pos="8460"/>
        </w:tabs>
        <w:spacing w:line="360" w:lineRule="auto"/>
        <w:jc w:val="left"/>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eastAsia="宋体" w:cs="宋体"/>
          <w:b/>
          <w:bCs w:val="0"/>
          <w:color w:val="000000" w:themeColor="text1"/>
          <w:sz w:val="30"/>
          <w:szCs w:val="30"/>
          <w:lang w:eastAsia="zh-CN"/>
          <w14:textFill>
            <w14:solidFill>
              <w14:schemeClr w14:val="tx1"/>
            </w14:solidFill>
          </w14:textFill>
        </w:rPr>
        <w:t>CY2026-001</w:t>
      </w:r>
    </w:p>
    <w:p w14:paraId="4AF6B026">
      <w:pPr>
        <w:pStyle w:val="34"/>
        <w:rPr>
          <w:rFonts w:hint="eastAsia" w:ascii="宋体" w:hAnsi="宋体" w:cs="宋体"/>
          <w:b/>
          <w:bCs w:val="0"/>
          <w:color w:val="000000" w:themeColor="text1"/>
          <w:sz w:val="30"/>
          <w:szCs w:val="30"/>
          <w:lang w:val="en-US" w:eastAsia="zh-CN"/>
          <w14:textFill>
            <w14:solidFill>
              <w14:schemeClr w14:val="tx1"/>
            </w14:solidFill>
          </w14:textFill>
        </w:rPr>
      </w:pPr>
    </w:p>
    <w:p w14:paraId="4B108239">
      <w:pPr>
        <w:spacing w:line="360" w:lineRule="auto"/>
        <w:jc w:val="center"/>
        <w:rPr>
          <w:rFonts w:hint="eastAsia" w:ascii="宋体" w:hAnsi="宋体" w:eastAsia="宋体" w:cs="宋体"/>
          <w:b/>
          <w:color w:val="000000" w:themeColor="text1"/>
          <w:sz w:val="48"/>
          <w:szCs w:val="48"/>
          <w14:textFill>
            <w14:solidFill>
              <w14:schemeClr w14:val="tx1"/>
            </w14:solidFill>
          </w14:textFill>
        </w:rPr>
      </w:pPr>
    </w:p>
    <w:p w14:paraId="3170FCBD">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黄龙县移民搬迁水磨湾片区1号楼地基加固项目</w:t>
      </w:r>
    </w:p>
    <w:p w14:paraId="3281305D">
      <w:pPr>
        <w:rPr>
          <w:rFonts w:hint="eastAsia"/>
        </w:rPr>
      </w:pPr>
    </w:p>
    <w:p w14:paraId="11995D68">
      <w:pPr>
        <w:pStyle w:val="18"/>
        <w:rPr>
          <w:rFonts w:hint="eastAsia"/>
        </w:rPr>
      </w:pPr>
    </w:p>
    <w:p w14:paraId="1A4A0B39">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244E0C0B">
      <w:pPr>
        <w:spacing w:line="360" w:lineRule="auto"/>
        <w:jc w:val="both"/>
        <w:rPr>
          <w:rFonts w:hint="eastAsia" w:ascii="宋体" w:hAnsi="宋体" w:eastAsia="宋体" w:cs="宋体"/>
          <w:b/>
          <w:color w:val="000000" w:themeColor="text1"/>
          <w:sz w:val="48"/>
          <w:szCs w:val="48"/>
          <w14:textFill>
            <w14:solidFill>
              <w14:schemeClr w14:val="tx1"/>
            </w14:solidFill>
          </w14:textFill>
        </w:rPr>
      </w:pPr>
    </w:p>
    <w:p w14:paraId="1132031F">
      <w:pPr>
        <w:pStyle w:val="8"/>
        <w:rPr>
          <w:rFonts w:hint="eastAsia"/>
        </w:rPr>
      </w:pPr>
    </w:p>
    <w:p w14:paraId="6B9AF0F9">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竞争性磋商文件</w:t>
      </w:r>
    </w:p>
    <w:p w14:paraId="42404DFA">
      <w:pPr>
        <w:spacing w:line="360" w:lineRule="auto"/>
        <w:jc w:val="center"/>
        <w:rPr>
          <w:rFonts w:hint="eastAsia" w:ascii="宋体" w:hAnsi="宋体" w:eastAsia="宋体" w:cs="宋体"/>
          <w:color w:val="000000" w:themeColor="text1"/>
          <w:sz w:val="30"/>
          <w:szCs w:val="30"/>
          <w:lang w:val="en-US" w:eastAsia="zh-CN"/>
          <w14:textFill>
            <w14:solidFill>
              <w14:schemeClr w14:val="tx1"/>
            </w14:solidFill>
          </w14:textFill>
        </w:rPr>
      </w:pPr>
      <w:bookmarkStart w:id="0" w:name="_Toc363463325"/>
    </w:p>
    <w:bookmarkEnd w:id="0"/>
    <w:p w14:paraId="3E1CA0A8">
      <w:pPr>
        <w:spacing w:line="720" w:lineRule="auto"/>
        <w:ind w:firstLine="636" w:firstLineChars="198"/>
        <w:jc w:val="left"/>
        <w:rPr>
          <w:rFonts w:hint="eastAsia" w:ascii="宋体" w:hAnsi="宋体" w:eastAsia="宋体" w:cs="宋体"/>
          <w:b/>
          <w:color w:val="000000" w:themeColor="text1"/>
          <w:sz w:val="32"/>
          <w:szCs w:val="32"/>
          <w14:textFill>
            <w14:solidFill>
              <w14:schemeClr w14:val="tx1"/>
            </w14:solidFill>
          </w14:textFill>
        </w:rPr>
      </w:pPr>
    </w:p>
    <w:p w14:paraId="18FD129B">
      <w:pPr>
        <w:pStyle w:val="8"/>
        <w:ind w:left="0" w:leftChars="0" w:firstLine="0" w:firstLineChars="0"/>
        <w:rPr>
          <w:rFonts w:hint="eastAsia" w:ascii="宋体" w:hAnsi="宋体" w:eastAsia="宋体" w:cs="宋体"/>
          <w:b/>
          <w:color w:val="000000" w:themeColor="text1"/>
          <w:sz w:val="32"/>
          <w:szCs w:val="32"/>
          <w14:textFill>
            <w14:solidFill>
              <w14:schemeClr w14:val="tx1"/>
            </w14:solidFill>
          </w14:textFill>
        </w:rPr>
      </w:pPr>
    </w:p>
    <w:p w14:paraId="3C6AB504">
      <w:pPr>
        <w:pStyle w:val="8"/>
        <w:rPr>
          <w:rFonts w:hint="eastAsia" w:ascii="宋体" w:hAnsi="宋体" w:eastAsia="宋体" w:cs="宋体"/>
          <w:b/>
          <w:color w:val="000000" w:themeColor="text1"/>
          <w:sz w:val="32"/>
          <w:szCs w:val="32"/>
          <w14:textFill>
            <w14:solidFill>
              <w14:schemeClr w14:val="tx1"/>
            </w14:solidFill>
          </w14:textFill>
        </w:rPr>
      </w:pPr>
    </w:p>
    <w:p w14:paraId="3C58E2B4">
      <w:pPr>
        <w:rPr>
          <w:rFonts w:hint="eastAsia"/>
        </w:rPr>
      </w:pPr>
    </w:p>
    <w:p w14:paraId="71403F43">
      <w:pPr>
        <w:rPr>
          <w:rFonts w:hint="eastAsia"/>
        </w:rPr>
      </w:pPr>
    </w:p>
    <w:p w14:paraId="64EE6D6F">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采   购   人：  黄龙县移民搬迁工作中心</w:t>
      </w:r>
    </w:p>
    <w:p w14:paraId="1D4AA718">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采购代理机构：  </w:t>
      </w:r>
      <w:r>
        <w:rPr>
          <w:rFonts w:hint="eastAsia" w:ascii="宋体" w:hAnsi="宋体" w:cs="宋体"/>
          <w:b/>
          <w:bCs/>
          <w:color w:val="auto"/>
          <w:sz w:val="32"/>
          <w:szCs w:val="32"/>
          <w:highlight w:val="none"/>
          <w:u w:val="none"/>
          <w:lang w:val="en-US" w:eastAsia="zh-CN"/>
        </w:rPr>
        <w:t>陕西楚元项目管理有限公司</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p>
    <w:p w14:paraId="01F8EAB0">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lang w:val="en-US" w:eastAsia="zh-CN"/>
          <w14:textFill>
            <w14:solidFill>
              <w14:schemeClr w14:val="tx1"/>
            </w14:solidFill>
          </w14:textFill>
        </w:rPr>
      </w:pPr>
    </w:p>
    <w:p w14:paraId="302A26C9">
      <w:pPr>
        <w:keepNext w:val="0"/>
        <w:keepLines w:val="0"/>
        <w:pageBreakBefore w:val="0"/>
        <w:widowControl w:val="0"/>
        <w:kinsoku/>
        <w:wordWrap/>
        <w:overflowPunct/>
        <w:topLinePunct w:val="0"/>
        <w:autoSpaceDE/>
        <w:autoSpaceDN/>
        <w:bidi w:val="0"/>
        <w:adjustRightInd/>
        <w:snapToGrid/>
        <w:spacing w:line="480" w:lineRule="auto"/>
        <w:ind w:firstLine="964" w:firstLineChars="300"/>
        <w:jc w:val="both"/>
        <w:textAlignment w:val="auto"/>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日        期：  二</w:t>
      </w:r>
      <w:r>
        <w:rPr>
          <w:rFonts w:hint="eastAsia" w:ascii="宋体" w:hAnsi="宋体" w:cs="宋体"/>
          <w:b/>
          <w:color w:val="000000" w:themeColor="text1"/>
          <w:sz w:val="32"/>
          <w:szCs w:val="32"/>
          <w:lang w:val="en-US" w:eastAsia="zh-CN"/>
          <w14:textFill>
            <w14:solidFill>
              <w14:schemeClr w14:val="tx1"/>
            </w14:solidFill>
          </w14:textFill>
        </w:rPr>
        <w:t>〇</w:t>
      </w:r>
      <w:r>
        <w:rPr>
          <w:rFonts w:hint="eastAsia" w:ascii="宋体" w:hAnsi="宋体" w:eastAsia="宋体" w:cs="宋体"/>
          <w:b/>
          <w:color w:val="000000" w:themeColor="text1"/>
          <w:sz w:val="32"/>
          <w:szCs w:val="32"/>
          <w:lang w:val="en-US" w:eastAsia="zh-CN"/>
          <w14:textFill>
            <w14:solidFill>
              <w14:schemeClr w14:val="tx1"/>
            </w14:solidFill>
          </w14:textFill>
        </w:rPr>
        <w:t>二</w:t>
      </w:r>
      <w:r>
        <w:rPr>
          <w:rFonts w:hint="eastAsia" w:ascii="宋体" w:hAnsi="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lang w:val="en-US" w:eastAsia="zh-CN"/>
          <w14:textFill>
            <w14:solidFill>
              <w14:schemeClr w14:val="tx1"/>
            </w14:solidFill>
          </w14:textFill>
        </w:rPr>
        <w:t>年</w:t>
      </w:r>
      <w:r>
        <w:rPr>
          <w:rFonts w:hint="eastAsia" w:ascii="宋体" w:hAnsi="宋体" w:cs="宋体"/>
          <w:b/>
          <w:color w:val="000000" w:themeColor="text1"/>
          <w:sz w:val="32"/>
          <w:szCs w:val="32"/>
          <w:lang w:val="en-US" w:eastAsia="zh-CN"/>
          <w14:textFill>
            <w14:solidFill>
              <w14:schemeClr w14:val="tx1"/>
            </w14:solidFill>
          </w14:textFill>
        </w:rPr>
        <w:t>三</w:t>
      </w:r>
      <w:r>
        <w:rPr>
          <w:rFonts w:hint="eastAsia" w:ascii="宋体" w:hAnsi="宋体" w:eastAsia="宋体" w:cs="宋体"/>
          <w:b/>
          <w:color w:val="000000" w:themeColor="text1"/>
          <w:sz w:val="32"/>
          <w:szCs w:val="32"/>
          <w:lang w:val="en-US" w:eastAsia="zh-CN"/>
          <w14:textFill>
            <w14:solidFill>
              <w14:schemeClr w14:val="tx1"/>
            </w14:solidFill>
          </w14:textFill>
        </w:rPr>
        <w:t>月</w:t>
      </w:r>
    </w:p>
    <w:p w14:paraId="6C0F3746">
      <w:pPr>
        <w:spacing w:line="360" w:lineRule="auto"/>
        <w:jc w:val="center"/>
        <w:rPr>
          <w:rFonts w:hint="eastAsia" w:ascii="宋体" w:hAnsi="宋体" w:eastAsia="宋体" w:cs="宋体"/>
          <w:b/>
          <w:color w:val="000000" w:themeColor="text1"/>
          <w:sz w:val="44"/>
          <w:szCs w:val="44"/>
          <w14:textFill>
            <w14:solidFill>
              <w14:schemeClr w14:val="tx1"/>
            </w14:solidFill>
          </w14:textFill>
        </w:rPr>
        <w:sectPr>
          <w:headerReference r:id="rId4" w:type="first"/>
          <w:headerReference r:id="rId3" w:type="default"/>
          <w:pgSz w:w="11906" w:h="16838"/>
          <w:pgMar w:top="1440" w:right="1800" w:bottom="1440" w:left="1800" w:header="851" w:footer="992" w:gutter="0"/>
          <w:cols w:space="425" w:num="1"/>
          <w:docGrid w:type="lines" w:linePitch="312" w:charSpace="0"/>
        </w:sectPr>
      </w:pPr>
      <w:bookmarkStart w:id="1" w:name="_Toc438073527"/>
    </w:p>
    <w:p w14:paraId="0BF3A486">
      <w:pPr>
        <w:spacing w:line="360" w:lineRule="auto"/>
        <w:jc w:val="center"/>
        <w:rPr>
          <w:rFonts w:hint="eastAsia" w:ascii="宋体" w:hAnsi="宋体" w:eastAsia="宋体" w:cs="宋体"/>
          <w:b/>
          <w:color w:val="000000" w:themeColor="text1"/>
          <w:sz w:val="40"/>
          <w:szCs w:val="40"/>
          <w14:textFill>
            <w14:solidFill>
              <w14:schemeClr w14:val="tx1"/>
            </w14:solidFill>
          </w14:textFill>
        </w:rPr>
      </w:pPr>
      <w:r>
        <w:rPr>
          <w:rFonts w:hint="eastAsia" w:ascii="宋体" w:hAnsi="宋体" w:eastAsia="宋体" w:cs="宋体"/>
          <w:b/>
          <w:color w:val="000000" w:themeColor="text1"/>
          <w:sz w:val="40"/>
          <w:szCs w:val="40"/>
          <w14:textFill>
            <w14:solidFill>
              <w14:schemeClr w14:val="tx1"/>
            </w14:solidFill>
          </w14:textFill>
        </w:rPr>
        <w:t>目    录</w:t>
      </w:r>
    </w:p>
    <w:p w14:paraId="340D91E4">
      <w:pPr>
        <w:pStyle w:val="8"/>
        <w:rPr>
          <w:rFonts w:hint="eastAsia"/>
        </w:rPr>
      </w:pPr>
    </w:p>
    <w:p w14:paraId="38F38F99">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_Toc115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第一章 竞争性磋商公告</w:t>
      </w:r>
      <w:r>
        <w:rPr>
          <w:b/>
          <w:bCs/>
          <w:sz w:val="28"/>
        </w:rPr>
        <w:tab/>
      </w:r>
      <w:r>
        <w:rPr>
          <w:b/>
          <w:bCs/>
          <w:sz w:val="28"/>
        </w:rPr>
        <w:fldChar w:fldCharType="begin"/>
      </w:r>
      <w:r>
        <w:rPr>
          <w:b/>
          <w:bCs/>
          <w:sz w:val="28"/>
        </w:rPr>
        <w:instrText xml:space="preserve"> PAGEREF _Toc115 </w:instrText>
      </w:r>
      <w:r>
        <w:rPr>
          <w:b/>
          <w:bCs/>
          <w:sz w:val="28"/>
        </w:rPr>
        <w:fldChar w:fldCharType="separate"/>
      </w:r>
      <w:r>
        <w:rPr>
          <w:b/>
          <w:bCs/>
          <w:sz w:val="28"/>
        </w:rPr>
        <w:t>1</w:t>
      </w:r>
      <w:r>
        <w:rPr>
          <w:b/>
          <w:bCs/>
          <w:sz w:val="28"/>
        </w:rPr>
        <w:fldChar w:fldCharType="end"/>
      </w:r>
      <w:r>
        <w:rPr>
          <w:rFonts w:hint="eastAsia" w:ascii="宋体" w:hAnsi="宋体" w:eastAsia="宋体" w:cs="宋体"/>
          <w:b/>
          <w:bCs/>
          <w:color w:val="000000" w:themeColor="text1"/>
          <w:sz w:val="28"/>
          <w:szCs w:val="24"/>
          <w14:textFill>
            <w14:solidFill>
              <w14:schemeClr w14:val="tx1"/>
            </w14:solidFill>
          </w14:textFill>
        </w:rPr>
        <w:fldChar w:fldCharType="end"/>
      </w:r>
    </w:p>
    <w:p w14:paraId="180E3574">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b/>
          <w:bCs/>
          <w:sz w:val="28"/>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_Toc10488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第二章 供应商须知</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p>
    <w:p w14:paraId="32D45A22">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_Toc9686 </w:instrText>
      </w:r>
      <w:r>
        <w:rPr>
          <w:rFonts w:hint="eastAsia" w:ascii="宋体" w:hAnsi="宋体" w:eastAsia="宋体" w:cs="宋体"/>
          <w:b/>
          <w:bCs/>
          <w:sz w:val="28"/>
          <w:szCs w:val="24"/>
        </w:rPr>
        <w:fldChar w:fldCharType="separate"/>
      </w:r>
      <w:r>
        <w:rPr>
          <w:rFonts w:hint="eastAsia" w:ascii="宋体" w:hAnsi="宋体" w:eastAsia="宋体" w:cs="宋体"/>
          <w:b/>
          <w:bCs/>
          <w:sz w:val="28"/>
          <w:szCs w:val="44"/>
        </w:rPr>
        <w:t>第三章 评标办法</w:t>
      </w:r>
      <w:r>
        <w:rPr>
          <w:b/>
          <w:bCs/>
          <w:sz w:val="28"/>
        </w:rPr>
        <w:tab/>
      </w:r>
      <w:r>
        <w:rPr>
          <w:rFonts w:hint="eastAsia"/>
          <w:b/>
          <w:bCs/>
          <w:sz w:val="28"/>
          <w:lang w:val="en-US" w:eastAsia="zh-CN"/>
        </w:rPr>
        <w:t>5</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2</w:t>
      </w:r>
    </w:p>
    <w:p w14:paraId="2BC682E5">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_Toc30671 </w:instrText>
      </w:r>
      <w:r>
        <w:rPr>
          <w:rFonts w:hint="eastAsia" w:ascii="宋体" w:hAnsi="宋体" w:eastAsia="宋体" w:cs="宋体"/>
          <w:b/>
          <w:bCs/>
          <w:sz w:val="28"/>
          <w:szCs w:val="24"/>
        </w:rPr>
        <w:fldChar w:fldCharType="separate"/>
      </w:r>
      <w:r>
        <w:rPr>
          <w:rFonts w:hint="eastAsia"/>
          <w:b/>
          <w:bCs/>
          <w:sz w:val="28"/>
          <w:szCs w:val="44"/>
        </w:rPr>
        <w:t>第四章 合同</w:t>
      </w:r>
      <w:r>
        <w:rPr>
          <w:rFonts w:hint="eastAsia"/>
          <w:b/>
          <w:bCs/>
          <w:sz w:val="28"/>
          <w:szCs w:val="44"/>
          <w:lang w:eastAsia="zh-CN"/>
        </w:rPr>
        <w:t>（</w:t>
      </w:r>
      <w:r>
        <w:rPr>
          <w:rFonts w:hint="eastAsia"/>
          <w:b/>
          <w:bCs/>
          <w:sz w:val="28"/>
          <w:szCs w:val="44"/>
          <w:lang w:val="en-US" w:eastAsia="zh-CN"/>
        </w:rPr>
        <w:t>拟签订文本</w:t>
      </w:r>
      <w:r>
        <w:rPr>
          <w:rFonts w:hint="eastAsia"/>
          <w:b/>
          <w:bCs/>
          <w:sz w:val="28"/>
          <w:szCs w:val="44"/>
          <w:lang w:eastAsia="zh-CN"/>
        </w:rPr>
        <w:t>）</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1</w:t>
      </w:r>
    </w:p>
    <w:p w14:paraId="6FD57F3B">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eastAsia"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_Toc22897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第五章</w:t>
      </w:r>
      <w:r>
        <w:rPr>
          <w:rFonts w:hint="eastAsia" w:ascii="宋体" w:hAnsi="宋体" w:cs="宋体"/>
          <w:b/>
          <w:bCs/>
          <w:sz w:val="28"/>
          <w:szCs w:val="44"/>
          <w:lang w:val="en-US" w:eastAsia="zh-CN"/>
        </w:rPr>
        <w:t xml:space="preserve"> 工程量清单</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4</w:t>
      </w:r>
    </w:p>
    <w:p w14:paraId="29E6CFB8">
      <w:pPr>
        <w:pStyle w:val="28"/>
        <w:keepNext w:val="0"/>
        <w:keepLines w:val="0"/>
        <w:pageBreakBefore w:val="0"/>
        <w:widowControl w:val="0"/>
        <w:tabs>
          <w:tab w:val="right" w:leader="middleDot" w:pos="9026"/>
        </w:tabs>
        <w:kinsoku/>
        <w:wordWrap/>
        <w:overflowPunct/>
        <w:topLinePunct w:val="0"/>
        <w:autoSpaceDE/>
        <w:autoSpaceDN/>
        <w:bidi w:val="0"/>
        <w:adjustRightInd/>
        <w:snapToGrid/>
        <w:spacing w:line="800" w:lineRule="exact"/>
        <w:textAlignment w:val="auto"/>
        <w:rPr>
          <w:rFonts w:hint="default" w:eastAsia="宋体"/>
          <w:b/>
          <w:bCs/>
          <w:sz w:val="28"/>
          <w:lang w:val="en-US" w:eastAsia="zh-CN"/>
        </w:rPr>
      </w:pPr>
      <w:r>
        <w:rPr>
          <w:rFonts w:hint="eastAsia" w:ascii="宋体" w:hAnsi="宋体" w:eastAsia="宋体" w:cs="宋体"/>
          <w:b/>
          <w:bCs/>
          <w:color w:val="000000" w:themeColor="text1"/>
          <w:sz w:val="28"/>
          <w:szCs w:val="24"/>
          <w14:textFill>
            <w14:solidFill>
              <w14:schemeClr w14:val="tx1"/>
            </w14:solidFill>
          </w14:textFill>
        </w:rPr>
        <w:fldChar w:fldCharType="begin"/>
      </w:r>
      <w:r>
        <w:rPr>
          <w:rFonts w:hint="eastAsia" w:ascii="宋体" w:hAnsi="宋体" w:eastAsia="宋体" w:cs="宋体"/>
          <w:b/>
          <w:bCs/>
          <w:sz w:val="28"/>
          <w:szCs w:val="24"/>
        </w:rPr>
        <w:instrText xml:space="preserve"> HYPERLINK \l _Toc3645 </w:instrText>
      </w:r>
      <w:r>
        <w:rPr>
          <w:rFonts w:hint="eastAsia" w:ascii="宋体" w:hAnsi="宋体" w:eastAsia="宋体" w:cs="宋体"/>
          <w:b/>
          <w:bCs/>
          <w:sz w:val="28"/>
          <w:szCs w:val="24"/>
        </w:rPr>
        <w:fldChar w:fldCharType="separate"/>
      </w:r>
      <w:r>
        <w:rPr>
          <w:rFonts w:hint="eastAsia" w:ascii="宋体" w:hAnsi="宋体" w:cs="宋体"/>
          <w:b/>
          <w:bCs/>
          <w:sz w:val="28"/>
          <w:szCs w:val="44"/>
          <w:lang w:eastAsia="zh-CN"/>
        </w:rPr>
        <w:t>第六章</w:t>
      </w:r>
      <w:r>
        <w:rPr>
          <w:rFonts w:hint="eastAsia" w:ascii="宋体" w:hAnsi="宋体" w:cs="宋体"/>
          <w:b/>
          <w:bCs/>
          <w:sz w:val="28"/>
          <w:szCs w:val="44"/>
          <w:lang w:val="en-US" w:eastAsia="zh-CN"/>
        </w:rPr>
        <w:t xml:space="preserve"> </w:t>
      </w:r>
      <w:r>
        <w:rPr>
          <w:rFonts w:hint="eastAsia" w:ascii="宋体" w:hAnsi="宋体" w:eastAsia="宋体" w:cs="宋体"/>
          <w:b/>
          <w:bCs/>
          <w:sz w:val="28"/>
          <w:szCs w:val="44"/>
        </w:rPr>
        <w:t>磋商响应文件格式</w:t>
      </w:r>
      <w:r>
        <w:rPr>
          <w:b/>
          <w:bCs/>
          <w:sz w:val="28"/>
        </w:rPr>
        <w:tab/>
      </w:r>
      <w:r>
        <w:rPr>
          <w:rFonts w:hint="eastAsia"/>
          <w:b/>
          <w:bCs/>
          <w:sz w:val="28"/>
          <w:lang w:val="en-US" w:eastAsia="zh-CN"/>
        </w:rPr>
        <w:t>7</w:t>
      </w:r>
      <w:r>
        <w:rPr>
          <w:rFonts w:hint="eastAsia" w:ascii="宋体" w:hAnsi="宋体" w:eastAsia="宋体" w:cs="宋体"/>
          <w:b/>
          <w:bCs/>
          <w:color w:val="000000" w:themeColor="text1"/>
          <w:sz w:val="28"/>
          <w:szCs w:val="24"/>
          <w14:textFill>
            <w14:solidFill>
              <w14:schemeClr w14:val="tx1"/>
            </w14:solidFill>
          </w14:textFill>
        </w:rPr>
        <w:fldChar w:fldCharType="end"/>
      </w:r>
      <w:r>
        <w:rPr>
          <w:rFonts w:hint="eastAsia" w:ascii="宋体" w:hAnsi="宋体" w:cs="宋体"/>
          <w:b/>
          <w:bCs/>
          <w:color w:val="000000" w:themeColor="text1"/>
          <w:sz w:val="28"/>
          <w:szCs w:val="24"/>
          <w:lang w:val="en-US" w:eastAsia="zh-CN"/>
          <w14:textFill>
            <w14:solidFill>
              <w14:schemeClr w14:val="tx1"/>
            </w14:solidFill>
          </w14:textFill>
        </w:rPr>
        <w:t>5</w:t>
      </w:r>
    </w:p>
    <w:p w14:paraId="2122E25B">
      <w:pPr>
        <w:pStyle w:val="30"/>
        <w:keepNext w:val="0"/>
        <w:keepLines w:val="0"/>
        <w:pageBreakBefore w:val="0"/>
        <w:widowControl w:val="0"/>
        <w:tabs>
          <w:tab w:val="right" w:leader="middleDot" w:pos="9026"/>
        </w:tabs>
        <w:kinsoku/>
        <w:wordWrap/>
        <w:overflowPunct/>
        <w:topLinePunct w:val="0"/>
        <w:autoSpaceDE/>
        <w:autoSpaceDN/>
        <w:bidi w:val="0"/>
        <w:adjustRightInd/>
        <w:snapToGrid/>
        <w:spacing w:line="480" w:lineRule="auto"/>
        <w:textAlignment w:val="auto"/>
      </w:pPr>
    </w:p>
    <w:p w14:paraId="2CCB2EF3">
      <w:pPr>
        <w:pStyle w:val="70"/>
        <w:keepNext w:val="0"/>
        <w:keepLines w:val="0"/>
        <w:pageBreakBefore w:val="0"/>
        <w:widowControl w:val="0"/>
        <w:tabs>
          <w:tab w:val="right" w:leader="dot" w:pos="9016"/>
        </w:tabs>
        <w:kinsoku/>
        <w:wordWrap/>
        <w:overflowPunct/>
        <w:topLinePunct w:val="0"/>
        <w:autoSpaceDE/>
        <w:autoSpaceDN/>
        <w:bidi w:val="0"/>
        <w:adjustRightInd/>
        <w:snapToGrid/>
        <w:spacing w:line="480" w:lineRule="auto"/>
        <w:ind w:left="0"/>
        <w:jc w:val="both"/>
        <w:textAlignment w:val="auto"/>
        <w:rPr>
          <w:rFonts w:hint="eastAsia" w:ascii="宋体" w:hAnsi="宋体" w:eastAsia="宋体" w:cs="宋体"/>
          <w:b/>
          <w:color w:val="000000" w:themeColor="text1"/>
          <w:sz w:val="24"/>
          <w:szCs w:val="24"/>
          <w14:textFill>
            <w14:solidFill>
              <w14:schemeClr w14:val="tx1"/>
            </w14:solidFill>
          </w14:textFill>
        </w:rPr>
        <w:sectPr>
          <w:footerReference r:id="rId6" w:type="first"/>
          <w:footerReference r:id="rId5" w:type="default"/>
          <w:pgSz w:w="11906" w:h="16838"/>
          <w:pgMar w:top="1440" w:right="1440" w:bottom="1440" w:left="1440" w:header="851" w:footer="992" w:gutter="0"/>
          <w:pgNumType w:fmt="decimal" w:start="1"/>
          <w:cols w:space="720" w:num="1"/>
          <w:titlePg/>
          <w:docGrid w:linePitch="312" w:charSpace="0"/>
        </w:sectPr>
      </w:pPr>
      <w:r>
        <w:rPr>
          <w:rFonts w:hint="eastAsia" w:ascii="宋体" w:hAnsi="宋体" w:eastAsia="宋体" w:cs="宋体"/>
          <w:color w:val="000000" w:themeColor="text1"/>
          <w:szCs w:val="24"/>
          <w14:textFill>
            <w14:solidFill>
              <w14:schemeClr w14:val="tx1"/>
            </w14:solidFill>
          </w14:textFill>
        </w:rPr>
        <w:fldChar w:fldCharType="end"/>
      </w:r>
    </w:p>
    <w:p w14:paraId="7EAB010E">
      <w:pPr>
        <w:pStyle w:val="3"/>
        <w:numPr>
          <w:ilvl w:val="0"/>
          <w:numId w:val="2"/>
        </w:numPr>
        <w:jc w:val="center"/>
        <w:rPr>
          <w:rFonts w:hint="eastAsia" w:ascii="宋体" w:hAnsi="宋体" w:eastAsia="宋体" w:cs="宋体"/>
          <w:color w:val="000000" w:themeColor="text1"/>
          <w:sz w:val="32"/>
          <w:szCs w:val="32"/>
          <w14:textFill>
            <w14:solidFill>
              <w14:schemeClr w14:val="tx1"/>
            </w14:solidFill>
          </w14:textFill>
        </w:rPr>
      </w:pPr>
      <w:bookmarkStart w:id="2" w:name="_Toc115"/>
      <w:r>
        <w:rPr>
          <w:rFonts w:hint="eastAsia" w:ascii="宋体" w:hAnsi="宋体" w:eastAsia="宋体" w:cs="宋体"/>
          <w:color w:val="000000" w:themeColor="text1"/>
          <w:sz w:val="32"/>
          <w:szCs w:val="32"/>
          <w14:textFill>
            <w14:solidFill>
              <w14:schemeClr w14:val="tx1"/>
            </w14:solidFill>
          </w14:textFill>
        </w:rPr>
        <w:t>竞争性磋商公告</w:t>
      </w:r>
      <w:bookmarkEnd w:id="1"/>
      <w:bookmarkEnd w:id="2"/>
    </w:p>
    <w:p w14:paraId="23F1E487">
      <w:pPr>
        <w:numPr>
          <w:ilvl w:val="0"/>
          <w:numId w:val="0"/>
        </w:numPr>
        <w:rPr>
          <w:rFonts w:hint="eastAsia"/>
        </w:rPr>
      </w:pPr>
    </w:p>
    <w:p w14:paraId="372A168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宋体" w:hAnsi="宋体" w:eastAsia="宋体" w:cs="宋体"/>
          <w:b w:val="0"/>
          <w:bCs w:val="0"/>
          <w:color w:val="000000"/>
          <w:sz w:val="21"/>
          <w:szCs w:val="21"/>
        </w:rPr>
      </w:pPr>
      <w:r>
        <w:rPr>
          <w:rStyle w:val="39"/>
          <w:rFonts w:hint="eastAsia" w:ascii="宋体" w:hAnsi="宋体" w:eastAsia="宋体" w:cs="宋体"/>
          <w:b/>
          <w:bCs/>
          <w:i w:val="0"/>
          <w:iCs w:val="0"/>
          <w:caps w:val="0"/>
          <w:color w:val="000000"/>
          <w:spacing w:val="0"/>
          <w:sz w:val="21"/>
          <w:szCs w:val="21"/>
          <w:shd w:val="clear" w:color="auto" w:fill="FFFFFF"/>
        </w:rPr>
        <w:t>项目概况</w:t>
      </w:r>
    </w:p>
    <w:p w14:paraId="4DA24A4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黄龙县移民搬迁水磨湾片区1号楼地基加固项目</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采购项目的潜在供应商应在延安市新区鼎盛豪庭公寓4号楼201室获取采购文件，并于 2026年03月17日 09时00分 （北京时间）前提交响应文件。</w:t>
      </w:r>
    </w:p>
    <w:p w14:paraId="238C2B6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一、项目基本情况</w:t>
      </w:r>
    </w:p>
    <w:p w14:paraId="6F8344C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项目编号：CY2026-001</w:t>
      </w:r>
    </w:p>
    <w:p w14:paraId="4F38C5FC">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项目名称：黄龙县移民搬迁水磨湾片区1号楼地基加固项目</w:t>
      </w:r>
    </w:p>
    <w:p w14:paraId="27C9DD58">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009E7233">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预算金额：965,286.24元</w:t>
      </w:r>
    </w:p>
    <w:p w14:paraId="28E1473F">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4EC3F423">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合同包1(黄龙县移民搬迁水磨湾片区1号楼地基加固项目):</w:t>
      </w:r>
    </w:p>
    <w:p w14:paraId="071CD717">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合同包预算金额：965,286.24元</w:t>
      </w:r>
    </w:p>
    <w:p w14:paraId="1DFA42C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合同包最高限价：965,286.24元</w:t>
      </w:r>
    </w:p>
    <w:tbl>
      <w:tblPr>
        <w:tblStyle w:val="36"/>
        <w:tblW w:w="92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2"/>
        <w:gridCol w:w="1752"/>
        <w:gridCol w:w="1109"/>
        <w:gridCol w:w="1540"/>
        <w:gridCol w:w="2409"/>
        <w:gridCol w:w="1540"/>
      </w:tblGrid>
      <w:tr w14:paraId="35FE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16749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b/>
                <w:bCs/>
                <w:sz w:val="21"/>
                <w:szCs w:val="21"/>
              </w:rPr>
            </w:pPr>
            <w:r>
              <w:rPr>
                <w:rFonts w:hint="eastAsia" w:ascii="宋体" w:hAnsi="宋体" w:eastAsia="宋体" w:cs="宋体"/>
                <w:b/>
                <w:bCs/>
                <w:kern w:val="0"/>
                <w:sz w:val="21"/>
                <w:szCs w:val="21"/>
                <w:lang w:val="en-US" w:eastAsia="zh-CN" w:bidi="ar"/>
              </w:rPr>
              <w:t>品目号</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850BA8">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b/>
                <w:bCs/>
                <w:sz w:val="21"/>
                <w:szCs w:val="21"/>
              </w:rPr>
            </w:pPr>
            <w:r>
              <w:rPr>
                <w:rFonts w:hint="eastAsia" w:ascii="宋体" w:hAnsi="宋体" w:eastAsia="宋体" w:cs="宋体"/>
                <w:b/>
                <w:bCs/>
                <w:kern w:val="0"/>
                <w:sz w:val="21"/>
                <w:szCs w:val="21"/>
                <w:lang w:val="en-US" w:eastAsia="zh-CN" w:bidi="ar"/>
              </w:rPr>
              <w:t>品目名称</w:t>
            </w:r>
          </w:p>
        </w:tc>
        <w:tc>
          <w:tcPr>
            <w:tcW w:w="11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1F485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b/>
                <w:bCs/>
                <w:sz w:val="21"/>
                <w:szCs w:val="21"/>
              </w:rPr>
            </w:pPr>
            <w:r>
              <w:rPr>
                <w:rFonts w:hint="eastAsia" w:ascii="宋体" w:hAnsi="宋体" w:eastAsia="宋体" w:cs="宋体"/>
                <w:b/>
                <w:bCs/>
                <w:kern w:val="0"/>
                <w:sz w:val="21"/>
                <w:szCs w:val="21"/>
                <w:lang w:val="en-US" w:eastAsia="zh-CN" w:bidi="ar"/>
              </w:rPr>
              <w:t>采购标的</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EA3BD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b/>
                <w:bCs/>
                <w:sz w:val="21"/>
                <w:szCs w:val="21"/>
              </w:rPr>
            </w:pPr>
            <w:r>
              <w:rPr>
                <w:rFonts w:hint="eastAsia" w:ascii="宋体" w:hAnsi="宋体" w:eastAsia="宋体" w:cs="宋体"/>
                <w:b/>
                <w:bCs/>
                <w:kern w:val="0"/>
                <w:sz w:val="21"/>
                <w:szCs w:val="21"/>
                <w:lang w:val="en-US" w:eastAsia="zh-CN" w:bidi="ar"/>
              </w:rPr>
              <w:t>数量（单位）</w:t>
            </w:r>
          </w:p>
        </w:tc>
        <w:tc>
          <w:tcPr>
            <w:tcW w:w="2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76D96E">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b/>
                <w:bCs/>
                <w:sz w:val="21"/>
                <w:szCs w:val="21"/>
              </w:rPr>
            </w:pPr>
            <w:r>
              <w:rPr>
                <w:rFonts w:hint="eastAsia" w:ascii="宋体" w:hAnsi="宋体" w:eastAsia="宋体" w:cs="宋体"/>
                <w:b/>
                <w:bCs/>
                <w:kern w:val="0"/>
                <w:sz w:val="21"/>
                <w:szCs w:val="21"/>
                <w:lang w:val="en-US" w:eastAsia="zh-CN" w:bidi="ar"/>
              </w:rPr>
              <w:t>技术规格、参数及要求</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A9BD6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b/>
                <w:bCs/>
                <w:sz w:val="21"/>
                <w:szCs w:val="21"/>
              </w:rPr>
            </w:pPr>
            <w:r>
              <w:rPr>
                <w:rFonts w:hint="eastAsia" w:ascii="宋体" w:hAnsi="宋体" w:eastAsia="宋体" w:cs="宋体"/>
                <w:b/>
                <w:bCs/>
                <w:kern w:val="0"/>
                <w:sz w:val="21"/>
                <w:szCs w:val="21"/>
                <w:lang w:val="en-US" w:eastAsia="zh-CN" w:bidi="ar"/>
              </w:rPr>
              <w:t>品目预算(元)</w:t>
            </w:r>
          </w:p>
        </w:tc>
      </w:tr>
      <w:tr w14:paraId="2F890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9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C75EA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sz w:val="21"/>
                <w:szCs w:val="21"/>
              </w:rPr>
            </w:pPr>
            <w:r>
              <w:rPr>
                <w:rFonts w:hint="eastAsia" w:ascii="宋体" w:hAnsi="宋体" w:eastAsia="宋体" w:cs="宋体"/>
                <w:kern w:val="0"/>
                <w:sz w:val="21"/>
                <w:szCs w:val="21"/>
                <w:lang w:val="en-US" w:eastAsia="zh-CN" w:bidi="ar"/>
              </w:rPr>
              <w:t>1-1</w:t>
            </w:r>
          </w:p>
        </w:tc>
        <w:tc>
          <w:tcPr>
            <w:tcW w:w="17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4AD83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sz w:val="21"/>
                <w:szCs w:val="21"/>
              </w:rPr>
            </w:pPr>
            <w:r>
              <w:rPr>
                <w:rFonts w:hint="eastAsia" w:ascii="宋体" w:hAnsi="宋体" w:eastAsia="宋体" w:cs="宋体"/>
                <w:kern w:val="0"/>
                <w:sz w:val="21"/>
                <w:szCs w:val="21"/>
                <w:lang w:val="en-US" w:eastAsia="zh-CN" w:bidi="ar"/>
              </w:rPr>
              <w:t>地基和基础工程</w:t>
            </w:r>
          </w:p>
        </w:tc>
        <w:tc>
          <w:tcPr>
            <w:tcW w:w="11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960C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sz w:val="21"/>
                <w:szCs w:val="21"/>
              </w:rPr>
            </w:pPr>
            <w:r>
              <w:rPr>
                <w:rFonts w:hint="eastAsia" w:ascii="宋体" w:hAnsi="宋体" w:eastAsia="宋体" w:cs="宋体"/>
                <w:kern w:val="0"/>
                <w:sz w:val="21"/>
                <w:szCs w:val="21"/>
                <w:lang w:val="en-US" w:eastAsia="zh-CN" w:bidi="ar"/>
              </w:rPr>
              <w:t>工程</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59D7F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sz w:val="21"/>
                <w:szCs w:val="21"/>
              </w:rPr>
            </w:pPr>
            <w:r>
              <w:rPr>
                <w:rFonts w:hint="eastAsia" w:ascii="宋体" w:hAnsi="宋体" w:eastAsia="宋体" w:cs="宋体"/>
                <w:kern w:val="0"/>
                <w:sz w:val="21"/>
                <w:szCs w:val="21"/>
                <w:lang w:val="en-US" w:eastAsia="zh-CN" w:bidi="ar"/>
              </w:rPr>
              <w:t>1(个)</w:t>
            </w:r>
          </w:p>
        </w:tc>
        <w:tc>
          <w:tcPr>
            <w:tcW w:w="24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C04E1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ascii="宋体" w:eastAsia="宋体"/>
                <w:sz w:val="21"/>
                <w:szCs w:val="21"/>
              </w:rPr>
            </w:pPr>
            <w:r>
              <w:rPr>
                <w:rFonts w:hint="eastAsia" w:ascii="宋体" w:hAnsi="宋体" w:eastAsia="宋体" w:cs="宋体"/>
                <w:kern w:val="0"/>
                <w:sz w:val="21"/>
                <w:szCs w:val="21"/>
                <w:lang w:val="en-US" w:eastAsia="zh-CN" w:bidi="ar"/>
              </w:rPr>
              <w:t>详见采购文件</w:t>
            </w:r>
          </w:p>
        </w:tc>
        <w:tc>
          <w:tcPr>
            <w:tcW w:w="15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4B0EF0">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textAlignment w:val="center"/>
              <w:rPr>
                <w:rFonts w:ascii="宋体" w:eastAsia="宋体"/>
                <w:sz w:val="21"/>
                <w:szCs w:val="21"/>
              </w:rPr>
            </w:pPr>
            <w:r>
              <w:rPr>
                <w:rFonts w:hint="eastAsia" w:ascii="宋体" w:hAnsi="宋体" w:eastAsia="宋体" w:cs="宋体"/>
                <w:kern w:val="0"/>
                <w:sz w:val="21"/>
                <w:szCs w:val="21"/>
                <w:vertAlign w:val="baseline"/>
                <w:lang w:val="en-US" w:eastAsia="zh-CN" w:bidi="ar"/>
              </w:rPr>
              <w:t>965,286.24</w:t>
            </w:r>
          </w:p>
        </w:tc>
      </w:tr>
    </w:tbl>
    <w:p w14:paraId="0481868F">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72B671E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合同履行期限：合同签订之日起90日历天</w:t>
      </w:r>
    </w:p>
    <w:p w14:paraId="41845BC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二、申请人的资格要求：</w:t>
      </w:r>
    </w:p>
    <w:p w14:paraId="7E7FB43C">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0D45FF70">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01F31570">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合同包1(黄龙县移民搬迁水磨湾片区1号楼地基加固项目)落实政府采购政策需满足的资格要求如下:</w:t>
      </w:r>
    </w:p>
    <w:p w14:paraId="21EC6D1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民政部 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（5）《财政部 发展改革委 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（6）《财政部 农业农村部 国家乡村振兴局关于运用政府采购政策支持乡村产业振兴的通知》（财库〔2021〕19号）；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（9）《陕西省财政厅关于印发&lt;陕西省中小企业政府采购信用融资办法&gt;的通知》（陕财办采〔2018〕23号）相关政策、业务流程、办理平台；</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（10）&lt;陕西省财政厅关于进一步落实政府采购支持中小企业相关政策的通知》(陕财办采(2023)3号)；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（11）《陕西省财政厅关于进一步优化政府采购营商环境有关事项的通知》(陕财办采(2023)4号)；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（12）其他需要落实的政府采购政策。</w:t>
      </w:r>
    </w:p>
    <w:p w14:paraId="60D217A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537B4F6C">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合同包1(黄龙县移民搬迁水磨湾片区1号楼地基加固项目)特定资格要求如下:</w:t>
      </w:r>
    </w:p>
    <w:p w14:paraId="1E35B1B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（1）提供经年检有效的“三证合一”的营业执照（附2024年度报告书）；</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（2）银行开户许可证或开户行基本信息；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（3）法定代表人授权委托书及被授权人身份证（法定代表人直接参加时，只须出示法定代表人身份证)；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供应商需具备建筑工程施工总承包二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提供无在建承诺函）；</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或2025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（6）税收缴纳证明：提供2025年10月至今已缴存的至少一个月的纳税证明或完税证明，纳税证明或完税证明上应有代收机构或税务机关的公章。依法免税的供应商应提供相关文件证明；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（7）社会保障资金缴纳证明：提供2026年01月至今已缴存至少一个月的社会保障资金缴存单据或社保机构开具的社会保险参保缴费情况证明，依法不需要缴纳社会保障资金的单位应提供相关证明材料；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（9）参加政府采购活动前3年内经营活动中没有重大违法记录声明；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（10）本项目专门面向中小企业采购（供应商需提供中小企业声明函或残疾人福利性单位声明函或监狱企业声明函）；</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（11）本项目不接受联合体磋商。</w:t>
      </w:r>
    </w:p>
    <w:p w14:paraId="72AF3F2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三、获取采购文件</w:t>
      </w:r>
    </w:p>
    <w:p w14:paraId="62CBAA77">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2026年03月04日 至 2026年03月10日 ，每天上午 09:00:00 至 12:00:00 ，下午 14:00:00 至 17:30:00 （北京时间）</w:t>
      </w:r>
    </w:p>
    <w:p w14:paraId="14BE5EDD">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途径：延安市新区鼎盛豪庭公寓4号楼201室</w:t>
      </w:r>
    </w:p>
    <w:p w14:paraId="3715C2A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56CB537E">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500元</w:t>
      </w:r>
    </w:p>
    <w:p w14:paraId="45F82D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四、响应文件提交</w:t>
      </w:r>
    </w:p>
    <w:p w14:paraId="7E11FFF1">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2026年03月17日 09时00分00秒 （北京时间）</w:t>
      </w:r>
    </w:p>
    <w:p w14:paraId="6E07DA95">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地点：延安市公共资源交易中心交易五厅</w:t>
      </w:r>
    </w:p>
    <w:p w14:paraId="6F3FF0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五、开启</w:t>
      </w:r>
    </w:p>
    <w:p w14:paraId="3C481730">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2026年03月17日 09时00分00秒 （北京时间）</w:t>
      </w:r>
    </w:p>
    <w:p w14:paraId="4A23AAFA">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地点：延安市公共资源交易中心交易五厅</w:t>
      </w:r>
    </w:p>
    <w:p w14:paraId="32A8A3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六、公告期限</w:t>
      </w:r>
    </w:p>
    <w:p w14:paraId="66E43734">
      <w:pPr>
        <w:pStyle w:val="3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357B84E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七、其他补充事宜</w:t>
      </w:r>
    </w:p>
    <w:p w14:paraId="2886995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1"/>
          <w:szCs w:val="21"/>
        </w:rPr>
      </w:pPr>
      <w:r>
        <w:rPr>
          <w:rStyle w:val="39"/>
          <w:rFonts w:hint="eastAsia" w:ascii="宋体" w:hAnsi="宋体" w:eastAsia="宋体" w:cs="宋体"/>
          <w:b/>
          <w:bCs/>
          <w:i w:val="0"/>
          <w:iCs w:val="0"/>
          <w:caps w:val="0"/>
          <w:color w:val="000000"/>
          <w:spacing w:val="0"/>
          <w:sz w:val="21"/>
          <w:szCs w:val="21"/>
          <w:shd w:val="clear" w:fill="FFFFFF"/>
          <w:vertAlign w:val="baseline"/>
        </w:rPr>
        <w:t>1.请供应商按照陕西省财政厅关于政府采购供应商注册登记有关事项的通知中的要求，通过陕西省政府采购网注册登记加入陕西省政府采购供应商库。</w:t>
      </w:r>
    </w:p>
    <w:p w14:paraId="35C0C87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1"/>
          <w:szCs w:val="21"/>
        </w:rPr>
      </w:pPr>
      <w:r>
        <w:rPr>
          <w:rStyle w:val="39"/>
          <w:rFonts w:hint="eastAsia" w:ascii="宋体" w:hAnsi="宋体" w:eastAsia="宋体" w:cs="宋体"/>
          <w:b/>
          <w:bCs/>
          <w:i w:val="0"/>
          <w:iCs w:val="0"/>
          <w:caps w:val="0"/>
          <w:color w:val="000000"/>
          <w:spacing w:val="0"/>
          <w:sz w:val="21"/>
          <w:szCs w:val="21"/>
          <w:shd w:val="clear" w:fill="FFFFFF"/>
          <w:vertAlign w:val="baseline"/>
        </w:rPr>
        <w:t>2.本项目专门面向中小企业。</w:t>
      </w:r>
    </w:p>
    <w:p w14:paraId="5BF187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1"/>
          <w:szCs w:val="21"/>
        </w:rPr>
      </w:pPr>
      <w:r>
        <w:rPr>
          <w:rStyle w:val="39"/>
          <w:rFonts w:hint="eastAsia" w:ascii="宋体" w:hAnsi="宋体" w:eastAsia="宋体" w:cs="宋体"/>
          <w:b/>
          <w:bCs/>
          <w:i w:val="0"/>
          <w:iCs w:val="0"/>
          <w:caps w:val="0"/>
          <w:color w:val="000000"/>
          <w:spacing w:val="0"/>
          <w:sz w:val="21"/>
          <w:szCs w:val="21"/>
          <w:shd w:val="clear" w:fill="FFFFFF"/>
          <w:vertAlign w:val="baseline"/>
        </w:rPr>
        <w:t>3.本次竞争性磋商公告在《陕西省政府采购网》、《全国公共资源交易平台（陕西省·延安市）》媒介上发布。</w:t>
      </w:r>
    </w:p>
    <w:p w14:paraId="231A5C2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750" w:lineRule="atLeast"/>
        <w:ind w:left="0" w:right="0"/>
        <w:jc w:val="left"/>
        <w:textAlignment w:val="baseline"/>
        <w:rPr>
          <w:b w:val="0"/>
          <w:bCs w:val="0"/>
          <w:sz w:val="21"/>
          <w:szCs w:val="21"/>
        </w:rPr>
      </w:pPr>
      <w:r>
        <w:rPr>
          <w:rStyle w:val="39"/>
          <w:rFonts w:hint="eastAsia" w:ascii="宋体" w:hAnsi="宋体" w:eastAsia="宋体" w:cs="宋体"/>
          <w:b/>
          <w:bCs/>
          <w:i w:val="0"/>
          <w:iCs w:val="0"/>
          <w:caps w:val="0"/>
          <w:color w:val="000000"/>
          <w:spacing w:val="0"/>
          <w:sz w:val="21"/>
          <w:szCs w:val="21"/>
          <w:shd w:val="clear" w:fill="FFFFFF"/>
          <w:vertAlign w:val="baseline"/>
        </w:rPr>
        <w:t>4.领取竞争性磋商文件时，请携带介绍信及本人有效身份证原件（加盖公章复印件一份）(现场领取）</w:t>
      </w:r>
    </w:p>
    <w:p w14:paraId="3F9757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textAlignment w:val="baseline"/>
        <w:rPr>
          <w:rFonts w:hint="eastAsia" w:ascii="微软雅黑" w:hAnsi="微软雅黑" w:eastAsia="微软雅黑" w:cs="微软雅黑"/>
          <w:b w:val="0"/>
          <w:bCs w:val="0"/>
          <w:i w:val="0"/>
          <w:iCs w:val="0"/>
          <w:caps w:val="0"/>
          <w:color w:val="333333"/>
          <w:spacing w:val="0"/>
          <w:sz w:val="21"/>
          <w:szCs w:val="21"/>
        </w:rPr>
      </w:pPr>
      <w:r>
        <w:rPr>
          <w:rStyle w:val="39"/>
          <w:rFonts w:hint="eastAsia" w:ascii="微软雅黑" w:hAnsi="微软雅黑" w:eastAsia="微软雅黑" w:cs="微软雅黑"/>
          <w:b/>
          <w:bCs/>
          <w:i w:val="0"/>
          <w:iCs w:val="0"/>
          <w:caps w:val="0"/>
          <w:color w:val="333333"/>
          <w:spacing w:val="0"/>
          <w:sz w:val="21"/>
          <w:szCs w:val="21"/>
          <w:shd w:val="clear" w:fill="FFFFFF"/>
          <w:vertAlign w:val="baseline"/>
        </w:rPr>
        <w:t>八、对本次招标提出询问，请按以下方式联系。</w:t>
      </w:r>
    </w:p>
    <w:p w14:paraId="068BBE2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28292F76">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名称：黄龙县移民搬迁工作中心</w:t>
      </w:r>
    </w:p>
    <w:p w14:paraId="4647C08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地址：黄龙县广场大街53号</w:t>
      </w:r>
    </w:p>
    <w:p w14:paraId="69F02F2B">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联系方式：13379532721</w:t>
      </w:r>
    </w:p>
    <w:p w14:paraId="6BDD361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5499C8A1">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名称：陕西楚元项目管理有限公司</w:t>
      </w:r>
    </w:p>
    <w:p w14:paraId="478DE71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地址：延安市新区鼎盛豪庭公寓4号楼201室</w:t>
      </w:r>
    </w:p>
    <w:p w14:paraId="1DCDCB94">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联系方式：0911-8899222</w:t>
      </w:r>
    </w:p>
    <w:p w14:paraId="5FF90B0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2CA81AD0">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项目联系人：姚方</w:t>
      </w:r>
    </w:p>
    <w:p w14:paraId="6E419468">
      <w:pPr>
        <w:pStyle w:val="3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电话：17809112100</w:t>
      </w:r>
    </w:p>
    <w:p w14:paraId="60B97882">
      <w:pPr>
        <w:rPr>
          <w:rFonts w:hint="eastAsia"/>
        </w:rPr>
        <w:sectPr>
          <w:footerReference r:id="rId8" w:type="first"/>
          <w:footerReference r:id="rId7" w:type="default"/>
          <w:pgSz w:w="11906" w:h="16838"/>
          <w:pgMar w:top="1440" w:right="1440" w:bottom="1440" w:left="1440" w:header="851" w:footer="992" w:gutter="0"/>
          <w:pgNumType w:fmt="decimal" w:start="1"/>
          <w:cols w:space="720" w:num="1"/>
          <w:docGrid w:linePitch="312" w:charSpace="0"/>
        </w:sectPr>
      </w:pPr>
    </w:p>
    <w:p w14:paraId="094D1CD4">
      <w:pPr>
        <w:pStyle w:val="3"/>
        <w:numPr>
          <w:ilvl w:val="0"/>
          <w:numId w:val="2"/>
        </w:numPr>
        <w:ind w:left="0" w:leftChars="0" w:firstLine="0" w:firstLineChars="0"/>
        <w:jc w:val="center"/>
        <w:rPr>
          <w:rFonts w:hint="eastAsia" w:ascii="宋体" w:hAnsi="宋体" w:eastAsia="宋体" w:cs="宋体"/>
          <w:color w:val="000000" w:themeColor="text1"/>
          <w:sz w:val="32"/>
          <w:szCs w:val="32"/>
          <w14:textFill>
            <w14:solidFill>
              <w14:schemeClr w14:val="tx1"/>
            </w14:solidFill>
          </w14:textFill>
        </w:rPr>
      </w:pPr>
      <w:bookmarkStart w:id="3" w:name="_Toc421778363"/>
      <w:bookmarkStart w:id="4" w:name="_Toc10488"/>
      <w:r>
        <w:rPr>
          <w:rFonts w:hint="eastAsia" w:ascii="宋体" w:hAnsi="宋体" w:eastAsia="宋体" w:cs="宋体"/>
          <w:color w:val="000000" w:themeColor="text1"/>
          <w:sz w:val="32"/>
          <w:szCs w:val="32"/>
          <w14:textFill>
            <w14:solidFill>
              <w14:schemeClr w14:val="tx1"/>
            </w14:solidFill>
          </w14:textFill>
        </w:rPr>
        <w:t>供应商须知</w:t>
      </w:r>
      <w:bookmarkEnd w:id="3"/>
      <w:bookmarkEnd w:id="4"/>
    </w:p>
    <w:p w14:paraId="68445A62">
      <w:pPr>
        <w:numPr>
          <w:ilvl w:val="0"/>
          <w:numId w:val="0"/>
        </w:numPr>
        <w:ind w:leftChars="0"/>
        <w:rPr>
          <w:rFonts w:hint="eastAsia"/>
        </w:rPr>
      </w:pPr>
    </w:p>
    <w:p w14:paraId="7E0C110B">
      <w:pPr>
        <w:spacing w:line="360" w:lineRule="auto"/>
        <w:jc w:val="center"/>
        <w:outlineLvl w:val="1"/>
        <w:rPr>
          <w:rFonts w:hint="eastAsia" w:ascii="宋体" w:hAnsi="宋体" w:eastAsia="宋体" w:cs="宋体"/>
          <w:b/>
          <w:color w:val="000000" w:themeColor="text1"/>
          <w:sz w:val="28"/>
          <w14:textFill>
            <w14:solidFill>
              <w14:schemeClr w14:val="tx1"/>
            </w14:solidFill>
          </w14:textFill>
        </w:rPr>
      </w:pPr>
      <w:bookmarkStart w:id="5" w:name="_Toc526842682"/>
      <w:bookmarkStart w:id="6" w:name="_Toc500323094"/>
      <w:bookmarkStart w:id="7" w:name="_Toc421778364"/>
      <w:bookmarkStart w:id="8" w:name="_Toc420591642"/>
      <w:bookmarkStart w:id="9" w:name="_Toc15103"/>
      <w:r>
        <w:rPr>
          <w:rFonts w:hint="eastAsia" w:ascii="宋体" w:hAnsi="宋体" w:eastAsia="宋体" w:cs="宋体"/>
          <w:b/>
          <w:color w:val="000000" w:themeColor="text1"/>
          <w:sz w:val="28"/>
          <w14:textFill>
            <w14:solidFill>
              <w14:schemeClr w14:val="tx1"/>
            </w14:solidFill>
          </w14:textFill>
        </w:rPr>
        <w:t>供应商须知前附表</w:t>
      </w:r>
      <w:bookmarkEnd w:id="5"/>
      <w:bookmarkEnd w:id="6"/>
      <w:bookmarkEnd w:id="7"/>
      <w:bookmarkEnd w:id="8"/>
      <w:bookmarkEnd w:id="9"/>
    </w:p>
    <w:tbl>
      <w:tblPr>
        <w:tblStyle w:val="36"/>
        <w:tblW w:w="10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077"/>
        <w:gridCol w:w="7371"/>
      </w:tblGrid>
      <w:tr w14:paraId="4C4A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770F35">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077" w:type="dxa"/>
            <w:tcBorders>
              <w:top w:val="single" w:color="auto" w:sz="4" w:space="0"/>
              <w:left w:val="single" w:color="auto" w:sz="4" w:space="0"/>
              <w:bottom w:val="single" w:color="auto" w:sz="4" w:space="0"/>
              <w:right w:val="single" w:color="auto" w:sz="4" w:space="0"/>
            </w:tcBorders>
            <w:vAlign w:val="center"/>
          </w:tcPr>
          <w:p w14:paraId="0708079D">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7371" w:type="dxa"/>
            <w:tcBorders>
              <w:top w:val="single" w:color="auto" w:sz="4" w:space="0"/>
              <w:left w:val="single" w:color="auto" w:sz="4" w:space="0"/>
              <w:bottom w:val="single" w:color="auto" w:sz="4" w:space="0"/>
              <w:right w:val="single" w:color="auto" w:sz="4" w:space="0"/>
            </w:tcBorders>
            <w:vAlign w:val="center"/>
          </w:tcPr>
          <w:p w14:paraId="18719DB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7E40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DEFF55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p>
        </w:tc>
        <w:tc>
          <w:tcPr>
            <w:tcW w:w="2077" w:type="dxa"/>
            <w:tcBorders>
              <w:top w:val="single" w:color="auto" w:sz="4" w:space="0"/>
              <w:left w:val="single" w:color="auto" w:sz="4" w:space="0"/>
              <w:bottom w:val="single" w:color="auto" w:sz="4" w:space="0"/>
              <w:right w:val="single" w:color="auto" w:sz="4" w:space="0"/>
            </w:tcBorders>
            <w:vAlign w:val="center"/>
          </w:tcPr>
          <w:p w14:paraId="6C4D3CB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w:t>
            </w:r>
          </w:p>
        </w:tc>
        <w:tc>
          <w:tcPr>
            <w:tcW w:w="7371" w:type="dxa"/>
            <w:tcBorders>
              <w:top w:val="single" w:color="auto" w:sz="4" w:space="0"/>
              <w:left w:val="single" w:color="auto" w:sz="4" w:space="0"/>
              <w:bottom w:val="single" w:color="auto" w:sz="4" w:space="0"/>
              <w:right w:val="single" w:color="auto" w:sz="4" w:space="0"/>
            </w:tcBorders>
            <w:vAlign w:val="center"/>
          </w:tcPr>
          <w:p w14:paraId="67997BD5">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采购人名称：</w:t>
            </w:r>
            <w:r>
              <w:rPr>
                <w:rFonts w:hint="eastAsia" w:ascii="宋体" w:hAnsi="宋体" w:cs="宋体"/>
                <w:color w:val="000000" w:themeColor="text1"/>
                <w:sz w:val="24"/>
                <w:szCs w:val="24"/>
                <w:lang w:val="en-US" w:eastAsia="zh-CN"/>
                <w14:textFill>
                  <w14:solidFill>
                    <w14:schemeClr w14:val="tx1"/>
                  </w14:solidFill>
                </w14:textFill>
              </w:rPr>
              <w:t>黄龙县移民搬迁工作中心</w:t>
            </w:r>
          </w:p>
          <w:p w14:paraId="15494361">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地址：黄龙县</w:t>
            </w:r>
            <w:r>
              <w:rPr>
                <w:rFonts w:hint="eastAsia" w:ascii="宋体" w:hAnsi="宋体" w:cs="宋体"/>
                <w:color w:val="000000" w:themeColor="text1"/>
                <w:sz w:val="24"/>
                <w:szCs w:val="24"/>
                <w:lang w:val="en-US" w:eastAsia="zh-CN"/>
                <w14:textFill>
                  <w14:solidFill>
                    <w14:schemeClr w14:val="tx1"/>
                  </w14:solidFill>
                </w14:textFill>
              </w:rPr>
              <w:t>城东</w:t>
            </w:r>
          </w:p>
          <w:p w14:paraId="2DE65B6C">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cs="宋体"/>
                <w:color w:val="000000" w:themeColor="text1"/>
                <w:sz w:val="24"/>
                <w:szCs w:val="24"/>
                <w:lang w:val="en-US" w:eastAsia="zh-CN"/>
                <w14:textFill>
                  <w14:solidFill>
                    <w14:schemeClr w14:val="tx1"/>
                  </w14:solidFill>
                </w14:textFill>
              </w:rPr>
              <w:t>杨方明</w:t>
            </w:r>
          </w:p>
          <w:p w14:paraId="7A908AF8">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r>
              <w:rPr>
                <w:rFonts w:hint="eastAsia" w:ascii="宋体" w:hAnsi="宋体" w:cs="宋体"/>
                <w:i w:val="0"/>
                <w:iCs w:val="0"/>
                <w:caps w:val="0"/>
                <w:color w:val="333333"/>
                <w:spacing w:val="0"/>
                <w:sz w:val="24"/>
                <w:szCs w:val="24"/>
                <w:shd w:val="clear" w:fill="FFFFFF"/>
                <w:lang w:val="en-US" w:eastAsia="zh-CN"/>
              </w:rPr>
              <w:t>13379532721</w:t>
            </w:r>
          </w:p>
        </w:tc>
      </w:tr>
      <w:tr w14:paraId="6B65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CC869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w:t>
            </w:r>
          </w:p>
        </w:tc>
        <w:tc>
          <w:tcPr>
            <w:tcW w:w="2077" w:type="dxa"/>
            <w:tcBorders>
              <w:top w:val="single" w:color="auto" w:sz="4" w:space="0"/>
              <w:left w:val="single" w:color="auto" w:sz="4" w:space="0"/>
              <w:bottom w:val="single" w:color="auto" w:sz="4" w:space="0"/>
              <w:right w:val="single" w:color="auto" w:sz="4" w:space="0"/>
            </w:tcBorders>
            <w:vAlign w:val="center"/>
          </w:tcPr>
          <w:p w14:paraId="4C7729D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w:t>
            </w:r>
          </w:p>
        </w:tc>
        <w:tc>
          <w:tcPr>
            <w:tcW w:w="7371" w:type="dxa"/>
            <w:tcBorders>
              <w:top w:val="single" w:color="auto" w:sz="4" w:space="0"/>
              <w:left w:val="single" w:color="auto" w:sz="4" w:space="0"/>
              <w:bottom w:val="single" w:color="auto" w:sz="4" w:space="0"/>
              <w:right w:val="single" w:color="auto" w:sz="4" w:space="0"/>
            </w:tcBorders>
            <w:vAlign w:val="center"/>
          </w:tcPr>
          <w:p w14:paraId="217B9E1E">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采购代理机构</w:t>
            </w:r>
            <w:r>
              <w:rPr>
                <w:rFonts w:hint="eastAsia" w:ascii="宋体" w:hAnsi="宋体" w:eastAsia="宋体" w:cs="宋体"/>
                <w:color w:val="000000"/>
                <w:sz w:val="24"/>
                <w:szCs w:val="24"/>
              </w:rPr>
              <w:t>：</w:t>
            </w:r>
            <w:r>
              <w:rPr>
                <w:rFonts w:hint="eastAsia" w:ascii="宋体" w:hAnsi="宋体" w:cs="宋体"/>
                <w:color w:val="000000"/>
                <w:sz w:val="24"/>
                <w:szCs w:val="24"/>
                <w:lang w:eastAsia="zh-CN"/>
              </w:rPr>
              <w:t>陕西楚元项目管理有限公司</w:t>
            </w:r>
            <w:r>
              <w:rPr>
                <w:rFonts w:hint="eastAsia" w:ascii="宋体" w:hAnsi="宋体" w:eastAsia="宋体" w:cs="宋体"/>
                <w:color w:val="000000"/>
                <w:sz w:val="24"/>
                <w:szCs w:val="24"/>
              </w:rPr>
              <w:t xml:space="preserve"> </w:t>
            </w:r>
          </w:p>
          <w:p w14:paraId="0B6CABC0">
            <w:pPr>
              <w:spacing w:line="360" w:lineRule="auto"/>
              <w:rPr>
                <w:rFonts w:hint="eastAsia" w:ascii="宋体" w:hAnsi="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cs="宋体"/>
                <w:color w:val="000000"/>
                <w:sz w:val="24"/>
                <w:szCs w:val="24"/>
                <w:lang w:val="en-US" w:eastAsia="zh-CN"/>
              </w:rPr>
              <w:t>延安市新区鼎盛豪庭公寓4号楼201室</w:t>
            </w:r>
          </w:p>
          <w:p w14:paraId="4676F6AB">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sz w:val="24"/>
                <w:szCs w:val="24"/>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姚方</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5BE8DDC5">
            <w:pPr>
              <w:spacing w:line="360" w:lineRule="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18191181988</w:t>
            </w:r>
          </w:p>
        </w:tc>
      </w:tr>
      <w:tr w14:paraId="2921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0E1F14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p>
        </w:tc>
        <w:tc>
          <w:tcPr>
            <w:tcW w:w="2077" w:type="dxa"/>
            <w:tcBorders>
              <w:top w:val="single" w:color="auto" w:sz="4" w:space="0"/>
              <w:left w:val="single" w:color="auto" w:sz="4" w:space="0"/>
              <w:bottom w:val="single" w:color="auto" w:sz="4" w:space="0"/>
              <w:right w:val="single" w:color="auto" w:sz="4" w:space="0"/>
            </w:tcBorders>
            <w:vAlign w:val="center"/>
          </w:tcPr>
          <w:p w14:paraId="3B4E1D0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371" w:type="dxa"/>
            <w:tcBorders>
              <w:top w:val="single" w:color="auto" w:sz="4" w:space="0"/>
              <w:left w:val="single" w:color="auto" w:sz="4" w:space="0"/>
              <w:bottom w:val="single" w:color="auto" w:sz="4" w:space="0"/>
              <w:right w:val="single" w:color="auto" w:sz="4" w:space="0"/>
            </w:tcBorders>
            <w:vAlign w:val="center"/>
          </w:tcPr>
          <w:p w14:paraId="072DD5A7">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eastAsia="zh-CN"/>
              </w:rPr>
              <w:t>黄龙县移民搬迁水磨湾片区1号楼地基加固项目</w:t>
            </w:r>
          </w:p>
        </w:tc>
      </w:tr>
      <w:tr w14:paraId="1237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C6C2D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w:t>
            </w:r>
          </w:p>
        </w:tc>
        <w:tc>
          <w:tcPr>
            <w:tcW w:w="2077" w:type="dxa"/>
            <w:tcBorders>
              <w:top w:val="single" w:color="auto" w:sz="4" w:space="0"/>
              <w:left w:val="single" w:color="auto" w:sz="4" w:space="0"/>
              <w:bottom w:val="single" w:color="auto" w:sz="4" w:space="0"/>
              <w:right w:val="single" w:color="auto" w:sz="4" w:space="0"/>
            </w:tcBorders>
            <w:vAlign w:val="center"/>
          </w:tcPr>
          <w:p w14:paraId="3D2BCF4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资金来源</w:t>
            </w:r>
          </w:p>
        </w:tc>
        <w:tc>
          <w:tcPr>
            <w:tcW w:w="7371" w:type="dxa"/>
            <w:tcBorders>
              <w:top w:val="single" w:color="auto" w:sz="4" w:space="0"/>
              <w:left w:val="single" w:color="auto" w:sz="4" w:space="0"/>
              <w:bottom w:val="single" w:color="auto" w:sz="4" w:space="0"/>
              <w:right w:val="single" w:color="auto" w:sz="4" w:space="0"/>
            </w:tcBorders>
            <w:vAlign w:val="center"/>
          </w:tcPr>
          <w:p w14:paraId="216CD60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财政</w:t>
            </w:r>
            <w:r>
              <w:rPr>
                <w:rFonts w:hint="eastAsia" w:ascii="宋体" w:hAnsi="宋体" w:eastAsia="宋体" w:cs="宋体"/>
                <w:color w:val="auto"/>
                <w:sz w:val="24"/>
                <w:szCs w:val="24"/>
                <w:lang w:val="en-US" w:eastAsia="zh-CN"/>
              </w:rPr>
              <w:t>资金</w:t>
            </w:r>
          </w:p>
        </w:tc>
      </w:tr>
      <w:tr w14:paraId="505B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6F31B8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w:t>
            </w:r>
          </w:p>
        </w:tc>
        <w:tc>
          <w:tcPr>
            <w:tcW w:w="2077" w:type="dxa"/>
            <w:tcBorders>
              <w:top w:val="single" w:color="auto" w:sz="4" w:space="0"/>
              <w:left w:val="single" w:color="auto" w:sz="4" w:space="0"/>
              <w:bottom w:val="single" w:color="auto" w:sz="4" w:space="0"/>
              <w:right w:val="single" w:color="auto" w:sz="4" w:space="0"/>
            </w:tcBorders>
            <w:vAlign w:val="center"/>
          </w:tcPr>
          <w:p w14:paraId="3189743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出资比例</w:t>
            </w:r>
          </w:p>
        </w:tc>
        <w:tc>
          <w:tcPr>
            <w:tcW w:w="7371" w:type="dxa"/>
            <w:tcBorders>
              <w:top w:val="single" w:color="auto" w:sz="4" w:space="0"/>
              <w:left w:val="single" w:color="auto" w:sz="4" w:space="0"/>
              <w:bottom w:val="single" w:color="auto" w:sz="4" w:space="0"/>
              <w:right w:val="single" w:color="auto" w:sz="4" w:space="0"/>
            </w:tcBorders>
            <w:vAlign w:val="center"/>
          </w:tcPr>
          <w:p w14:paraId="0A37A1E3">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100%</w:t>
            </w:r>
          </w:p>
        </w:tc>
      </w:tr>
      <w:tr w14:paraId="1FA0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56E518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w:t>
            </w:r>
          </w:p>
        </w:tc>
        <w:tc>
          <w:tcPr>
            <w:tcW w:w="2077" w:type="dxa"/>
            <w:tcBorders>
              <w:top w:val="single" w:color="auto" w:sz="4" w:space="0"/>
              <w:left w:val="single" w:color="auto" w:sz="4" w:space="0"/>
              <w:bottom w:val="single" w:color="auto" w:sz="4" w:space="0"/>
              <w:right w:val="single" w:color="auto" w:sz="4" w:space="0"/>
            </w:tcBorders>
            <w:vAlign w:val="center"/>
          </w:tcPr>
          <w:p w14:paraId="68662EDE">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项目预算</w:t>
            </w:r>
          </w:p>
        </w:tc>
        <w:tc>
          <w:tcPr>
            <w:tcW w:w="7371" w:type="dxa"/>
            <w:tcBorders>
              <w:top w:val="single" w:color="auto" w:sz="4" w:space="0"/>
              <w:left w:val="single" w:color="auto" w:sz="4" w:space="0"/>
              <w:bottom w:val="single" w:color="auto" w:sz="4" w:space="0"/>
              <w:right w:val="single" w:color="auto" w:sz="4" w:space="0"/>
            </w:tcBorders>
            <w:vAlign w:val="center"/>
          </w:tcPr>
          <w:p w14:paraId="2455E40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965,286.24元</w:t>
            </w:r>
          </w:p>
        </w:tc>
      </w:tr>
      <w:tr w14:paraId="1454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D0432D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w:t>
            </w:r>
          </w:p>
        </w:tc>
        <w:tc>
          <w:tcPr>
            <w:tcW w:w="2077" w:type="dxa"/>
            <w:tcBorders>
              <w:top w:val="single" w:color="auto" w:sz="4" w:space="0"/>
              <w:left w:val="single" w:color="auto" w:sz="4" w:space="0"/>
              <w:bottom w:val="single" w:color="auto" w:sz="4" w:space="0"/>
              <w:right w:val="single" w:color="auto" w:sz="4" w:space="0"/>
            </w:tcBorders>
            <w:vAlign w:val="center"/>
          </w:tcPr>
          <w:p w14:paraId="6524C05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最高限价</w:t>
            </w:r>
          </w:p>
        </w:tc>
        <w:tc>
          <w:tcPr>
            <w:tcW w:w="7371" w:type="dxa"/>
            <w:tcBorders>
              <w:top w:val="single" w:color="auto" w:sz="4" w:space="0"/>
              <w:left w:val="single" w:color="auto" w:sz="4" w:space="0"/>
              <w:bottom w:val="single" w:color="auto" w:sz="4" w:space="0"/>
              <w:right w:val="single" w:color="auto" w:sz="4" w:space="0"/>
            </w:tcBorders>
            <w:vAlign w:val="center"/>
          </w:tcPr>
          <w:p w14:paraId="779C7C0C">
            <w:pPr>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965,286.24元</w:t>
            </w:r>
          </w:p>
        </w:tc>
      </w:tr>
      <w:tr w14:paraId="4235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042F5A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w:t>
            </w:r>
          </w:p>
        </w:tc>
        <w:tc>
          <w:tcPr>
            <w:tcW w:w="2077" w:type="dxa"/>
            <w:tcBorders>
              <w:top w:val="single" w:color="auto" w:sz="4" w:space="0"/>
              <w:left w:val="single" w:color="auto" w:sz="4" w:space="0"/>
              <w:bottom w:val="single" w:color="auto" w:sz="4" w:space="0"/>
              <w:right w:val="single" w:color="auto" w:sz="4" w:space="0"/>
            </w:tcBorders>
            <w:vAlign w:val="center"/>
          </w:tcPr>
          <w:p w14:paraId="1D477960">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磋商内容</w:t>
            </w:r>
          </w:p>
        </w:tc>
        <w:tc>
          <w:tcPr>
            <w:tcW w:w="7371" w:type="dxa"/>
            <w:tcBorders>
              <w:top w:val="single" w:color="auto" w:sz="4" w:space="0"/>
              <w:left w:val="single" w:color="auto" w:sz="4" w:space="0"/>
              <w:bottom w:val="single" w:color="auto" w:sz="4" w:space="0"/>
              <w:right w:val="single" w:color="auto" w:sz="4" w:space="0"/>
            </w:tcBorders>
            <w:vAlign w:val="bottom"/>
          </w:tcPr>
          <w:p w14:paraId="0DBC2697">
            <w:pPr>
              <w:spacing w:line="36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黄龙县移民搬迁水磨湾片区1号楼地基加固项目</w:t>
            </w:r>
          </w:p>
        </w:tc>
      </w:tr>
      <w:tr w14:paraId="12F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CBCC98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w:t>
            </w:r>
          </w:p>
        </w:tc>
        <w:tc>
          <w:tcPr>
            <w:tcW w:w="2077" w:type="dxa"/>
            <w:tcBorders>
              <w:top w:val="single" w:color="auto" w:sz="4" w:space="0"/>
              <w:left w:val="single" w:color="auto" w:sz="4" w:space="0"/>
              <w:bottom w:val="single" w:color="auto" w:sz="4" w:space="0"/>
              <w:right w:val="single" w:color="auto" w:sz="4" w:space="0"/>
            </w:tcBorders>
            <w:vAlign w:val="center"/>
          </w:tcPr>
          <w:p w14:paraId="1F3E4FDE">
            <w:pPr>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工</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期</w:t>
            </w:r>
          </w:p>
        </w:tc>
        <w:tc>
          <w:tcPr>
            <w:tcW w:w="7371" w:type="dxa"/>
            <w:tcBorders>
              <w:top w:val="single" w:color="auto" w:sz="4" w:space="0"/>
              <w:left w:val="single" w:color="auto" w:sz="4" w:space="0"/>
              <w:bottom w:val="single" w:color="auto" w:sz="4" w:space="0"/>
              <w:right w:val="single" w:color="auto" w:sz="4" w:space="0"/>
            </w:tcBorders>
            <w:vAlign w:val="center"/>
          </w:tcPr>
          <w:p w14:paraId="57C18132">
            <w:pPr>
              <w:autoSpaceDE w:val="0"/>
              <w:autoSpaceDN w:val="0"/>
              <w:adjustRightInd w:val="0"/>
              <w:spacing w:line="360" w:lineRule="auto"/>
              <w:jc w:val="lef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90日历天</w:t>
            </w:r>
          </w:p>
        </w:tc>
      </w:tr>
      <w:tr w14:paraId="03BF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F6A4EE1">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1.3.</w:t>
            </w:r>
            <w:r>
              <w:rPr>
                <w:rFonts w:hint="eastAsia" w:ascii="宋体" w:hAnsi="宋体" w:eastAsia="宋体" w:cs="宋体"/>
                <w:color w:val="auto"/>
                <w:sz w:val="24"/>
                <w:szCs w:val="24"/>
                <w:lang w:val="en-US" w:eastAsia="zh-CN"/>
              </w:rPr>
              <w:t>3</w:t>
            </w:r>
          </w:p>
        </w:tc>
        <w:tc>
          <w:tcPr>
            <w:tcW w:w="2077" w:type="dxa"/>
            <w:tcBorders>
              <w:top w:val="single" w:color="auto" w:sz="4" w:space="0"/>
              <w:left w:val="single" w:color="auto" w:sz="4" w:space="0"/>
              <w:bottom w:val="single" w:color="auto" w:sz="4" w:space="0"/>
              <w:right w:val="single" w:color="auto" w:sz="4" w:space="0"/>
            </w:tcBorders>
            <w:vAlign w:val="center"/>
          </w:tcPr>
          <w:p w14:paraId="42F6C045">
            <w:pPr>
              <w:spacing w:line="360" w:lineRule="auto"/>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质保期</w:t>
            </w:r>
          </w:p>
        </w:tc>
        <w:tc>
          <w:tcPr>
            <w:tcW w:w="7371" w:type="dxa"/>
            <w:tcBorders>
              <w:top w:val="single" w:color="auto" w:sz="4" w:space="0"/>
              <w:left w:val="single" w:color="auto" w:sz="4" w:space="0"/>
              <w:bottom w:val="single" w:color="auto" w:sz="4" w:space="0"/>
              <w:right w:val="single" w:color="auto" w:sz="4" w:space="0"/>
            </w:tcBorders>
            <w:vAlign w:val="center"/>
          </w:tcPr>
          <w:p w14:paraId="76A2FC37">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2E4B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7939C1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w:t>
            </w:r>
          </w:p>
        </w:tc>
        <w:tc>
          <w:tcPr>
            <w:tcW w:w="2077" w:type="dxa"/>
            <w:tcBorders>
              <w:top w:val="single" w:color="auto" w:sz="4" w:space="0"/>
              <w:left w:val="single" w:color="auto" w:sz="4" w:space="0"/>
              <w:bottom w:val="single" w:color="auto" w:sz="4" w:space="0"/>
              <w:right w:val="single" w:color="auto" w:sz="4" w:space="0"/>
            </w:tcBorders>
            <w:vAlign w:val="center"/>
          </w:tcPr>
          <w:p w14:paraId="535881F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供应商资质条件、能力和信誉</w:t>
            </w:r>
          </w:p>
        </w:tc>
        <w:tc>
          <w:tcPr>
            <w:tcW w:w="7371" w:type="dxa"/>
            <w:tcBorders>
              <w:top w:val="single" w:color="auto" w:sz="4" w:space="0"/>
              <w:left w:val="single" w:color="auto" w:sz="4" w:space="0"/>
              <w:bottom w:val="single" w:color="auto" w:sz="4" w:space="0"/>
              <w:right w:val="single" w:color="auto" w:sz="4" w:space="0"/>
            </w:tcBorders>
            <w:vAlign w:val="center"/>
          </w:tcPr>
          <w:p w14:paraId="44664618">
            <w:pPr>
              <w:autoSpaceDE w:val="0"/>
              <w:autoSpaceDN w:val="0"/>
              <w:adjustRightInd w:val="0"/>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39101BF2">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具有独立承担民事责任能力的法人、其他组织或自然人，法人或其他组织提供营业执照（事业单位法人证书），自然人提供身份证明。</w:t>
            </w:r>
          </w:p>
          <w:p w14:paraId="24A360B0">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（1）提供经年检有效的“三证合一”的营业执照（附2024年度报告书）；</w:t>
            </w:r>
          </w:p>
          <w:p w14:paraId="28C4BF03">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（2）银行开户许可证或开户行基本信息；</w:t>
            </w:r>
          </w:p>
          <w:p w14:paraId="42621459">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（3）法定代表人授权委托书及被授权人身份证（法定代表人直接参加时，只须出示法定代表人身份证)；</w:t>
            </w:r>
          </w:p>
          <w:p w14:paraId="0D5601F8">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4"/>
                <w:szCs w:val="24"/>
                <w:lang w:val="zh-CN" w:eastAsia="zh-CN" w:bidi="ar-SA"/>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b w:val="0"/>
                <w:bCs w:val="0"/>
                <w:color w:val="auto"/>
                <w:kern w:val="2"/>
                <w:sz w:val="24"/>
                <w:szCs w:val="24"/>
                <w:lang w:val="zh-CN" w:eastAsia="zh-CN" w:bidi="ar-SA"/>
              </w:rPr>
              <w:t>供应商需具备建筑工程施工总承包</w:t>
            </w:r>
            <w:r>
              <w:rPr>
                <w:rFonts w:hint="eastAsia" w:ascii="宋体" w:hAnsi="宋体" w:eastAsia="宋体" w:cs="宋体"/>
                <w:b w:val="0"/>
                <w:bCs w:val="0"/>
                <w:color w:val="auto"/>
                <w:kern w:val="2"/>
                <w:sz w:val="24"/>
                <w:szCs w:val="24"/>
                <w:lang w:val="en-US" w:eastAsia="zh-CN" w:bidi="ar-SA"/>
              </w:rPr>
              <w:t>二</w:t>
            </w:r>
            <w:r>
              <w:rPr>
                <w:rFonts w:hint="eastAsia" w:ascii="宋体" w:hAnsi="宋体" w:eastAsia="宋体" w:cs="宋体"/>
                <w:b w:val="0"/>
                <w:bCs w:val="0"/>
                <w:color w:val="auto"/>
                <w:kern w:val="2"/>
                <w:sz w:val="24"/>
                <w:szCs w:val="24"/>
                <w:lang w:val="zh-CN" w:eastAsia="zh-CN" w:bidi="ar-SA"/>
              </w:rPr>
              <w:t>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提供无在建承诺函）；</w:t>
            </w:r>
          </w:p>
          <w:p w14:paraId="237B3CBB">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kern w:val="2"/>
                <w:sz w:val="24"/>
                <w:szCs w:val="24"/>
                <w:lang w:val="zh-CN" w:eastAsia="zh-CN" w:bidi="ar-SA"/>
              </w:rPr>
              <w:t>（</w:t>
            </w:r>
            <w:r>
              <w:rPr>
                <w:rFonts w:hint="eastAsia" w:ascii="宋体" w:hAnsi="宋体" w:cs="宋体"/>
                <w:b w:val="0"/>
                <w:bCs w:val="0"/>
                <w:color w:val="auto"/>
                <w:kern w:val="2"/>
                <w:sz w:val="24"/>
                <w:szCs w:val="24"/>
                <w:lang w:val="en-US" w:eastAsia="zh-CN" w:bidi="ar-SA"/>
              </w:rPr>
              <w:t>5</w:t>
            </w:r>
            <w:r>
              <w:rPr>
                <w:rFonts w:hint="eastAsia" w:ascii="宋体" w:hAnsi="宋体" w:eastAsia="宋体" w:cs="宋体"/>
                <w:b w:val="0"/>
                <w:bCs w:val="0"/>
                <w:color w:val="auto"/>
                <w:kern w:val="2"/>
                <w:sz w:val="24"/>
                <w:szCs w:val="24"/>
                <w:lang w:val="zh-CN" w:eastAsia="zh-CN" w:bidi="ar-SA"/>
              </w:rPr>
              <w:t>）财务状况报告：提供2024</w:t>
            </w:r>
            <w:r>
              <w:rPr>
                <w:rFonts w:hint="eastAsia" w:ascii="宋体" w:hAnsi="宋体" w:cs="宋体"/>
                <w:b w:val="0"/>
                <w:bCs w:val="0"/>
                <w:color w:val="auto"/>
                <w:kern w:val="2"/>
                <w:sz w:val="24"/>
                <w:szCs w:val="24"/>
                <w:lang w:val="en-US" w:eastAsia="zh-CN" w:bidi="ar-SA"/>
              </w:rPr>
              <w:t>或2025</w:t>
            </w:r>
            <w:r>
              <w:rPr>
                <w:rFonts w:hint="eastAsia" w:ascii="宋体" w:hAnsi="宋体" w:eastAsia="宋体" w:cs="宋体"/>
                <w:b w:val="0"/>
                <w:bCs w:val="0"/>
                <w:color w:val="auto"/>
                <w:kern w:val="2"/>
                <w:sz w:val="24"/>
                <w:szCs w:val="24"/>
                <w:lang w:val="zh-CN" w:eastAsia="zh-CN" w:bidi="ar-SA"/>
              </w:rPr>
              <w:t>年度的财务审计报告（至</w:t>
            </w:r>
            <w:r>
              <w:rPr>
                <w:rFonts w:hint="eastAsia" w:ascii="宋体" w:hAnsi="宋体" w:eastAsia="宋体" w:cs="宋体"/>
                <w:color w:val="auto"/>
                <w:sz w:val="24"/>
                <w:szCs w:val="24"/>
              </w:rPr>
              <w:t>少包括审计报告、资产负债表和利润表，成立时间至提交响应文件截止时间不足一年的可提供成立后任意时段的资产负债表）或其开标前三个月内基本存款账户开户银行出具的资信证明；</w:t>
            </w:r>
          </w:p>
          <w:p w14:paraId="1EF1A164">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）税收缴纳证明：提供202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月至今已缴纳的至少一个月的纳税证明或完税证明（不限税种），依法免税的单位应提供相关证明材料；</w:t>
            </w:r>
          </w:p>
          <w:p w14:paraId="1F4B346B">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）社会保障资金缴纳证明：提供202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年01月至今已缴存至少一个月的社会保障资金缴存单据或社保机构开具的社会保险参保缴费情况证明，依法不需要缴纳社会保障资金的单位应提供相关证明材料；</w:t>
            </w:r>
          </w:p>
          <w:p w14:paraId="7FAF8591">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p>
          <w:p w14:paraId="042D85EC">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）参加政府采购活动前3年内经营活动中没有重大违法记录声明；</w:t>
            </w:r>
          </w:p>
          <w:p w14:paraId="1B448C92">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）本项目专门面向中小企业采购（供应商需提供中小企业声明函或残疾人福利性单位声明函或监狱企业声明函）；</w:t>
            </w:r>
          </w:p>
          <w:p w14:paraId="3D62737E">
            <w:pPr>
              <w:pStyle w:val="1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）本项目不接受联合体磋商。</w:t>
            </w:r>
          </w:p>
        </w:tc>
      </w:tr>
      <w:tr w14:paraId="08F7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5B6B31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w:t>
            </w:r>
          </w:p>
        </w:tc>
        <w:tc>
          <w:tcPr>
            <w:tcW w:w="2077" w:type="dxa"/>
            <w:tcBorders>
              <w:top w:val="single" w:color="auto" w:sz="4" w:space="0"/>
              <w:left w:val="single" w:color="auto" w:sz="4" w:space="0"/>
              <w:bottom w:val="single" w:color="auto" w:sz="4" w:space="0"/>
              <w:right w:val="single" w:color="auto" w:sz="4" w:space="0"/>
            </w:tcBorders>
            <w:vAlign w:val="center"/>
          </w:tcPr>
          <w:p w14:paraId="648761B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38158EBF">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w:t>
            </w:r>
            <w:r>
              <w:rPr>
                <w:rFonts w:hint="eastAsia" w:ascii="宋体" w:hAnsi="宋体" w:eastAsia="宋体" w:cs="宋体"/>
                <w:color w:val="000000" w:themeColor="text1"/>
                <w:sz w:val="24"/>
                <w:szCs w:val="24"/>
                <w:lang w:eastAsia="zh-CN"/>
                <w14:textFill>
                  <w14:solidFill>
                    <w14:schemeClr w14:val="tx1"/>
                  </w14:solidFill>
                </w14:textFill>
              </w:rPr>
              <w:t>磋商</w:t>
            </w:r>
          </w:p>
        </w:tc>
        <w:tc>
          <w:tcPr>
            <w:tcW w:w="7371" w:type="dxa"/>
            <w:tcBorders>
              <w:top w:val="single" w:color="auto" w:sz="4" w:space="0"/>
              <w:left w:val="single" w:color="auto" w:sz="4" w:space="0"/>
              <w:bottom w:val="single" w:color="auto" w:sz="4" w:space="0"/>
              <w:right w:val="single" w:color="auto" w:sz="4" w:space="0"/>
            </w:tcBorders>
            <w:vAlign w:val="center"/>
          </w:tcPr>
          <w:p w14:paraId="11AA1E78">
            <w:pPr>
              <w:autoSpaceDE w:val="0"/>
              <w:autoSpaceDN w:val="0"/>
              <w:adjustRightIn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不接受</w:t>
            </w:r>
          </w:p>
        </w:tc>
      </w:tr>
      <w:tr w14:paraId="6507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09F09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2077" w:type="dxa"/>
            <w:tcBorders>
              <w:top w:val="single" w:color="auto" w:sz="4" w:space="0"/>
              <w:left w:val="single" w:color="auto" w:sz="4" w:space="0"/>
              <w:bottom w:val="single" w:color="auto" w:sz="4" w:space="0"/>
              <w:right w:val="single" w:color="auto" w:sz="4" w:space="0"/>
            </w:tcBorders>
            <w:vAlign w:val="center"/>
          </w:tcPr>
          <w:p w14:paraId="144002D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w:t>
            </w:r>
          </w:p>
        </w:tc>
        <w:tc>
          <w:tcPr>
            <w:tcW w:w="7371" w:type="dxa"/>
            <w:tcBorders>
              <w:top w:val="single" w:color="auto" w:sz="4" w:space="0"/>
              <w:left w:val="single" w:color="auto" w:sz="4" w:space="0"/>
              <w:bottom w:val="single" w:color="auto" w:sz="4" w:space="0"/>
              <w:right w:val="single" w:color="auto" w:sz="4" w:space="0"/>
            </w:tcBorders>
            <w:vAlign w:val="center"/>
          </w:tcPr>
          <w:p w14:paraId="1B3DD07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不召开</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预备会，相关事宜以招标答疑方式进行。</w:t>
            </w:r>
          </w:p>
          <w:p w14:paraId="102E19E5">
            <w:pPr>
              <w:spacing w:line="360" w:lineRule="auto"/>
              <w:rPr>
                <w:rFonts w:hint="eastAsia" w:ascii="宋体" w:hAnsi="宋体" w:eastAsia="宋体" w:cs="宋体"/>
                <w:color w:val="000000" w:themeColor="text1"/>
                <w:sz w:val="24"/>
                <w:szCs w:val="24"/>
                <w14:textFill>
                  <w14:solidFill>
                    <w14:schemeClr w14:val="tx1"/>
                  </w14:solidFill>
                </w14:textFill>
              </w:rPr>
            </w:pPr>
            <w:bookmarkStart w:id="10" w:name="_Toc343511299"/>
            <w:r>
              <w:rPr>
                <w:rFonts w:hint="eastAsia" w:ascii="宋体" w:hAnsi="宋体" w:eastAsia="宋体" w:cs="宋体"/>
                <w:color w:val="000000" w:themeColor="text1"/>
                <w:sz w:val="24"/>
                <w:szCs w:val="24"/>
                <w14:textFill>
                  <w14:solidFill>
                    <w14:schemeClr w14:val="tx1"/>
                  </w14:solidFill>
                </w14:textFill>
              </w:rPr>
              <w:t>供应商需以书面形式向</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提交需澄清或答疑的问题，同时将澄清或答疑问题的电子版发至</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机构电子邮箱：</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lang w:val="en-US" w:eastAsia="zh-CN"/>
                <w14:textFill>
                  <w14:solidFill>
                    <w14:schemeClr w14:val="tx1"/>
                  </w14:solidFill>
                </w14:textFill>
              </w:rPr>
              <w:t>358017718</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，采购人和代理机构负责做出统一解答和必要澄清后，以书面的《招标答疑纪要》发送各供应商。</w:t>
            </w:r>
            <w:bookmarkEnd w:id="10"/>
          </w:p>
        </w:tc>
      </w:tr>
      <w:tr w14:paraId="455A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2CF47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w:t>
            </w:r>
          </w:p>
        </w:tc>
        <w:tc>
          <w:tcPr>
            <w:tcW w:w="2077" w:type="dxa"/>
            <w:tcBorders>
              <w:top w:val="single" w:color="auto" w:sz="4" w:space="0"/>
              <w:left w:val="single" w:color="auto" w:sz="4" w:space="0"/>
              <w:bottom w:val="single" w:color="auto" w:sz="4" w:space="0"/>
              <w:right w:val="single" w:color="auto" w:sz="4" w:space="0"/>
            </w:tcBorders>
            <w:vAlign w:val="center"/>
          </w:tcPr>
          <w:p w14:paraId="1B7424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供应商提出问题的截止时间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1A531BF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提交首次响应文件截止之日3个工作日前，以书面形式提交至采购代理机构（并将电子版发至</w:t>
            </w:r>
            <w:r>
              <w:rPr>
                <w:rFonts w:hint="eastAsia" w:ascii="宋体" w:hAnsi="宋体" w:eastAsia="宋体" w:cs="宋体"/>
                <w:color w:val="000000"/>
                <w:sz w:val="24"/>
                <w:szCs w:val="24"/>
              </w:rPr>
              <w:fldChar w:fldCharType="begin"/>
            </w:r>
            <w:r>
              <w:rPr>
                <w:rFonts w:hint="eastAsia" w:ascii="宋体" w:hAnsi="宋体" w:eastAsia="宋体" w:cs="宋体"/>
                <w:color w:val="000000"/>
                <w:sz w:val="24"/>
                <w:szCs w:val="24"/>
              </w:rPr>
              <w:instrText xml:space="preserve"> HYPERLINK "mailto:sxzb9@126.com" </w:instrText>
            </w:r>
            <w:r>
              <w:rPr>
                <w:rFonts w:hint="eastAsia" w:ascii="宋体" w:hAnsi="宋体" w:eastAsia="宋体" w:cs="宋体"/>
                <w:color w:val="000000"/>
                <w:sz w:val="24"/>
                <w:szCs w:val="24"/>
              </w:rPr>
              <w:fldChar w:fldCharType="separate"/>
            </w:r>
            <w:r>
              <w:rPr>
                <w:rFonts w:hint="eastAsia" w:ascii="宋体" w:hAnsi="宋体" w:cs="宋体"/>
                <w:color w:val="000000" w:themeColor="text1"/>
                <w:sz w:val="24"/>
                <w:szCs w:val="24"/>
                <w:lang w:val="en-US" w:eastAsia="zh-CN"/>
                <w14:textFill>
                  <w14:solidFill>
                    <w14:schemeClr w14:val="tx1"/>
                  </w14:solidFill>
                </w14:textFill>
              </w:rPr>
              <w:t>358017718</w:t>
            </w:r>
            <w:r>
              <w:rPr>
                <w:rFonts w:hint="eastAsia" w:ascii="宋体" w:hAnsi="宋体" w:eastAsia="宋体" w:cs="宋体"/>
                <w:color w:val="000000" w:themeColor="text1"/>
                <w:sz w:val="24"/>
                <w:szCs w:val="24"/>
                <w:lang w:val="en-US" w:eastAsia="zh-CN"/>
                <w14:textFill>
                  <w14:solidFill>
                    <w14:schemeClr w14:val="tx1"/>
                  </w14:solidFill>
                </w14:textFill>
              </w:rPr>
              <w:t>@qq.com</w:t>
            </w:r>
            <w:r>
              <w:rPr>
                <w:rFonts w:hint="eastAsia" w:ascii="宋体" w:hAnsi="宋体" w:eastAsia="宋体" w:cs="宋体"/>
                <w:color w:val="000000"/>
                <w:sz w:val="24"/>
                <w:szCs w:val="24"/>
              </w:rPr>
              <w:fldChar w:fldCharType="end"/>
            </w:r>
            <w:r>
              <w:rPr>
                <w:rFonts w:hint="eastAsia" w:ascii="宋体" w:hAnsi="宋体" w:eastAsia="宋体" w:cs="宋体"/>
                <w:color w:val="000000"/>
                <w:sz w:val="24"/>
                <w:szCs w:val="24"/>
              </w:rPr>
              <w:t>），逾期不再接受。</w:t>
            </w:r>
          </w:p>
        </w:tc>
      </w:tr>
      <w:tr w14:paraId="6D35A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F66841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w:t>
            </w:r>
          </w:p>
        </w:tc>
        <w:tc>
          <w:tcPr>
            <w:tcW w:w="2077" w:type="dxa"/>
            <w:tcBorders>
              <w:top w:val="single" w:color="auto" w:sz="4" w:space="0"/>
              <w:left w:val="single" w:color="auto" w:sz="4" w:space="0"/>
              <w:bottom w:val="single" w:color="auto" w:sz="4" w:space="0"/>
              <w:right w:val="single" w:color="auto" w:sz="4" w:space="0"/>
            </w:tcBorders>
            <w:vAlign w:val="center"/>
          </w:tcPr>
          <w:p w14:paraId="4229E60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w:t>
            </w:r>
          </w:p>
          <w:p w14:paraId="69D0D81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分包</w:t>
            </w:r>
          </w:p>
        </w:tc>
        <w:tc>
          <w:tcPr>
            <w:tcW w:w="7371" w:type="dxa"/>
            <w:tcBorders>
              <w:top w:val="single" w:color="auto" w:sz="4" w:space="0"/>
              <w:left w:val="single" w:color="auto" w:sz="4" w:space="0"/>
              <w:bottom w:val="single" w:color="auto" w:sz="4" w:space="0"/>
              <w:right w:val="single" w:color="auto" w:sz="4" w:space="0"/>
            </w:tcBorders>
            <w:vAlign w:val="center"/>
          </w:tcPr>
          <w:p w14:paraId="568F444E">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不接受分包</w:t>
            </w:r>
          </w:p>
        </w:tc>
      </w:tr>
      <w:tr w14:paraId="56A9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FE598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w:t>
            </w:r>
          </w:p>
        </w:tc>
        <w:tc>
          <w:tcPr>
            <w:tcW w:w="2077" w:type="dxa"/>
            <w:tcBorders>
              <w:top w:val="single" w:color="auto" w:sz="4" w:space="0"/>
              <w:left w:val="single" w:color="auto" w:sz="4" w:space="0"/>
              <w:bottom w:val="single" w:color="auto" w:sz="4" w:space="0"/>
              <w:right w:val="single" w:color="auto" w:sz="4" w:space="0"/>
            </w:tcBorders>
            <w:vAlign w:val="center"/>
          </w:tcPr>
          <w:p w14:paraId="6974A8F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采购人澄清磋商文件的截止时间</w:t>
            </w:r>
          </w:p>
        </w:tc>
        <w:tc>
          <w:tcPr>
            <w:tcW w:w="7371" w:type="dxa"/>
            <w:tcBorders>
              <w:top w:val="single" w:color="auto" w:sz="4" w:space="0"/>
              <w:left w:val="single" w:color="auto" w:sz="4" w:space="0"/>
              <w:bottom w:val="single" w:color="auto" w:sz="4" w:space="0"/>
              <w:right w:val="single" w:color="auto" w:sz="4" w:space="0"/>
            </w:tcBorders>
            <w:vAlign w:val="center"/>
          </w:tcPr>
          <w:p w14:paraId="425A7FEA">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提交首次响应文件截止之日3个工作日前</w:t>
            </w:r>
          </w:p>
        </w:tc>
      </w:tr>
      <w:tr w14:paraId="0F7D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1BCBBB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w:t>
            </w:r>
          </w:p>
        </w:tc>
        <w:tc>
          <w:tcPr>
            <w:tcW w:w="2077" w:type="dxa"/>
            <w:tcBorders>
              <w:top w:val="single" w:color="auto" w:sz="4" w:space="0"/>
              <w:left w:val="single" w:color="auto" w:sz="4" w:space="0"/>
              <w:bottom w:val="single" w:color="auto" w:sz="4" w:space="0"/>
              <w:right w:val="single" w:color="auto" w:sz="4" w:space="0"/>
            </w:tcBorders>
            <w:vAlign w:val="center"/>
          </w:tcPr>
          <w:p w14:paraId="52CB66F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提交首次响应文件截止之日</w:t>
            </w:r>
          </w:p>
        </w:tc>
        <w:tc>
          <w:tcPr>
            <w:tcW w:w="7371" w:type="dxa"/>
            <w:tcBorders>
              <w:top w:val="single" w:color="auto" w:sz="4" w:space="0"/>
              <w:left w:val="single" w:color="auto" w:sz="4" w:space="0"/>
              <w:bottom w:val="single" w:color="auto" w:sz="4" w:space="0"/>
              <w:right w:val="single" w:color="auto" w:sz="4" w:space="0"/>
            </w:tcBorders>
            <w:vAlign w:val="center"/>
          </w:tcPr>
          <w:p w14:paraId="4D9FBA24">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sz w:val="24"/>
                <w:szCs w:val="24"/>
              </w:rPr>
              <w:t>2026年</w:t>
            </w:r>
            <w:r>
              <w:rPr>
                <w:rFonts w:hint="eastAsia" w:ascii="宋体" w:hAnsi="宋体" w:cs="宋体"/>
                <w:sz w:val="24"/>
                <w:szCs w:val="24"/>
                <w:lang w:val="en-US" w:eastAsia="zh-CN"/>
              </w:rPr>
              <w:t xml:space="preserve"> 3 </w:t>
            </w:r>
            <w:r>
              <w:rPr>
                <w:rFonts w:hint="eastAsia" w:ascii="宋体" w:hAnsi="宋体" w:eastAsia="宋体" w:cs="宋体"/>
                <w:sz w:val="24"/>
                <w:szCs w:val="24"/>
              </w:rPr>
              <w:t>月</w:t>
            </w:r>
            <w:r>
              <w:rPr>
                <w:rFonts w:hint="eastAsia" w:ascii="宋体" w:hAnsi="宋体" w:cs="宋体"/>
                <w:sz w:val="24"/>
                <w:szCs w:val="24"/>
                <w:lang w:val="en-US" w:eastAsia="zh-CN"/>
              </w:rPr>
              <w:t xml:space="preserve"> 17  </w:t>
            </w: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09 </w:t>
            </w:r>
            <w:r>
              <w:rPr>
                <w:rFonts w:hint="eastAsia" w:ascii="宋体" w:hAnsi="宋体" w:eastAsia="宋体" w:cs="宋体"/>
                <w:sz w:val="24"/>
                <w:szCs w:val="24"/>
              </w:rPr>
              <w:t>时</w:t>
            </w:r>
            <w:r>
              <w:rPr>
                <w:rFonts w:hint="eastAsia" w:ascii="宋体" w:hAnsi="宋体" w:cs="宋体"/>
                <w:sz w:val="24"/>
                <w:szCs w:val="24"/>
                <w:lang w:val="en-US" w:eastAsia="zh-CN"/>
              </w:rPr>
              <w:t xml:space="preserve">  00</w:t>
            </w:r>
            <w:r>
              <w:rPr>
                <w:rFonts w:hint="eastAsia" w:ascii="宋体" w:hAnsi="宋体" w:eastAsia="宋体" w:cs="宋体"/>
                <w:sz w:val="24"/>
                <w:szCs w:val="24"/>
              </w:rPr>
              <w:t>分</w:t>
            </w:r>
            <w:r>
              <w:rPr>
                <w:rFonts w:hint="eastAsia" w:ascii="宋体" w:hAnsi="宋体" w:cs="宋体"/>
                <w:sz w:val="24"/>
                <w:szCs w:val="24"/>
                <w:lang w:val="en-US" w:eastAsia="zh-CN"/>
              </w:rPr>
              <w:t xml:space="preserve">00  </w:t>
            </w:r>
            <w:r>
              <w:rPr>
                <w:rFonts w:hint="eastAsia" w:ascii="宋体" w:hAnsi="宋体" w:eastAsia="宋体" w:cs="宋体"/>
                <w:sz w:val="24"/>
                <w:szCs w:val="24"/>
              </w:rPr>
              <w:t>秒</w:t>
            </w:r>
            <w:r>
              <w:rPr>
                <w:rFonts w:hint="eastAsia" w:ascii="宋体" w:hAnsi="宋体" w:eastAsia="宋体" w:cs="宋体"/>
                <w:color w:val="000000" w:themeColor="text1"/>
                <w:sz w:val="24"/>
                <w:szCs w:val="24"/>
                <w:lang w:val="en-US"/>
                <w14:textFill>
                  <w14:solidFill>
                    <w14:schemeClr w14:val="tx1"/>
                  </w14:solidFill>
                </w14:textFill>
              </w:rPr>
              <w:t>（北京时间）</w:t>
            </w:r>
          </w:p>
        </w:tc>
      </w:tr>
      <w:tr w14:paraId="7BCD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62E064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w:t>
            </w:r>
          </w:p>
        </w:tc>
        <w:tc>
          <w:tcPr>
            <w:tcW w:w="2077" w:type="dxa"/>
            <w:tcBorders>
              <w:top w:val="single" w:color="auto" w:sz="4" w:space="0"/>
              <w:left w:val="single" w:color="auto" w:sz="4" w:space="0"/>
              <w:bottom w:val="single" w:color="auto" w:sz="4" w:space="0"/>
              <w:right w:val="single" w:color="auto" w:sz="4" w:space="0"/>
            </w:tcBorders>
            <w:vAlign w:val="center"/>
          </w:tcPr>
          <w:p w14:paraId="05557570">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供应商确认收到磋商文件澄清的时间</w:t>
            </w:r>
          </w:p>
        </w:tc>
        <w:tc>
          <w:tcPr>
            <w:tcW w:w="7371" w:type="dxa"/>
            <w:tcBorders>
              <w:top w:val="single" w:color="auto" w:sz="4" w:space="0"/>
              <w:left w:val="single" w:color="auto" w:sz="4" w:space="0"/>
              <w:bottom w:val="single" w:color="auto" w:sz="4" w:space="0"/>
              <w:right w:val="single" w:color="auto" w:sz="4" w:space="0"/>
            </w:tcBorders>
            <w:vAlign w:val="center"/>
          </w:tcPr>
          <w:p w14:paraId="3B4B81C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磋商文件澄清发出后当日内</w:t>
            </w:r>
          </w:p>
        </w:tc>
      </w:tr>
      <w:tr w14:paraId="5961C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60E261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w:t>
            </w:r>
          </w:p>
        </w:tc>
        <w:tc>
          <w:tcPr>
            <w:tcW w:w="2077" w:type="dxa"/>
            <w:tcBorders>
              <w:top w:val="single" w:color="auto" w:sz="4" w:space="0"/>
              <w:left w:val="single" w:color="auto" w:sz="4" w:space="0"/>
              <w:bottom w:val="single" w:color="auto" w:sz="4" w:space="0"/>
              <w:right w:val="single" w:color="auto" w:sz="4" w:space="0"/>
            </w:tcBorders>
            <w:vAlign w:val="center"/>
          </w:tcPr>
          <w:p w14:paraId="1BA5819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供应商确认收到磋商文件修改的时间</w:t>
            </w:r>
          </w:p>
        </w:tc>
        <w:tc>
          <w:tcPr>
            <w:tcW w:w="7371" w:type="dxa"/>
            <w:tcBorders>
              <w:top w:val="single" w:color="auto" w:sz="4" w:space="0"/>
              <w:left w:val="single" w:color="auto" w:sz="4" w:space="0"/>
              <w:bottom w:val="single" w:color="auto" w:sz="4" w:space="0"/>
              <w:right w:val="single" w:color="auto" w:sz="4" w:space="0"/>
            </w:tcBorders>
            <w:vAlign w:val="center"/>
          </w:tcPr>
          <w:p w14:paraId="4C15A34C">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磋商文件修改发出后当日内</w:t>
            </w:r>
          </w:p>
        </w:tc>
      </w:tr>
      <w:tr w14:paraId="4196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264C84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3.3.1</w:t>
            </w:r>
          </w:p>
        </w:tc>
        <w:tc>
          <w:tcPr>
            <w:tcW w:w="2077" w:type="dxa"/>
            <w:tcBorders>
              <w:top w:val="single" w:color="auto" w:sz="4" w:space="0"/>
              <w:left w:val="single" w:color="auto" w:sz="4" w:space="0"/>
              <w:bottom w:val="single" w:color="auto" w:sz="4" w:space="0"/>
              <w:right w:val="single" w:color="auto" w:sz="4" w:space="0"/>
            </w:tcBorders>
            <w:vAlign w:val="center"/>
          </w:tcPr>
          <w:p w14:paraId="6C0E527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7371" w:type="dxa"/>
            <w:tcBorders>
              <w:top w:val="single" w:color="auto" w:sz="4" w:space="0"/>
              <w:left w:val="single" w:color="auto" w:sz="4" w:space="0"/>
              <w:bottom w:val="single" w:color="auto" w:sz="4" w:space="0"/>
              <w:right w:val="single" w:color="auto" w:sz="4" w:space="0"/>
            </w:tcBorders>
            <w:vAlign w:val="center"/>
          </w:tcPr>
          <w:p w14:paraId="5B7A5805">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90日历天（从磋商响应文件截止之日算起）</w:t>
            </w:r>
          </w:p>
        </w:tc>
      </w:tr>
      <w:tr w14:paraId="4AF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1A58F7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3.4.1</w:t>
            </w:r>
          </w:p>
        </w:tc>
        <w:tc>
          <w:tcPr>
            <w:tcW w:w="2077" w:type="dxa"/>
            <w:tcBorders>
              <w:top w:val="single" w:color="auto" w:sz="4" w:space="0"/>
              <w:left w:val="single" w:color="auto" w:sz="4" w:space="0"/>
              <w:bottom w:val="single" w:color="auto" w:sz="4" w:space="0"/>
              <w:right w:val="single" w:color="auto" w:sz="4" w:space="0"/>
            </w:tcBorders>
            <w:vAlign w:val="center"/>
          </w:tcPr>
          <w:p w14:paraId="282C514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磋商保证金</w:t>
            </w:r>
          </w:p>
        </w:tc>
        <w:tc>
          <w:tcPr>
            <w:tcW w:w="7371" w:type="dxa"/>
            <w:tcBorders>
              <w:top w:val="single" w:color="auto" w:sz="4" w:space="0"/>
              <w:left w:val="single" w:color="auto" w:sz="4" w:space="0"/>
              <w:bottom w:val="single" w:color="auto" w:sz="4" w:space="0"/>
              <w:right w:val="single" w:color="auto" w:sz="4" w:space="0"/>
            </w:tcBorders>
            <w:vAlign w:val="center"/>
          </w:tcPr>
          <w:p w14:paraId="40C184C1">
            <w:pPr>
              <w:pageBreakBefore w:val="0"/>
              <w:widowControl w:val="0"/>
              <w:wordWrap/>
              <w:topLinePunct w:val="0"/>
              <w:bidi w:val="0"/>
              <w:spacing w:line="360" w:lineRule="auto"/>
              <w:jc w:val="both"/>
              <w:rPr>
                <w:rFonts w:hint="default" w:ascii="宋体" w:hAnsi="宋体" w:eastAsia="宋体" w:cs="宋体"/>
                <w:b/>
                <w:bCs/>
                <w:color w:val="auto"/>
                <w:kern w:val="2"/>
                <w:sz w:val="24"/>
                <w:szCs w:val="24"/>
                <w:u w:val="none"/>
                <w:lang w:val="en-US" w:eastAsia="zh-CN"/>
              </w:rPr>
            </w:pPr>
            <w:r>
              <w:rPr>
                <w:rFonts w:hint="eastAsia" w:ascii="宋体" w:hAnsi="宋体" w:eastAsia="宋体" w:cs="宋体"/>
                <w:b/>
                <w:bCs/>
                <w:color w:val="auto"/>
                <w:kern w:val="2"/>
                <w:sz w:val="24"/>
                <w:szCs w:val="24"/>
                <w:lang w:val="en-US" w:eastAsia="zh-CN"/>
              </w:rPr>
              <w:t>磋商</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不缴纳</w:t>
            </w:r>
          </w:p>
          <w:p w14:paraId="2F434A01">
            <w:pPr>
              <w:pStyle w:val="19"/>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磋商保证金</w:t>
            </w:r>
          </w:p>
          <w:p w14:paraId="14654164">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磋商</w:t>
            </w:r>
            <w:r>
              <w:rPr>
                <w:rFonts w:hint="eastAsia" w:ascii="宋体" w:hAnsi="宋体" w:eastAsia="宋体" w:cs="宋体"/>
                <w:color w:val="auto"/>
                <w:kern w:val="2"/>
                <w:sz w:val="24"/>
                <w:szCs w:val="24"/>
              </w:rPr>
              <w:t>有效期一致。</w:t>
            </w:r>
          </w:p>
          <w:p w14:paraId="6406256F">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保证金的，响应文件无效。请</w:t>
            </w:r>
            <w:r>
              <w:rPr>
                <w:rFonts w:hint="eastAsia" w:ascii="宋体" w:hAnsi="宋体" w:eastAsia="宋体" w:cs="宋体"/>
                <w:color w:val="auto"/>
                <w:sz w:val="24"/>
                <w:szCs w:val="24"/>
                <w:lang w:eastAsia="zh-CN"/>
              </w:rPr>
              <w:t>供应商在响应文件递交截止时间</w:t>
            </w:r>
            <w:r>
              <w:rPr>
                <w:rFonts w:hint="eastAsia" w:ascii="宋体" w:hAnsi="宋体" w:eastAsia="宋体" w:cs="宋体"/>
                <w:color w:val="auto"/>
                <w:sz w:val="24"/>
                <w:szCs w:val="24"/>
                <w:lang w:val="en-US" w:eastAsia="zh-CN"/>
              </w:rPr>
              <w:t>前将磋商保证金由公司账户（磋商保证金的交付单位和投标供应商的名称必须一致）缴纳到下列账户：</w:t>
            </w:r>
          </w:p>
          <w:p w14:paraId="6566FAD3">
            <w:pPr>
              <w:pageBreakBefore w:val="0"/>
              <w:tabs>
                <w:tab w:val="left" w:pos="0"/>
              </w:tabs>
              <w:kinsoku w:val="0"/>
              <w:wordWrap/>
              <w:topLinePunct w:val="0"/>
              <w:bidi w:val="0"/>
              <w:spacing w:line="360" w:lineRule="auto"/>
              <w:ind w:firstLine="482" w:firstLineChars="200"/>
              <w:jc w:val="both"/>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开户单位：</w:t>
            </w:r>
            <w:r>
              <w:rPr>
                <w:rFonts w:hint="eastAsia" w:ascii="宋体" w:hAnsi="宋体" w:cs="宋体"/>
                <w:b/>
                <w:bCs/>
                <w:color w:val="auto"/>
                <w:sz w:val="24"/>
                <w:szCs w:val="24"/>
                <w:lang w:eastAsia="zh-CN"/>
              </w:rPr>
              <w:t>陕西楚元项目管理有限公司</w:t>
            </w:r>
          </w:p>
          <w:p w14:paraId="12F38CD7">
            <w:pPr>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开户行名称：</w:t>
            </w:r>
            <w:r>
              <w:rPr>
                <w:rFonts w:hint="eastAsia" w:ascii="宋体" w:hAnsi="宋体" w:eastAsia="宋体" w:cs="宋体"/>
                <w:b/>
                <w:bCs/>
                <w:color w:val="auto"/>
                <w:sz w:val="24"/>
                <w:szCs w:val="24"/>
                <w:lang w:val="en-US" w:eastAsia="zh-CN"/>
              </w:rPr>
              <w:t>西安银行股份有限公司延安分行</w:t>
            </w:r>
          </w:p>
          <w:p w14:paraId="0EC17A0E">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auto"/>
                <w:sz w:val="24"/>
                <w:szCs w:val="24"/>
              </w:rPr>
              <w:t>账      号：</w:t>
            </w:r>
            <w:r>
              <w:rPr>
                <w:rFonts w:hint="eastAsia" w:ascii="宋体" w:hAnsi="宋体" w:eastAsia="宋体" w:cs="宋体"/>
                <w:b/>
                <w:bCs/>
                <w:color w:val="auto"/>
                <w:sz w:val="24"/>
                <w:szCs w:val="24"/>
                <w:lang w:val="en-US" w:eastAsia="zh-CN"/>
              </w:rPr>
              <w:t>371011510000019626</w:t>
            </w:r>
          </w:p>
        </w:tc>
      </w:tr>
      <w:tr w14:paraId="3148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02EE34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3.6</w:t>
            </w:r>
          </w:p>
        </w:tc>
        <w:tc>
          <w:tcPr>
            <w:tcW w:w="2077" w:type="dxa"/>
            <w:tcBorders>
              <w:top w:val="single" w:color="auto" w:sz="4" w:space="0"/>
              <w:left w:val="single" w:color="auto" w:sz="4" w:space="0"/>
              <w:bottom w:val="single" w:color="auto" w:sz="4" w:space="0"/>
              <w:right w:val="single" w:color="auto" w:sz="4" w:space="0"/>
            </w:tcBorders>
            <w:vAlign w:val="center"/>
          </w:tcPr>
          <w:p w14:paraId="45DDE56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是否允许递交</w:t>
            </w:r>
          </w:p>
          <w:p w14:paraId="28D5B15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备选</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方案</w:t>
            </w:r>
          </w:p>
        </w:tc>
        <w:tc>
          <w:tcPr>
            <w:tcW w:w="7371" w:type="dxa"/>
            <w:tcBorders>
              <w:top w:val="single" w:color="auto" w:sz="4" w:space="0"/>
              <w:left w:val="single" w:color="auto" w:sz="4" w:space="0"/>
              <w:bottom w:val="single" w:color="auto" w:sz="4" w:space="0"/>
              <w:right w:val="single" w:color="auto" w:sz="4" w:space="0"/>
            </w:tcBorders>
            <w:vAlign w:val="center"/>
          </w:tcPr>
          <w:p w14:paraId="696EF289">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63AC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C321AD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3.7.3</w:t>
            </w:r>
          </w:p>
        </w:tc>
        <w:tc>
          <w:tcPr>
            <w:tcW w:w="2077" w:type="dxa"/>
            <w:tcBorders>
              <w:top w:val="single" w:color="auto" w:sz="4" w:space="0"/>
              <w:left w:val="single" w:color="auto" w:sz="4" w:space="0"/>
              <w:bottom w:val="single" w:color="auto" w:sz="4" w:space="0"/>
              <w:right w:val="single" w:color="auto" w:sz="4" w:space="0"/>
            </w:tcBorders>
            <w:vAlign w:val="center"/>
          </w:tcPr>
          <w:p w14:paraId="77FDDD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签字或盖章要求</w:t>
            </w:r>
          </w:p>
        </w:tc>
        <w:tc>
          <w:tcPr>
            <w:tcW w:w="7371" w:type="dxa"/>
            <w:tcBorders>
              <w:top w:val="single" w:color="auto" w:sz="4" w:space="0"/>
              <w:left w:val="single" w:color="auto" w:sz="4" w:space="0"/>
              <w:bottom w:val="single" w:color="auto" w:sz="4" w:space="0"/>
              <w:right w:val="single" w:color="auto" w:sz="4" w:space="0"/>
            </w:tcBorders>
            <w:vAlign w:val="center"/>
          </w:tcPr>
          <w:p w14:paraId="19BAD471">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响应文件须逐页加盖公章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鲜章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并经法定代表人或其委托代理人在指定页面签字或盖章。由委托代理人签字或盖章的在响应文件中须同时提交响应文件签署授权委托书。</w:t>
            </w:r>
          </w:p>
        </w:tc>
      </w:tr>
      <w:tr w14:paraId="5B27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ECD0B0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3.7.4</w:t>
            </w:r>
          </w:p>
        </w:tc>
        <w:tc>
          <w:tcPr>
            <w:tcW w:w="2077" w:type="dxa"/>
            <w:tcBorders>
              <w:top w:val="single" w:color="auto" w:sz="4" w:space="0"/>
              <w:left w:val="single" w:color="auto" w:sz="4" w:space="0"/>
              <w:bottom w:val="single" w:color="auto" w:sz="4" w:space="0"/>
              <w:right w:val="single" w:color="auto" w:sz="4" w:space="0"/>
            </w:tcBorders>
            <w:vAlign w:val="center"/>
          </w:tcPr>
          <w:p w14:paraId="11342F6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磋商响应文件副本份数</w:t>
            </w:r>
          </w:p>
        </w:tc>
        <w:tc>
          <w:tcPr>
            <w:tcW w:w="7371" w:type="dxa"/>
            <w:tcBorders>
              <w:top w:val="single" w:color="auto" w:sz="4" w:space="0"/>
              <w:left w:val="single" w:color="auto" w:sz="4" w:space="0"/>
              <w:bottom w:val="single" w:color="auto" w:sz="4" w:space="0"/>
              <w:right w:val="single" w:color="auto" w:sz="4" w:space="0"/>
            </w:tcBorders>
            <w:vAlign w:val="center"/>
          </w:tcPr>
          <w:p w14:paraId="65B6111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文件正本壹份、副本</w:t>
            </w:r>
            <w:r>
              <w:rPr>
                <w:rFonts w:hint="eastAsia" w:ascii="宋体" w:hAnsi="宋体" w:cs="宋体"/>
                <w:color w:val="000000" w:themeColor="text1"/>
                <w:sz w:val="24"/>
                <w:szCs w:val="24"/>
                <w:lang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、资格证明文件壹份</w:t>
            </w:r>
            <w:r>
              <w:rPr>
                <w:rFonts w:hint="eastAsia" w:ascii="宋体" w:hAnsi="宋体" w:eastAsia="宋体" w:cs="宋体"/>
                <w:color w:val="000000" w:themeColor="text1"/>
                <w:sz w:val="24"/>
                <w:szCs w:val="24"/>
                <w14:textFill>
                  <w14:solidFill>
                    <w14:schemeClr w14:val="tx1"/>
                  </w14:solidFill>
                </w14:textFill>
              </w:rPr>
              <w:t>。</w:t>
            </w:r>
          </w:p>
          <w:p w14:paraId="7D91452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文件电子</w:t>
            </w:r>
            <w:r>
              <w:rPr>
                <w:rFonts w:hint="eastAsia" w:ascii="宋体" w:hAnsi="宋体" w:eastAsia="宋体" w:cs="宋体"/>
                <w:color w:val="000000" w:themeColor="text1"/>
                <w:sz w:val="24"/>
                <w:szCs w:val="24"/>
                <w:lang w:val="en-US" w:eastAsia="zh-CN"/>
                <w14:textFill>
                  <w14:solidFill>
                    <w14:schemeClr w14:val="tx1"/>
                  </w14:solidFill>
                </w14:textFill>
              </w:rPr>
              <w:t>U</w:t>
            </w:r>
            <w:r>
              <w:rPr>
                <w:rFonts w:hint="eastAsia" w:ascii="宋体" w:hAnsi="宋体" w:eastAsia="宋体" w:cs="宋体"/>
                <w:color w:val="000000" w:themeColor="text1"/>
                <w:sz w:val="24"/>
                <w:szCs w:val="24"/>
                <w14:textFill>
                  <w14:solidFill>
                    <w14:schemeClr w14:val="tx1"/>
                  </w14:solidFill>
                </w14:textFill>
              </w:rPr>
              <w:t>盘壹份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Word和PDF各</w:t>
            </w:r>
            <w:r>
              <w:rPr>
                <w:rFonts w:hint="eastAsia" w:ascii="宋体" w:hAnsi="宋体" w:cs="宋体"/>
                <w:color w:val="000000" w:themeColor="text1"/>
                <w:sz w:val="24"/>
                <w:szCs w:val="24"/>
                <w:lang w:val="en-US" w:eastAsia="zh-CN"/>
                <w14:textFill>
                  <w14:solidFill>
                    <w14:schemeClr w14:val="tx1"/>
                  </w14:solidFill>
                </w14:textFill>
              </w:rPr>
              <w:t>壹</w:t>
            </w:r>
            <w:r>
              <w:rPr>
                <w:rFonts w:hint="eastAsia" w:ascii="宋体" w:hAnsi="宋体" w:eastAsia="宋体" w:cs="宋体"/>
                <w:color w:val="000000" w:themeColor="text1"/>
                <w:sz w:val="24"/>
                <w:szCs w:val="24"/>
                <w:lang w:val="en-US" w:eastAsia="zh-CN"/>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，单独密封随</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文件一同递交。</w:t>
            </w:r>
            <w:r>
              <w:rPr>
                <w:rFonts w:hint="eastAsia" w:ascii="宋体" w:hAnsi="宋体" w:eastAsia="宋体" w:cs="宋体"/>
                <w:color w:val="000000" w:themeColor="text1"/>
                <w:sz w:val="24"/>
                <w:szCs w:val="24"/>
                <w:lang w:val="en-US" w:eastAsia="zh-CN"/>
                <w14:textFill>
                  <w14:solidFill>
                    <w14:schemeClr w14:val="tx1"/>
                  </w14:solidFill>
                </w14:textFill>
              </w:rPr>
              <w:t>U盘名称为</w:t>
            </w: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lang w:eastAsia="zh-CN"/>
                <w14:textFill>
                  <w14:solidFill>
                    <w14:schemeClr w14:val="tx1"/>
                  </w14:solidFill>
                </w14:textFill>
              </w:rPr>
              <w:t>，不按要求按废标处理</w:t>
            </w:r>
            <w:r>
              <w:rPr>
                <w:rFonts w:hint="eastAsia" w:ascii="宋体" w:hAnsi="宋体" w:eastAsia="宋体" w:cs="宋体"/>
                <w:color w:val="000000" w:themeColor="text1"/>
                <w:sz w:val="24"/>
                <w:szCs w:val="24"/>
                <w14:textFill>
                  <w14:solidFill>
                    <w14:schemeClr w14:val="tx1"/>
                  </w14:solidFill>
                </w14:textFill>
              </w:rPr>
              <w:t>。</w:t>
            </w:r>
          </w:p>
          <w:p w14:paraId="10FAFBE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未按上述要求提供的，采购人或采购代理机构有权拒收其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文件，其</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按无效</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处理。</w:t>
            </w:r>
          </w:p>
        </w:tc>
      </w:tr>
      <w:tr w14:paraId="7040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3BCD8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4.1.3</w:t>
            </w:r>
          </w:p>
        </w:tc>
        <w:tc>
          <w:tcPr>
            <w:tcW w:w="2077" w:type="dxa"/>
            <w:tcBorders>
              <w:top w:val="single" w:color="auto" w:sz="4" w:space="0"/>
              <w:left w:val="single" w:color="auto" w:sz="4" w:space="0"/>
              <w:bottom w:val="single" w:color="auto" w:sz="4" w:space="0"/>
              <w:right w:val="single" w:color="auto" w:sz="4" w:space="0"/>
            </w:tcBorders>
            <w:vAlign w:val="center"/>
          </w:tcPr>
          <w:p w14:paraId="79DB6C4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封套上写明</w:t>
            </w:r>
          </w:p>
        </w:tc>
        <w:tc>
          <w:tcPr>
            <w:tcW w:w="7371" w:type="dxa"/>
            <w:tcBorders>
              <w:top w:val="single" w:color="auto" w:sz="4" w:space="0"/>
              <w:left w:val="single" w:color="auto" w:sz="4" w:space="0"/>
              <w:bottom w:val="single" w:color="auto" w:sz="4" w:space="0"/>
              <w:right w:val="single" w:color="auto" w:sz="4" w:space="0"/>
            </w:tcBorders>
            <w:vAlign w:val="center"/>
          </w:tcPr>
          <w:p w14:paraId="3F2BE641">
            <w:pPr>
              <w:widowControl w:val="0"/>
              <w:spacing w:line="360" w:lineRule="auto"/>
              <w:ind w:firstLine="480" w:firstLineChars="200"/>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rPr>
              <w:t>1.采购人名称：</w:t>
            </w:r>
            <w:r>
              <w:rPr>
                <w:rFonts w:hint="eastAsia" w:ascii="宋体" w:hAnsi="宋体" w:eastAsia="宋体" w:cs="宋体"/>
                <w:kern w:val="2"/>
                <w:sz w:val="24"/>
                <w:szCs w:val="24"/>
                <w:u w:val="single"/>
                <w:lang w:val="en-US" w:eastAsia="zh-CN"/>
              </w:rPr>
              <w:t xml:space="preserve">                </w:t>
            </w:r>
          </w:p>
          <w:p w14:paraId="7B9A20BB">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2.标注 “正本”、“副本”、“</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文件电子版”、“资格证明文件”字样，所有封套均应加贴封条，并在封套的封口处加盖供应商单位公章并经法定代表人</w:t>
            </w:r>
            <w:r>
              <w:rPr>
                <w:rFonts w:hint="eastAsia" w:ascii="宋体" w:hAnsi="宋体" w:cs="宋体"/>
                <w:kern w:val="2"/>
                <w:sz w:val="24"/>
                <w:szCs w:val="24"/>
                <w:lang w:eastAsia="zh-CN"/>
              </w:rPr>
              <w:t>（签字或盖章）</w:t>
            </w:r>
            <w:r>
              <w:rPr>
                <w:rFonts w:hint="eastAsia" w:ascii="宋体" w:hAnsi="宋体" w:eastAsia="宋体" w:cs="宋体"/>
                <w:kern w:val="2"/>
                <w:sz w:val="24"/>
                <w:szCs w:val="24"/>
                <w:lang w:val="en-US" w:eastAsia="zh-CN"/>
              </w:rPr>
              <w:t>和</w:t>
            </w:r>
            <w:r>
              <w:rPr>
                <w:rFonts w:hint="eastAsia" w:ascii="宋体" w:hAnsi="宋体" w:eastAsia="宋体" w:cs="宋体"/>
                <w:kern w:val="2"/>
                <w:sz w:val="24"/>
                <w:szCs w:val="24"/>
              </w:rPr>
              <w:t>其委托代理</w:t>
            </w:r>
            <w:r>
              <w:rPr>
                <w:rFonts w:hint="eastAsia" w:ascii="宋体" w:hAnsi="宋体" w:eastAsia="宋体" w:cs="宋体"/>
                <w:kern w:val="2"/>
                <w:sz w:val="24"/>
                <w:szCs w:val="24"/>
                <w:lang w:eastAsia="zh-CN"/>
              </w:rPr>
              <w:t>人</w:t>
            </w:r>
            <w:r>
              <w:rPr>
                <w:rFonts w:hint="eastAsia" w:ascii="宋体" w:hAnsi="宋体" w:eastAsia="宋体" w:cs="宋体"/>
                <w:kern w:val="2"/>
                <w:sz w:val="24"/>
                <w:szCs w:val="24"/>
              </w:rPr>
              <w:t>签字。</w:t>
            </w:r>
          </w:p>
          <w:p w14:paraId="5491DBEE">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3. 供应商：</w:t>
            </w:r>
            <w:r>
              <w:rPr>
                <w:rFonts w:hint="eastAsia" w:ascii="宋体" w:hAnsi="宋体" w:eastAsia="宋体" w:cs="宋体"/>
                <w:kern w:val="2"/>
                <w:sz w:val="24"/>
                <w:szCs w:val="24"/>
                <w:u w:val="single"/>
              </w:rPr>
              <w:t>（单位全称）</w:t>
            </w:r>
            <w:r>
              <w:rPr>
                <w:rFonts w:hint="eastAsia" w:ascii="宋体" w:hAnsi="宋体" w:eastAsia="宋体" w:cs="宋体"/>
                <w:kern w:val="2"/>
                <w:sz w:val="24"/>
                <w:szCs w:val="24"/>
              </w:rPr>
              <w:t>（盖单位公章）</w:t>
            </w:r>
          </w:p>
          <w:p w14:paraId="19A860B8">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w:t>
            </w:r>
            <w:r>
              <w:rPr>
                <w:rFonts w:hint="eastAsia" w:ascii="宋体" w:hAnsi="宋体" w:cs="宋体"/>
                <w:kern w:val="2"/>
                <w:sz w:val="24"/>
                <w:szCs w:val="24"/>
                <w:lang w:eastAsia="zh-CN"/>
              </w:rPr>
              <w:t>签字或盖章</w:t>
            </w:r>
            <w:r>
              <w:rPr>
                <w:rFonts w:hint="eastAsia" w:ascii="宋体" w:hAnsi="宋体" w:eastAsia="宋体" w:cs="宋体"/>
                <w:kern w:val="2"/>
                <w:sz w:val="24"/>
                <w:szCs w:val="24"/>
              </w:rPr>
              <w:t>）</w:t>
            </w:r>
          </w:p>
          <w:p w14:paraId="18F74A1E">
            <w:pPr>
              <w:widowControl w:val="0"/>
              <w:spacing w:line="360" w:lineRule="auto"/>
              <w:ind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委托代理人：</w:t>
            </w:r>
            <w:r>
              <w:rPr>
                <w:rFonts w:hint="eastAsia" w:ascii="宋体" w:hAnsi="宋体" w:eastAsia="宋体" w:cs="宋体"/>
                <w:kern w:val="2"/>
                <w:sz w:val="24"/>
                <w:szCs w:val="24"/>
                <w:u w:val="single"/>
                <w:lang w:val="en-US" w:eastAsia="zh-CN"/>
              </w:rPr>
              <w:t xml:space="preserve">           </w:t>
            </w:r>
            <w:r>
              <w:rPr>
                <w:rFonts w:hint="eastAsia" w:ascii="宋体" w:hAnsi="宋体" w:eastAsia="宋体" w:cs="宋体"/>
                <w:kern w:val="2"/>
                <w:sz w:val="24"/>
                <w:szCs w:val="24"/>
              </w:rPr>
              <w:t>（签字）</w:t>
            </w:r>
          </w:p>
          <w:p w14:paraId="3314E8E3">
            <w:pPr>
              <w:widowControl w:val="0"/>
              <w:numPr>
                <w:ilvl w:val="0"/>
                <w:numId w:val="0"/>
              </w:numPr>
              <w:spacing w:line="360" w:lineRule="auto"/>
              <w:ind w:firstLine="480" w:firstLineChars="200"/>
              <w:jc w:val="both"/>
              <w:rPr>
                <w:rFonts w:hint="eastAsia" w:ascii="宋体" w:hAnsi="宋体" w:eastAsia="宋体" w:cs="宋体"/>
                <w:kern w:val="2"/>
                <w:sz w:val="24"/>
                <w:szCs w:val="24"/>
              </w:rPr>
            </w:pPr>
            <w:r>
              <w:rPr>
                <w:rFonts w:hint="eastAsia" w:ascii="宋体" w:hAnsi="宋体" w:cs="宋体"/>
                <w:kern w:val="2"/>
                <w:sz w:val="24"/>
                <w:szCs w:val="24"/>
                <w:u w:val="none"/>
                <w:lang w:val="en-US" w:eastAsia="zh-CN"/>
              </w:rPr>
              <w:t>4.</w:t>
            </w:r>
            <w:r>
              <w:rPr>
                <w:rFonts w:hint="eastAsia" w:ascii="宋体" w:hAnsi="宋体" w:eastAsia="宋体" w:cs="宋体"/>
                <w:kern w:val="2"/>
                <w:sz w:val="24"/>
                <w:szCs w:val="24"/>
                <w:u w:val="single"/>
              </w:rPr>
              <w:t>（项目名称）、（项目编号）</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文件（或</w:t>
            </w:r>
            <w:r>
              <w:rPr>
                <w:rFonts w:hint="eastAsia" w:ascii="宋体" w:hAnsi="宋体" w:eastAsia="宋体" w:cs="宋体"/>
                <w:kern w:val="2"/>
                <w:sz w:val="24"/>
                <w:szCs w:val="24"/>
                <w:lang w:eastAsia="zh-CN"/>
              </w:rPr>
              <w:t>响应</w:t>
            </w:r>
            <w:r>
              <w:rPr>
                <w:rFonts w:hint="eastAsia" w:ascii="宋体" w:hAnsi="宋体" w:eastAsia="宋体" w:cs="宋体"/>
                <w:kern w:val="2"/>
                <w:sz w:val="24"/>
                <w:szCs w:val="24"/>
              </w:rPr>
              <w:t>文件电子版或资格证明文件）</w:t>
            </w:r>
          </w:p>
          <w:p w14:paraId="35B42E59">
            <w:pPr>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在</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月</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日</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时</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分前不得开启</w:t>
            </w:r>
          </w:p>
        </w:tc>
      </w:tr>
      <w:tr w14:paraId="18F7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A83B54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4.1.5</w:t>
            </w:r>
          </w:p>
        </w:tc>
        <w:tc>
          <w:tcPr>
            <w:tcW w:w="2077" w:type="dxa"/>
            <w:tcBorders>
              <w:top w:val="single" w:color="auto" w:sz="4" w:space="0"/>
              <w:left w:val="single" w:color="auto" w:sz="4" w:space="0"/>
              <w:bottom w:val="single" w:color="auto" w:sz="4" w:space="0"/>
              <w:right w:val="single" w:color="auto" w:sz="4" w:space="0"/>
            </w:tcBorders>
            <w:vAlign w:val="center"/>
          </w:tcPr>
          <w:p w14:paraId="4A400FE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装订要求</w:t>
            </w:r>
          </w:p>
        </w:tc>
        <w:tc>
          <w:tcPr>
            <w:tcW w:w="7371" w:type="dxa"/>
            <w:tcBorders>
              <w:top w:val="single" w:color="auto" w:sz="4" w:space="0"/>
              <w:left w:val="single" w:color="auto" w:sz="4" w:space="0"/>
              <w:bottom w:val="single" w:color="auto" w:sz="4" w:space="0"/>
              <w:right w:val="single" w:color="auto" w:sz="4" w:space="0"/>
            </w:tcBorders>
            <w:vAlign w:val="center"/>
          </w:tcPr>
          <w:p w14:paraId="64A40B34">
            <w:pPr>
              <w:spacing w:line="360" w:lineRule="auto"/>
              <w:ind w:firstLine="496"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themeColor="text1"/>
                <w:spacing w:val="4"/>
                <w:sz w:val="24"/>
                <w:szCs w:val="24"/>
                <w14:textFill>
                  <w14:solidFill>
                    <w14:schemeClr w14:val="tx1"/>
                  </w14:solidFill>
                </w14:textFill>
              </w:rPr>
              <w:t>磋商响应文件的正本与副本应采用胶缝方式</w:t>
            </w:r>
            <w:r>
              <w:rPr>
                <w:rFonts w:hint="eastAsia" w:ascii="宋体" w:hAnsi="宋体" w:eastAsia="宋体" w:cs="宋体"/>
                <w:color w:val="000000" w:themeColor="text1"/>
                <w:sz w:val="24"/>
                <w:szCs w:val="24"/>
                <w14:textFill>
                  <w14:solidFill>
                    <w14:schemeClr w14:val="tx1"/>
                  </w14:solidFill>
                </w14:textFill>
              </w:rPr>
              <w:t>分别装订成册</w:t>
            </w:r>
            <w:r>
              <w:rPr>
                <w:rFonts w:hint="eastAsia" w:ascii="宋体" w:hAnsi="宋体" w:eastAsia="宋体" w:cs="宋体"/>
                <w:color w:val="000000" w:themeColor="text1"/>
                <w:spacing w:val="4"/>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装订应牢固、不易拆散和换页，</w:t>
            </w:r>
            <w:r>
              <w:rPr>
                <w:rFonts w:hint="eastAsia" w:ascii="宋体" w:hAnsi="宋体" w:eastAsia="宋体" w:cs="宋体"/>
                <w:color w:val="000000" w:themeColor="text1"/>
                <w:spacing w:val="4"/>
                <w:sz w:val="24"/>
                <w:szCs w:val="24"/>
                <w14:textFill>
                  <w14:solidFill>
                    <w14:schemeClr w14:val="tx1"/>
                  </w14:solidFill>
                </w14:textFill>
              </w:rPr>
              <w:t>不得采用活页夹等可随时拆换的方式装订。</w:t>
            </w:r>
          </w:p>
        </w:tc>
      </w:tr>
      <w:tr w14:paraId="149E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795D53E">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4.2.2</w:t>
            </w:r>
          </w:p>
        </w:tc>
        <w:tc>
          <w:tcPr>
            <w:tcW w:w="2077" w:type="dxa"/>
            <w:tcBorders>
              <w:top w:val="single" w:color="auto" w:sz="4" w:space="0"/>
              <w:left w:val="single" w:color="auto" w:sz="4" w:space="0"/>
              <w:bottom w:val="single" w:color="auto" w:sz="4" w:space="0"/>
              <w:right w:val="single" w:color="auto" w:sz="4" w:space="0"/>
            </w:tcBorders>
            <w:vAlign w:val="center"/>
          </w:tcPr>
          <w:p w14:paraId="7AE5A87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递交磋商响应文件地点</w:t>
            </w:r>
          </w:p>
        </w:tc>
        <w:tc>
          <w:tcPr>
            <w:tcW w:w="7371" w:type="dxa"/>
            <w:tcBorders>
              <w:top w:val="single" w:color="auto" w:sz="4" w:space="0"/>
              <w:left w:val="single" w:color="auto" w:sz="4" w:space="0"/>
              <w:bottom w:val="single" w:color="auto" w:sz="4" w:space="0"/>
              <w:right w:val="single" w:color="auto" w:sz="4" w:space="0"/>
            </w:tcBorders>
            <w:vAlign w:val="center"/>
          </w:tcPr>
          <w:p w14:paraId="1A5E849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 xml:space="preserve">  五 厅</w:t>
            </w:r>
          </w:p>
        </w:tc>
      </w:tr>
      <w:tr w14:paraId="3967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6700F0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4.2.3</w:t>
            </w:r>
          </w:p>
        </w:tc>
        <w:tc>
          <w:tcPr>
            <w:tcW w:w="2077" w:type="dxa"/>
            <w:tcBorders>
              <w:top w:val="single" w:color="auto" w:sz="4" w:space="0"/>
              <w:left w:val="single" w:color="auto" w:sz="4" w:space="0"/>
              <w:bottom w:val="single" w:color="auto" w:sz="4" w:space="0"/>
              <w:right w:val="single" w:color="auto" w:sz="4" w:space="0"/>
            </w:tcBorders>
            <w:vAlign w:val="center"/>
          </w:tcPr>
          <w:p w14:paraId="47D3867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是否退还磋商响应文件</w:t>
            </w:r>
          </w:p>
        </w:tc>
        <w:tc>
          <w:tcPr>
            <w:tcW w:w="7371" w:type="dxa"/>
            <w:tcBorders>
              <w:top w:val="single" w:color="auto" w:sz="4" w:space="0"/>
              <w:left w:val="single" w:color="auto" w:sz="4" w:space="0"/>
              <w:bottom w:val="single" w:color="auto" w:sz="4" w:space="0"/>
              <w:right w:val="single" w:color="auto" w:sz="4" w:space="0"/>
            </w:tcBorders>
            <w:vAlign w:val="center"/>
          </w:tcPr>
          <w:p w14:paraId="75F0E236">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不予退还</w:t>
            </w:r>
          </w:p>
        </w:tc>
      </w:tr>
      <w:tr w14:paraId="4172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B7C761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p>
        </w:tc>
        <w:tc>
          <w:tcPr>
            <w:tcW w:w="2077" w:type="dxa"/>
            <w:tcBorders>
              <w:top w:val="single" w:color="auto" w:sz="4" w:space="0"/>
              <w:left w:val="single" w:color="auto" w:sz="4" w:space="0"/>
              <w:bottom w:val="single" w:color="auto" w:sz="4" w:space="0"/>
              <w:right w:val="single" w:color="auto" w:sz="4" w:space="0"/>
            </w:tcBorders>
            <w:vAlign w:val="center"/>
          </w:tcPr>
          <w:p w14:paraId="6B846BC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371" w:type="dxa"/>
            <w:tcBorders>
              <w:top w:val="single" w:color="auto" w:sz="4" w:space="0"/>
              <w:left w:val="single" w:color="auto" w:sz="4" w:space="0"/>
              <w:bottom w:val="single" w:color="auto" w:sz="4" w:space="0"/>
              <w:right w:val="single" w:color="auto" w:sz="4" w:space="0"/>
            </w:tcBorders>
            <w:vAlign w:val="center"/>
          </w:tcPr>
          <w:p w14:paraId="2A76B511">
            <w:pPr>
              <w:spacing w:line="360" w:lineRule="auto"/>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w:t>
            </w:r>
            <w:r>
              <w:rPr>
                <w:rFonts w:hint="eastAsia" w:ascii="宋体" w:hAnsi="宋体" w:eastAsia="宋体" w:cs="宋体"/>
                <w:sz w:val="24"/>
                <w:szCs w:val="24"/>
              </w:rPr>
              <w:t>2026年</w:t>
            </w:r>
            <w:r>
              <w:rPr>
                <w:rFonts w:hint="eastAsia" w:ascii="宋体" w:hAnsi="宋体" w:cs="宋体"/>
                <w:sz w:val="24"/>
                <w:szCs w:val="24"/>
                <w:lang w:val="en-US" w:eastAsia="zh-CN"/>
              </w:rPr>
              <w:t xml:space="preserve"> 3 </w:t>
            </w:r>
            <w:r>
              <w:rPr>
                <w:rFonts w:hint="eastAsia" w:ascii="宋体" w:hAnsi="宋体" w:eastAsia="宋体" w:cs="宋体"/>
                <w:sz w:val="24"/>
                <w:szCs w:val="24"/>
              </w:rPr>
              <w:t>月</w:t>
            </w:r>
            <w:r>
              <w:rPr>
                <w:rFonts w:hint="eastAsia" w:ascii="宋体" w:hAnsi="宋体" w:cs="宋体"/>
                <w:sz w:val="24"/>
                <w:szCs w:val="24"/>
                <w:lang w:val="en-US" w:eastAsia="zh-CN"/>
              </w:rPr>
              <w:t xml:space="preserve">  17 </w:t>
            </w:r>
            <w:r>
              <w:rPr>
                <w:rFonts w:hint="eastAsia" w:ascii="宋体" w:hAnsi="宋体" w:eastAsia="宋体" w:cs="宋体"/>
                <w:sz w:val="24"/>
                <w:szCs w:val="24"/>
              </w:rPr>
              <w:t>日</w:t>
            </w:r>
            <w:r>
              <w:rPr>
                <w:rFonts w:hint="eastAsia" w:ascii="宋体" w:hAnsi="宋体" w:cs="宋体"/>
                <w:sz w:val="24"/>
                <w:szCs w:val="24"/>
                <w:lang w:val="en-US" w:eastAsia="zh-CN"/>
              </w:rPr>
              <w:t xml:space="preserve"> 09 </w:t>
            </w:r>
            <w:r>
              <w:rPr>
                <w:rFonts w:hint="eastAsia" w:ascii="宋体" w:hAnsi="宋体" w:eastAsia="宋体" w:cs="宋体"/>
                <w:sz w:val="24"/>
                <w:szCs w:val="24"/>
              </w:rPr>
              <w:t>时00分00秒</w:t>
            </w:r>
            <w:r>
              <w:rPr>
                <w:rFonts w:hint="eastAsia" w:ascii="宋体" w:hAnsi="宋体" w:eastAsia="宋体" w:cs="宋体"/>
                <w:color w:val="000000" w:themeColor="text1"/>
                <w:sz w:val="24"/>
                <w:szCs w:val="24"/>
                <w14:textFill>
                  <w14:solidFill>
                    <w14:schemeClr w14:val="tx1"/>
                  </w14:solidFill>
                </w14:textFill>
              </w:rPr>
              <w:t>（北京时间）</w:t>
            </w:r>
          </w:p>
          <w:p w14:paraId="1785CB2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磋商地点：递交地点：</w:t>
            </w:r>
            <w:r>
              <w:rPr>
                <w:rFonts w:hint="eastAsia" w:ascii="宋体" w:hAnsi="宋体" w:eastAsia="宋体" w:cs="宋体"/>
                <w:color w:val="000000" w:themeColor="text1"/>
                <w:sz w:val="24"/>
                <w:szCs w:val="24"/>
                <w:lang w:eastAsia="zh-CN"/>
                <w14:textFill>
                  <w14:solidFill>
                    <w14:schemeClr w14:val="tx1"/>
                  </w14:solidFill>
                </w14:textFill>
              </w:rPr>
              <w:t>延安市公共资源交易中心交易</w:t>
            </w:r>
            <w:r>
              <w:rPr>
                <w:rFonts w:hint="eastAsia" w:ascii="宋体" w:hAnsi="宋体" w:cs="宋体"/>
                <w:color w:val="000000" w:themeColor="text1"/>
                <w:sz w:val="24"/>
                <w:szCs w:val="24"/>
                <w:lang w:val="en-US" w:eastAsia="zh-CN"/>
                <w14:textFill>
                  <w14:solidFill>
                    <w14:schemeClr w14:val="tx1"/>
                  </w14:solidFill>
                </w14:textFill>
              </w:rPr>
              <w:t xml:space="preserve"> 五 </w:t>
            </w:r>
            <w:r>
              <w:rPr>
                <w:rFonts w:hint="eastAsia" w:ascii="宋体" w:hAnsi="宋体" w:eastAsia="宋体" w:cs="宋体"/>
                <w:color w:val="000000" w:themeColor="text1"/>
                <w:sz w:val="24"/>
                <w:szCs w:val="24"/>
                <w:lang w:val="en-US" w:eastAsia="zh-CN"/>
                <w14:textFill>
                  <w14:solidFill>
                    <w14:schemeClr w14:val="tx1"/>
                  </w14:solidFill>
                </w14:textFill>
              </w:rPr>
              <w:t>厅</w:t>
            </w:r>
          </w:p>
        </w:tc>
      </w:tr>
      <w:tr w14:paraId="3BF2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4C139B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w:t>
            </w:r>
          </w:p>
        </w:tc>
        <w:tc>
          <w:tcPr>
            <w:tcW w:w="2077" w:type="dxa"/>
            <w:tcBorders>
              <w:top w:val="single" w:color="auto" w:sz="4" w:space="0"/>
              <w:left w:val="single" w:color="auto" w:sz="4" w:space="0"/>
              <w:bottom w:val="single" w:color="auto" w:sz="4" w:space="0"/>
              <w:right w:val="single" w:color="auto" w:sz="4" w:space="0"/>
            </w:tcBorders>
            <w:vAlign w:val="center"/>
          </w:tcPr>
          <w:p w14:paraId="4A2C647B">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资格证明文件</w:t>
            </w:r>
          </w:p>
        </w:tc>
        <w:tc>
          <w:tcPr>
            <w:tcW w:w="7371" w:type="dxa"/>
            <w:tcBorders>
              <w:top w:val="single" w:color="auto" w:sz="4" w:space="0"/>
              <w:left w:val="single" w:color="auto" w:sz="4" w:space="0"/>
              <w:bottom w:val="single" w:color="auto" w:sz="4" w:space="0"/>
              <w:right w:val="single" w:color="auto" w:sz="4" w:space="0"/>
            </w:tcBorders>
            <w:vAlign w:val="center"/>
          </w:tcPr>
          <w:p w14:paraId="6B95BD7F">
            <w:pPr>
              <w:autoSpaceDE w:val="0"/>
              <w:autoSpaceDN w:val="0"/>
              <w:adjustRightIn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满足《中华人民共和国政府采购法》第二十二条规定；</w:t>
            </w:r>
          </w:p>
          <w:p w14:paraId="59ABE09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具有独立承担民事责任能力的法人、其他组织或自然人，法人或其他组织提供营业执照（事业单位法人证书），自然人提供身份证明；</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 w:val="0"/>
                <w:iCs w:val="0"/>
                <w:caps w:val="0"/>
                <w:color w:val="auto"/>
                <w:spacing w:val="0"/>
                <w:kern w:val="2"/>
                <w:sz w:val="24"/>
                <w:szCs w:val="24"/>
                <w:shd w:val="clear" w:fill="FFFFFF"/>
                <w:lang w:val="en-US" w:eastAsia="zh-CN" w:bidi="ar-SA"/>
              </w:rPr>
              <w:t>（1）</w:t>
            </w:r>
            <w:r>
              <w:rPr>
                <w:rFonts w:hint="eastAsia" w:ascii="宋体" w:hAnsi="宋体" w:cs="宋体"/>
                <w:i w:val="0"/>
                <w:iCs w:val="0"/>
                <w:caps w:val="0"/>
                <w:color w:val="auto"/>
                <w:spacing w:val="0"/>
                <w:kern w:val="2"/>
                <w:sz w:val="24"/>
                <w:szCs w:val="24"/>
                <w:shd w:val="clear" w:fill="FFFFFF"/>
                <w:lang w:val="zh-CN" w:eastAsia="zh-CN" w:bidi="ar-SA"/>
              </w:rPr>
              <w:t>提供经年检有效的“三证合一”的营业执照（附2024年度报告书）</w:t>
            </w:r>
            <w:r>
              <w:rPr>
                <w:rFonts w:hint="eastAsia" w:ascii="宋体" w:hAnsi="宋体" w:eastAsia="宋体" w:cs="宋体"/>
                <w:i w:val="0"/>
                <w:iCs w:val="0"/>
                <w:caps w:val="0"/>
                <w:color w:val="auto"/>
                <w:spacing w:val="0"/>
                <w:kern w:val="2"/>
                <w:sz w:val="24"/>
                <w:szCs w:val="24"/>
                <w:shd w:val="clear" w:fill="FFFFFF"/>
                <w:lang w:val="zh-CN" w:eastAsia="zh-CN" w:bidi="ar-SA"/>
              </w:rPr>
              <w:t>；</w:t>
            </w:r>
          </w:p>
          <w:p w14:paraId="3E20AC1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（2）银行开户许可证或开户行基本信息；</w:t>
            </w:r>
          </w:p>
          <w:p w14:paraId="53A8218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（3）法定代表人授权委托书及被授权人身份证（法定代表人直接参加时，只须出示法定代表人身份证)；</w:t>
            </w:r>
          </w:p>
          <w:p w14:paraId="3ECD8C3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cs="宋体"/>
                <w:i w:val="0"/>
                <w:iCs w:val="0"/>
                <w:caps w:val="0"/>
                <w:color w:val="auto"/>
                <w:spacing w:val="0"/>
                <w:kern w:val="2"/>
                <w:sz w:val="24"/>
                <w:szCs w:val="24"/>
                <w:shd w:val="clear" w:fill="FFFFFF"/>
                <w:lang w:val="en-US" w:eastAsia="zh-CN" w:bidi="ar-SA"/>
              </w:rPr>
              <w:t>4</w:t>
            </w:r>
            <w:r>
              <w:rPr>
                <w:rFonts w:hint="eastAsia" w:ascii="宋体" w:hAnsi="宋体" w:eastAsia="宋体" w:cs="宋体"/>
                <w:i w:val="0"/>
                <w:iCs w:val="0"/>
                <w:caps w:val="0"/>
                <w:color w:val="auto"/>
                <w:spacing w:val="0"/>
                <w:kern w:val="2"/>
                <w:sz w:val="24"/>
                <w:szCs w:val="24"/>
                <w:shd w:val="clear" w:fill="FFFFFF"/>
                <w:lang w:val="zh-CN" w:eastAsia="zh-CN" w:bidi="ar-SA"/>
              </w:rPr>
              <w:t>）供应商需具备建筑工程施工总承包二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提供无在建承诺函）；</w:t>
            </w:r>
          </w:p>
          <w:p w14:paraId="07C8DD7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cs="宋体"/>
                <w:i w:val="0"/>
                <w:iCs w:val="0"/>
                <w:caps w:val="0"/>
                <w:color w:val="auto"/>
                <w:spacing w:val="0"/>
                <w:kern w:val="2"/>
                <w:sz w:val="24"/>
                <w:szCs w:val="24"/>
                <w:shd w:val="clear" w:fill="FFFFFF"/>
                <w:lang w:val="en-US" w:eastAsia="zh-CN" w:bidi="ar-SA"/>
              </w:rPr>
              <w:t>5</w:t>
            </w:r>
            <w:r>
              <w:rPr>
                <w:rFonts w:hint="eastAsia" w:ascii="宋体" w:hAnsi="宋体" w:eastAsia="宋体" w:cs="宋体"/>
                <w:i w:val="0"/>
                <w:iCs w:val="0"/>
                <w:caps w:val="0"/>
                <w:color w:val="auto"/>
                <w:spacing w:val="0"/>
                <w:kern w:val="2"/>
                <w:sz w:val="24"/>
                <w:szCs w:val="24"/>
                <w:shd w:val="clear" w:fill="FFFFFF"/>
                <w:lang w:val="zh-CN" w:eastAsia="zh-CN" w:bidi="ar-SA"/>
              </w:rPr>
              <w:t>）财务状况报告：</w:t>
            </w:r>
            <w:r>
              <w:rPr>
                <w:rFonts w:hint="eastAsia" w:ascii="宋体" w:hAnsi="宋体" w:cs="宋体"/>
                <w:i w:val="0"/>
                <w:iCs w:val="0"/>
                <w:caps w:val="0"/>
                <w:color w:val="auto"/>
                <w:spacing w:val="0"/>
                <w:kern w:val="2"/>
                <w:sz w:val="24"/>
                <w:szCs w:val="24"/>
                <w:shd w:val="clear" w:fill="FFFFFF"/>
                <w:lang w:val="zh-CN" w:eastAsia="zh-CN" w:bidi="ar-SA"/>
              </w:rPr>
              <w:t>提供2024</w:t>
            </w:r>
            <w:r>
              <w:rPr>
                <w:rFonts w:hint="eastAsia" w:ascii="宋体" w:hAnsi="宋体" w:cs="宋体"/>
                <w:i w:val="0"/>
                <w:iCs w:val="0"/>
                <w:caps w:val="0"/>
                <w:color w:val="auto"/>
                <w:spacing w:val="0"/>
                <w:kern w:val="2"/>
                <w:sz w:val="24"/>
                <w:szCs w:val="24"/>
                <w:shd w:val="clear" w:fill="FFFFFF"/>
                <w:lang w:val="en-US" w:eastAsia="zh-CN" w:bidi="ar-SA"/>
              </w:rPr>
              <w:t>或2025</w:t>
            </w:r>
            <w:r>
              <w:rPr>
                <w:rFonts w:hint="eastAsia" w:ascii="宋体" w:hAnsi="宋体" w:cs="宋体"/>
                <w:i w:val="0"/>
                <w:iCs w:val="0"/>
                <w:caps w:val="0"/>
                <w:color w:val="auto"/>
                <w:spacing w:val="0"/>
                <w:kern w:val="2"/>
                <w:sz w:val="24"/>
                <w:szCs w:val="24"/>
                <w:shd w:val="clear" w:fill="FFFFFF"/>
                <w:lang w:val="zh-CN" w:eastAsia="zh-CN" w:bidi="ar-SA"/>
              </w:rPr>
              <w:t>年度的财务审计报告（至少包括审计报告、资产负债表和利润表，成立时间至提交响应文件截止时间不足一年的可提供成立后任意时段的资产负债表）或其开标前三个月内基本存款账户开户银行出具的资信证明</w:t>
            </w:r>
            <w:r>
              <w:rPr>
                <w:rFonts w:hint="eastAsia" w:ascii="宋体" w:hAnsi="宋体" w:eastAsia="宋体" w:cs="宋体"/>
                <w:i w:val="0"/>
                <w:iCs w:val="0"/>
                <w:caps w:val="0"/>
                <w:color w:val="auto"/>
                <w:spacing w:val="0"/>
                <w:kern w:val="2"/>
                <w:sz w:val="24"/>
                <w:szCs w:val="24"/>
                <w:shd w:val="clear" w:fill="FFFFFF"/>
                <w:lang w:val="zh-CN" w:eastAsia="zh-CN" w:bidi="ar-SA"/>
              </w:rPr>
              <w:t>；</w:t>
            </w:r>
          </w:p>
          <w:p w14:paraId="0D695B0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cs="宋体"/>
                <w:i w:val="0"/>
                <w:iCs w:val="0"/>
                <w:caps w:val="0"/>
                <w:color w:val="auto"/>
                <w:spacing w:val="0"/>
                <w:kern w:val="2"/>
                <w:sz w:val="24"/>
                <w:szCs w:val="24"/>
                <w:shd w:val="clear" w:fill="FFFFFF"/>
                <w:lang w:val="en-US" w:eastAsia="zh-CN" w:bidi="ar-SA"/>
              </w:rPr>
              <w:t>6</w:t>
            </w:r>
            <w:r>
              <w:rPr>
                <w:rFonts w:hint="eastAsia" w:ascii="宋体" w:hAnsi="宋体" w:eastAsia="宋体" w:cs="宋体"/>
                <w:i w:val="0"/>
                <w:iCs w:val="0"/>
                <w:caps w:val="0"/>
                <w:color w:val="auto"/>
                <w:spacing w:val="0"/>
                <w:kern w:val="2"/>
                <w:sz w:val="24"/>
                <w:szCs w:val="24"/>
                <w:shd w:val="clear" w:fill="FFFFFF"/>
                <w:lang w:val="zh-CN" w:eastAsia="zh-CN" w:bidi="ar-SA"/>
              </w:rPr>
              <w:t>）税收缴纳证明：</w:t>
            </w:r>
            <w:r>
              <w:rPr>
                <w:rFonts w:hint="eastAsia" w:ascii="宋体" w:hAnsi="宋体" w:cs="宋体"/>
                <w:i w:val="0"/>
                <w:iCs w:val="0"/>
                <w:caps w:val="0"/>
                <w:color w:val="auto"/>
                <w:spacing w:val="0"/>
                <w:kern w:val="2"/>
                <w:sz w:val="24"/>
                <w:szCs w:val="24"/>
                <w:shd w:val="clear" w:fill="FFFFFF"/>
                <w:lang w:val="zh-CN" w:eastAsia="zh-CN" w:bidi="ar-SA"/>
              </w:rPr>
              <w:t>提供202</w:t>
            </w:r>
            <w:r>
              <w:rPr>
                <w:rFonts w:hint="eastAsia" w:ascii="宋体" w:hAnsi="宋体" w:cs="宋体"/>
                <w:i w:val="0"/>
                <w:iCs w:val="0"/>
                <w:caps w:val="0"/>
                <w:color w:val="auto"/>
                <w:spacing w:val="0"/>
                <w:kern w:val="2"/>
                <w:sz w:val="24"/>
                <w:szCs w:val="24"/>
                <w:shd w:val="clear" w:fill="FFFFFF"/>
                <w:lang w:val="en-US" w:eastAsia="zh-CN" w:bidi="ar-SA"/>
              </w:rPr>
              <w:t>5</w:t>
            </w:r>
            <w:r>
              <w:rPr>
                <w:rFonts w:hint="eastAsia" w:ascii="宋体" w:hAnsi="宋体" w:cs="宋体"/>
                <w:i w:val="0"/>
                <w:iCs w:val="0"/>
                <w:caps w:val="0"/>
                <w:color w:val="auto"/>
                <w:spacing w:val="0"/>
                <w:kern w:val="2"/>
                <w:sz w:val="24"/>
                <w:szCs w:val="24"/>
                <w:shd w:val="clear" w:fill="FFFFFF"/>
                <w:lang w:val="zh-CN" w:eastAsia="zh-CN" w:bidi="ar-SA"/>
              </w:rPr>
              <w:t>年</w:t>
            </w:r>
            <w:r>
              <w:rPr>
                <w:rFonts w:hint="eastAsia" w:ascii="宋体" w:hAnsi="宋体" w:cs="宋体"/>
                <w:i w:val="0"/>
                <w:iCs w:val="0"/>
                <w:caps w:val="0"/>
                <w:color w:val="auto"/>
                <w:spacing w:val="0"/>
                <w:kern w:val="2"/>
                <w:sz w:val="24"/>
                <w:szCs w:val="24"/>
                <w:shd w:val="clear" w:fill="FFFFFF"/>
                <w:lang w:val="en-US" w:eastAsia="zh-CN" w:bidi="ar-SA"/>
              </w:rPr>
              <w:t>10</w:t>
            </w:r>
            <w:r>
              <w:rPr>
                <w:rFonts w:hint="eastAsia" w:ascii="宋体" w:hAnsi="宋体" w:cs="宋体"/>
                <w:i w:val="0"/>
                <w:iCs w:val="0"/>
                <w:caps w:val="0"/>
                <w:color w:val="auto"/>
                <w:spacing w:val="0"/>
                <w:kern w:val="2"/>
                <w:sz w:val="24"/>
                <w:szCs w:val="24"/>
                <w:shd w:val="clear" w:fill="FFFFFF"/>
                <w:lang w:val="zh-CN" w:eastAsia="zh-CN" w:bidi="ar-SA"/>
              </w:rPr>
              <w:t>月至今已缴纳的至少一个月的纳税证明或完税证明（不限税种），依法免税的单位应提供相关证明材料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p>
          <w:p w14:paraId="53E9E4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cs="宋体"/>
                <w:i w:val="0"/>
                <w:iCs w:val="0"/>
                <w:caps w:val="0"/>
                <w:color w:val="auto"/>
                <w:spacing w:val="0"/>
                <w:kern w:val="2"/>
                <w:sz w:val="24"/>
                <w:szCs w:val="24"/>
                <w:shd w:val="clear" w:fill="FFFFFF"/>
                <w:lang w:val="en-US" w:eastAsia="zh-CN" w:bidi="ar-SA"/>
              </w:rPr>
              <w:t>7</w:t>
            </w:r>
            <w:r>
              <w:rPr>
                <w:rFonts w:hint="eastAsia" w:ascii="宋体" w:hAnsi="宋体" w:eastAsia="宋体" w:cs="宋体"/>
                <w:i w:val="0"/>
                <w:iCs w:val="0"/>
                <w:caps w:val="0"/>
                <w:color w:val="auto"/>
                <w:spacing w:val="0"/>
                <w:kern w:val="2"/>
                <w:sz w:val="24"/>
                <w:szCs w:val="24"/>
                <w:shd w:val="clear" w:fill="FFFFFF"/>
                <w:lang w:val="zh-CN" w:eastAsia="zh-CN" w:bidi="ar-SA"/>
              </w:rPr>
              <w:t>）社会保障资金缴纳证明：</w:t>
            </w:r>
            <w:r>
              <w:rPr>
                <w:rFonts w:hint="eastAsia" w:ascii="宋体" w:hAnsi="宋体" w:cs="宋体"/>
                <w:i w:val="0"/>
                <w:iCs w:val="0"/>
                <w:caps w:val="0"/>
                <w:color w:val="auto"/>
                <w:spacing w:val="0"/>
                <w:kern w:val="2"/>
                <w:sz w:val="24"/>
                <w:szCs w:val="24"/>
                <w:shd w:val="clear" w:fill="FFFFFF"/>
                <w:lang w:val="zh-CN" w:eastAsia="zh-CN" w:bidi="ar-SA"/>
              </w:rPr>
              <w:t>提供202</w:t>
            </w:r>
            <w:r>
              <w:rPr>
                <w:rFonts w:hint="eastAsia" w:ascii="宋体" w:hAnsi="宋体" w:cs="宋体"/>
                <w:i w:val="0"/>
                <w:iCs w:val="0"/>
                <w:caps w:val="0"/>
                <w:color w:val="auto"/>
                <w:spacing w:val="0"/>
                <w:kern w:val="2"/>
                <w:sz w:val="24"/>
                <w:szCs w:val="24"/>
                <w:shd w:val="clear" w:fill="FFFFFF"/>
                <w:lang w:val="en-US" w:eastAsia="zh-CN" w:bidi="ar-SA"/>
              </w:rPr>
              <w:t>6</w:t>
            </w:r>
            <w:r>
              <w:rPr>
                <w:rFonts w:hint="eastAsia" w:ascii="宋体" w:hAnsi="宋体" w:cs="宋体"/>
                <w:i w:val="0"/>
                <w:iCs w:val="0"/>
                <w:caps w:val="0"/>
                <w:color w:val="auto"/>
                <w:spacing w:val="0"/>
                <w:kern w:val="2"/>
                <w:sz w:val="24"/>
                <w:szCs w:val="24"/>
                <w:shd w:val="clear" w:fill="FFFFFF"/>
                <w:lang w:val="zh-CN" w:eastAsia="zh-CN" w:bidi="ar-SA"/>
              </w:rPr>
              <w:t>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kern w:val="2"/>
                <w:sz w:val="24"/>
                <w:szCs w:val="24"/>
                <w:shd w:val="clear" w:fill="FFFFFF"/>
                <w:lang w:val="zh-CN" w:eastAsia="zh-CN" w:bidi="ar-SA"/>
              </w:rPr>
              <w:t>；</w:t>
            </w:r>
          </w:p>
          <w:p w14:paraId="66D3189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zh-CN" w:eastAsia="zh-CN" w:bidi="ar-SA"/>
              </w:rPr>
            </w:pP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cs="宋体"/>
                <w:i w:val="0"/>
                <w:iCs w:val="0"/>
                <w:caps w:val="0"/>
                <w:color w:val="auto"/>
                <w:spacing w:val="0"/>
                <w:kern w:val="2"/>
                <w:sz w:val="24"/>
                <w:szCs w:val="24"/>
                <w:shd w:val="clear" w:fill="FFFFFF"/>
                <w:lang w:val="en-US" w:eastAsia="zh-CN" w:bidi="ar-SA"/>
              </w:rPr>
              <w:t>8</w:t>
            </w: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cs="宋体"/>
                <w:i w:val="0"/>
                <w:iCs w:val="0"/>
                <w:caps w:val="0"/>
                <w:color w:val="auto"/>
                <w:spacing w:val="0"/>
                <w:kern w:val="2"/>
                <w:sz w:val="24"/>
                <w:szCs w:val="24"/>
                <w:shd w:val="clear" w:fill="FFFFFF"/>
                <w:lang w:val="zh-CN" w:eastAsia="zh-CN" w:bidi="ar-SA"/>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r>
              <w:rPr>
                <w:rFonts w:hint="eastAsia" w:ascii="宋体" w:hAnsi="宋体" w:eastAsia="宋体" w:cs="宋体"/>
                <w:i w:val="0"/>
                <w:iCs w:val="0"/>
                <w:caps w:val="0"/>
                <w:color w:val="auto"/>
                <w:spacing w:val="0"/>
                <w:kern w:val="2"/>
                <w:sz w:val="24"/>
                <w:szCs w:val="24"/>
                <w:shd w:val="clear" w:fill="FFFFFF"/>
                <w:lang w:val="zh-CN" w:eastAsia="zh-CN" w:bidi="ar-SA"/>
              </w:rPr>
              <w:t>；</w:t>
            </w:r>
          </w:p>
          <w:p w14:paraId="611D2D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2"/>
                <w:sz w:val="24"/>
                <w:szCs w:val="24"/>
                <w:shd w:val="clear" w:fill="FFFFFF"/>
                <w:lang w:val="zh-CN" w:eastAsia="zh-CN" w:bidi="ar-SA"/>
              </w:rPr>
              <w:t>（</w:t>
            </w:r>
            <w:r>
              <w:rPr>
                <w:rFonts w:hint="eastAsia" w:ascii="宋体" w:hAnsi="宋体" w:cs="宋体"/>
                <w:i w:val="0"/>
                <w:iCs w:val="0"/>
                <w:caps w:val="0"/>
                <w:color w:val="auto"/>
                <w:spacing w:val="0"/>
                <w:kern w:val="2"/>
                <w:sz w:val="24"/>
                <w:szCs w:val="24"/>
                <w:shd w:val="clear" w:fill="FFFFFF"/>
                <w:lang w:val="en-US" w:eastAsia="zh-CN" w:bidi="ar-SA"/>
              </w:rPr>
              <w:t>9</w:t>
            </w:r>
            <w:r>
              <w:rPr>
                <w:rFonts w:hint="eastAsia" w:ascii="宋体" w:hAnsi="宋体" w:eastAsia="宋体" w:cs="宋体"/>
                <w:i w:val="0"/>
                <w:iCs w:val="0"/>
                <w:caps w:val="0"/>
                <w:color w:val="auto"/>
                <w:spacing w:val="0"/>
                <w:kern w:val="2"/>
                <w:sz w:val="24"/>
                <w:szCs w:val="24"/>
                <w:shd w:val="clear" w:fill="FFFFFF"/>
                <w:lang w:val="zh-CN" w:eastAsia="zh-CN" w:bidi="ar-SA"/>
              </w:rPr>
              <w:t>）参加政府采购活动前3年内经营活动中没有重大违法记录声</w:t>
            </w:r>
            <w:r>
              <w:rPr>
                <w:rFonts w:hint="eastAsia" w:ascii="宋体" w:hAnsi="宋体" w:eastAsia="宋体" w:cs="宋体"/>
                <w:color w:val="auto"/>
                <w:sz w:val="24"/>
                <w:szCs w:val="24"/>
              </w:rPr>
              <w:t>（11）</w:t>
            </w:r>
            <w:r>
              <w:rPr>
                <w:rFonts w:hint="eastAsia" w:ascii="宋体" w:hAnsi="宋体" w:cs="宋体"/>
                <w:color w:val="auto"/>
                <w:sz w:val="24"/>
                <w:szCs w:val="24"/>
                <w:lang w:eastAsia="zh-CN"/>
              </w:rPr>
              <w:t>本项目专门面向中小企业采购（供应商需提供中小企业声明函或残疾人福利性单位声明函或监狱企业声明函）</w:t>
            </w:r>
            <w:r>
              <w:rPr>
                <w:rFonts w:hint="eastAsia" w:ascii="宋体" w:hAnsi="宋体" w:eastAsia="宋体" w:cs="宋体"/>
                <w:color w:val="auto"/>
                <w:sz w:val="24"/>
                <w:szCs w:val="24"/>
              </w:rPr>
              <w:t>；</w:t>
            </w:r>
          </w:p>
          <w:p w14:paraId="4040EA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）本项目不接受联合体磋商。</w:t>
            </w:r>
          </w:p>
          <w:p w14:paraId="4BCE4739">
            <w:pPr>
              <w:pStyle w:val="45"/>
              <w:spacing w:line="360" w:lineRule="auto"/>
              <w:ind w:firstLine="482" w:firstLineChars="200"/>
              <w:rPr>
                <w:rFonts w:hint="eastAsia"/>
              </w:rPr>
            </w:pPr>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以上资格证明文件为供应商的必备文件，开标当天，请将上述资格证明文件复印件胶装加盖公章同响应文件一起单独密封递交（密封要求同响应文件），以便对其磋商资格进行审查。有给定格式的需按照磋商文件给定格式提供，未提供按无效响应处理。</w:t>
            </w:r>
          </w:p>
        </w:tc>
      </w:tr>
      <w:tr w14:paraId="07EE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E9A4179">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6.1.1</w:t>
            </w:r>
          </w:p>
        </w:tc>
        <w:tc>
          <w:tcPr>
            <w:tcW w:w="2077" w:type="dxa"/>
            <w:tcBorders>
              <w:top w:val="single" w:color="auto" w:sz="4" w:space="0"/>
              <w:left w:val="single" w:color="auto" w:sz="4" w:space="0"/>
              <w:bottom w:val="single" w:color="auto" w:sz="4" w:space="0"/>
              <w:right w:val="single" w:color="auto" w:sz="4" w:space="0"/>
            </w:tcBorders>
            <w:vAlign w:val="center"/>
          </w:tcPr>
          <w:p w14:paraId="0B9B054C">
            <w:pPr>
              <w:autoSpaceDE w:val="0"/>
              <w:autoSpaceDN w:val="0"/>
              <w:adjustRightInd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磋商小组的组建</w:t>
            </w:r>
          </w:p>
        </w:tc>
        <w:tc>
          <w:tcPr>
            <w:tcW w:w="7371" w:type="dxa"/>
            <w:tcBorders>
              <w:top w:val="single" w:color="auto" w:sz="4" w:space="0"/>
              <w:left w:val="single" w:color="auto" w:sz="4" w:space="0"/>
              <w:bottom w:val="single" w:color="auto" w:sz="4" w:space="0"/>
              <w:right w:val="single" w:color="auto" w:sz="4" w:space="0"/>
            </w:tcBorders>
            <w:vAlign w:val="center"/>
          </w:tcPr>
          <w:p w14:paraId="3352ABDF">
            <w:pPr>
              <w:autoSpaceDE w:val="0"/>
              <w:autoSpaceDN w:val="0"/>
              <w:adjustRightInd w:val="0"/>
              <w:spacing w:line="360" w:lineRule="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磋商小组构成：</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eastAsia="zh-CN"/>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人；专家</w:t>
            </w:r>
            <w:r>
              <w:rPr>
                <w:rFonts w:hint="eastAsia" w:ascii="宋体" w:hAnsi="宋体" w:eastAsia="宋体" w:cs="宋体"/>
                <w:color w:val="000000"/>
                <w:kern w:val="0"/>
                <w:sz w:val="24"/>
                <w:szCs w:val="24"/>
                <w:lang w:val="en-US" w:eastAsia="zh-CN"/>
              </w:rPr>
              <w:t>2人；</w:t>
            </w:r>
          </w:p>
          <w:p w14:paraId="55492D57">
            <w:pPr>
              <w:autoSpaceDE w:val="0"/>
              <w:autoSpaceDN w:val="0"/>
              <w:adjustRightInd w:val="0"/>
              <w:spacing w:line="360" w:lineRule="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eastAsia="zh-CN"/>
              </w:rPr>
              <w:t>磋商小组专家确定方式：陕西省政府采购综合管理平台专家库随机抽取</w:t>
            </w:r>
            <w:r>
              <w:rPr>
                <w:rFonts w:hint="eastAsia" w:ascii="宋体" w:hAnsi="宋体" w:eastAsia="宋体" w:cs="宋体"/>
                <w:color w:val="000000" w:themeColor="text1"/>
                <w:kern w:val="0"/>
                <w:sz w:val="24"/>
                <w:szCs w:val="24"/>
                <w14:textFill>
                  <w14:solidFill>
                    <w14:schemeClr w14:val="tx1"/>
                  </w14:solidFill>
                </w14:textFill>
              </w:rPr>
              <w:t>。</w:t>
            </w:r>
          </w:p>
        </w:tc>
      </w:tr>
      <w:tr w14:paraId="1438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C7B755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w:t>
            </w:r>
          </w:p>
        </w:tc>
        <w:tc>
          <w:tcPr>
            <w:tcW w:w="2077" w:type="dxa"/>
            <w:tcBorders>
              <w:top w:val="single" w:color="auto" w:sz="4" w:space="0"/>
              <w:left w:val="single" w:color="auto" w:sz="4" w:space="0"/>
              <w:bottom w:val="single" w:color="auto" w:sz="4" w:space="0"/>
              <w:right w:val="single" w:color="auto" w:sz="4" w:space="0"/>
            </w:tcBorders>
            <w:vAlign w:val="center"/>
          </w:tcPr>
          <w:p w14:paraId="483CC2E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是否授权磋商小组确定成交供应商</w:t>
            </w:r>
          </w:p>
        </w:tc>
        <w:tc>
          <w:tcPr>
            <w:tcW w:w="7371" w:type="dxa"/>
            <w:tcBorders>
              <w:top w:val="single" w:color="auto" w:sz="4" w:space="0"/>
              <w:left w:val="single" w:color="auto" w:sz="4" w:space="0"/>
              <w:bottom w:val="single" w:color="auto" w:sz="4" w:space="0"/>
              <w:right w:val="single" w:color="auto" w:sz="4" w:space="0"/>
            </w:tcBorders>
            <w:vAlign w:val="center"/>
          </w:tcPr>
          <w:p w14:paraId="43D38198">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否,</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小组推荐3名成交候选供应商</w:t>
            </w:r>
          </w:p>
        </w:tc>
      </w:tr>
      <w:tr w14:paraId="2E1D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236C454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7.3.1</w:t>
            </w:r>
          </w:p>
        </w:tc>
        <w:tc>
          <w:tcPr>
            <w:tcW w:w="2077" w:type="dxa"/>
            <w:tcBorders>
              <w:top w:val="single" w:color="auto" w:sz="4" w:space="0"/>
              <w:left w:val="single" w:color="auto" w:sz="4" w:space="0"/>
              <w:bottom w:val="single" w:color="auto" w:sz="4" w:space="0"/>
              <w:right w:val="single" w:color="auto" w:sz="4" w:space="0"/>
            </w:tcBorders>
            <w:vAlign w:val="center"/>
          </w:tcPr>
          <w:p w14:paraId="4E58ABF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履约担保</w:t>
            </w:r>
          </w:p>
        </w:tc>
        <w:tc>
          <w:tcPr>
            <w:tcW w:w="7371" w:type="dxa"/>
            <w:tcBorders>
              <w:top w:val="single" w:color="auto" w:sz="4" w:space="0"/>
              <w:left w:val="single" w:color="auto" w:sz="4" w:space="0"/>
              <w:bottom w:val="single" w:color="auto" w:sz="4" w:space="0"/>
              <w:right w:val="single" w:color="auto" w:sz="4" w:space="0"/>
            </w:tcBorders>
            <w:vAlign w:val="center"/>
          </w:tcPr>
          <w:p w14:paraId="351F141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73E7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F25391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077" w:type="dxa"/>
            <w:tcBorders>
              <w:top w:val="single" w:color="auto" w:sz="4" w:space="0"/>
              <w:left w:val="single" w:color="auto" w:sz="4" w:space="0"/>
              <w:bottom w:val="single" w:color="auto" w:sz="4" w:space="0"/>
              <w:right w:val="single" w:color="auto" w:sz="4" w:space="0"/>
            </w:tcBorders>
            <w:vAlign w:val="center"/>
          </w:tcPr>
          <w:p w14:paraId="2D266394">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b/>
                <w:bCs/>
                <w:sz w:val="24"/>
                <w:szCs w:val="24"/>
              </w:rPr>
              <w:t>支持中小企业</w:t>
            </w:r>
          </w:p>
        </w:tc>
        <w:tc>
          <w:tcPr>
            <w:tcW w:w="7371" w:type="dxa"/>
            <w:tcBorders>
              <w:top w:val="single" w:color="auto" w:sz="4" w:space="0"/>
              <w:left w:val="single" w:color="auto" w:sz="4" w:space="0"/>
              <w:bottom w:val="single" w:color="auto" w:sz="4" w:space="0"/>
              <w:right w:val="single" w:color="auto" w:sz="4" w:space="0"/>
            </w:tcBorders>
            <w:vAlign w:val="center"/>
          </w:tcPr>
          <w:p w14:paraId="63EEB353">
            <w:pPr>
              <w:pStyle w:val="21"/>
              <w:spacing w:line="400" w:lineRule="exact"/>
              <w:jc w:val="left"/>
              <w:rPr>
                <w:rFonts w:hint="eastAsia" w:hAnsi="宋体" w:cs="Times New Roman"/>
                <w:b/>
                <w:bCs/>
                <w:sz w:val="24"/>
                <w:szCs w:val="24"/>
                <w:lang w:eastAsia="zh-CN"/>
              </w:rPr>
            </w:pPr>
            <w:r>
              <w:rPr>
                <w:rFonts w:hint="eastAsia" w:hAnsi="宋体" w:cs="Times New Roman"/>
                <w:b/>
                <w:bCs/>
                <w:sz w:val="24"/>
                <w:szCs w:val="24"/>
                <w:lang w:val="en-US" w:eastAsia="zh-CN"/>
              </w:rPr>
              <w:t>本项目为专门面向中小企业预留份额项目</w:t>
            </w:r>
            <w:r>
              <w:rPr>
                <w:rFonts w:hAnsi="宋体" w:cs="Times New Roman"/>
                <w:b/>
                <w:bCs/>
                <w:sz w:val="24"/>
                <w:szCs w:val="24"/>
              </w:rPr>
              <w:t>,</w:t>
            </w:r>
            <w:r>
              <w:rPr>
                <w:rFonts w:hint="eastAsia" w:hAnsi="宋体" w:cs="Times New Roman"/>
                <w:b/>
                <w:bCs/>
                <w:sz w:val="24"/>
                <w:szCs w:val="24"/>
                <w:lang w:val="en-US" w:eastAsia="zh-CN"/>
              </w:rPr>
              <w:t>不</w:t>
            </w:r>
            <w:r>
              <w:rPr>
                <w:rFonts w:hint="eastAsia" w:hAnsi="宋体" w:cs="Times New Roman"/>
                <w:b/>
                <w:bCs/>
                <w:sz w:val="24"/>
                <w:szCs w:val="24"/>
              </w:rPr>
              <w:t>执行</w:t>
            </w:r>
            <w:r>
              <w:rPr>
                <w:rFonts w:hAnsi="宋体" w:cs="Times New Roman"/>
                <w:b/>
                <w:bCs/>
                <w:sz w:val="24"/>
                <w:szCs w:val="24"/>
              </w:rPr>
              <w:t>价格分扣除</w:t>
            </w:r>
            <w:r>
              <w:rPr>
                <w:rFonts w:hint="eastAsia" w:hAnsi="宋体" w:cs="Times New Roman"/>
                <w:b/>
                <w:bCs/>
                <w:sz w:val="24"/>
                <w:szCs w:val="24"/>
                <w:lang w:eastAsia="zh-CN"/>
              </w:rPr>
              <w:t>。</w:t>
            </w:r>
          </w:p>
          <w:p w14:paraId="6B589DEB">
            <w:pPr>
              <w:pStyle w:val="21"/>
              <w:spacing w:line="4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hAnsi="宋体" w:cs="Times New Roman"/>
                <w:b/>
                <w:bCs/>
                <w:color w:val="000000"/>
                <w:sz w:val="24"/>
                <w:szCs w:val="24"/>
              </w:rPr>
              <w:t>采购标的对应的中小企业划分标准所属行业：</w:t>
            </w:r>
            <w:r>
              <w:rPr>
                <w:rFonts w:hint="eastAsia" w:hAnsi="宋体" w:cs="Times New Roman"/>
                <w:b/>
                <w:bCs/>
                <w:color w:val="000000"/>
                <w:sz w:val="24"/>
                <w:szCs w:val="24"/>
                <w:lang w:val="en-US" w:eastAsia="zh-CN"/>
              </w:rPr>
              <w:t>建筑业</w:t>
            </w:r>
            <w:r>
              <w:rPr>
                <w:rFonts w:hint="eastAsia" w:ascii="宋体" w:hAnsi="宋体" w:eastAsia="宋体" w:cs="Times New Roman"/>
                <w:b/>
                <w:bCs/>
                <w:sz w:val="24"/>
                <w:szCs w:val="24"/>
                <w:lang w:val="en-US" w:eastAsia="zh-CN"/>
              </w:rPr>
              <w:t>。</w:t>
            </w:r>
          </w:p>
        </w:tc>
      </w:tr>
      <w:tr w14:paraId="7B97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17F7E2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077" w:type="dxa"/>
            <w:tcBorders>
              <w:top w:val="single" w:color="auto" w:sz="4" w:space="0"/>
              <w:left w:val="single" w:color="auto" w:sz="4" w:space="0"/>
              <w:bottom w:val="single" w:color="auto" w:sz="4" w:space="0"/>
              <w:right w:val="single" w:color="auto" w:sz="4" w:space="0"/>
            </w:tcBorders>
            <w:vAlign w:val="center"/>
          </w:tcPr>
          <w:p w14:paraId="7148161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其他法律法规强制性规定或扶持政策</w:t>
            </w:r>
          </w:p>
        </w:tc>
        <w:tc>
          <w:tcPr>
            <w:tcW w:w="7371" w:type="dxa"/>
            <w:tcBorders>
              <w:top w:val="single" w:color="auto" w:sz="4" w:space="0"/>
              <w:left w:val="single" w:color="auto" w:sz="4" w:space="0"/>
              <w:bottom w:val="single" w:color="auto" w:sz="4" w:space="0"/>
              <w:right w:val="single" w:color="auto" w:sz="4" w:space="0"/>
            </w:tcBorders>
            <w:vAlign w:val="center"/>
          </w:tcPr>
          <w:p w14:paraId="51E77388">
            <w:pPr>
              <w:pStyle w:val="21"/>
              <w:spacing w:line="400" w:lineRule="exact"/>
              <w:jc w:val="left"/>
              <w:rPr>
                <w:rFonts w:hAnsi="宋体"/>
                <w:sz w:val="24"/>
                <w:szCs w:val="24"/>
              </w:rPr>
            </w:pPr>
            <w:r>
              <w:rPr>
                <w:rFonts w:hint="eastAsia" w:hAnsi="宋体"/>
                <w:sz w:val="24"/>
                <w:szCs w:val="24"/>
              </w:rPr>
              <w:t>残疾人福利性单位可视同小微企业。</w:t>
            </w:r>
          </w:p>
          <w:p w14:paraId="7DCA0191">
            <w:pPr>
              <w:pStyle w:val="21"/>
              <w:spacing w:line="400" w:lineRule="exact"/>
              <w:jc w:val="left"/>
              <w:rPr>
                <w:rFonts w:hAnsi="宋体"/>
                <w:sz w:val="24"/>
                <w:szCs w:val="24"/>
              </w:rPr>
            </w:pPr>
            <w:r>
              <w:rPr>
                <w:rFonts w:hint="eastAsia" w:hAnsi="宋体"/>
                <w:sz w:val="24"/>
                <w:szCs w:val="24"/>
              </w:rPr>
              <w:t>但应满足下列条件：</w:t>
            </w:r>
          </w:p>
          <w:p w14:paraId="38744A44">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hAnsi="宋体"/>
                <w:sz w:val="24"/>
                <w:szCs w:val="24"/>
              </w:rPr>
              <w:t>残疾人福利性单位应符合《财政部、民政部、中国残疾人联合会关于促进残疾人就业政府采购政策的通知》（财库[2017]141号）文件规定，并提供《残疾人福利性单位声明函》。</w:t>
            </w:r>
          </w:p>
        </w:tc>
      </w:tr>
      <w:tr w14:paraId="1722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78BFA82D">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p>
        </w:tc>
        <w:tc>
          <w:tcPr>
            <w:tcW w:w="2077" w:type="dxa"/>
            <w:tcBorders>
              <w:top w:val="single" w:color="auto" w:sz="4" w:space="0"/>
              <w:left w:val="single" w:color="auto" w:sz="4" w:space="0"/>
              <w:bottom w:val="single" w:color="auto" w:sz="4" w:space="0"/>
              <w:right w:val="single" w:color="auto" w:sz="4" w:space="0"/>
            </w:tcBorders>
            <w:vAlign w:val="center"/>
          </w:tcPr>
          <w:p w14:paraId="5F778EB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color w:val="000000"/>
                <w:kern w:val="2"/>
                <w:sz w:val="24"/>
                <w:szCs w:val="24"/>
                <w:lang w:val="en-US" w:eastAsia="zh-CN" w:bidi="ar-SA"/>
              </w:rPr>
              <w:t>落实政府采购信用融资政策</w:t>
            </w:r>
          </w:p>
        </w:tc>
        <w:tc>
          <w:tcPr>
            <w:tcW w:w="7371" w:type="dxa"/>
            <w:tcBorders>
              <w:top w:val="single" w:color="auto" w:sz="4" w:space="0"/>
              <w:left w:val="single" w:color="auto" w:sz="4" w:space="0"/>
              <w:bottom w:val="single" w:color="auto" w:sz="4" w:space="0"/>
              <w:right w:val="single" w:color="auto" w:sz="4" w:space="0"/>
            </w:tcBorders>
            <w:vAlign w:val="center"/>
          </w:tcPr>
          <w:p w14:paraId="30B9E48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陕西省财政厅关于印发《陕西省中小企业政府采购信用融资办法》（陕财办采〔2018〕23号）</w:t>
            </w:r>
            <w:r>
              <w:rPr>
                <w:rFonts w:hint="eastAsia" w:ascii="宋体" w:hAnsi="宋体" w:cs="宋体"/>
                <w:color w:val="000000"/>
                <w:sz w:val="24"/>
                <w:szCs w:val="24"/>
                <w:lang w:eastAsia="zh-CN"/>
              </w:rPr>
              <w:t>；</w:t>
            </w:r>
            <w:r>
              <w:rPr>
                <w:rFonts w:hint="eastAsia" w:ascii="宋体" w:hAnsi="宋体" w:eastAsia="宋体" w:cs="宋体"/>
                <w:b w:val="0"/>
                <w:color w:val="000000"/>
                <w:kern w:val="2"/>
                <w:sz w:val="24"/>
                <w:szCs w:val="24"/>
                <w:lang w:val="en-US" w:eastAsia="zh-CN" w:bidi="ar-SA"/>
              </w:rPr>
              <w:t>融资平台：有融资需求的供应商可根据自身情况，在陕西省政府采购信用融资平台（含各市分平台）自主选择金融机构及其融资产品，凭政府采购中标（成交）通知书或政府采购合同向金融机构提出融资申请。网址：http://www.ccgp-shaanxi.gov.cn/zcdservice/zcd/shanxi/。</w:t>
            </w:r>
          </w:p>
        </w:tc>
      </w:tr>
      <w:tr w14:paraId="3995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BA7CD74">
            <w:pPr>
              <w:widowControl w:val="0"/>
              <w:spacing w:line="360" w:lineRule="auto"/>
              <w:ind w:firstLine="0" w:firstLineChars="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cs="宋体"/>
                <w:kern w:val="2"/>
                <w:sz w:val="24"/>
                <w:szCs w:val="24"/>
                <w:lang w:val="en-US" w:eastAsia="zh-CN"/>
              </w:rPr>
              <w:t>12</w:t>
            </w:r>
          </w:p>
        </w:tc>
        <w:tc>
          <w:tcPr>
            <w:tcW w:w="9448" w:type="dxa"/>
            <w:gridSpan w:val="2"/>
            <w:tcBorders>
              <w:top w:val="single" w:color="auto" w:sz="4" w:space="0"/>
              <w:left w:val="single" w:color="auto" w:sz="4" w:space="0"/>
              <w:bottom w:val="single" w:color="auto" w:sz="4" w:space="0"/>
              <w:right w:val="single" w:color="auto" w:sz="4" w:space="0"/>
            </w:tcBorders>
            <w:vAlign w:val="center"/>
          </w:tcPr>
          <w:p w14:paraId="5FCF6D33">
            <w:pPr>
              <w:widowControl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需要补充的其他内容</w:t>
            </w:r>
          </w:p>
        </w:tc>
      </w:tr>
      <w:tr w14:paraId="0052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43819D34">
            <w:pPr>
              <w:widowControl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rPr>
              <w:t>代理服务费：中标（成交）供应商在领取中标（成交）通知书时，我单位参照国家计委关于印发《招标代理服务收费管理暂行办法》的通知（计价格〔2002〕1980号）、《国家发展和改革委员会办公厅关于招标代理服务收费有关问题的通知》（发改办价格〔2003〕857号）、依据延安市建筑业协会招标投标分会文件颁布的《延安市招标代理服务指导意见》（延市建协招发[2020]6号）文件规定向中标（成交）供应商收取代理服务费。</w:t>
            </w:r>
          </w:p>
        </w:tc>
      </w:tr>
      <w:tr w14:paraId="1B75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7" w:type="dxa"/>
            <w:gridSpan w:val="3"/>
            <w:tcBorders>
              <w:top w:val="single" w:color="auto" w:sz="4" w:space="0"/>
              <w:left w:val="single" w:color="auto" w:sz="4" w:space="0"/>
              <w:bottom w:val="single" w:color="auto" w:sz="4" w:space="0"/>
              <w:right w:val="single" w:color="auto" w:sz="4" w:space="0"/>
            </w:tcBorders>
            <w:vAlign w:val="center"/>
          </w:tcPr>
          <w:p w14:paraId="7F907D6F">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的最终解释权归</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所有</w:t>
            </w:r>
          </w:p>
        </w:tc>
      </w:tr>
    </w:tbl>
    <w:p w14:paraId="6ABDF6A8">
      <w:pPr>
        <w:spacing w:line="360" w:lineRule="auto"/>
        <w:jc w:val="left"/>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7EE3F3E8">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1" w:name="_Toc421778365"/>
      <w:bookmarkStart w:id="12" w:name="_Toc425240464"/>
      <w:bookmarkStart w:id="13" w:name="_Toc13586"/>
      <w:bookmarkStart w:id="14" w:name="_Toc420591643"/>
      <w:bookmarkStart w:id="15" w:name="_Toc526842683"/>
      <w:bookmarkStart w:id="16" w:name="_Toc246996242"/>
      <w:bookmarkStart w:id="17" w:name="_Toc397410469"/>
      <w:bookmarkStart w:id="18" w:name="_Toc397585236"/>
      <w:bookmarkStart w:id="19" w:name="_Toc456197085"/>
      <w:bookmarkStart w:id="20" w:name="_Toc152042376"/>
      <w:bookmarkStart w:id="21" w:name="_Toc221523517"/>
      <w:bookmarkStart w:id="22" w:name="_Toc247085757"/>
      <w:bookmarkStart w:id="23" w:name="_Toc145989485"/>
      <w:bookmarkStart w:id="24" w:name="_Toc152045599"/>
      <w:bookmarkStart w:id="25" w:name="_Toc361406350"/>
      <w:bookmarkStart w:id="26" w:name="_Toc397585167"/>
      <w:bookmarkStart w:id="27" w:name="_Toc132684599"/>
      <w:bookmarkStart w:id="28" w:name="_Toc395711817"/>
      <w:bookmarkStart w:id="29" w:name="_Toc394320898"/>
      <w:bookmarkStart w:id="30" w:name="_Toc169940988"/>
      <w:bookmarkStart w:id="31" w:name="_Toc179632617"/>
      <w:bookmarkStart w:id="32" w:name="_Toc123211617"/>
      <w:bookmarkStart w:id="33" w:name="_Toc397410656"/>
      <w:bookmarkStart w:id="34" w:name="_Toc112236889"/>
      <w:bookmarkStart w:id="35" w:name="_Toc144974566"/>
      <w:bookmarkStart w:id="36" w:name="_Toc343511682"/>
      <w:bookmarkStart w:id="37" w:name="_Toc246996985"/>
      <w:bookmarkStart w:id="38" w:name="_Toc18142"/>
      <w:bookmarkStart w:id="39" w:name="_Toc361406429"/>
      <w:bookmarkStart w:id="40" w:name="_Toc225592722"/>
      <w:r>
        <w:rPr>
          <w:rFonts w:hint="eastAsia" w:ascii="宋体" w:hAnsi="宋体" w:eastAsia="宋体" w:cs="宋体"/>
          <w:b/>
          <w:color w:val="000000" w:themeColor="text1"/>
          <w:sz w:val="28"/>
          <w:szCs w:val="28"/>
          <w14:textFill>
            <w14:solidFill>
              <w14:schemeClr w14:val="tx1"/>
            </w14:solidFill>
          </w14:textFill>
        </w:rPr>
        <w:t>1．总则</w:t>
      </w:r>
      <w:bookmarkEnd w:id="11"/>
      <w:bookmarkEnd w:id="12"/>
      <w:bookmarkEnd w:id="13"/>
      <w:bookmarkEnd w:id="14"/>
      <w:bookmarkEnd w:id="15"/>
    </w:p>
    <w:p w14:paraId="70919E8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 项目概况</w:t>
      </w:r>
    </w:p>
    <w:p w14:paraId="5BAD358D">
      <w:pPr>
        <w:pStyle w:val="16"/>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1.1.1 根据《中华人民共和国政府采购法》、《中华人民共和国政府采购法实施条例》等有关法律、法规和规章的规定，本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项目己具备</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条件，现对本</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项目进行竞争性磋商。</w:t>
      </w:r>
    </w:p>
    <w:p w14:paraId="1ADB2CE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 本项目采购人：见供应商须知前附表。</w:t>
      </w:r>
    </w:p>
    <w:p w14:paraId="2324FB6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1.1.3 本项目采购代理机构：见供应商须知前附表。</w:t>
      </w:r>
    </w:p>
    <w:p w14:paraId="753083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1.1.4</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本项目名称：见供应商须知前附表。</w:t>
      </w:r>
    </w:p>
    <w:p w14:paraId="53C0ADE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 资金来源和落实情况</w:t>
      </w:r>
    </w:p>
    <w:p w14:paraId="4342B22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1.2.1 本项目的资金来源：见供应商须知前附表。</w:t>
      </w:r>
    </w:p>
    <w:p w14:paraId="3B0255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1.2.2 本项目的资金落实情况：见供应商须知前附表。</w:t>
      </w:r>
    </w:p>
    <w:p w14:paraId="390A7ED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 磋商范围、</w:t>
      </w:r>
      <w:r>
        <w:rPr>
          <w:rFonts w:hint="eastAsia" w:ascii="宋体" w:hAnsi="宋体" w:eastAsia="宋体" w:cs="宋体"/>
          <w:b/>
          <w:color w:val="000000" w:themeColor="text1"/>
          <w:sz w:val="28"/>
          <w:szCs w:val="28"/>
          <w:lang w:eastAsia="zh-CN"/>
          <w14:textFill>
            <w14:solidFill>
              <w14:schemeClr w14:val="tx1"/>
            </w14:solidFill>
          </w14:textFill>
        </w:rPr>
        <w:t>工期</w:t>
      </w:r>
      <w:r>
        <w:rPr>
          <w:rFonts w:hint="eastAsia" w:ascii="宋体" w:hAnsi="宋体" w:cs="宋体"/>
          <w:b/>
          <w:color w:val="000000" w:themeColor="text1"/>
          <w:sz w:val="28"/>
          <w:szCs w:val="28"/>
          <w:lang w:eastAsia="zh-CN"/>
          <w14:textFill>
            <w14:solidFill>
              <w14:schemeClr w14:val="tx1"/>
            </w14:solidFill>
          </w14:textFill>
        </w:rPr>
        <w:t>、质保期</w:t>
      </w:r>
    </w:p>
    <w:p w14:paraId="35635B8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1.3.1 本次磋商范围：见供应商须知前附表。 </w:t>
      </w:r>
    </w:p>
    <w:p w14:paraId="630CE8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本项目的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：见供应商须知前附表。</w:t>
      </w:r>
    </w:p>
    <w:p w14:paraId="1814C4E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 xml:space="preserve"> 本项目的</w:t>
      </w:r>
      <w:r>
        <w:rPr>
          <w:rFonts w:hint="eastAsia" w:ascii="宋体" w:hAnsi="宋体" w:cs="宋体"/>
          <w:color w:val="000000" w:themeColor="text1"/>
          <w:sz w:val="28"/>
          <w:szCs w:val="28"/>
          <w:lang w:eastAsia="zh-CN"/>
          <w14:textFill>
            <w14:solidFill>
              <w14:schemeClr w14:val="tx1"/>
            </w14:solidFill>
          </w14:textFill>
        </w:rPr>
        <w:t>质保期</w:t>
      </w:r>
      <w:r>
        <w:rPr>
          <w:rFonts w:hint="eastAsia" w:ascii="宋体" w:hAnsi="宋体" w:eastAsia="宋体" w:cs="宋体"/>
          <w:color w:val="000000" w:themeColor="text1"/>
          <w:sz w:val="28"/>
          <w:szCs w:val="28"/>
          <w14:textFill>
            <w14:solidFill>
              <w14:schemeClr w14:val="tx1"/>
            </w14:solidFill>
          </w14:textFill>
        </w:rPr>
        <w:t>：见供应商须知前附表。</w:t>
      </w:r>
    </w:p>
    <w:p w14:paraId="23A3B63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 供应商资格要求</w:t>
      </w:r>
    </w:p>
    <w:p w14:paraId="0A5E7F4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供应商应具备承担本项目</w:t>
      </w:r>
      <w:r>
        <w:rPr>
          <w:rFonts w:hint="eastAsia" w:ascii="宋体" w:hAnsi="宋体" w:cs="宋体"/>
          <w:color w:val="000000" w:themeColor="text1"/>
          <w:sz w:val="28"/>
          <w:szCs w:val="28"/>
          <w:lang w:eastAsia="zh-CN"/>
          <w14:textFill>
            <w14:solidFill>
              <w14:schemeClr w14:val="tx1"/>
            </w14:solidFill>
          </w14:textFill>
        </w:rPr>
        <w:t>工程</w:t>
      </w:r>
      <w:r>
        <w:rPr>
          <w:rFonts w:hint="eastAsia" w:ascii="宋体" w:hAnsi="宋体" w:eastAsia="宋体" w:cs="宋体"/>
          <w:color w:val="000000" w:themeColor="text1"/>
          <w:sz w:val="28"/>
          <w:szCs w:val="28"/>
          <w14:textFill>
            <w14:solidFill>
              <w14:schemeClr w14:val="tx1"/>
            </w14:solidFill>
          </w14:textFill>
        </w:rPr>
        <w:t>的资质条件、能力和信誉。供应商应是通过投标报名并购买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文件的单位。</w:t>
      </w:r>
    </w:p>
    <w:p w14:paraId="4631C3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供应商须知前附表规定接受联合体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 xml:space="preserve">的，除应符合本章第1.4.1项和供应商须知前附表的要求外，还应遵守以下规定： </w:t>
      </w:r>
    </w:p>
    <w:p w14:paraId="39700E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（1）联合体各方应按</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文件提供的格式签订联合体协议书，明确联合体牵头人和各方权利义务；</w:t>
      </w:r>
    </w:p>
    <w:p w14:paraId="3351EF5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（2）由同一专业的单位组成的联合体，按照资质等级较低的单位确定资质等级； </w:t>
      </w:r>
    </w:p>
    <w:p w14:paraId="4930C0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（3）联合体各方不得再以自己名义单独或参加其他联合体在同一标段中</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59F4A6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1.4.3 供应商不得存在下列情形之一：</w:t>
      </w:r>
    </w:p>
    <w:p w14:paraId="473FFF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（1）为采购人不具有独立法人资格的附属机构（单位）；</w:t>
      </w:r>
    </w:p>
    <w:p w14:paraId="6266BA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项目前期准备提供咨询服务的；</w:t>
      </w:r>
    </w:p>
    <w:p w14:paraId="037F372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w:t>
      </w:r>
    </w:p>
    <w:p w14:paraId="604B04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项目的代建人；</w:t>
      </w:r>
    </w:p>
    <w:p w14:paraId="54D384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（5）为本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项目提供采购代理服务的；</w:t>
      </w:r>
    </w:p>
    <w:p w14:paraId="2A3C7C4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项目的监理人或代建人或采购代理机构同为一个法定代表人的；</w:t>
      </w:r>
    </w:p>
    <w:p w14:paraId="451513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项目的监理人或代建人或采购代理机构相互控股或参股的；</w:t>
      </w:r>
    </w:p>
    <w:p w14:paraId="28C15A0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（8）与本</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项目的监理人或代建人或采购代理机构相互任职或工作的；</w:t>
      </w:r>
    </w:p>
    <w:p w14:paraId="0ACEF35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（9）被责令停业的；</w:t>
      </w:r>
    </w:p>
    <w:p w14:paraId="389C3F7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（10）被暂停或取消</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资格的；</w:t>
      </w:r>
    </w:p>
    <w:p w14:paraId="5D51BD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（11）财产被接管或冻结的；</w:t>
      </w:r>
    </w:p>
    <w:p w14:paraId="0AAF524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（12）在最近三年内有骗取中标或严重违约或重大</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质量问题的。</w:t>
      </w:r>
    </w:p>
    <w:p w14:paraId="65006BC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（13）与采购人存在利害关系可能影响招标公正性的法人、其他组织或者个人，不得参加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w:t>
      </w:r>
    </w:p>
    <w:p w14:paraId="09DEB50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（14）单位负责人为同一人或者存在控股、管理关系的不同单位，不得参加同一标段</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或者未划分标段的同一</w:t>
      </w:r>
      <w:r>
        <w:rPr>
          <w:rFonts w:hint="eastAsia" w:ascii="宋体" w:hAnsi="宋体" w:eastAsia="宋体" w:cs="宋体"/>
          <w:color w:val="000000"/>
          <w:sz w:val="28"/>
          <w:szCs w:val="28"/>
        </w:rPr>
        <w:t>采购项目</w:t>
      </w:r>
      <w:r>
        <w:rPr>
          <w:rFonts w:hint="eastAsia" w:ascii="宋体" w:hAnsi="宋体" w:eastAsia="宋体" w:cs="宋体"/>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w:t>
      </w:r>
    </w:p>
    <w:p w14:paraId="210A938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 费用承担</w:t>
      </w:r>
    </w:p>
    <w:p w14:paraId="280EFAA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供应商准备和参加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活动发生的费用自理。</w:t>
      </w:r>
    </w:p>
    <w:p w14:paraId="0AE4E73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1.6 保密</w:t>
      </w:r>
    </w:p>
    <w:p w14:paraId="4BCCF83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参与招标投标活动的各方应对磋商文件和磋商响应文件中的商业和技术等秘密保密，违者应对由此造成的后果承担法律责任。</w:t>
      </w:r>
    </w:p>
    <w:p w14:paraId="21BC08C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1.7 语言文字</w:t>
      </w:r>
    </w:p>
    <w:p w14:paraId="7E65509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除专用术语外，与招标投标有关的语言均使用中文。必要时专用术语应附有中文注释。</w:t>
      </w:r>
    </w:p>
    <w:p w14:paraId="40F7F41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1.8 计量单位</w:t>
      </w:r>
    </w:p>
    <w:p w14:paraId="62A47B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所有计量均采用中华人民共和国法定计量单位。</w:t>
      </w:r>
    </w:p>
    <w:p w14:paraId="6AB26705">
      <w:pPr>
        <w:pStyle w:val="6"/>
        <w:pageBreakBefore w:val="0"/>
        <w:widowControl w:val="0"/>
        <w:kinsoku/>
        <w:wordWrap/>
        <w:overflowPunct/>
        <w:topLinePunct w:val="0"/>
        <w:autoSpaceDE/>
        <w:autoSpaceDN/>
        <w:bidi w:val="0"/>
        <w:adjustRightInd/>
        <w:spacing w:before="0" w:after="0" w:line="360" w:lineRule="auto"/>
        <w:ind w:firstLine="562"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 9投标预备会：</w:t>
      </w:r>
    </w:p>
    <w:p w14:paraId="6E50605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1" w:name="_Toc343511447"/>
      <w:r>
        <w:rPr>
          <w:rFonts w:hint="eastAsia" w:ascii="宋体" w:hAnsi="宋体" w:eastAsia="宋体" w:cs="宋体"/>
          <w:color w:val="000000" w:themeColor="text1"/>
          <w:sz w:val="28"/>
          <w:szCs w:val="28"/>
          <w14:textFill>
            <w14:solidFill>
              <w14:schemeClr w14:val="tx1"/>
            </w14:solidFill>
          </w14:textFill>
        </w:rPr>
        <w:t xml:space="preserve">1.9.1 </w:t>
      </w:r>
      <w:bookmarkEnd w:id="41"/>
      <w:r>
        <w:rPr>
          <w:rFonts w:hint="eastAsia" w:ascii="宋体" w:hAnsi="宋体" w:eastAsia="宋体" w:cs="宋体"/>
          <w:color w:val="000000" w:themeColor="text1"/>
          <w:sz w:val="28"/>
          <w:szCs w:val="28"/>
          <w14:textFill>
            <w14:solidFill>
              <w14:schemeClr w14:val="tx1"/>
            </w14:solidFill>
          </w14:textFill>
        </w:rPr>
        <w:t>供应商须知前附表规定召开投标预备会的，采购人按供应商须知前附表规定的时间和地点召开投标预备会，澄清供应商提出的问题。</w:t>
      </w:r>
    </w:p>
    <w:p w14:paraId="7A01CEE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2" w:name="_Toc343511448"/>
      <w:r>
        <w:rPr>
          <w:rFonts w:hint="eastAsia" w:ascii="宋体" w:hAnsi="宋体" w:eastAsia="宋体" w:cs="宋体"/>
          <w:color w:val="000000" w:themeColor="text1"/>
          <w:sz w:val="28"/>
          <w:szCs w:val="28"/>
          <w14:textFill>
            <w14:solidFill>
              <w14:schemeClr w14:val="tx1"/>
            </w14:solidFill>
          </w14:textFill>
        </w:rPr>
        <w:t xml:space="preserve">1.9.2 </w:t>
      </w:r>
      <w:bookmarkEnd w:id="42"/>
      <w:r>
        <w:rPr>
          <w:rFonts w:hint="eastAsia" w:ascii="宋体" w:hAnsi="宋体" w:eastAsia="宋体" w:cs="宋体"/>
          <w:color w:val="000000" w:themeColor="text1"/>
          <w:sz w:val="28"/>
          <w:szCs w:val="28"/>
          <w14:textFill>
            <w14:solidFill>
              <w14:schemeClr w14:val="tx1"/>
            </w14:solidFill>
          </w14:textFill>
        </w:rPr>
        <w:t>供应商应在供应商须知前附表规定的时间前，以书面形式将提出的问题送达采购人，以便采购人在会议期间澄清。</w:t>
      </w:r>
    </w:p>
    <w:p w14:paraId="5A6BF5C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43" w:name="_Toc343511449"/>
      <w:r>
        <w:rPr>
          <w:rFonts w:hint="eastAsia" w:ascii="宋体" w:hAnsi="宋体" w:eastAsia="宋体" w:cs="宋体"/>
          <w:color w:val="000000" w:themeColor="text1"/>
          <w:sz w:val="28"/>
          <w:szCs w:val="28"/>
          <w14:textFill>
            <w14:solidFill>
              <w14:schemeClr w14:val="tx1"/>
            </w14:solidFill>
          </w14:textFill>
        </w:rPr>
        <w:t xml:space="preserve">1.9.3 </w:t>
      </w:r>
      <w:bookmarkEnd w:id="43"/>
      <w:r>
        <w:rPr>
          <w:rFonts w:hint="eastAsia" w:ascii="宋体" w:hAnsi="宋体" w:eastAsia="宋体" w:cs="宋体"/>
          <w:color w:val="000000" w:themeColor="text1"/>
          <w:sz w:val="28"/>
          <w:szCs w:val="28"/>
          <w14:textFill>
            <w14:solidFill>
              <w14:schemeClr w14:val="tx1"/>
            </w14:solidFill>
          </w14:textFill>
        </w:rPr>
        <w:t>投标预备会后，采购人在供应商须知前附表规定的时间内，将对供应商所提问题的澄清，以书面方式通知所有购买</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文件的供应商。该澄清内容为</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文件的组成部分。</w:t>
      </w:r>
    </w:p>
    <w:p w14:paraId="1A7FB825">
      <w:pPr>
        <w:wordWrap/>
        <w:overflowPunct/>
        <w:topLinePunct w:val="0"/>
        <w:bidi w:val="0"/>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1.10 踏勘现场</w:t>
      </w:r>
    </w:p>
    <w:p w14:paraId="00795EB8">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1.10.1 投标人须知前附表规定组织踏勘现场的，采购人按投标人须知前附表规定的时间、地点组织投标人踏勘项目现场。部分投标人未按时参加踏勘现场的，不影响踏勘现场的正常进行。</w:t>
      </w:r>
    </w:p>
    <w:p w14:paraId="61A728E4">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1.10.2 投标人踏勘现场发生的费用自理。</w:t>
      </w:r>
    </w:p>
    <w:p w14:paraId="6D6B772A">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1.10.3 除采购人的原因外，投标人自行负责在踏勘现场中所发生的人员伤亡和财产损失与采购人和招标代理机构无关。</w:t>
      </w:r>
    </w:p>
    <w:p w14:paraId="7C7FD649">
      <w:pPr>
        <w:wordWrap/>
        <w:overflowPunct/>
        <w:topLinePunct w:val="0"/>
        <w:bidi w:val="0"/>
        <w:spacing w:line="360" w:lineRule="auto"/>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sz w:val="28"/>
          <w:szCs w:val="28"/>
        </w:rPr>
        <w:t>1.10.4 采购人在踏勘现场中介绍的项目场地和相关的周边环境情况，供投标人在编制响应文件时参考，采购人不对投标人据此作出的判断和决策负责。</w:t>
      </w:r>
    </w:p>
    <w:p w14:paraId="26FF27B4">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44" w:name="_Toc526842684"/>
      <w:bookmarkStart w:id="45" w:name="_Toc32145"/>
      <w:bookmarkStart w:id="46" w:name="_Toc425240465"/>
      <w:bookmarkStart w:id="47" w:name="_Toc420591644"/>
      <w:bookmarkStart w:id="48" w:name="_Toc421778366"/>
      <w:r>
        <w:rPr>
          <w:rFonts w:hint="eastAsia" w:ascii="宋体" w:hAnsi="宋体" w:eastAsia="宋体" w:cs="宋体"/>
          <w:b/>
          <w:color w:val="000000" w:themeColor="text1"/>
          <w:sz w:val="28"/>
          <w:szCs w:val="28"/>
          <w14:textFill>
            <w14:solidFill>
              <w14:schemeClr w14:val="tx1"/>
            </w14:solidFill>
          </w14:textFill>
        </w:rPr>
        <w:t>2．磋商文件</w:t>
      </w:r>
      <w:bookmarkEnd w:id="44"/>
      <w:bookmarkEnd w:id="45"/>
      <w:bookmarkEnd w:id="46"/>
      <w:bookmarkEnd w:id="47"/>
      <w:bookmarkEnd w:id="48"/>
    </w:p>
    <w:p w14:paraId="076B6EDE">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2.1 磋商文件的组成</w:t>
      </w:r>
    </w:p>
    <w:p w14:paraId="204989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本磋商文件包括：</w:t>
      </w:r>
    </w:p>
    <w:p w14:paraId="54892B5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（1）竞争性磋商公告； </w:t>
      </w:r>
    </w:p>
    <w:p w14:paraId="10AB554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（2）供应商须知；</w:t>
      </w:r>
    </w:p>
    <w:p w14:paraId="3A29D1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（3）评标办法；</w:t>
      </w:r>
    </w:p>
    <w:p w14:paraId="739C05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w:t>
      </w:r>
      <w:r>
        <w:rPr>
          <w:rFonts w:hint="eastAsia" w:ascii="宋体" w:hAnsi="宋体" w:eastAsia="宋体" w:cs="宋体"/>
          <w:color w:val="000000"/>
          <w:sz w:val="28"/>
          <w:szCs w:val="28"/>
        </w:rPr>
        <w:t>合同</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拟签订文本</w:t>
      </w:r>
      <w:r>
        <w:rPr>
          <w:rFonts w:hint="eastAsia" w:ascii="宋体" w:hAnsi="宋体" w:eastAsia="宋体" w:cs="宋体"/>
          <w:color w:val="000000"/>
          <w:sz w:val="28"/>
          <w:szCs w:val="28"/>
          <w:lang w:eastAsia="zh-CN"/>
        </w:rPr>
        <w:t>）</w:t>
      </w:r>
      <w:r>
        <w:rPr>
          <w:rFonts w:hint="eastAsia" w:ascii="宋体" w:hAnsi="宋体" w:eastAsia="宋体" w:cs="宋体"/>
          <w:color w:val="000000" w:themeColor="text1"/>
          <w:sz w:val="28"/>
          <w:szCs w:val="28"/>
          <w14:textFill>
            <w14:solidFill>
              <w14:schemeClr w14:val="tx1"/>
            </w14:solidFill>
          </w14:textFill>
        </w:rPr>
        <w:t>；</w:t>
      </w:r>
    </w:p>
    <w:p w14:paraId="282D70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p>
    <w:p w14:paraId="2789834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（6）磋商响应文件格式；</w:t>
      </w:r>
    </w:p>
    <w:p w14:paraId="168E622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（7）供应商须知前附表规定的其他材料。</w:t>
      </w:r>
    </w:p>
    <w:p w14:paraId="26938C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根据本章第1.</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14:textFill>
            <w14:solidFill>
              <w14:schemeClr w14:val="tx1"/>
            </w14:solidFill>
          </w14:textFill>
        </w:rPr>
        <w:t>款、第2.2 款和第2.3 款对磋商文件所作的澄清、修改，构成磋商文件的组成部分。</w:t>
      </w:r>
    </w:p>
    <w:p w14:paraId="160F576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 磋商文件的澄清</w:t>
      </w:r>
    </w:p>
    <w:p w14:paraId="75E694D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供应商应仔细阅读和检查磋商文件的全部内容。如发现缺页或附件不全，应及时向采购人提出，以便补齐。如有疑问，应在供应商须知前附表规定的时间前以书面</w:t>
      </w:r>
      <w:bookmarkStart w:id="49" w:name="_Hlk525807954"/>
      <w:r>
        <w:rPr>
          <w:rFonts w:hint="eastAsia" w:ascii="宋体" w:hAnsi="宋体" w:eastAsia="宋体" w:cs="宋体"/>
          <w:color w:val="000000" w:themeColor="text1"/>
          <w:sz w:val="28"/>
          <w:szCs w:val="28"/>
          <w14:textFill>
            <w14:solidFill>
              <w14:schemeClr w14:val="tx1"/>
            </w14:solidFill>
          </w14:textFill>
        </w:rPr>
        <w:t>形式（包括信函、电报、传真等可以有形地表现所载内容的形式，下同）并将电子版发至</w:t>
      </w:r>
      <w:bookmarkEnd w:id="49"/>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"mailto:sxzb9@126.com" </w:instrText>
      </w:r>
      <w:r>
        <w:rPr>
          <w:rFonts w:hint="eastAsia" w:ascii="宋体" w:hAnsi="宋体" w:eastAsia="宋体" w:cs="宋体"/>
          <w:color w:val="000000"/>
          <w:sz w:val="28"/>
          <w:szCs w:val="28"/>
        </w:rPr>
        <w:fldChar w:fldCharType="separate"/>
      </w:r>
      <w:r>
        <w:rPr>
          <w:rFonts w:hint="eastAsia" w:ascii="宋体" w:hAnsi="宋体" w:cs="宋体"/>
          <w:color w:val="000000"/>
          <w:sz w:val="28"/>
          <w:szCs w:val="28"/>
          <w:lang w:val="en-US" w:eastAsia="zh-CN"/>
        </w:rPr>
        <w:t>471993164@qq.com</w:t>
      </w:r>
      <w:r>
        <w:rPr>
          <w:rFonts w:hint="eastAsia" w:ascii="宋体" w:hAnsi="宋体" w:eastAsia="宋体" w:cs="宋体"/>
          <w:color w:val="000000"/>
          <w:sz w:val="28"/>
          <w:szCs w:val="28"/>
        </w:rPr>
        <w:fldChar w:fldCharType="end"/>
      </w:r>
      <w:r>
        <w:rPr>
          <w:rFonts w:hint="eastAsia" w:ascii="宋体" w:hAnsi="宋体" w:eastAsia="宋体" w:cs="宋体"/>
          <w:color w:val="000000" w:themeColor="text1"/>
          <w:sz w:val="28"/>
          <w:szCs w:val="28"/>
          <w14:textFill>
            <w14:solidFill>
              <w14:schemeClr w14:val="tx1"/>
            </w14:solidFill>
          </w14:textFill>
        </w:rPr>
        <w:t>，要求采购人对磋商文件予以澄清。</w:t>
      </w:r>
    </w:p>
    <w:p w14:paraId="7364134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 磋商文件的澄清将在提交首次响应文件截止之日3个工作日前以书面形式发给所有购买磋商文件的供应商，但不指明澄清问题的来源。如果澄清发出的时间距提交首次响应文件截止之日不足3个工作日，相应延长提交首次响应文件截止之日。</w:t>
      </w:r>
    </w:p>
    <w:p w14:paraId="7CDE33A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2.2.3 供应商在收到澄清后，应在供应商须知前附表规定的时间内以书面形式通知采购人，确认己收到该澄清。</w:t>
      </w:r>
    </w:p>
    <w:p w14:paraId="4E0D86D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2.3 磋商文件的修改</w:t>
      </w:r>
    </w:p>
    <w:p w14:paraId="459117E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2.3.1 在提交首次响应文件截止之日3个工作日前，采购人可以书面形式修改磋商文件，并通知所有已购买磋商文件的供应商。如果修改磋商文件的时间距提交首次响应文件截止之日不足3个工作日，相应延长提交首次响应文件截止之日。</w:t>
      </w:r>
    </w:p>
    <w:p w14:paraId="605D99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0" w:name="_Toc420591645"/>
      <w:r>
        <w:rPr>
          <w:rFonts w:hint="eastAsia" w:ascii="宋体" w:hAnsi="宋体" w:eastAsia="宋体" w:cs="宋体"/>
          <w:color w:val="000000" w:themeColor="text1"/>
          <w:sz w:val="28"/>
          <w:szCs w:val="28"/>
          <w14:textFill>
            <w14:solidFill>
              <w14:schemeClr w14:val="tx1"/>
            </w14:solidFill>
          </w14:textFill>
        </w:rPr>
        <w:t>2.3.2 供应商收到修改内容后，应在供应商须知前附表规定的时间内以书面形式通知采购人，确认己收到该修改。</w:t>
      </w:r>
    </w:p>
    <w:p w14:paraId="06D9914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bookmarkStart w:id="51" w:name="_Hlk525808648"/>
      <w:r>
        <w:rPr>
          <w:rFonts w:hint="eastAsia" w:ascii="宋体" w:hAnsi="宋体" w:eastAsia="宋体" w:cs="宋体"/>
          <w:b/>
          <w:color w:val="000000" w:themeColor="text1"/>
          <w:sz w:val="28"/>
          <w:szCs w:val="28"/>
          <w14:textFill>
            <w14:solidFill>
              <w14:schemeClr w14:val="tx1"/>
            </w14:solidFill>
          </w14:textFill>
        </w:rPr>
        <w:t>2.4澄清或者修改有关法律条文</w:t>
      </w:r>
    </w:p>
    <w:bookmarkEnd w:id="51"/>
    <w:p w14:paraId="76D07E44">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关于做好政府采购信息公开工作的通知--财库[2015]135号</w:t>
      </w:r>
    </w:p>
    <w:p w14:paraId="1FE4211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6.更正事项。</w:t>
      </w:r>
    </w:p>
    <w:p w14:paraId="5EB55B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采购人或者采购代理机构对已发出的</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资格预审文件，以及采用公告方式邀请供应商参与的竞争性谈判文件、竞争性磋商文件进行必要的澄清或者修改的，应当在原公告发布媒体上发布更正公告，并以书面形式通知所有获取采购文件的潜在供应商。采购信息更正公告的内容应当包括采购人和采购代理机构名称、地址、联系方式，原公告的</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名称及首次公告日期，更正事项、内容及日期，</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联系人和电话。</w:t>
      </w:r>
    </w:p>
    <w:p w14:paraId="0B4D30B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澄清或者修改的内容可能影响</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、资格预审申请文件、响应文件编制的，采购人或者采购代理机构发布澄清公告并以书面形式通知潜在供应商的时间，应当在投标截止时间至少</w:t>
      </w:r>
      <w:r>
        <w:rPr>
          <w:rFonts w:hint="eastAsia" w:ascii="宋体" w:hAnsi="宋体" w:cs="宋体"/>
          <w:color w:val="000000" w:themeColor="text1"/>
          <w:sz w:val="28"/>
          <w:szCs w:val="28"/>
          <w:lang w:val="en-US" w:eastAsia="zh-CN"/>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日前、提交资格预审申请文件截止时间至少</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日前，或者提交首次响应文件截止之日</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个工作日前；不足上述时间的，应当顺延提交</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、资格预审申请文件或响应文件的截止时间。</w:t>
      </w:r>
    </w:p>
    <w:p w14:paraId="5D9379A9">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2.4.</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7D1585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第十条 从磋商文件发出之日起至供应商提交首次响应文件截止之日止不得少于10日。</w:t>
      </w:r>
    </w:p>
    <w:p w14:paraId="45E8755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磋商文件售价应当按照弥补磋商文件制作成本费用的原则确定，不得以营利为目的，不得以项目预算金额作为确定磋商文件售价依据。磋商文件的发售期限自开始之日起不得少于5个工作日。</w:t>
      </w:r>
    </w:p>
    <w:p w14:paraId="46F3B5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192AF2F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52" w:name="_Toc421778367"/>
      <w:bookmarkStart w:id="53" w:name="_Toc425240466"/>
      <w:bookmarkStart w:id="54" w:name="_Toc526842685"/>
      <w:bookmarkStart w:id="55" w:name="_Toc27230"/>
      <w:r>
        <w:rPr>
          <w:rFonts w:hint="eastAsia" w:ascii="宋体" w:hAnsi="宋体" w:eastAsia="宋体" w:cs="宋体"/>
          <w:b/>
          <w:color w:val="000000" w:themeColor="text1"/>
          <w:sz w:val="28"/>
          <w:szCs w:val="28"/>
          <w14:textFill>
            <w14:solidFill>
              <w14:schemeClr w14:val="tx1"/>
            </w14:solidFill>
          </w14:textFill>
        </w:rPr>
        <w:t>3．磋商响应文件</w:t>
      </w:r>
      <w:bookmarkEnd w:id="50"/>
      <w:bookmarkEnd w:id="52"/>
      <w:bookmarkEnd w:id="53"/>
      <w:bookmarkEnd w:id="54"/>
      <w:bookmarkEnd w:id="55"/>
    </w:p>
    <w:p w14:paraId="11E21A6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3.1 磋商响应文件的组成</w:t>
      </w:r>
    </w:p>
    <w:p w14:paraId="002A13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 磋商响应文件应包括下列内容：</w:t>
      </w:r>
    </w:p>
    <w:p w14:paraId="2CBC7E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 响应函</w:t>
      </w:r>
    </w:p>
    <w:p w14:paraId="173C9A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 磋商一览表（一次）</w:t>
      </w:r>
    </w:p>
    <w:p w14:paraId="4743FC4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val="en-US" w:eastAsia="zh-CN"/>
          <w14:textFill>
            <w14:solidFill>
              <w14:schemeClr w14:val="tx1"/>
            </w14:solidFill>
          </w14:textFill>
        </w:rPr>
        <w:t>法定代表人身份证明</w:t>
      </w:r>
    </w:p>
    <w:p w14:paraId="4BDC9DD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 法定代表人授权委托书</w:t>
      </w:r>
    </w:p>
    <w:p w14:paraId="0E3DE5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 技术方案</w:t>
      </w:r>
    </w:p>
    <w:p w14:paraId="5D97D9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 商务方案</w:t>
      </w:r>
    </w:p>
    <w:p w14:paraId="7334F3F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 供应商承诺书</w:t>
      </w:r>
    </w:p>
    <w:p w14:paraId="7036F991">
      <w:pPr>
        <w:spacing w:line="360" w:lineRule="auto"/>
        <w:ind w:firstLine="560"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8)陕西省政府采购供应商拒绝政府采购领域商业贿赂承诺书</w:t>
      </w:r>
    </w:p>
    <w:p w14:paraId="7069DD3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9)资格审查资料</w:t>
      </w:r>
    </w:p>
    <w:p w14:paraId="64F706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10)其它资料</w:t>
      </w:r>
    </w:p>
    <w:p w14:paraId="46ECDA7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3.1.2本次</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的最小单元为“项目”，供应商可根据自身的资质情况和经营范围进行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，但不得将其子目自行分解或针对该项目中的品目进行不完全</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，任何不完全的</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将按无效</w:t>
      </w:r>
      <w:r>
        <w:rPr>
          <w:rFonts w:hint="eastAsia" w:ascii="宋体" w:hAnsi="宋体" w:cs="宋体"/>
          <w:color w:val="000000" w:themeColor="text1"/>
          <w:sz w:val="28"/>
          <w:szCs w:val="28"/>
          <w:lang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处理。</w:t>
      </w:r>
    </w:p>
    <w:p w14:paraId="508FEF1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3.2 磋商报价</w:t>
      </w:r>
    </w:p>
    <w:p w14:paraId="177D04D7">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3.2.1供应商应对此项目进行全面响应，不得将其中所列的所有服务内容拆开报价。凡本磋商文件要求（或允许）及供应商认为需要进行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的各项费用项目（不论是否要求进入报价），若投标时未报或未在磋商响应文件中予以说明，采购人将认为这些费用供应商已计取，并包含在总报价中（项目内容、项目量调整除外）</w:t>
      </w:r>
      <w:r>
        <w:rPr>
          <w:rFonts w:hint="eastAsia" w:ascii="宋体" w:hAnsi="宋体" w:cs="宋体"/>
          <w:color w:val="000000" w:themeColor="text1"/>
          <w:sz w:val="28"/>
          <w:szCs w:val="28"/>
          <w:lang w:eastAsia="zh-CN"/>
          <w14:textFill>
            <w14:solidFill>
              <w14:schemeClr w14:val="tx1"/>
            </w14:solidFill>
          </w14:textFill>
        </w:rPr>
        <w:t>。</w:t>
      </w:r>
    </w:p>
    <w:p w14:paraId="07685C35">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3.2.2所有根据合同或其它原因应由磋商单位支付的税款和其它应交纳的费用都要包括在磋商单位提交的磋商报价中。</w:t>
      </w:r>
    </w:p>
    <w:p w14:paraId="37B7EC32">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3.2.3磋商单位的磋商报价在合同执行过程中是固定不变的，不得以任何理由予以变更。任何包含价格调整要求的磋商，将被认为是非响应性磋商而予以拒绝。</w:t>
      </w:r>
    </w:p>
    <w:p w14:paraId="7548E8C8">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3.2.4磋商单位的磋商报价明显不合理或者低于成本，有可能影响服务质量和不能诚信履约的，可要求该磋商单位在规定的期限内提供书面文件予以解释说明，并提交相关证明材料；否则，磋商小组可以拒绝该磋商单位的磋商。</w:t>
      </w:r>
    </w:p>
    <w:p w14:paraId="58C47AD0">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3.2.5凡因对磋商文件阅读不深、理解不透、误解、疏漏或因对市场行情了解不清而造成的后果和风险均由磋商单位自负。</w:t>
      </w:r>
    </w:p>
    <w:p w14:paraId="17D653D3">
      <w:pPr>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3.2.6供应商应对此项目进行全面响应，不得将其中所列的所有货物内容拆开报价。</w:t>
      </w:r>
    </w:p>
    <w:p w14:paraId="09E521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3.2.7凡本磋商文件要求（或允许）及供应商认为需要进行</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的各项费用项目（不论是否要求进入报价），若</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时未报或未在磋商响应文件中予以说明，采购人将认为这些费用供应商已计取，并包含在总报价中（项目内容、项目量调整除外）。</w:t>
      </w:r>
    </w:p>
    <w:p w14:paraId="37DFF21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3.2.8供应商不得以低于成本的报价参加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，当磋商小组认为供应商的报价明显不合理或低于成本价，有可能影响商品质量和不能诚信履约的，可要求供应商提供书面说明，并提交相关证明，否则，可拒绝供应商的磋商响应文件。</w:t>
      </w:r>
    </w:p>
    <w:p w14:paraId="3E6D393E">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3.2.9第二次报价。</w:t>
      </w:r>
    </w:p>
    <w:p w14:paraId="53BA49D1">
      <w:pPr>
        <w:wordWrap/>
        <w:overflowPunct/>
        <w:topLinePunct w:val="0"/>
        <w:bidi w:val="0"/>
        <w:spacing w:line="360" w:lineRule="auto"/>
        <w:ind w:firstLine="560" w:firstLineChars="200"/>
        <w:rPr>
          <w:rFonts w:hint="eastAsia" w:ascii="宋体" w:hAnsi="宋体" w:eastAsia="宋体" w:cs="宋体"/>
          <w:color w:val="000000"/>
          <w:sz w:val="28"/>
          <w:szCs w:val="28"/>
          <w:lang w:eastAsia="zh-CN"/>
        </w:rPr>
      </w:pPr>
      <w:bookmarkStart w:id="56" w:name="_Toc4322_WPSOffice_Level1"/>
      <w:bookmarkStart w:id="57" w:name="_Toc17219"/>
      <w:r>
        <w:rPr>
          <w:rFonts w:hint="eastAsia" w:ascii="宋体" w:hAnsi="宋体" w:eastAsia="宋体" w:cs="宋体"/>
          <w:color w:val="000000"/>
          <w:sz w:val="28"/>
          <w:szCs w:val="28"/>
          <w:lang w:val="en-US" w:eastAsia="zh-CN"/>
        </w:rPr>
        <w:t>根据</w:t>
      </w:r>
      <w:r>
        <w:rPr>
          <w:rFonts w:hint="eastAsia" w:ascii="宋体" w:hAnsi="宋体" w:eastAsia="宋体" w:cs="宋体"/>
          <w:color w:val="000000"/>
          <w:sz w:val="28"/>
          <w:szCs w:val="28"/>
        </w:rPr>
        <w:t>政府采购竞争性磋商采购方式管理暂行办法</w:t>
      </w:r>
      <w:bookmarkEnd w:id="56"/>
      <w:r>
        <w:rPr>
          <w:rFonts w:hint="eastAsia" w:ascii="宋体" w:hAnsi="宋体" w:eastAsia="宋体" w:cs="宋体"/>
          <w:color w:val="000000"/>
          <w:sz w:val="28"/>
          <w:szCs w:val="28"/>
          <w:lang w:eastAsia="zh-CN"/>
        </w:rPr>
        <w:t>（财库</w:t>
      </w:r>
      <w:r>
        <w:rPr>
          <w:rFonts w:hint="eastAsia" w:ascii="宋体" w:hAnsi="宋体" w:eastAsia="宋体" w:cs="宋体"/>
          <w:color w:val="000000"/>
          <w:sz w:val="28"/>
          <w:szCs w:val="28"/>
          <w:lang w:val="en-US" w:eastAsia="zh-CN"/>
        </w:rPr>
        <w:t>[2014]214号</w:t>
      </w:r>
      <w:r>
        <w:rPr>
          <w:rFonts w:hint="eastAsia" w:ascii="宋体" w:hAnsi="宋体" w:eastAsia="宋体" w:cs="宋体"/>
          <w:color w:val="000000"/>
          <w:sz w:val="28"/>
          <w:szCs w:val="28"/>
          <w:lang w:eastAsia="zh-CN"/>
        </w:rPr>
        <w:t>）</w:t>
      </w:r>
      <w:bookmarkEnd w:id="57"/>
    </w:p>
    <w:p w14:paraId="608BE461">
      <w:pPr>
        <w:wordWrap/>
        <w:overflowPunct/>
        <w:topLinePunct w:val="0"/>
        <w:bidi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第二十一条 磋商文件能够详细列明采购标的的技术、服务要求的</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磋商结束后，磋商小组应当要求所有实质性响应的供应商在规定时间内提交最后报价，提交最后报价的供应商不得少于3家。 </w:t>
      </w:r>
    </w:p>
    <w:p w14:paraId="324FE56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3.2.10最低磋商报价不作为成交的唯一条件，须经磋商报价、技术部分、商务部分等综合评定。</w:t>
      </w:r>
    </w:p>
    <w:p w14:paraId="4CD49F5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 投标有效期</w:t>
      </w:r>
    </w:p>
    <w:p w14:paraId="44977D3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3.3.1 在供应商须知前附表规定的投标有效期内，供应商不得要求撤销或修改其磋商响应文件。</w:t>
      </w:r>
    </w:p>
    <w:p w14:paraId="784C1C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3.3.2 出现特殊情况需要延长投标有效期的，采购人以书面形式通知所有供应商延长投标有效期。供应商同意延长的，应相应延长其磋商保证金的有效期，但不得要求或被允许修改或撤销其磋商响应文件；供应商拒绝延长的，其投标失效，但供应商有权收回其磋商保证金。</w:t>
      </w:r>
    </w:p>
    <w:p w14:paraId="675E477A">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3.4 磋商保证金</w:t>
      </w:r>
    </w:p>
    <w:p w14:paraId="01E0176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58" w:name="_Hlk522170699"/>
      <w:bookmarkStart w:id="59" w:name="_Toc343511515"/>
      <w:r>
        <w:rPr>
          <w:rFonts w:hint="eastAsia" w:ascii="宋体" w:hAnsi="宋体" w:eastAsia="宋体" w:cs="宋体"/>
          <w:sz w:val="28"/>
          <w:szCs w:val="28"/>
        </w:rPr>
        <w:t>3.4.1 供应商在递交磋商响应文件的同时，应按供应商须知前附表规定的金额、担保形式</w:t>
      </w:r>
      <w:r>
        <w:rPr>
          <w:rFonts w:hint="eastAsia" w:ascii="宋体" w:hAnsi="宋体" w:eastAsia="宋体" w:cs="宋体"/>
          <w:sz w:val="28"/>
          <w:szCs w:val="28"/>
          <w:lang w:eastAsia="zh-CN"/>
        </w:rPr>
        <w:t>缴纳磋商保证金，</w:t>
      </w:r>
      <w:r>
        <w:rPr>
          <w:rFonts w:hint="eastAsia" w:ascii="宋体" w:hAnsi="宋体" w:eastAsia="宋体" w:cs="宋体"/>
          <w:sz w:val="28"/>
          <w:szCs w:val="28"/>
          <w:lang w:val="en-US" w:eastAsia="zh-CN"/>
        </w:rPr>
        <w:t>供应商的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保证金交纳时间，以银行提供的已到账单位汇款信息为准。并作为其响应文件的组成部分</w:t>
      </w:r>
      <w:r>
        <w:rPr>
          <w:rFonts w:hint="eastAsia" w:ascii="宋体" w:hAnsi="宋体" w:eastAsia="宋体" w:cs="宋体"/>
          <w:color w:val="000000"/>
          <w:sz w:val="28"/>
          <w:szCs w:val="28"/>
        </w:rPr>
        <w:t>。</w:t>
      </w:r>
    </w:p>
    <w:p w14:paraId="0D5C866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供应商不按本章第3.4.1项要求提交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作废标处理。</w:t>
      </w:r>
    </w:p>
    <w:bookmarkEnd w:id="58"/>
    <w:bookmarkEnd w:id="59"/>
    <w:p w14:paraId="01CCD1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0" w:name="_Toc343511517"/>
      <w:r>
        <w:rPr>
          <w:rFonts w:hint="eastAsia" w:ascii="宋体" w:hAnsi="宋体" w:eastAsia="宋体" w:cs="宋体"/>
          <w:color w:val="000000" w:themeColor="text1"/>
          <w:sz w:val="28"/>
          <w:szCs w:val="28"/>
          <w14:textFill>
            <w14:solidFill>
              <w14:schemeClr w14:val="tx1"/>
            </w14:solidFill>
          </w14:textFill>
        </w:rPr>
        <w:t>3.4.3</w:t>
      </w:r>
      <w:bookmarkEnd w:id="60"/>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要求供应商提交</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保证金的，</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保证金不得超过</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预算金额的2%。</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保证金应当以支票、汇票、本票或者金融机构、担保机构出具的保函等非现金形式提交。供应商未按照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的，投标无效。</w:t>
      </w:r>
    </w:p>
    <w:p w14:paraId="6D289C42">
      <w:pPr>
        <w:wordWrap/>
        <w:overflowPunct/>
        <w:topLinePunct w:val="0"/>
        <w:bidi w:val="0"/>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rPr>
        <w:t>采购代理机构应当自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通知书发出之日起5个工作日内退还未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保证金，向未</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的供应商扣除银行交易手续费后退还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保证金及银行同期存款利息。自政府采购合同签订之日起5个工作日内退还</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保证金向</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供应商扣除银行交易手续费后退还</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保证金及银行同期存款利息。</w:t>
      </w:r>
    </w:p>
    <w:p w14:paraId="08A86EC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3.4.4采购人在</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中要求供应商提交</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不得超过</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项目估算价的2%。</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有效期应当与投标有效期一致。</w:t>
      </w:r>
    </w:p>
    <w:p w14:paraId="7756E36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依法必须进行</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的项目的境内投标单位，以现金或者支票形式提交的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应当从其基本账户转出。</w:t>
      </w:r>
    </w:p>
    <w:p w14:paraId="405856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采购人不得挪用</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322AB1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3.4.5采购人终止</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的，应当及时发布公告，或者以书面形式通知被邀请的或者已经获取资格预审文件、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的潜在供应商。已经发售资格预审文件、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或者已经收取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的，采购人应当及时退还所收取的资格预审文件、</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的费用，以及所收取的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及银行同期存款利息。</w:t>
      </w:r>
    </w:p>
    <w:p w14:paraId="571C8DE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3.4.6供应商撤回已提交的</w:t>
      </w:r>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文件，应当在投标截止时间前书面通知采购人。采购人已收取</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的，应当自收到供应商书面撤回通知之日起5日内退还。</w:t>
      </w:r>
    </w:p>
    <w:p w14:paraId="6E0E4C4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投标截止后供应商撤销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的，采购人可以不退还</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578563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3.4.7</w:t>
      </w:r>
      <w:r>
        <w:rPr>
          <w:rFonts w:hint="eastAsia" w:ascii="宋体" w:hAnsi="宋体" w:eastAsia="宋体" w:cs="宋体"/>
          <w:color w:val="000000"/>
          <w:sz w:val="28"/>
          <w:szCs w:val="28"/>
        </w:rPr>
        <w:t>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人应当依照采购投标法和本条例的规定签订书面合同，合同的标的、价款、质量、履行期限等主要条款应当与采购文件和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人的响应文件的内容一致。采购人和</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人不得再行订立背离合同实质性内容的其他协议。</w:t>
      </w:r>
    </w:p>
    <w:p w14:paraId="6ED4D4F3">
      <w:pPr>
        <w:wordWrap/>
        <w:overflowPunct/>
        <w:topLinePunct w:val="0"/>
        <w:bidi w:val="0"/>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themeColor="text1"/>
          <w:sz w:val="28"/>
          <w:szCs w:val="28"/>
          <w14:textFill>
            <w14:solidFill>
              <w14:schemeClr w14:val="tx1"/>
            </w14:solidFill>
          </w14:textFill>
        </w:rPr>
        <w:t>3.4.8</w:t>
      </w:r>
      <w:bookmarkStart w:id="61" w:name="_Toc343511518"/>
      <w:bookmarkStart w:id="62" w:name="_Hlk522172384"/>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人无正当理由不与采购人订立合同，在签订合同时向采购人提出附加条件，或者不按照采购文件要求提交履约保证金的，取消其中标资格，</w:t>
      </w:r>
      <w:r>
        <w:rPr>
          <w:rFonts w:hint="eastAsia" w:ascii="宋体" w:hAnsi="宋体" w:eastAsia="宋体" w:cs="宋体"/>
          <w:color w:val="000000"/>
          <w:sz w:val="28"/>
          <w:szCs w:val="28"/>
          <w:lang w:eastAsia="zh-CN"/>
        </w:rPr>
        <w:t>磋商保证金</w:t>
      </w:r>
      <w:r>
        <w:rPr>
          <w:rFonts w:hint="eastAsia" w:ascii="宋体" w:hAnsi="宋体" w:eastAsia="宋体" w:cs="宋体"/>
          <w:color w:val="000000"/>
          <w:sz w:val="28"/>
          <w:szCs w:val="28"/>
        </w:rPr>
        <w:t>不予退还。对依法必须进行采购的项目的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人，由有关行政监督部门责令改正，可以处</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项目金额10‰以下的罚款。</w:t>
      </w:r>
    </w:p>
    <w:p w14:paraId="7BEB78D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3.4.9有下列情形之一的，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将不予退还</w:t>
      </w:r>
      <w:bookmarkEnd w:id="61"/>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公司有权扣留其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，以弥补采购人损失。</w:t>
      </w:r>
    </w:p>
    <w:p w14:paraId="4319FF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63" w:name="_Hlk522172370"/>
      <w:r>
        <w:rPr>
          <w:rFonts w:hint="eastAsia" w:ascii="宋体" w:hAnsi="宋体" w:eastAsia="宋体" w:cs="宋体"/>
          <w:color w:val="000000" w:themeColor="text1"/>
          <w:sz w:val="28"/>
          <w:szCs w:val="28"/>
          <w14:textFill>
            <w14:solidFill>
              <w14:schemeClr w14:val="tx1"/>
            </w14:solidFill>
          </w14:textFill>
        </w:rPr>
        <w:t>（1）供应商在规定的投标有效期内撤销或修改其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0D69E64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（2）中标人在收到</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通知书后，无正当理由拒签合同协议书或未按</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规定提交履约担保。</w:t>
      </w:r>
    </w:p>
    <w:bookmarkEnd w:id="62"/>
    <w:bookmarkEnd w:id="63"/>
    <w:p w14:paraId="664FE82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（3）供应商与采购人、其他供应商或者采购代理机构恶意串通的。</w:t>
      </w:r>
    </w:p>
    <w:p w14:paraId="3362F0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（4）供应商中标后无正当理由放弃中标的</w:t>
      </w:r>
      <w:r>
        <w:rPr>
          <w:rFonts w:hint="eastAsia" w:ascii="宋体" w:hAnsi="宋体" w:cs="宋体"/>
          <w:color w:val="000000" w:themeColor="text1"/>
          <w:sz w:val="28"/>
          <w:szCs w:val="28"/>
          <w:lang w:eastAsia="zh-CN"/>
          <w14:textFill>
            <w14:solidFill>
              <w14:schemeClr w14:val="tx1"/>
            </w14:solidFill>
          </w14:textFill>
        </w:rPr>
        <w:t>。</w:t>
      </w:r>
    </w:p>
    <w:p w14:paraId="46A7B6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（5）供应商中标后未能按规定交纳</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代理服务费。</w:t>
      </w:r>
    </w:p>
    <w:p w14:paraId="588FA54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（6）供应商中标后将中标项目转让给他人，或者在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中未说明，且未经采购人同意，将中标项目分包给他人的。</w:t>
      </w:r>
    </w:p>
    <w:p w14:paraId="4454AE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（7）供应商在</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中提供伪造、套改、虚假资料参加投标的。</w:t>
      </w:r>
    </w:p>
    <w:p w14:paraId="05D55CF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（8）供应商不按法定程序进行质疑和投诉,捏造事实，查无实据，造成恶劣影响，导致采购活动无法正常进行的。</w:t>
      </w:r>
    </w:p>
    <w:p w14:paraId="612ABE7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规定的其他情形。</w:t>
      </w:r>
    </w:p>
    <w:p w14:paraId="2C91419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3.4.10以信用担保函形式交纳保证金，必须是陕西省财政厅认定的具有开具投标保函资格的单位开具的保函。投标供应商违约，开具保函单位承担连带责任，其保函内容及格式详见附件一。</w:t>
      </w:r>
    </w:p>
    <w:p w14:paraId="0C47BBB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3.5 资格审查内容</w:t>
      </w:r>
    </w:p>
    <w:p w14:paraId="0993283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基本资格条件：</w:t>
      </w:r>
    </w:p>
    <w:p w14:paraId="018F3F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符合《中华人民共和国政府采购法》第二十二条的规定；</w:t>
      </w:r>
    </w:p>
    <w:p w14:paraId="411403C8">
      <w:pPr>
        <w:pageBreakBefore w:val="0"/>
        <w:widowControl w:val="0"/>
        <w:numPr>
          <w:ilvl w:val="0"/>
          <w:numId w:val="3"/>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特定资格条件：</w:t>
      </w:r>
    </w:p>
    <w:p w14:paraId="6DE3E8A6">
      <w:pPr>
        <w:pageBreakBefore w:val="0"/>
        <w:widowControl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具有独立承担民事责任能力的法人、其他组织或自然人，法人或其他组织提供营业执照（事业单位法人证书），自然人提供身份证明。</w:t>
      </w:r>
    </w:p>
    <w:p w14:paraId="696DE8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（1）提供经年检有效的“三证合一”的营业执照（附2024年度报告书）；</w:t>
      </w:r>
    </w:p>
    <w:p w14:paraId="756295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（2）银行开户许可证或开户行基本信息；</w:t>
      </w:r>
    </w:p>
    <w:p w14:paraId="09A442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（3）法定代表人授权委托书及被授权人身份证（法定代表人直接参加时，只须出示法定代表人身份证)；</w:t>
      </w:r>
    </w:p>
    <w:p w14:paraId="372C1B0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）供应商需具备建筑工程施工总承包</w:t>
      </w:r>
      <w:r>
        <w:rPr>
          <w:rFonts w:hint="eastAsia" w:ascii="宋体" w:hAnsi="宋体" w:eastAsia="宋体" w:cs="宋体"/>
          <w:b w:val="0"/>
          <w:bCs/>
          <w:color w:val="000000" w:themeColor="text1"/>
          <w:sz w:val="28"/>
          <w:szCs w:val="28"/>
          <w:lang w:val="en-US" w:eastAsia="zh-CN"/>
          <w14:textFill>
            <w14:solidFill>
              <w14:schemeClr w14:val="tx1"/>
            </w14:solidFill>
          </w14:textFill>
        </w:rPr>
        <w:t>二</w:t>
      </w:r>
      <w:r>
        <w:rPr>
          <w:rFonts w:hint="eastAsia" w:ascii="宋体" w:hAnsi="宋体" w:eastAsia="宋体" w:cs="宋体"/>
          <w:b w:val="0"/>
          <w:bCs/>
          <w:color w:val="000000" w:themeColor="text1"/>
          <w:sz w:val="28"/>
          <w:szCs w:val="28"/>
          <w14:textFill>
            <w14:solidFill>
              <w14:schemeClr w14:val="tx1"/>
            </w14:solidFill>
          </w14:textFill>
        </w:rPr>
        <w:t>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提供无在建承诺函）；</w:t>
      </w:r>
    </w:p>
    <w:p w14:paraId="30E6FCA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）财务状况报告：提供2024</w:t>
      </w:r>
      <w:r>
        <w:rPr>
          <w:rFonts w:hint="eastAsia" w:ascii="宋体" w:hAnsi="宋体" w:eastAsia="宋体" w:cs="宋体"/>
          <w:b w:val="0"/>
          <w:bCs/>
          <w:color w:val="000000" w:themeColor="text1"/>
          <w:sz w:val="28"/>
          <w:szCs w:val="28"/>
          <w:lang w:val="en-US" w:eastAsia="zh-CN"/>
          <w14:textFill>
            <w14:solidFill>
              <w14:schemeClr w14:val="tx1"/>
            </w14:solidFill>
          </w14:textFill>
        </w:rPr>
        <w:t>或2025</w:t>
      </w:r>
      <w:r>
        <w:rPr>
          <w:rFonts w:hint="eastAsia" w:ascii="宋体" w:hAnsi="宋体" w:eastAsia="宋体" w:cs="宋体"/>
          <w:b w:val="0"/>
          <w:bCs/>
          <w:color w:val="000000" w:themeColor="text1"/>
          <w:sz w:val="28"/>
          <w:szCs w:val="28"/>
          <w14:textFill>
            <w14:solidFill>
              <w14:schemeClr w14:val="tx1"/>
            </w14:solidFill>
          </w14:textFill>
        </w:rPr>
        <w:t>年度的财务审计报告（至少包括审计报告、资产负债表和利润表，成立时间至提交响应文件截止时间不足一年的可提供成立后任意时段的资产负债表）或其开标前三个月内基本存款账户开户银行出具的资信证明；</w:t>
      </w:r>
    </w:p>
    <w:p w14:paraId="475497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）税收缴纳证明：提供2025年10月至今已缴存的至少一个月的纳税证明或完税证明，纳税证明或完税证明上应有代收机构或税务机关的公章。依法免税的供应商应提供相关文件证明；</w:t>
      </w:r>
    </w:p>
    <w:p w14:paraId="2FEDEC4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）社会保障资金缴纳证明：提供202</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年</w:t>
      </w:r>
      <w:r>
        <w:rPr>
          <w:rFonts w:hint="eastAsia" w:ascii="宋体" w:hAnsi="宋体" w:cs="宋体"/>
          <w:b w:val="0"/>
          <w:bCs/>
          <w:color w:val="000000" w:themeColor="text1"/>
          <w:sz w:val="28"/>
          <w:szCs w:val="28"/>
          <w:lang w:val="en-US" w:eastAsia="zh-CN"/>
          <w14:textFill>
            <w14:solidFill>
              <w14:schemeClr w14:val="tx1"/>
            </w14:solidFill>
          </w14:textFill>
        </w:rPr>
        <w:t>1</w:t>
      </w:r>
      <w:r>
        <w:rPr>
          <w:rFonts w:hint="eastAsia" w:ascii="宋体" w:hAnsi="宋体" w:eastAsia="宋体" w:cs="宋体"/>
          <w:b w:val="0"/>
          <w:bCs/>
          <w:color w:val="000000" w:themeColor="text1"/>
          <w:sz w:val="28"/>
          <w:szCs w:val="28"/>
          <w14:textFill>
            <w14:solidFill>
              <w14:schemeClr w14:val="tx1"/>
            </w14:solidFill>
          </w14:textFill>
        </w:rPr>
        <w:t>月至今已缴存至少一个月的社会保障资金缴存单据或社保机构开具的社会保险参保缴费情况证明，依法不需要缴纳社会保障资金的单位应提供相关证明材料；</w:t>
      </w:r>
      <w:bookmarkStart w:id="369" w:name="_GoBack"/>
      <w:bookmarkEnd w:id="369"/>
    </w:p>
    <w:p w14:paraId="53C2C87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p>
    <w:p w14:paraId="7C68F5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14:textFill>
            <w14:solidFill>
              <w14:schemeClr w14:val="tx1"/>
            </w14:solidFill>
          </w14:textFill>
        </w:rPr>
        <w:t>）参加政府采购活动前3年内经营活动中没有重大违法记录声明；</w:t>
      </w:r>
    </w:p>
    <w:p w14:paraId="09FB394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lang w:eastAsia="zh-CN"/>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w:t>
      </w:r>
      <w:r>
        <w:rPr>
          <w:rFonts w:hint="eastAsia" w:ascii="宋体" w:hAnsi="宋体" w:eastAsia="宋体" w:cs="宋体"/>
          <w:b w:val="0"/>
          <w:bCs/>
          <w:color w:val="000000" w:themeColor="text1"/>
          <w:sz w:val="28"/>
          <w:szCs w:val="28"/>
          <w:lang w:val="en-US" w:eastAsia="zh-CN"/>
          <w14:textFill>
            <w14:solidFill>
              <w14:schemeClr w14:val="tx1"/>
            </w14:solidFill>
          </w14:textFill>
        </w:rPr>
        <w:t>0</w:t>
      </w:r>
      <w:r>
        <w:rPr>
          <w:rFonts w:hint="eastAsia" w:ascii="宋体" w:hAnsi="宋体" w:eastAsia="宋体" w:cs="宋体"/>
          <w:b w:val="0"/>
          <w:bCs/>
          <w:color w:val="000000" w:themeColor="text1"/>
          <w:sz w:val="28"/>
          <w:szCs w:val="28"/>
          <w14:textFill>
            <w14:solidFill>
              <w14:schemeClr w14:val="tx1"/>
            </w14:solidFill>
          </w14:textFill>
        </w:rPr>
        <w:t>）本项目专门面向中小企业采购（供应商需提供中小企业声明函或残疾人福利性单位声明函或监狱企业声明函）；</w:t>
      </w:r>
    </w:p>
    <w:p w14:paraId="7CAC2F0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11</w:t>
      </w:r>
      <w:r>
        <w:rPr>
          <w:rFonts w:hint="eastAsia" w:ascii="宋体" w:hAnsi="宋体" w:eastAsia="宋体" w:cs="宋体"/>
          <w:b w:val="0"/>
          <w:bCs/>
          <w:color w:val="000000" w:themeColor="text1"/>
          <w:sz w:val="28"/>
          <w:szCs w:val="28"/>
          <w14:textFill>
            <w14:solidFill>
              <w14:schemeClr w14:val="tx1"/>
            </w14:solidFill>
          </w14:textFill>
        </w:rPr>
        <w:t>）本项目不接受联合体磋商。</w:t>
      </w:r>
    </w:p>
    <w:p w14:paraId="62B22C88">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3.6 备选投标方案</w:t>
      </w:r>
    </w:p>
    <w:p w14:paraId="323B7A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除供应商须知前附表另有规定外，供应商不得递交备选投标方案。</w:t>
      </w:r>
    </w:p>
    <w:p w14:paraId="778C5F95">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3.7 磋商响应文件的编制</w:t>
      </w:r>
    </w:p>
    <w:p w14:paraId="14CC044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4" w:name="_Toc20940"/>
      <w:bookmarkStart w:id="65" w:name="_Toc420591646"/>
      <w:bookmarkStart w:id="66" w:name="_Toc425240467"/>
      <w:bookmarkStart w:id="67" w:name="_Toc526842686"/>
      <w:bookmarkStart w:id="68" w:name="_Toc421778368"/>
      <w:r>
        <w:rPr>
          <w:rFonts w:hint="eastAsia" w:ascii="宋体" w:hAnsi="宋体" w:eastAsia="宋体" w:cs="宋体"/>
          <w:b w:val="0"/>
          <w:bCs/>
          <w:color w:val="000000" w:themeColor="text1"/>
          <w:sz w:val="28"/>
          <w:szCs w:val="28"/>
          <w14:textFill>
            <w14:solidFill>
              <w14:schemeClr w14:val="tx1"/>
            </w14:solidFill>
          </w14:textFill>
        </w:rPr>
        <w:t>3.7.1 磋商响应文件应按第六章“磋商响应文件格式”进行编写，如有必要，可以增加附页，作为磋商响应文件的组成部分。</w:t>
      </w:r>
    </w:p>
    <w:p w14:paraId="04E3DE9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3.7.2 磋商响应文件应当对磋商文件有关</w:t>
      </w:r>
      <w:r>
        <w:rPr>
          <w:rFonts w:hint="eastAsia" w:ascii="宋体" w:hAnsi="宋体" w:eastAsia="宋体" w:cs="宋体"/>
          <w:b w:val="0"/>
          <w:bCs/>
          <w:color w:val="000000" w:themeColor="text1"/>
          <w:sz w:val="28"/>
          <w:szCs w:val="28"/>
          <w:lang w:eastAsia="zh-CN"/>
          <w14:textFill>
            <w14:solidFill>
              <w14:schemeClr w14:val="tx1"/>
            </w14:solidFill>
          </w14:textFill>
        </w:rPr>
        <w:t>工期</w:t>
      </w:r>
      <w:r>
        <w:rPr>
          <w:rFonts w:hint="eastAsia" w:ascii="宋体" w:hAnsi="宋体" w:eastAsia="宋体" w:cs="宋体"/>
          <w:b w:val="0"/>
          <w:bCs/>
          <w:color w:val="000000" w:themeColor="text1"/>
          <w:sz w:val="28"/>
          <w:szCs w:val="28"/>
          <w14:textFill>
            <w14:solidFill>
              <w14:schemeClr w14:val="tx1"/>
            </w14:solidFill>
          </w14:textFill>
        </w:rPr>
        <w:t>、投标有效期、技术标准和要求、磋商范围等实质性内容作出响应。</w:t>
      </w:r>
    </w:p>
    <w:p w14:paraId="5543AA6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3.7.3 磋商响应文件应尽量避免涂改、行间插字或删除。如果出现上述情况，改动之处应加盖供应商单位公章。</w:t>
      </w:r>
    </w:p>
    <w:p w14:paraId="19B37B3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3.7.4 磋商响应文件正本壹份，副本份数见供应商须知前附表。正本和副本的封面上应清楚地标记“正本”或“副本”的字样。当副本和正本不一致时，以正本为准。</w:t>
      </w:r>
    </w:p>
    <w:p w14:paraId="65F624A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69" w:name="_Hlk525815536"/>
      <w:r>
        <w:rPr>
          <w:rFonts w:hint="eastAsia" w:ascii="宋体" w:hAnsi="宋体" w:eastAsia="宋体" w:cs="宋体"/>
          <w:b w:val="0"/>
          <w:bCs/>
          <w:color w:val="000000" w:themeColor="text1"/>
          <w:sz w:val="28"/>
          <w:szCs w:val="28"/>
          <w14:textFill>
            <w14:solidFill>
              <w14:schemeClr w14:val="tx1"/>
            </w14:solidFill>
          </w14:textFill>
        </w:rPr>
        <w:t>3.7.5磋商响应文件的正本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和所有的副本必须全部打印装订成册，并编制目录，统一装订、编码，必须在每一页的下方清楚标明。</w:t>
      </w:r>
    </w:p>
    <w:p w14:paraId="3F390F5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3.7.6磋商响应文件的正本</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资格证明文件</w:t>
      </w:r>
      <w:r>
        <w:rPr>
          <w:rFonts w:hint="eastAsia" w:ascii="宋体" w:hAnsi="宋体" w:eastAsia="宋体" w:cs="宋体"/>
          <w:b w:val="0"/>
          <w:bCs/>
          <w:color w:val="000000" w:themeColor="text1"/>
          <w:sz w:val="28"/>
          <w:szCs w:val="28"/>
          <w14:textFill>
            <w14:solidFill>
              <w14:schemeClr w14:val="tx1"/>
            </w14:solidFill>
          </w14:textFill>
        </w:rPr>
        <w:t>和所有的副本必须逐页加盖供应商单位公章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鲜章</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w:t>
      </w:r>
    </w:p>
    <w:p w14:paraId="7D5DCF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val="en-US" w:eastAsia="zh-CN"/>
          <w14:textFill>
            <w14:solidFill>
              <w14:schemeClr w14:val="tx1"/>
            </w14:solidFill>
          </w14:textFill>
        </w:rPr>
        <w:t>3.7.7磋商响应文件中已标价的工程量清单需用“广联达软件”进行编制。</w:t>
      </w:r>
    </w:p>
    <w:p w14:paraId="4C99C35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3.7.</w:t>
      </w:r>
      <w:r>
        <w:rPr>
          <w:rFonts w:hint="eastAsia" w:ascii="宋体" w:hAnsi="宋体" w:eastAsia="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未按本章第3.7.1项至第3.7.</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项规定，出现任何一项未按要求编制的磋商响应文件，采购人（或采购代理机构）不予受理，磋商响应文件按无效文件处理。</w:t>
      </w:r>
    </w:p>
    <w:bookmarkEnd w:id="69"/>
    <w:p w14:paraId="6E9E2A24">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4．投标</w:t>
      </w:r>
      <w:bookmarkEnd w:id="64"/>
      <w:bookmarkEnd w:id="65"/>
      <w:bookmarkEnd w:id="66"/>
      <w:bookmarkEnd w:id="67"/>
      <w:bookmarkEnd w:id="68"/>
    </w:p>
    <w:p w14:paraId="3638B0E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70" w:name="_Toc15987"/>
      <w:bookmarkStart w:id="71" w:name="_Toc421778370"/>
      <w:bookmarkStart w:id="72" w:name="_Toc420591648"/>
      <w:bookmarkStart w:id="73" w:name="_Toc425240469"/>
      <w:bookmarkStart w:id="74" w:name="_Toc526842688"/>
      <w:r>
        <w:rPr>
          <w:rFonts w:hint="eastAsia" w:ascii="宋体" w:hAnsi="宋体" w:eastAsia="宋体" w:cs="宋体"/>
          <w:b/>
          <w:color w:val="000000" w:themeColor="text1"/>
          <w:sz w:val="28"/>
          <w:szCs w:val="28"/>
          <w14:textFill>
            <w14:solidFill>
              <w14:schemeClr w14:val="tx1"/>
            </w14:solidFill>
          </w14:textFill>
        </w:rPr>
        <w:t>4.1 磋商响应文件的密封和标记</w:t>
      </w:r>
    </w:p>
    <w:p w14:paraId="29AD33B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4.1.1</w:t>
      </w:r>
      <w:bookmarkStart w:id="75" w:name="_Hlk518638585"/>
      <w:r>
        <w:rPr>
          <w:rFonts w:hint="eastAsia" w:ascii="宋体" w:hAnsi="宋体" w:eastAsia="宋体" w:cs="宋体"/>
          <w:b w:val="0"/>
          <w:bCs/>
          <w:color w:val="000000" w:themeColor="text1"/>
          <w:sz w:val="28"/>
          <w:szCs w:val="28"/>
          <w14:textFill>
            <w14:solidFill>
              <w14:schemeClr w14:val="tx1"/>
            </w14:solidFill>
          </w14:textFill>
        </w:rPr>
        <w:t>磋商响应文件</w:t>
      </w:r>
      <w:bookmarkEnd w:id="75"/>
      <w:r>
        <w:rPr>
          <w:rFonts w:hint="eastAsia" w:ascii="宋体" w:hAnsi="宋体" w:eastAsia="宋体" w:cs="宋体"/>
          <w:b w:val="0"/>
          <w:bCs/>
          <w:color w:val="000000" w:themeColor="text1"/>
          <w:sz w:val="28"/>
          <w:szCs w:val="28"/>
          <w14:textFill>
            <w14:solidFill>
              <w14:schemeClr w14:val="tx1"/>
            </w14:solidFill>
          </w14:textFill>
        </w:rPr>
        <w:t>的正本须单独包装</w:t>
      </w:r>
      <w:r>
        <w:rPr>
          <w:rFonts w:hint="eastAsia" w:ascii="宋体" w:hAnsi="宋体" w:eastAsia="宋体" w:cs="宋体"/>
          <w:b w:val="0"/>
          <w:bCs/>
          <w:color w:val="000000" w:themeColor="text1"/>
          <w:sz w:val="28"/>
          <w:szCs w:val="28"/>
          <w:lang w:eastAsia="zh-CN"/>
          <w14:textFill>
            <w14:solidFill>
              <w14:schemeClr w14:val="tx1"/>
            </w14:solidFill>
          </w14:textFill>
        </w:rPr>
        <w:t>在</w:t>
      </w:r>
      <w:r>
        <w:rPr>
          <w:rFonts w:hint="eastAsia" w:ascii="宋体" w:hAnsi="宋体" w:eastAsia="宋体" w:cs="宋体"/>
          <w:b w:val="0"/>
          <w:bCs/>
          <w:color w:val="000000" w:themeColor="text1"/>
          <w:sz w:val="28"/>
          <w:szCs w:val="28"/>
          <w14:textFill>
            <w14:solidFill>
              <w14:schemeClr w14:val="tx1"/>
            </w14:solidFill>
          </w14:textFill>
        </w:rPr>
        <w:t>档案袋或其他密封袋，副本可以包装在一个封套内（包装要求同正本）或分别包装（包装要求同正本），所有封套均应加贴封条，并在封套的封口处加盖供应商单位公章及法定代表人</w:t>
      </w:r>
      <w:r>
        <w:rPr>
          <w:rFonts w:hint="eastAsia" w:ascii="宋体" w:hAnsi="宋体" w:eastAsia="宋体" w:cs="宋体"/>
          <w:b w:val="0"/>
          <w:bCs/>
          <w:color w:val="000000" w:themeColor="text1"/>
          <w:sz w:val="28"/>
          <w:szCs w:val="28"/>
          <w:lang w:eastAsia="zh-CN"/>
          <w14:textFill>
            <w14:solidFill>
              <w14:schemeClr w14:val="tx1"/>
            </w14:solidFill>
          </w14:textFill>
        </w:rPr>
        <w:t>签字或盖章和其委托代理人签字</w:t>
      </w:r>
      <w:r>
        <w:rPr>
          <w:rFonts w:hint="eastAsia" w:ascii="宋体" w:hAnsi="宋体" w:eastAsia="宋体" w:cs="宋体"/>
          <w:b w:val="0"/>
          <w:bCs/>
          <w:color w:val="000000" w:themeColor="text1"/>
          <w:sz w:val="28"/>
          <w:szCs w:val="28"/>
          <w14:textFill>
            <w14:solidFill>
              <w14:schemeClr w14:val="tx1"/>
            </w14:solidFill>
          </w14:textFill>
        </w:rPr>
        <w:t>。</w:t>
      </w:r>
    </w:p>
    <w:p w14:paraId="556B710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4.1.2 磋商响应</w:t>
      </w:r>
      <w:bookmarkStart w:id="76" w:name="_Hlk518638885"/>
      <w:r>
        <w:rPr>
          <w:rFonts w:hint="eastAsia" w:ascii="宋体" w:hAnsi="宋体" w:eastAsia="宋体" w:cs="宋体"/>
          <w:b w:val="0"/>
          <w:bCs/>
          <w:color w:val="000000" w:themeColor="text1"/>
          <w:sz w:val="28"/>
          <w:szCs w:val="28"/>
          <w14:textFill>
            <w14:solidFill>
              <w14:schemeClr w14:val="tx1"/>
            </w14:solidFill>
          </w14:textFill>
        </w:rPr>
        <w:t>文件的封套上应清楚地标记“正本”、“副本”字样，资格证明文件的封套上应清楚地标记 “资格证明文件”字样</w:t>
      </w:r>
      <w:bookmarkEnd w:id="76"/>
      <w:r>
        <w:rPr>
          <w:rFonts w:hint="eastAsia" w:ascii="宋体" w:hAnsi="宋体" w:eastAsia="宋体" w:cs="宋体"/>
          <w:b w:val="0"/>
          <w:bCs/>
          <w:color w:val="000000" w:themeColor="text1"/>
          <w:sz w:val="28"/>
          <w:szCs w:val="28"/>
          <w14:textFill>
            <w14:solidFill>
              <w14:schemeClr w14:val="tx1"/>
            </w14:solidFill>
          </w14:textFill>
        </w:rPr>
        <w:t>，其他内容见供应商须知前附表。</w:t>
      </w:r>
    </w:p>
    <w:p w14:paraId="0FE7FC5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4.1.3未按本章第4.1.1项至第4.1.2项规定，出现任何一项未按要求编制的磋商响应文件，采购人（或采购代理机构）不予受理，磋商响应文件按无效文件处理。</w:t>
      </w:r>
    </w:p>
    <w:p w14:paraId="3FC34131">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4.2 磋商响应文件的递交</w:t>
      </w:r>
    </w:p>
    <w:p w14:paraId="5AF155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4.2.1 供应商应在供应商须知前附表规定的提交首次响应文件截止</w:t>
      </w:r>
      <w:r>
        <w:rPr>
          <w:rFonts w:hint="eastAsia" w:ascii="宋体" w:hAnsi="宋体" w:eastAsia="宋体" w:cs="宋体"/>
          <w:color w:val="000000"/>
          <w:sz w:val="28"/>
          <w:szCs w:val="28"/>
          <w:lang w:val="en-US" w:eastAsia="zh-CN"/>
        </w:rPr>
        <w:t>时间</w:t>
      </w:r>
      <w:r>
        <w:rPr>
          <w:rFonts w:hint="eastAsia" w:ascii="宋体" w:hAnsi="宋体" w:eastAsia="宋体" w:cs="宋体"/>
          <w:color w:val="000000"/>
          <w:sz w:val="28"/>
          <w:szCs w:val="28"/>
        </w:rPr>
        <w:t>前递交磋商响应文件。</w:t>
      </w:r>
    </w:p>
    <w:p w14:paraId="1F995C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4.2.2 供应商递交磋商响应文件的地点：见供应商须知前附表。</w:t>
      </w:r>
    </w:p>
    <w:p w14:paraId="70C4EFF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4.2.3 除供应商须知前附表另有规定外，供应商所递交的磋商响应文件不予退还。</w:t>
      </w:r>
    </w:p>
    <w:p w14:paraId="71E6A1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4.2.4 </w:t>
      </w:r>
      <w:bookmarkStart w:id="77" w:name="_Hlk522174718"/>
      <w:r>
        <w:rPr>
          <w:rFonts w:hint="eastAsia" w:ascii="宋体" w:hAnsi="宋体" w:eastAsia="宋体" w:cs="宋体"/>
          <w:color w:val="000000"/>
          <w:sz w:val="28"/>
          <w:szCs w:val="28"/>
        </w:rPr>
        <w:t>采购人收到磋商响应文件后，供应商须登记填写《响应文件递交登记表》。</w:t>
      </w:r>
    </w:p>
    <w:p w14:paraId="5286C2CA">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5 </w:t>
      </w:r>
      <w:r>
        <w:rPr>
          <w:rFonts w:hint="eastAsia" w:ascii="宋体" w:hAnsi="宋体" w:eastAsia="宋体" w:cs="宋体"/>
          <w:color w:val="000000"/>
          <w:kern w:val="2"/>
          <w:sz w:val="28"/>
          <w:szCs w:val="28"/>
          <w:lang w:val="en-US" w:eastAsia="zh-CN" w:bidi="ar-SA"/>
        </w:rPr>
        <w:t>若参加开标的为磋商单位法定代表人，必须手持一份法定代表人身份证明原件和本人身份证原件。</w:t>
      </w:r>
    </w:p>
    <w:p w14:paraId="207C33C8">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 xml:space="preserve">6 </w:t>
      </w:r>
      <w:r>
        <w:rPr>
          <w:rFonts w:hint="eastAsia" w:ascii="宋体" w:hAnsi="宋体" w:eastAsia="宋体" w:cs="宋体"/>
          <w:color w:val="000000"/>
          <w:kern w:val="2"/>
          <w:sz w:val="28"/>
          <w:szCs w:val="28"/>
          <w:lang w:val="en-US" w:eastAsia="zh-CN" w:bidi="ar-SA"/>
        </w:rPr>
        <w:t>若参加开标的为磋商单位法定代表人授权代理人，必须手持一份法定代表人授权委托书原件和本人身份证原件。</w:t>
      </w:r>
    </w:p>
    <w:p w14:paraId="17EF6B9C">
      <w:pPr>
        <w:pStyle w:val="34"/>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4.2.7上述原件若不符合要求的，其响应文件将按无效对待，不予接收。</w:t>
      </w:r>
    </w:p>
    <w:bookmarkEnd w:id="77"/>
    <w:p w14:paraId="2C2960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rPr>
        <w:t>逾期送达的或者未送达指定地点的磋商响应文件，采购人不予受理。</w:t>
      </w:r>
    </w:p>
    <w:p w14:paraId="1B0284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color w:val="000000"/>
          <w:sz w:val="28"/>
          <w:szCs w:val="28"/>
        </w:rPr>
      </w:pPr>
      <w:r>
        <w:rPr>
          <w:rFonts w:hint="eastAsia" w:ascii="宋体" w:hAnsi="宋体" w:eastAsia="宋体" w:cs="宋体"/>
          <w:color w:val="000000"/>
          <w:sz w:val="28"/>
          <w:szCs w:val="28"/>
        </w:rPr>
        <w:t>4.2.</w:t>
      </w:r>
      <w:r>
        <w:rPr>
          <w:rFonts w:hint="eastAsia" w:ascii="宋体" w:hAnsi="宋体" w:eastAsia="宋体" w:cs="宋体"/>
          <w:color w:val="000000"/>
          <w:sz w:val="28"/>
          <w:szCs w:val="28"/>
          <w:lang w:val="en-US" w:eastAsia="zh-CN"/>
        </w:rPr>
        <w:t>9</w:t>
      </w:r>
      <w:r>
        <w:rPr>
          <w:rFonts w:hint="eastAsia" w:ascii="宋体" w:hAnsi="宋体" w:eastAsia="宋体" w:cs="宋体"/>
          <w:color w:val="000000"/>
          <w:sz w:val="28"/>
          <w:szCs w:val="28"/>
        </w:rPr>
        <w:t>每家单位只允许提交壹套《磋商响应文件》。否则，采购人有权取消其</w:t>
      </w:r>
      <w:r>
        <w:rPr>
          <w:rFonts w:hint="eastAsia" w:ascii="宋体" w:hAnsi="宋体" w:eastAsia="宋体" w:cs="宋体"/>
          <w:color w:val="000000"/>
          <w:sz w:val="28"/>
          <w:szCs w:val="28"/>
          <w:lang w:eastAsia="zh-CN"/>
        </w:rPr>
        <w:t>磋商</w:t>
      </w:r>
      <w:r>
        <w:rPr>
          <w:rFonts w:hint="eastAsia" w:ascii="宋体" w:hAnsi="宋体" w:eastAsia="宋体" w:cs="宋体"/>
          <w:color w:val="000000"/>
          <w:sz w:val="28"/>
          <w:szCs w:val="28"/>
        </w:rPr>
        <w:t>资格。</w:t>
      </w:r>
    </w:p>
    <w:p w14:paraId="3864EBC6">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4.3 磋商响应文件的修改与撤回</w:t>
      </w:r>
    </w:p>
    <w:p w14:paraId="41E0FB0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4.3.1 在供应商须知前附表第</w:t>
      </w:r>
      <w:r>
        <w:rPr>
          <w:rFonts w:hint="eastAsia" w:ascii="宋体" w:hAnsi="宋体" w:cs="宋体"/>
          <w:b w:val="0"/>
          <w:bCs/>
          <w:color w:val="000000" w:themeColor="text1"/>
          <w:sz w:val="28"/>
          <w:szCs w:val="28"/>
          <w:lang w:val="en-US" w:eastAsia="zh-CN"/>
          <w14:textFill>
            <w14:solidFill>
              <w14:schemeClr w14:val="tx1"/>
            </w14:solidFill>
          </w14:textFill>
        </w:rPr>
        <w:t>2</w:t>
      </w:r>
      <w:r>
        <w:rPr>
          <w:rFonts w:hint="eastAsia" w:ascii="宋体" w:hAnsi="宋体" w:eastAsia="宋体" w:cs="宋体"/>
          <w:b w:val="0"/>
          <w:bCs/>
          <w:color w:val="000000" w:themeColor="text1"/>
          <w:sz w:val="28"/>
          <w:szCs w:val="28"/>
          <w14:textFill>
            <w14:solidFill>
              <w14:schemeClr w14:val="tx1"/>
            </w14:solidFill>
          </w14:textFill>
        </w:rPr>
        <w:t>.2.2 项规定的提交首次响应文件截止之日前，供应商可以修改或撤回已递交的磋商响应文件，但应以书面形式通知采购人。</w:t>
      </w:r>
    </w:p>
    <w:p w14:paraId="520B667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4.3.2 供应商修改或撤回已递交磋商响应文件的书面通知应按照本章第3.7.3 项的要求必须由供应商加盖供应商单位公章。采购人收到书面通知后，供应商须在其登记填写的《磋商响应文件递交登记表》“备注”栏注明，此《磋商响应文件递交登记表》作为向供应商出具的签收凭证存根。</w:t>
      </w:r>
    </w:p>
    <w:p w14:paraId="35FEEF6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4.3.3 修改的内容为磋商响应文件的组成部分。修改的磋商响应文件应按照本章第3条、第4条规定进行编制、密封、标记和递交，并标明“修改”字样。</w:t>
      </w:r>
    </w:p>
    <w:p w14:paraId="658D398A">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78" w:name="_Toc526842687"/>
      <w:bookmarkStart w:id="79" w:name="_Toc421778369"/>
      <w:bookmarkStart w:id="80" w:name="_Toc420591647"/>
      <w:bookmarkStart w:id="81" w:name="_Toc425240468"/>
      <w:bookmarkStart w:id="82" w:name="_Toc20463"/>
      <w:r>
        <w:rPr>
          <w:rFonts w:hint="eastAsia" w:ascii="宋体" w:hAnsi="宋体" w:eastAsia="宋体" w:cs="宋体"/>
          <w:b w:val="0"/>
          <w:bCs/>
          <w:color w:val="000000" w:themeColor="text1"/>
          <w:sz w:val="28"/>
          <w:szCs w:val="28"/>
          <w14:textFill>
            <w14:solidFill>
              <w14:schemeClr w14:val="tx1"/>
            </w14:solidFill>
          </w14:textFill>
        </w:rPr>
        <w:t>5．磋商</w:t>
      </w:r>
      <w:bookmarkEnd w:id="78"/>
      <w:bookmarkEnd w:id="79"/>
      <w:bookmarkEnd w:id="80"/>
      <w:bookmarkEnd w:id="81"/>
      <w:bookmarkEnd w:id="82"/>
    </w:p>
    <w:p w14:paraId="32F80CB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 磋商时间和地点</w:t>
      </w:r>
    </w:p>
    <w:p w14:paraId="539637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83" w:name="_Hlk522256941"/>
      <w:r>
        <w:rPr>
          <w:rFonts w:hint="eastAsia" w:ascii="宋体" w:hAnsi="宋体" w:eastAsia="宋体" w:cs="宋体"/>
          <w:b w:val="0"/>
          <w:bCs/>
          <w:color w:val="000000" w:themeColor="text1"/>
          <w:sz w:val="28"/>
          <w:szCs w:val="28"/>
          <w14:textFill>
            <w14:solidFill>
              <w14:schemeClr w14:val="tx1"/>
            </w14:solidFill>
          </w14:textFill>
        </w:rPr>
        <w:t>5.1.1采购人在本章第2.2.2 项规定的提交首次响应文件截止之日（磋商时间）和供应商须知前附表规定的地点磋商，并邀请所有供应商的法定代表人或其委托代理人准时参加。</w:t>
      </w:r>
    </w:p>
    <w:p w14:paraId="0809752C">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5.1.2</w:t>
      </w:r>
      <w:r>
        <w:rPr>
          <w:rFonts w:hint="eastAsia" w:ascii="宋体" w:hAnsi="宋体" w:eastAsia="宋体" w:cs="宋体"/>
          <w:b w:val="0"/>
          <w:bCs/>
          <w:color w:val="000000" w:themeColor="text1"/>
          <w:sz w:val="28"/>
          <w:szCs w:val="28"/>
          <w:lang w:eastAsia="zh-CN"/>
          <w14:textFill>
            <w14:solidFill>
              <w14:schemeClr w14:val="tx1"/>
            </w14:solidFill>
          </w14:textFill>
        </w:rPr>
        <w:t>磋商供应商</w:t>
      </w:r>
      <w:r>
        <w:rPr>
          <w:rFonts w:hint="eastAsia" w:ascii="宋体" w:hAnsi="宋体" w:eastAsia="宋体" w:cs="宋体"/>
          <w:b w:val="0"/>
          <w:bCs/>
          <w:color w:val="000000" w:themeColor="text1"/>
          <w:sz w:val="28"/>
          <w:szCs w:val="28"/>
          <w14:textFill>
            <w14:solidFill>
              <w14:schemeClr w14:val="tx1"/>
            </w14:solidFill>
          </w14:textFill>
        </w:rPr>
        <w:t>未参加开标的，视同认可开标结果。</w:t>
      </w:r>
    </w:p>
    <w:bookmarkEnd w:id="83"/>
    <w:p w14:paraId="12C1DEF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5.2磋商程序（摘要）</w:t>
      </w:r>
    </w:p>
    <w:p w14:paraId="46C5E5A7">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主持人按下列程序进行磋商：</w:t>
      </w:r>
    </w:p>
    <w:p w14:paraId="421091B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（1）宣布项目名称及磋商响应文件接收截止时间，终止一切磋商响应文件的接收工作，并宣布磋商会议开始。</w:t>
      </w:r>
    </w:p>
    <w:p w14:paraId="50671AE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（2）宣布磋商会议纪律。</w:t>
      </w:r>
    </w:p>
    <w:p w14:paraId="612795E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（3）介绍政府采购监督管理部门、采购人、监标人、采购代理机构工作人员。</w:t>
      </w:r>
    </w:p>
    <w:p w14:paraId="3B492C8E">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（4）宣布本项目供应商签到名单，确认供应商身份。</w:t>
      </w:r>
    </w:p>
    <w:p w14:paraId="417556B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（5）请采购人、监标人和供应商委托代理人共同查验资格证明文件的密封情况，并由监标人宣布审核结果。</w:t>
      </w:r>
    </w:p>
    <w:p w14:paraId="71005CD0">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（6）由采购人和监标人对供应商进行资格审查。开标现场，由</w:t>
      </w:r>
      <w:r>
        <w:rPr>
          <w:rFonts w:hint="eastAsia" w:ascii="宋体" w:hAnsi="宋体" w:cs="宋体"/>
          <w:b w:val="0"/>
          <w:bCs/>
          <w:color w:val="000000" w:themeColor="text1"/>
          <w:sz w:val="28"/>
          <w:szCs w:val="28"/>
          <w:lang w:val="en-US" w:eastAsia="zh-CN"/>
          <w14:textFill>
            <w14:solidFill>
              <w14:schemeClr w14:val="tx1"/>
            </w14:solidFill>
          </w14:textFill>
        </w:rPr>
        <w:t>采购人</w:t>
      </w:r>
      <w:r>
        <w:rPr>
          <w:rFonts w:hint="eastAsia" w:ascii="宋体" w:hAnsi="宋体" w:eastAsia="宋体" w:cs="宋体"/>
          <w:b w:val="0"/>
          <w:bCs/>
          <w:color w:val="000000" w:themeColor="text1"/>
          <w:sz w:val="28"/>
          <w:szCs w:val="28"/>
          <w14:textFill>
            <w14:solidFill>
              <w14:schemeClr w14:val="tx1"/>
            </w14:solidFill>
          </w14:textFill>
        </w:rPr>
        <w:t>对各供应商进行资格审查，并公布资格审查结果，资格审查不通过，该供应商无权进入下一步开标程序。</w:t>
      </w:r>
    </w:p>
    <w:p w14:paraId="117E472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按照磋商文件供应商须知有关规定，由监标人和供应商委托代理人共同查验磋商响应文件的密封情况，并由监标人宣布审核结果。对检查出的不符合密封规定要求的磋商响应文件作为无效文件处理，不得启封。采购代理机构接标人在开标大会结束后，经该供应商签字确认后将其磋商响应文件退回。</w:t>
      </w:r>
    </w:p>
    <w:p w14:paraId="2900E513">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（9）启封磋商响应文件，休会（请各供应商代表不要远离会场，保持通信畅通，以便磋商小组及时通知磋商响应文件中需要进行澄清或说明的事项）。</w:t>
      </w:r>
    </w:p>
    <w:p w14:paraId="5FDECBEB">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 xml:space="preserve">（10）将磋商响应文件送交磋商小组评审； </w:t>
      </w:r>
    </w:p>
    <w:p w14:paraId="1B9E62B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11）通过资格审查和符合性评审后，再进行第二次磋商报价，各供应商就磋商中的技术、商务、价格、服务等内容按要求进行补充、完善、澄清、承诺，并按给定格式报出不可更改的第二次磋商报价，并作为成交价格，参与综合比较与评价。</w:t>
      </w:r>
    </w:p>
    <w:p w14:paraId="4C8221C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（12）磋商结束。</w:t>
      </w:r>
    </w:p>
    <w:p w14:paraId="70F9058A">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6．评标</w:t>
      </w:r>
      <w:bookmarkEnd w:id="70"/>
      <w:bookmarkEnd w:id="71"/>
      <w:bookmarkEnd w:id="72"/>
      <w:bookmarkEnd w:id="73"/>
      <w:bookmarkEnd w:id="74"/>
    </w:p>
    <w:p w14:paraId="454284C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6.1 磋商小组</w:t>
      </w:r>
    </w:p>
    <w:p w14:paraId="18B4ED6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6.1.1  </w:t>
      </w:r>
      <w:r>
        <w:rPr>
          <w:rFonts w:hint="eastAsia" w:ascii="宋体" w:hAnsi="宋体" w:eastAsia="宋体" w:cs="宋体"/>
          <w:color w:val="000000" w:themeColor="text1"/>
          <w:sz w:val="28"/>
          <w:szCs w:val="28"/>
          <w:lang w:val="en-US" w:eastAsia="zh-CN"/>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AFE7A2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6.1.2 磋商小组成员有下列情形之一的，应当回避：</w:t>
      </w:r>
    </w:p>
    <w:p w14:paraId="388963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(1）供应商或供应商的主要负责人的近亲属；</w:t>
      </w:r>
    </w:p>
    <w:p w14:paraId="4EEAA31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(2）项目主管部门或者行政监督部门的人员；</w:t>
      </w:r>
    </w:p>
    <w:p w14:paraId="4161AC2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(3）与供应商有经济利益关系，可能影响对投标公正评审的；</w:t>
      </w:r>
    </w:p>
    <w:p w14:paraId="768AA1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(4）曾因在招标、评标以及其他与招标投标有关活动中从事违法行为而受过行政处罚或刑事处罚的。</w:t>
      </w:r>
    </w:p>
    <w:p w14:paraId="6CC06E9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6.2 评标原则</w:t>
      </w:r>
    </w:p>
    <w:p w14:paraId="6146998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评标活动遵循公平、公正、科学和择优的原则。</w:t>
      </w:r>
    </w:p>
    <w:p w14:paraId="2807A410">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6.3 评标</w:t>
      </w:r>
    </w:p>
    <w:p w14:paraId="222C439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6.3.1磋商小组按照第三章“评标办法”规定的方法、评审因素、标准和程序对磋商响应文件进行评审。第三章“评标办法”没有规定的方法、评审因素和标准，不作为评标依据。</w:t>
      </w:r>
    </w:p>
    <w:p w14:paraId="77D68E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4" w:name="_Toc421778371"/>
      <w:bookmarkStart w:id="85" w:name="_Toc425240470"/>
      <w:bookmarkStart w:id="86" w:name="_Toc420591649"/>
      <w:r>
        <w:rPr>
          <w:rFonts w:hint="eastAsia" w:ascii="宋体" w:hAnsi="宋体" w:eastAsia="宋体" w:cs="宋体"/>
          <w:color w:val="000000" w:themeColor="text1"/>
          <w:sz w:val="28"/>
          <w:szCs w:val="28"/>
          <w14:textFill>
            <w14:solidFill>
              <w14:schemeClr w14:val="tx1"/>
            </w14:solidFill>
          </w14:textFill>
        </w:rPr>
        <w:t>6.3.2政府采购评审专家应当遵守评审工作纪律，不得泄露评审文件、评审情况和评审中获悉的商业秘密。</w:t>
      </w:r>
    </w:p>
    <w:p w14:paraId="5877B91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小组或者询价小组在评审过程中发现供应商有行贿、提供虚假材料或者串通等违法行为的，应当及时向财政部门报告。</w:t>
      </w:r>
    </w:p>
    <w:p w14:paraId="7DA61E3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政府采购评审专家在评审过程中受到非法干预的，应当及时向财政、监察等部门举报。</w:t>
      </w:r>
    </w:p>
    <w:p w14:paraId="524905F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6.3.3评标委员会、竞争性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小组或者询价小组成员应当按照客观、公正、审慎的原则，根据采购文件规定的评审程序、评审方法和评审标准进行独立评审。采购文件内容违反国家有关强制性规定的，评标委员会、竞争性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小组或者询价小组应当停止评审并向采购人或者采购代理机构说明情况。</w:t>
      </w:r>
    </w:p>
    <w:p w14:paraId="30F6B1B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或者询价小组成员应当在评审报告上签字，对自己的评审意见承担法律责任。对评审报告有异议的，应当在评审报告上签署不同意见，并说明理由，否则视为同意评审报告。</w:t>
      </w:r>
    </w:p>
    <w:p w14:paraId="297E9CA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6.3.4采购人、采购代理机构不得向评标委员会、竞争性</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小组或者询价小组的评审专家作倾向性、误导性的解释或者说明。</w:t>
      </w:r>
    </w:p>
    <w:p w14:paraId="70EACB3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6.3.5采购代理机构应当自评审结束之日起2个工作日内将评审报告送交采购人。采购人应当自收到评审报告之日起5个工作日内在评审报告推荐的中标或者成交候选供应商中按顺序确定中标或者成交供应商。</w:t>
      </w:r>
    </w:p>
    <w:p w14:paraId="2451EC5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113E32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4CAC7A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87" w:name="_Hlk522178150"/>
      <w:r>
        <w:rPr>
          <w:rFonts w:hint="eastAsia" w:ascii="宋体" w:hAnsi="宋体" w:eastAsia="宋体" w:cs="宋体"/>
          <w:color w:val="000000" w:themeColor="text1"/>
          <w:sz w:val="28"/>
          <w:szCs w:val="28"/>
          <w14:textFill>
            <w14:solidFill>
              <w14:schemeClr w14:val="tx1"/>
            </w14:solidFill>
          </w14:textFill>
        </w:rPr>
        <w:t>6.3.6 评标委员会成员应当依照招标投标法和本条例的规定，按照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规定的评标标准和方法，客观、公正地对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提出评审意见。</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没有规定的评标标准和方法不得作为评标的依据。</w:t>
      </w:r>
    </w:p>
    <w:p w14:paraId="285BC64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11881EA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6.3.7有下列情形之一的，评标委员会应当否决其投标：</w:t>
      </w:r>
    </w:p>
    <w:p w14:paraId="1EADEA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未经投标单位盖章和单位负责人签字；</w:t>
      </w:r>
    </w:p>
    <w:p w14:paraId="060321E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（二）投标联合体没有提交共同投标协议；</w:t>
      </w:r>
    </w:p>
    <w:p w14:paraId="22438A9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（三）投标人不符合国家或者</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规定的资格条件；</w:t>
      </w:r>
    </w:p>
    <w:p w14:paraId="3F32E4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（四）同一投标人提交两个以上不同的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，但</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要求提交备选投标的除外；</w:t>
      </w:r>
    </w:p>
    <w:p w14:paraId="615E806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低于成本或者高于</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设定的最高投标限价；</w:t>
      </w:r>
    </w:p>
    <w:p w14:paraId="65A45F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没有对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的实质性要求和条件作出响应；</w:t>
      </w:r>
    </w:p>
    <w:p w14:paraId="7B4D1D8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（七）投标人有串通投标、弄虚作假、行贿等违法行为。</w:t>
      </w:r>
    </w:p>
    <w:p w14:paraId="60F9641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6.3.8</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中有含义不明确的内容、明显文字或者计算错误，评标委员会认为需要投标人作出必要澄清、说明的，应当书面通知该投标人。投标人的澄清、说明应当采用书面形式，并不得超出</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的范围或者改变</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09501A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评标委员会不得暗示或者诱导投标人作出澄清、说明，不得接受投标人主动提出的澄清、说明。</w:t>
      </w:r>
    </w:p>
    <w:p w14:paraId="61F630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6.3.9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1A0796FA">
      <w:pPr>
        <w:pageBreakBefore w:val="0"/>
        <w:widowControl w:val="0"/>
        <w:kinsoku/>
        <w:wordWrap/>
        <w:overflowPunct/>
        <w:topLinePunct w:val="0"/>
        <w:autoSpaceDE/>
        <w:autoSpaceDN/>
        <w:bidi w:val="0"/>
        <w:adjustRightInd/>
        <w:spacing w:line="360" w:lineRule="auto"/>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43DA60D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15F1AE5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463E089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05DB8F9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37FB2B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4B223C4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7054337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6.3.10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C47C4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027B3D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724314B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03976B9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370E7B0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6DE9DC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6977DD0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6.3.11出让或者出租资格、资质证书供他人投标的，依照法律、行政法规的规定给予行政处罚；构成犯罪的，依法追究刑事责任。</w:t>
      </w:r>
      <w:bookmarkEnd w:id="87"/>
    </w:p>
    <w:p w14:paraId="1E1A639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88" w:name="_Toc526842689"/>
      <w:bookmarkStart w:id="89" w:name="_Toc26000"/>
      <w:r>
        <w:rPr>
          <w:rFonts w:hint="eastAsia" w:ascii="宋体" w:hAnsi="宋体" w:eastAsia="宋体" w:cs="宋体"/>
          <w:b/>
          <w:color w:val="000000" w:themeColor="text1"/>
          <w:sz w:val="28"/>
          <w:szCs w:val="28"/>
          <w14:textFill>
            <w14:solidFill>
              <w14:schemeClr w14:val="tx1"/>
            </w14:solidFill>
          </w14:textFill>
        </w:rPr>
        <w:t>7．合同授予</w:t>
      </w:r>
      <w:bookmarkEnd w:id="84"/>
      <w:bookmarkEnd w:id="85"/>
      <w:bookmarkEnd w:id="86"/>
      <w:bookmarkEnd w:id="88"/>
      <w:bookmarkEnd w:id="89"/>
    </w:p>
    <w:p w14:paraId="33D68FC7">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7.1 定标方式</w:t>
      </w:r>
    </w:p>
    <w:p w14:paraId="17075E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0" w:name="_Hlk522179251"/>
      <w:r>
        <w:rPr>
          <w:rFonts w:hint="eastAsia" w:ascii="宋体" w:hAnsi="宋体" w:eastAsia="宋体" w:cs="宋体"/>
          <w:color w:val="000000" w:themeColor="text1"/>
          <w:sz w:val="28"/>
          <w:szCs w:val="28"/>
          <w14:textFill>
            <w14:solidFill>
              <w14:schemeClr w14:val="tx1"/>
            </w14:solidFill>
          </w14:textFill>
        </w:rPr>
        <w:t>7.1.1除供应商须知前附表规定评标委员会直接确定成交供应商外，采购人依据磋商小组推荐的成交候选供应商确定成交供应商，磋商小组推荐成交候选供应商的人数见供应商须知前附表。</w:t>
      </w:r>
    </w:p>
    <w:p w14:paraId="3FCC75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7.1.2评标完成后，评标委员会应当向招标人提交书面评</w:t>
      </w:r>
      <w:r>
        <w:rPr>
          <w:rFonts w:hint="eastAsia" w:ascii="宋体" w:hAnsi="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报告和</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候选人名单。</w:t>
      </w:r>
    </w:p>
    <w:p w14:paraId="4647C93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w:t>
      </w:r>
      <w:r>
        <w:rPr>
          <w:rFonts w:hint="eastAsia" w:ascii="宋体" w:hAnsi="宋体" w:eastAsia="宋体" w:cs="宋体"/>
          <w:color w:val="000000" w:themeColor="text1"/>
          <w:sz w:val="28"/>
          <w:szCs w:val="28"/>
          <w:lang w:val="en-US" w:eastAsia="zh-CN"/>
          <w14:textFill>
            <w14:solidFill>
              <w14:schemeClr w14:val="tx1"/>
            </w14:solidFill>
          </w14:textFill>
        </w:rPr>
        <w:t>审</w:t>
      </w:r>
      <w:r>
        <w:rPr>
          <w:rFonts w:hint="eastAsia" w:ascii="宋体" w:hAnsi="宋体" w:eastAsia="宋体" w:cs="宋体"/>
          <w:color w:val="000000" w:themeColor="text1"/>
          <w:sz w:val="28"/>
          <w:szCs w:val="28"/>
          <w14:textFill>
            <w14:solidFill>
              <w14:schemeClr w14:val="tx1"/>
            </w14:solidFill>
          </w14:textFill>
        </w:rPr>
        <w:t>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4795245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7.1.3中标或者成交供应商拒绝与采购人签订合同的，采购人可以按照评审报告推荐的中标或者成交候选供应商名单排序，确定下一候选人为中标或者成交供应商，也可以重新开展政府采购活动。</w:t>
      </w:r>
    </w:p>
    <w:p w14:paraId="6D1D17B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7.1.4 国有资金占控股或者主导地位的依法必须进行招标的项目，招标人应当确定排名第一的中标候选人为中标人。排名第一的中标候选人放弃中标、因不可抗力不能履行合同、不按照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要求提交履约保证金，或者被查实存在影响中标结果的违法行为等情形，不符合中标条件的，招标人可以按照评标委员会提出的中标候选人名单排序依次确定其他中标候选人为中标人，也可以重新招标。</w:t>
      </w:r>
    </w:p>
    <w:bookmarkEnd w:id="90"/>
    <w:p w14:paraId="4590B16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7.2 成交通知</w:t>
      </w:r>
    </w:p>
    <w:p w14:paraId="7685F8B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1" w:name="_Hlk522179377"/>
      <w:r>
        <w:rPr>
          <w:rFonts w:hint="eastAsia" w:ascii="宋体" w:hAnsi="宋体" w:eastAsia="宋体" w:cs="宋体"/>
          <w:color w:val="000000" w:themeColor="text1"/>
          <w:sz w:val="28"/>
          <w:szCs w:val="28"/>
          <w14:textFill>
            <w14:solidFill>
              <w14:schemeClr w14:val="tx1"/>
            </w14:solidFill>
          </w14:textFill>
        </w:rPr>
        <w:t>7.2.1在本章第3.3款规定的投标有效期内，采购人以书面形式向成交供应商发出成交通知书，同时将成交结果通知未</w:t>
      </w:r>
      <w:r>
        <w:rPr>
          <w:rFonts w:hint="eastAsia" w:ascii="宋体" w:hAnsi="宋体" w:cs="宋体"/>
          <w:color w:val="000000" w:themeColor="text1"/>
          <w:sz w:val="28"/>
          <w:szCs w:val="28"/>
          <w:lang w:eastAsia="zh-CN"/>
          <w14:textFill>
            <w14:solidFill>
              <w14:schemeClr w14:val="tx1"/>
            </w14:solidFill>
          </w14:textFill>
        </w:rPr>
        <w:t>成交</w:t>
      </w:r>
      <w:r>
        <w:rPr>
          <w:rFonts w:hint="eastAsia" w:ascii="宋体" w:hAnsi="宋体" w:eastAsia="宋体" w:cs="宋体"/>
          <w:color w:val="000000" w:themeColor="text1"/>
          <w:sz w:val="28"/>
          <w:szCs w:val="28"/>
          <w14:textFill>
            <w14:solidFill>
              <w14:schemeClr w14:val="tx1"/>
            </w14:solidFill>
          </w14:textFill>
        </w:rPr>
        <w:t>的供应商。</w:t>
      </w:r>
    </w:p>
    <w:p w14:paraId="6A2202C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7.2.2采购代理机构应当自评审结束之日起2个工作日内将评审报告送交采购人。采购人应当自收到评审报告之日起5个工作日内在评审报告推荐的中标或者成交候选人中按顺序确定中标或者成交供应商。</w:t>
      </w:r>
    </w:p>
    <w:p w14:paraId="0353CB2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采购人或者采购代理机构应当自中标、成交供应商确定之日起2个工作日内，发出中标、成交通知书，并在省级以上人民政府财政部门指定的媒体上公告中标、成交结果，</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、竞争性谈判文件、询价通知书随中标、成交结果同时公告。</w:t>
      </w:r>
    </w:p>
    <w:p w14:paraId="1CC87FE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14:paraId="409B674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7.2.3中标结果公告公示期一个工作日</w:t>
      </w:r>
      <w:bookmarkEnd w:id="91"/>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公</w:t>
      </w:r>
      <w:r>
        <w:rPr>
          <w:rFonts w:hint="eastAsia" w:ascii="宋体" w:hAnsi="宋体" w:eastAsia="宋体" w:cs="宋体"/>
          <w:color w:val="000000" w:themeColor="text1"/>
          <w:sz w:val="28"/>
          <w:szCs w:val="28"/>
          <w14:textFill>
            <w14:solidFill>
              <w14:schemeClr w14:val="tx1"/>
            </w14:solidFill>
          </w14:textFill>
        </w:rPr>
        <w:t>示媒介</w:t>
      </w:r>
      <w:r>
        <w:rPr>
          <w:rFonts w:hint="eastAsia" w:ascii="宋体" w:hAnsi="宋体" w:eastAsia="宋体" w:cs="宋体"/>
          <w:color w:val="000000" w:themeColor="text1"/>
          <w:sz w:val="28"/>
          <w:szCs w:val="28"/>
          <w:lang w:val="en-US" w:eastAsia="zh-CN"/>
          <w14:textFill>
            <w14:solidFill>
              <w14:schemeClr w14:val="tx1"/>
            </w14:solidFill>
          </w14:textFill>
        </w:rPr>
        <w:t>《陕西省政府采购网》、《全国公共资源交易平台（陕西省·延安市）》上同时发布。</w:t>
      </w:r>
    </w:p>
    <w:p w14:paraId="567DD48F">
      <w:pPr>
        <w:spacing w:line="360" w:lineRule="auto"/>
        <w:ind w:firstLine="562" w:firstLineChars="200"/>
        <w:rPr>
          <w:rFonts w:hint="eastAsia" w:ascii="宋体" w:hAnsi="宋体" w:eastAsia="宋体" w:cs="宋体"/>
          <w:b/>
          <w:color w:val="000000"/>
          <w:sz w:val="28"/>
          <w:szCs w:val="28"/>
          <w:lang w:val="en-US" w:eastAsia="zh-CN"/>
        </w:rPr>
      </w:pPr>
      <w:r>
        <w:rPr>
          <w:rFonts w:hint="eastAsia" w:ascii="宋体" w:hAnsi="宋体" w:cs="宋体"/>
          <w:b/>
          <w:color w:val="000000"/>
          <w:sz w:val="28"/>
          <w:szCs w:val="28"/>
          <w:lang w:val="en-US" w:eastAsia="zh-CN"/>
        </w:rPr>
        <w:t>7</w:t>
      </w:r>
      <w:r>
        <w:rPr>
          <w:rFonts w:hint="eastAsia" w:ascii="宋体" w:hAnsi="宋体" w:eastAsia="宋体" w:cs="宋体"/>
          <w:b/>
          <w:color w:val="000000"/>
          <w:sz w:val="28"/>
          <w:szCs w:val="28"/>
        </w:rPr>
        <w:t>.3 履约</w:t>
      </w:r>
      <w:r>
        <w:rPr>
          <w:rFonts w:hint="eastAsia" w:ascii="宋体" w:hAnsi="宋体" w:eastAsia="宋体" w:cs="宋体"/>
          <w:b/>
          <w:color w:val="000000"/>
          <w:sz w:val="28"/>
          <w:szCs w:val="28"/>
          <w:lang w:val="en-US" w:eastAsia="zh-CN"/>
        </w:rPr>
        <w:t>保证金</w:t>
      </w:r>
    </w:p>
    <w:p w14:paraId="67A5AF8C">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为保证采购合同的履行，确需收取履约保证金的，履约保证金收取比例应不超过合同金额的5%</w:t>
      </w:r>
      <w:r>
        <w:rPr>
          <w:rFonts w:hint="eastAsia" w:ascii="宋体" w:hAnsi="宋体" w:cs="宋体"/>
          <w:sz w:val="28"/>
          <w:szCs w:val="28"/>
          <w:lang w:val="en-US" w:eastAsia="zh-CN"/>
        </w:rPr>
        <w:t>（供应商应当以支票、汇票、本票或者金融机构、担保机构出具的保函等非现金形式提交）</w:t>
      </w:r>
      <w:r>
        <w:rPr>
          <w:rFonts w:hint="eastAsia" w:ascii="宋体" w:hAnsi="宋体" w:eastAsia="宋体" w:cs="宋体"/>
          <w:sz w:val="28"/>
          <w:szCs w:val="28"/>
          <w:lang w:val="en-US" w:eastAsia="zh-CN"/>
        </w:rPr>
        <w:t>。中标或成交供应商合同主要义务履行完毕后，采购人或采购代理机构应按照合同约定及时退还。</w:t>
      </w:r>
    </w:p>
    <w:p w14:paraId="14CF004C">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4</w:t>
      </w:r>
      <w:r>
        <w:rPr>
          <w:rFonts w:hint="eastAsia" w:ascii="宋体" w:hAnsi="宋体" w:eastAsia="宋体" w:cs="宋体"/>
          <w:b/>
          <w:color w:val="000000" w:themeColor="text1"/>
          <w:sz w:val="28"/>
          <w:szCs w:val="28"/>
          <w14:textFill>
            <w14:solidFill>
              <w14:schemeClr w14:val="tx1"/>
            </w14:solidFill>
          </w14:textFill>
        </w:rPr>
        <w:t>履约担保</w:t>
      </w:r>
    </w:p>
    <w:p w14:paraId="208CD0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92" w:name="_Hlk522179747"/>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.1在签订合同前，成交供应商应按供应商须知前附表规定的金额、担保形式和磋商文件第四章“合同</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拟签订文本</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”规定的履约担保格式向采购人提交履约担保。</w:t>
      </w:r>
    </w:p>
    <w:p w14:paraId="059272D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.2 成交供应商不能按本章第7.</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.1项要求提交履约担保的，视为放弃中标，其</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不予退还，给采购人造成的损失超过</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数额的，成交供应商还应当对超过部分予以赔偿。</w:t>
      </w:r>
    </w:p>
    <w:bookmarkEnd w:id="92"/>
    <w:p w14:paraId="27B02542">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7.</w:t>
      </w:r>
      <w:r>
        <w:rPr>
          <w:rFonts w:hint="eastAsia" w:ascii="宋体" w:hAnsi="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签订合同</w:t>
      </w:r>
    </w:p>
    <w:p w14:paraId="6CA73E45">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3" w:name="_Toc526842690"/>
      <w:bookmarkStart w:id="94" w:name="_Toc20459"/>
      <w:bookmarkStart w:id="95" w:name="_Toc425240471"/>
      <w:bookmarkStart w:id="96" w:name="_Toc421778372"/>
      <w:bookmarkStart w:id="97" w:name="_Toc420591650"/>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 xml:space="preserve">.1 </w:t>
      </w:r>
      <w:bookmarkStart w:id="98" w:name="_Hlk522179758"/>
      <w:r>
        <w:rPr>
          <w:rFonts w:hint="eastAsia" w:ascii="宋体" w:hAnsi="宋体" w:eastAsia="宋体" w:cs="宋体"/>
          <w:b w:val="0"/>
          <w:bCs/>
          <w:color w:val="000000" w:themeColor="text1"/>
          <w:sz w:val="28"/>
          <w:szCs w:val="28"/>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采购人应尽量缩短采购合同签订时间，不晚于中标(成交)通知书发出之日起25日，鼓励在15日内按照采购文件确定的事项与中标(成交)供应商签订政府采购合同。采购人不得以自身原因等不合理理由拖延合同</w:t>
      </w:r>
      <w:r>
        <w:rPr>
          <w:rFonts w:hint="eastAsia" w:ascii="宋体" w:hAnsi="宋体" w:eastAsia="宋体" w:cs="宋体"/>
          <w:b w:val="0"/>
          <w:bCs/>
          <w:color w:val="000000" w:themeColor="text1"/>
          <w:sz w:val="28"/>
          <w:szCs w:val="28"/>
          <w14:textFill>
            <w14:solidFill>
              <w14:schemeClr w14:val="tx1"/>
            </w14:solidFill>
          </w14:textFill>
        </w:rPr>
        <w:t>，根据磋商文件和成交供应商的磋商响应文件订立书面合同。成交供应商无正当理由拒签合同，采购人取消其成交资格，其磋商保证金不予退还。</w:t>
      </w:r>
    </w:p>
    <w:p w14:paraId="188ABBC8">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.2 发出中标通知书后，采购人无正当理由拒签合同的，采购人向中标供应商退还</w:t>
      </w:r>
      <w:r>
        <w:rPr>
          <w:rFonts w:hint="eastAsia" w:ascii="宋体" w:hAnsi="宋体" w:eastAsia="宋体" w:cs="宋体"/>
          <w:b w:val="0"/>
          <w:bCs/>
          <w:color w:val="000000" w:themeColor="text1"/>
          <w:sz w:val="28"/>
          <w:szCs w:val="28"/>
          <w:lang w:eastAsia="zh-CN"/>
          <w14:textFill>
            <w14:solidFill>
              <w14:schemeClr w14:val="tx1"/>
            </w14:solidFill>
          </w14:textFill>
        </w:rPr>
        <w:t>磋商保证金</w:t>
      </w:r>
      <w:r>
        <w:rPr>
          <w:rFonts w:hint="eastAsia" w:ascii="宋体" w:hAnsi="宋体" w:eastAsia="宋体" w:cs="宋体"/>
          <w:b w:val="0"/>
          <w:bCs/>
          <w:color w:val="000000" w:themeColor="text1"/>
          <w:sz w:val="28"/>
          <w:szCs w:val="28"/>
          <w14:textFill>
            <w14:solidFill>
              <w14:schemeClr w14:val="tx1"/>
            </w14:solidFill>
          </w14:textFill>
        </w:rPr>
        <w:t xml:space="preserve">；给中标供应商造成损失的，还应当赔偿损失。 </w:t>
      </w:r>
    </w:p>
    <w:bookmarkEnd w:id="98"/>
    <w:p w14:paraId="2A2DEFA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.3国务院财政部门应当会同国务院有关部门制定政府采购合同标准文本。</w:t>
      </w:r>
    </w:p>
    <w:p w14:paraId="2D5D8B46">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4</w:t>
      </w:r>
      <w:r>
        <w:rPr>
          <w:rFonts w:hint="eastAsia" w:ascii="宋体" w:hAnsi="宋体" w:eastAsia="宋体" w:cs="宋体"/>
          <w:b w:val="0"/>
          <w:bCs/>
          <w:color w:val="000000" w:themeColor="text1"/>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7783525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2BBF5A2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6</w:t>
      </w:r>
      <w:r>
        <w:rPr>
          <w:rFonts w:hint="eastAsia" w:ascii="宋体" w:hAnsi="宋体" w:eastAsia="宋体" w:cs="宋体"/>
          <w:b w:val="0"/>
          <w:bCs/>
          <w:color w:val="000000" w:themeColor="text1"/>
          <w:sz w:val="28"/>
          <w:szCs w:val="28"/>
          <w14:textFill>
            <w14:solidFill>
              <w14:schemeClr w14:val="tx1"/>
            </w14:solidFill>
          </w14:textFill>
        </w:rPr>
        <w:t>采购人应当按照政府采购合同规定，及时向中标或者成交供应商支付采购资金。</w:t>
      </w:r>
    </w:p>
    <w:p w14:paraId="4E28D93D">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7</w:t>
      </w:r>
      <w:r>
        <w:rPr>
          <w:rFonts w:hint="eastAsia" w:ascii="宋体" w:hAnsi="宋体" w:eastAsia="宋体" w:cs="宋体"/>
          <w:b w:val="0"/>
          <w:bCs/>
          <w:color w:val="000000" w:themeColor="text1"/>
          <w:sz w:val="28"/>
          <w:szCs w:val="28"/>
          <w14:textFill>
            <w14:solidFill>
              <w14:schemeClr w14:val="tx1"/>
            </w14:solidFill>
          </w14:textFill>
        </w:rPr>
        <w:t>政府</w:t>
      </w:r>
      <w:r>
        <w:rPr>
          <w:rFonts w:hint="eastAsia" w:ascii="宋体" w:hAnsi="宋体" w:eastAsia="宋体" w:cs="宋体"/>
          <w:b w:val="0"/>
          <w:bCs/>
          <w:color w:val="000000" w:themeColor="text1"/>
          <w:sz w:val="28"/>
          <w:szCs w:val="28"/>
          <w:lang w:eastAsia="zh-CN"/>
          <w14:textFill>
            <w14:solidFill>
              <w14:schemeClr w14:val="tx1"/>
            </w14:solidFill>
          </w14:textFill>
        </w:rPr>
        <w:t>项目</w:t>
      </w:r>
      <w:r>
        <w:rPr>
          <w:rFonts w:hint="eastAsia" w:ascii="宋体" w:hAnsi="宋体" w:eastAsia="宋体" w:cs="宋体"/>
          <w:b w:val="0"/>
          <w:bCs/>
          <w:color w:val="000000" w:themeColor="text1"/>
          <w:sz w:val="28"/>
          <w:szCs w:val="28"/>
          <w14:textFill>
            <w14:solidFill>
              <w14:schemeClr w14:val="tx1"/>
            </w14:solidFill>
          </w14:textFill>
        </w:rPr>
        <w:t>资金支付程序，按照国家有关</w:t>
      </w:r>
      <w:r>
        <w:rPr>
          <w:rFonts w:hint="eastAsia" w:ascii="宋体" w:hAnsi="宋体" w:eastAsia="宋体" w:cs="宋体"/>
          <w:b w:val="0"/>
          <w:bCs/>
          <w:color w:val="000000" w:themeColor="text1"/>
          <w:sz w:val="28"/>
          <w:szCs w:val="28"/>
          <w:lang w:eastAsia="zh-CN"/>
          <w14:textFill>
            <w14:solidFill>
              <w14:schemeClr w14:val="tx1"/>
            </w14:solidFill>
          </w14:textFill>
        </w:rPr>
        <w:t>财政资金</w:t>
      </w:r>
      <w:r>
        <w:rPr>
          <w:rFonts w:hint="eastAsia" w:ascii="宋体" w:hAnsi="宋体" w:eastAsia="宋体" w:cs="宋体"/>
          <w:b w:val="0"/>
          <w:bCs/>
          <w:color w:val="000000" w:themeColor="text1"/>
          <w:sz w:val="28"/>
          <w:szCs w:val="28"/>
          <w14:textFill>
            <w14:solidFill>
              <w14:schemeClr w14:val="tx1"/>
            </w14:solidFill>
          </w14:textFill>
        </w:rPr>
        <w:t>支付管理的规定执行。</w:t>
      </w:r>
    </w:p>
    <w:p w14:paraId="75F74919">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bookmarkStart w:id="99" w:name="_Hlk522179832"/>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8</w:t>
      </w:r>
      <w:r>
        <w:rPr>
          <w:rFonts w:hint="eastAsia" w:ascii="宋体" w:hAnsi="宋体" w:eastAsia="宋体" w:cs="宋体"/>
          <w:b w:val="0"/>
          <w:bCs/>
          <w:color w:val="000000" w:themeColor="text1"/>
          <w:sz w:val="28"/>
          <w:szCs w:val="28"/>
          <w14:textFill>
            <w14:solidFill>
              <w14:schemeClr w14:val="tx1"/>
            </w14:solidFill>
          </w14:textFill>
        </w:rPr>
        <w:t>招标人和中标人应当依照招标投标法和本条例的规定签订书面合同，合同的标的、价款、质量、履行期限等主要条款应当与</w:t>
      </w:r>
      <w:r>
        <w:rPr>
          <w:rFonts w:hint="eastAsia" w:ascii="宋体" w:hAnsi="宋体" w:eastAsia="宋体" w:cs="宋体"/>
          <w:b w:val="0"/>
          <w:bCs/>
          <w:color w:val="000000" w:themeColor="text1"/>
          <w:sz w:val="28"/>
          <w:szCs w:val="28"/>
          <w:lang w:eastAsia="zh-CN"/>
          <w14:textFill>
            <w14:solidFill>
              <w14:schemeClr w14:val="tx1"/>
            </w14:solidFill>
          </w14:textFill>
        </w:rPr>
        <w:t>磋商文件</w:t>
      </w:r>
      <w:r>
        <w:rPr>
          <w:rFonts w:hint="eastAsia" w:ascii="宋体" w:hAnsi="宋体" w:eastAsia="宋体" w:cs="宋体"/>
          <w:b w:val="0"/>
          <w:bCs/>
          <w:color w:val="000000" w:themeColor="text1"/>
          <w:sz w:val="28"/>
          <w:szCs w:val="28"/>
          <w14:textFill>
            <w14:solidFill>
              <w14:schemeClr w14:val="tx1"/>
            </w14:solidFill>
          </w14:textFill>
        </w:rPr>
        <w:t>和中标人的</w:t>
      </w:r>
      <w:r>
        <w:rPr>
          <w:rFonts w:hint="eastAsia" w:ascii="宋体" w:hAnsi="宋体" w:eastAsia="宋体" w:cs="宋体"/>
          <w:b w:val="0"/>
          <w:bCs/>
          <w:color w:val="000000" w:themeColor="text1"/>
          <w:sz w:val="28"/>
          <w:szCs w:val="28"/>
          <w:lang w:eastAsia="zh-CN"/>
          <w14:textFill>
            <w14:solidFill>
              <w14:schemeClr w14:val="tx1"/>
            </w14:solidFill>
          </w14:textFill>
        </w:rPr>
        <w:t>响应文件</w:t>
      </w:r>
      <w:r>
        <w:rPr>
          <w:rFonts w:hint="eastAsia" w:ascii="宋体" w:hAnsi="宋体" w:eastAsia="宋体" w:cs="宋体"/>
          <w:b w:val="0"/>
          <w:bCs/>
          <w:color w:val="000000" w:themeColor="text1"/>
          <w:sz w:val="28"/>
          <w:szCs w:val="28"/>
          <w14:textFill>
            <w14:solidFill>
              <w14:schemeClr w14:val="tx1"/>
            </w14:solidFill>
          </w14:textFill>
        </w:rPr>
        <w:t>的内容一致。招标人和中标人不得再行订立背离合同实质性内容的其他协议。</w:t>
      </w:r>
    </w:p>
    <w:p w14:paraId="5AFD25FF">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t>7.</w:t>
      </w:r>
      <w:r>
        <w:rPr>
          <w:rFonts w:hint="eastAsia" w:ascii="宋体" w:hAnsi="宋体" w:cs="宋体"/>
          <w:b w:val="0"/>
          <w:bCs/>
          <w:color w:val="000000" w:themeColor="text1"/>
          <w:sz w:val="28"/>
          <w:szCs w:val="28"/>
          <w:lang w:val="en-US" w:eastAsia="zh-CN"/>
          <w14:textFill>
            <w14:solidFill>
              <w14:schemeClr w14:val="tx1"/>
            </w14:solidFill>
          </w14:textFill>
        </w:rPr>
        <w:t>5</w:t>
      </w:r>
      <w:r>
        <w:rPr>
          <w:rFonts w:hint="eastAsia" w:ascii="宋体" w:hAnsi="宋体" w:eastAsia="宋体" w:cs="宋体"/>
          <w:b w:val="0"/>
          <w:bCs/>
          <w:color w:val="000000" w:themeColor="text1"/>
          <w:sz w:val="28"/>
          <w:szCs w:val="28"/>
          <w14:textFill>
            <w14:solidFill>
              <w14:schemeClr w14:val="tx1"/>
            </w14:solidFill>
          </w14:textFill>
        </w:rPr>
        <w:t>.</w:t>
      </w:r>
      <w:r>
        <w:rPr>
          <w:rFonts w:hint="eastAsia" w:ascii="宋体" w:hAnsi="宋体" w:cs="宋体"/>
          <w:b w:val="0"/>
          <w:bCs/>
          <w:color w:val="000000" w:themeColor="text1"/>
          <w:sz w:val="28"/>
          <w:szCs w:val="28"/>
          <w:lang w:val="en-US" w:eastAsia="zh-CN"/>
          <w14:textFill>
            <w14:solidFill>
              <w14:schemeClr w14:val="tx1"/>
            </w14:solidFill>
          </w14:textFill>
        </w:rPr>
        <w:t>9</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应当按照合同约定履行义务，完成</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w:t>
      </w: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不得向他人转让</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项目，也不得将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项目肢解后分别向他人转让。</w:t>
      </w:r>
    </w:p>
    <w:p w14:paraId="66AA6FC4">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按照合同约定或者经招标人同意，可以将</w:t>
      </w:r>
      <w:r>
        <w:rPr>
          <w:rFonts w:hint="eastAsia" w:ascii="宋体" w:hAnsi="宋体" w:eastAsia="宋体" w:cs="宋体"/>
          <w:b w:val="0"/>
          <w:bCs/>
          <w:color w:val="000000" w:themeColor="text1"/>
          <w:sz w:val="28"/>
          <w:szCs w:val="28"/>
          <w:lang w:eastAsia="zh-CN"/>
          <w14:textFill>
            <w14:solidFill>
              <w14:schemeClr w14:val="tx1"/>
            </w14:solidFill>
          </w14:textFill>
        </w:rPr>
        <w:t>成交</w:t>
      </w:r>
      <w:r>
        <w:rPr>
          <w:rFonts w:hint="eastAsia" w:ascii="宋体" w:hAnsi="宋体" w:eastAsia="宋体" w:cs="宋体"/>
          <w:b w:val="0"/>
          <w:bCs/>
          <w:color w:val="000000" w:themeColor="text1"/>
          <w:sz w:val="28"/>
          <w:szCs w:val="28"/>
          <w14:textFill>
            <w14:solidFill>
              <w14:schemeClr w14:val="tx1"/>
            </w14:solidFill>
          </w14:textFill>
        </w:rPr>
        <w:t>项目的部分非主体、非关键性工作分包给他人完成。接受分包的人应当具备相应的资格条件，并不得再次分包。</w:t>
      </w:r>
    </w:p>
    <w:p w14:paraId="523339A2">
      <w:pPr>
        <w:pageBreakBefore w:val="0"/>
        <w:widowControl w:val="0"/>
        <w:kinsoku/>
        <w:wordWrap/>
        <w:overflowPunct/>
        <w:topLinePunct w:val="0"/>
        <w:autoSpaceDE/>
        <w:autoSpaceDN/>
        <w:bidi w:val="0"/>
        <w:adjustRightInd/>
        <w:spacing w:line="360" w:lineRule="auto"/>
        <w:ind w:firstLine="560" w:firstLineChars="200"/>
        <w:textAlignment w:val="auto"/>
        <w:outlineLvl w:val="1"/>
        <w:rPr>
          <w:rFonts w:hint="eastAsia" w:ascii="宋体" w:hAnsi="宋体" w:eastAsia="宋体" w:cs="宋体"/>
          <w:b w:val="0"/>
          <w:bCs/>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成交供应商</w:t>
      </w:r>
      <w:r>
        <w:rPr>
          <w:rFonts w:hint="eastAsia" w:ascii="宋体" w:hAnsi="宋体" w:eastAsia="宋体" w:cs="宋体"/>
          <w:b w:val="0"/>
          <w:bCs/>
          <w:color w:val="000000" w:themeColor="text1"/>
          <w:sz w:val="28"/>
          <w:szCs w:val="28"/>
          <w14:textFill>
            <w14:solidFill>
              <w14:schemeClr w14:val="tx1"/>
            </w14:solidFill>
          </w14:textFill>
        </w:rPr>
        <w:t>应当就分包项目向招标人负责，接受分包的人就分包项目承担连带责任。</w:t>
      </w:r>
    </w:p>
    <w:bookmarkEnd w:id="99"/>
    <w:p w14:paraId="4F14A6C9">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8．重新招标和不再招标</w:t>
      </w:r>
      <w:bookmarkEnd w:id="93"/>
      <w:bookmarkEnd w:id="94"/>
      <w:bookmarkEnd w:id="95"/>
      <w:bookmarkEnd w:id="96"/>
      <w:bookmarkEnd w:id="97"/>
    </w:p>
    <w:p w14:paraId="3E2BA9F6">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8.1 重新招标</w:t>
      </w:r>
    </w:p>
    <w:p w14:paraId="110C70F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有下列情形之一的，采购人将重新招标：</w:t>
      </w:r>
    </w:p>
    <w:p w14:paraId="450B0A4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（l）提交首次响应文件截止之日止，供应商少于3个的；</w:t>
      </w:r>
    </w:p>
    <w:p w14:paraId="57965B3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（2）经磋商小组评审后否决所有投标的。</w:t>
      </w:r>
    </w:p>
    <w:p w14:paraId="5D47F50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8.2 不再招标</w:t>
      </w:r>
    </w:p>
    <w:p w14:paraId="6BE6F26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重新招标后供应商仍少于3个或者所有投标被否决的，属于必须审批或核准的工程建设项目，经原审批或核准部门批准后不再进行招标。</w:t>
      </w:r>
    </w:p>
    <w:p w14:paraId="607F7605">
      <w:pPr>
        <w:pageBreakBefore w:val="0"/>
        <w:widowControl w:val="0"/>
        <w:kinsoku/>
        <w:wordWrap/>
        <w:overflowPunct/>
        <w:topLinePunct w:val="0"/>
        <w:autoSpaceDE/>
        <w:autoSpaceDN/>
        <w:bidi w:val="0"/>
        <w:adjustRightInd/>
        <w:spacing w:line="360" w:lineRule="auto"/>
        <w:ind w:firstLine="562" w:firstLineChars="200"/>
        <w:textAlignment w:val="auto"/>
        <w:outlineLvl w:val="1"/>
        <w:rPr>
          <w:rFonts w:hint="eastAsia" w:ascii="宋体" w:hAnsi="宋体" w:eastAsia="宋体" w:cs="宋体"/>
          <w:b/>
          <w:color w:val="000000" w:themeColor="text1"/>
          <w:sz w:val="28"/>
          <w:szCs w:val="28"/>
          <w14:textFill>
            <w14:solidFill>
              <w14:schemeClr w14:val="tx1"/>
            </w14:solidFill>
          </w14:textFill>
        </w:rPr>
      </w:pPr>
      <w:bookmarkStart w:id="100" w:name="_Toc2742"/>
      <w:bookmarkStart w:id="101" w:name="_Toc526842691"/>
      <w:bookmarkStart w:id="102" w:name="_Toc425240472"/>
      <w:bookmarkStart w:id="103" w:name="_Toc420591651"/>
      <w:bookmarkStart w:id="104" w:name="_Toc421778373"/>
      <w:r>
        <w:rPr>
          <w:rFonts w:hint="eastAsia" w:ascii="宋体" w:hAnsi="宋体" w:eastAsia="宋体" w:cs="宋体"/>
          <w:b/>
          <w:color w:val="000000" w:themeColor="text1"/>
          <w:sz w:val="28"/>
          <w:szCs w:val="28"/>
          <w14:textFill>
            <w14:solidFill>
              <w14:schemeClr w14:val="tx1"/>
            </w14:solidFill>
          </w14:textFill>
        </w:rPr>
        <w:t>9．纪律和监督</w:t>
      </w:r>
      <w:bookmarkEnd w:id="100"/>
      <w:bookmarkEnd w:id="101"/>
      <w:bookmarkEnd w:id="102"/>
      <w:bookmarkEnd w:id="103"/>
      <w:bookmarkEnd w:id="104"/>
    </w:p>
    <w:p w14:paraId="0E57BC21">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9.1 对采购人的纪律要求</w:t>
      </w:r>
    </w:p>
    <w:p w14:paraId="5CB3C8B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采购人不得泄漏招标投标活动中应当保密的情况和资料，不得与供应商串通损害国家利益、社会公共利益或者他人合法权益。</w:t>
      </w:r>
    </w:p>
    <w:p w14:paraId="79704F8D">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9.2 对供应商的纪律要求</w:t>
      </w:r>
    </w:p>
    <w:p w14:paraId="439FA1E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9.2.1供应商不得相互串通投标或者与采购人串通投标，不得向采购人或者磋商小组成员行贿谋取成交，不得以他人名义投标或者以其他方式弄虚作假骗取成交；供应商不得以任何方式干扰、影响评标工作。</w:t>
      </w:r>
    </w:p>
    <w:p w14:paraId="7BA7678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9.2.2采购人员与供应商有利害关系而不依法回避的，由财政部门给予警告，并处2000元以上2万元以下的罚款。</w:t>
      </w:r>
    </w:p>
    <w:p w14:paraId="028730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9.2.3有政府采购法第七十一条、第七十二条规定的违法行为之一，影响或者可能影响中标、成交结果的，依照下列规定处理：</w:t>
      </w:r>
    </w:p>
    <w:p w14:paraId="5FD3760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（一）未确定中标或者成交供应商的，终止本次政府采购活动，重新开展政府采购活动。</w:t>
      </w:r>
    </w:p>
    <w:p w14:paraId="45E89F7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已确定中标或者成交供应商但尚未签订政府采购合同的，中标或者成交结果无效，从合格的中标或者成交候选人中另行确定中标或者成交供应商；没有合格的中标或者成交候选人的，重新开展政府采购活动。</w:t>
      </w:r>
    </w:p>
    <w:p w14:paraId="3E11D7A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（三）政府采购合同已签订但尚未履行的，撤销合同，从合格的中标或者成交候选人中另行确定中标或者成交供应商；没有合格的中标或者成交候选人的，重新开展政府采购活动。</w:t>
      </w:r>
    </w:p>
    <w:p w14:paraId="3EFB3D0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（四）政府采购合同已经履行，给采购人、供应商造成损失的，由责任人承担赔偿责任。</w:t>
      </w:r>
    </w:p>
    <w:p w14:paraId="332AD7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政府采购当事人有其他违反政府采购法或者本条例规定的行为，经改正后仍然影响或者可能影响中标、成交结果或者依法被认定为中标、成交无效的，依照前款规定处理。</w:t>
      </w:r>
    </w:p>
    <w:p w14:paraId="5B499FF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9.2.4供应商有下列情形之一的，依照政府采购法第七十七条第一款的规定追究法律责任：</w:t>
      </w:r>
    </w:p>
    <w:p w14:paraId="250369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（一）向评标委员会、竞争性</w:t>
      </w:r>
      <w:r>
        <w:rPr>
          <w:rFonts w:hint="eastAsia" w:ascii="宋体" w:hAnsi="宋体" w:eastAsia="宋体" w:cs="宋体"/>
          <w:color w:val="auto"/>
          <w:sz w:val="28"/>
          <w:szCs w:val="28"/>
          <w:lang w:val="en-US" w:eastAsia="zh-CN"/>
        </w:rPr>
        <w:t>磋商</w:t>
      </w:r>
      <w:r>
        <w:rPr>
          <w:rFonts w:hint="eastAsia" w:ascii="宋体" w:hAnsi="宋体" w:eastAsia="宋体" w:cs="宋体"/>
          <w:color w:val="000000" w:themeColor="text1"/>
          <w:sz w:val="28"/>
          <w:szCs w:val="28"/>
          <w14:textFill>
            <w14:solidFill>
              <w14:schemeClr w14:val="tx1"/>
            </w14:solidFill>
          </w14:textFill>
        </w:rPr>
        <w:t>小组或者询价小组成员行贿或者提供其他不正当利益；</w:t>
      </w:r>
    </w:p>
    <w:p w14:paraId="3970C35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（二）中标或者成交后无正当理由拒不与采购人签订政府采购合同；</w:t>
      </w:r>
    </w:p>
    <w:p w14:paraId="256DE29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（三）未按照采购文件确定的事项签订政府采购合同；</w:t>
      </w:r>
    </w:p>
    <w:p w14:paraId="3F84566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（四）将政府采购合同转包；</w:t>
      </w:r>
    </w:p>
    <w:p w14:paraId="0BD5165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（五）提供假冒伪劣产品；</w:t>
      </w:r>
    </w:p>
    <w:p w14:paraId="7587A8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（六）擅自变更、中止或者终止政府采购合同。</w:t>
      </w:r>
    </w:p>
    <w:p w14:paraId="1081B98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前款第一项规定情形的，中标、成交无效。评审阶段资格发生变化，供应商未依照本条例第二十一条的规定通知采购人和采购代理机构的，处以采购金额5‰的罚款，列入不良行为记录名单，中标、成交无效。</w:t>
      </w:r>
    </w:p>
    <w:p w14:paraId="595E498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9.2.5供应商捏造事实、提供虚假材料或者以非法手段取得证明材料进行投诉的，由财政部门列入不良行为记录名单，禁止其1至3年内参加政府采购活动。</w:t>
      </w:r>
    </w:p>
    <w:p w14:paraId="464BF9A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9.2.6有下列情形之一的，属于恶意串通，对供应商依照政府采购法第七十七条第一款的规定追究法律责任，对采购人、采购代理机构及其工作人员依照政府采购法第七十二条的规定追究法律责任：</w:t>
      </w:r>
    </w:p>
    <w:p w14:paraId="5E4794A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（一）供应商直接或者间接从采购人或者采购代理机构处获得其他供应商的相关情况并修改其</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3D836FC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（二）供应商按照采购人或者采购代理机构的授意撤换、修改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w:t>
      </w:r>
    </w:p>
    <w:p w14:paraId="7CE022A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（三）供应商之间协商报价、技术方案等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或者响应文件的实质性内容；</w:t>
      </w:r>
    </w:p>
    <w:p w14:paraId="06D1447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（四）属于同一集团、协会、商会等组织成员的供应商按照该组织要求协同参加政府采购活动；</w:t>
      </w:r>
    </w:p>
    <w:p w14:paraId="176113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（五）供应商之间事先约定由某一特定供应商中标、成交；</w:t>
      </w:r>
    </w:p>
    <w:p w14:paraId="4CAA702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（六）供应商之间商定部分供应商放弃参加政府采购活动或者放弃中标、成交；</w:t>
      </w:r>
    </w:p>
    <w:p w14:paraId="290912F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（七）供应商与采购人或者采购代理机构之间、供应商相互之间，为谋求特定供应商中标、成交或者排斥其他供应商的其他串通行为。</w:t>
      </w:r>
    </w:p>
    <w:p w14:paraId="3963C6B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9.2.7禁止投标人相互串通投标。</w:t>
      </w:r>
    </w:p>
    <w:p w14:paraId="035C3D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有下列情形之一的，属于投标人相互串通投标：</w:t>
      </w:r>
    </w:p>
    <w:p w14:paraId="5995204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（一）投标人之间协商</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等</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的实质性内容；</w:t>
      </w:r>
    </w:p>
    <w:p w14:paraId="46AB03C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（二）投标人之间约定中标人；</w:t>
      </w:r>
    </w:p>
    <w:p w14:paraId="0147360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（三）投标人之间约定部分投标人放弃投标或者中标；</w:t>
      </w:r>
    </w:p>
    <w:p w14:paraId="00A6BB8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（四）属于同一集团、协会、商会等组织成员的投标人按照该组织要求协同投标；</w:t>
      </w:r>
    </w:p>
    <w:p w14:paraId="4EAF59F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（五）投标人之间为谋取中标或者排斥特定投标人而采取的其他联合行动。</w:t>
      </w:r>
    </w:p>
    <w:p w14:paraId="22871DC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9.2.8有下列情形之一的，视为投标人相互串通投标：</w:t>
      </w:r>
    </w:p>
    <w:p w14:paraId="3F46A1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由同一单位或者个人编制；</w:t>
      </w:r>
    </w:p>
    <w:p w14:paraId="3D2C0D6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（二）不同投标人委托同一单位或者个人办理投标事宜；</w:t>
      </w:r>
    </w:p>
    <w:p w14:paraId="5693CA7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载明的项目管理成员为同一人；</w:t>
      </w:r>
    </w:p>
    <w:p w14:paraId="1C5B283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异常一致或者</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呈规律性差异；</w:t>
      </w:r>
    </w:p>
    <w:p w14:paraId="682061C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（五）不同投标人的</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相互混装；</w:t>
      </w:r>
    </w:p>
    <w:p w14:paraId="0932B6B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（六）不同投标人的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从同一单位或者个人的账户转出。</w:t>
      </w:r>
    </w:p>
    <w:p w14:paraId="1EAE79B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9.2.9禁止招标人与投标人串通投标。</w:t>
      </w:r>
    </w:p>
    <w:p w14:paraId="7D7CA31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有下列情形之一的，属于招标人与投标人串通投标：</w:t>
      </w:r>
    </w:p>
    <w:p w14:paraId="48BD73F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（一）招标人在开标前开启</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并将有关信息泄露给其他投标人；</w:t>
      </w:r>
    </w:p>
    <w:p w14:paraId="2254C1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（二）招标人直接或者间接向投标人泄露标底、评标委员会成员等信息；</w:t>
      </w:r>
    </w:p>
    <w:p w14:paraId="1A2282B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（三）招标人明示或者暗示投标人压低或者抬高</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w:t>
      </w:r>
    </w:p>
    <w:p w14:paraId="1094140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（四）招标人授意投标人撤换、修改</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w:t>
      </w:r>
    </w:p>
    <w:p w14:paraId="49A9F2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（五）招标人明示或者暗示投标人为特定投标人中标提供方便；</w:t>
      </w:r>
    </w:p>
    <w:p w14:paraId="06B5564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（六）招标人与投标人为谋求特定投标人中标而采取的其他串通行为。</w:t>
      </w:r>
    </w:p>
    <w:p w14:paraId="51E6A6D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9.2.10使用通过受让或者租借等方式获取的资格、资质证书投标的，属于招标投标法第三十三条规定的以他人名义投标。</w:t>
      </w:r>
    </w:p>
    <w:p w14:paraId="1E19775D">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投标人有下列情形之一的，属于招标投标法第三十三条规定的以其他方式弄虚作假的行为：</w:t>
      </w:r>
    </w:p>
    <w:p w14:paraId="71A9FD3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（一）使用伪造、变造的许可证件；</w:t>
      </w:r>
    </w:p>
    <w:p w14:paraId="15B2BAA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（二）提供虚假的财务状况或者业绩；</w:t>
      </w:r>
    </w:p>
    <w:p w14:paraId="2C3186D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（三）提供虚假的项目负责人或者主要技术人员简历、劳动关系证明；</w:t>
      </w:r>
    </w:p>
    <w:p w14:paraId="37A84BB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（四）提供虚假的信用状况；</w:t>
      </w:r>
    </w:p>
    <w:p w14:paraId="76004CD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（五）其他弄虚作假的行为。</w:t>
      </w:r>
    </w:p>
    <w:p w14:paraId="06D757C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9.2.11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14:paraId="2B3A41F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投标人有下列行为之一的，属于招标投标法第五十三条规定的情节严重行为，由有关行政监督部门取消其1年至2年内参加依法必须进行招标的项目的投标资格：</w:t>
      </w:r>
    </w:p>
    <w:p w14:paraId="49F20620">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（一）以行贿谋取中标；</w:t>
      </w:r>
    </w:p>
    <w:p w14:paraId="0777EAC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（二）3年内2次以上串通投标；</w:t>
      </w:r>
    </w:p>
    <w:p w14:paraId="7400CC0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（三）串通投标行为损害招标人、其他投标人或者国家、集体、公民的合法利益，造成直接经济损失30万元以上；</w:t>
      </w:r>
    </w:p>
    <w:p w14:paraId="4D0F57E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（四）其他串通投标情节严重的行为。</w:t>
      </w:r>
    </w:p>
    <w:p w14:paraId="4502C03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投标人自本条第二款规定的处罚执行期限届满之日起3年内又有该款所列违法行为之一的，或者串通投标、以行贿谋取中标情节特别严重的，由工商行政管理机关吊销营业执照。</w:t>
      </w:r>
    </w:p>
    <w:p w14:paraId="588FC5C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法律、行政法规对串通</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行为的处罚另有规定的，从其规定。</w:t>
      </w:r>
    </w:p>
    <w:p w14:paraId="7A12F7B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9.2.12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p w14:paraId="5F6F83C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投标人有下列行为之一的，属于招标投标法第五十四条规定的情节严重行为，由有关行政监督部门取消其1年至3年内参加依法必须进行招标的项目的投标资格：</w:t>
      </w:r>
    </w:p>
    <w:p w14:paraId="63784F4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（一）伪造、变造资格、资质证书或者其他许可证件骗取中标；</w:t>
      </w:r>
    </w:p>
    <w:p w14:paraId="52B3B22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（二）3年内2次以上使用他人名义投标；</w:t>
      </w:r>
    </w:p>
    <w:p w14:paraId="7AE8574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（三）弄虚作假骗取中标给招标人造成直接经济损失30万元以上；</w:t>
      </w:r>
    </w:p>
    <w:p w14:paraId="79F49C06">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（四）其他弄虚作假骗取中标情节严重的行为。</w:t>
      </w:r>
    </w:p>
    <w:p w14:paraId="75FDE6F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投标人自本条第二款规定的处罚执行期限届满之日起3年内又有该款所列违法行为之一的，或者弄虚作假骗取中标情节特别严重的，由工商行政管理机关吊销营业执照。</w:t>
      </w:r>
    </w:p>
    <w:p w14:paraId="65DD6B84">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9.2.13出让或者出租资格、资质证书供他人投标的，依照法律、行政法规的规定给予行政处罚；构成犯罪的，依法追究刑事责任。</w:t>
      </w:r>
    </w:p>
    <w:p w14:paraId="04D86D3B">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9.3 对磋商小组成员的纪律要求</w:t>
      </w:r>
    </w:p>
    <w:p w14:paraId="4FF0F4C5">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9.3.1磋商小组成员不得收受他人的财物或者其他好处，不得向他人透漏对磋商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3423198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9.3.2政府采购评审专家未按照采购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2DC32117">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政府采购评审专家与供应商存在利害关系未回避的，处2万元以上5万元以下的罚款，禁止其参加政府采购评审活动。</w:t>
      </w:r>
    </w:p>
    <w:p w14:paraId="47EA1E9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政府采购评审专家收受采购人、采购代理机构、供应商贿赂或者获取其他不正当利益，构成犯罪的，依法追究刑事责任；尚不构成犯罪的，处2万元以上5万元以下的罚款，禁止其参加政府采购评审活动。</w:t>
      </w:r>
    </w:p>
    <w:p w14:paraId="1EFBB2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政府采购评审专家有上述违法行为的，其评审意见无效，不得获取评审费；有违法所得的，没收违法所得；给他人造成损失的，依法承担民事责任。</w:t>
      </w:r>
    </w:p>
    <w:p w14:paraId="40405963">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bookmarkStart w:id="105" w:name="_Hlk522181179"/>
      <w:r>
        <w:rPr>
          <w:rFonts w:hint="eastAsia" w:ascii="宋体" w:hAnsi="宋体" w:eastAsia="宋体" w:cs="宋体"/>
          <w:color w:val="000000" w:themeColor="text1"/>
          <w:sz w:val="28"/>
          <w:szCs w:val="28"/>
          <w14:textFill>
            <w14:solidFill>
              <w14:schemeClr w14:val="tx1"/>
            </w14:solidFill>
          </w14:textFill>
        </w:rPr>
        <w:t>9.3.3评标委员会成员有下列行为之一的，由有关行政监督部门责令改正；情节严重的，禁止其在一定期限内参加依法必须进行招标的项目的评标；情节特别严重的，取消其担任评标委员会成员的资格：</w:t>
      </w:r>
    </w:p>
    <w:p w14:paraId="19A1D09A">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（一）应当回避而不回避；</w:t>
      </w:r>
    </w:p>
    <w:p w14:paraId="1BFF8DD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（二）擅离职守；</w:t>
      </w:r>
    </w:p>
    <w:p w14:paraId="18E6645C">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（三）不按照</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规定的评标标准和方法评标；</w:t>
      </w:r>
    </w:p>
    <w:p w14:paraId="3483BBA9">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（四）私下接触投标人；</w:t>
      </w:r>
    </w:p>
    <w:p w14:paraId="02BA65B2">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（五）向招标人征询确定中标人的意向或者接受任何单位或者个人明示或者暗示提出的倾向或者排斥特定投标人的要求；</w:t>
      </w:r>
    </w:p>
    <w:p w14:paraId="6D816BAB">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（六）对依法应当否决的投标不提出否决意见；</w:t>
      </w:r>
    </w:p>
    <w:p w14:paraId="32F72FF1">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（七）暗示或者诱导投标人作出澄清、说明或者接受投标人主动提出的澄清、说明；</w:t>
      </w:r>
    </w:p>
    <w:p w14:paraId="4A681C2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（八）其他不客观、不公正履行职务的行为。</w:t>
      </w:r>
      <w:bookmarkEnd w:id="105"/>
    </w:p>
    <w:p w14:paraId="5F0E7903">
      <w:pPr>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9.4 对与评标活动有关的工作人员的纪律要求</w:t>
      </w:r>
    </w:p>
    <w:p w14:paraId="38B84C88">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9.4.1与评标活动有关的工作人员不得收受他人的财物或者其他好处，不得向他人透漏对磋商响应文件的评审和比较、成交候选供应商的推荐情况以及评标有关的其他情况。在评标活动中，与评标活动有关的工作人员不得擅离职守，影响评标程序正常进行。</w:t>
      </w:r>
    </w:p>
    <w:p w14:paraId="7185E70F">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9.4.2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14:paraId="0871041E">
      <w:pPr>
        <w:pageBreakBefore w:val="0"/>
        <w:widowControl w:val="0"/>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9.4.3国家工作人员利用职务便利，以直接或者间接、明示或者暗示等任何方式非法干涉招标投标活动，有下列情形之一的，依法给予记过或者记大过处分；情节严重的，依法给予降级或者撤职处分；情节特别严重的，依法给予开除处分；构成犯罪的，依法追究刑事责任：</w:t>
      </w:r>
    </w:p>
    <w:p w14:paraId="2E84F87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（一）要求对依法必须进行招标的项目不招标，或者要求对依法应当公开招标的项目不公开招标；</w:t>
      </w:r>
    </w:p>
    <w:p w14:paraId="268AA12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（二）要求评标委员会成员或者招标人以其指定的投标人作为中标候选人或者中标人，或者以其他方式非法干涉评标活动，影响中标结果；</w:t>
      </w:r>
    </w:p>
    <w:p w14:paraId="08BE41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（三）以其他方式非法干涉招标投标活动。</w:t>
      </w:r>
    </w:p>
    <w:p w14:paraId="4F894EA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9.5 投诉</w:t>
      </w:r>
    </w:p>
    <w:p w14:paraId="65EE567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9.5.1供应商和其他利害关系人认为本次招标活动违反法律、法规和规章规定的，有权向有关行政监督部门投诉。</w:t>
      </w:r>
    </w:p>
    <w:p w14:paraId="0DE03B0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9.5.2供应商的质疑和投诉，详见《中华人民共和国财政部令第94号--政府采购质疑和投诉办法》有关规定。</w:t>
      </w:r>
    </w:p>
    <w:p w14:paraId="5A221E5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9.5.3投诉人不得以投诉为名排挤竞争对手，不得进行虚假、恶意投诉，阻碍招标投标活动的正常进行。</w:t>
      </w:r>
    </w:p>
    <w:p w14:paraId="70BCC9A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9.6评标过程的监控</w:t>
      </w:r>
    </w:p>
    <w:p w14:paraId="4F2159D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本项目评标过程实行全程录音、录像监控，供应商在评标过程中所进行的试图影响评标结果的不公正活动，可能导致其投标被拒绝。</w:t>
      </w:r>
    </w:p>
    <w:p w14:paraId="1E669A53">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9.7质疑</w:t>
      </w:r>
    </w:p>
    <w:p w14:paraId="4EC3E71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9.7.1供应商对采购事项有疑问的，应当按照《政府采购质疑和投诉办法》规定，以书面形式向采购人或代理机构提出，经法定代表人签字并加盖公章。</w:t>
      </w:r>
    </w:p>
    <w:p w14:paraId="29A8E71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9.7.2供应商认为采购文件、采购过程、中标或者成交结果使自己的权益受到损害的，可以在知道或者应知其权益受到损害之日起7个工作日内，以书面形式向采购人、采购代理机构提出质疑。</w:t>
      </w:r>
    </w:p>
    <w:p w14:paraId="5395A65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9.7.3供应商对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条款或技术参数有异议的，应当在开标前通过澄清或修改程序提出。供应商已经参与开标，并于开标后对</w:t>
      </w:r>
      <w:r>
        <w:rPr>
          <w:rFonts w:hint="eastAsia" w:ascii="宋体" w:hAnsi="宋体" w:eastAsia="宋体" w:cs="宋体"/>
          <w:color w:val="000000" w:themeColor="text1"/>
          <w:sz w:val="28"/>
          <w:szCs w:val="28"/>
          <w:lang w:eastAsia="zh-CN"/>
          <w14:textFill>
            <w14:solidFill>
              <w14:schemeClr w14:val="tx1"/>
            </w14:solidFill>
          </w14:textFill>
        </w:rPr>
        <w:t>磋商文件</w:t>
      </w:r>
      <w:r>
        <w:rPr>
          <w:rFonts w:hint="eastAsia" w:ascii="宋体" w:hAnsi="宋体" w:eastAsia="宋体" w:cs="宋体"/>
          <w:color w:val="000000" w:themeColor="text1"/>
          <w:sz w:val="28"/>
          <w:szCs w:val="28"/>
          <w14:textFill>
            <w14:solidFill>
              <w14:schemeClr w14:val="tx1"/>
            </w14:solidFill>
          </w14:textFill>
        </w:rPr>
        <w:t>提出质疑的，其质疑应当被视为无效质疑。在法定质疑期内对采购文件只能是一次性提出针对同一采购程序环节的质疑。</w:t>
      </w:r>
    </w:p>
    <w:p w14:paraId="05B8ED6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9.7.4提出质疑的供应商（以下简称质疑供应商）应当是参与所质疑项目采购活动的供应商。潜在供应商已依法获取其可质疑的采购文件的，可以对该文件提出质疑。</w:t>
      </w:r>
    </w:p>
    <w:p w14:paraId="7659D44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9.7.5对采购文件提出质疑的，应当在获取采购文件或者采购文件公告期限届满之日起7个工作日内提出。</w:t>
      </w:r>
    </w:p>
    <w:p w14:paraId="5708D63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0EC4C06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9.7.7有下列情形之一的，属于无效质疑，代理机构可不予受理：</w:t>
      </w:r>
    </w:p>
    <w:p w14:paraId="11E1A2D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（1）未在有效期限内提出质疑的；</w:t>
      </w:r>
    </w:p>
    <w:p w14:paraId="6A75EDC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（2）质疑未以书面形式提出的；</w:t>
      </w:r>
    </w:p>
    <w:p w14:paraId="0FAA03F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（3）所提交材料未明示属于质疑材料的；</w:t>
      </w:r>
    </w:p>
    <w:p w14:paraId="65BB82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（4）质疑书没有法定代表人签署本人姓名或印盖本人姓名章并加盖供应商公章；质疑书由参加</w:t>
      </w: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的授权代表签署本人姓名或印盖本人姓名章的，没有法定代表人的特别授权；质疑书加盖合同专用章的；</w:t>
      </w:r>
    </w:p>
    <w:p w14:paraId="574E04D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（5）质疑书未提供有效联系人或联系方式的；</w:t>
      </w:r>
    </w:p>
    <w:p w14:paraId="2E0FEB9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（6）质疑事项已经进入投诉或者诉讼程序的；</w:t>
      </w:r>
    </w:p>
    <w:p w14:paraId="57D6F70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（7）其它不符合受理条件的情形。</w:t>
      </w:r>
    </w:p>
    <w:p w14:paraId="13C53F5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1D31A3F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9.7.9供应商对评审过程、中标或者成交结果提出质疑的，采购人、采购代理机构可以组织原评标委员会、竞争性谈判小组、询价小组或者竞争性磋商小组协助答复质疑。</w:t>
      </w:r>
    </w:p>
    <w:p w14:paraId="261AEAC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9.7.10质疑人有下列情形之一的，代理机构应驳回质疑：</w:t>
      </w:r>
    </w:p>
    <w:p w14:paraId="5CA19FD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（1）质疑缺乏事实和法律依据的；</w:t>
      </w:r>
    </w:p>
    <w:p w14:paraId="4A41B0E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（2）质疑人捏造事实、提供虚假材料，或在一定期限内多次质疑而无实据的；</w:t>
      </w:r>
    </w:p>
    <w:p w14:paraId="46735AF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（3）质疑已经处理并答复后，质疑人就同一事项又提起质疑且未提供新的有效证据的；</w:t>
      </w:r>
    </w:p>
    <w:p w14:paraId="05DC776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（4）其他根据相关法律、法规应当予以驳回的情形。</w:t>
      </w:r>
    </w:p>
    <w:p w14:paraId="540EAB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9.7.11供应商进行虚假和恶意质疑的，代理机构可以提请有关部门将其列入不良记录名单，在一至三年内禁止参加政府采购活动，并将处理决定在相关政府采购媒体上公布。</w:t>
      </w:r>
    </w:p>
    <w:p w14:paraId="52B82B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9.7.12采购人、采购代理机构认为供应商质疑不成立，或者成立但未对中标、成交结果构成影响的，继续开展采购活动；认为供应商质疑成立且影响或者可能影响中标、成交结果的，按照下列情况处理：</w:t>
      </w:r>
    </w:p>
    <w:p w14:paraId="07948F0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08B3D69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3212132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质疑答复导致中标、成交结果改变的，采购人或者采购代理机构应当将有关情况书面报告本级财政部门。</w:t>
      </w:r>
    </w:p>
    <w:p w14:paraId="591A75F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9.7.13质疑供应商对采购人、采购代理机构的答复不满意，或者采购人、采购代理机构未在规定时间内作出答复的，可以在答复期满后15个工作日内向本办法第六条规定的财政部门提起投诉（投诉书范本见附件②）。</w:t>
      </w:r>
    </w:p>
    <w:p w14:paraId="52879A83">
      <w:pPr>
        <w:rPr>
          <w:rFonts w:hint="eastAsia" w:ascii="宋体" w:hAnsi="宋体" w:eastAsia="宋体" w:cs="宋体"/>
          <w:b/>
          <w:color w:val="000000" w:themeColor="text1"/>
          <w:sz w:val="28"/>
          <w:szCs w:val="28"/>
          <w14:textFill>
            <w14:solidFill>
              <w14:schemeClr w14:val="tx1"/>
            </w14:solidFill>
          </w14:textFill>
        </w:rPr>
      </w:pPr>
    </w:p>
    <w:p w14:paraId="24B28602">
      <w:pPr>
        <w:rPr>
          <w:rFonts w:hint="eastAsia" w:ascii="宋体" w:hAnsi="宋体" w:eastAsia="宋体" w:cs="宋体"/>
          <w:b/>
          <w:color w:val="000000" w:themeColor="text1"/>
          <w:sz w:val="28"/>
          <w:szCs w:val="28"/>
          <w14:textFill>
            <w14:solidFill>
              <w14:schemeClr w14:val="tx1"/>
            </w14:solidFill>
          </w14:textFill>
        </w:rPr>
      </w:pPr>
    </w:p>
    <w:p w14:paraId="7A2F9013">
      <w:pPr>
        <w:rPr>
          <w:rFonts w:hint="eastAsia" w:ascii="宋体" w:hAnsi="宋体" w:eastAsia="宋体" w:cs="宋体"/>
          <w:b/>
          <w:color w:val="000000" w:themeColor="text1"/>
          <w:sz w:val="28"/>
          <w:szCs w:val="28"/>
          <w14:textFill>
            <w14:solidFill>
              <w14:schemeClr w14:val="tx1"/>
            </w14:solidFill>
          </w14:textFill>
        </w:rPr>
      </w:pPr>
    </w:p>
    <w:p w14:paraId="186D8ECB">
      <w:pPr>
        <w:rPr>
          <w:rFonts w:hint="eastAsia" w:ascii="宋体" w:hAnsi="宋体" w:eastAsia="宋体" w:cs="宋体"/>
          <w:b/>
          <w:color w:val="000000" w:themeColor="text1"/>
          <w:sz w:val="28"/>
          <w:szCs w:val="28"/>
          <w14:textFill>
            <w14:solidFill>
              <w14:schemeClr w14:val="tx1"/>
            </w14:solidFill>
          </w14:textFill>
        </w:rPr>
      </w:pPr>
    </w:p>
    <w:p w14:paraId="5DD6FC27">
      <w:pPr>
        <w:rPr>
          <w:rFonts w:hint="eastAsia" w:ascii="宋体" w:hAnsi="宋体" w:eastAsia="宋体" w:cs="宋体"/>
          <w:b/>
          <w:color w:val="000000" w:themeColor="text1"/>
          <w:sz w:val="28"/>
          <w:szCs w:val="28"/>
          <w14:textFill>
            <w14:solidFill>
              <w14:schemeClr w14:val="tx1"/>
            </w14:solidFill>
          </w14:textFill>
        </w:rPr>
      </w:pPr>
    </w:p>
    <w:p w14:paraId="1C6BF50A">
      <w:pPr>
        <w:rPr>
          <w:rFonts w:hint="eastAsia" w:ascii="宋体" w:hAnsi="宋体" w:eastAsia="宋体" w:cs="宋体"/>
          <w:b/>
          <w:color w:val="000000" w:themeColor="text1"/>
          <w:sz w:val="28"/>
          <w:szCs w:val="28"/>
          <w14:textFill>
            <w14:solidFill>
              <w14:schemeClr w14:val="tx1"/>
            </w14:solidFill>
          </w14:textFill>
        </w:rPr>
      </w:pPr>
    </w:p>
    <w:p w14:paraId="509AB2B8">
      <w:pPr>
        <w:pStyle w:val="45"/>
        <w:rPr>
          <w:rFonts w:hint="eastAsia" w:ascii="宋体" w:hAnsi="宋体" w:eastAsia="宋体" w:cs="宋体"/>
          <w:b/>
          <w:color w:val="000000" w:themeColor="text1"/>
          <w:sz w:val="28"/>
          <w:szCs w:val="28"/>
          <w14:textFill>
            <w14:solidFill>
              <w14:schemeClr w14:val="tx1"/>
            </w14:solidFill>
          </w14:textFill>
        </w:rPr>
      </w:pPr>
    </w:p>
    <w:p w14:paraId="63FF4BB5">
      <w:pPr>
        <w:pStyle w:val="45"/>
        <w:rPr>
          <w:rFonts w:hint="eastAsia" w:ascii="宋体" w:hAnsi="宋体" w:eastAsia="宋体" w:cs="宋体"/>
          <w:b/>
          <w:color w:val="000000" w:themeColor="text1"/>
          <w:sz w:val="28"/>
          <w:szCs w:val="28"/>
          <w14:textFill>
            <w14:solidFill>
              <w14:schemeClr w14:val="tx1"/>
            </w14:solidFill>
          </w14:textFill>
        </w:rPr>
      </w:pPr>
    </w:p>
    <w:p w14:paraId="476E9CE6">
      <w:pPr>
        <w:pStyle w:val="45"/>
        <w:rPr>
          <w:rFonts w:hint="eastAsia" w:ascii="宋体" w:hAnsi="宋体" w:eastAsia="宋体" w:cs="宋体"/>
          <w:b/>
          <w:color w:val="000000" w:themeColor="text1"/>
          <w:sz w:val="28"/>
          <w:szCs w:val="28"/>
          <w14:textFill>
            <w14:solidFill>
              <w14:schemeClr w14:val="tx1"/>
            </w14:solidFill>
          </w14:textFill>
        </w:rPr>
      </w:pPr>
    </w:p>
    <w:p w14:paraId="0E2A30B3">
      <w:pPr>
        <w:pStyle w:val="45"/>
        <w:rPr>
          <w:rFonts w:hint="eastAsia" w:ascii="宋体" w:hAnsi="宋体" w:eastAsia="宋体" w:cs="宋体"/>
          <w:b/>
          <w:color w:val="000000" w:themeColor="text1"/>
          <w:sz w:val="28"/>
          <w:szCs w:val="28"/>
          <w14:textFill>
            <w14:solidFill>
              <w14:schemeClr w14:val="tx1"/>
            </w14:solidFill>
          </w14:textFill>
        </w:rPr>
      </w:pPr>
    </w:p>
    <w:p w14:paraId="4F69C09E">
      <w:pPr>
        <w:rPr>
          <w:rFonts w:hint="eastAsia" w:ascii="宋体" w:hAnsi="宋体" w:eastAsia="宋体" w:cs="宋体"/>
          <w:b/>
          <w:color w:val="000000" w:themeColor="text1"/>
          <w:sz w:val="28"/>
          <w:szCs w:val="28"/>
          <w14:textFill>
            <w14:solidFill>
              <w14:schemeClr w14:val="tx1"/>
            </w14:solidFill>
          </w14:textFill>
        </w:rPr>
      </w:pPr>
    </w:p>
    <w:p w14:paraId="3F82BC10">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附件①</w:t>
      </w:r>
    </w:p>
    <w:p w14:paraId="580C4732">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2F726BE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一、质疑供应商基本信息</w:t>
      </w:r>
    </w:p>
    <w:p w14:paraId="678179F9">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407711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6EF1B6B">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6D1441">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5A83F3C">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C0BD444">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7DC321E">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二、质疑项目基本情况</w:t>
      </w:r>
    </w:p>
    <w:p w14:paraId="4648F8EC">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033953F">
      <w:pPr>
        <w:adjustRightInd w:val="0"/>
        <w:snapToGrid w:val="0"/>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质疑项目的编号：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4DEDEA9">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8C6EDA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采购文件获取日期：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6716AB4">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三、质疑事项具体内容</w:t>
      </w:r>
    </w:p>
    <w:p w14:paraId="79C847F2">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3B339DB">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8EAC2D">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E5C9B42">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质疑事项2</w:t>
      </w:r>
    </w:p>
    <w:p w14:paraId="784F1F82">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08E7D3C9">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四、与质疑事项相关的质疑请求</w:t>
      </w:r>
    </w:p>
    <w:p w14:paraId="45D4DDD0">
      <w:pPr>
        <w:adjustRightInd w:val="0"/>
        <w:snapToGrid w:val="0"/>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9155F30">
      <w:pPr>
        <w:spacing w:line="360" w:lineRule="auto"/>
        <w:rPr>
          <w:rFonts w:hint="eastAsia" w:ascii="宋体" w:hAnsi="宋体" w:eastAsia="宋体" w:cs="宋体"/>
          <w:color w:val="000000" w:themeColor="text1"/>
          <w:sz w:val="28"/>
          <w:szCs w:val="28"/>
          <w14:textFill>
            <w14:solidFill>
              <w14:schemeClr w14:val="tx1"/>
            </w14:solidFill>
          </w14:textFill>
        </w:rPr>
      </w:pPr>
    </w:p>
    <w:p w14:paraId="2ABA778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 xml:space="preserve">)：                   公章：                      </w:t>
      </w:r>
    </w:p>
    <w:p w14:paraId="1D2FF4B1">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日期：    </w:t>
      </w:r>
    </w:p>
    <w:p w14:paraId="7DC6E66B">
      <w:pPr>
        <w:spacing w:line="360" w:lineRule="auto"/>
        <w:rPr>
          <w:rFonts w:hint="eastAsia" w:ascii="宋体" w:hAnsi="宋体" w:eastAsia="宋体" w:cs="宋体"/>
          <w:b/>
          <w:color w:val="000000" w:themeColor="text1"/>
          <w:sz w:val="28"/>
          <w:szCs w:val="28"/>
          <w14:textFill>
            <w14:solidFill>
              <w14:schemeClr w14:val="tx1"/>
            </w14:solidFill>
          </w14:textFill>
        </w:rPr>
      </w:pPr>
    </w:p>
    <w:p w14:paraId="1E13B933">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质疑函制作说明：</w:t>
      </w:r>
    </w:p>
    <w:p w14:paraId="4DE392E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1.供应商提出质疑时，应提交质疑函和必要的证明材料。</w:t>
      </w:r>
    </w:p>
    <w:p w14:paraId="35A87A68">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8"/>
          <w:szCs w:val="28"/>
          <w14:textFill>
            <w14:solidFill>
              <w14:schemeClr w14:val="tx1"/>
            </w14:solidFill>
          </w14:textFill>
        </w:rPr>
        <w:t>供应商签署的授权委托书。授权委托书应载明代理人的姓名或者名称、代理事项、具体权限、期限和相关事项。</w:t>
      </w:r>
    </w:p>
    <w:p w14:paraId="7B9749F0">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3.质疑供应商若对项目的某一分包进行质疑，质疑函中应列明具体分包号。</w:t>
      </w:r>
    </w:p>
    <w:p w14:paraId="6C9E4814">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4.质疑函的质疑事项应具体、明确，并有必要的事实依据和法律依据。</w:t>
      </w:r>
    </w:p>
    <w:p w14:paraId="5C03851A">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5.质疑函的质疑请求应与质疑事项相关。</w:t>
      </w:r>
    </w:p>
    <w:p w14:paraId="55E079DD">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6F2BA4D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附件②</w:t>
      </w:r>
    </w:p>
    <w:p w14:paraId="40933797">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投诉书范本</w:t>
      </w:r>
    </w:p>
    <w:p w14:paraId="0A5F62A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一、投诉相关主体基本情况</w:t>
      </w:r>
    </w:p>
    <w:p w14:paraId="7BEFAA04">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8E57DEA">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B65186B">
      <w:pPr>
        <w:tabs>
          <w:tab w:val="left" w:pos="6510"/>
        </w:tabs>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法定代表人/主要负责人：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55F5113">
      <w:pPr>
        <w:tabs>
          <w:tab w:val="left" w:pos="6510"/>
        </w:tabs>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C6E250B">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8F7529C">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EAC705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C573E56">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AB67882">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ED9D7AF">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被投诉人2</w:t>
      </w:r>
    </w:p>
    <w:p w14:paraId="1A7ECE9E">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31879BE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相关供应商：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76AC309">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     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邮编：</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6E02BF70">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联系人：</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D2D9849">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二、投诉项目基本情况</w:t>
      </w:r>
    </w:p>
    <w:p w14:paraId="3AB0D397">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5D6DDE08">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编号：</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52A38B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0B9C04E">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代理机构名称：</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019A34F">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采购文件公告: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0A46C245">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采购结果公告:</w:t>
      </w:r>
      <w:r>
        <w:rPr>
          <w:rFonts w:hint="eastAsia" w:ascii="宋体" w:hAnsi="宋体" w:eastAsia="宋体" w:cs="宋体"/>
          <w:color w:val="000000" w:themeColor="text1"/>
          <w:sz w:val="28"/>
          <w:szCs w:val="28"/>
          <w:u w:val="single"/>
          <w14:textFill>
            <w14:solidFill>
              <w14:schemeClr w14:val="tx1"/>
            </w14:solidFill>
          </w14:textFill>
        </w:rPr>
        <w:t xml:space="preserve">是/否 </w:t>
      </w:r>
      <w:r>
        <w:rPr>
          <w:rFonts w:hint="eastAsia" w:ascii="宋体" w:hAnsi="宋体" w:eastAsia="宋体" w:cs="宋体"/>
          <w:color w:val="000000" w:themeColor="text1"/>
          <w:sz w:val="28"/>
          <w:szCs w:val="28"/>
          <w14:textFill>
            <w14:solidFill>
              <w14:schemeClr w14:val="tx1"/>
            </w14:solidFill>
          </w14:textFill>
        </w:rPr>
        <w:t xml:space="preserve">    公告期限：</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75953746">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三、质疑基本情况</w:t>
      </w:r>
    </w:p>
    <w:p w14:paraId="72BF3E56">
      <w:pPr>
        <w:spacing w:line="360" w:lineRule="auto"/>
        <w:ind w:firstLine="560" w:firstLineChars="200"/>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投诉人于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日,向</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提出质疑，质疑事项为：</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AA0A809">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u w:val="single"/>
          <w14:textFill>
            <w14:solidFill>
              <w14:schemeClr w14:val="tx1"/>
            </w14:solidFill>
          </w14:textFill>
        </w:rPr>
        <w:t>采购人/代理机构</w:t>
      </w:r>
      <w:r>
        <w:rPr>
          <w:rFonts w:hint="eastAsia" w:ascii="宋体" w:hAnsi="宋体" w:eastAsia="宋体" w:cs="宋体"/>
          <w:color w:val="000000" w:themeColor="text1"/>
          <w:sz w:val="28"/>
          <w:szCs w:val="28"/>
          <w14:textFill>
            <w14:solidFill>
              <w14:schemeClr w14:val="tx1"/>
            </w14:solidFill>
          </w14:textFill>
        </w:rPr>
        <w:t>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日,就质疑事项作出了答复/没有在法定期限内作出答复。</w:t>
      </w:r>
    </w:p>
    <w:p w14:paraId="590C3F4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四、投诉事项具体内容</w:t>
      </w:r>
    </w:p>
    <w:p w14:paraId="264C74E2">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 1：</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1D950468">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事实依据：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F524554">
      <w:pPr>
        <w:spacing w:line="360" w:lineRule="auto"/>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法律依据：</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47EFDFC">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投诉事项2</w:t>
      </w:r>
    </w:p>
    <w:p w14:paraId="59758F0C">
      <w:pPr>
        <w:spacing w:line="360" w:lineRule="auto"/>
        <w:rPr>
          <w:rFonts w:hint="eastAsia" w:ascii="宋体" w:hAnsi="宋体" w:eastAsia="宋体" w:cs="宋体"/>
          <w:color w:val="000000" w:themeColor="text1"/>
          <w:sz w:val="28"/>
          <w:szCs w:val="28"/>
          <w:u w:val="dotted"/>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p>
    <w:p w14:paraId="1C68063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五、与投诉事项相关的投诉请求</w:t>
      </w:r>
    </w:p>
    <w:p w14:paraId="6FAD1463">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请求：</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D7F1A38">
      <w:pPr>
        <w:spacing w:line="360" w:lineRule="auto"/>
        <w:rPr>
          <w:rFonts w:hint="eastAsia" w:ascii="宋体" w:hAnsi="宋体" w:eastAsia="宋体" w:cs="宋体"/>
          <w:color w:val="000000" w:themeColor="text1"/>
          <w:sz w:val="28"/>
          <w:szCs w:val="28"/>
          <w14:textFill>
            <w14:solidFill>
              <w14:schemeClr w14:val="tx1"/>
            </w14:solidFill>
          </w14:textFill>
        </w:rPr>
      </w:pPr>
    </w:p>
    <w:p w14:paraId="733C337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w:t>
      </w:r>
      <w:r>
        <w:rPr>
          <w:rFonts w:hint="eastAsia" w:ascii="宋体" w:hAnsi="宋体" w:eastAsia="宋体" w:cs="宋体"/>
          <w:color w:val="000000" w:themeColor="text1"/>
          <w:sz w:val="28"/>
          <w:szCs w:val="28"/>
          <w:lang w:eastAsia="zh-CN"/>
          <w14:textFill>
            <w14:solidFill>
              <w14:schemeClr w14:val="tx1"/>
            </w14:solidFill>
          </w14:textFill>
        </w:rPr>
        <w:t>签字或盖章</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公章：</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31CA7AA9">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26EA3F1C">
      <w:pPr>
        <w:spacing w:line="360" w:lineRule="auto"/>
        <w:rPr>
          <w:rFonts w:hint="eastAsia" w:ascii="宋体" w:hAnsi="宋体" w:eastAsia="宋体" w:cs="宋体"/>
          <w:b/>
          <w:color w:val="000000" w:themeColor="text1"/>
          <w:sz w:val="28"/>
          <w:szCs w:val="28"/>
          <w14:textFill>
            <w14:solidFill>
              <w14:schemeClr w14:val="tx1"/>
            </w14:solidFill>
          </w14:textFill>
        </w:rPr>
      </w:pPr>
    </w:p>
    <w:p w14:paraId="1FAFE678">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ACFF7DE">
      <w:pPr>
        <w:spacing w:line="360" w:lineRule="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投诉书制作说明：</w:t>
      </w:r>
    </w:p>
    <w:p w14:paraId="7CA48E5D">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1.投诉人提起投诉时，应当提交投诉书和必要的证明材料，并按照被投诉人和与投诉事项有关的供应商数量提供投诉书副本。</w:t>
      </w:r>
    </w:p>
    <w:p w14:paraId="0DF55077">
      <w:pPr>
        <w:widowControl/>
        <w:spacing w:line="360" w:lineRule="auto"/>
        <w:ind w:firstLine="560" w:firstLineChars="20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8"/>
          <w:szCs w:val="28"/>
          <w14:textFill>
            <w14:solidFill>
              <w14:schemeClr w14:val="tx1"/>
            </w14:solidFill>
          </w14:textFill>
        </w:rPr>
        <w:t>投诉人签署的授权委托书。授权委托书应当载明代理人的姓名或者名称、代理事项、具体权限、期限和相关事项。</w:t>
      </w:r>
    </w:p>
    <w:p w14:paraId="0782BCDB">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3.投诉人若对项目的某一分包进行投诉，投诉书应列明具体分包号。</w:t>
      </w:r>
    </w:p>
    <w:p w14:paraId="0041887B">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4.投诉书应简要列明质疑事项，质疑函、质疑答复等作为附件材料提供。</w:t>
      </w:r>
    </w:p>
    <w:p w14:paraId="2F84ED83">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5.投诉书的投诉事项应具体、明确，并有必要的事实依据和法律依据。</w:t>
      </w:r>
    </w:p>
    <w:p w14:paraId="12D6F93E">
      <w:pPr>
        <w:widowControl/>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6.投诉书的投诉请求应与投诉事项相关。</w:t>
      </w:r>
    </w:p>
    <w:p w14:paraId="6A526BB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0EB16BE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sectPr>
          <w:footerReference r:id="rId10" w:type="first"/>
          <w:footerReference r:id="rId9" w:type="default"/>
          <w:pgSz w:w="11906" w:h="16838"/>
          <w:pgMar w:top="1440" w:right="1440" w:bottom="1440" w:left="1440" w:header="851" w:footer="992" w:gutter="0"/>
          <w:lnNumType w:countBy="0" w:distance="360"/>
          <w:pgNumType w:fmt="decimal"/>
          <w:cols w:space="720" w:num="1"/>
          <w:titlePg/>
          <w:docGrid w:linePitch="312" w:charSpace="0"/>
        </w:sectPr>
      </w:pPr>
    </w:p>
    <w:p w14:paraId="0662D547">
      <w:pPr>
        <w:spacing w:line="360" w:lineRule="auto"/>
        <w:ind w:firstLine="562" w:firstLineChars="200"/>
        <w:outlineLvl w:val="1"/>
        <w:rPr>
          <w:rFonts w:hint="eastAsia" w:ascii="宋体" w:hAnsi="宋体" w:eastAsia="宋体" w:cs="宋体"/>
          <w:b/>
          <w:color w:val="000000" w:themeColor="text1"/>
          <w:sz w:val="28"/>
          <w:szCs w:val="28"/>
          <w14:textFill>
            <w14:solidFill>
              <w14:schemeClr w14:val="tx1"/>
            </w14:solidFill>
          </w14:textFill>
        </w:rPr>
      </w:pPr>
      <w:bookmarkStart w:id="106" w:name="_Toc25074"/>
      <w:bookmarkStart w:id="107" w:name="_Toc526842692"/>
      <w:bookmarkStart w:id="108" w:name="_Toc425240473"/>
      <w:bookmarkStart w:id="109" w:name="_Toc420591652"/>
      <w:bookmarkStart w:id="110" w:name="_Toc421778374"/>
      <w:r>
        <w:rPr>
          <w:rFonts w:hint="eastAsia" w:ascii="宋体" w:hAnsi="宋体" w:eastAsia="宋体" w:cs="宋体"/>
          <w:b/>
          <w:color w:val="000000" w:themeColor="text1"/>
          <w:sz w:val="28"/>
          <w:szCs w:val="28"/>
          <w14:textFill>
            <w14:solidFill>
              <w14:schemeClr w14:val="tx1"/>
            </w14:solidFill>
          </w14:textFill>
        </w:rPr>
        <w:t>10、需要补充的其他内容</w:t>
      </w:r>
      <w:bookmarkEnd w:id="106"/>
      <w:bookmarkEnd w:id="107"/>
      <w:bookmarkStart w:id="111" w:name="_Toc356305901"/>
    </w:p>
    <w:bookmarkEnd w:id="108"/>
    <w:bookmarkEnd w:id="109"/>
    <w:bookmarkEnd w:id="110"/>
    <w:bookmarkEnd w:id="111"/>
    <w:p w14:paraId="7173091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bookmarkStart w:id="112" w:name="_Hlk525811728"/>
      <w:r>
        <w:rPr>
          <w:rFonts w:hint="eastAsia" w:ascii="宋体" w:hAnsi="宋体" w:eastAsia="宋体" w:cs="宋体"/>
          <w:b/>
          <w:color w:val="000000" w:themeColor="text1"/>
          <w:sz w:val="28"/>
          <w:szCs w:val="28"/>
          <w14:textFill>
            <w14:solidFill>
              <w14:schemeClr w14:val="tx1"/>
            </w14:solidFill>
          </w14:textFill>
        </w:rPr>
        <w:t>10.</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合格投标人不足3家的有关法律条文</w:t>
      </w:r>
    </w:p>
    <w:bookmarkEnd w:id="112"/>
    <w:p w14:paraId="11034EF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w:t>
      </w:r>
      <w:bookmarkStart w:id="113" w:name="_Toc525798436"/>
      <w:r>
        <w:rPr>
          <w:rFonts w:hint="eastAsia" w:ascii="宋体" w:hAnsi="宋体" w:eastAsia="宋体" w:cs="宋体"/>
          <w:b/>
          <w:color w:val="000000" w:themeColor="text1"/>
          <w:sz w:val="28"/>
          <w:szCs w:val="28"/>
          <w14:textFill>
            <w14:solidFill>
              <w14:schemeClr w14:val="tx1"/>
            </w14:solidFill>
          </w14:textFill>
        </w:rPr>
        <w:t>财政部关于政府采购竞争性磋商采购方式管理暂行办法有关问题的补充通知</w:t>
      </w:r>
      <w:bookmarkEnd w:id="113"/>
      <w:r>
        <w:rPr>
          <w:rFonts w:hint="eastAsia" w:ascii="宋体" w:hAnsi="宋体" w:eastAsia="宋体" w:cs="宋体"/>
          <w:b/>
          <w:color w:val="000000" w:themeColor="text1"/>
          <w:sz w:val="28"/>
          <w:szCs w:val="28"/>
          <w14:textFill>
            <w14:solidFill>
              <w14:schemeClr w14:val="tx1"/>
            </w14:solidFill>
          </w14:textFill>
        </w:rPr>
        <w:t>--财库〔2015〕124号</w:t>
      </w:r>
    </w:p>
    <w:p w14:paraId="3ACE932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2D5791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14:textFill>
            <w14:solidFill>
              <w14:schemeClr w14:val="tx1"/>
            </w14:solidFill>
          </w14:textFill>
        </w:rPr>
        <w:t>）财政部关于印发《政府采购竞争性磋商采购方式管理暂行办法》的通知--财库〔2014〕214号</w:t>
      </w:r>
    </w:p>
    <w:p w14:paraId="32BEF3D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第二十一条磋商文件能够详细列明采购标的的技术、服务要求的，磋商结束后，磋商小组应当要求所有实质性响应的供应商在规定时间内提交最后报价，提交最后报价的供应商不得少于3家。</w:t>
      </w:r>
    </w:p>
    <w:p w14:paraId="4108F10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A3B394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最后报价是供应商响应文件的有效组成部分。符合本办法第三条第四项情形的，提交最后报价的供应商可以为2家。</w:t>
      </w:r>
    </w:p>
    <w:p w14:paraId="58A6E12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参与磋商的供应商通过发布公告征集，征集不够的，可由采购单位或磋商小组推荐。在采购过程中符合竞争要求的供应商不足3家的，且采购单位或磋商小组不推荐的，须终止磋商采购活动，发布项目终止公告并说明原因，重新开展采购活动。</w:t>
      </w:r>
    </w:p>
    <w:p w14:paraId="7E020C8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竞争性磋商项目重新开展采购活动时，经财政部门批准，也可以采取公开招标方式。若继续采用竞争性磋商方式的，实质性响应的供应商仍然不足3家，且只有2家的，采购单位、代理机构须报经财政部门批准后，可以继续与2家供应商进行竞争性磋商。只有1家的，先按废标处理，如采购单位有特殊需求，须报经财政部门批准后，与该供应商进行单一来源谈判。</w:t>
      </w:r>
    </w:p>
    <w:p w14:paraId="0D22C203">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第一次报价后，磋商小组可以变更采购需求，最后报价为最终报价。如采购需求没有实质性变化，各供应商的报价应逐次降低，本次报价超过上次报价的，为无效报价。出现相同报价的，可再次报价，直至产生唯一最低报价。如果因此导致报价在预算之内的供应商不足三家的情况，可以比照前款规定执行。</w:t>
      </w:r>
    </w:p>
    <w:p w14:paraId="010FE9C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开始到成交供应商确定前，磋商小组、采购人及有关人员要严格遵循保密原则，任何一方不得向与评审无关的单位和人员透露与磋商有关的其它供应商的技术资料、价格及其它信息。否则，按《中华人民共和国政府采购法》、《中华人民共和国政府采购法实施条例》及有关法律、法规的法律规定进行相应的处罚。</w:t>
      </w:r>
    </w:p>
    <w:p w14:paraId="21B8A1F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53C4E0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2805271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594DD24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2C0229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488104F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EAF772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5C17DD6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983A2F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683CA7A1">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3FAC78A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p w14:paraId="06851C2E">
      <w:pPr>
        <w:pStyle w:val="3"/>
        <w:numPr>
          <w:ilvl w:val="0"/>
          <w:numId w:val="4"/>
        </w:numPr>
        <w:jc w:val="center"/>
        <w:rPr>
          <w:rFonts w:hint="eastAsia" w:ascii="宋体" w:hAnsi="宋体" w:eastAsia="宋体" w:cs="宋体"/>
          <w:color w:val="000000" w:themeColor="text1"/>
          <w:sz w:val="32"/>
          <w:szCs w:val="32"/>
          <w14:textFill>
            <w14:solidFill>
              <w14:schemeClr w14:val="tx1"/>
            </w14:solidFill>
          </w14:textFill>
        </w:rPr>
      </w:pPr>
      <w:bookmarkStart w:id="114" w:name="_Toc9686"/>
      <w:bookmarkStart w:id="115" w:name="_Toc421778376"/>
      <w:r>
        <w:rPr>
          <w:rFonts w:hint="eastAsia" w:ascii="宋体" w:hAnsi="宋体" w:eastAsia="宋体" w:cs="宋体"/>
          <w:color w:val="000000" w:themeColor="text1"/>
          <w:sz w:val="32"/>
          <w:szCs w:val="32"/>
          <w14:textFill>
            <w14:solidFill>
              <w14:schemeClr w14:val="tx1"/>
            </w14:solidFill>
          </w14:textFill>
        </w:rPr>
        <w:t>评标办法</w:t>
      </w:r>
      <w:bookmarkEnd w:id="114"/>
      <w:bookmarkEnd w:id="115"/>
    </w:p>
    <w:p w14:paraId="2C4707E0">
      <w:pPr>
        <w:pStyle w:val="4"/>
        <w:spacing w:before="0" w:after="0" w:line="360" w:lineRule="auto"/>
        <w:jc w:val="center"/>
        <w:rPr>
          <w:rFonts w:hint="eastAsia"/>
          <w:highlight w:val="yellow"/>
        </w:rPr>
      </w:pPr>
      <w:bookmarkStart w:id="116" w:name="_Toc7185"/>
      <w:r>
        <w:rPr>
          <w:rFonts w:hint="eastAsia" w:ascii="宋体" w:hAnsi="宋体" w:eastAsia="宋体" w:cs="宋体"/>
          <w:color w:val="000000" w:themeColor="text1"/>
          <w:sz w:val="24"/>
          <w:highlight w:val="none"/>
          <w14:textFill>
            <w14:solidFill>
              <w14:schemeClr w14:val="tx1"/>
            </w14:solidFill>
          </w14:textFill>
        </w:rPr>
        <w:t>评标办法前附表</w:t>
      </w:r>
      <w:bookmarkEnd w:id="116"/>
    </w:p>
    <w:tbl>
      <w:tblPr>
        <w:tblStyle w:val="36"/>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80"/>
        <w:gridCol w:w="2543"/>
        <w:gridCol w:w="6182"/>
      </w:tblGrid>
      <w:tr w14:paraId="2FE5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1069DA0D">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7" w:name="_Toc343511683"/>
            <w:r>
              <w:rPr>
                <w:rFonts w:hint="eastAsia" w:ascii="宋体" w:hAnsi="宋体" w:eastAsia="宋体" w:cs="宋体"/>
                <w:b/>
                <w:color w:val="000000" w:themeColor="text1"/>
                <w:sz w:val="28"/>
                <w:szCs w:val="28"/>
                <w14:textFill>
                  <w14:solidFill>
                    <w14:schemeClr w14:val="tx1"/>
                  </w14:solidFill>
                </w14:textFill>
              </w:rPr>
              <w:t>条款号</w:t>
            </w:r>
            <w:bookmarkEnd w:id="117"/>
          </w:p>
        </w:tc>
        <w:tc>
          <w:tcPr>
            <w:tcW w:w="2543" w:type="dxa"/>
            <w:vAlign w:val="center"/>
          </w:tcPr>
          <w:p w14:paraId="1904450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8" w:name="_Toc343511684"/>
            <w:r>
              <w:rPr>
                <w:rFonts w:hint="eastAsia" w:ascii="宋体" w:hAnsi="宋体" w:eastAsia="宋体" w:cs="宋体"/>
                <w:b/>
                <w:color w:val="000000" w:themeColor="text1"/>
                <w:sz w:val="28"/>
                <w:szCs w:val="28"/>
                <w14:textFill>
                  <w14:solidFill>
                    <w14:schemeClr w14:val="tx1"/>
                  </w14:solidFill>
                </w14:textFill>
              </w:rPr>
              <w:t>评审因素</w:t>
            </w:r>
            <w:bookmarkEnd w:id="118"/>
          </w:p>
        </w:tc>
        <w:tc>
          <w:tcPr>
            <w:tcW w:w="6182" w:type="dxa"/>
            <w:vAlign w:val="center"/>
          </w:tcPr>
          <w:p w14:paraId="235DE042">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19" w:name="_Toc343511685"/>
            <w:r>
              <w:rPr>
                <w:rFonts w:hint="eastAsia" w:ascii="宋体" w:hAnsi="宋体" w:eastAsia="宋体" w:cs="宋体"/>
                <w:b/>
                <w:color w:val="000000" w:themeColor="text1"/>
                <w:sz w:val="28"/>
                <w:szCs w:val="28"/>
                <w14:textFill>
                  <w14:solidFill>
                    <w14:schemeClr w14:val="tx1"/>
                  </w14:solidFill>
                </w14:textFill>
              </w:rPr>
              <w:t>评审标准</w:t>
            </w:r>
            <w:bookmarkEnd w:id="119"/>
          </w:p>
        </w:tc>
      </w:tr>
      <w:tr w14:paraId="7C70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1AF93B90">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val="en-US" w:eastAsia="zh-CN"/>
              </w:rPr>
              <w:t>1</w:t>
            </w:r>
          </w:p>
        </w:tc>
        <w:tc>
          <w:tcPr>
            <w:tcW w:w="680" w:type="dxa"/>
            <w:vAlign w:val="center"/>
          </w:tcPr>
          <w:p w14:paraId="20088ECE">
            <w:pPr>
              <w:spacing w:line="360" w:lineRule="auto"/>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资格</w:t>
            </w:r>
          </w:p>
          <w:p w14:paraId="6DC2A2E3">
            <w:pPr>
              <w:spacing w:line="360" w:lineRule="auto"/>
              <w:jc w:val="center"/>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eastAsia="zh-CN"/>
              </w:rPr>
              <w:t>审查</w:t>
            </w:r>
          </w:p>
        </w:tc>
        <w:tc>
          <w:tcPr>
            <w:tcW w:w="2543" w:type="dxa"/>
            <w:vAlign w:val="center"/>
          </w:tcPr>
          <w:p w14:paraId="587B867E">
            <w:pPr>
              <w:spacing w:line="360" w:lineRule="auto"/>
              <w:jc w:val="center"/>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eastAsia="zh-CN"/>
              </w:rPr>
              <w:t>资格要求</w:t>
            </w:r>
          </w:p>
        </w:tc>
        <w:tc>
          <w:tcPr>
            <w:tcW w:w="6182" w:type="dxa"/>
            <w:vAlign w:val="center"/>
          </w:tcPr>
          <w:p w14:paraId="136468E4">
            <w:pPr>
              <w:spacing w:line="360" w:lineRule="auto"/>
              <w:jc w:val="both"/>
              <w:rPr>
                <w:rFonts w:hint="eastAsia" w:ascii="宋体" w:hAnsi="宋体" w:eastAsia="宋体" w:cs="宋体"/>
                <w:b/>
                <w:color w:val="000000" w:themeColor="text1"/>
                <w:kern w:val="2"/>
                <w:sz w:val="28"/>
                <w:szCs w:val="28"/>
                <w:lang w:val="en-US" w:eastAsia="zh-CN" w:bidi="ar-SA"/>
                <w14:textFill>
                  <w14:solidFill>
                    <w14:schemeClr w14:val="tx1"/>
                  </w14:solidFill>
                </w14:textFill>
              </w:rPr>
            </w:pPr>
            <w:r>
              <w:rPr>
                <w:rFonts w:hint="eastAsia" w:ascii="宋体" w:hAnsi="宋体" w:eastAsia="宋体" w:cs="宋体"/>
                <w:color w:val="000000"/>
                <w:sz w:val="28"/>
                <w:szCs w:val="28"/>
                <w:lang w:val="en-US" w:eastAsia="zh-CN"/>
              </w:rPr>
              <w:t>第二章“供应商须知”第1.4.1项规定</w:t>
            </w:r>
          </w:p>
        </w:tc>
      </w:tr>
      <w:tr w14:paraId="3554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02" w:type="dxa"/>
            <w:vMerge w:val="restart"/>
            <w:vAlign w:val="center"/>
          </w:tcPr>
          <w:p w14:paraId="030FACC3">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0" w:name="_Toc343511686"/>
            <w:r>
              <w:rPr>
                <w:rFonts w:hint="eastAsia" w:ascii="宋体" w:hAnsi="宋体" w:eastAsia="宋体" w:cs="宋体"/>
                <w:color w:val="000000" w:themeColor="text1"/>
                <w:sz w:val="28"/>
                <w:szCs w:val="28"/>
                <w14:textFill>
                  <w14:solidFill>
                    <w14:schemeClr w14:val="tx1"/>
                  </w14:solidFill>
                </w14:textFill>
              </w:rPr>
              <w:t>2.1.1</w:t>
            </w:r>
            <w:bookmarkEnd w:id="120"/>
          </w:p>
        </w:tc>
        <w:tc>
          <w:tcPr>
            <w:tcW w:w="680" w:type="dxa"/>
            <w:vMerge w:val="restart"/>
            <w:vAlign w:val="center"/>
          </w:tcPr>
          <w:p w14:paraId="121A703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1" w:name="_Toc343511687"/>
            <w:r>
              <w:rPr>
                <w:rFonts w:hint="eastAsia" w:ascii="宋体" w:hAnsi="宋体" w:eastAsia="宋体" w:cs="宋体"/>
                <w:color w:val="000000" w:themeColor="text1"/>
                <w:sz w:val="28"/>
                <w:szCs w:val="28"/>
                <w14:textFill>
                  <w14:solidFill>
                    <w14:schemeClr w14:val="tx1"/>
                  </w14:solidFill>
                </w14:textFill>
              </w:rPr>
              <w:t>形式</w:t>
            </w:r>
          </w:p>
          <w:p w14:paraId="4F85E83B">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评审</w:t>
            </w:r>
          </w:p>
          <w:p w14:paraId="78DEDF0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21"/>
          </w:p>
        </w:tc>
        <w:tc>
          <w:tcPr>
            <w:tcW w:w="2543" w:type="dxa"/>
            <w:vAlign w:val="center"/>
          </w:tcPr>
          <w:p w14:paraId="6D3F1EB0">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2" w:name="_Toc343511688"/>
            <w:r>
              <w:rPr>
                <w:rFonts w:hint="eastAsia" w:ascii="宋体" w:hAnsi="宋体" w:eastAsia="宋体" w:cs="宋体"/>
                <w:color w:val="000000" w:themeColor="text1"/>
                <w:sz w:val="28"/>
                <w:szCs w:val="28"/>
                <w14:textFill>
                  <w14:solidFill>
                    <w14:schemeClr w14:val="tx1"/>
                  </w14:solidFill>
                </w14:textFill>
              </w:rPr>
              <w:t>供应商名称</w:t>
            </w:r>
            <w:bookmarkEnd w:id="122"/>
          </w:p>
        </w:tc>
        <w:tc>
          <w:tcPr>
            <w:tcW w:w="6182" w:type="dxa"/>
            <w:vAlign w:val="center"/>
          </w:tcPr>
          <w:p w14:paraId="7D68D8FA">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3" w:name="_Toc343511689"/>
            <w:r>
              <w:rPr>
                <w:rFonts w:hint="eastAsia" w:ascii="宋体" w:hAnsi="宋体" w:eastAsia="宋体" w:cs="宋体"/>
                <w:color w:val="000000" w:themeColor="text1"/>
                <w:sz w:val="28"/>
                <w:szCs w:val="28"/>
                <w14:textFill>
                  <w14:solidFill>
                    <w14:schemeClr w14:val="tx1"/>
                  </w14:solidFill>
                </w14:textFill>
              </w:rPr>
              <w:t>与</w:t>
            </w:r>
            <w:r>
              <w:rPr>
                <w:rFonts w:hint="eastAsia" w:ascii="宋体" w:hAnsi="宋体" w:eastAsia="宋体" w:cs="宋体"/>
                <w:color w:val="000000" w:themeColor="text1"/>
                <w:sz w:val="28"/>
                <w:szCs w:val="28"/>
                <w:lang w:eastAsia="zh-CN"/>
                <w14:textFill>
                  <w14:solidFill>
                    <w14:schemeClr w14:val="tx1"/>
                  </w14:solidFill>
                </w14:textFill>
              </w:rPr>
              <w:t>营业执照</w:t>
            </w:r>
            <w:r>
              <w:rPr>
                <w:rFonts w:hint="eastAsia" w:ascii="宋体" w:hAnsi="宋体" w:eastAsia="宋体" w:cs="宋体"/>
                <w:color w:val="000000" w:themeColor="text1"/>
                <w:sz w:val="28"/>
                <w:szCs w:val="28"/>
                <w14:textFill>
                  <w14:solidFill>
                    <w14:schemeClr w14:val="tx1"/>
                  </w14:solidFill>
                </w14:textFill>
              </w:rPr>
              <w:t>、资质证书、安全生产许可证一致</w:t>
            </w:r>
            <w:bookmarkEnd w:id="123"/>
          </w:p>
        </w:tc>
      </w:tr>
      <w:tr w14:paraId="39BE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02" w:type="dxa"/>
            <w:vMerge w:val="continue"/>
            <w:vAlign w:val="center"/>
          </w:tcPr>
          <w:p w14:paraId="0CFAE352">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69E23796">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3019D379">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4" w:name="_Toc343511690"/>
            <w:r>
              <w:rPr>
                <w:rFonts w:hint="eastAsia" w:ascii="宋体" w:hAnsi="宋体" w:eastAsia="宋体" w:cs="宋体"/>
                <w:color w:val="000000" w:themeColor="text1"/>
                <w:sz w:val="28"/>
                <w:szCs w:val="28"/>
                <w:lang w:val="en-US" w:eastAsia="zh-CN"/>
                <w14:textFill>
                  <w14:solidFill>
                    <w14:schemeClr w14:val="tx1"/>
                  </w14:solidFill>
                </w14:textFill>
              </w:rPr>
              <w:t>响应</w:t>
            </w:r>
            <w:r>
              <w:rPr>
                <w:rFonts w:hint="eastAsia" w:ascii="宋体" w:hAnsi="宋体" w:eastAsia="宋体" w:cs="宋体"/>
                <w:color w:val="000000" w:themeColor="text1"/>
                <w:sz w:val="28"/>
                <w:szCs w:val="28"/>
                <w14:textFill>
                  <w14:solidFill>
                    <w14:schemeClr w14:val="tx1"/>
                  </w14:solidFill>
                </w14:textFill>
              </w:rPr>
              <w:t>函签字盖章</w:t>
            </w:r>
            <w:bookmarkEnd w:id="124"/>
          </w:p>
        </w:tc>
        <w:tc>
          <w:tcPr>
            <w:tcW w:w="6182" w:type="dxa"/>
            <w:vAlign w:val="center"/>
          </w:tcPr>
          <w:p w14:paraId="06580646">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符合第二章“供应商须知”第3.7款规定</w:t>
            </w:r>
          </w:p>
        </w:tc>
      </w:tr>
      <w:tr w14:paraId="3EF4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02" w:type="dxa"/>
            <w:vMerge w:val="continue"/>
            <w:vAlign w:val="center"/>
          </w:tcPr>
          <w:p w14:paraId="07A4E3F2">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49EDB3E4">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9B7B14">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5" w:name="_Toc343511692"/>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w:t>
            </w:r>
            <w:bookmarkEnd w:id="125"/>
          </w:p>
        </w:tc>
        <w:tc>
          <w:tcPr>
            <w:tcW w:w="6182" w:type="dxa"/>
            <w:vAlign w:val="center"/>
          </w:tcPr>
          <w:p w14:paraId="74166FBD">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6" w:name="_Toc343511693"/>
            <w:r>
              <w:rPr>
                <w:rFonts w:hint="eastAsia" w:ascii="宋体" w:hAnsi="宋体" w:eastAsia="宋体" w:cs="宋体"/>
                <w:color w:val="000000" w:themeColor="text1"/>
                <w:sz w:val="28"/>
                <w:szCs w:val="28"/>
                <w14:textFill>
                  <w14:solidFill>
                    <w14:schemeClr w14:val="tx1"/>
                  </w14:solidFill>
                </w14:textFill>
              </w:rPr>
              <w:t>符合第</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章“</w:t>
            </w:r>
            <w:r>
              <w:rPr>
                <w:rFonts w:hint="eastAsia" w:ascii="宋体" w:hAnsi="宋体" w:eastAsia="宋体" w:cs="宋体"/>
                <w:color w:val="000000" w:themeColor="text1"/>
                <w:sz w:val="28"/>
                <w:szCs w:val="28"/>
                <w:lang w:val="en-US" w:eastAsia="zh-CN"/>
                <w14:textFill>
                  <w14:solidFill>
                    <w14:schemeClr w14:val="tx1"/>
                  </w14:solidFill>
                </w14:textFill>
              </w:rPr>
              <w:t>磋商响应</w:t>
            </w:r>
            <w:r>
              <w:rPr>
                <w:rFonts w:hint="eastAsia" w:ascii="宋体" w:hAnsi="宋体" w:eastAsia="宋体" w:cs="宋体"/>
                <w:color w:val="000000" w:themeColor="text1"/>
                <w:sz w:val="28"/>
                <w:szCs w:val="28"/>
                <w14:textFill>
                  <w14:solidFill>
                    <w14:schemeClr w14:val="tx1"/>
                  </w14:solidFill>
                </w14:textFill>
              </w:rPr>
              <w:t>文件格式”的要求</w:t>
            </w:r>
            <w:bookmarkEnd w:id="126"/>
          </w:p>
        </w:tc>
      </w:tr>
      <w:tr w14:paraId="79B9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02" w:type="dxa"/>
            <w:vMerge w:val="continue"/>
            <w:vAlign w:val="center"/>
          </w:tcPr>
          <w:p w14:paraId="3718C265">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0188E80B">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F1F425D">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7" w:name="_Toc343511694"/>
            <w:r>
              <w:rPr>
                <w:rFonts w:hint="eastAsia" w:ascii="宋体" w:hAnsi="宋体" w:eastAsia="宋体" w:cs="宋体"/>
                <w:color w:val="000000" w:themeColor="text1"/>
                <w:sz w:val="28"/>
                <w:szCs w:val="28"/>
                <w14:textFill>
                  <w14:solidFill>
                    <w14:schemeClr w14:val="tx1"/>
                  </w14:solidFill>
                </w14:textFill>
              </w:rPr>
              <w:t>报价唯一</w:t>
            </w:r>
            <w:bookmarkEnd w:id="127"/>
          </w:p>
        </w:tc>
        <w:tc>
          <w:tcPr>
            <w:tcW w:w="6182" w:type="dxa"/>
            <w:vAlign w:val="center"/>
          </w:tcPr>
          <w:p w14:paraId="21BF2FC9">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28" w:name="_Toc343511695"/>
            <w:r>
              <w:rPr>
                <w:rFonts w:hint="eastAsia" w:ascii="宋体" w:hAnsi="宋体" w:eastAsia="宋体" w:cs="宋体"/>
                <w:color w:val="000000" w:themeColor="text1"/>
                <w:sz w:val="28"/>
                <w:szCs w:val="28"/>
                <w14:textFill>
                  <w14:solidFill>
                    <w14:schemeClr w14:val="tx1"/>
                  </w14:solidFill>
                </w14:textFill>
              </w:rPr>
              <w:t>只能有一个有效报价</w:t>
            </w:r>
            <w:bookmarkEnd w:id="128"/>
          </w:p>
        </w:tc>
      </w:tr>
      <w:tr w14:paraId="6B7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02" w:type="dxa"/>
            <w:vMerge w:val="restart"/>
            <w:vAlign w:val="center"/>
          </w:tcPr>
          <w:p w14:paraId="0654E2F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29" w:name="_Toc343511710"/>
            <w:r>
              <w:rPr>
                <w:rFonts w:hint="eastAsia" w:ascii="宋体" w:hAnsi="宋体" w:eastAsia="宋体" w:cs="宋体"/>
                <w:color w:val="000000" w:themeColor="text1"/>
                <w:sz w:val="28"/>
                <w:szCs w:val="28"/>
                <w14:textFill>
                  <w14:solidFill>
                    <w14:schemeClr w14:val="tx1"/>
                  </w14:solidFill>
                </w14:textFill>
              </w:rPr>
              <w:t>2.1.</w:t>
            </w:r>
            <w:bookmarkEnd w:id="129"/>
            <w:r>
              <w:rPr>
                <w:rFonts w:hint="eastAsia" w:ascii="宋体" w:hAnsi="宋体" w:eastAsia="宋体" w:cs="宋体"/>
                <w:color w:val="000000" w:themeColor="text1"/>
                <w:sz w:val="28"/>
                <w:szCs w:val="28"/>
                <w14:textFill>
                  <w14:solidFill>
                    <w14:schemeClr w14:val="tx1"/>
                  </w14:solidFill>
                </w14:textFill>
              </w:rPr>
              <w:t>2</w:t>
            </w:r>
          </w:p>
        </w:tc>
        <w:tc>
          <w:tcPr>
            <w:tcW w:w="680" w:type="dxa"/>
            <w:vMerge w:val="restart"/>
            <w:vAlign w:val="center"/>
          </w:tcPr>
          <w:p w14:paraId="01AAF62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0" w:name="_Toc343511711"/>
            <w:r>
              <w:rPr>
                <w:rFonts w:hint="eastAsia" w:ascii="宋体" w:hAnsi="宋体" w:eastAsia="宋体" w:cs="宋体"/>
                <w:color w:val="000000" w:themeColor="text1"/>
                <w:sz w:val="28"/>
                <w:szCs w:val="28"/>
                <w14:textFill>
                  <w14:solidFill>
                    <w14:schemeClr w14:val="tx1"/>
                  </w14:solidFill>
                </w14:textFill>
              </w:rPr>
              <w:t>响应性</w:t>
            </w:r>
            <w:bookmarkEnd w:id="130"/>
          </w:p>
          <w:p w14:paraId="77602F27">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1" w:name="_Toc343511712"/>
            <w:r>
              <w:rPr>
                <w:rFonts w:hint="eastAsia" w:ascii="宋体" w:hAnsi="宋体" w:eastAsia="宋体" w:cs="宋体"/>
                <w:color w:val="000000" w:themeColor="text1"/>
                <w:sz w:val="28"/>
                <w:szCs w:val="28"/>
                <w14:textFill>
                  <w14:solidFill>
                    <w14:schemeClr w14:val="tx1"/>
                  </w14:solidFill>
                </w14:textFill>
              </w:rPr>
              <w:t>评审</w:t>
            </w:r>
            <w:bookmarkEnd w:id="131"/>
            <w:bookmarkStart w:id="132" w:name="_Toc343511713"/>
          </w:p>
          <w:p w14:paraId="4466320E">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标准</w:t>
            </w:r>
            <w:bookmarkEnd w:id="132"/>
          </w:p>
        </w:tc>
        <w:tc>
          <w:tcPr>
            <w:tcW w:w="2543" w:type="dxa"/>
            <w:vAlign w:val="center"/>
          </w:tcPr>
          <w:p w14:paraId="7B70E61B">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3" w:name="_Toc343511714"/>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w:t>
            </w:r>
            <w:bookmarkEnd w:id="133"/>
          </w:p>
        </w:tc>
        <w:tc>
          <w:tcPr>
            <w:tcW w:w="6182" w:type="dxa"/>
            <w:vAlign w:val="center"/>
          </w:tcPr>
          <w:p w14:paraId="0A658D03">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4" w:name="_Toc343511715"/>
            <w:r>
              <w:rPr>
                <w:rFonts w:hint="eastAsia" w:ascii="宋体" w:hAnsi="宋体" w:eastAsia="宋体" w:cs="宋体"/>
                <w:color w:val="000000" w:themeColor="text1"/>
                <w:sz w:val="28"/>
                <w:szCs w:val="28"/>
                <w14:textFill>
                  <w14:solidFill>
                    <w14:schemeClr w14:val="tx1"/>
                  </w14:solidFill>
                </w14:textFill>
              </w:rPr>
              <w:t>符合第二章“供应商须知”第3.</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项规定</w:t>
            </w:r>
            <w:bookmarkEnd w:id="134"/>
          </w:p>
        </w:tc>
      </w:tr>
      <w:tr w14:paraId="78CF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73C2C0D2">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783FFC50">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55BDDFF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5" w:name="_Toc343511716"/>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内容</w:t>
            </w:r>
            <w:bookmarkEnd w:id="135"/>
          </w:p>
        </w:tc>
        <w:tc>
          <w:tcPr>
            <w:tcW w:w="6182" w:type="dxa"/>
            <w:vAlign w:val="center"/>
          </w:tcPr>
          <w:p w14:paraId="58FF222A">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6" w:name="_Toc343511717"/>
            <w:r>
              <w:rPr>
                <w:rFonts w:hint="eastAsia" w:ascii="宋体" w:hAnsi="宋体" w:eastAsia="宋体" w:cs="宋体"/>
                <w:color w:val="000000" w:themeColor="text1"/>
                <w:sz w:val="28"/>
                <w:szCs w:val="28"/>
                <w14:textFill>
                  <w14:solidFill>
                    <w14:schemeClr w14:val="tx1"/>
                  </w14:solidFill>
                </w14:textFill>
              </w:rPr>
              <w:t>符合第二章“供应商须知”第1.3.1项规定</w:t>
            </w:r>
            <w:bookmarkEnd w:id="136"/>
          </w:p>
        </w:tc>
      </w:tr>
      <w:tr w14:paraId="6C44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51E2CF3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29389887">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7B3D115">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工期</w:t>
            </w:r>
          </w:p>
        </w:tc>
        <w:tc>
          <w:tcPr>
            <w:tcW w:w="6182" w:type="dxa"/>
            <w:vAlign w:val="center"/>
          </w:tcPr>
          <w:p w14:paraId="71EDEABA">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7" w:name="_Toc343511721"/>
            <w:r>
              <w:rPr>
                <w:rFonts w:hint="eastAsia" w:ascii="宋体" w:hAnsi="宋体" w:eastAsia="宋体" w:cs="宋体"/>
                <w:color w:val="000000" w:themeColor="text1"/>
                <w:sz w:val="28"/>
                <w:szCs w:val="28"/>
                <w14:textFill>
                  <w14:solidFill>
                    <w14:schemeClr w14:val="tx1"/>
                  </w14:solidFill>
                </w14:textFill>
              </w:rPr>
              <w:t>符合第二章“供应商须知”第1.3.2项规定</w:t>
            </w:r>
            <w:bookmarkEnd w:id="137"/>
          </w:p>
        </w:tc>
      </w:tr>
      <w:tr w14:paraId="1E52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4BDF53E3">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3128D701">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DD5A532">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38" w:name="_Toc343511722"/>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有效期</w:t>
            </w:r>
            <w:bookmarkEnd w:id="138"/>
          </w:p>
        </w:tc>
        <w:tc>
          <w:tcPr>
            <w:tcW w:w="6182" w:type="dxa"/>
            <w:vAlign w:val="center"/>
          </w:tcPr>
          <w:p w14:paraId="34C6F8CB">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39" w:name="_Toc343511723"/>
            <w:r>
              <w:rPr>
                <w:rFonts w:hint="eastAsia" w:ascii="宋体" w:hAnsi="宋体" w:eastAsia="宋体" w:cs="宋体"/>
                <w:color w:val="000000" w:themeColor="text1"/>
                <w:sz w:val="28"/>
                <w:szCs w:val="28"/>
                <w14:textFill>
                  <w14:solidFill>
                    <w14:schemeClr w14:val="tx1"/>
                  </w14:solidFill>
                </w14:textFill>
              </w:rPr>
              <w:t>符合第二章“供应商须知”第3.3.1项规定</w:t>
            </w:r>
            <w:bookmarkEnd w:id="139"/>
          </w:p>
        </w:tc>
      </w:tr>
      <w:tr w14:paraId="0EBE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1B3B1EE9">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C628DC8">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7982ED0C">
            <w:pPr>
              <w:spacing w:line="360" w:lineRule="auto"/>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保证金</w:t>
            </w:r>
          </w:p>
        </w:tc>
        <w:tc>
          <w:tcPr>
            <w:tcW w:w="6182" w:type="dxa"/>
            <w:vAlign w:val="center"/>
          </w:tcPr>
          <w:p w14:paraId="693DAC3D">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符合第二章“供应商须知”第3.4.1项规定</w:t>
            </w:r>
          </w:p>
        </w:tc>
      </w:tr>
      <w:tr w14:paraId="7B8A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42C96BDF">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40D3EDFC">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D484DB0">
            <w:pPr>
              <w:spacing w:line="36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已标价的工程量清单</w:t>
            </w:r>
          </w:p>
        </w:tc>
        <w:tc>
          <w:tcPr>
            <w:tcW w:w="6182" w:type="dxa"/>
            <w:vAlign w:val="center"/>
          </w:tcPr>
          <w:p w14:paraId="3818A304">
            <w:pPr>
              <w:spacing w:line="360" w:lineRule="auto"/>
              <w:rPr>
                <w:rFonts w:hint="default" w:ascii="宋体" w:hAnsi="宋体" w:eastAsia="宋体" w:cs="宋体"/>
                <w:color w:val="000000" w:themeColor="text1"/>
                <w:sz w:val="28"/>
                <w:szCs w:val="28"/>
                <w:lang w:val="en-US" w:eastAsia="zh-CN"/>
                <w14:textFill>
                  <w14:solidFill>
                    <w14:schemeClr w14:val="tx1"/>
                  </w14:solidFill>
                </w14:textFill>
              </w:rPr>
            </w:pPr>
            <w:bookmarkStart w:id="140" w:name="_Toc343511729"/>
            <w:r>
              <w:rPr>
                <w:rFonts w:hint="eastAsia" w:ascii="宋体" w:hAnsi="宋体" w:eastAsia="宋体" w:cs="宋体"/>
                <w:color w:val="000000" w:themeColor="text1"/>
                <w:sz w:val="28"/>
                <w:szCs w:val="28"/>
                <w14:textFill>
                  <w14:solidFill>
                    <w14:schemeClr w14:val="tx1"/>
                  </w14:solidFill>
                </w14:textFill>
              </w:rPr>
              <w:t>符合第五章“</w:t>
            </w:r>
            <w:r>
              <w:rPr>
                <w:rFonts w:hint="eastAsia" w:ascii="宋体" w:hAnsi="宋体" w:eastAsia="宋体" w:cs="宋体"/>
                <w:color w:val="000000" w:themeColor="text1"/>
                <w:sz w:val="28"/>
                <w:szCs w:val="28"/>
                <w:lang w:val="en-US" w:eastAsia="zh-CN"/>
                <w14:textFill>
                  <w14:solidFill>
                    <w14:schemeClr w14:val="tx1"/>
                  </w14:solidFill>
                </w14:textFill>
              </w:rPr>
              <w:t>工程量清单</w:t>
            </w:r>
            <w:r>
              <w:rPr>
                <w:rFonts w:hint="eastAsia" w:ascii="宋体" w:hAnsi="宋体" w:eastAsia="宋体" w:cs="宋体"/>
                <w:color w:val="000000" w:themeColor="text1"/>
                <w:sz w:val="28"/>
                <w:szCs w:val="28"/>
                <w14:textFill>
                  <w14:solidFill>
                    <w14:schemeClr w14:val="tx1"/>
                  </w14:solidFill>
                </w14:textFill>
              </w:rPr>
              <w:t>”</w:t>
            </w:r>
            <w:bookmarkEnd w:id="140"/>
            <w:r>
              <w:rPr>
                <w:rFonts w:hint="eastAsia" w:ascii="宋体" w:hAnsi="宋体" w:cs="宋体"/>
                <w:color w:val="000000" w:themeColor="text1"/>
                <w:sz w:val="28"/>
                <w:szCs w:val="28"/>
                <w:lang w:val="en-US" w:eastAsia="zh-CN"/>
                <w14:textFill>
                  <w14:solidFill>
                    <w14:schemeClr w14:val="tx1"/>
                  </w14:solidFill>
                </w14:textFill>
              </w:rPr>
              <w:t>给出的子目编码、子目名称、子目特征、计量单位和工程量。</w:t>
            </w:r>
          </w:p>
        </w:tc>
      </w:tr>
      <w:tr w14:paraId="663E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Merge w:val="continue"/>
            <w:vAlign w:val="center"/>
          </w:tcPr>
          <w:p w14:paraId="27F58F6B">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80" w:type="dxa"/>
            <w:vMerge w:val="continue"/>
            <w:vAlign w:val="center"/>
          </w:tcPr>
          <w:p w14:paraId="54759F99">
            <w:pPr>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348FE94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有效</w:t>
            </w: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价格</w:t>
            </w:r>
          </w:p>
        </w:tc>
        <w:tc>
          <w:tcPr>
            <w:tcW w:w="6182" w:type="dxa"/>
            <w:vAlign w:val="center"/>
          </w:tcPr>
          <w:p w14:paraId="3B7B83F1">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小于（含等于）本工程</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最高限价（采购预算）</w:t>
            </w:r>
          </w:p>
        </w:tc>
      </w:tr>
      <w:tr w14:paraId="3CDB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65544F7D">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1" w:name="_Toc343511732"/>
            <w:r>
              <w:rPr>
                <w:rFonts w:hint="eastAsia" w:ascii="宋体" w:hAnsi="宋体" w:eastAsia="宋体" w:cs="宋体"/>
                <w:b/>
                <w:color w:val="000000" w:themeColor="text1"/>
                <w:sz w:val="28"/>
                <w:szCs w:val="28"/>
                <w14:textFill>
                  <w14:solidFill>
                    <w14:schemeClr w14:val="tx1"/>
                  </w14:solidFill>
                </w14:textFill>
              </w:rPr>
              <w:t>条款号</w:t>
            </w:r>
            <w:bookmarkEnd w:id="141"/>
          </w:p>
        </w:tc>
        <w:tc>
          <w:tcPr>
            <w:tcW w:w="2543" w:type="dxa"/>
            <w:vAlign w:val="center"/>
          </w:tcPr>
          <w:p w14:paraId="636D098D">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2" w:name="_Toc343511733"/>
            <w:r>
              <w:rPr>
                <w:rFonts w:hint="eastAsia" w:ascii="宋体" w:hAnsi="宋体" w:eastAsia="宋体" w:cs="宋体"/>
                <w:b/>
                <w:color w:val="000000" w:themeColor="text1"/>
                <w:sz w:val="28"/>
                <w:szCs w:val="28"/>
                <w14:textFill>
                  <w14:solidFill>
                    <w14:schemeClr w14:val="tx1"/>
                  </w14:solidFill>
                </w14:textFill>
              </w:rPr>
              <w:t>条款内容</w:t>
            </w:r>
            <w:bookmarkEnd w:id="142"/>
          </w:p>
        </w:tc>
        <w:tc>
          <w:tcPr>
            <w:tcW w:w="6182" w:type="dxa"/>
            <w:vAlign w:val="center"/>
          </w:tcPr>
          <w:p w14:paraId="34745CB1">
            <w:pPr>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43" w:name="_Toc343511734"/>
            <w:r>
              <w:rPr>
                <w:rFonts w:hint="eastAsia" w:ascii="宋体" w:hAnsi="宋体" w:eastAsia="宋体" w:cs="宋体"/>
                <w:b/>
                <w:color w:val="000000" w:themeColor="text1"/>
                <w:sz w:val="28"/>
                <w:szCs w:val="28"/>
                <w14:textFill>
                  <w14:solidFill>
                    <w14:schemeClr w14:val="tx1"/>
                  </w14:solidFill>
                </w14:textFill>
              </w:rPr>
              <w:t>编列内容</w:t>
            </w:r>
            <w:bookmarkEnd w:id="143"/>
          </w:p>
        </w:tc>
      </w:tr>
      <w:tr w14:paraId="1173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Align w:val="center"/>
          </w:tcPr>
          <w:p w14:paraId="29A84ECA">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4" w:name="_Toc343511735"/>
            <w:r>
              <w:rPr>
                <w:rFonts w:hint="eastAsia" w:ascii="宋体" w:hAnsi="宋体" w:eastAsia="宋体" w:cs="宋体"/>
                <w:b/>
                <w:bCs/>
                <w:color w:val="000000" w:themeColor="text1"/>
                <w:sz w:val="28"/>
                <w:szCs w:val="28"/>
                <w14:textFill>
                  <w14:solidFill>
                    <w14:schemeClr w14:val="tx1"/>
                  </w14:solidFill>
                </w14:textFill>
              </w:rPr>
              <w:t>2.2.1</w:t>
            </w:r>
            <w:bookmarkEnd w:id="144"/>
          </w:p>
        </w:tc>
        <w:tc>
          <w:tcPr>
            <w:tcW w:w="2543" w:type="dxa"/>
            <w:vAlign w:val="center"/>
          </w:tcPr>
          <w:p w14:paraId="1148F3C4">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5" w:name="_Toc343511736"/>
            <w:r>
              <w:rPr>
                <w:rFonts w:hint="eastAsia" w:ascii="宋体" w:hAnsi="宋体" w:eastAsia="宋体" w:cs="宋体"/>
                <w:color w:val="000000" w:themeColor="text1"/>
                <w:sz w:val="28"/>
                <w:szCs w:val="28"/>
                <w14:textFill>
                  <w14:solidFill>
                    <w14:schemeClr w14:val="tx1"/>
                  </w14:solidFill>
                </w14:textFill>
              </w:rPr>
              <w:t>分值构成</w:t>
            </w:r>
            <w:bookmarkEnd w:id="145"/>
          </w:p>
          <w:p w14:paraId="7149AA2D">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46" w:name="_Toc343511737"/>
            <w:r>
              <w:rPr>
                <w:rFonts w:hint="eastAsia" w:ascii="宋体" w:hAnsi="宋体" w:eastAsia="宋体" w:cs="宋体"/>
                <w:color w:val="000000" w:themeColor="text1"/>
                <w:sz w:val="28"/>
                <w:szCs w:val="28"/>
                <w14:textFill>
                  <w14:solidFill>
                    <w14:schemeClr w14:val="tx1"/>
                  </w14:solidFill>
                </w14:textFill>
              </w:rPr>
              <w:t>(总分100分)</w:t>
            </w:r>
            <w:bookmarkEnd w:id="146"/>
          </w:p>
        </w:tc>
        <w:tc>
          <w:tcPr>
            <w:tcW w:w="6182" w:type="dxa"/>
            <w:vAlign w:val="center"/>
          </w:tcPr>
          <w:p w14:paraId="61EAE127">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7" w:name="_Toc343511738"/>
            <w:r>
              <w:rPr>
                <w:rFonts w:hint="eastAsia" w:ascii="宋体" w:hAnsi="宋体" w:eastAsia="宋体" w:cs="宋体"/>
                <w:color w:val="000000" w:themeColor="text1"/>
                <w:sz w:val="28"/>
                <w:szCs w:val="28"/>
                <w14:textFill>
                  <w14:solidFill>
                    <w14:schemeClr w14:val="tx1"/>
                  </w14:solidFill>
                </w14:textFill>
              </w:rPr>
              <w:t>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bookmarkEnd w:id="147"/>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p w14:paraId="69050C70">
            <w:pPr>
              <w:spacing w:line="360" w:lineRule="auto"/>
              <w:jc w:val="left"/>
              <w:rPr>
                <w:rFonts w:hint="eastAsia" w:ascii="宋体" w:hAnsi="宋体" w:eastAsia="宋体" w:cs="宋体"/>
                <w:color w:val="000000" w:themeColor="text1"/>
                <w:sz w:val="28"/>
                <w:szCs w:val="28"/>
                <w14:textFill>
                  <w14:solidFill>
                    <w14:schemeClr w14:val="tx1"/>
                  </w14:solidFill>
                </w14:textFill>
              </w:rPr>
            </w:pPr>
            <w:bookmarkStart w:id="148" w:name="_Toc343511739"/>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bookmarkEnd w:id="148"/>
          </w:p>
          <w:p w14:paraId="24446E9E">
            <w:pPr>
              <w:spacing w:line="360" w:lineRule="auto"/>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报价：30分</w:t>
            </w:r>
          </w:p>
        </w:tc>
      </w:tr>
      <w:tr w14:paraId="234C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482" w:type="dxa"/>
            <w:gridSpan w:val="2"/>
            <w:vAlign w:val="center"/>
          </w:tcPr>
          <w:p w14:paraId="45E429BA">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49" w:name="_Toc343511740"/>
            <w:r>
              <w:rPr>
                <w:rFonts w:hint="eastAsia" w:ascii="宋体" w:hAnsi="宋体" w:eastAsia="宋体" w:cs="宋体"/>
                <w:b/>
                <w:bCs/>
                <w:color w:val="000000" w:themeColor="text1"/>
                <w:sz w:val="28"/>
                <w:szCs w:val="28"/>
                <w14:textFill>
                  <w14:solidFill>
                    <w14:schemeClr w14:val="tx1"/>
                  </w14:solidFill>
                </w14:textFill>
              </w:rPr>
              <w:t>2.2.2</w:t>
            </w:r>
            <w:bookmarkEnd w:id="149"/>
          </w:p>
        </w:tc>
        <w:tc>
          <w:tcPr>
            <w:tcW w:w="2543" w:type="dxa"/>
            <w:vAlign w:val="center"/>
          </w:tcPr>
          <w:p w14:paraId="51E3249D">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0" w:name="_Toc343511741"/>
            <w:r>
              <w:rPr>
                <w:rFonts w:hint="eastAsia" w:ascii="宋体" w:hAnsi="宋体" w:eastAsia="宋体" w:cs="宋体"/>
                <w:b/>
                <w:bCs/>
                <w:color w:val="000000" w:themeColor="text1"/>
                <w:sz w:val="28"/>
                <w:szCs w:val="28"/>
                <w14:textFill>
                  <w14:solidFill>
                    <w14:schemeClr w14:val="tx1"/>
                  </w14:solidFill>
                </w14:textFill>
              </w:rPr>
              <w:t>评标方法</w:t>
            </w:r>
            <w:bookmarkEnd w:id="150"/>
          </w:p>
        </w:tc>
        <w:tc>
          <w:tcPr>
            <w:tcW w:w="6182" w:type="dxa"/>
            <w:vAlign w:val="center"/>
          </w:tcPr>
          <w:p w14:paraId="1397FC50">
            <w:pPr>
              <w:spacing w:line="360" w:lineRule="auto"/>
              <w:jc w:val="center"/>
              <w:rPr>
                <w:rFonts w:hint="eastAsia" w:ascii="宋体" w:hAnsi="宋体" w:eastAsia="宋体" w:cs="宋体"/>
                <w:b/>
                <w:bCs/>
                <w:color w:val="000000" w:themeColor="text1"/>
                <w:sz w:val="28"/>
                <w:szCs w:val="28"/>
                <w14:textFill>
                  <w14:solidFill>
                    <w14:schemeClr w14:val="tx1"/>
                  </w14:solidFill>
                </w14:textFill>
              </w:rPr>
            </w:pPr>
            <w:bookmarkStart w:id="151" w:name="_Toc343511742"/>
            <w:r>
              <w:rPr>
                <w:rFonts w:hint="eastAsia" w:ascii="宋体" w:hAnsi="宋体" w:eastAsia="宋体" w:cs="宋体"/>
                <w:b/>
                <w:bCs/>
                <w:color w:val="000000" w:themeColor="text1"/>
                <w:sz w:val="28"/>
                <w:szCs w:val="28"/>
                <w14:textFill>
                  <w14:solidFill>
                    <w14:schemeClr w14:val="tx1"/>
                  </w14:solidFill>
                </w14:textFill>
              </w:rPr>
              <w:t>详细评审</w:t>
            </w:r>
            <w:bookmarkEnd w:id="151"/>
          </w:p>
        </w:tc>
      </w:tr>
      <w:tr w14:paraId="5989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2" w:type="dxa"/>
            <w:gridSpan w:val="2"/>
            <w:vAlign w:val="center"/>
          </w:tcPr>
          <w:p w14:paraId="4E4F0DD6">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2.2.3</w:t>
            </w:r>
          </w:p>
        </w:tc>
        <w:tc>
          <w:tcPr>
            <w:tcW w:w="2543" w:type="dxa"/>
            <w:vAlign w:val="center"/>
          </w:tcPr>
          <w:p w14:paraId="615C2B33">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1ECFDA95">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48</w:t>
            </w:r>
            <w:r>
              <w:rPr>
                <w:rFonts w:hint="eastAsia" w:ascii="宋体" w:hAnsi="宋体" w:eastAsia="宋体" w:cs="宋体"/>
                <w:b/>
                <w:color w:val="000000" w:themeColor="text1"/>
                <w:sz w:val="28"/>
                <w:szCs w:val="28"/>
                <w14:textFill>
                  <w14:solidFill>
                    <w14:schemeClr w14:val="tx1"/>
                  </w14:solidFill>
                </w14:textFill>
              </w:rPr>
              <w:t>分）</w:t>
            </w:r>
          </w:p>
        </w:tc>
      </w:tr>
      <w:tr w14:paraId="2A9A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1482" w:type="dxa"/>
            <w:gridSpan w:val="2"/>
            <w:vMerge w:val="restart"/>
            <w:vAlign w:val="center"/>
          </w:tcPr>
          <w:p w14:paraId="4E2E4BF5">
            <w:pPr>
              <w:spacing w:line="360" w:lineRule="auto"/>
              <w:jc w:val="center"/>
              <w:rPr>
                <w:rFonts w:hint="eastAsia" w:ascii="宋体" w:hAnsi="宋体" w:eastAsia="宋体" w:cs="宋体"/>
                <w:color w:val="000000" w:themeColor="text1"/>
                <w:sz w:val="28"/>
                <w:szCs w:val="28"/>
                <w14:textFill>
                  <w14:solidFill>
                    <w14:schemeClr w14:val="tx1"/>
                  </w14:solidFill>
                </w14:textFill>
              </w:rPr>
            </w:pPr>
            <w:bookmarkStart w:id="152" w:name="_Hlk521924147"/>
            <w:r>
              <w:rPr>
                <w:rFonts w:hint="eastAsia" w:ascii="宋体" w:hAnsi="宋体" w:eastAsia="宋体" w:cs="宋体"/>
                <w:color w:val="000000" w:themeColor="text1"/>
                <w:sz w:val="28"/>
                <w:szCs w:val="28"/>
                <w:lang w:val="en-US" w:eastAsia="zh-CN"/>
                <w14:textFill>
                  <w14:solidFill>
                    <w14:schemeClr w14:val="tx1"/>
                  </w14:solidFill>
                </w14:textFill>
              </w:rPr>
              <w:t>技术</w:t>
            </w:r>
            <w:r>
              <w:rPr>
                <w:rFonts w:hint="eastAsia" w:ascii="宋体" w:hAnsi="宋体" w:eastAsia="宋体" w:cs="宋体"/>
                <w:color w:val="000000" w:themeColor="text1"/>
                <w:sz w:val="28"/>
                <w:szCs w:val="28"/>
                <w14:textFill>
                  <w14:solidFill>
                    <w14:schemeClr w14:val="tx1"/>
                  </w14:solidFill>
                </w14:textFill>
              </w:rPr>
              <w:t>标</w:t>
            </w:r>
          </w:p>
          <w:p w14:paraId="5BB25109">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5FEB6822">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48</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04A8BA75">
            <w:pPr>
              <w:keepNext w:val="0"/>
              <w:keepLines w:val="0"/>
              <w:widowControl/>
              <w:suppressLineNumbers w:val="0"/>
              <w:spacing w:line="360" w:lineRule="auto"/>
              <w:ind w:firstLine="280" w:firstLineChars="1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实施方案</w:t>
            </w:r>
          </w:p>
          <w:p w14:paraId="240931DA">
            <w:pPr>
              <w:keepNext w:val="0"/>
              <w:keepLines w:val="0"/>
              <w:widowControl/>
              <w:suppressLineNumbers w:val="0"/>
              <w:spacing w:line="360" w:lineRule="auto"/>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18</w:t>
            </w:r>
            <w:r>
              <w:rPr>
                <w:rFonts w:hint="eastAsia" w:ascii="宋体" w:hAnsi="宋体" w:eastAsia="宋体" w:cs="宋体"/>
                <w:color w:val="000000"/>
                <w:kern w:val="0"/>
                <w:sz w:val="28"/>
                <w:szCs w:val="28"/>
                <w:lang w:val="en-US" w:eastAsia="zh-CN" w:bidi="ar"/>
              </w:rPr>
              <w:t>分）</w:t>
            </w:r>
          </w:p>
          <w:p w14:paraId="3071A0B8">
            <w:pPr>
              <w:keepNext w:val="0"/>
              <w:keepLines w:val="0"/>
              <w:widowControl/>
              <w:suppressLineNumbers w:val="0"/>
              <w:overflowPunct w:val="0"/>
              <w:topLinePunct/>
              <w:autoSpaceDE w:val="0"/>
              <w:adjustRightInd w:val="0"/>
              <w:spacing w:line="360" w:lineRule="auto"/>
              <w:jc w:val="left"/>
              <w:rPr>
                <w:rFonts w:hint="eastAsia" w:ascii="宋体" w:hAnsi="宋体" w:eastAsia="宋体" w:cs="宋体"/>
                <w:sz w:val="28"/>
                <w:szCs w:val="28"/>
                <w:lang w:eastAsia="zh-CN"/>
              </w:rPr>
            </w:pPr>
            <w:r>
              <w:rPr>
                <w:rFonts w:hint="eastAsia" w:ascii="宋体" w:hAnsi="宋体" w:eastAsia="宋体" w:cs="宋体"/>
                <w:color w:val="000000"/>
                <w:kern w:val="0"/>
                <w:sz w:val="28"/>
                <w:szCs w:val="28"/>
                <w:lang w:val="en-US" w:eastAsia="zh-CN" w:bidi="ar"/>
              </w:rPr>
              <w:t xml:space="preserve"> </w:t>
            </w:r>
          </w:p>
        </w:tc>
        <w:tc>
          <w:tcPr>
            <w:tcW w:w="6182" w:type="dxa"/>
            <w:vAlign w:val="center"/>
          </w:tcPr>
          <w:p w14:paraId="65EC276A">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58C6F37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供应商根据项目特点及采购人实际需求编制完善的</w:t>
            </w:r>
            <w:r>
              <w:rPr>
                <w:rFonts w:hint="eastAsia" w:ascii="宋体" w:hAnsi="宋体" w:eastAsia="宋体" w:cs="宋体"/>
                <w:color w:val="000000" w:themeColor="text1"/>
                <w:sz w:val="28"/>
                <w:szCs w:val="28"/>
                <w:lang w:val="en-US" w:eastAsia="zh-CN"/>
                <w14:textFill>
                  <w14:solidFill>
                    <w14:schemeClr w14:val="tx1"/>
                  </w14:solidFill>
                </w14:textFill>
              </w:rPr>
              <w:t>实施</w:t>
            </w:r>
            <w:r>
              <w:rPr>
                <w:rFonts w:hint="eastAsia" w:ascii="宋体" w:hAnsi="宋体" w:eastAsia="宋体" w:cs="宋体"/>
                <w:color w:val="000000" w:themeColor="text1"/>
                <w:sz w:val="28"/>
                <w:szCs w:val="28"/>
                <w:lang w:eastAsia="zh-CN"/>
                <w14:textFill>
                  <w14:solidFill>
                    <w14:schemeClr w14:val="tx1"/>
                  </w14:solidFill>
                </w14:textFill>
              </w:rPr>
              <w:t>方案，内容包含：①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w:t>
            </w:r>
          </w:p>
          <w:p w14:paraId="36356AB3">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696CADC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75244CE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35B7221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2965FF92">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18</w:t>
            </w:r>
            <w:r>
              <w:rPr>
                <w:rFonts w:hint="eastAsia" w:ascii="宋体" w:hAnsi="宋体" w:eastAsia="宋体" w:cs="宋体"/>
                <w:b/>
                <w:bCs/>
                <w:color w:val="000000" w:themeColor="text1"/>
                <w:sz w:val="28"/>
                <w:szCs w:val="28"/>
                <w:lang w:eastAsia="zh-CN"/>
                <w14:textFill>
                  <w14:solidFill>
                    <w14:schemeClr w14:val="tx1"/>
                  </w14:solidFill>
                </w14:textFill>
              </w:rPr>
              <w:t>分）</w:t>
            </w:r>
          </w:p>
          <w:p w14:paraId="3861741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w:t>
            </w:r>
            <w:r>
              <w:rPr>
                <w:rFonts w:hint="eastAsia" w:ascii="宋体" w:hAnsi="宋体" w:cs="宋体"/>
                <w:color w:val="000000" w:themeColor="text1"/>
                <w:sz w:val="28"/>
                <w:szCs w:val="28"/>
                <w:lang w:val="en-US" w:eastAsia="zh-CN"/>
                <w14:textFill>
                  <w14:solidFill>
                    <w14:schemeClr w14:val="tx1"/>
                  </w14:solidFill>
                </w14:textFill>
              </w:rPr>
              <w:t>总体</w:t>
            </w:r>
            <w:r>
              <w:rPr>
                <w:rFonts w:hint="eastAsia" w:ascii="宋体" w:hAnsi="宋体" w:eastAsia="宋体" w:cs="宋体"/>
                <w:color w:val="000000" w:themeColor="text1"/>
                <w:sz w:val="28"/>
                <w:szCs w:val="28"/>
                <w:lang w:val="en-US" w:eastAsia="zh-CN"/>
                <w14:textFill>
                  <w14:solidFill>
                    <w14:schemeClr w14:val="tx1"/>
                  </w14:solidFill>
                </w14:textFill>
              </w:rPr>
              <w:t>实施方案</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7267DDD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w:t>
            </w:r>
            <w:r>
              <w:rPr>
                <w:rFonts w:hint="eastAsia" w:ascii="宋体" w:hAnsi="宋体" w:eastAsia="宋体" w:cs="宋体"/>
                <w:color w:val="000000" w:themeColor="text1"/>
                <w:sz w:val="28"/>
                <w:szCs w:val="28"/>
                <w:lang w:val="en-US" w:eastAsia="zh-CN"/>
                <w14:textFill>
                  <w14:solidFill>
                    <w14:schemeClr w14:val="tx1"/>
                  </w14:solidFill>
                </w14:textFill>
              </w:rPr>
              <w:t>分工明确到位</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p w14:paraId="23AFD77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w:t>
            </w:r>
            <w:r>
              <w:rPr>
                <w:rFonts w:hint="eastAsia" w:ascii="宋体" w:hAnsi="宋体" w:eastAsia="宋体" w:cs="宋体"/>
                <w:color w:val="000000" w:themeColor="text1"/>
                <w:sz w:val="28"/>
                <w:szCs w:val="28"/>
                <w:lang w:val="en-US" w:eastAsia="zh-CN"/>
                <w14:textFill>
                  <w14:solidFill>
                    <w14:schemeClr w14:val="tx1"/>
                  </w14:solidFill>
                </w14:textFill>
              </w:rPr>
              <w:t>技术组织措施</w:t>
            </w:r>
            <w:r>
              <w:rPr>
                <w:rFonts w:hint="eastAsia" w:ascii="宋体" w:hAnsi="宋体" w:eastAsia="宋体" w:cs="宋体"/>
                <w:color w:val="000000" w:themeColor="text1"/>
                <w:sz w:val="28"/>
                <w:szCs w:val="28"/>
                <w:lang w:eastAsia="zh-CN"/>
                <w14:textFill>
                  <w14:solidFill>
                    <w14:schemeClr w14:val="tx1"/>
                  </w14:solidFill>
                </w14:textFill>
              </w:rPr>
              <w:t>：每完全满足一个评审标准得</w:t>
            </w:r>
            <w:r>
              <w:rPr>
                <w:rFonts w:hint="eastAsia" w:ascii="宋体" w:hAnsi="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分，满分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r>
              <w:rPr>
                <w:rFonts w:hint="eastAsia" w:ascii="宋体" w:hAnsi="宋体" w:cs="宋体"/>
                <w:color w:val="000000" w:themeColor="text1"/>
                <w:sz w:val="28"/>
                <w:szCs w:val="28"/>
                <w:lang w:eastAsia="zh-CN"/>
                <w14:textFill>
                  <w14:solidFill>
                    <w14:schemeClr w14:val="tx1"/>
                  </w14:solidFill>
                </w14:textFill>
              </w:rPr>
              <w:t>。</w:t>
            </w:r>
          </w:p>
        </w:tc>
      </w:tr>
      <w:tr w14:paraId="4AF8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2" w:type="dxa"/>
            <w:gridSpan w:val="2"/>
            <w:vMerge w:val="continue"/>
            <w:vAlign w:val="center"/>
          </w:tcPr>
          <w:p w14:paraId="4019ED5F">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3170971E">
            <w:pPr>
              <w:keepNext w:val="0"/>
              <w:keepLines w:val="0"/>
              <w:widowControl/>
              <w:suppressLineNumbers w:val="0"/>
              <w:spacing w:line="360" w:lineRule="auto"/>
              <w:ind w:firstLine="280" w:firstLineChars="1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资源配置计划</w:t>
            </w:r>
          </w:p>
          <w:p w14:paraId="4AA3C08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分）</w:t>
            </w:r>
          </w:p>
        </w:tc>
        <w:tc>
          <w:tcPr>
            <w:tcW w:w="6182" w:type="dxa"/>
            <w:vAlign w:val="center"/>
          </w:tcPr>
          <w:p w14:paraId="3A6C6A97">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1C8D448D">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针对本项目提供资源配置计划，内容包括①拟投入的主要施工机械设备计划②主要材料进场计划</w:t>
            </w:r>
          </w:p>
          <w:p w14:paraId="18C01C66">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4F7B4F9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1.完整性：方案必须全面，对评审内容中的各项要求有详细描述；</w:t>
            </w:r>
          </w:p>
          <w:p w14:paraId="73CC89E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2CAE714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3.针对性：方案能够紧扣项目实际情况，内容科学合理。</w:t>
            </w:r>
          </w:p>
          <w:p w14:paraId="669E4CA0">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w:t>
            </w:r>
          </w:p>
          <w:p w14:paraId="43A32FE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①拟投入的主要施工机械设备计划：每完全满足一个评审标准得1分，满分3分；</w:t>
            </w:r>
          </w:p>
          <w:p w14:paraId="16856A5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②主要材料进场计划：每完全满足一个评审标准得1分，满分3分</w:t>
            </w:r>
            <w:r>
              <w:rPr>
                <w:rFonts w:hint="eastAsia" w:ascii="宋体" w:hAnsi="宋体" w:cs="宋体"/>
                <w:color w:val="000000" w:themeColor="text1"/>
                <w:sz w:val="28"/>
                <w:szCs w:val="28"/>
                <w:lang w:eastAsia="zh-CN"/>
                <w14:textFill>
                  <w14:solidFill>
                    <w14:schemeClr w14:val="tx1"/>
                  </w14:solidFill>
                </w14:textFill>
              </w:rPr>
              <w:t>。</w:t>
            </w:r>
          </w:p>
        </w:tc>
      </w:tr>
      <w:tr w14:paraId="0302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jc w:val="center"/>
        </w:trPr>
        <w:tc>
          <w:tcPr>
            <w:tcW w:w="1482" w:type="dxa"/>
            <w:gridSpan w:val="2"/>
            <w:vMerge w:val="continue"/>
            <w:vAlign w:val="center"/>
          </w:tcPr>
          <w:p w14:paraId="337D6B40">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47DD6D4">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进度计划及质量保证措施</w:t>
            </w:r>
          </w:p>
          <w:p w14:paraId="7B28DC21">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7CD7E89C">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1C3575DC">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一、评审内容</w:t>
            </w:r>
          </w:p>
          <w:p w14:paraId="559B21D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供应商编制完善的</w:t>
            </w:r>
            <w:r>
              <w:rPr>
                <w:rFonts w:hint="eastAsia" w:ascii="宋体" w:hAnsi="宋体" w:eastAsia="宋体" w:cs="宋体"/>
                <w:color w:val="000000" w:themeColor="text1"/>
                <w:sz w:val="28"/>
                <w:szCs w:val="28"/>
                <w:lang w:val="en-US" w:eastAsia="zh-CN"/>
                <w14:textFill>
                  <w14:solidFill>
                    <w14:schemeClr w14:val="tx1"/>
                  </w14:solidFill>
                </w14:textFill>
              </w:rPr>
              <w:t>进度计划及</w:t>
            </w:r>
            <w:r>
              <w:rPr>
                <w:rFonts w:hint="eastAsia" w:ascii="宋体" w:hAnsi="宋体" w:eastAsia="宋体" w:cs="宋体"/>
                <w:color w:val="000000" w:themeColor="text1"/>
                <w:sz w:val="28"/>
                <w:szCs w:val="28"/>
                <w:lang w:eastAsia="zh-CN"/>
                <w14:textFill>
                  <w14:solidFill>
                    <w14:schemeClr w14:val="tx1"/>
                  </w14:solidFill>
                </w14:textFill>
              </w:rPr>
              <w:t>质量</w:t>
            </w:r>
            <w:r>
              <w:rPr>
                <w:rFonts w:hint="eastAsia" w:ascii="宋体" w:hAnsi="宋体" w:eastAsia="宋体" w:cs="宋体"/>
                <w:color w:val="000000" w:themeColor="text1"/>
                <w:sz w:val="28"/>
                <w:szCs w:val="28"/>
                <w:lang w:val="en-US" w:eastAsia="zh-CN"/>
                <w14:textFill>
                  <w14:solidFill>
                    <w14:schemeClr w14:val="tx1"/>
                  </w14:solidFill>
                </w14:textFill>
              </w:rPr>
              <w:t>保证</w:t>
            </w:r>
            <w:r>
              <w:rPr>
                <w:rFonts w:hint="eastAsia" w:ascii="宋体" w:hAnsi="宋体" w:eastAsia="宋体" w:cs="宋体"/>
                <w:color w:val="000000" w:themeColor="text1"/>
                <w:sz w:val="28"/>
                <w:szCs w:val="28"/>
                <w:lang w:eastAsia="zh-CN"/>
                <w14:textFill>
                  <w14:solidFill>
                    <w14:schemeClr w14:val="tx1"/>
                  </w14:solidFill>
                </w14:textFill>
              </w:rPr>
              <w:t>措施，内容包含：①工程质量目标及质量管理②施工质量保证措施方案③施工质量控制方案</w:t>
            </w: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w:t>
            </w:r>
            <w:r>
              <w:rPr>
                <w:rFonts w:hint="eastAsia" w:ascii="宋体" w:hAnsi="宋体" w:eastAsia="宋体" w:cs="宋体"/>
                <w:color w:val="000000" w:themeColor="text1"/>
                <w:sz w:val="28"/>
                <w:szCs w:val="28"/>
                <w:lang w:val="en-US" w:eastAsia="zh-CN"/>
                <w14:textFill>
                  <w14:solidFill>
                    <w14:schemeClr w14:val="tx1"/>
                  </w14:solidFill>
                </w14:textFill>
              </w:rPr>
              <w:t>。</w:t>
            </w:r>
          </w:p>
          <w:p w14:paraId="2CA823CF">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二、评审标准</w:t>
            </w:r>
          </w:p>
          <w:p w14:paraId="7C3669E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1.完整性：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必须全面，对评审内容中的各项要求有详细描述；</w:t>
            </w:r>
          </w:p>
          <w:p w14:paraId="4D93628A">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2.可实施性：切合本项目实际情况，提出步骤清晰、合理的方案；</w:t>
            </w:r>
          </w:p>
          <w:p w14:paraId="445C2EE8">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3.针对性：</w:t>
            </w:r>
            <w:r>
              <w:rPr>
                <w:rFonts w:hint="eastAsia" w:ascii="宋体" w:hAnsi="宋体" w:eastAsia="宋体" w:cs="宋体"/>
                <w:color w:val="000000" w:themeColor="text1"/>
                <w:sz w:val="28"/>
                <w:szCs w:val="28"/>
                <w:lang w:val="en-US" w:eastAsia="zh-CN"/>
                <w14:textFill>
                  <w14:solidFill>
                    <w14:schemeClr w14:val="tx1"/>
                  </w14:solidFill>
                </w14:textFill>
              </w:rPr>
              <w:t>保证措施</w:t>
            </w:r>
            <w:r>
              <w:rPr>
                <w:rFonts w:hint="eastAsia" w:ascii="宋体" w:hAnsi="宋体" w:eastAsia="宋体" w:cs="宋体"/>
                <w:color w:val="000000" w:themeColor="text1"/>
                <w:sz w:val="28"/>
                <w:szCs w:val="28"/>
                <w:lang w:eastAsia="zh-CN"/>
                <w14:textFill>
                  <w14:solidFill>
                    <w14:schemeClr w14:val="tx1"/>
                  </w14:solidFill>
                </w14:textFill>
              </w:rPr>
              <w:t>能够紧扣项目实际情况，内容科学合理。</w:t>
            </w:r>
          </w:p>
          <w:p w14:paraId="0A9D316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三、赋分标准（满分</w:t>
            </w:r>
            <w:r>
              <w:rPr>
                <w:rFonts w:hint="eastAsia" w:ascii="宋体" w:hAnsi="宋体" w:eastAsia="宋体" w:cs="宋体"/>
                <w:b/>
                <w:bCs/>
                <w:color w:val="000000" w:themeColor="text1"/>
                <w:sz w:val="28"/>
                <w:szCs w:val="28"/>
                <w:lang w:val="en-US" w:eastAsia="zh-CN"/>
                <w14:textFill>
                  <w14:solidFill>
                    <w14:schemeClr w14:val="tx1"/>
                  </w14:solidFill>
                </w14:textFill>
              </w:rPr>
              <w:t>6</w:t>
            </w:r>
            <w:r>
              <w:rPr>
                <w:rFonts w:hint="eastAsia" w:ascii="宋体" w:hAnsi="宋体" w:eastAsia="宋体" w:cs="宋体"/>
                <w:b/>
                <w:bCs/>
                <w:color w:val="000000" w:themeColor="text1"/>
                <w:sz w:val="28"/>
                <w:szCs w:val="28"/>
                <w:lang w:eastAsia="zh-CN"/>
                <w14:textFill>
                  <w14:solidFill>
                    <w14:schemeClr w14:val="tx1"/>
                  </w14:solidFill>
                </w14:textFill>
              </w:rPr>
              <w:t>分）</w:t>
            </w:r>
          </w:p>
          <w:p w14:paraId="1E772FE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①工程质量目标及质量管理：每完全满足一个评审标准得0.5分，满分1.5分；</w:t>
            </w:r>
          </w:p>
          <w:p w14:paraId="2D3E4842">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②施工质量保证措施方案：每完全满足一个评审标准得0.5分，满分1.5分；</w:t>
            </w:r>
          </w:p>
          <w:p w14:paraId="2EF6FF2F">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③施工质量控制方案：每完全满足一个评审标准得0.5分，满分1.5分。</w:t>
            </w:r>
          </w:p>
          <w:p w14:paraId="53184FE0">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④施工进度计划及工期安排</w:t>
            </w:r>
            <w:r>
              <w:rPr>
                <w:rFonts w:hint="eastAsia" w:ascii="宋体" w:hAnsi="宋体" w:eastAsia="宋体" w:cs="宋体"/>
                <w:color w:val="000000" w:themeColor="text1"/>
                <w:sz w:val="28"/>
                <w:szCs w:val="28"/>
                <w:lang w:eastAsia="zh-CN"/>
                <w14:textFill>
                  <w14:solidFill>
                    <w14:schemeClr w14:val="tx1"/>
                  </w14:solidFill>
                </w14:textFill>
              </w:rPr>
              <w:t>保证措施：每完全满足一个评审标准得0.5分，满分1.5分。</w:t>
            </w:r>
          </w:p>
        </w:tc>
      </w:tr>
      <w:tr w14:paraId="21AC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00796F29">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654BD879">
            <w:pPr>
              <w:keepNext w:val="0"/>
              <w:keepLines w:val="0"/>
              <w:widowControl/>
              <w:suppressLineNumbers w:val="0"/>
              <w:spacing w:line="360" w:lineRule="auto"/>
              <w:jc w:val="left"/>
              <w:rPr>
                <w:rFonts w:hint="eastAsia" w:ascii="宋体" w:hAnsi="宋体" w:eastAsia="宋体" w:cs="宋体"/>
                <w:color w:val="000000"/>
                <w:kern w:val="0"/>
                <w:sz w:val="28"/>
                <w:szCs w:val="28"/>
                <w:lang w:val="en-US" w:eastAsia="zh-CN" w:bidi="ar"/>
              </w:rPr>
            </w:pPr>
          </w:p>
          <w:p w14:paraId="7033F27B">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文明施工措施</w:t>
            </w:r>
          </w:p>
          <w:p w14:paraId="34F322DD">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w:t>
            </w:r>
            <w:r>
              <w:rPr>
                <w:rFonts w:hint="eastAsia" w:ascii="宋体" w:hAnsi="宋体" w:cs="宋体"/>
                <w:color w:val="000000"/>
                <w:kern w:val="0"/>
                <w:sz w:val="28"/>
                <w:szCs w:val="28"/>
                <w:lang w:val="en-US" w:eastAsia="zh-CN" w:bidi="ar"/>
              </w:rPr>
              <w:t>6</w:t>
            </w:r>
            <w:r>
              <w:rPr>
                <w:rFonts w:hint="eastAsia" w:ascii="宋体" w:hAnsi="宋体" w:eastAsia="宋体" w:cs="宋体"/>
                <w:color w:val="000000"/>
                <w:kern w:val="0"/>
                <w:sz w:val="28"/>
                <w:szCs w:val="28"/>
                <w:lang w:val="en-US" w:eastAsia="zh-CN" w:bidi="ar"/>
              </w:rPr>
              <w:t>分）</w:t>
            </w:r>
          </w:p>
          <w:p w14:paraId="717D563F">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46BCC6D8">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64E733B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供应商编制完善的文明施工措施，内容包含：①成品保护措施和制度②施工现场的临时管理措施③文明施工保障措施。</w:t>
            </w:r>
          </w:p>
          <w:p w14:paraId="026E8219">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4E6A7840">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1.完整性：方案必须全面，对评审内容中的各项要求有详细描述；</w:t>
            </w:r>
          </w:p>
          <w:p w14:paraId="59B2BC1B">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2.可实施性：切合本项目实际情况，提出步骤清晰、合理的方案；</w:t>
            </w:r>
          </w:p>
          <w:p w14:paraId="3A1410C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18A93BB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①成品保护措施和制度：每完全满足一个评审标准得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1F5A50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②施工现场的临时管理措施：每完全满足一个评审标准得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p w14:paraId="47C8D11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③文明施工保障措施：每完全满足一个评审标准得</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2</w:t>
            </w:r>
            <w:r>
              <w:rPr>
                <w:rFonts w:hint="eastAsia" w:ascii="宋体" w:hAnsi="宋体" w:eastAsia="宋体" w:cs="宋体"/>
                <w:color w:val="000000"/>
                <w:kern w:val="0"/>
                <w:sz w:val="28"/>
                <w:szCs w:val="28"/>
              </w:rPr>
              <w:t>分。</w:t>
            </w:r>
          </w:p>
        </w:tc>
      </w:tr>
      <w:tr w14:paraId="720A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1E1D2D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4B44922D">
            <w:pPr>
              <w:keepNext w:val="0"/>
              <w:keepLines w:val="0"/>
              <w:widowControl/>
              <w:suppressLineNumbers w:val="0"/>
              <w:spacing w:line="360" w:lineRule="auto"/>
              <w:jc w:val="center"/>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安全技术措施</w:t>
            </w:r>
          </w:p>
          <w:p w14:paraId="1A4735FD">
            <w:pPr>
              <w:keepNext w:val="0"/>
              <w:keepLines w:val="0"/>
              <w:widowControl/>
              <w:suppressLineNumbers w:val="0"/>
              <w:spacing w:line="36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（满分6分）</w:t>
            </w:r>
          </w:p>
          <w:p w14:paraId="6E8BE3DE">
            <w:pPr>
              <w:overflowPunct w:val="0"/>
              <w:topLinePunct/>
              <w:autoSpaceDE w:val="0"/>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6182" w:type="dxa"/>
            <w:vAlign w:val="center"/>
          </w:tcPr>
          <w:p w14:paraId="674084E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一、评审内容</w:t>
            </w:r>
          </w:p>
          <w:p w14:paraId="3E16EECB">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供应商编制完善的安全技术措施，内容包含：①安全管理体系②安全责任归属划分③安全标识：安全警戒标语、施工人员安全警示服和安全帽穿配要求④安全教育培训。</w:t>
            </w:r>
          </w:p>
          <w:p w14:paraId="0FB61369">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二、评审标准</w:t>
            </w:r>
          </w:p>
          <w:p w14:paraId="71C7B3CE">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1.完整性：方案必须全面，对评审内容中的各项要求有详细描述；</w:t>
            </w:r>
          </w:p>
          <w:p w14:paraId="1BBCBC55">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2.可实施性：切合本项目实际情况，提出步骤清晰、合理的方案；</w:t>
            </w:r>
          </w:p>
          <w:p w14:paraId="3558035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3.针对性：方案能够紧扣项目实际情况，内容科学合理。</w:t>
            </w:r>
          </w:p>
          <w:p w14:paraId="72DABA84">
            <w:pPr>
              <w:keepNext w:val="0"/>
              <w:keepLines w:val="0"/>
              <w:widowControl/>
              <w:suppressLineNumbers w:val="0"/>
              <w:spacing w:line="360" w:lineRule="auto"/>
              <w:ind w:firstLine="562" w:firstLineChars="2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三、赋分标准（满分6分）</w:t>
            </w:r>
          </w:p>
          <w:p w14:paraId="5F12804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①安全管理体系：每完全满足一个评审标准得0.5分，满分1.5分；</w:t>
            </w:r>
          </w:p>
          <w:p w14:paraId="1DF48CA9">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②安全责任归属划分：每完全满足一个评审标准得0.5分，满分1.5分；</w:t>
            </w:r>
          </w:p>
          <w:p w14:paraId="6D0D00D1">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③安全标识：每完全满足一个评审标准得0.5分，满分1.5分；</w:t>
            </w:r>
          </w:p>
          <w:p w14:paraId="389F9DC7">
            <w:pPr>
              <w:keepNext w:val="0"/>
              <w:keepLines w:val="0"/>
              <w:widowControl/>
              <w:suppressLineNumbers w:val="0"/>
              <w:spacing w:line="360" w:lineRule="auto"/>
              <w:ind w:firstLine="560" w:firstLineChars="200"/>
              <w:jc w:val="both"/>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④安全教育培训：每完全满足一个评审标准得0.5分，满分1.5分。</w:t>
            </w:r>
          </w:p>
        </w:tc>
      </w:tr>
      <w:tr w14:paraId="550A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873E423">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16260B9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bidi="ar"/>
              </w:rPr>
            </w:pPr>
            <w:r>
              <w:rPr>
                <w:rFonts w:hint="eastAsia" w:ascii="宋体" w:hAnsi="宋体" w:eastAsia="宋体" w:cs="宋体"/>
                <w:color w:val="000000"/>
                <w:sz w:val="28"/>
                <w:szCs w:val="28"/>
                <w:lang w:bidi="ar"/>
              </w:rPr>
              <w:t>应急</w:t>
            </w:r>
            <w:r>
              <w:rPr>
                <w:rFonts w:hint="eastAsia" w:ascii="宋体" w:hAnsi="宋体" w:eastAsia="宋体" w:cs="宋体"/>
                <w:color w:val="000000"/>
                <w:sz w:val="28"/>
                <w:szCs w:val="28"/>
                <w:lang w:val="en-US" w:eastAsia="zh-CN" w:bidi="ar"/>
              </w:rPr>
              <w:t>保障</w:t>
            </w:r>
            <w:r>
              <w:rPr>
                <w:rFonts w:hint="eastAsia" w:ascii="宋体" w:hAnsi="宋体" w:eastAsia="宋体" w:cs="宋体"/>
                <w:color w:val="000000"/>
                <w:sz w:val="28"/>
                <w:szCs w:val="28"/>
                <w:lang w:bidi="ar"/>
              </w:rPr>
              <w:t>措施</w:t>
            </w:r>
          </w:p>
          <w:p w14:paraId="64B8C51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6</w:t>
            </w:r>
            <w:r>
              <w:rPr>
                <w:rFonts w:hint="eastAsia" w:ascii="宋体" w:hAnsi="宋体" w:eastAsia="宋体" w:cs="宋体"/>
                <w:color w:val="000000"/>
                <w:sz w:val="28"/>
                <w:szCs w:val="28"/>
                <w:lang w:bidi="ar"/>
              </w:rPr>
              <w:t>分）</w:t>
            </w:r>
          </w:p>
        </w:tc>
        <w:tc>
          <w:tcPr>
            <w:tcW w:w="6182" w:type="dxa"/>
            <w:vAlign w:val="center"/>
          </w:tcPr>
          <w:p w14:paraId="4EFE5A08">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25023AB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供应商编制详细可靠的紧急情况应急措施，内容包含①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w:t>
            </w:r>
          </w:p>
          <w:p w14:paraId="2344AE54">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2BD0DA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1.完整性：应急</w:t>
            </w:r>
            <w:r>
              <w:rPr>
                <w:rFonts w:hint="eastAsia" w:ascii="宋体" w:hAnsi="宋体" w:eastAsia="宋体" w:cs="宋体"/>
                <w:color w:val="000000"/>
                <w:kern w:val="0"/>
                <w:sz w:val="28"/>
                <w:szCs w:val="28"/>
                <w:lang w:val="en-US" w:eastAsia="zh-CN"/>
              </w:rPr>
              <w:t>保障</w:t>
            </w:r>
            <w:r>
              <w:rPr>
                <w:rFonts w:hint="eastAsia" w:ascii="宋体" w:hAnsi="宋体" w:eastAsia="宋体" w:cs="宋体"/>
                <w:color w:val="000000"/>
                <w:kern w:val="0"/>
                <w:sz w:val="28"/>
                <w:szCs w:val="28"/>
              </w:rPr>
              <w:t>措施全面，对评审内容中的各项要求有详细描述；</w:t>
            </w:r>
          </w:p>
          <w:p w14:paraId="428B363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2.可实施性：切合本项目实际情况，提出步骤清晰、</w:t>
            </w:r>
            <w:r>
              <w:rPr>
                <w:rFonts w:hint="eastAsia" w:ascii="宋体" w:hAnsi="宋体" w:eastAsia="宋体" w:cs="宋体"/>
                <w:color w:val="000000"/>
                <w:kern w:val="0"/>
                <w:sz w:val="28"/>
                <w:szCs w:val="28"/>
                <w:lang w:val="en-US" w:eastAsia="zh-CN"/>
              </w:rPr>
              <w:t>切实可行</w:t>
            </w:r>
            <w:r>
              <w:rPr>
                <w:rFonts w:hint="eastAsia" w:ascii="宋体" w:hAnsi="宋体" w:eastAsia="宋体" w:cs="宋体"/>
                <w:color w:val="000000"/>
                <w:kern w:val="0"/>
                <w:sz w:val="28"/>
                <w:szCs w:val="28"/>
              </w:rPr>
              <w:t>的方案</w:t>
            </w:r>
            <w:r>
              <w:rPr>
                <w:rFonts w:hint="eastAsia" w:ascii="宋体" w:hAnsi="宋体" w:eastAsia="宋体" w:cs="宋体"/>
                <w:color w:val="000000"/>
                <w:kern w:val="0"/>
                <w:sz w:val="28"/>
                <w:szCs w:val="28"/>
                <w:lang w:val="en-US" w:eastAsia="zh-CN"/>
              </w:rPr>
              <w:t>措施</w:t>
            </w:r>
            <w:r>
              <w:rPr>
                <w:rFonts w:hint="eastAsia" w:ascii="宋体" w:hAnsi="宋体" w:eastAsia="宋体" w:cs="宋体"/>
                <w:color w:val="000000"/>
                <w:kern w:val="0"/>
                <w:sz w:val="28"/>
                <w:szCs w:val="28"/>
              </w:rPr>
              <w:t>；</w:t>
            </w:r>
          </w:p>
          <w:p w14:paraId="0F6C7172">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 xml:space="preserve">三、赋分标准（满分 </w:t>
            </w:r>
            <w:r>
              <w:rPr>
                <w:rFonts w:hint="eastAsia" w:ascii="宋体" w:hAnsi="宋体" w:cs="宋体"/>
                <w:b/>
                <w:bCs/>
                <w:color w:val="000000"/>
                <w:kern w:val="0"/>
                <w:sz w:val="28"/>
                <w:szCs w:val="28"/>
                <w:lang w:val="en-US" w:eastAsia="zh-CN"/>
              </w:rPr>
              <w:t>6</w:t>
            </w:r>
            <w:r>
              <w:rPr>
                <w:rFonts w:hint="eastAsia" w:ascii="宋体" w:hAnsi="宋体" w:eastAsia="宋体" w:cs="宋体"/>
                <w:b/>
                <w:bCs/>
                <w:color w:val="000000"/>
                <w:kern w:val="0"/>
                <w:sz w:val="28"/>
                <w:szCs w:val="28"/>
              </w:rPr>
              <w:t>分）</w:t>
            </w:r>
          </w:p>
          <w:p w14:paraId="1637C884">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应对突发应急状况的人力保障</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p w14:paraId="09A4B6F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应对突发应急状况的方案措施</w:t>
            </w:r>
            <w:r>
              <w:rPr>
                <w:rFonts w:hint="eastAsia" w:ascii="宋体" w:hAnsi="宋体" w:eastAsia="宋体" w:cs="宋体"/>
                <w:color w:val="000000"/>
                <w:kern w:val="0"/>
                <w:sz w:val="28"/>
                <w:szCs w:val="28"/>
              </w:rPr>
              <w:t>：每完全满足一个评审标准得</w:t>
            </w:r>
            <w:r>
              <w:rPr>
                <w:rFonts w:hint="eastAsia" w:ascii="宋体" w:hAnsi="宋体" w:eastAsia="宋体" w:cs="宋体"/>
                <w:color w:val="000000"/>
                <w:kern w:val="0"/>
                <w:sz w:val="28"/>
                <w:szCs w:val="28"/>
                <w:lang w:val="en-US" w:eastAsia="zh-CN"/>
              </w:rPr>
              <w:t>1</w:t>
            </w:r>
            <w:r>
              <w:rPr>
                <w:rFonts w:hint="eastAsia" w:ascii="宋体" w:hAnsi="宋体" w:cs="宋体"/>
                <w:color w:val="000000"/>
                <w:kern w:val="0"/>
                <w:sz w:val="28"/>
                <w:szCs w:val="28"/>
                <w:lang w:val="en-US" w:eastAsia="zh-CN"/>
              </w:rPr>
              <w:t>.5</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3</w:t>
            </w:r>
            <w:r>
              <w:rPr>
                <w:rFonts w:hint="eastAsia" w:ascii="宋体" w:hAnsi="宋体" w:eastAsia="宋体" w:cs="宋体"/>
                <w:color w:val="000000"/>
                <w:kern w:val="0"/>
                <w:sz w:val="28"/>
                <w:szCs w:val="28"/>
              </w:rPr>
              <w:t>分。</w:t>
            </w:r>
          </w:p>
        </w:tc>
      </w:tr>
      <w:bookmarkEnd w:id="152"/>
      <w:tr w14:paraId="75F0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F5C8398">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2.2.4</w:t>
            </w:r>
          </w:p>
        </w:tc>
        <w:tc>
          <w:tcPr>
            <w:tcW w:w="2543" w:type="dxa"/>
            <w:vAlign w:val="center"/>
          </w:tcPr>
          <w:p w14:paraId="57F275E9">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评分因素</w:t>
            </w:r>
          </w:p>
        </w:tc>
        <w:tc>
          <w:tcPr>
            <w:tcW w:w="6182" w:type="dxa"/>
            <w:vAlign w:val="center"/>
          </w:tcPr>
          <w:p w14:paraId="08ECE974">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评分标准（满分</w:t>
            </w:r>
            <w:r>
              <w:rPr>
                <w:rFonts w:hint="eastAsia" w:ascii="宋体" w:hAnsi="宋体" w:cs="宋体"/>
                <w:b/>
                <w:color w:val="000000" w:themeColor="text1"/>
                <w:sz w:val="28"/>
                <w:szCs w:val="28"/>
                <w:lang w:val="en-US" w:eastAsia="zh-CN"/>
                <w14:textFill>
                  <w14:solidFill>
                    <w14:schemeClr w14:val="tx1"/>
                  </w14:solidFill>
                </w14:textFill>
              </w:rPr>
              <w:t>22</w:t>
            </w:r>
            <w:r>
              <w:rPr>
                <w:rFonts w:hint="eastAsia" w:ascii="宋体" w:hAnsi="宋体" w:eastAsia="宋体" w:cs="宋体"/>
                <w:b/>
                <w:color w:val="000000" w:themeColor="text1"/>
                <w:sz w:val="28"/>
                <w:szCs w:val="28"/>
                <w14:textFill>
                  <w14:solidFill>
                    <w14:schemeClr w14:val="tx1"/>
                  </w14:solidFill>
                </w14:textFill>
              </w:rPr>
              <w:t>分）</w:t>
            </w:r>
          </w:p>
        </w:tc>
      </w:tr>
      <w:tr w14:paraId="42AF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restart"/>
            <w:vAlign w:val="center"/>
          </w:tcPr>
          <w:p w14:paraId="3A10AEAD">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商务标</w:t>
            </w:r>
          </w:p>
          <w:p w14:paraId="3339EA75">
            <w:pPr>
              <w:spacing w:line="36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部分</w:t>
            </w:r>
          </w:p>
          <w:p w14:paraId="49F49169">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22</w:t>
            </w:r>
            <w:r>
              <w:rPr>
                <w:rFonts w:hint="eastAsia" w:ascii="宋体" w:hAnsi="宋体" w:eastAsia="宋体" w:cs="宋体"/>
                <w:color w:val="000000" w:themeColor="text1"/>
                <w:sz w:val="28"/>
                <w:szCs w:val="28"/>
                <w14:textFill>
                  <w14:solidFill>
                    <w14:schemeClr w14:val="tx1"/>
                  </w14:solidFill>
                </w14:textFill>
              </w:rPr>
              <w:t>分）</w:t>
            </w:r>
          </w:p>
        </w:tc>
        <w:tc>
          <w:tcPr>
            <w:tcW w:w="2543" w:type="dxa"/>
            <w:vAlign w:val="center"/>
          </w:tcPr>
          <w:p w14:paraId="4C933534">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p w14:paraId="11CF82E6">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满分</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分）</w:t>
            </w:r>
          </w:p>
        </w:tc>
        <w:tc>
          <w:tcPr>
            <w:tcW w:w="6182" w:type="dxa"/>
            <w:vAlign w:val="center"/>
          </w:tcPr>
          <w:p w14:paraId="660539C8">
            <w:pPr>
              <w:tabs>
                <w:tab w:val="left" w:pos="2292"/>
              </w:tabs>
              <w:spacing w:line="360" w:lineRule="auto"/>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供应商提供自202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lang w:val="en-US" w:eastAsia="zh-CN"/>
              </w:rPr>
              <w:t>年</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月1日至今类似项目业绩（以合同签订日期为准），每提供一个业绩得</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lang w:val="en-US" w:eastAsia="zh-CN"/>
              </w:rPr>
              <w:t>分，最高</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分。</w:t>
            </w:r>
          </w:p>
          <w:p w14:paraId="22BBBFA2">
            <w:pPr>
              <w:tabs>
                <w:tab w:val="left" w:pos="2292"/>
              </w:tabs>
              <w:spacing w:line="360" w:lineRule="auto"/>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sz w:val="28"/>
                <w:szCs w:val="28"/>
                <w:lang w:val="en-US" w:eastAsia="zh-CN"/>
              </w:rPr>
              <w:t>注：以响应文件中所附业绩合同或中标通知书复印件或扫描件加盖公章为准。</w:t>
            </w:r>
          </w:p>
        </w:tc>
      </w:tr>
      <w:tr w14:paraId="61EE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Merge w:val="continue"/>
            <w:vAlign w:val="center"/>
          </w:tcPr>
          <w:p w14:paraId="488C8FD8">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78451F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auto"/>
                <w:sz w:val="28"/>
                <w:szCs w:val="28"/>
                <w:lang w:val="en-US" w:eastAsia="zh-CN" w:bidi="ar"/>
              </w:rPr>
            </w:pPr>
            <w:r>
              <w:rPr>
                <w:rFonts w:hint="eastAsia" w:ascii="宋体" w:hAnsi="宋体" w:cs="宋体"/>
                <w:color w:val="auto"/>
                <w:sz w:val="28"/>
                <w:szCs w:val="28"/>
                <w:lang w:val="en-US" w:eastAsia="zh-CN" w:bidi="ar"/>
              </w:rPr>
              <w:t>项目团队</w:t>
            </w:r>
          </w:p>
          <w:p w14:paraId="2E56BA5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2"/>
                <w:sz w:val="28"/>
                <w:szCs w:val="28"/>
                <w:lang w:val="en-US" w:eastAsia="zh-CN" w:bidi="ar"/>
              </w:rPr>
            </w:pPr>
            <w:r>
              <w:rPr>
                <w:rFonts w:hint="eastAsia" w:ascii="宋体" w:hAnsi="宋体" w:eastAsia="宋体" w:cs="宋体"/>
                <w:color w:val="auto"/>
                <w:sz w:val="28"/>
                <w:szCs w:val="28"/>
                <w:lang w:bidi="ar"/>
              </w:rPr>
              <w:t>（</w:t>
            </w:r>
            <w:r>
              <w:rPr>
                <w:rFonts w:hint="eastAsia" w:ascii="宋体" w:hAnsi="宋体" w:eastAsia="宋体" w:cs="宋体"/>
                <w:color w:val="auto"/>
                <w:sz w:val="28"/>
                <w:szCs w:val="28"/>
                <w:lang w:val="en-US" w:eastAsia="zh-CN" w:bidi="ar"/>
              </w:rPr>
              <w:t>满分</w:t>
            </w:r>
            <w:r>
              <w:rPr>
                <w:rFonts w:hint="eastAsia" w:ascii="宋体" w:hAnsi="宋体" w:cs="宋体"/>
                <w:color w:val="auto"/>
                <w:sz w:val="28"/>
                <w:szCs w:val="28"/>
                <w:lang w:val="en-US" w:eastAsia="zh-CN" w:bidi="ar"/>
              </w:rPr>
              <w:t>10</w:t>
            </w:r>
            <w:r>
              <w:rPr>
                <w:rFonts w:hint="eastAsia" w:ascii="宋体" w:hAnsi="宋体" w:eastAsia="宋体" w:cs="宋体"/>
                <w:color w:val="auto"/>
                <w:sz w:val="28"/>
                <w:szCs w:val="28"/>
                <w:lang w:bidi="ar"/>
              </w:rPr>
              <w:t>分）</w:t>
            </w:r>
          </w:p>
        </w:tc>
        <w:tc>
          <w:tcPr>
            <w:tcW w:w="6182" w:type="dxa"/>
            <w:vAlign w:val="center"/>
          </w:tcPr>
          <w:p w14:paraId="10A913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1、拟派项目</w:t>
            </w:r>
            <w:r>
              <w:rPr>
                <w:rFonts w:hint="eastAsia" w:ascii="宋体" w:hAnsi="宋体" w:cs="宋体"/>
                <w:color w:val="auto"/>
                <w:kern w:val="0"/>
                <w:sz w:val="28"/>
                <w:szCs w:val="28"/>
                <w:lang w:val="en-US" w:eastAsia="zh-CN" w:bidi="ar-SA"/>
              </w:rPr>
              <w:t>经理</w:t>
            </w:r>
            <w:r>
              <w:rPr>
                <w:rFonts w:hint="eastAsia" w:ascii="宋体" w:hAnsi="宋体" w:eastAsia="宋体" w:cs="宋体"/>
                <w:color w:val="auto"/>
                <w:kern w:val="0"/>
                <w:sz w:val="28"/>
                <w:szCs w:val="28"/>
                <w:lang w:val="en-US" w:eastAsia="zh-CN" w:bidi="ar-SA"/>
              </w:rPr>
              <w:t>具有工程类相关专业高级技术职称得</w:t>
            </w: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分，中级技术职称得2分，初级技术职称得1分，其它情况不得分。（以加盖公章的职称证复印件为准)</w:t>
            </w:r>
            <w:r>
              <w:rPr>
                <w:rFonts w:hint="eastAsia" w:ascii="宋体" w:hAnsi="宋体" w:cs="宋体"/>
                <w:color w:val="auto"/>
                <w:kern w:val="0"/>
                <w:sz w:val="28"/>
                <w:szCs w:val="28"/>
                <w:lang w:val="en-US" w:eastAsia="zh-CN" w:bidi="ar-SA"/>
              </w:rPr>
              <w:t>；</w:t>
            </w:r>
          </w:p>
          <w:p w14:paraId="67AA14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default" w:ascii="宋体" w:hAnsi="宋体" w:eastAsia="宋体" w:cs="宋体"/>
                <w:color w:val="auto"/>
                <w:kern w:val="0"/>
                <w:sz w:val="28"/>
                <w:szCs w:val="28"/>
                <w:lang w:val="en-US" w:eastAsia="zh-CN" w:bidi="ar-SA"/>
              </w:rPr>
            </w:pPr>
            <w:r>
              <w:rPr>
                <w:rFonts w:hint="default" w:ascii="宋体" w:hAnsi="宋体" w:eastAsia="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技术负责人具有二级及以上注册建造师注册证书得2分，具有工程类相关专业技术职称得1分</w:t>
            </w:r>
            <w:r>
              <w:rPr>
                <w:rFonts w:hint="eastAsia" w:ascii="宋体" w:hAnsi="宋体" w:cs="宋体"/>
                <w:color w:val="auto"/>
                <w:kern w:val="0"/>
                <w:sz w:val="28"/>
                <w:szCs w:val="28"/>
                <w:lang w:val="en-US" w:eastAsia="zh-CN" w:bidi="ar-SA"/>
              </w:rPr>
              <w:t>；</w:t>
            </w:r>
          </w:p>
          <w:p w14:paraId="7283639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auto"/>
                <w:kern w:val="0"/>
                <w:sz w:val="28"/>
                <w:szCs w:val="28"/>
                <w:lang w:val="en-US" w:eastAsia="zh-CN" w:bidi="ar-SA"/>
              </w:rPr>
            </w:pPr>
            <w:r>
              <w:rPr>
                <w:rFonts w:hint="eastAsia" w:ascii="宋体" w:hAnsi="宋体" w:cs="宋体"/>
                <w:color w:val="auto"/>
                <w:kern w:val="0"/>
                <w:sz w:val="28"/>
                <w:szCs w:val="28"/>
                <w:lang w:val="en-US" w:eastAsia="zh-CN" w:bidi="ar-SA"/>
              </w:rPr>
              <w:t>3、</w:t>
            </w:r>
            <w:r>
              <w:rPr>
                <w:rFonts w:hint="eastAsia" w:ascii="宋体" w:hAnsi="宋体" w:eastAsia="宋体" w:cs="宋体"/>
                <w:color w:val="auto"/>
                <w:kern w:val="0"/>
                <w:sz w:val="28"/>
                <w:szCs w:val="28"/>
                <w:lang w:val="en-US" w:eastAsia="zh-CN" w:bidi="ar-SA"/>
              </w:rPr>
              <w:t>施工员、</w:t>
            </w:r>
            <w:r>
              <w:rPr>
                <w:rFonts w:hint="eastAsia" w:ascii="宋体" w:hAnsi="宋体" w:cs="宋体"/>
                <w:color w:val="auto"/>
                <w:kern w:val="0"/>
                <w:sz w:val="28"/>
                <w:szCs w:val="28"/>
                <w:lang w:val="en-US" w:eastAsia="zh-CN" w:bidi="ar-SA"/>
              </w:rPr>
              <w:t>质量</w:t>
            </w:r>
            <w:r>
              <w:rPr>
                <w:rFonts w:hint="eastAsia" w:ascii="宋体" w:hAnsi="宋体" w:eastAsia="宋体" w:cs="宋体"/>
                <w:color w:val="auto"/>
                <w:kern w:val="0"/>
                <w:sz w:val="28"/>
                <w:szCs w:val="28"/>
                <w:lang w:val="en-US" w:eastAsia="zh-CN" w:bidi="ar-SA"/>
              </w:rPr>
              <w:t>员、材料员，</w:t>
            </w:r>
            <w:r>
              <w:rPr>
                <w:rFonts w:hint="eastAsia" w:ascii="宋体" w:hAnsi="宋体" w:cs="宋体"/>
                <w:color w:val="auto"/>
                <w:kern w:val="0"/>
                <w:sz w:val="28"/>
                <w:szCs w:val="28"/>
                <w:lang w:val="en-US" w:eastAsia="zh-CN" w:bidi="ar-SA"/>
              </w:rPr>
              <w:t>安全</w:t>
            </w:r>
            <w:r>
              <w:rPr>
                <w:rFonts w:hint="eastAsia" w:ascii="宋体" w:hAnsi="宋体" w:eastAsia="宋体" w:cs="宋体"/>
                <w:color w:val="auto"/>
                <w:kern w:val="0"/>
                <w:sz w:val="28"/>
                <w:szCs w:val="28"/>
                <w:lang w:val="en-US" w:eastAsia="zh-CN" w:bidi="ar-SA"/>
              </w:rPr>
              <w:t>员均具备相应的岗位证得4分,任一人员不符合扣1分</w:t>
            </w:r>
            <w:r>
              <w:rPr>
                <w:rFonts w:hint="eastAsia" w:ascii="宋体" w:hAnsi="宋体" w:cs="宋体"/>
                <w:color w:val="auto"/>
                <w:kern w:val="0"/>
                <w:sz w:val="28"/>
                <w:szCs w:val="28"/>
                <w:lang w:val="en-US" w:eastAsia="zh-CN" w:bidi="ar-SA"/>
              </w:rPr>
              <w:t>。</w:t>
            </w:r>
          </w:p>
        </w:tc>
      </w:tr>
      <w:tr w14:paraId="3F89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2" w:type="dxa"/>
            <w:gridSpan w:val="2"/>
            <w:vMerge w:val="continue"/>
            <w:vAlign w:val="center"/>
          </w:tcPr>
          <w:p w14:paraId="03FFE306">
            <w:pPr>
              <w:widowControl/>
              <w:spacing w:line="360" w:lineRule="auto"/>
              <w:jc w:val="left"/>
              <w:rPr>
                <w:rFonts w:hint="eastAsia" w:ascii="宋体" w:hAnsi="宋体" w:eastAsia="宋体" w:cs="宋体"/>
                <w:color w:val="000000" w:themeColor="text1"/>
                <w:sz w:val="28"/>
                <w:szCs w:val="28"/>
                <w14:textFill>
                  <w14:solidFill>
                    <w14:schemeClr w14:val="tx1"/>
                  </w14:solidFill>
                </w14:textFill>
              </w:rPr>
            </w:pPr>
          </w:p>
        </w:tc>
        <w:tc>
          <w:tcPr>
            <w:tcW w:w="2543" w:type="dxa"/>
            <w:vAlign w:val="center"/>
          </w:tcPr>
          <w:p w14:paraId="220F9C6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sz w:val="28"/>
                <w:szCs w:val="28"/>
                <w:lang w:val="en-US" w:eastAsia="zh-CN" w:bidi="ar"/>
              </w:rPr>
            </w:pPr>
            <w:r>
              <w:rPr>
                <w:rFonts w:hint="eastAsia" w:ascii="宋体" w:hAnsi="宋体" w:eastAsia="宋体" w:cs="宋体"/>
                <w:color w:val="000000"/>
                <w:sz w:val="28"/>
                <w:szCs w:val="28"/>
                <w:lang w:val="en-US" w:eastAsia="zh-CN" w:bidi="ar"/>
              </w:rPr>
              <w:t>售后服务</w:t>
            </w:r>
          </w:p>
          <w:p w14:paraId="4876766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000000"/>
                <w:kern w:val="2"/>
                <w:sz w:val="28"/>
                <w:szCs w:val="28"/>
                <w:lang w:val="en-US" w:eastAsia="zh-CN" w:bidi="ar"/>
              </w:rPr>
            </w:pPr>
            <w:r>
              <w:rPr>
                <w:rFonts w:hint="eastAsia" w:ascii="宋体" w:hAnsi="宋体" w:eastAsia="宋体" w:cs="宋体"/>
                <w:color w:val="000000"/>
                <w:sz w:val="28"/>
                <w:szCs w:val="28"/>
                <w:lang w:bidi="ar"/>
              </w:rPr>
              <w:t>(</w:t>
            </w:r>
            <w:r>
              <w:rPr>
                <w:rFonts w:hint="eastAsia" w:ascii="宋体" w:hAnsi="宋体" w:eastAsia="宋体" w:cs="宋体"/>
                <w:color w:val="000000"/>
                <w:sz w:val="28"/>
                <w:szCs w:val="28"/>
                <w:lang w:val="en-US" w:eastAsia="zh-CN" w:bidi="ar"/>
              </w:rPr>
              <w:t>满分</w:t>
            </w:r>
            <w:r>
              <w:rPr>
                <w:rFonts w:hint="eastAsia" w:ascii="宋体" w:hAnsi="宋体" w:cs="宋体"/>
                <w:color w:val="000000"/>
                <w:sz w:val="28"/>
                <w:szCs w:val="28"/>
                <w:lang w:val="en-US" w:eastAsia="zh-CN" w:bidi="ar"/>
              </w:rPr>
              <w:t>9</w:t>
            </w:r>
            <w:r>
              <w:rPr>
                <w:rFonts w:hint="eastAsia" w:ascii="宋体" w:hAnsi="宋体" w:eastAsia="宋体" w:cs="宋体"/>
                <w:color w:val="000000"/>
                <w:sz w:val="28"/>
                <w:szCs w:val="28"/>
                <w:lang w:bidi="ar"/>
              </w:rPr>
              <w:t>分)</w:t>
            </w:r>
          </w:p>
        </w:tc>
        <w:tc>
          <w:tcPr>
            <w:tcW w:w="6182" w:type="dxa"/>
            <w:vAlign w:val="center"/>
          </w:tcPr>
          <w:p w14:paraId="4738C5C9">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一、评审内容</w:t>
            </w:r>
          </w:p>
          <w:p w14:paraId="1D31F70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针对本项目的售后方案的合理性、实用性进行评审</w:t>
            </w:r>
            <w:r>
              <w:rPr>
                <w:rFonts w:hint="eastAsia" w:ascii="宋体" w:hAnsi="宋体" w:eastAsia="宋体" w:cs="宋体"/>
                <w:color w:val="000000"/>
                <w:kern w:val="0"/>
                <w:sz w:val="28"/>
                <w:szCs w:val="28"/>
              </w:rPr>
              <w:t>，内容包含①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提供完善的售后服务机制承诺⑤售后服务保障措施。</w:t>
            </w:r>
          </w:p>
          <w:p w14:paraId="3D2FBB9E">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二、评审标准</w:t>
            </w:r>
          </w:p>
          <w:p w14:paraId="40F9902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1.完整性：内容必须全面，对评审内容中的各项要求有详细描述；</w:t>
            </w:r>
          </w:p>
          <w:p w14:paraId="62484FD5">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2.落实性：切合项目具体情况，提出责任明确、要求具体的方案；</w:t>
            </w:r>
          </w:p>
          <w:p w14:paraId="7521944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3.针对性：内容能够紧扣项目实际情况，内容科学合理。</w:t>
            </w:r>
          </w:p>
          <w:p w14:paraId="6B7BE6C3">
            <w:pPr>
              <w:keepNext w:val="0"/>
              <w:keepLines w:val="0"/>
              <w:pageBreakBefore w:val="0"/>
              <w:widowControl w:val="0"/>
              <w:kinsoku/>
              <w:wordWrap/>
              <w:overflowPunct/>
              <w:topLinePunct w:val="0"/>
              <w:autoSpaceDE/>
              <w:autoSpaceDN/>
              <w:bidi w:val="0"/>
              <w:adjustRightInd/>
              <w:snapToGrid/>
              <w:spacing w:line="360" w:lineRule="auto"/>
              <w:ind w:left="0" w:leftChars="0" w:firstLine="562" w:firstLineChars="200"/>
              <w:jc w:val="both"/>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三、赋分标准（满分</w:t>
            </w:r>
            <w:r>
              <w:rPr>
                <w:rFonts w:hint="eastAsia" w:ascii="宋体" w:hAnsi="宋体" w:cs="宋体"/>
                <w:b/>
                <w:bCs/>
                <w:color w:val="000000"/>
                <w:kern w:val="0"/>
                <w:sz w:val="28"/>
                <w:szCs w:val="28"/>
                <w:lang w:val="en-US" w:eastAsia="zh-CN"/>
              </w:rPr>
              <w:t>9</w:t>
            </w:r>
            <w:r>
              <w:rPr>
                <w:rFonts w:hint="eastAsia" w:ascii="宋体" w:hAnsi="宋体" w:eastAsia="宋体" w:cs="宋体"/>
                <w:b/>
                <w:bCs/>
                <w:color w:val="000000"/>
                <w:kern w:val="0"/>
                <w:sz w:val="28"/>
                <w:szCs w:val="28"/>
              </w:rPr>
              <w:t>分）</w:t>
            </w:r>
          </w:p>
          <w:p w14:paraId="57BB3B06">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①</w:t>
            </w:r>
            <w:r>
              <w:rPr>
                <w:rFonts w:hint="eastAsia" w:ascii="宋体" w:hAnsi="宋体" w:eastAsia="宋体" w:cs="宋体"/>
                <w:color w:val="000000"/>
                <w:kern w:val="0"/>
                <w:sz w:val="28"/>
                <w:szCs w:val="28"/>
                <w:lang w:val="en-US" w:eastAsia="zh-CN"/>
              </w:rPr>
              <w:t>售后服务内容</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083DE5CC">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②</w:t>
            </w:r>
            <w:r>
              <w:rPr>
                <w:rFonts w:hint="eastAsia" w:ascii="宋体" w:hAnsi="宋体" w:eastAsia="宋体" w:cs="宋体"/>
                <w:color w:val="000000"/>
                <w:kern w:val="0"/>
                <w:sz w:val="28"/>
                <w:szCs w:val="28"/>
                <w:lang w:val="en-US" w:eastAsia="zh-CN"/>
              </w:rPr>
              <w:t>售后人员配置安排</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67D970B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③</w:t>
            </w:r>
            <w:r>
              <w:rPr>
                <w:rFonts w:hint="eastAsia" w:ascii="宋体" w:hAnsi="宋体" w:eastAsia="宋体" w:cs="宋体"/>
                <w:color w:val="000000"/>
                <w:kern w:val="0"/>
                <w:sz w:val="28"/>
                <w:szCs w:val="28"/>
                <w:lang w:val="en-US" w:eastAsia="zh-CN"/>
              </w:rPr>
              <w:t>售后服务响应时间</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554284F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④</w:t>
            </w:r>
            <w:r>
              <w:rPr>
                <w:rFonts w:hint="eastAsia" w:ascii="宋体" w:hAnsi="宋体" w:eastAsia="宋体" w:cs="宋体"/>
                <w:color w:val="000000"/>
                <w:kern w:val="0"/>
                <w:sz w:val="28"/>
                <w:szCs w:val="28"/>
                <w:lang w:val="en-US" w:eastAsia="zh-CN"/>
              </w:rPr>
              <w:t>提供完善的售后服务机制承诺</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p>
          <w:p w14:paraId="3C43EAA3">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color w:val="000000"/>
                <w:kern w:val="0"/>
                <w:sz w:val="28"/>
                <w:szCs w:val="28"/>
                <w:lang w:val="en-US" w:eastAsia="zh-CN" w:bidi="ar-SA"/>
              </w:rPr>
            </w:pPr>
            <w:r>
              <w:rPr>
                <w:rFonts w:hint="eastAsia" w:ascii="宋体" w:hAnsi="宋体" w:eastAsia="宋体" w:cs="宋体"/>
                <w:color w:val="000000"/>
                <w:kern w:val="0"/>
                <w:sz w:val="28"/>
                <w:szCs w:val="28"/>
                <w:lang w:val="en-US" w:eastAsia="zh-CN"/>
              </w:rPr>
              <w:t>⑤售后服务保障措施</w:t>
            </w:r>
            <w:r>
              <w:rPr>
                <w:rFonts w:hint="eastAsia" w:ascii="宋体" w:hAnsi="宋体" w:eastAsia="宋体" w:cs="宋体"/>
                <w:color w:val="000000"/>
                <w:kern w:val="0"/>
                <w:sz w:val="28"/>
                <w:szCs w:val="28"/>
              </w:rPr>
              <w:t>：每完全满足一个评审标准得</w:t>
            </w:r>
            <w:r>
              <w:rPr>
                <w:rFonts w:hint="eastAsia" w:ascii="宋体" w:hAnsi="宋体" w:cs="宋体"/>
                <w:color w:val="000000"/>
                <w:kern w:val="0"/>
                <w:sz w:val="28"/>
                <w:szCs w:val="28"/>
                <w:lang w:val="en-US" w:eastAsia="zh-CN"/>
              </w:rPr>
              <w:t>0.6</w:t>
            </w:r>
            <w:r>
              <w:rPr>
                <w:rFonts w:hint="eastAsia" w:ascii="宋体" w:hAnsi="宋体" w:eastAsia="宋体" w:cs="宋体"/>
                <w:color w:val="000000"/>
                <w:kern w:val="0"/>
                <w:sz w:val="28"/>
                <w:szCs w:val="28"/>
              </w:rPr>
              <w:t>分，满分</w:t>
            </w:r>
            <w:r>
              <w:rPr>
                <w:rFonts w:hint="eastAsia" w:ascii="宋体" w:hAnsi="宋体" w:cs="宋体"/>
                <w:color w:val="000000"/>
                <w:kern w:val="0"/>
                <w:sz w:val="28"/>
                <w:szCs w:val="28"/>
                <w:lang w:val="en-US" w:eastAsia="zh-CN"/>
              </w:rPr>
              <w:t>1.8</w:t>
            </w:r>
            <w:r>
              <w:rPr>
                <w:rFonts w:hint="eastAsia" w:ascii="宋体" w:hAnsi="宋体" w:eastAsia="宋体" w:cs="宋体"/>
                <w:color w:val="000000"/>
                <w:kern w:val="0"/>
                <w:sz w:val="28"/>
                <w:szCs w:val="28"/>
              </w:rPr>
              <w:t>分</w:t>
            </w:r>
            <w:r>
              <w:rPr>
                <w:rFonts w:hint="eastAsia" w:ascii="宋体" w:hAnsi="宋体" w:cs="宋体"/>
                <w:color w:val="000000"/>
                <w:kern w:val="0"/>
                <w:sz w:val="28"/>
                <w:szCs w:val="28"/>
                <w:lang w:eastAsia="zh-CN"/>
              </w:rPr>
              <w:t>。</w:t>
            </w:r>
          </w:p>
        </w:tc>
      </w:tr>
      <w:tr w14:paraId="1F1B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38DD5378">
            <w:pPr>
              <w:widowControl/>
              <w:spacing w:line="360" w:lineRule="auto"/>
              <w:jc w:val="cente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2.2.5</w:t>
            </w:r>
          </w:p>
        </w:tc>
        <w:tc>
          <w:tcPr>
            <w:tcW w:w="2543" w:type="dxa"/>
            <w:vAlign w:val="center"/>
          </w:tcPr>
          <w:p w14:paraId="7539ECC6">
            <w:pPr>
              <w:spacing w:line="360" w:lineRule="auto"/>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磋商</w:t>
            </w:r>
            <w:r>
              <w:rPr>
                <w:rFonts w:hint="eastAsia" w:ascii="宋体" w:hAnsi="宋体" w:eastAsia="宋体" w:cs="宋体"/>
                <w:b/>
                <w:bCs/>
                <w:color w:val="000000" w:themeColor="text1"/>
                <w:sz w:val="28"/>
                <w:szCs w:val="28"/>
                <w:lang w:eastAsia="zh-CN"/>
                <w14:textFill>
                  <w14:solidFill>
                    <w14:schemeClr w14:val="tx1"/>
                  </w14:solidFill>
                </w14:textFill>
              </w:rPr>
              <w:t>报价评分因素</w:t>
            </w:r>
          </w:p>
        </w:tc>
        <w:tc>
          <w:tcPr>
            <w:tcW w:w="6182" w:type="dxa"/>
            <w:vAlign w:val="center"/>
          </w:tcPr>
          <w:p w14:paraId="715AE09B">
            <w:pPr>
              <w:tabs>
                <w:tab w:val="left" w:pos="2292"/>
              </w:tabs>
              <w:spacing w:line="360" w:lineRule="auto"/>
              <w:jc w:val="both"/>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评分标准（满分</w:t>
            </w:r>
            <w:r>
              <w:rPr>
                <w:rFonts w:hint="eastAsia" w:ascii="宋体" w:hAnsi="宋体" w:eastAsia="宋体" w:cs="宋体"/>
                <w:b/>
                <w:bCs/>
                <w:color w:val="000000" w:themeColor="text1"/>
                <w:sz w:val="28"/>
                <w:szCs w:val="28"/>
                <w:lang w:val="en-US" w:eastAsia="zh-CN"/>
                <w14:textFill>
                  <w14:solidFill>
                    <w14:schemeClr w14:val="tx1"/>
                  </w14:solidFill>
                </w14:textFill>
              </w:rPr>
              <w:t>30分</w:t>
            </w:r>
            <w:r>
              <w:rPr>
                <w:rFonts w:hint="eastAsia" w:ascii="宋体" w:hAnsi="宋体" w:eastAsia="宋体" w:cs="宋体"/>
                <w:b/>
                <w:bCs/>
                <w:color w:val="000000" w:themeColor="text1"/>
                <w:sz w:val="28"/>
                <w:szCs w:val="28"/>
                <w:lang w:eastAsia="zh-CN"/>
                <w14:textFill>
                  <w14:solidFill>
                    <w14:schemeClr w14:val="tx1"/>
                  </w14:solidFill>
                </w14:textFill>
              </w:rPr>
              <w:t>）</w:t>
            </w:r>
          </w:p>
        </w:tc>
      </w:tr>
      <w:tr w14:paraId="02CF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2" w:type="dxa"/>
            <w:gridSpan w:val="2"/>
            <w:vAlign w:val="center"/>
          </w:tcPr>
          <w:p w14:paraId="7CF7901F">
            <w:pPr>
              <w:widowControl/>
              <w:spacing w:line="360" w:lineRule="auto"/>
              <w:jc w:val="center"/>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lang w:val="en-US" w:eastAsia="zh-CN"/>
              </w:rPr>
              <w:t>磋商</w:t>
            </w:r>
            <w:r>
              <w:rPr>
                <w:rFonts w:hint="eastAsia" w:ascii="宋体" w:hAnsi="宋体" w:eastAsia="宋体" w:cs="宋体"/>
                <w:color w:val="auto"/>
                <w:kern w:val="0"/>
                <w:sz w:val="28"/>
                <w:szCs w:val="28"/>
              </w:rPr>
              <w:t>报价</w:t>
            </w:r>
          </w:p>
        </w:tc>
        <w:tc>
          <w:tcPr>
            <w:tcW w:w="2543" w:type="dxa"/>
            <w:vAlign w:val="center"/>
          </w:tcPr>
          <w:p w14:paraId="497B5973">
            <w:pPr>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0分</w:t>
            </w:r>
          </w:p>
        </w:tc>
        <w:tc>
          <w:tcPr>
            <w:tcW w:w="6182" w:type="dxa"/>
            <w:vAlign w:val="center"/>
          </w:tcPr>
          <w:p w14:paraId="5A04E21C">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1、本次磋商设最高投标限价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预算金额</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。供应商的磋商报价超过最高投标限价的视为废标，不再参与下一步评审。</w:t>
            </w:r>
          </w:p>
          <w:p w14:paraId="49DF6CFA">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2、未超出财政预算，实质性满足磋商文件要求且最后报价最低的报价为磋商基准价，其价格分为满分</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0分。其它供应商的价格分统一按照下列公式计算：磋商报价得分=（磋商基准价/最后磋商报价）×价格分值×100%</w:t>
            </w:r>
          </w:p>
          <w:p w14:paraId="044BC02E">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、磋商报价不完整的，不进入评标基准价的计算，本项得0分。</w:t>
            </w:r>
          </w:p>
          <w:p w14:paraId="3788CFAF">
            <w:pPr>
              <w:tabs>
                <w:tab w:val="left" w:pos="6060"/>
              </w:tabs>
              <w:spacing w:line="360" w:lineRule="auto"/>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磋商小组三分之二以上成员认为某磋商报价有低于成本价嫌疑的，有可能影响产品质量或者不能诚信履约的，应当要求其在评标现场合理的时间内提供书面说明，必要时提交相关证明材料;供应商不能证明其报价合理性的，磋商小组应当将其作为无效磋商处理。</w:t>
            </w:r>
          </w:p>
        </w:tc>
      </w:tr>
    </w:tbl>
    <w:p w14:paraId="1A9DBED8">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4B23BDD2">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BE26D56">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67DCD225">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35716019">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A5E35B3">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5F1A8332">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4DA4CADA">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56E68CCA">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7C359ACD">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AD28F1D">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0BC5317E">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B84303A">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0C6D935">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2E169FC3">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179D5DFE">
      <w:pPr>
        <w:spacing w:line="360" w:lineRule="auto"/>
        <w:rPr>
          <w:rFonts w:hint="eastAsia" w:ascii="宋体" w:hAnsi="宋体" w:eastAsia="宋体" w:cs="宋体"/>
          <w:color w:val="000000" w:themeColor="text1"/>
          <w:sz w:val="28"/>
          <w:szCs w:val="28"/>
          <w:lang w:eastAsia="zh-CN"/>
          <w14:textFill>
            <w14:solidFill>
              <w14:schemeClr w14:val="tx1"/>
            </w14:solidFill>
          </w14:textFill>
        </w:rPr>
      </w:pPr>
    </w:p>
    <w:p w14:paraId="417FC6D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黄龙县移民搬迁水磨湾片区1号楼地基加固项目</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文件，由</w:t>
      </w:r>
      <w:r>
        <w:rPr>
          <w:rFonts w:hint="eastAsia" w:ascii="宋体" w:hAnsi="宋体" w:cs="宋体"/>
          <w:color w:val="000000" w:themeColor="text1"/>
          <w:sz w:val="28"/>
          <w:szCs w:val="28"/>
          <w:lang w:eastAsia="zh-CN"/>
          <w14:textFill>
            <w14:solidFill>
              <w14:schemeClr w14:val="tx1"/>
            </w14:solidFill>
          </w14:textFill>
        </w:rPr>
        <w:t>陕西楚元项目管理有限公司</w:t>
      </w:r>
      <w:r>
        <w:rPr>
          <w:rFonts w:hint="eastAsia" w:ascii="宋体" w:hAnsi="宋体" w:eastAsia="宋体" w:cs="宋体"/>
          <w:color w:val="000000" w:themeColor="text1"/>
          <w:sz w:val="28"/>
          <w:szCs w:val="28"/>
          <w14:textFill>
            <w14:solidFill>
              <w14:schemeClr w14:val="tx1"/>
            </w14:solidFill>
          </w14:textFill>
        </w:rPr>
        <w:t>根据采购人提出的采购要求和商务要求编制，经</w:t>
      </w:r>
      <w:r>
        <w:rPr>
          <w:rFonts w:hint="eastAsia" w:ascii="宋体" w:hAnsi="宋体" w:eastAsia="宋体" w:cs="宋体"/>
          <w:color w:val="000000" w:themeColor="text1"/>
          <w:sz w:val="28"/>
          <w:szCs w:val="28"/>
          <w:lang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审定、备案后发售。</w:t>
      </w:r>
    </w:p>
    <w:p w14:paraId="6831C2C7">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3" w:name="_Toc22424"/>
      <w:bookmarkStart w:id="154" w:name="_Toc526842695"/>
      <w:r>
        <w:rPr>
          <w:rFonts w:hint="eastAsia" w:ascii="宋体" w:hAnsi="宋体" w:eastAsia="宋体" w:cs="宋体"/>
          <w:color w:val="000000" w:themeColor="text1"/>
          <w:sz w:val="28"/>
          <w:szCs w:val="28"/>
          <w14:textFill>
            <w14:solidFill>
              <w14:schemeClr w14:val="tx1"/>
            </w14:solidFill>
          </w14:textFill>
        </w:rPr>
        <w:t>1. 评标方法</w:t>
      </w:r>
      <w:bookmarkEnd w:id="153"/>
      <w:bookmarkEnd w:id="154"/>
    </w:p>
    <w:p w14:paraId="1F2EC3D8">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1.1评标原则</w:t>
      </w:r>
    </w:p>
    <w:p w14:paraId="01AB1B5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（1）公平、公正、科学、择优；</w:t>
      </w:r>
    </w:p>
    <w:p w14:paraId="77F8733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合理、方案可行；</w:t>
      </w:r>
    </w:p>
    <w:p w14:paraId="184BE1E0">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（3）价格合理,且不低于成本价；</w:t>
      </w:r>
    </w:p>
    <w:p w14:paraId="75624EA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（4）禁止不正当竞争。</w:t>
      </w:r>
    </w:p>
    <w:p w14:paraId="3D7F1F55">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1.2 本次评标采用综合评分法。</w:t>
      </w:r>
    </w:p>
    <w:p w14:paraId="24967C2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w:t>
      </w:r>
      <w:r>
        <w:rPr>
          <w:rFonts w:hint="eastAsia" w:ascii="宋体" w:hAnsi="宋体" w:cs="宋体"/>
          <w:color w:val="000000" w:themeColor="text1"/>
          <w:sz w:val="28"/>
          <w:szCs w:val="28"/>
          <w:lang w:val="en-US" w:eastAsia="zh-CN"/>
          <w14:textFill>
            <w14:solidFill>
              <w14:schemeClr w14:val="tx1"/>
            </w14:solidFill>
          </w14:textFill>
        </w:rPr>
        <w:t>相关</w:t>
      </w:r>
      <w:r>
        <w:rPr>
          <w:rFonts w:hint="eastAsia" w:ascii="宋体" w:hAnsi="宋体" w:eastAsia="宋体" w:cs="宋体"/>
          <w:color w:val="000000" w:themeColor="text1"/>
          <w:sz w:val="28"/>
          <w:szCs w:val="28"/>
          <w14:textFill>
            <w14:solidFill>
              <w14:schemeClr w14:val="tx1"/>
            </w14:solidFill>
          </w14:textFill>
        </w:rPr>
        <w:t>的规定，本次评标采用“综合评估法”，即在最大限度地满足</w:t>
      </w:r>
      <w:r>
        <w:rPr>
          <w:rFonts w:hint="eastAsia" w:ascii="宋体" w:hAnsi="宋体" w:eastAsia="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文件实质性要求前提下，按照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文件中规定的各项因素和相应的权重分值进行综合评审后，以总得分最高的投标人作为中标候选人并依次排序。</w:t>
      </w:r>
    </w:p>
    <w:p w14:paraId="545A3CE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磋商小组对满足磋商文件实质性要求的磋商响应文件，按照本章第2.2款规定的评分标准进行打分。磋商小组对供应商在磋商响应文件中提出的</w:t>
      </w:r>
      <w:r>
        <w:rPr>
          <w:rFonts w:hint="eastAsia" w:ascii="宋体" w:hAnsi="宋体" w:eastAsia="宋体" w:cs="宋体"/>
          <w:color w:val="000000" w:themeColor="text1"/>
          <w:sz w:val="28"/>
          <w:szCs w:val="28"/>
          <w:lang w:eastAsia="zh-CN"/>
          <w14:textFill>
            <w14:solidFill>
              <w14:schemeClr w14:val="tx1"/>
            </w14:solidFill>
          </w14:textFill>
        </w:rPr>
        <w:t>工期</w:t>
      </w:r>
      <w:r>
        <w:rPr>
          <w:rFonts w:hint="eastAsia" w:ascii="宋体" w:hAnsi="宋体" w:eastAsia="宋体" w:cs="宋体"/>
          <w:color w:val="000000" w:themeColor="text1"/>
          <w:sz w:val="28"/>
          <w:szCs w:val="28"/>
          <w14:textFill>
            <w14:solidFill>
              <w14:schemeClr w14:val="tx1"/>
            </w14:solidFill>
          </w14:textFill>
        </w:rPr>
        <w:t>、质量、投标价格等能否最大限度地满足磋商文件的要求进行评审、赋分，向采购人推荐</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名成交候选供应商，标明排列顺序，综合得分最高者为第一成交候选供应商。</w:t>
      </w:r>
    </w:p>
    <w:p w14:paraId="3F97F70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1.3在评标过程中，供应商对采购人和磋商小组施加影响的任何行为，都将导致其投标资格被取消。</w:t>
      </w:r>
    </w:p>
    <w:p w14:paraId="409D6BD7">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5" w:name="_Toc24205"/>
      <w:bookmarkStart w:id="156" w:name="_Toc526842696"/>
      <w:r>
        <w:rPr>
          <w:rFonts w:hint="eastAsia" w:ascii="宋体" w:hAnsi="宋体" w:eastAsia="宋体" w:cs="宋体"/>
          <w:color w:val="000000" w:themeColor="text1"/>
          <w:sz w:val="28"/>
          <w:szCs w:val="28"/>
          <w14:textFill>
            <w14:solidFill>
              <w14:schemeClr w14:val="tx1"/>
            </w14:solidFill>
          </w14:textFill>
        </w:rPr>
        <w:t>2. 评审标准</w:t>
      </w:r>
      <w:bookmarkEnd w:id="155"/>
      <w:bookmarkEnd w:id="156"/>
    </w:p>
    <w:p w14:paraId="1C87C512">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57" w:name="_Toc8321"/>
      <w:bookmarkStart w:id="158" w:name="_Toc526842697"/>
      <w:r>
        <w:rPr>
          <w:rFonts w:hint="eastAsia" w:ascii="宋体" w:hAnsi="宋体" w:eastAsia="宋体" w:cs="宋体"/>
          <w:color w:val="000000" w:themeColor="text1"/>
          <w:sz w:val="28"/>
          <w:szCs w:val="28"/>
          <w14:textFill>
            <w14:solidFill>
              <w14:schemeClr w14:val="tx1"/>
            </w14:solidFill>
          </w14:textFill>
        </w:rPr>
        <w:t>2.1 初步评审标准</w:t>
      </w:r>
      <w:bookmarkEnd w:id="157"/>
      <w:bookmarkEnd w:id="158"/>
    </w:p>
    <w:p w14:paraId="1F89F6C5">
      <w:pPr>
        <w:wordWrap/>
        <w:overflowPunct/>
        <w:topLinePunct w:val="0"/>
        <w:bidi w:val="0"/>
        <w:spacing w:line="360" w:lineRule="auto"/>
        <w:ind w:firstLine="560" w:firstLineChars="200"/>
        <w:rPr>
          <w:rFonts w:hint="eastAsia" w:ascii="宋体" w:hAnsi="宋体" w:eastAsia="宋体" w:cs="宋体"/>
          <w:color w:val="000000"/>
          <w:sz w:val="28"/>
          <w:szCs w:val="28"/>
        </w:rPr>
      </w:pPr>
      <w:bookmarkStart w:id="159" w:name="_Toc526842698"/>
      <w:bookmarkStart w:id="160" w:name="_Toc526842699"/>
      <w:r>
        <w:rPr>
          <w:rFonts w:hint="eastAsia" w:ascii="宋体" w:hAnsi="宋体" w:eastAsia="宋体" w:cs="宋体"/>
          <w:color w:val="000000"/>
          <w:sz w:val="28"/>
          <w:szCs w:val="28"/>
        </w:rPr>
        <w:t>2.1.1形式评审标准：见评标办法前附表。</w:t>
      </w:r>
    </w:p>
    <w:p w14:paraId="32BB17D8">
      <w:pPr>
        <w:pStyle w:val="5"/>
        <w:ind w:firstLine="560" w:firstLineChars="200"/>
        <w:rPr>
          <w:rFonts w:hint="eastAsia" w:ascii="宋体" w:hAnsi="宋体" w:eastAsia="宋体" w:cs="宋体"/>
          <w:b w:val="0"/>
          <w:bCs/>
          <w:color w:val="000000"/>
          <w:sz w:val="28"/>
          <w:szCs w:val="28"/>
        </w:rPr>
      </w:pPr>
      <w:bookmarkStart w:id="161" w:name="_Toc3038"/>
      <w:r>
        <w:rPr>
          <w:rFonts w:hint="eastAsia" w:ascii="宋体" w:hAnsi="宋体" w:eastAsia="宋体" w:cs="宋体"/>
          <w:b w:val="0"/>
          <w:bCs/>
          <w:color w:val="000000"/>
          <w:sz w:val="28"/>
          <w:szCs w:val="28"/>
        </w:rPr>
        <w:t>2.1.2响应性评审标准：见评标办法前附表。</w:t>
      </w:r>
      <w:bookmarkEnd w:id="161"/>
    </w:p>
    <w:p w14:paraId="0D854C91">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2" w:name="_Toc21767"/>
      <w:r>
        <w:rPr>
          <w:rFonts w:hint="eastAsia" w:ascii="宋体" w:hAnsi="宋体" w:eastAsia="宋体" w:cs="宋体"/>
          <w:color w:val="000000" w:themeColor="text1"/>
          <w:sz w:val="28"/>
          <w:szCs w:val="28"/>
          <w14:textFill>
            <w14:solidFill>
              <w14:schemeClr w14:val="tx1"/>
            </w14:solidFill>
          </w14:textFill>
        </w:rPr>
        <w:t>2.2 详细评审标准</w:t>
      </w:r>
      <w:bookmarkEnd w:id="159"/>
      <w:bookmarkEnd w:id="162"/>
    </w:p>
    <w:p w14:paraId="1C3D8AC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2.2.1 分值构成</w:t>
      </w:r>
    </w:p>
    <w:p w14:paraId="356DA26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25D1149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：见评标办法前附表。</w:t>
      </w:r>
    </w:p>
    <w:p w14:paraId="7E5A7E7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2.2.2评分标准</w:t>
      </w:r>
    </w:p>
    <w:p w14:paraId="779FD22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56B5CB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评分标准：见评标办法前附表。</w:t>
      </w:r>
    </w:p>
    <w:p w14:paraId="7587177E">
      <w:pPr>
        <w:pStyle w:val="4"/>
        <w:spacing w:before="0" w:after="0"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3" w:name="_Toc15104"/>
      <w:r>
        <w:rPr>
          <w:rFonts w:hint="eastAsia" w:ascii="宋体" w:hAnsi="宋体" w:eastAsia="宋体" w:cs="宋体"/>
          <w:color w:val="000000" w:themeColor="text1"/>
          <w:sz w:val="28"/>
          <w:szCs w:val="28"/>
          <w14:textFill>
            <w14:solidFill>
              <w14:schemeClr w14:val="tx1"/>
            </w14:solidFill>
          </w14:textFill>
        </w:rPr>
        <w:t>3. 评标程序</w:t>
      </w:r>
      <w:bookmarkEnd w:id="160"/>
      <w:bookmarkEnd w:id="163"/>
    </w:p>
    <w:p w14:paraId="488F310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3.1按照初审、详评、推荐成交候选供应商三个步骤进行评标。在上一步评审中被废标者，不进入下一步的评审。</w:t>
      </w:r>
    </w:p>
    <w:p w14:paraId="4262A59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3.1.1对磋商响应文件的初审:</w:t>
      </w:r>
    </w:p>
    <w:p w14:paraId="5DF11E0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按照以下内容对磋商响应文件初审，一项不合格即为废标。</w:t>
      </w:r>
    </w:p>
    <w:p w14:paraId="2A10A3E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（1）磋商响应文件的完整性。磋商响应文件构成是否有重大缺项，是否按照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文件要求的格式编写磋商响应文件。</w:t>
      </w:r>
    </w:p>
    <w:p w14:paraId="48FF272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（2）磋商响应文件的有效性。磋商响应文件的签署、加盖印章是否合格、有效；提供的各种证明文件、数据、资料是否齐全。</w:t>
      </w:r>
    </w:p>
    <w:p w14:paraId="4919511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提供的资格证明文件是否符合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w:t>
      </w:r>
    </w:p>
    <w:p w14:paraId="5E2921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（3）磋商响应文件的响应性。投标有效期是否符合</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文件要求；是否满足本次投标的特殊要求；投标方案是否有重大缺漏项；投标服务内容与要求是否有重大偏离；投标商务条款是否有重大偏离；对合同中规定的双方的权利和义务是否做出了实质性修改。</w:t>
      </w:r>
    </w:p>
    <w:p w14:paraId="58F1E0E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是否按照</w:t>
      </w:r>
      <w:r>
        <w:rPr>
          <w:rFonts w:hint="eastAsia" w:ascii="宋体" w:hAnsi="宋体" w:eastAsia="宋体" w:cs="宋体"/>
          <w:bCs/>
          <w:color w:val="000000"/>
          <w:sz w:val="28"/>
          <w:szCs w:val="28"/>
          <w:lang w:eastAsia="zh-CN"/>
        </w:rPr>
        <w:t>磋商</w:t>
      </w:r>
      <w:r>
        <w:rPr>
          <w:rFonts w:hint="eastAsia" w:ascii="宋体" w:hAnsi="宋体" w:eastAsia="宋体" w:cs="宋体"/>
          <w:color w:val="000000" w:themeColor="text1"/>
          <w:sz w:val="28"/>
          <w:szCs w:val="28"/>
          <w14:textFill>
            <w14:solidFill>
              <w14:schemeClr w14:val="tx1"/>
            </w14:solidFill>
          </w14:textFill>
        </w:rPr>
        <w:t>文件的要求提交了有效足额的</w:t>
      </w:r>
      <w:r>
        <w:rPr>
          <w:rFonts w:hint="eastAsia" w:ascii="宋体" w:hAnsi="宋体" w:eastAsia="宋体" w:cs="宋体"/>
          <w:color w:val="000000" w:themeColor="text1"/>
          <w:sz w:val="28"/>
          <w:szCs w:val="28"/>
          <w:lang w:eastAsia="zh-CN"/>
          <w14:textFill>
            <w14:solidFill>
              <w14:schemeClr w14:val="tx1"/>
            </w14:solidFill>
          </w14:textFill>
        </w:rPr>
        <w:t>磋商保证金</w:t>
      </w:r>
      <w:r>
        <w:rPr>
          <w:rFonts w:hint="eastAsia" w:ascii="宋体" w:hAnsi="宋体" w:eastAsia="宋体" w:cs="宋体"/>
          <w:color w:val="000000" w:themeColor="text1"/>
          <w:sz w:val="28"/>
          <w:szCs w:val="28"/>
          <w14:textFill>
            <w14:solidFill>
              <w14:schemeClr w14:val="tx1"/>
            </w14:solidFill>
          </w14:textFill>
        </w:rPr>
        <w:t>。</w:t>
      </w:r>
    </w:p>
    <w:p w14:paraId="19437FF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3.1.2对于磋商响应文件中可能出现的不一致和算术计算错误按以下方法更正:</w:t>
      </w:r>
    </w:p>
    <w:p w14:paraId="5A474876">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p>
    <w:p w14:paraId="4315F6E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（2）用数字表示的金额和用文字表示的金额不一致的，以文字表示的金额为准。</w:t>
      </w:r>
    </w:p>
    <w:p w14:paraId="529050CA">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（3）总价金额与按单价汇总金额不一致的，以单价金额计算结果为准；但单价金额小数点有明显错位的，以总价为准，并修正单价。</w:t>
      </w:r>
    </w:p>
    <w:p w14:paraId="322ECCD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磋商小组将按照上述修正错误的方法修正磋商响应文件中的</w:t>
      </w:r>
      <w:r>
        <w:rPr>
          <w:rFonts w:hint="eastAsia" w:ascii="宋体" w:hAnsi="宋体" w:eastAsia="宋体" w:cs="宋体"/>
          <w:color w:val="000000" w:themeColor="text1"/>
          <w:sz w:val="28"/>
          <w:szCs w:val="28"/>
          <w:lang w:eastAsia="zh-CN"/>
          <w14:textFill>
            <w14:solidFill>
              <w14:schemeClr w14:val="tx1"/>
            </w14:solidFill>
          </w14:textFill>
        </w:rPr>
        <w:t>磋商报价</w:t>
      </w:r>
      <w:r>
        <w:rPr>
          <w:rFonts w:hint="eastAsia" w:ascii="宋体" w:hAnsi="宋体" w:eastAsia="宋体" w:cs="宋体"/>
          <w:color w:val="000000" w:themeColor="text1"/>
          <w:sz w:val="28"/>
          <w:szCs w:val="28"/>
          <w14:textFill>
            <w14:solidFill>
              <w14:schemeClr w14:val="tx1"/>
            </w14:solidFill>
          </w14:textFill>
        </w:rPr>
        <w:t>，修正后的价格对供应商具有约束力。如果供应商不接受修正后的价格，其投标将被拒绝。</w:t>
      </w:r>
    </w:p>
    <w:p w14:paraId="3DF0882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3.1.3详评:对于经初审合格的所有投标，由磋商小组各成员按照下列《评标分值及评审要素一览表》规定的内容独立进行综合评价、比较打分，然后汇总每个投标人的得分，按包从高到低依次排序，推荐成交候选供应商。</w:t>
      </w:r>
    </w:p>
    <w:p w14:paraId="27957C90">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4" w:name="_Toc23340"/>
      <w:bookmarkStart w:id="165" w:name="_Toc526842700"/>
      <w:r>
        <w:rPr>
          <w:rFonts w:hint="eastAsia" w:ascii="宋体" w:hAnsi="宋体" w:eastAsia="宋体" w:cs="宋体"/>
          <w:color w:val="000000" w:themeColor="text1"/>
          <w:sz w:val="28"/>
          <w:szCs w:val="28"/>
          <w14:textFill>
            <w14:solidFill>
              <w14:schemeClr w14:val="tx1"/>
            </w14:solidFill>
          </w14:textFill>
        </w:rPr>
        <w:t>3.2初步评审</w:t>
      </w:r>
      <w:bookmarkEnd w:id="164"/>
      <w:bookmarkEnd w:id="165"/>
    </w:p>
    <w:p w14:paraId="281E9427">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3.2.1磋商小组依据本章第2.1款规定的标准对磋商响应文件进行初步评审。有一项不符合评审标准的，磋商小组应当否决其投标。</w:t>
      </w:r>
    </w:p>
    <w:p w14:paraId="59D1214D">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3.2.2 供应商有以下情形之一的，磋商小组应当否决其投标：</w:t>
      </w:r>
    </w:p>
    <w:p w14:paraId="680B062B">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（1）第二章“供应商须知”第1.4.1项规定的任何一种情形的；</w:t>
      </w:r>
    </w:p>
    <w:p w14:paraId="3494000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（2）串通投标或弄虚作假或有其他违法行为的；</w:t>
      </w:r>
    </w:p>
    <w:p w14:paraId="0A04A0E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（3）不按磋商小组要求澄清、说明或补正的。</w:t>
      </w:r>
    </w:p>
    <w:p w14:paraId="4FF7B2E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3.2.3磋商报价有算术错误的，磋商小组按以下原则对磋商报价进行修正，修正的价格经供应商书面确认后具有约束力。供应商不接受修正价格的，磋商小组应当否决其投标。</w:t>
      </w:r>
    </w:p>
    <w:p w14:paraId="09259A3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（1）磋商响应文件中的大写金额与小写金额不一致的，以大写金额为准；</w:t>
      </w:r>
    </w:p>
    <w:p w14:paraId="41F75FCE">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（2）总价金额与依据单价计算出的结果不一致的，以单价金额为准修正总价，但单价金额小数点有明显错误的除外。</w:t>
      </w:r>
    </w:p>
    <w:p w14:paraId="4687C77F">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6" w:name="_Toc526842701"/>
      <w:bookmarkStart w:id="167" w:name="_Toc272"/>
      <w:r>
        <w:rPr>
          <w:rFonts w:hint="eastAsia" w:ascii="宋体" w:hAnsi="宋体" w:eastAsia="宋体" w:cs="宋体"/>
          <w:color w:val="000000" w:themeColor="text1"/>
          <w:sz w:val="28"/>
          <w:szCs w:val="28"/>
          <w14:textFill>
            <w14:solidFill>
              <w14:schemeClr w14:val="tx1"/>
            </w14:solidFill>
          </w14:textFill>
        </w:rPr>
        <w:t>3.3 详细评审</w:t>
      </w:r>
      <w:bookmarkEnd w:id="166"/>
      <w:bookmarkEnd w:id="167"/>
    </w:p>
    <w:p w14:paraId="127097E7">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3.3.1评审内容及步骤</w:t>
      </w:r>
    </w:p>
    <w:p w14:paraId="5C329D34">
      <w:pPr>
        <w:pStyle w:val="8"/>
        <w:ind w:left="0" w:leftChars="0" w:firstLine="41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评标前</w:t>
      </w:r>
      <w:r>
        <w:rPr>
          <w:rFonts w:hint="eastAsia" w:ascii="宋体" w:hAnsi="宋体" w:cs="宋体"/>
          <w:color w:val="000000" w:themeColor="text1"/>
          <w:sz w:val="28"/>
          <w:szCs w:val="28"/>
          <w:lang w:val="en-US" w:eastAsia="zh-CN"/>
          <w14:textFill>
            <w14:solidFill>
              <w14:schemeClr w14:val="tx1"/>
            </w14:solidFill>
          </w14:textFill>
        </w:rPr>
        <w:t>采购人</w:t>
      </w:r>
      <w:r>
        <w:rPr>
          <w:rFonts w:hint="eastAsia" w:ascii="宋体" w:hAnsi="宋体" w:eastAsia="宋体" w:cs="宋体"/>
          <w:color w:val="000000" w:themeColor="text1"/>
          <w:sz w:val="28"/>
          <w:szCs w:val="28"/>
          <w14:textFill>
            <w14:solidFill>
              <w14:schemeClr w14:val="tx1"/>
            </w14:solidFill>
          </w14:textFill>
        </w:rPr>
        <w:t>需先对供应商磋商响应文件中的资格证明文件进行资格审查和符合性评审，然后再对通过资格审查和符合性评审的供应商进行技术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、商务</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进行量化打分。</w:t>
      </w:r>
    </w:p>
    <w:p w14:paraId="2648EEDB">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3.3.2技术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的评审：</w:t>
      </w:r>
    </w:p>
    <w:p w14:paraId="460BE5F3">
      <w:pPr>
        <w:spacing w:line="360" w:lineRule="auto"/>
        <w:ind w:firstLine="420" w:firstLineChars="15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磋商小组依据供应商提交的磋商响应文件，对供应商的技术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进行详细评审。</w:t>
      </w:r>
    </w:p>
    <w:p w14:paraId="73E1D50F">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3.3.3确定供应商的有效报价：</w:t>
      </w:r>
    </w:p>
    <w:p w14:paraId="0C6FE4C5">
      <w:pPr>
        <w:pStyle w:val="23"/>
        <w:spacing w:line="360" w:lineRule="auto"/>
        <w:ind w:left="0" w:firstLine="548"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供应商有效报价αi：磋商报价≤最高投标限价（采购预算）的磋商报价。当出现价格汇总错误、单价与合不符时，必须以磋商小组修正的为准，否则不再参与评标。</w:t>
      </w:r>
    </w:p>
    <w:p w14:paraId="212D6AD8">
      <w:pPr>
        <w:tabs>
          <w:tab w:val="left" w:pos="6060"/>
        </w:tabs>
        <w:spacing w:line="360" w:lineRule="auto"/>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3.3.4商务标评审，详见上述评标办法前附表。</w:t>
      </w:r>
    </w:p>
    <w:p w14:paraId="2EF590D2">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3.3.5汇总上述技术</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和商务</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14:textFill>
            <w14:solidFill>
              <w14:schemeClr w14:val="tx1"/>
            </w14:solidFill>
          </w14:textFill>
        </w:rPr>
        <w:t>得分，按综合得分由高到低的顺序排序。</w:t>
      </w:r>
    </w:p>
    <w:p w14:paraId="35294266">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3.3.6确定成交供应商：</w:t>
      </w:r>
    </w:p>
    <w:p w14:paraId="3CFDD47C">
      <w:pPr>
        <w:spacing w:line="360" w:lineRule="auto"/>
        <w:ind w:firstLine="551" w:firstLineChars="196"/>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u w:val="single"/>
          <w14:textFill>
            <w14:solidFill>
              <w14:schemeClr w14:val="tx1"/>
            </w14:solidFill>
          </w14:textFill>
        </w:rPr>
        <w:t>采购人依据磋商小组推荐的候选人，按照评标排序来确定第一名为成交供应商。成交供应商磋商报价（总价和综合单价）为成交价即为合同价，以此类推</w:t>
      </w:r>
      <w:r>
        <w:rPr>
          <w:rFonts w:hint="eastAsia" w:ascii="宋体" w:hAnsi="宋体" w:eastAsia="宋体" w:cs="宋体"/>
          <w:color w:val="000000" w:themeColor="text1"/>
          <w:sz w:val="28"/>
          <w:szCs w:val="28"/>
          <w14:textFill>
            <w14:solidFill>
              <w14:schemeClr w14:val="tx1"/>
            </w14:solidFill>
          </w14:textFill>
        </w:rPr>
        <w:t>。</w:t>
      </w:r>
    </w:p>
    <w:p w14:paraId="76DCAEB6">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当确定的成交供应商放弃成交或不能够履行磋商响应文件承诺的条款，成交供应商按排名顺序依次递补或经采购人及监管同意后项目废标。</w:t>
      </w:r>
    </w:p>
    <w:p w14:paraId="11AF440A">
      <w:pPr>
        <w:tabs>
          <w:tab w:val="left" w:pos="6060"/>
        </w:tabs>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3.3.7其他情况：</w:t>
      </w:r>
    </w:p>
    <w:p w14:paraId="5C1FF28E">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综合得分并列时，比较磋商报价，此分项得分高者排序靠前；若磋商报价得分仍相同，比较供应商技术</w:t>
      </w:r>
      <w:r>
        <w:rPr>
          <w:rFonts w:hint="eastAsia" w:ascii="宋体" w:hAnsi="宋体" w:eastAsia="宋体" w:cs="宋体"/>
          <w:color w:val="000000" w:themeColor="text1"/>
          <w:sz w:val="28"/>
          <w:szCs w:val="28"/>
          <w:lang w:eastAsia="zh-CN"/>
          <w14:textFill>
            <w14:solidFill>
              <w14:schemeClr w14:val="tx1"/>
            </w14:solidFill>
          </w14:textFill>
        </w:rPr>
        <w:t>部分</w:t>
      </w:r>
      <w:r>
        <w:rPr>
          <w:rFonts w:hint="eastAsia" w:ascii="宋体" w:hAnsi="宋体" w:eastAsia="宋体" w:cs="宋体"/>
          <w:color w:val="000000" w:themeColor="text1"/>
          <w:sz w:val="28"/>
          <w:szCs w:val="28"/>
          <w14:textFill>
            <w14:solidFill>
              <w14:schemeClr w14:val="tx1"/>
            </w14:solidFill>
          </w14:textFill>
        </w:rPr>
        <w:t>得分；如仍相同，则由评委无记名投票，以得票高低确定排序先后。</w:t>
      </w:r>
    </w:p>
    <w:p w14:paraId="08F2F90D">
      <w:pPr>
        <w:tabs>
          <w:tab w:val="left" w:pos="6060"/>
        </w:tabs>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评标中采用插入法计算保留小数点后两位，第三位四舍五入。</w:t>
      </w:r>
    </w:p>
    <w:p w14:paraId="3A7F4D5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本办法由采购人负责解释，未尽事宜执行有关规定。</w:t>
      </w:r>
    </w:p>
    <w:p w14:paraId="04B46179">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68" w:name="_Toc526842702"/>
      <w:bookmarkStart w:id="169" w:name="_Toc17944"/>
      <w:r>
        <w:rPr>
          <w:rFonts w:hint="eastAsia" w:ascii="宋体" w:hAnsi="宋体" w:eastAsia="宋体" w:cs="宋体"/>
          <w:color w:val="000000" w:themeColor="text1"/>
          <w:sz w:val="28"/>
          <w:szCs w:val="28"/>
          <w14:textFill>
            <w14:solidFill>
              <w14:schemeClr w14:val="tx1"/>
            </w14:solidFill>
          </w14:textFill>
        </w:rPr>
        <w:t>3.4 磋商响应文件的澄清和补正</w:t>
      </w:r>
      <w:bookmarkEnd w:id="168"/>
      <w:bookmarkEnd w:id="169"/>
    </w:p>
    <w:p w14:paraId="021C667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3.4.1在评标过程中，磋商小组可以书面形式要求供应商对所提交磋商响应文件中不明确的内容进行书面澄清或说明，或者对细微偏差进行补正。磋商小组不接受供应商主动提出的澄清、说明或补正。</w:t>
      </w:r>
    </w:p>
    <w:p w14:paraId="0CC65512">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3.4.2 澄清、说明和补正不得改变磋商响应文件的实质性内容（算术性错误修正的除外）。供应商的书面澄清、说明和补正属于磋商响应文件的组成部分。</w:t>
      </w:r>
    </w:p>
    <w:p w14:paraId="0901F219">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3.4.3 磋商小组对供应商提交的澄清、说明或补正有疑问的，可以要求供应商进一步澄清、说明或补正，直至满足磋商小组的要求。</w:t>
      </w:r>
    </w:p>
    <w:p w14:paraId="35CF6799">
      <w:pPr>
        <w:pStyle w:val="5"/>
        <w:ind w:firstLine="562" w:firstLineChars="200"/>
        <w:rPr>
          <w:rFonts w:hint="eastAsia" w:ascii="宋体" w:hAnsi="宋体" w:eastAsia="宋体" w:cs="宋体"/>
          <w:color w:val="000000" w:themeColor="text1"/>
          <w:sz w:val="28"/>
          <w:szCs w:val="28"/>
          <w14:textFill>
            <w14:solidFill>
              <w14:schemeClr w14:val="tx1"/>
            </w14:solidFill>
          </w14:textFill>
        </w:rPr>
      </w:pPr>
      <w:bookmarkStart w:id="170" w:name="_Toc526842703"/>
      <w:bookmarkStart w:id="171" w:name="_Toc13592"/>
      <w:r>
        <w:rPr>
          <w:rFonts w:hint="eastAsia" w:ascii="宋体" w:hAnsi="宋体" w:eastAsia="宋体" w:cs="宋体"/>
          <w:color w:val="000000" w:themeColor="text1"/>
          <w:sz w:val="28"/>
          <w:szCs w:val="28"/>
          <w14:textFill>
            <w14:solidFill>
              <w14:schemeClr w14:val="tx1"/>
            </w14:solidFill>
          </w14:textFill>
        </w:rPr>
        <w:t>3.5 评标结果</w:t>
      </w:r>
      <w:bookmarkEnd w:id="170"/>
      <w:bookmarkEnd w:id="171"/>
    </w:p>
    <w:p w14:paraId="55DBBD74">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3.5.1磋商小组按照得分由高到低的顺序推荐成交候选供应商。</w:t>
      </w:r>
    </w:p>
    <w:p w14:paraId="6B1A1DBC">
      <w:pPr>
        <w:spacing w:line="360" w:lineRule="auto"/>
        <w:ind w:firstLine="560"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3.5.2 磋商小组完成评标后，应当向采购人提交书面评标报告。</w:t>
      </w:r>
    </w:p>
    <w:p w14:paraId="56C7456B">
      <w:pPr>
        <w:pStyle w:val="4"/>
        <w:spacing w:before="0" w:after="0" w:line="360" w:lineRule="auto"/>
        <w:rPr>
          <w:rFonts w:hint="eastAsia" w:ascii="宋体" w:hAnsi="宋体" w:eastAsia="宋体" w:cs="宋体"/>
          <w:color w:val="000000" w:themeColor="text1"/>
          <w:sz w:val="28"/>
          <w:szCs w:val="28"/>
          <w14:textFill>
            <w14:solidFill>
              <w14:schemeClr w14:val="tx1"/>
            </w14:solidFill>
          </w14:textFill>
        </w:rPr>
      </w:pPr>
      <w:bookmarkStart w:id="172" w:name="_Toc18242"/>
      <w:r>
        <w:rPr>
          <w:rFonts w:hint="eastAsia" w:ascii="宋体" w:hAnsi="宋体" w:eastAsia="宋体" w:cs="宋体"/>
          <w:color w:val="000000" w:themeColor="text1"/>
          <w:sz w:val="28"/>
          <w:szCs w:val="28"/>
          <w14:textFill>
            <w14:solidFill>
              <w14:schemeClr w14:val="tx1"/>
            </w14:solidFill>
          </w14:textFill>
        </w:rPr>
        <w:t>4.需要落实的政府采购政策</w:t>
      </w:r>
      <w:bookmarkEnd w:id="172"/>
      <w:bookmarkStart w:id="173" w:name="_Toc6400"/>
      <w:bookmarkStart w:id="174" w:name="_Toc290389727"/>
      <w:bookmarkStart w:id="175" w:name="_Toc332199024"/>
      <w:bookmarkStart w:id="176" w:name="_Toc526842704"/>
      <w:bookmarkStart w:id="177" w:name="_Toc369361291"/>
      <w:bookmarkStart w:id="178" w:name="_Toc487726885"/>
      <w:bookmarkStart w:id="179" w:name="_Toc9257"/>
      <w:bookmarkStart w:id="180" w:name="_Toc500323106"/>
      <w:bookmarkStart w:id="181" w:name="_Toc332199115"/>
      <w:bookmarkStart w:id="182" w:name="_Toc15026"/>
      <w:bookmarkStart w:id="183" w:name="_Toc360604917"/>
    </w:p>
    <w:p w14:paraId="0D4B8969">
      <w:pPr>
        <w:pStyle w:val="4"/>
        <w:spacing w:before="0" w:after="0" w:line="360" w:lineRule="auto"/>
        <w:rPr>
          <w:rFonts w:hint="eastAsia" w:ascii="宋体" w:hAnsi="宋体" w:eastAsia="宋体" w:cs="宋体"/>
          <w:b/>
          <w:bCs w:val="0"/>
          <w:color w:val="000000"/>
          <w:sz w:val="28"/>
          <w:szCs w:val="28"/>
          <w:lang w:val="en-US" w:eastAsia="zh-CN"/>
        </w:rPr>
      </w:pPr>
      <w:r>
        <w:rPr>
          <w:rFonts w:hint="eastAsia" w:ascii="宋体" w:hAnsi="宋体" w:eastAsia="宋体" w:cs="宋体"/>
          <w:b/>
          <w:bCs w:val="0"/>
          <w:color w:val="000000"/>
          <w:sz w:val="28"/>
          <w:szCs w:val="28"/>
          <w:lang w:val="en-US" w:eastAsia="zh-CN"/>
        </w:rPr>
        <w:t>1.</w:t>
      </w:r>
      <w:r>
        <w:rPr>
          <w:rFonts w:hint="eastAsia" w:ascii="宋体" w:hAnsi="宋体" w:eastAsia="宋体" w:cs="宋体"/>
          <w:b/>
          <w:bCs w:val="0"/>
          <w:color w:val="000000"/>
          <w:sz w:val="28"/>
          <w:szCs w:val="28"/>
        </w:rPr>
        <w:t>《政府采购促进中小企业发展管理办法》的通知（财库〔2020〕46号）</w:t>
      </w:r>
      <w:bookmarkEnd w:id="173"/>
    </w:p>
    <w:p w14:paraId="7BA5A28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84" w:name="_Toc28308"/>
      <w:bookmarkStart w:id="185" w:name="_Toc10056"/>
      <w:bookmarkStart w:id="186" w:name="_Toc2618"/>
      <w:bookmarkStart w:id="187" w:name="_Toc26075"/>
      <w:bookmarkStart w:id="188" w:name="_Toc15061"/>
      <w:bookmarkStart w:id="189" w:name="_Toc12159"/>
      <w:r>
        <w:rPr>
          <w:rFonts w:hint="eastAsia" w:ascii="宋体" w:hAnsi="宋体" w:eastAsia="宋体" w:cs="宋体"/>
          <w:b w:val="0"/>
          <w:bCs/>
          <w:color w:val="000000"/>
          <w:sz w:val="28"/>
          <w:szCs w:val="28"/>
          <w:lang w:val="en-US" w:eastAsia="zh-CN"/>
        </w:rPr>
        <w:t>在政府采购活动中，供应商提供的货物、工程或者服务符合下列情形的，享受《办法》规定的中小企业扶持政策:</w:t>
      </w:r>
      <w:bookmarkEnd w:id="184"/>
      <w:bookmarkEnd w:id="185"/>
      <w:bookmarkEnd w:id="186"/>
      <w:bookmarkEnd w:id="187"/>
      <w:bookmarkEnd w:id="188"/>
    </w:p>
    <w:p w14:paraId="3B2B5A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0" w:name="_Toc13145"/>
      <w:bookmarkStart w:id="191" w:name="_Toc3750"/>
      <w:bookmarkStart w:id="192" w:name="_Toc29610"/>
      <w:bookmarkStart w:id="193" w:name="_Toc13553"/>
      <w:bookmarkStart w:id="194" w:name="_Toc12926"/>
      <w:r>
        <w:rPr>
          <w:rFonts w:hint="eastAsia" w:ascii="宋体" w:hAnsi="宋体" w:eastAsia="宋体" w:cs="宋体"/>
          <w:b w:val="0"/>
          <w:bCs/>
          <w:color w:val="000000"/>
          <w:sz w:val="28"/>
          <w:szCs w:val="28"/>
          <w:lang w:val="en-US" w:eastAsia="zh-CN"/>
        </w:rPr>
        <w:t>(一)在货物采购项目中，货物由中小企业制造，即货物由中小企业生产且使用该中小企业商号或者注册商标；</w:t>
      </w:r>
      <w:bookmarkEnd w:id="190"/>
      <w:bookmarkEnd w:id="191"/>
      <w:bookmarkEnd w:id="192"/>
      <w:bookmarkEnd w:id="193"/>
      <w:bookmarkEnd w:id="194"/>
    </w:p>
    <w:p w14:paraId="4236D77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195" w:name="_Toc10777"/>
      <w:bookmarkStart w:id="196" w:name="_Toc27737"/>
      <w:bookmarkStart w:id="197" w:name="_Toc5972"/>
      <w:bookmarkStart w:id="198" w:name="_Toc2212"/>
      <w:bookmarkStart w:id="199" w:name="_Toc98"/>
      <w:r>
        <w:rPr>
          <w:rFonts w:hint="eastAsia" w:ascii="宋体" w:hAnsi="宋体" w:eastAsia="宋体" w:cs="宋体"/>
          <w:b w:val="0"/>
          <w:bCs/>
          <w:color w:val="000000"/>
          <w:sz w:val="28"/>
          <w:szCs w:val="28"/>
          <w:lang w:val="en-US" w:eastAsia="zh-CN"/>
        </w:rPr>
        <w:t>(二)在工程采购项目中，工程由中小企业承建，即工程施工单位为中小企业；</w:t>
      </w:r>
      <w:bookmarkEnd w:id="195"/>
      <w:bookmarkEnd w:id="196"/>
      <w:bookmarkEnd w:id="197"/>
      <w:bookmarkEnd w:id="198"/>
      <w:bookmarkEnd w:id="199"/>
    </w:p>
    <w:p w14:paraId="2C2342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0" w:name="_Toc13181"/>
      <w:bookmarkStart w:id="201" w:name="_Toc31732"/>
      <w:bookmarkStart w:id="202" w:name="_Toc2676"/>
      <w:bookmarkStart w:id="203" w:name="_Toc30603"/>
      <w:bookmarkStart w:id="204" w:name="_Toc14952"/>
      <w:r>
        <w:rPr>
          <w:rFonts w:hint="eastAsia" w:ascii="宋体" w:hAnsi="宋体" w:eastAsia="宋体" w:cs="宋体"/>
          <w:b w:val="0"/>
          <w:bCs/>
          <w:color w:val="000000"/>
          <w:sz w:val="28"/>
          <w:szCs w:val="28"/>
          <w:lang w:val="en-US" w:eastAsia="zh-CN"/>
        </w:rPr>
        <w:t>(三)在服务采购项目中，服务由中小企业承接，即提供服务的人员为中小企业依照《中华人民共和国</w:t>
      </w:r>
      <w:r>
        <w:rPr>
          <w:rFonts w:hint="eastAsia" w:ascii="宋体" w:hAnsi="宋体" w:cs="宋体"/>
          <w:b w:val="0"/>
          <w:bCs/>
          <w:color w:val="000000"/>
          <w:sz w:val="28"/>
          <w:szCs w:val="28"/>
          <w:lang w:val="en-US" w:eastAsia="zh-CN"/>
        </w:rPr>
        <w:t>民法典</w:t>
      </w:r>
      <w:r>
        <w:rPr>
          <w:rFonts w:hint="eastAsia" w:ascii="宋体" w:hAnsi="宋体" w:eastAsia="宋体" w:cs="宋体"/>
          <w:b w:val="0"/>
          <w:bCs/>
          <w:color w:val="000000"/>
          <w:sz w:val="28"/>
          <w:szCs w:val="28"/>
          <w:lang w:val="en-US" w:eastAsia="zh-CN"/>
        </w:rPr>
        <w:t>》订立劳动合同的从业人员。</w:t>
      </w:r>
      <w:bookmarkEnd w:id="200"/>
      <w:bookmarkEnd w:id="201"/>
      <w:bookmarkEnd w:id="202"/>
      <w:bookmarkEnd w:id="203"/>
      <w:bookmarkEnd w:id="204"/>
    </w:p>
    <w:p w14:paraId="579D4E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05" w:name="_Toc28280"/>
      <w:bookmarkStart w:id="206" w:name="_Toc21217"/>
      <w:bookmarkStart w:id="207" w:name="_Toc9186"/>
      <w:bookmarkStart w:id="208" w:name="_Toc31112"/>
      <w:bookmarkStart w:id="209" w:name="_Toc31982"/>
      <w:r>
        <w:rPr>
          <w:rFonts w:hint="eastAsia" w:ascii="宋体" w:hAnsi="宋体" w:eastAsia="宋体" w:cs="宋体"/>
          <w:b w:val="0"/>
          <w:bCs/>
          <w:color w:val="000000"/>
          <w:sz w:val="28"/>
          <w:szCs w:val="28"/>
          <w:lang w:val="en-US" w:eastAsia="zh-CN"/>
        </w:rPr>
        <w:t>在货物采购项目中，供应商提供的货物既有中小企业制造货物，也有大型企业制造货物的，不享受《办法》规定的中小企业扶持政策。</w:t>
      </w:r>
      <w:bookmarkEnd w:id="205"/>
      <w:bookmarkEnd w:id="206"/>
      <w:bookmarkEnd w:id="207"/>
      <w:bookmarkEnd w:id="208"/>
      <w:bookmarkEnd w:id="209"/>
    </w:p>
    <w:p w14:paraId="53179D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0" w:name="_Toc23925"/>
      <w:bookmarkStart w:id="211" w:name="_Toc12766"/>
      <w:bookmarkStart w:id="212" w:name="_Toc18434"/>
      <w:bookmarkStart w:id="213" w:name="_Toc6020"/>
      <w:bookmarkStart w:id="214" w:name="_Toc28678"/>
      <w:r>
        <w:rPr>
          <w:rFonts w:hint="eastAsia" w:ascii="宋体" w:hAnsi="宋体" w:eastAsia="宋体" w:cs="宋体"/>
          <w:b w:val="0"/>
          <w:bCs/>
          <w:color w:val="000000"/>
          <w:sz w:val="28"/>
          <w:szCs w:val="28"/>
          <w:lang w:val="en-US" w:eastAsia="zh-CN"/>
        </w:rPr>
        <w:t>以联合体形式参加政府采购活动，联合体各方均为中小企业的，联合体视同中小企业。其中，联合体各方均为小微企业的，联合体视同小微企业。</w:t>
      </w:r>
      <w:bookmarkEnd w:id="210"/>
      <w:bookmarkEnd w:id="211"/>
      <w:bookmarkEnd w:id="212"/>
      <w:bookmarkEnd w:id="213"/>
      <w:bookmarkEnd w:id="214"/>
    </w:p>
    <w:p w14:paraId="3CD38B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15" w:name="_Toc9423"/>
      <w:bookmarkStart w:id="216" w:name="_Toc1848"/>
      <w:bookmarkStart w:id="217" w:name="_Toc17492"/>
      <w:bookmarkStart w:id="218" w:name="_Toc24099"/>
      <w:bookmarkStart w:id="219" w:name="_Toc28971"/>
      <w:r>
        <w:rPr>
          <w:rFonts w:hint="eastAsia" w:ascii="宋体" w:hAnsi="宋体" w:eastAsia="宋体" w:cs="宋体"/>
          <w:b w:val="0"/>
          <w:bCs/>
          <w:color w:val="000000"/>
          <w:sz w:val="28"/>
          <w:szCs w:val="28"/>
          <w:lang w:val="en-US" w:eastAsia="zh-CN"/>
        </w:rPr>
        <w:t>依据《办法》规定享受扶持政策获得政府采购合同的，小微企业不得将合同分包给大中型企业，中型企业不得将合同分包给大型企业。</w:t>
      </w:r>
      <w:bookmarkEnd w:id="215"/>
      <w:bookmarkEnd w:id="216"/>
      <w:bookmarkEnd w:id="217"/>
      <w:bookmarkEnd w:id="218"/>
      <w:bookmarkEnd w:id="219"/>
    </w:p>
    <w:p w14:paraId="33179DB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0" w:name="_Toc26502"/>
      <w:bookmarkStart w:id="221" w:name="_Toc7194"/>
      <w:bookmarkStart w:id="222" w:name="_Toc4775"/>
      <w:bookmarkStart w:id="223" w:name="_Toc26091"/>
      <w:bookmarkStart w:id="224" w:name="_Toc12812"/>
      <w:r>
        <w:rPr>
          <w:rFonts w:hint="eastAsia" w:ascii="宋体" w:hAnsi="宋体" w:eastAsia="宋体" w:cs="宋体"/>
          <w:b w:val="0"/>
          <w:bCs/>
          <w:color w:val="000000"/>
          <w:sz w:val="28"/>
          <w:szCs w:val="28"/>
          <w:lang w:val="en-US" w:eastAsia="zh-CN"/>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220"/>
      <w:bookmarkEnd w:id="221"/>
      <w:bookmarkEnd w:id="222"/>
      <w:bookmarkEnd w:id="223"/>
      <w:bookmarkEnd w:id="224"/>
    </w:p>
    <w:p w14:paraId="263CB1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25" w:name="_Toc28497"/>
      <w:bookmarkStart w:id="226" w:name="_Toc10392"/>
      <w:bookmarkStart w:id="227" w:name="_Toc29579"/>
      <w:bookmarkStart w:id="228" w:name="_Toc4731"/>
      <w:bookmarkStart w:id="229" w:name="_Toc2963"/>
      <w:r>
        <w:rPr>
          <w:rFonts w:hint="eastAsia" w:ascii="宋体" w:hAnsi="宋体" w:eastAsia="宋体" w:cs="宋体"/>
          <w:b w:val="0"/>
          <w:bCs/>
          <w:color w:val="000000"/>
          <w:sz w:val="28"/>
          <w:szCs w:val="28"/>
          <w:lang w:val="en-US" w:eastAsia="zh-CN"/>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225"/>
      <w:bookmarkEnd w:id="226"/>
      <w:bookmarkEnd w:id="227"/>
      <w:bookmarkEnd w:id="228"/>
      <w:bookmarkEnd w:id="229"/>
    </w:p>
    <w:p w14:paraId="11F7FA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bookmarkStart w:id="230" w:name="_Toc2434"/>
      <w:bookmarkStart w:id="231" w:name="_Toc10033"/>
      <w:bookmarkStart w:id="232" w:name="_Toc12101"/>
      <w:bookmarkStart w:id="233" w:name="_Toc11983"/>
      <w:bookmarkStart w:id="234" w:name="_Toc25557"/>
      <w:r>
        <w:rPr>
          <w:rFonts w:hint="eastAsia" w:ascii="宋体" w:hAnsi="宋体" w:eastAsia="宋体" w:cs="宋体"/>
          <w:b w:val="0"/>
          <w:bCs/>
          <w:color w:val="000000"/>
          <w:sz w:val="28"/>
          <w:szCs w:val="28"/>
          <w:lang w:val="en-US" w:eastAsia="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230"/>
      <w:bookmarkEnd w:id="231"/>
      <w:bookmarkEnd w:id="232"/>
      <w:bookmarkEnd w:id="233"/>
      <w:bookmarkEnd w:id="234"/>
    </w:p>
    <w:p w14:paraId="08C59CC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在政府采购活动中，残疾人福利性单位、监狱企业视同小型、微型企业，不重复享受政策。</w:t>
      </w:r>
    </w:p>
    <w:p w14:paraId="242A6C5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lang w:val="en-US" w:eastAsia="zh-CN"/>
        </w:rPr>
        <w:t>2.</w:t>
      </w:r>
      <w:r>
        <w:rPr>
          <w:rFonts w:hint="eastAsia" w:ascii="宋体" w:hAnsi="宋体" w:eastAsia="宋体" w:cs="宋体"/>
          <w:b/>
          <w:bCs w:val="0"/>
          <w:color w:val="000000"/>
          <w:sz w:val="28"/>
          <w:szCs w:val="28"/>
        </w:rPr>
        <w:t>财政部司法部关于政府采购支持监狱企业发展有关问题的通知—财库〔2014〕68号</w:t>
      </w:r>
      <w:bookmarkEnd w:id="189"/>
      <w:r>
        <w:rPr>
          <w:rFonts w:hint="eastAsia" w:ascii="宋体" w:hAnsi="宋体" w:eastAsia="宋体" w:cs="宋体"/>
          <w:b/>
          <w:bCs w:val="0"/>
          <w:color w:val="000000"/>
          <w:sz w:val="28"/>
          <w:szCs w:val="28"/>
        </w:rPr>
        <w:t xml:space="preserve"> </w:t>
      </w:r>
    </w:p>
    <w:p w14:paraId="3C1DA5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5" w:name="_Toc13779"/>
      <w:r>
        <w:rPr>
          <w:rFonts w:hint="eastAsia" w:ascii="宋体" w:hAnsi="宋体" w:eastAsia="宋体" w:cs="宋体"/>
          <w:b w:val="0"/>
          <w:bCs/>
          <w:color w:val="000000"/>
          <w:sz w:val="28"/>
          <w:szCs w:val="28"/>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235"/>
    </w:p>
    <w:p w14:paraId="391808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6" w:name="_Toc30736"/>
      <w:r>
        <w:rPr>
          <w:rFonts w:hint="eastAsia" w:ascii="宋体" w:hAnsi="宋体" w:eastAsia="宋体" w:cs="宋体"/>
          <w:b w:val="0"/>
          <w:bCs/>
          <w:color w:val="000000"/>
          <w:sz w:val="28"/>
          <w:szCs w:val="28"/>
        </w:rPr>
        <w:t>评标委员会对监狱企业的价格给予</w:t>
      </w:r>
      <w:r>
        <w:rPr>
          <w:rFonts w:hint="eastAsia" w:ascii="宋体" w:hAnsi="宋体" w:cs="宋体"/>
          <w:b w:val="0"/>
          <w:bCs/>
          <w:color w:val="000000"/>
          <w:sz w:val="28"/>
          <w:szCs w:val="28"/>
          <w:lang w:val="en-US" w:eastAsia="zh-CN"/>
        </w:rPr>
        <w:t>10</w:t>
      </w:r>
      <w:r>
        <w:rPr>
          <w:rFonts w:hint="eastAsia" w:ascii="宋体" w:hAnsi="宋体" w:eastAsia="宋体" w:cs="宋体"/>
          <w:b w:val="0"/>
          <w:bCs/>
          <w:color w:val="000000"/>
          <w:sz w:val="28"/>
          <w:szCs w:val="28"/>
        </w:rPr>
        <w:t>%的扣除，用扣除后的价格参与评审。</w:t>
      </w:r>
      <w:bookmarkEnd w:id="236"/>
    </w:p>
    <w:p w14:paraId="7D003FA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7" w:name="_Toc15904"/>
      <w:r>
        <w:rPr>
          <w:rFonts w:hint="eastAsia" w:ascii="宋体" w:hAnsi="宋体" w:eastAsia="宋体" w:cs="宋体"/>
          <w:b/>
          <w:bCs w:val="0"/>
          <w:color w:val="000000"/>
          <w:sz w:val="28"/>
          <w:szCs w:val="28"/>
          <w:lang w:val="en-US" w:eastAsia="zh-CN"/>
        </w:rPr>
        <w:t>3.</w:t>
      </w:r>
      <w:r>
        <w:rPr>
          <w:rFonts w:hint="eastAsia" w:ascii="宋体" w:hAnsi="宋体" w:eastAsia="宋体" w:cs="宋体"/>
          <w:b/>
          <w:bCs w:val="0"/>
          <w:color w:val="000000"/>
          <w:sz w:val="28"/>
          <w:szCs w:val="28"/>
        </w:rPr>
        <w:t>《国务院办公厅关于建立政府强制采购节能产品制度的通知》—国办发〔2007〕51号</w:t>
      </w:r>
      <w:bookmarkEnd w:id="237"/>
    </w:p>
    <w:p w14:paraId="00FC29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38" w:name="_Toc24650"/>
      <w:r>
        <w:rPr>
          <w:rFonts w:hint="eastAsia" w:ascii="宋体" w:hAnsi="宋体" w:eastAsia="宋体" w:cs="宋体"/>
          <w:b w:val="0"/>
          <w:bCs/>
          <w:color w:val="000000"/>
          <w:sz w:val="28"/>
          <w:szCs w:val="28"/>
        </w:rPr>
        <w:t>各级政府机构使用财政性资金进行政府采购活动时，在技术、服务等指标满足采购需求的前提下，要优先采购节能产品，对部分节能效果、性能等达到要求的产品，实行强制采购。</w:t>
      </w:r>
      <w:bookmarkEnd w:id="238"/>
    </w:p>
    <w:p w14:paraId="3F2146B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39" w:name="_Toc3243"/>
      <w:r>
        <w:rPr>
          <w:rFonts w:hint="eastAsia" w:ascii="宋体" w:hAnsi="宋体" w:eastAsia="宋体" w:cs="宋体"/>
          <w:b/>
          <w:bCs w:val="0"/>
          <w:color w:val="000000"/>
          <w:sz w:val="28"/>
          <w:szCs w:val="28"/>
          <w:lang w:val="en-US" w:eastAsia="zh-CN"/>
        </w:rPr>
        <w:t>4.</w:t>
      </w:r>
      <w:r>
        <w:rPr>
          <w:rFonts w:hint="eastAsia" w:ascii="宋体" w:hAnsi="宋体" w:eastAsia="宋体" w:cs="宋体"/>
          <w:b/>
          <w:bCs w:val="0"/>
          <w:color w:val="000000"/>
          <w:sz w:val="28"/>
          <w:szCs w:val="28"/>
        </w:rPr>
        <w:t>《环境标志产品政府采购实施的意见》--财库[2006]90号</w:t>
      </w:r>
      <w:bookmarkEnd w:id="239"/>
    </w:p>
    <w:p w14:paraId="27783E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0" w:name="_Toc16156"/>
      <w:r>
        <w:rPr>
          <w:rFonts w:hint="eastAsia" w:ascii="宋体" w:hAnsi="宋体" w:eastAsia="宋体" w:cs="宋体"/>
          <w:b w:val="0"/>
          <w:bCs/>
          <w:color w:val="000000"/>
          <w:sz w:val="28"/>
          <w:szCs w:val="28"/>
        </w:rPr>
        <w:t>根据《环境标志产品政府采购实施的意见》--财库[2006]90号规定，采购人采购的产品在品目清单中并具有认证证书的，在性能、技术、服务等指标同等条件下，应当优先采购清单中的产品。</w:t>
      </w:r>
      <w:bookmarkEnd w:id="240"/>
    </w:p>
    <w:p w14:paraId="61D46FE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1" w:name="_Toc28793"/>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bookmarkEnd w:id="241"/>
    </w:p>
    <w:p w14:paraId="23E9A32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val="0"/>
          <w:bCs/>
          <w:color w:val="000000"/>
          <w:sz w:val="28"/>
          <w:szCs w:val="28"/>
        </w:rPr>
      </w:pPr>
      <w:bookmarkStart w:id="242" w:name="_Toc29696"/>
      <w:r>
        <w:rPr>
          <w:rFonts w:hint="eastAsia" w:ascii="宋体" w:hAnsi="宋体" w:eastAsia="宋体" w:cs="宋体"/>
          <w:b/>
          <w:bCs w:val="0"/>
          <w:color w:val="000000"/>
          <w:sz w:val="28"/>
          <w:szCs w:val="28"/>
          <w:lang w:val="en-US" w:eastAsia="zh-CN"/>
        </w:rPr>
        <w:t>5.</w:t>
      </w:r>
      <w:r>
        <w:rPr>
          <w:rFonts w:hint="eastAsia" w:ascii="宋体" w:hAnsi="宋体" w:eastAsia="宋体" w:cs="宋体"/>
          <w:b/>
          <w:bCs w:val="0"/>
          <w:color w:val="000000"/>
          <w:sz w:val="28"/>
          <w:szCs w:val="28"/>
        </w:rPr>
        <w:t>《节能产品政府采购实施意见》--（财库[2004]185号）</w:t>
      </w:r>
      <w:bookmarkEnd w:id="242"/>
      <w:r>
        <w:rPr>
          <w:rFonts w:hint="eastAsia" w:ascii="宋体" w:hAnsi="宋体" w:eastAsia="宋体" w:cs="宋体"/>
          <w:b w:val="0"/>
          <w:bCs/>
          <w:color w:val="000000"/>
          <w:sz w:val="28"/>
          <w:szCs w:val="28"/>
        </w:rPr>
        <w:t xml:space="preserve"> </w:t>
      </w:r>
    </w:p>
    <w:p w14:paraId="06FD51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3" w:name="_Toc3457"/>
      <w:r>
        <w:rPr>
          <w:rFonts w:hint="eastAsia" w:ascii="宋体" w:hAnsi="宋体" w:eastAsia="宋体" w:cs="宋体"/>
          <w:b w:val="0"/>
          <w:bCs/>
          <w:color w:val="000000"/>
          <w:sz w:val="28"/>
          <w:szCs w:val="28"/>
        </w:rPr>
        <w:t>根据《节能产品政府采购实施意见》--（财库[2004]185号）规定，采购人采购的产品在品目清单中并具有认证证书的，在技术、服务等指标同等条件下，应当优先采购节能清单所列的节能产品。</w:t>
      </w:r>
      <w:bookmarkEnd w:id="243"/>
    </w:p>
    <w:p w14:paraId="1775D4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4" w:name="_Toc21485"/>
      <w:r>
        <w:rPr>
          <w:rFonts w:hint="eastAsia" w:ascii="宋体" w:hAnsi="宋体" w:eastAsia="宋体" w:cs="宋体"/>
          <w:b w:val="0"/>
          <w:bCs/>
          <w:color w:val="000000"/>
          <w:sz w:val="28"/>
          <w:szCs w:val="28"/>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bookmarkEnd w:id="244"/>
    </w:p>
    <w:p w14:paraId="6D7344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5" w:name="_Toc2641"/>
      <w:r>
        <w:rPr>
          <w:rFonts w:hint="eastAsia" w:ascii="宋体" w:hAnsi="宋体" w:eastAsia="宋体" w:cs="宋体"/>
          <w:b w:val="0"/>
          <w:bCs/>
          <w:color w:val="000000"/>
          <w:sz w:val="28"/>
          <w:szCs w:val="28"/>
          <w:lang w:eastAsia="zh-CN"/>
        </w:rPr>
        <w:t>注：</w:t>
      </w:r>
      <w:r>
        <w:rPr>
          <w:rFonts w:hint="eastAsia" w:ascii="宋体" w:hAnsi="宋体" w:eastAsia="宋体" w:cs="宋体"/>
          <w:b w:val="0"/>
          <w:bCs/>
          <w:color w:val="000000"/>
          <w:sz w:val="28"/>
          <w:szCs w:val="28"/>
        </w:rPr>
        <w:t>获得上述认证的产品在</w:t>
      </w:r>
      <w:r>
        <w:rPr>
          <w:rFonts w:hint="eastAsia" w:ascii="宋体" w:hAnsi="宋体" w:eastAsia="宋体" w:cs="宋体"/>
          <w:b w:val="0"/>
          <w:bCs/>
          <w:color w:val="000000"/>
          <w:sz w:val="28"/>
          <w:szCs w:val="28"/>
          <w:lang w:eastAsia="zh-CN"/>
        </w:rPr>
        <w:t>投标</w:t>
      </w:r>
      <w:r>
        <w:rPr>
          <w:rFonts w:hint="eastAsia" w:ascii="宋体" w:hAnsi="宋体" w:eastAsia="宋体" w:cs="宋体"/>
          <w:b w:val="0"/>
          <w:bCs/>
          <w:color w:val="000000"/>
          <w:sz w:val="28"/>
          <w:szCs w:val="28"/>
        </w:rPr>
        <w:t>时应提供有效证明材料。以上所有证明文件复印件须加盖</w:t>
      </w: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公章并注明“与原件一致”，否则不予计分。</w:t>
      </w:r>
      <w:bookmarkEnd w:id="245"/>
    </w:p>
    <w:p w14:paraId="41D7BB8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rPr>
      </w:pPr>
      <w:bookmarkStart w:id="246" w:name="_Toc17122"/>
      <w:r>
        <w:rPr>
          <w:rFonts w:hint="eastAsia" w:ascii="宋体" w:hAnsi="宋体" w:eastAsia="宋体" w:cs="宋体"/>
          <w:b/>
          <w:bCs w:val="0"/>
          <w:color w:val="000000"/>
          <w:sz w:val="28"/>
          <w:szCs w:val="28"/>
          <w:lang w:val="en-US" w:eastAsia="zh-CN"/>
        </w:rPr>
        <w:t>6.</w:t>
      </w:r>
      <w:r>
        <w:rPr>
          <w:rFonts w:hint="eastAsia" w:ascii="宋体" w:hAnsi="宋体" w:eastAsia="宋体" w:cs="宋体"/>
          <w:b/>
          <w:bCs w:val="0"/>
          <w:color w:val="000000"/>
          <w:sz w:val="28"/>
          <w:szCs w:val="28"/>
        </w:rPr>
        <w:t>《关于促进残疾人就业政府采购政策的通知》财库〔2017〕141号</w:t>
      </w:r>
      <w:bookmarkEnd w:id="246"/>
    </w:p>
    <w:p w14:paraId="66FE63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1"/>
        <w:rPr>
          <w:rFonts w:hint="eastAsia" w:ascii="宋体" w:hAnsi="宋体" w:eastAsia="宋体" w:cs="宋体"/>
          <w:b w:val="0"/>
          <w:bCs/>
          <w:color w:val="000000"/>
          <w:sz w:val="28"/>
          <w:szCs w:val="28"/>
        </w:rPr>
      </w:pPr>
      <w:bookmarkStart w:id="247" w:name="_Toc1750"/>
      <w:r>
        <w:rPr>
          <w:rFonts w:hint="eastAsia" w:ascii="宋体" w:hAnsi="宋体" w:eastAsia="宋体" w:cs="宋体"/>
          <w:b w:val="0"/>
          <w:bCs/>
          <w:color w:val="000000"/>
          <w:sz w:val="28"/>
          <w:szCs w:val="28"/>
        </w:rPr>
        <w:t>福利企业参加政府采购活动时，应当提供市级以上民政局、财政局、残联部门出具的福利性企业的证明文件。</w:t>
      </w:r>
      <w:bookmarkEnd w:id="247"/>
    </w:p>
    <w:p w14:paraId="11DEFB0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1"/>
        <w:rPr>
          <w:rFonts w:hint="eastAsia" w:ascii="宋体" w:hAnsi="宋体" w:eastAsia="宋体" w:cs="宋体"/>
          <w:b/>
          <w:bCs w:val="0"/>
          <w:color w:val="000000"/>
          <w:sz w:val="28"/>
          <w:szCs w:val="28"/>
          <w:lang w:val="en-US" w:eastAsia="zh-CN"/>
        </w:rPr>
      </w:pPr>
      <w:bookmarkStart w:id="248" w:name="_Toc20174"/>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.陕西省财政厅关于印发《陕西省中小企业政府采购信用融资办法》（陕财办采〔2018〕23号）</w:t>
      </w:r>
      <w:bookmarkEnd w:id="248"/>
    </w:p>
    <w:p w14:paraId="08AAA892">
      <w:pPr>
        <w:spacing w:line="360" w:lineRule="auto"/>
        <w:ind w:firstLine="560" w:firstLineChars="200"/>
        <w:outlineLvl w:val="1"/>
        <w:rPr>
          <w:rFonts w:hint="eastAsia" w:ascii="宋体" w:hAnsi="宋体" w:eastAsia="宋体" w:cs="宋体"/>
          <w:b w:val="0"/>
          <w:bCs/>
          <w:color w:val="000000" w:themeColor="text1"/>
          <w:sz w:val="28"/>
          <w:szCs w:val="28"/>
          <w:lang w:val="en-US" w:eastAsia="zh-CN"/>
          <w14:textFill>
            <w14:solidFill>
              <w14:schemeClr w14:val="tx1"/>
            </w14:solidFill>
          </w14:textFill>
        </w:rPr>
      </w:pPr>
      <w:bookmarkStart w:id="249" w:name="_Toc1696"/>
      <w:bookmarkStart w:id="250" w:name="_Toc802"/>
      <w:bookmarkStart w:id="251" w:name="_Toc2902"/>
      <w:bookmarkStart w:id="252" w:name="_Toc2203"/>
      <w:bookmarkStart w:id="253" w:name="_Toc26044"/>
      <w:r>
        <w:rPr>
          <w:rFonts w:hint="eastAsia" w:ascii="宋体" w:hAnsi="宋体" w:eastAsia="宋体" w:cs="宋体"/>
          <w:b w:val="0"/>
          <w:bCs/>
          <w:color w:val="000000" w:themeColor="text1"/>
          <w:sz w:val="28"/>
          <w:szCs w:val="28"/>
          <w:lang w:val="en-US" w:eastAsia="zh-CN"/>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249"/>
      <w:bookmarkEnd w:id="250"/>
      <w:bookmarkEnd w:id="251"/>
      <w:bookmarkEnd w:id="252"/>
      <w:bookmarkEnd w:id="253"/>
    </w:p>
    <w:p w14:paraId="7246382B">
      <w:pPr>
        <w:spacing w:line="360" w:lineRule="auto"/>
        <w:outlineLvl w:val="1"/>
        <w:rPr>
          <w:rFonts w:hint="eastAsia" w:ascii="宋体" w:hAnsi="宋体" w:eastAsia="宋体" w:cs="宋体"/>
          <w:b w:val="0"/>
          <w:bCs/>
          <w:color w:val="000000" w:themeColor="text1"/>
          <w:sz w:val="28"/>
          <w:szCs w:val="28"/>
          <w14:textFill>
            <w14:solidFill>
              <w14:schemeClr w14:val="tx1"/>
            </w14:solidFill>
          </w14:textFill>
        </w:rPr>
      </w:pPr>
      <w:bookmarkStart w:id="254" w:name="_Toc31707"/>
      <w:bookmarkStart w:id="255" w:name="_Toc4872"/>
      <w:bookmarkStart w:id="256" w:name="_Toc30311"/>
      <w:bookmarkStart w:id="257" w:name="_Toc6798"/>
      <w:bookmarkStart w:id="258" w:name="_Toc29619"/>
      <w:r>
        <w:rPr>
          <w:rFonts w:hint="eastAsia" w:ascii="宋体" w:hAnsi="宋体" w:eastAsia="宋体" w:cs="宋体"/>
          <w:b w:val="0"/>
          <w:bCs/>
          <w:color w:val="000000" w:themeColor="text1"/>
          <w:sz w:val="28"/>
          <w:szCs w:val="28"/>
          <w:lang w:val="en-US" w:eastAsia="zh-CN"/>
          <w14:textFill>
            <w14:solidFill>
              <w14:schemeClr w14:val="tx1"/>
            </w14:solidFill>
          </w14:textFill>
        </w:rPr>
        <w:t>网址：http://www.ccgp-shaanxi.gov.cn/zcdservice/zcd/shanxi/</w:t>
      </w:r>
      <w:bookmarkEnd w:id="254"/>
      <w:bookmarkEnd w:id="255"/>
      <w:bookmarkEnd w:id="256"/>
      <w:bookmarkEnd w:id="257"/>
      <w:bookmarkEnd w:id="258"/>
    </w:p>
    <w:p w14:paraId="298F4B8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62C4713E">
      <w:pPr>
        <w:pStyle w:val="4"/>
        <w:rPr>
          <w:rFonts w:hint="eastAsia"/>
        </w:rPr>
      </w:pPr>
    </w:p>
    <w:p w14:paraId="4D0263DA">
      <w:pPr>
        <w:rPr>
          <w:rFonts w:hint="eastAsia"/>
        </w:rPr>
      </w:pPr>
    </w:p>
    <w:p w14:paraId="2C94DBC1">
      <w:pPr>
        <w:pStyle w:val="4"/>
        <w:rPr>
          <w:rFonts w:hint="eastAsia"/>
        </w:rPr>
      </w:pPr>
    </w:p>
    <w:p w14:paraId="79231AAF">
      <w:pPr>
        <w:rPr>
          <w:rFonts w:hint="eastAsia"/>
        </w:rPr>
      </w:pPr>
    </w:p>
    <w:p w14:paraId="69B50CA6">
      <w:pPr>
        <w:pStyle w:val="4"/>
        <w:rPr>
          <w:rFonts w:hint="eastAsia"/>
        </w:rPr>
      </w:pPr>
    </w:p>
    <w:p w14:paraId="175876B0">
      <w:pPr>
        <w:rPr>
          <w:rFonts w:hint="eastAsia"/>
        </w:rPr>
      </w:pPr>
    </w:p>
    <w:p w14:paraId="03653677">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088C0AC0">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p>
    <w:p w14:paraId="23D783B4">
      <w:pPr>
        <w:spacing w:line="360" w:lineRule="auto"/>
        <w:outlineLvl w:val="1"/>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附件A:废标条件</w:t>
      </w:r>
      <w:bookmarkEnd w:id="174"/>
      <w:bookmarkEnd w:id="175"/>
      <w:bookmarkEnd w:id="176"/>
      <w:bookmarkEnd w:id="177"/>
      <w:bookmarkEnd w:id="178"/>
      <w:bookmarkEnd w:id="179"/>
      <w:bookmarkEnd w:id="180"/>
      <w:bookmarkEnd w:id="181"/>
      <w:bookmarkEnd w:id="182"/>
      <w:bookmarkEnd w:id="183"/>
    </w:p>
    <w:p w14:paraId="741D7819">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废 标 条 件</w:t>
      </w:r>
    </w:p>
    <w:p w14:paraId="3FE53B0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A0. 总  则</w:t>
      </w:r>
    </w:p>
    <w:p w14:paraId="684B7AC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36524B8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A1. 否决投标条件</w:t>
      </w:r>
    </w:p>
    <w:p w14:paraId="02BD9CE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供应商或其磋商响应文件有下列情形之一的，否决其投标：</w:t>
      </w:r>
    </w:p>
    <w:p w14:paraId="4665EBA0">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w:t>
      </w:r>
      <w:r>
        <w:rPr>
          <w:rFonts w:hint="eastAsia" w:ascii="宋体" w:hAnsi="宋体" w:eastAsia="宋体" w:cs="宋体"/>
          <w:color w:val="000000" w:themeColor="text1"/>
          <w:spacing w:val="4"/>
          <w:sz w:val="28"/>
          <w:szCs w:val="28"/>
          <w:lang w:eastAsia="zh-CN"/>
          <w14:textFill>
            <w14:solidFill>
              <w14:schemeClr w14:val="tx1"/>
            </w14:solidFill>
          </w14:textFill>
        </w:rPr>
        <w:t>磋商报价</w:t>
      </w:r>
      <w:r>
        <w:rPr>
          <w:rFonts w:hint="eastAsia" w:ascii="宋体" w:hAnsi="宋体" w:eastAsia="宋体" w:cs="宋体"/>
          <w:color w:val="000000" w:themeColor="text1"/>
          <w:spacing w:val="4"/>
          <w:sz w:val="28"/>
          <w:szCs w:val="28"/>
          <w14:textFill>
            <w14:solidFill>
              <w14:schemeClr w14:val="tx1"/>
            </w14:solidFill>
          </w14:textFill>
        </w:rPr>
        <w:t>明显低于成本形成不正当竞争的；</w:t>
      </w:r>
    </w:p>
    <w:p w14:paraId="56FD4AE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正副本数量不符合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3E4D809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的语言、计量单位、报价货币、知识产权、</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有效期等不符合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w:t>
      </w:r>
    </w:p>
    <w:p w14:paraId="7C83ECBE">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（4）未按</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规定要求签署、盖章的；无</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有效期或有效期达不到</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要求的</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规定且影响整个</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有效性和采购活动公平竞争的；</w:t>
      </w:r>
    </w:p>
    <w:p w14:paraId="542D752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（5）响应技术标准明显不符合</w:t>
      </w:r>
      <w:r>
        <w:rPr>
          <w:rFonts w:hint="eastAsia" w:ascii="宋体" w:hAnsi="宋体" w:eastAsia="宋体" w:cs="宋体"/>
          <w:color w:val="000000" w:themeColor="text1"/>
          <w:spacing w:val="4"/>
          <w:sz w:val="28"/>
          <w:szCs w:val="28"/>
          <w:lang w:eastAsia="zh-CN"/>
          <w14:textFill>
            <w14:solidFill>
              <w14:schemeClr w14:val="tx1"/>
            </w14:solidFill>
          </w14:textFill>
        </w:rPr>
        <w:t>项目</w:t>
      </w:r>
      <w:r>
        <w:rPr>
          <w:rFonts w:hint="eastAsia" w:ascii="宋体" w:hAnsi="宋体" w:eastAsia="宋体" w:cs="宋体"/>
          <w:color w:val="000000" w:themeColor="text1"/>
          <w:spacing w:val="4"/>
          <w:sz w:val="28"/>
          <w:szCs w:val="28"/>
          <w14:textFill>
            <w14:solidFill>
              <w14:schemeClr w14:val="tx1"/>
            </w14:solidFill>
          </w14:textFill>
        </w:rPr>
        <w:t>的要求；</w:t>
      </w:r>
    </w:p>
    <w:p w14:paraId="567F882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（6）附有采购人不能接受的条件或者不符合</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规定的其他实质性要求，商务条款偏离的；</w:t>
      </w:r>
    </w:p>
    <w:p w14:paraId="52A77E0D">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（7）未按照</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要求编制，内容严重缺失的。</w:t>
      </w:r>
    </w:p>
    <w:p w14:paraId="2711977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8</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单位未经过正常渠道领取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，或</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名称与领取</w:t>
      </w:r>
      <w:r>
        <w:rPr>
          <w:rFonts w:hint="eastAsia" w:ascii="宋体" w:hAnsi="宋体" w:eastAsia="宋体" w:cs="宋体"/>
          <w:color w:val="000000" w:themeColor="text1"/>
          <w:spacing w:val="4"/>
          <w:sz w:val="28"/>
          <w:szCs w:val="28"/>
          <w:lang w:eastAsia="zh-CN"/>
          <w14:textFill>
            <w14:solidFill>
              <w14:schemeClr w14:val="tx1"/>
            </w14:solidFill>
          </w14:textFill>
        </w:rPr>
        <w:t>磋商文件</w:t>
      </w:r>
      <w:r>
        <w:rPr>
          <w:rFonts w:hint="eastAsia" w:ascii="宋体" w:hAnsi="宋体" w:eastAsia="宋体" w:cs="宋体"/>
          <w:color w:val="000000" w:themeColor="text1"/>
          <w:spacing w:val="4"/>
          <w:sz w:val="28"/>
          <w:szCs w:val="28"/>
          <w14:textFill>
            <w14:solidFill>
              <w14:schemeClr w14:val="tx1"/>
            </w14:solidFill>
          </w14:textFill>
        </w:rPr>
        <w:t>时登记的</w:t>
      </w:r>
      <w:r>
        <w:rPr>
          <w:rFonts w:hint="eastAsia" w:ascii="宋体" w:hAnsi="宋体" w:eastAsia="宋体" w:cs="宋体"/>
          <w:color w:val="000000" w:themeColor="text1"/>
          <w:spacing w:val="4"/>
          <w:sz w:val="28"/>
          <w:szCs w:val="28"/>
          <w:lang w:eastAsia="zh-CN"/>
          <w14:textFill>
            <w14:solidFill>
              <w14:schemeClr w14:val="tx1"/>
            </w14:solidFill>
          </w14:textFill>
        </w:rPr>
        <w:t>投标</w:t>
      </w:r>
      <w:r>
        <w:rPr>
          <w:rFonts w:hint="eastAsia" w:ascii="宋体" w:hAnsi="宋体" w:eastAsia="宋体" w:cs="宋体"/>
          <w:color w:val="000000" w:themeColor="text1"/>
          <w:spacing w:val="4"/>
          <w:sz w:val="28"/>
          <w:szCs w:val="28"/>
          <w14:textFill>
            <w14:solidFill>
              <w14:schemeClr w14:val="tx1"/>
            </w14:solidFill>
          </w14:textFill>
        </w:rPr>
        <w:t>单位名称不符的；</w:t>
      </w:r>
    </w:p>
    <w:p w14:paraId="5A5AE9E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9</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未按规定交纳</w:t>
      </w:r>
      <w:r>
        <w:rPr>
          <w:rFonts w:hint="eastAsia" w:ascii="宋体" w:hAnsi="宋体" w:eastAsia="宋体" w:cs="宋体"/>
          <w:color w:val="000000" w:themeColor="text1"/>
          <w:spacing w:val="4"/>
          <w:sz w:val="28"/>
          <w:szCs w:val="28"/>
          <w:lang w:eastAsia="zh-CN"/>
          <w14:textFill>
            <w14:solidFill>
              <w14:schemeClr w14:val="tx1"/>
            </w14:solidFill>
          </w14:textFill>
        </w:rPr>
        <w:t>磋商保证金</w:t>
      </w:r>
      <w:r>
        <w:rPr>
          <w:rFonts w:hint="eastAsia" w:ascii="宋体" w:hAnsi="宋体" w:eastAsia="宋体" w:cs="宋体"/>
          <w:color w:val="000000" w:themeColor="text1"/>
          <w:spacing w:val="4"/>
          <w:sz w:val="28"/>
          <w:szCs w:val="28"/>
          <w14:textFill>
            <w14:solidFill>
              <w14:schemeClr w14:val="tx1"/>
            </w14:solidFill>
          </w14:textFill>
        </w:rPr>
        <w:t>的；</w:t>
      </w:r>
    </w:p>
    <w:p w14:paraId="7003FB0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10</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未按照</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格式及内容要求填写的；</w:t>
      </w:r>
    </w:p>
    <w:p w14:paraId="2BC5385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11</w:t>
      </w:r>
      <w:r>
        <w:rPr>
          <w:rFonts w:hint="eastAsia" w:ascii="宋体" w:hAnsi="宋体" w:eastAsia="宋体" w:cs="宋体"/>
          <w:color w:val="000000" w:themeColor="text1"/>
          <w:spacing w:val="4"/>
          <w:sz w:val="28"/>
          <w:szCs w:val="28"/>
          <w:lang w:eastAsia="zh-CN"/>
          <w14:textFill>
            <w14:solidFill>
              <w14:schemeClr w14:val="tx1"/>
            </w14:solidFill>
          </w14:textFill>
        </w:rPr>
        <w:t>）投标人</w:t>
      </w:r>
      <w:r>
        <w:rPr>
          <w:rFonts w:hint="eastAsia" w:ascii="宋体" w:hAnsi="宋体" w:eastAsia="宋体" w:cs="宋体"/>
          <w:color w:val="000000" w:themeColor="text1"/>
          <w:spacing w:val="4"/>
          <w:sz w:val="28"/>
          <w:szCs w:val="28"/>
          <w14:textFill>
            <w14:solidFill>
              <w14:schemeClr w14:val="tx1"/>
            </w14:solidFill>
          </w14:textFill>
        </w:rPr>
        <w:t>针对同一项目递交两份或多份内容不同的</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，未书面声明哪一份是有效的或出现选择性报价的；</w:t>
      </w:r>
    </w:p>
    <w:p w14:paraId="184A011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附有采购人、</w:t>
      </w:r>
      <w:r>
        <w:rPr>
          <w:rFonts w:hint="eastAsia" w:ascii="宋体" w:hAnsi="宋体" w:eastAsia="宋体" w:cs="宋体"/>
          <w:color w:val="000000" w:themeColor="text1"/>
          <w:spacing w:val="4"/>
          <w:sz w:val="28"/>
          <w:szCs w:val="28"/>
          <w:lang w:eastAsia="zh-CN"/>
          <w14:textFill>
            <w14:solidFill>
              <w14:schemeClr w14:val="tx1"/>
            </w14:solidFill>
          </w14:textFill>
        </w:rPr>
        <w:t>招标</w:t>
      </w:r>
      <w:r>
        <w:rPr>
          <w:rFonts w:hint="eastAsia" w:ascii="宋体" w:hAnsi="宋体" w:eastAsia="宋体" w:cs="宋体"/>
          <w:color w:val="000000" w:themeColor="text1"/>
          <w:spacing w:val="4"/>
          <w:sz w:val="28"/>
          <w:szCs w:val="28"/>
          <w14:textFill>
            <w14:solidFill>
              <w14:schemeClr w14:val="tx1"/>
            </w14:solidFill>
          </w14:textFill>
        </w:rPr>
        <w:t>组织机构不能接受的条款和商务响应方面（</w:t>
      </w:r>
      <w:r>
        <w:rPr>
          <w:rFonts w:hint="eastAsia" w:ascii="宋体" w:hAnsi="宋体" w:eastAsia="宋体" w:cs="宋体"/>
          <w:color w:val="000000" w:themeColor="text1"/>
          <w:spacing w:val="4"/>
          <w:sz w:val="28"/>
          <w:szCs w:val="28"/>
          <w:lang w:eastAsia="zh-CN"/>
          <w14:textFill>
            <w14:solidFill>
              <w14:schemeClr w14:val="tx1"/>
            </w14:solidFill>
          </w14:textFill>
        </w:rPr>
        <w:t>工期、履约验收</w:t>
      </w:r>
      <w:r>
        <w:rPr>
          <w:rFonts w:hint="eastAsia" w:ascii="宋体" w:hAnsi="宋体" w:eastAsia="宋体" w:cs="宋体"/>
          <w:color w:val="000000" w:themeColor="text1"/>
          <w:spacing w:val="4"/>
          <w:sz w:val="28"/>
          <w:szCs w:val="28"/>
          <w14:textFill>
            <w14:solidFill>
              <w14:schemeClr w14:val="tx1"/>
            </w14:solidFill>
          </w14:textFill>
        </w:rPr>
        <w:t>）与</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要求不一致的；</w:t>
      </w:r>
    </w:p>
    <w:p w14:paraId="40E1F0E2">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13</w:t>
      </w:r>
      <w:r>
        <w:rPr>
          <w:rFonts w:hint="eastAsia" w:ascii="宋体" w:hAnsi="宋体" w:eastAsia="宋体" w:cs="宋体"/>
          <w:color w:val="000000" w:themeColor="text1"/>
          <w:spacing w:val="4"/>
          <w:sz w:val="28"/>
          <w:szCs w:val="28"/>
          <w:lang w:eastAsia="zh-CN"/>
          <w14:textFill>
            <w14:solidFill>
              <w14:schemeClr w14:val="tx1"/>
            </w14:solidFill>
          </w14:textFill>
        </w:rPr>
        <w:t>）在政府采购或其它重大项目履约过程中有不良记录，不能按期履约的；</w:t>
      </w:r>
    </w:p>
    <w:p w14:paraId="497C8BB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14</w:t>
      </w:r>
      <w:r>
        <w:rPr>
          <w:rFonts w:hint="eastAsia" w:ascii="宋体" w:hAnsi="宋体" w:eastAsia="宋体" w:cs="宋体"/>
          <w:color w:val="000000" w:themeColor="text1"/>
          <w:spacing w:val="4"/>
          <w:sz w:val="28"/>
          <w:szCs w:val="28"/>
          <w:lang w:eastAsia="zh-CN"/>
          <w14:textFill>
            <w14:solidFill>
              <w14:schemeClr w14:val="tx1"/>
            </w14:solidFill>
          </w14:textFill>
        </w:rPr>
        <w:t>）磋商报价与市场价偏离较大，低于成本，形成不正当竞争的；</w:t>
      </w:r>
    </w:p>
    <w:p w14:paraId="1B266A58">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15</w:t>
      </w:r>
      <w:r>
        <w:rPr>
          <w:rFonts w:hint="eastAsia" w:ascii="宋体" w:hAnsi="宋体" w:eastAsia="宋体" w:cs="宋体"/>
          <w:color w:val="000000" w:themeColor="text1"/>
          <w:spacing w:val="4"/>
          <w:sz w:val="28"/>
          <w:szCs w:val="28"/>
          <w:lang w:eastAsia="zh-CN"/>
          <w14:textFill>
            <w14:solidFill>
              <w14:schemeClr w14:val="tx1"/>
            </w14:solidFill>
          </w14:textFill>
        </w:rPr>
        <w:t>）有重大缺漏项的；</w:t>
      </w:r>
    </w:p>
    <w:p w14:paraId="41B3C5C5">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16</w:t>
      </w:r>
      <w:r>
        <w:rPr>
          <w:rFonts w:hint="eastAsia" w:ascii="宋体" w:hAnsi="宋体" w:eastAsia="宋体" w:cs="宋体"/>
          <w:color w:val="000000" w:themeColor="text1"/>
          <w:spacing w:val="4"/>
          <w:sz w:val="28"/>
          <w:szCs w:val="28"/>
          <w:lang w:eastAsia="zh-CN"/>
          <w14:textFill>
            <w14:solidFill>
              <w14:schemeClr w14:val="tx1"/>
            </w14:solidFill>
          </w14:textFill>
        </w:rPr>
        <w:t>）以他人名义进行投标的；</w:t>
      </w:r>
    </w:p>
    <w:p w14:paraId="1C6DAF52">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17</w:t>
      </w:r>
      <w:r>
        <w:rPr>
          <w:rFonts w:hint="eastAsia" w:ascii="宋体" w:hAnsi="宋体" w:eastAsia="宋体" w:cs="宋体"/>
          <w:color w:val="000000" w:themeColor="text1"/>
          <w:spacing w:val="4"/>
          <w:sz w:val="28"/>
          <w:szCs w:val="28"/>
          <w:lang w:eastAsia="zh-CN"/>
          <w14:textFill>
            <w14:solidFill>
              <w14:schemeClr w14:val="tx1"/>
            </w14:solidFill>
          </w14:textFill>
        </w:rPr>
        <w:t>）投标人无法定代表人授权书或其授权书的有效性不符合磋商文件规定的；</w:t>
      </w:r>
    </w:p>
    <w:p w14:paraId="57387B22">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18</w:t>
      </w:r>
      <w:r>
        <w:rPr>
          <w:rFonts w:hint="eastAsia" w:ascii="宋体" w:hAnsi="宋体" w:eastAsia="宋体" w:cs="宋体"/>
          <w:color w:val="000000" w:themeColor="text1"/>
          <w:spacing w:val="4"/>
          <w:sz w:val="28"/>
          <w:szCs w:val="28"/>
          <w:lang w:eastAsia="zh-CN"/>
          <w14:textFill>
            <w14:solidFill>
              <w14:schemeClr w14:val="tx1"/>
            </w14:solidFill>
          </w14:textFill>
        </w:rPr>
        <w:t>）投标人有串通投标、弄虚作假、行贿等违法行为的。</w:t>
      </w:r>
    </w:p>
    <w:p w14:paraId="0CCFD87E">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19</w:t>
      </w:r>
      <w:r>
        <w:rPr>
          <w:rFonts w:hint="eastAsia" w:ascii="宋体" w:hAnsi="宋体" w:eastAsia="宋体" w:cs="宋体"/>
          <w:color w:val="000000" w:themeColor="text1"/>
          <w:spacing w:val="4"/>
          <w:sz w:val="28"/>
          <w:szCs w:val="28"/>
          <w:lang w:eastAsia="zh-CN"/>
          <w14:textFill>
            <w14:solidFill>
              <w14:schemeClr w14:val="tx1"/>
            </w14:solidFill>
          </w14:textFill>
        </w:rPr>
        <w:t>）照抄或复印磋商文件技术及商务要求的、手写的、未按规定签署的响应文件的；</w:t>
      </w:r>
    </w:p>
    <w:p w14:paraId="4BFDDB6A">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20</w:t>
      </w:r>
      <w:r>
        <w:rPr>
          <w:rFonts w:hint="eastAsia" w:ascii="宋体" w:hAnsi="宋体" w:eastAsia="宋体" w:cs="宋体"/>
          <w:color w:val="000000" w:themeColor="text1"/>
          <w:spacing w:val="4"/>
          <w:sz w:val="28"/>
          <w:szCs w:val="28"/>
          <w:lang w:eastAsia="zh-CN"/>
          <w14:textFill>
            <w14:solidFill>
              <w14:schemeClr w14:val="tx1"/>
            </w14:solidFill>
          </w14:textFill>
        </w:rPr>
        <w:t>）响应文件的实质性内容未使用中文表述，意思表述不明确，前后矛盾或者使用计量单位不符合磋商文件要求；</w:t>
      </w:r>
    </w:p>
    <w:p w14:paraId="2519475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21</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的关键内容字迹模糊、无法辨认的，或者</w:t>
      </w:r>
      <w:r>
        <w:rPr>
          <w:rFonts w:hint="eastAsia" w:ascii="宋体" w:hAnsi="宋体" w:eastAsia="宋体" w:cs="宋体"/>
          <w:color w:val="000000" w:themeColor="text1"/>
          <w:spacing w:val="4"/>
          <w:sz w:val="28"/>
          <w:szCs w:val="28"/>
          <w:lang w:eastAsia="zh-CN"/>
          <w14:textFill>
            <w14:solidFill>
              <w14:schemeClr w14:val="tx1"/>
            </w14:solidFill>
          </w14:textFill>
        </w:rPr>
        <w:t>响应文件</w:t>
      </w:r>
      <w:r>
        <w:rPr>
          <w:rFonts w:hint="eastAsia" w:ascii="宋体" w:hAnsi="宋体" w:eastAsia="宋体" w:cs="宋体"/>
          <w:color w:val="000000" w:themeColor="text1"/>
          <w:spacing w:val="4"/>
          <w:sz w:val="28"/>
          <w:szCs w:val="28"/>
          <w14:textFill>
            <w14:solidFill>
              <w14:schemeClr w14:val="tx1"/>
            </w14:solidFill>
          </w14:textFill>
        </w:rPr>
        <w:t>中经修正的内容字迹模糊难以辨认或者修改处未按规定签名盖章的；</w:t>
      </w:r>
    </w:p>
    <w:p w14:paraId="01202023">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22</w:t>
      </w: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14:textFill>
            <w14:solidFill>
              <w14:schemeClr w14:val="tx1"/>
            </w14:solidFill>
          </w14:textFill>
        </w:rPr>
        <w:t>未实质性响</w:t>
      </w:r>
      <w:r>
        <w:rPr>
          <w:rFonts w:hint="eastAsia" w:ascii="宋体" w:hAnsi="宋体" w:eastAsia="宋体" w:cs="宋体"/>
          <w:color w:val="000000" w:themeColor="text1"/>
          <w:spacing w:val="4"/>
          <w:sz w:val="28"/>
          <w:szCs w:val="28"/>
          <w:lang w:eastAsia="zh-CN"/>
          <w14:textFill>
            <w14:solidFill>
              <w14:schemeClr w14:val="tx1"/>
            </w14:solidFill>
          </w14:textFill>
        </w:rPr>
        <w:t>应或者擅自改变磋商文件要求的；</w:t>
      </w:r>
    </w:p>
    <w:p w14:paraId="342B3F71">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23</w:t>
      </w:r>
      <w:r>
        <w:rPr>
          <w:rFonts w:hint="eastAsia" w:ascii="宋体" w:hAnsi="宋体" w:eastAsia="宋体" w:cs="宋体"/>
          <w:color w:val="000000" w:themeColor="text1"/>
          <w:spacing w:val="4"/>
          <w:sz w:val="28"/>
          <w:szCs w:val="28"/>
          <w:lang w:eastAsia="zh-CN"/>
          <w14:textFill>
            <w14:solidFill>
              <w14:schemeClr w14:val="tx1"/>
            </w14:solidFill>
          </w14:textFill>
        </w:rPr>
        <w:t>）磋商报价超出最高限价或者超出采购预算，采购人不能支付的；</w:t>
      </w:r>
    </w:p>
    <w:p w14:paraId="36EECDF8">
      <w:pPr>
        <w:pStyle w:val="35"/>
        <w:ind w:left="0" w:leftChars="0" w:firstLine="0" w:firstLineChars="0"/>
        <w:rPr>
          <w:rFonts w:hint="eastAsia"/>
          <w:lang w:eastAsia="zh-CN"/>
        </w:rPr>
      </w:pPr>
      <w:r>
        <w:rPr>
          <w:rFonts w:hint="eastAsia" w:ascii="宋体" w:hAnsi="宋体" w:eastAsia="宋体" w:cs="宋体"/>
          <w:color w:val="000000" w:themeColor="text1"/>
          <w:spacing w:val="4"/>
          <w:kern w:val="2"/>
          <w:sz w:val="28"/>
          <w:szCs w:val="28"/>
          <w:lang w:val="en-US" w:eastAsia="zh-CN" w:bidi="ar-SA"/>
          <w14:textFill>
            <w14:solidFill>
              <w14:schemeClr w14:val="tx1"/>
            </w14:solidFill>
          </w14:textFill>
        </w:rPr>
        <w:t>（25）中小企业声明函未按要求填写，或填写信息有误的。</w:t>
      </w:r>
    </w:p>
    <w:p w14:paraId="6A5C5278">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w:t>
      </w:r>
      <w:r>
        <w:rPr>
          <w:rFonts w:hint="eastAsia" w:ascii="宋体" w:hAnsi="宋体" w:eastAsia="宋体" w:cs="宋体"/>
          <w:color w:val="000000" w:themeColor="text1"/>
          <w:spacing w:val="4"/>
          <w:sz w:val="28"/>
          <w:szCs w:val="28"/>
          <w:lang w:val="en-US" w:eastAsia="zh-CN"/>
          <w14:textFill>
            <w14:solidFill>
              <w14:schemeClr w14:val="tx1"/>
            </w14:solidFill>
          </w14:textFill>
        </w:rPr>
        <w:t>2</w:t>
      </w:r>
      <w:r>
        <w:rPr>
          <w:rFonts w:hint="eastAsia" w:ascii="宋体" w:hAnsi="宋体" w:cs="宋体"/>
          <w:color w:val="000000" w:themeColor="text1"/>
          <w:spacing w:val="4"/>
          <w:sz w:val="28"/>
          <w:szCs w:val="28"/>
          <w:lang w:val="en-US" w:eastAsia="zh-CN"/>
          <w14:textFill>
            <w14:solidFill>
              <w14:schemeClr w14:val="tx1"/>
            </w14:solidFill>
          </w14:textFill>
        </w:rPr>
        <w:t>4</w:t>
      </w:r>
      <w:r>
        <w:rPr>
          <w:rFonts w:hint="eastAsia" w:ascii="宋体" w:hAnsi="宋体" w:eastAsia="宋体" w:cs="宋体"/>
          <w:color w:val="000000" w:themeColor="text1"/>
          <w:spacing w:val="4"/>
          <w:sz w:val="28"/>
          <w:szCs w:val="28"/>
          <w:lang w:eastAsia="zh-CN"/>
          <w14:textFill>
            <w14:solidFill>
              <w14:schemeClr w14:val="tx1"/>
            </w14:solidFill>
          </w14:textFill>
        </w:rPr>
        <w:t>）法律法规规定其他投标无效情形的。</w:t>
      </w:r>
    </w:p>
    <w:p w14:paraId="331226FF">
      <w:pPr>
        <w:spacing w:line="360" w:lineRule="auto"/>
        <w:rPr>
          <w:rFonts w:hint="eastAsia" w:ascii="宋体" w:hAnsi="宋体" w:eastAsia="宋体" w:cs="宋体"/>
          <w:color w:val="000000" w:themeColor="text1"/>
          <w:spacing w:val="4"/>
          <w:sz w:val="28"/>
          <w:szCs w:val="28"/>
          <w:lang w:eastAsia="zh-CN"/>
          <w14:textFill>
            <w14:solidFill>
              <w14:schemeClr w14:val="tx1"/>
            </w14:solidFill>
          </w14:textFill>
        </w:rPr>
      </w:pPr>
      <w:r>
        <w:rPr>
          <w:rFonts w:hint="eastAsia" w:ascii="宋体" w:hAnsi="宋体" w:eastAsia="宋体" w:cs="宋体"/>
          <w:color w:val="000000" w:themeColor="text1"/>
          <w:spacing w:val="4"/>
          <w:sz w:val="28"/>
          <w:szCs w:val="28"/>
          <w:lang w:eastAsia="zh-CN"/>
          <w14:textFill>
            <w14:solidFill>
              <w14:schemeClr w14:val="tx1"/>
            </w14:solidFill>
          </w14:textFill>
        </w:rPr>
        <w:t>A2 . 串通投标</w:t>
      </w:r>
    </w:p>
    <w:p w14:paraId="2B4F4D9C">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有下列情形之一的，属于供应商相互串通投标：</w:t>
      </w:r>
    </w:p>
    <w:p w14:paraId="71D1CC7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（1）供应商之间协商磋商报价等磋商响应文件的实质性内容；</w:t>
      </w:r>
    </w:p>
    <w:p w14:paraId="7752A731">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（2）供应商之间约定成交供应商；</w:t>
      </w:r>
    </w:p>
    <w:p w14:paraId="2CFD32B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（3）供应商之间约定部分供应商放弃投标或者成交；</w:t>
      </w:r>
    </w:p>
    <w:p w14:paraId="11AA8777">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（4）属于同一集团、协会、商会等组织成员的供应商按照该组织要求协同投标；</w:t>
      </w:r>
    </w:p>
    <w:p w14:paraId="77CC1CE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（5）供应商之间为谋取成交或者排斥特定供应商而采取的其他联合行动。</w:t>
      </w:r>
    </w:p>
    <w:p w14:paraId="0D05A68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有下列情形之一的，视为供应商相互串通投标：</w:t>
      </w:r>
    </w:p>
    <w:p w14:paraId="44A2B58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（1）不同供应商的磋商响应文件由同一单位或者个人编制；</w:t>
      </w:r>
    </w:p>
    <w:p w14:paraId="5DDC3178">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（2）不同供应商委托同一单位或者个人办理投标事宜；</w:t>
      </w:r>
    </w:p>
    <w:p w14:paraId="7D913A43">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（3）不同供应商的磋商响应文件载明的项目管理成员为同一人；</w:t>
      </w:r>
    </w:p>
    <w:p w14:paraId="21500994">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（4）不同供应商的磋商响应文件异常一致或者磋商报价呈规律性差异；</w:t>
      </w:r>
    </w:p>
    <w:p w14:paraId="57644F72">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（5）不同供应商的磋商响应文件相互混装；</w:t>
      </w:r>
    </w:p>
    <w:p w14:paraId="5109F41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（6）不同供应商的磋商保证金从同一单位或者个人的账户转出。</w:t>
      </w:r>
    </w:p>
    <w:p w14:paraId="23F62780">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 弄虚作假</w:t>
      </w:r>
    </w:p>
    <w:p w14:paraId="1EC07150">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供应商有下列情形之一的，属于弄虚作假的行为：</w:t>
      </w:r>
    </w:p>
    <w:p w14:paraId="3E435E1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A3.1 使用伪造、变造的许可证件；</w:t>
      </w:r>
    </w:p>
    <w:p w14:paraId="4B79B56B">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A3.2 提供虚假的财务状况或者业绩；</w:t>
      </w:r>
    </w:p>
    <w:p w14:paraId="1B24758F">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A3.3 提供虚假的项目负责人或者技术人员简历、劳动关系证明；</w:t>
      </w:r>
    </w:p>
    <w:p w14:paraId="0F5D89E6">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A3.4 提供虚假的信用状况；</w:t>
      </w:r>
    </w:p>
    <w:p w14:paraId="2FA845CA">
      <w:pPr>
        <w:spacing w:line="360" w:lineRule="auto"/>
        <w:rPr>
          <w:rFonts w:hint="eastAsia" w:ascii="宋体" w:hAnsi="宋体" w:eastAsia="宋体" w:cs="宋体"/>
          <w:color w:val="000000" w:themeColor="text1"/>
          <w:spacing w:val="4"/>
          <w:sz w:val="28"/>
          <w:szCs w:val="28"/>
          <w14:textFill>
            <w14:solidFill>
              <w14:schemeClr w14:val="tx1"/>
            </w14:solidFill>
          </w14:textFill>
        </w:rPr>
      </w:pPr>
      <w:r>
        <w:rPr>
          <w:rFonts w:hint="eastAsia" w:ascii="宋体" w:hAnsi="宋体" w:eastAsia="宋体" w:cs="宋体"/>
          <w:color w:val="000000" w:themeColor="text1"/>
          <w:spacing w:val="4"/>
          <w:sz w:val="28"/>
          <w:szCs w:val="28"/>
          <w14:textFill>
            <w14:solidFill>
              <w14:schemeClr w14:val="tx1"/>
            </w14:solidFill>
          </w14:textFill>
        </w:rPr>
        <w:t>A3.5 其他弄虚作假的行为。</w:t>
      </w:r>
    </w:p>
    <w:p w14:paraId="4EF2BD05">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354079AC">
      <w:pPr>
        <w:adjustRightInd w:val="0"/>
        <w:snapToGrid w:val="0"/>
        <w:spacing w:line="360" w:lineRule="auto"/>
        <w:rPr>
          <w:rFonts w:hint="eastAsia" w:ascii="宋体" w:hAnsi="宋体" w:eastAsia="宋体" w:cs="宋体"/>
          <w:color w:val="000000" w:themeColor="text1"/>
          <w:sz w:val="28"/>
          <w:szCs w:val="28"/>
          <w14:textFill>
            <w14:solidFill>
              <w14:schemeClr w14:val="tx1"/>
            </w14:solidFill>
          </w14:textFill>
        </w:rPr>
      </w:pPr>
    </w:p>
    <w:p w14:paraId="2D9963B7">
      <w:pPr>
        <w:pStyle w:val="45"/>
        <w:rPr>
          <w:rFonts w:hint="eastAsia" w:ascii="宋体" w:hAnsi="宋体" w:eastAsia="宋体" w:cs="宋体"/>
          <w:color w:val="000000" w:themeColor="text1"/>
          <w:sz w:val="28"/>
          <w:szCs w:val="28"/>
          <w14:textFill>
            <w14:solidFill>
              <w14:schemeClr w14:val="tx1"/>
            </w14:solidFill>
          </w14:textFill>
        </w:rPr>
      </w:pPr>
    </w:p>
    <w:p w14:paraId="60452A78">
      <w:pPr>
        <w:pStyle w:val="45"/>
        <w:rPr>
          <w:rFonts w:hint="eastAsia" w:ascii="宋体" w:hAnsi="宋体" w:eastAsia="宋体" w:cs="宋体"/>
          <w:color w:val="000000" w:themeColor="text1"/>
          <w:sz w:val="28"/>
          <w:szCs w:val="28"/>
          <w14:textFill>
            <w14:solidFill>
              <w14:schemeClr w14:val="tx1"/>
            </w14:solidFill>
          </w14:textFill>
        </w:rPr>
      </w:pPr>
    </w:p>
    <w:p w14:paraId="4398944A">
      <w:pPr>
        <w:pStyle w:val="45"/>
        <w:rPr>
          <w:rFonts w:hint="eastAsia" w:ascii="宋体" w:hAnsi="宋体" w:eastAsia="宋体" w:cs="宋体"/>
          <w:color w:val="000000" w:themeColor="text1"/>
          <w:sz w:val="28"/>
          <w:szCs w:val="28"/>
          <w14:textFill>
            <w14:solidFill>
              <w14:schemeClr w14:val="tx1"/>
            </w14:solidFill>
          </w14:textFill>
        </w:rPr>
      </w:pPr>
    </w:p>
    <w:p w14:paraId="16DCAFFC">
      <w:pPr>
        <w:pStyle w:val="45"/>
        <w:rPr>
          <w:rFonts w:hint="eastAsia" w:ascii="宋体" w:hAnsi="宋体" w:eastAsia="宋体" w:cs="宋体"/>
          <w:color w:val="000000" w:themeColor="text1"/>
          <w:sz w:val="28"/>
          <w:szCs w:val="28"/>
          <w14:textFill>
            <w14:solidFill>
              <w14:schemeClr w14:val="tx1"/>
            </w14:solidFill>
          </w14:textFill>
        </w:rPr>
      </w:pPr>
    </w:p>
    <w:p w14:paraId="7A69D053">
      <w:pPr>
        <w:pStyle w:val="45"/>
        <w:rPr>
          <w:rFonts w:hint="eastAsia" w:ascii="宋体" w:hAnsi="宋体" w:eastAsia="宋体" w:cs="宋体"/>
          <w:color w:val="000000" w:themeColor="text1"/>
          <w:sz w:val="28"/>
          <w:szCs w:val="28"/>
          <w14:textFill>
            <w14:solidFill>
              <w14:schemeClr w14:val="tx1"/>
            </w14:solidFill>
          </w14:textFill>
        </w:rPr>
      </w:pPr>
    </w:p>
    <w:p w14:paraId="3B925A61">
      <w:pPr>
        <w:pStyle w:val="45"/>
        <w:rPr>
          <w:rFonts w:hint="eastAsia" w:ascii="宋体" w:hAnsi="宋体" w:eastAsia="宋体" w:cs="宋体"/>
          <w:color w:val="000000" w:themeColor="text1"/>
          <w:sz w:val="28"/>
          <w:szCs w:val="28"/>
          <w14:textFill>
            <w14:solidFill>
              <w14:schemeClr w14:val="tx1"/>
            </w14:solidFill>
          </w14:textFill>
        </w:rPr>
      </w:pPr>
    </w:p>
    <w:p w14:paraId="4B50A2DA">
      <w:pPr>
        <w:pStyle w:val="45"/>
        <w:rPr>
          <w:rFonts w:hint="eastAsia" w:ascii="宋体" w:hAnsi="宋体" w:eastAsia="宋体" w:cs="宋体"/>
          <w:color w:val="000000" w:themeColor="text1"/>
          <w:sz w:val="28"/>
          <w:szCs w:val="28"/>
          <w14:textFill>
            <w14:solidFill>
              <w14:schemeClr w14:val="tx1"/>
            </w14:solidFill>
          </w14:textFill>
        </w:rPr>
      </w:pPr>
    </w:p>
    <w:p w14:paraId="433D2AD9">
      <w:pPr>
        <w:pStyle w:val="45"/>
        <w:rPr>
          <w:rFonts w:hint="eastAsia" w:ascii="宋体" w:hAnsi="宋体" w:eastAsia="宋体" w:cs="宋体"/>
          <w:color w:val="000000" w:themeColor="text1"/>
          <w:sz w:val="28"/>
          <w:szCs w:val="28"/>
          <w14:textFill>
            <w14:solidFill>
              <w14:schemeClr w14:val="tx1"/>
            </w14:solidFill>
          </w14:textFill>
        </w:rPr>
      </w:pPr>
    </w:p>
    <w:p w14:paraId="28FC498E">
      <w:pPr>
        <w:pStyle w:val="45"/>
        <w:rPr>
          <w:rFonts w:hint="eastAsia" w:ascii="宋体" w:hAnsi="宋体" w:eastAsia="宋体" w:cs="宋体"/>
          <w:color w:val="000000" w:themeColor="text1"/>
          <w:sz w:val="28"/>
          <w:szCs w:val="28"/>
          <w14:textFill>
            <w14:solidFill>
              <w14:schemeClr w14:val="tx1"/>
            </w14:solidFill>
          </w14:textFill>
        </w:rPr>
      </w:pPr>
    </w:p>
    <w:p w14:paraId="4C1A63FD">
      <w:pPr>
        <w:pStyle w:val="45"/>
        <w:rPr>
          <w:rFonts w:hint="eastAsia" w:ascii="宋体" w:hAnsi="宋体" w:eastAsia="宋体" w:cs="宋体"/>
          <w:color w:val="000000" w:themeColor="text1"/>
          <w:sz w:val="28"/>
          <w:szCs w:val="28"/>
          <w14:textFill>
            <w14:solidFill>
              <w14:schemeClr w14:val="tx1"/>
            </w14:solidFill>
          </w14:textFill>
        </w:rPr>
      </w:pPr>
    </w:p>
    <w:p w14:paraId="297D0DB0">
      <w:pPr>
        <w:pStyle w:val="45"/>
        <w:rPr>
          <w:rFonts w:hint="eastAsia" w:ascii="宋体" w:hAnsi="宋体" w:eastAsia="宋体" w:cs="宋体"/>
          <w:color w:val="000000" w:themeColor="text1"/>
          <w:sz w:val="28"/>
          <w:szCs w:val="28"/>
          <w14:textFill>
            <w14:solidFill>
              <w14:schemeClr w14:val="tx1"/>
            </w14:solidFill>
          </w14:textFill>
        </w:rPr>
      </w:pPr>
    </w:p>
    <w:p w14:paraId="4E6238CF">
      <w:pPr>
        <w:pStyle w:val="45"/>
        <w:rPr>
          <w:rFonts w:hint="eastAsia" w:ascii="宋体" w:hAnsi="宋体" w:eastAsia="宋体" w:cs="宋体"/>
          <w:color w:val="000000" w:themeColor="text1"/>
          <w:sz w:val="28"/>
          <w:szCs w:val="28"/>
          <w14:textFill>
            <w14:solidFill>
              <w14:schemeClr w14:val="tx1"/>
            </w14:solidFill>
          </w14:textFill>
        </w:rPr>
      </w:pPr>
    </w:p>
    <w:p w14:paraId="6C0DE687">
      <w:pPr>
        <w:pStyle w:val="45"/>
        <w:rPr>
          <w:rFonts w:hint="eastAsia" w:ascii="宋体" w:hAnsi="宋体" w:eastAsia="宋体" w:cs="宋体"/>
          <w:color w:val="000000" w:themeColor="text1"/>
          <w:sz w:val="28"/>
          <w:szCs w:val="28"/>
          <w14:textFill>
            <w14:solidFill>
              <w14:schemeClr w14:val="tx1"/>
            </w14:solidFill>
          </w14:textFill>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5AA17787">
      <w:pPr>
        <w:pStyle w:val="3"/>
        <w:numPr>
          <w:ilvl w:val="0"/>
          <w:numId w:val="4"/>
        </w:numPr>
        <w:bidi w:val="0"/>
        <w:ind w:left="0" w:leftChars="0" w:firstLine="0" w:firstLineChars="0"/>
        <w:jc w:val="center"/>
        <w:rPr>
          <w:rFonts w:hint="eastAsia"/>
          <w:sz w:val="32"/>
          <w:szCs w:val="32"/>
          <w:lang w:eastAsia="zh-CN"/>
        </w:rPr>
      </w:pPr>
      <w:bookmarkStart w:id="259" w:name="_Toc30610"/>
      <w:bookmarkStart w:id="260" w:name="_Toc30671"/>
      <w:bookmarkStart w:id="261" w:name="_Toc406150410"/>
      <w:bookmarkStart w:id="262" w:name="_Toc457826139"/>
      <w:r>
        <w:rPr>
          <w:rFonts w:hint="eastAsia"/>
          <w:sz w:val="32"/>
          <w:szCs w:val="32"/>
        </w:rPr>
        <w:t>合同</w:t>
      </w:r>
      <w:r>
        <w:rPr>
          <w:rFonts w:hint="eastAsia"/>
          <w:sz w:val="32"/>
          <w:szCs w:val="32"/>
          <w:lang w:eastAsia="zh-CN"/>
        </w:rPr>
        <w:t>（</w:t>
      </w:r>
      <w:r>
        <w:rPr>
          <w:rFonts w:hint="eastAsia"/>
          <w:sz w:val="32"/>
          <w:szCs w:val="32"/>
          <w:lang w:val="en-US" w:eastAsia="zh-CN"/>
        </w:rPr>
        <w:t>拟签订文本</w:t>
      </w:r>
      <w:r>
        <w:rPr>
          <w:rFonts w:hint="eastAsia"/>
          <w:sz w:val="32"/>
          <w:szCs w:val="32"/>
          <w:lang w:eastAsia="zh-CN"/>
        </w:rPr>
        <w:t>）</w:t>
      </w:r>
      <w:bookmarkEnd w:id="259"/>
      <w:bookmarkEnd w:id="260"/>
    </w:p>
    <w:p w14:paraId="32AE529D">
      <w:pPr>
        <w:keepNext w:val="0"/>
        <w:keepLines w:val="0"/>
        <w:pageBreakBefore w:val="0"/>
        <w:widowControl w:val="0"/>
        <w:kinsoku w:val="0"/>
        <w:wordWrap/>
        <w:overflowPunct/>
        <w:topLinePunct w:val="0"/>
        <w:autoSpaceDE/>
        <w:autoSpaceDN/>
        <w:bidi w:val="0"/>
        <w:adjustRightInd/>
        <w:snapToGrid/>
        <w:spacing w:line="360" w:lineRule="auto"/>
        <w:ind w:right="0" w:rightChars="0" w:firstLine="7440" w:firstLineChars="31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合同编号：</w:t>
      </w:r>
    </w:p>
    <w:p w14:paraId="35301CB9">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cs="宋体"/>
          <w:bCs/>
          <w:color w:val="auto"/>
          <w:sz w:val="24"/>
          <w:szCs w:val="24"/>
          <w:lang w:val="en-US" w:eastAsia="zh-CN"/>
        </w:rPr>
      </w:pPr>
      <w:r>
        <w:rPr>
          <w:rFonts w:hint="eastAsia" w:ascii="宋体" w:hAnsi="宋体" w:eastAsia="宋体" w:cs="宋体"/>
          <w:bCs/>
          <w:color w:val="auto"/>
          <w:sz w:val="24"/>
          <w:szCs w:val="24"/>
          <w:lang w:eastAsia="zh-CN"/>
        </w:rPr>
        <w:t>甲方：</w:t>
      </w:r>
      <w:r>
        <w:rPr>
          <w:rFonts w:hint="eastAsia" w:ascii="宋体" w:hAnsi="宋体" w:cs="宋体"/>
          <w:bCs/>
          <w:color w:val="auto"/>
          <w:sz w:val="24"/>
          <w:szCs w:val="24"/>
          <w:lang w:val="en-US" w:eastAsia="zh-CN"/>
        </w:rPr>
        <w:t>黄龙县移民搬迁工作中心</w:t>
      </w:r>
    </w:p>
    <w:p w14:paraId="749656CF">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乙方：</w:t>
      </w:r>
    </w:p>
    <w:p w14:paraId="30CBA8B4">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bCs/>
          <w:color w:val="auto"/>
          <w:sz w:val="24"/>
          <w:szCs w:val="24"/>
          <w:lang w:val="en-US" w:eastAsia="zh-CN"/>
        </w:rPr>
        <w:t>代理机构</w:t>
      </w:r>
      <w:r>
        <w:rPr>
          <w:rFonts w:hint="eastAsia" w:ascii="宋体" w:hAnsi="宋体" w:eastAsia="宋体" w:cs="宋体"/>
          <w:bCs/>
          <w:color w:val="auto"/>
          <w:sz w:val="24"/>
          <w:szCs w:val="24"/>
          <w:lang w:eastAsia="zh-CN"/>
        </w:rPr>
        <w:t>：</w:t>
      </w:r>
      <w:r>
        <w:rPr>
          <w:rFonts w:hint="eastAsia" w:ascii="宋体" w:hAnsi="宋体" w:cs="宋体"/>
          <w:bCs/>
          <w:color w:val="auto"/>
          <w:sz w:val="24"/>
          <w:szCs w:val="24"/>
          <w:lang w:eastAsia="zh-CN"/>
        </w:rPr>
        <w:t>陕西楚元项目管理有限公司</w:t>
      </w:r>
      <w:r>
        <w:rPr>
          <w:rFonts w:hint="eastAsia" w:ascii="宋体" w:hAnsi="宋体" w:eastAsia="宋体" w:cs="宋体"/>
          <w:color w:val="auto"/>
          <w:kern w:val="0"/>
          <w:sz w:val="24"/>
          <w:szCs w:val="24"/>
        </w:rPr>
        <w:t xml:space="preserve">   </w:t>
      </w:r>
    </w:p>
    <w:p w14:paraId="61D3030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依照《中华人民共和国</w:t>
      </w:r>
      <w:r>
        <w:rPr>
          <w:rFonts w:hint="eastAsia" w:ascii="宋体" w:hAnsi="宋体" w:eastAsia="宋体" w:cs="宋体"/>
          <w:kern w:val="0"/>
          <w:sz w:val="24"/>
          <w:szCs w:val="24"/>
          <w:lang w:val="en-US" w:eastAsia="zh-CN"/>
        </w:rPr>
        <w:t>民法典</w:t>
      </w:r>
      <w:r>
        <w:rPr>
          <w:rFonts w:hint="eastAsia" w:ascii="宋体" w:hAnsi="宋体" w:eastAsia="宋体" w:cs="宋体"/>
          <w:kern w:val="0"/>
          <w:sz w:val="24"/>
          <w:szCs w:val="24"/>
        </w:rPr>
        <w:t>》、《中华人民共和国政府采购法》及其他有关法律、行政法规，遵循平等、自愿、公平和诚实信用的原则，双方就本建设工程施工协商一致，订立本合同。</w:t>
      </w:r>
    </w:p>
    <w:p w14:paraId="219A56C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一、工程概况</w:t>
      </w:r>
    </w:p>
    <w:p w14:paraId="209C599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9887BC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工程地点：</w:t>
      </w:r>
      <w:r>
        <w:rPr>
          <w:rFonts w:hint="eastAsia" w:ascii="宋体" w:hAnsi="宋体" w:eastAsia="宋体" w:cs="宋体"/>
          <w:sz w:val="24"/>
          <w:szCs w:val="24"/>
          <w:u w:val="single"/>
        </w:rPr>
        <w:t xml:space="preserve">                      </w:t>
      </w:r>
    </w:p>
    <w:p w14:paraId="1152895B">
      <w:pPr>
        <w:keepNext w:val="0"/>
        <w:keepLines w:val="0"/>
        <w:pageBreakBefore w:val="0"/>
        <w:kinsoku/>
        <w:wordWrap/>
        <w:overflowPunct/>
        <w:topLinePunct w:val="0"/>
        <w:autoSpaceDE/>
        <w:autoSpaceDN/>
        <w:bidi w:val="0"/>
        <w:adjustRightInd/>
        <w:snapToGrid/>
        <w:spacing w:line="360" w:lineRule="auto"/>
        <w:ind w:left="0" w:leftChars="0" w:right="0" w:rightChars="0"/>
        <w:outlineLvl w:val="9"/>
        <w:rPr>
          <w:rFonts w:hint="eastAsia" w:ascii="宋体" w:hAnsi="宋体" w:eastAsia="宋体" w:cs="宋体"/>
          <w:sz w:val="24"/>
          <w:szCs w:val="24"/>
        </w:rPr>
      </w:pPr>
      <w:r>
        <w:rPr>
          <w:rFonts w:hint="eastAsia" w:ascii="宋体" w:hAnsi="宋体" w:eastAsia="宋体" w:cs="宋体"/>
          <w:kern w:val="0"/>
          <w:sz w:val="24"/>
          <w:szCs w:val="24"/>
        </w:rPr>
        <w:t xml:space="preserve">    工程项目内容：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2070C3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资金来源：</w:t>
      </w:r>
      <w:r>
        <w:rPr>
          <w:rFonts w:hint="eastAsia" w:ascii="宋体" w:hAnsi="宋体" w:cs="宋体"/>
          <w:kern w:val="0"/>
          <w:sz w:val="24"/>
          <w:szCs w:val="24"/>
          <w:u w:val="single"/>
          <w:lang w:val="en-US" w:eastAsia="zh-CN"/>
        </w:rPr>
        <w:t>财政</w:t>
      </w:r>
      <w:r>
        <w:rPr>
          <w:rFonts w:hint="eastAsia" w:ascii="宋体" w:hAnsi="宋体" w:cs="宋体"/>
          <w:kern w:val="0"/>
          <w:sz w:val="24"/>
          <w:szCs w:val="24"/>
          <w:u w:val="single"/>
          <w:lang w:eastAsia="zh-CN"/>
        </w:rPr>
        <w:t>资金</w:t>
      </w:r>
    </w:p>
    <w:p w14:paraId="3B1758E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二、工程承包范围</w:t>
      </w:r>
    </w:p>
    <w:p w14:paraId="691628C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u w:val="single"/>
        </w:rPr>
      </w:pPr>
      <w:r>
        <w:rPr>
          <w:rFonts w:hint="eastAsia" w:ascii="宋体" w:hAnsi="宋体" w:eastAsia="宋体" w:cs="宋体"/>
          <w:kern w:val="0"/>
          <w:sz w:val="24"/>
          <w:szCs w:val="24"/>
        </w:rPr>
        <w:t>承包范围：</w:t>
      </w:r>
      <w:r>
        <w:rPr>
          <w:rFonts w:hint="eastAsia" w:ascii="宋体" w:hAnsi="宋体" w:eastAsia="宋体" w:cs="宋体"/>
          <w:sz w:val="24"/>
          <w:szCs w:val="24"/>
          <w:u w:val="single"/>
        </w:rPr>
        <w:t>该项目清单范围内发包人要求的全部工作内容。</w:t>
      </w:r>
    </w:p>
    <w:p w14:paraId="75F1E70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不包括的工程范围：</w:t>
      </w:r>
      <w:r>
        <w:rPr>
          <w:rFonts w:hint="eastAsia" w:ascii="宋体" w:hAnsi="宋体" w:eastAsia="宋体" w:cs="宋体"/>
          <w:kern w:val="0"/>
          <w:sz w:val="24"/>
          <w:szCs w:val="24"/>
          <w:u w:val="single"/>
        </w:rPr>
        <w:t xml:space="preserve">       /        </w:t>
      </w:r>
    </w:p>
    <w:p w14:paraId="247DAD9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三、合同工期：</w:t>
      </w:r>
    </w:p>
    <w:p w14:paraId="37748EC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工期：</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none"/>
          <w:lang w:val="en-US" w:eastAsia="zh-CN"/>
        </w:rPr>
        <w:t>。</w:t>
      </w:r>
    </w:p>
    <w:p w14:paraId="2E9AF67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u w:val="single"/>
        </w:rPr>
      </w:pPr>
      <w:r>
        <w:rPr>
          <w:rFonts w:hint="eastAsia" w:ascii="宋体" w:hAnsi="宋体" w:eastAsia="宋体" w:cs="宋体"/>
          <w:kern w:val="0"/>
          <w:sz w:val="24"/>
          <w:szCs w:val="24"/>
        </w:rPr>
        <w:t>开工日期：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1D4AA05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竣工日期：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4001DDD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四、</w:t>
      </w:r>
      <w:r>
        <w:rPr>
          <w:rFonts w:hint="eastAsia" w:ascii="宋体" w:hAnsi="宋体" w:eastAsia="宋体" w:cs="宋体"/>
          <w:kern w:val="0"/>
          <w:sz w:val="24"/>
          <w:szCs w:val="24"/>
          <w:lang w:eastAsia="zh-CN"/>
        </w:rPr>
        <w:t>质量要求</w:t>
      </w:r>
    </w:p>
    <w:p w14:paraId="394C5D1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sz w:val="24"/>
          <w:szCs w:val="24"/>
          <w:u w:val="single"/>
          <w:lang w:val="en-US" w:eastAsia="zh-CN"/>
        </w:rPr>
      </w:pPr>
      <w:r>
        <w:rPr>
          <w:rFonts w:hint="eastAsia" w:ascii="宋体" w:hAnsi="宋体" w:eastAsia="宋体" w:cs="宋体"/>
          <w:kern w:val="0"/>
          <w:sz w:val="24"/>
          <w:szCs w:val="24"/>
        </w:rPr>
        <w:t>工程</w:t>
      </w:r>
      <w:r>
        <w:rPr>
          <w:rFonts w:hint="eastAsia" w:ascii="宋体" w:hAnsi="宋体" w:eastAsia="宋体" w:cs="宋体"/>
          <w:kern w:val="0"/>
          <w:sz w:val="24"/>
          <w:szCs w:val="24"/>
          <w:lang w:eastAsia="zh-CN"/>
        </w:rPr>
        <w:t>质量要求</w:t>
      </w:r>
      <w:r>
        <w:rPr>
          <w:rFonts w:hint="eastAsia" w:ascii="宋体" w:hAnsi="宋体" w:eastAsia="宋体" w:cs="宋体"/>
          <w:kern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kern w:val="0"/>
          <w:sz w:val="24"/>
          <w:szCs w:val="24"/>
        </w:rPr>
        <w:t>。</w:t>
      </w:r>
    </w:p>
    <w:p w14:paraId="2176E20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五、合同价款</w:t>
      </w:r>
    </w:p>
    <w:p w14:paraId="0234806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 xml:space="preserve">1.合同总价（大写）： </w:t>
      </w:r>
    </w:p>
    <w:p w14:paraId="21270FD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（小写）￥：元</w:t>
      </w:r>
    </w:p>
    <w:p w14:paraId="4167266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2.综合单价：详见承包人的报价书。</w:t>
      </w:r>
    </w:p>
    <w:p w14:paraId="2568F0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六、组成合同的文件：</w:t>
      </w:r>
    </w:p>
    <w:p w14:paraId="5172C2D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1.本合同协议书</w:t>
      </w:r>
    </w:p>
    <w:p w14:paraId="795F705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lang w:eastAsia="zh-CN"/>
        </w:rPr>
      </w:pPr>
      <w:r>
        <w:rPr>
          <w:rFonts w:hint="eastAsia" w:ascii="宋体" w:hAnsi="宋体" w:eastAsia="宋体" w:cs="宋体"/>
          <w:kern w:val="0"/>
          <w:sz w:val="24"/>
          <w:szCs w:val="24"/>
        </w:rPr>
        <w:t>2.</w:t>
      </w:r>
      <w:r>
        <w:rPr>
          <w:rFonts w:hint="eastAsia" w:ascii="宋体" w:hAnsi="宋体" w:cs="宋体"/>
          <w:kern w:val="0"/>
          <w:sz w:val="24"/>
          <w:szCs w:val="24"/>
          <w:lang w:eastAsia="zh-CN"/>
        </w:rPr>
        <w:t>响应</w:t>
      </w:r>
      <w:r>
        <w:rPr>
          <w:rFonts w:hint="eastAsia" w:ascii="宋体" w:hAnsi="宋体" w:eastAsia="宋体" w:cs="宋体"/>
          <w:kern w:val="0"/>
          <w:sz w:val="24"/>
          <w:szCs w:val="24"/>
          <w:lang w:eastAsia="zh-CN"/>
        </w:rPr>
        <w:t>文件</w:t>
      </w:r>
    </w:p>
    <w:p w14:paraId="0CB303D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已标价的工程量清单</w:t>
      </w:r>
    </w:p>
    <w:p w14:paraId="6B2A437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成交</w:t>
      </w:r>
      <w:r>
        <w:rPr>
          <w:rFonts w:hint="eastAsia" w:ascii="宋体" w:hAnsi="宋体" w:eastAsia="宋体" w:cs="宋体"/>
          <w:kern w:val="0"/>
          <w:sz w:val="24"/>
          <w:szCs w:val="24"/>
        </w:rPr>
        <w:t>通知书</w:t>
      </w:r>
    </w:p>
    <w:p w14:paraId="13263BDF">
      <w:pPr>
        <w:keepNext w:val="0"/>
        <w:keepLines w:val="0"/>
        <w:pageBreakBefore w:val="0"/>
        <w:widowControl/>
        <w:kinsoku/>
        <w:wordWrap/>
        <w:overflowPunct/>
        <w:topLinePunct w:val="0"/>
        <w:autoSpaceDE/>
        <w:autoSpaceDN/>
        <w:bidi w:val="0"/>
        <w:adjustRightInd/>
        <w:snapToGrid/>
        <w:spacing w:line="360" w:lineRule="auto"/>
        <w:ind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双方为履行本合同的有关洽商、变更等书面协议、文件，视为本合同的组成部分。</w:t>
      </w:r>
    </w:p>
    <w:p w14:paraId="54CFC09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七、本协议书中有关词语含义与合同第二部分《通用条款》中赋予的定义相同。</w:t>
      </w:r>
    </w:p>
    <w:p w14:paraId="6D4DC5D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kern w:val="0"/>
          <w:sz w:val="24"/>
          <w:szCs w:val="24"/>
        </w:rPr>
      </w:pPr>
      <w:r>
        <w:rPr>
          <w:rFonts w:hint="eastAsia" w:ascii="宋体" w:hAnsi="宋体" w:eastAsia="宋体" w:cs="宋体"/>
          <w:kern w:val="0"/>
          <w:sz w:val="24"/>
          <w:szCs w:val="24"/>
        </w:rPr>
        <w:t>八、承包人按照合同约定进行施工、竣工并在质量保修期内承担工程质量保修责任。</w:t>
      </w:r>
    </w:p>
    <w:p w14:paraId="6B8293C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outlineLvl w:val="9"/>
        <w:rPr>
          <w:rFonts w:hint="eastAsia" w:ascii="宋体" w:hAnsi="宋体" w:eastAsia="宋体" w:cs="宋体"/>
          <w:sz w:val="24"/>
          <w:szCs w:val="24"/>
        </w:rPr>
      </w:pPr>
      <w:r>
        <w:rPr>
          <w:rFonts w:hint="eastAsia" w:ascii="宋体" w:hAnsi="宋体" w:eastAsia="宋体" w:cs="宋体"/>
          <w:kern w:val="0"/>
          <w:sz w:val="24"/>
          <w:szCs w:val="24"/>
        </w:rPr>
        <w:t>九、</w:t>
      </w:r>
      <w:r>
        <w:rPr>
          <w:rFonts w:hint="eastAsia" w:ascii="宋体" w:hAnsi="宋体" w:eastAsia="宋体" w:cs="宋体"/>
          <w:sz w:val="24"/>
          <w:szCs w:val="24"/>
        </w:rPr>
        <w:t>工程经费支付及结算办法</w:t>
      </w:r>
    </w:p>
    <w:p w14:paraId="68FCDC22">
      <w:pPr>
        <w:pStyle w:val="45"/>
        <w:rPr>
          <w:rFonts w:hint="default" w:eastAsia="宋体"/>
          <w:u w:val="singl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p>
    <w:p w14:paraId="1E21EC78">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十、发包人职责</w:t>
      </w:r>
    </w:p>
    <w:p w14:paraId="1A1FEF6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1.负责施工现场的协调、施工质量检查监督及工程验收工作。</w:t>
      </w:r>
    </w:p>
    <w:p w14:paraId="3856A64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2.负责提供具备正常施工条件。</w:t>
      </w:r>
    </w:p>
    <w:p w14:paraId="2D9ECEFE">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3.施工中出现问题召集有关部门和单位会商解决。</w:t>
      </w:r>
    </w:p>
    <w:p w14:paraId="2A657EDF">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4.做好隐蔽工程的随检工作，凡隐蔽工程验收不合格，不能进行下道工序。</w:t>
      </w:r>
    </w:p>
    <w:p w14:paraId="0C1332F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十一、承包人职责：</w:t>
      </w:r>
    </w:p>
    <w:p w14:paraId="7E1DF882">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1.要组织精良的施工队伍和机具，严格按照施工图纸和技术要求以及有关规范、规程，主动接受甲方的检查监督，保质保量， 按工期要求完成施工任务。</w:t>
      </w:r>
    </w:p>
    <w:p w14:paraId="2601AB96">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2.严把工程质量关。做好施工记录，备齐所需技术材料，质量检测资料。</w:t>
      </w:r>
    </w:p>
    <w:p w14:paraId="33EB8B8F">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3.强化安全施工意识，承担施工期间质量、安全事故的全部责任。凡施工中出现的质量和安全事故，甲方概不负责。</w:t>
      </w:r>
    </w:p>
    <w:p w14:paraId="0B5FE14D">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4.积极提供建议，及时向甲方反映施工中出现的问题，并协商解决。</w:t>
      </w:r>
    </w:p>
    <w:p w14:paraId="3FE67DC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5.严格遵守甲方的各项规章制度，违者按有关规定予以处罚。</w:t>
      </w:r>
    </w:p>
    <w:p w14:paraId="3FC8C9AC">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sz w:val="24"/>
          <w:szCs w:val="24"/>
        </w:rPr>
      </w:pPr>
      <w:r>
        <w:rPr>
          <w:rFonts w:hint="eastAsia" w:ascii="宋体" w:hAnsi="宋体" w:eastAsia="宋体" w:cs="宋体"/>
          <w:sz w:val="24"/>
          <w:szCs w:val="24"/>
        </w:rPr>
        <w:t>6.施工中要做到不扰民，不污染环境，场地整齐、干净，所产生的废料及时清运，不抛撒，对此项做出承诺，若违反由发包人在承包人缴纳的履约保证金中予以处罚，直至保证金全部。</w:t>
      </w:r>
    </w:p>
    <w:p w14:paraId="6299502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kern w:val="0"/>
          <w:sz w:val="24"/>
          <w:szCs w:val="24"/>
        </w:rPr>
      </w:pPr>
      <w:r>
        <w:rPr>
          <w:rFonts w:hint="eastAsia" w:ascii="宋体" w:hAnsi="宋体" w:eastAsia="宋体" w:cs="宋体"/>
          <w:kern w:val="0"/>
          <w:sz w:val="24"/>
          <w:szCs w:val="24"/>
        </w:rPr>
        <w:t>十</w:t>
      </w:r>
      <w:r>
        <w:rPr>
          <w:rFonts w:hint="eastAsia" w:ascii="宋体" w:hAnsi="宋体" w:eastAsia="宋体" w:cs="宋体"/>
          <w:kern w:val="0"/>
          <w:sz w:val="24"/>
          <w:szCs w:val="24"/>
          <w:lang w:eastAsia="zh-CN"/>
        </w:rPr>
        <w:t>二</w:t>
      </w:r>
      <w:r>
        <w:rPr>
          <w:rFonts w:hint="eastAsia" w:ascii="宋体" w:hAnsi="宋体" w:eastAsia="宋体" w:cs="宋体"/>
          <w:kern w:val="0"/>
          <w:sz w:val="24"/>
          <w:szCs w:val="24"/>
        </w:rPr>
        <w:t>、解决纠纷方式</w:t>
      </w:r>
    </w:p>
    <w:p w14:paraId="47B5A1C6">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合同履行过程中如发生纠纷，双方应通过协商解决。协商仍不成时可提请延安市仲裁委员会裁决。</w:t>
      </w:r>
    </w:p>
    <w:p w14:paraId="1A6385D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、合同生效</w:t>
      </w:r>
    </w:p>
    <w:p w14:paraId="7768969E">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sz w:val="24"/>
          <w:szCs w:val="24"/>
        </w:rPr>
      </w:pPr>
      <w:r>
        <w:rPr>
          <w:rFonts w:hint="eastAsia" w:ascii="宋体" w:hAnsi="宋体" w:eastAsia="宋体" w:cs="宋体"/>
          <w:sz w:val="24"/>
          <w:szCs w:val="24"/>
        </w:rPr>
        <w:t>合同订立时间：</w:t>
      </w:r>
    </w:p>
    <w:p w14:paraId="4D5C12BA">
      <w:pPr>
        <w:keepNext w:val="0"/>
        <w:keepLines w:val="0"/>
        <w:pageBreakBefore w:val="0"/>
        <w:widowControl w:val="0"/>
        <w:wordWrap/>
        <w:overflowPunct/>
        <w:topLinePunct w:val="0"/>
        <w:autoSpaceDE/>
        <w:autoSpaceDN/>
        <w:bidi w:val="0"/>
        <w:adjustRightInd/>
        <w:snapToGrid w:val="0"/>
        <w:spacing w:line="360" w:lineRule="auto"/>
        <w:ind w:firstLine="539"/>
        <w:textAlignment w:val="auto"/>
        <w:rPr>
          <w:rFonts w:hint="eastAsia" w:ascii="宋体" w:hAnsi="宋体" w:eastAsia="宋体" w:cs="宋体"/>
          <w:bCs/>
          <w:sz w:val="24"/>
          <w:szCs w:val="24"/>
        </w:rPr>
      </w:pPr>
      <w:r>
        <w:rPr>
          <w:rFonts w:hint="eastAsia" w:ascii="宋体" w:hAnsi="宋体" w:eastAsia="宋体" w:cs="宋体"/>
          <w:sz w:val="24"/>
          <w:szCs w:val="24"/>
          <w:lang w:val="en-US" w:eastAsia="zh-CN"/>
        </w:rPr>
        <w:t>本合同一式肆份，经供需双方签字盖章后生效，甲方贰份，乙方壹份，代理机构壹份，均具有同等法律效力。</w:t>
      </w:r>
    </w:p>
    <w:bookmarkEnd w:id="261"/>
    <w:bookmarkEnd w:id="262"/>
    <w:tbl>
      <w:tblPr>
        <w:tblStyle w:val="36"/>
        <w:tblpPr w:leftFromText="180" w:rightFromText="180" w:vertAnchor="text" w:horzAnchor="page" w:tblpX="1342" w:tblpY="260"/>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0"/>
        <w:gridCol w:w="3260"/>
        <w:gridCol w:w="3260"/>
      </w:tblGrid>
      <w:tr w14:paraId="33A6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121C8857">
            <w:pPr>
              <w:spacing w:line="420" w:lineRule="exact"/>
              <w:jc w:val="both"/>
              <w:rPr>
                <w:rFonts w:hint="eastAsia" w:ascii="宋体" w:hAnsi="宋体" w:eastAsia="宋体" w:cs="宋体"/>
                <w:bCs/>
                <w:sz w:val="24"/>
                <w:szCs w:val="24"/>
              </w:rPr>
            </w:pPr>
            <w:r>
              <w:rPr>
                <w:rFonts w:hint="eastAsia" w:ascii="宋体" w:hAnsi="宋体" w:eastAsia="宋体" w:cs="宋体"/>
                <w:bCs/>
                <w:sz w:val="24"/>
                <w:szCs w:val="24"/>
              </w:rPr>
              <w:t>甲  方</w:t>
            </w:r>
          </w:p>
        </w:tc>
        <w:tc>
          <w:tcPr>
            <w:tcW w:w="3260" w:type="dxa"/>
            <w:noWrap w:val="0"/>
            <w:vAlign w:val="top"/>
          </w:tcPr>
          <w:p w14:paraId="77E766E2">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c>
          <w:tcPr>
            <w:tcW w:w="3260" w:type="dxa"/>
            <w:noWrap w:val="0"/>
            <w:vAlign w:val="top"/>
          </w:tcPr>
          <w:p w14:paraId="35A2F36C">
            <w:pPr>
              <w:spacing w:line="420" w:lineRule="exact"/>
              <w:jc w:val="center"/>
              <w:rPr>
                <w:rFonts w:hint="default" w:ascii="宋体" w:hAnsi="宋体" w:eastAsia="宋体" w:cs="宋体"/>
                <w:bCs/>
                <w:sz w:val="24"/>
                <w:szCs w:val="24"/>
                <w:lang w:val="en-US"/>
              </w:rPr>
            </w:pPr>
            <w:r>
              <w:rPr>
                <w:rFonts w:hint="eastAsia" w:ascii="宋体" w:hAnsi="宋体" w:cs="宋体"/>
                <w:bCs/>
                <w:sz w:val="24"/>
                <w:szCs w:val="24"/>
                <w:lang w:val="en-US" w:eastAsia="zh-CN"/>
              </w:rPr>
              <w:t>代理机构</w:t>
            </w:r>
          </w:p>
        </w:tc>
      </w:tr>
      <w:tr w14:paraId="3FAA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260" w:type="dxa"/>
            <w:noWrap w:val="0"/>
            <w:vAlign w:val="center"/>
          </w:tcPr>
          <w:p w14:paraId="69754231">
            <w:pPr>
              <w:spacing w:line="420" w:lineRule="exact"/>
              <w:jc w:val="center"/>
              <w:rPr>
                <w:rFonts w:hint="eastAsia" w:ascii="宋体" w:hAnsi="宋体" w:eastAsia="宋体" w:cs="宋体"/>
                <w:bCs/>
                <w:sz w:val="24"/>
                <w:szCs w:val="24"/>
              </w:rPr>
            </w:pPr>
          </w:p>
          <w:p w14:paraId="57812D2A">
            <w:pPr>
              <w:spacing w:line="420" w:lineRule="exact"/>
              <w:jc w:val="center"/>
              <w:rPr>
                <w:rFonts w:hint="eastAsia" w:ascii="宋体" w:hAnsi="宋体" w:eastAsia="宋体" w:cs="宋体"/>
                <w:bCs/>
                <w:sz w:val="24"/>
                <w:szCs w:val="24"/>
              </w:rPr>
            </w:pPr>
          </w:p>
          <w:p w14:paraId="4824F699">
            <w:pPr>
              <w:spacing w:line="420" w:lineRule="exact"/>
              <w:jc w:val="center"/>
              <w:rPr>
                <w:rFonts w:hint="eastAsia" w:ascii="宋体" w:hAnsi="宋体" w:eastAsia="宋体" w:cs="宋体"/>
                <w:bCs/>
                <w:sz w:val="24"/>
                <w:szCs w:val="24"/>
              </w:rPr>
            </w:pPr>
          </w:p>
          <w:p w14:paraId="5F898C07">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474EC1EA">
            <w:pPr>
              <w:spacing w:line="420" w:lineRule="exact"/>
              <w:jc w:val="center"/>
              <w:rPr>
                <w:rFonts w:hint="eastAsia" w:ascii="宋体" w:hAnsi="宋体" w:eastAsia="宋体" w:cs="宋体"/>
                <w:bCs/>
                <w:sz w:val="24"/>
                <w:szCs w:val="24"/>
              </w:rPr>
            </w:pPr>
          </w:p>
          <w:p w14:paraId="593ECA10">
            <w:pPr>
              <w:spacing w:line="420" w:lineRule="exact"/>
              <w:jc w:val="center"/>
              <w:rPr>
                <w:rFonts w:hint="eastAsia" w:ascii="宋体" w:hAnsi="宋体" w:eastAsia="宋体" w:cs="宋体"/>
                <w:bCs/>
                <w:sz w:val="24"/>
                <w:szCs w:val="24"/>
              </w:rPr>
            </w:pPr>
          </w:p>
          <w:p w14:paraId="209B6AAB">
            <w:pPr>
              <w:spacing w:line="420" w:lineRule="exact"/>
              <w:jc w:val="center"/>
              <w:rPr>
                <w:rFonts w:hint="eastAsia" w:ascii="宋体" w:hAnsi="宋体" w:eastAsia="宋体" w:cs="宋体"/>
                <w:bCs/>
                <w:sz w:val="24"/>
                <w:szCs w:val="24"/>
              </w:rPr>
            </w:pPr>
          </w:p>
          <w:p w14:paraId="750BCC9D">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3260" w:type="dxa"/>
            <w:noWrap w:val="0"/>
            <w:vAlign w:val="center"/>
          </w:tcPr>
          <w:p w14:paraId="277A496B">
            <w:pPr>
              <w:spacing w:line="420" w:lineRule="exact"/>
              <w:jc w:val="center"/>
              <w:rPr>
                <w:rFonts w:hint="eastAsia" w:ascii="宋体" w:hAnsi="宋体" w:eastAsia="宋体" w:cs="宋体"/>
                <w:bCs/>
                <w:sz w:val="24"/>
                <w:szCs w:val="24"/>
              </w:rPr>
            </w:pPr>
          </w:p>
          <w:p w14:paraId="40387601">
            <w:pPr>
              <w:spacing w:line="420" w:lineRule="exact"/>
              <w:jc w:val="center"/>
              <w:rPr>
                <w:rFonts w:hint="eastAsia" w:ascii="宋体" w:hAnsi="宋体" w:eastAsia="宋体" w:cs="宋体"/>
                <w:bCs/>
                <w:sz w:val="24"/>
                <w:szCs w:val="24"/>
              </w:rPr>
            </w:pPr>
          </w:p>
          <w:p w14:paraId="3919F55A">
            <w:pPr>
              <w:spacing w:line="420" w:lineRule="exact"/>
              <w:jc w:val="center"/>
              <w:rPr>
                <w:rFonts w:hint="eastAsia" w:ascii="宋体" w:hAnsi="宋体" w:eastAsia="宋体" w:cs="宋体"/>
                <w:bCs/>
                <w:sz w:val="24"/>
                <w:szCs w:val="24"/>
              </w:rPr>
            </w:pPr>
          </w:p>
          <w:p w14:paraId="4C7B5199">
            <w:pP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3F2F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260" w:type="dxa"/>
            <w:noWrap w:val="0"/>
            <w:vAlign w:val="top"/>
          </w:tcPr>
          <w:p w14:paraId="002CDC70">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0462DCB9">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3260" w:type="dxa"/>
            <w:noWrap w:val="0"/>
            <w:vAlign w:val="top"/>
          </w:tcPr>
          <w:p w14:paraId="320FA522">
            <w:pP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r>
              <w:rPr>
                <w:rFonts w:hint="eastAsia" w:ascii="宋体" w:hAnsi="宋体" w:eastAsia="宋体" w:cs="宋体"/>
                <w:bCs/>
                <w:sz w:val="24"/>
                <w:szCs w:val="24"/>
                <w:lang w:val="en-US" w:eastAsia="zh-CN"/>
              </w:rPr>
              <w:t xml:space="preserve"> </w:t>
            </w:r>
            <w:r>
              <w:rPr>
                <w:rFonts w:hint="eastAsia" w:ascii="宋体" w:hAnsi="宋体" w:cs="宋体"/>
                <w:bCs/>
                <w:sz w:val="24"/>
                <w:szCs w:val="24"/>
                <w:lang w:val="en-US" w:eastAsia="zh-CN"/>
              </w:rPr>
              <w:t xml:space="preserve">  </w:t>
            </w:r>
          </w:p>
        </w:tc>
      </w:tr>
      <w:tr w14:paraId="697D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357CABA8">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59B63F2D">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3260" w:type="dxa"/>
            <w:noWrap w:val="0"/>
            <w:vAlign w:val="top"/>
          </w:tcPr>
          <w:p w14:paraId="2BE725E3">
            <w:pP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r>
              <w:rPr>
                <w:rFonts w:hint="eastAsia" w:ascii="宋体" w:hAnsi="宋体" w:eastAsia="宋体" w:cs="宋体"/>
                <w:bCs/>
                <w:sz w:val="24"/>
                <w:szCs w:val="24"/>
                <w:lang w:val="en-US" w:eastAsia="zh-CN"/>
              </w:rPr>
              <w:t xml:space="preserve"> </w:t>
            </w:r>
          </w:p>
        </w:tc>
      </w:tr>
      <w:tr w14:paraId="7A46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40B78371">
            <w:pP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3260" w:type="dxa"/>
            <w:noWrap w:val="0"/>
            <w:vAlign w:val="top"/>
          </w:tcPr>
          <w:p w14:paraId="275DC643">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c>
          <w:tcPr>
            <w:tcW w:w="3260" w:type="dxa"/>
            <w:noWrap w:val="0"/>
            <w:vAlign w:val="top"/>
          </w:tcPr>
          <w:p w14:paraId="5C7C6AFA">
            <w:pP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2105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09C799F8">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27F53E3E">
            <w:pP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3260" w:type="dxa"/>
            <w:noWrap w:val="0"/>
            <w:vAlign w:val="top"/>
          </w:tcPr>
          <w:p w14:paraId="0B118DB9">
            <w:pPr>
              <w:spacing w:line="420" w:lineRule="exact"/>
              <w:rPr>
                <w:rFonts w:hint="eastAsia" w:ascii="宋体" w:hAnsi="宋体" w:eastAsia="宋体" w:cs="宋体"/>
                <w:bCs/>
                <w:sz w:val="24"/>
                <w:szCs w:val="24"/>
              </w:rPr>
            </w:pPr>
            <w:r>
              <w:rPr>
                <w:rFonts w:hint="eastAsia" w:ascii="宋体" w:hAnsi="宋体" w:eastAsia="宋体" w:cs="宋体"/>
                <w:bCs/>
                <w:sz w:val="24"/>
                <w:szCs w:val="24"/>
              </w:rPr>
              <w:t>承办人：</w:t>
            </w:r>
          </w:p>
        </w:tc>
      </w:tr>
      <w:tr w14:paraId="4521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1E779B50">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461775BC">
            <w:pP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3260" w:type="dxa"/>
            <w:noWrap w:val="0"/>
            <w:vAlign w:val="top"/>
          </w:tcPr>
          <w:p w14:paraId="6CF0DBF6">
            <w:pPr>
              <w:spacing w:line="420" w:lineRule="exact"/>
              <w:rPr>
                <w:rFonts w:hint="default" w:ascii="宋体" w:hAnsi="宋体" w:eastAsia="宋体" w:cs="宋体"/>
                <w:bCs/>
                <w:sz w:val="24"/>
                <w:szCs w:val="24"/>
                <w:lang w:val="en-US"/>
              </w:rPr>
            </w:pPr>
            <w:r>
              <w:rPr>
                <w:rFonts w:hint="eastAsia" w:ascii="宋体" w:hAnsi="宋体" w:eastAsia="宋体" w:cs="宋体"/>
                <w:bCs/>
                <w:sz w:val="24"/>
                <w:szCs w:val="24"/>
              </w:rPr>
              <w:t>电话：</w:t>
            </w:r>
            <w:r>
              <w:rPr>
                <w:rFonts w:hint="eastAsia" w:ascii="宋体" w:hAnsi="宋体" w:cs="宋体"/>
                <w:bCs/>
                <w:sz w:val="24"/>
                <w:szCs w:val="24"/>
                <w:lang w:val="en-US" w:eastAsia="zh-CN"/>
              </w:rPr>
              <w:t xml:space="preserve"> </w:t>
            </w:r>
          </w:p>
        </w:tc>
      </w:tr>
      <w:tr w14:paraId="3C21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260" w:type="dxa"/>
            <w:noWrap w:val="0"/>
            <w:vAlign w:val="top"/>
          </w:tcPr>
          <w:p w14:paraId="52773BF8">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25D7CDF8">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3260" w:type="dxa"/>
            <w:noWrap w:val="0"/>
            <w:vAlign w:val="top"/>
          </w:tcPr>
          <w:p w14:paraId="7B2A8415">
            <w:pP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2E6F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260" w:type="dxa"/>
            <w:noWrap w:val="0"/>
            <w:vAlign w:val="top"/>
          </w:tcPr>
          <w:p w14:paraId="3B507447">
            <w:pPr>
              <w:spacing w:line="420" w:lineRule="exact"/>
              <w:rPr>
                <w:rFonts w:hint="eastAsia" w:ascii="宋体" w:hAnsi="宋体" w:eastAsia="宋体" w:cs="宋体"/>
                <w:bCs/>
                <w:sz w:val="24"/>
                <w:szCs w:val="24"/>
              </w:rPr>
            </w:pPr>
          </w:p>
        </w:tc>
        <w:tc>
          <w:tcPr>
            <w:tcW w:w="3260" w:type="dxa"/>
            <w:noWrap w:val="0"/>
            <w:vAlign w:val="top"/>
          </w:tcPr>
          <w:p w14:paraId="369AC2A3">
            <w:pP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c>
          <w:tcPr>
            <w:tcW w:w="3260" w:type="dxa"/>
            <w:noWrap w:val="0"/>
            <w:vAlign w:val="top"/>
          </w:tcPr>
          <w:p w14:paraId="632D043F">
            <w:pPr>
              <w:spacing w:line="420" w:lineRule="exact"/>
              <w:rPr>
                <w:rFonts w:hint="eastAsia" w:ascii="宋体" w:hAnsi="宋体" w:eastAsia="宋体" w:cs="宋体"/>
                <w:bCs/>
                <w:sz w:val="24"/>
                <w:szCs w:val="24"/>
              </w:rPr>
            </w:pPr>
          </w:p>
        </w:tc>
      </w:tr>
      <w:tr w14:paraId="48F1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60" w:type="dxa"/>
            <w:noWrap w:val="0"/>
            <w:vAlign w:val="top"/>
          </w:tcPr>
          <w:p w14:paraId="7A1FD25B">
            <w:pPr>
              <w:spacing w:line="420" w:lineRule="exact"/>
              <w:rPr>
                <w:rFonts w:hint="eastAsia" w:ascii="宋体" w:hAnsi="宋体" w:eastAsia="宋体" w:cs="宋体"/>
                <w:bCs/>
                <w:sz w:val="24"/>
                <w:szCs w:val="24"/>
              </w:rPr>
            </w:pPr>
          </w:p>
        </w:tc>
        <w:tc>
          <w:tcPr>
            <w:tcW w:w="3260" w:type="dxa"/>
            <w:noWrap w:val="0"/>
            <w:vAlign w:val="top"/>
          </w:tcPr>
          <w:p w14:paraId="7C20CC83">
            <w:pP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c>
          <w:tcPr>
            <w:tcW w:w="3260" w:type="dxa"/>
            <w:noWrap w:val="0"/>
            <w:vAlign w:val="top"/>
          </w:tcPr>
          <w:p w14:paraId="0CA96FD3">
            <w:pPr>
              <w:spacing w:line="420" w:lineRule="exact"/>
              <w:rPr>
                <w:rFonts w:hint="eastAsia" w:ascii="宋体" w:hAnsi="宋体" w:eastAsia="宋体" w:cs="宋体"/>
                <w:bCs/>
                <w:sz w:val="24"/>
                <w:szCs w:val="24"/>
              </w:rPr>
            </w:pPr>
          </w:p>
        </w:tc>
      </w:tr>
      <w:tr w14:paraId="5AA5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3260" w:type="dxa"/>
            <w:noWrap w:val="0"/>
            <w:vAlign w:val="top"/>
          </w:tcPr>
          <w:p w14:paraId="300B79A1">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07A6667A">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3260" w:type="dxa"/>
            <w:noWrap w:val="0"/>
            <w:vAlign w:val="top"/>
          </w:tcPr>
          <w:p w14:paraId="6E16964D">
            <w:pP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14C614C9">
      <w:pPr>
        <w:numPr>
          <w:ilvl w:val="0"/>
          <w:numId w:val="0"/>
        </w:numPr>
        <w:rPr>
          <w:rFonts w:hint="eastAsia" w:ascii="宋体" w:hAnsi="宋体" w:eastAsia="宋体" w:cs="宋体"/>
        </w:r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p>
    <w:p w14:paraId="74286876">
      <w:pPr>
        <w:pStyle w:val="3"/>
        <w:keepNext w:val="0"/>
        <w:pageBreakBefore/>
        <w:numPr>
          <w:ilvl w:val="0"/>
          <w:numId w:val="4"/>
        </w:numPr>
        <w:ind w:left="0" w:leftChars="0" w:firstLine="0" w:firstLineChars="0"/>
        <w:jc w:val="center"/>
        <w:rPr>
          <w:rFonts w:hint="eastAsia"/>
        </w:rPr>
      </w:pPr>
      <w:bookmarkStart w:id="263" w:name="_Toc22897"/>
      <w:r>
        <w:rPr>
          <w:rFonts w:hint="eastAsia" w:ascii="宋体" w:hAnsi="宋体" w:cs="宋体"/>
          <w:color w:val="000000" w:themeColor="text1"/>
          <w:sz w:val="30"/>
          <w:szCs w:val="30"/>
          <w:lang w:val="en-US" w:eastAsia="zh-CN"/>
          <w14:textFill>
            <w14:solidFill>
              <w14:schemeClr w14:val="tx1"/>
            </w14:solidFill>
          </w14:textFill>
        </w:rPr>
        <w:t xml:space="preserve"> </w:t>
      </w:r>
      <w:bookmarkEnd w:id="263"/>
      <w:r>
        <w:rPr>
          <w:rFonts w:hint="eastAsia" w:ascii="宋体" w:hAnsi="宋体" w:cs="宋体"/>
          <w:color w:val="000000" w:themeColor="text1"/>
          <w:sz w:val="30"/>
          <w:szCs w:val="30"/>
          <w:lang w:val="en-US" w:eastAsia="zh-CN"/>
          <w14:textFill>
            <w14:solidFill>
              <w14:schemeClr w14:val="tx1"/>
            </w14:solidFill>
          </w14:textFill>
        </w:rPr>
        <w:t>工程量清单</w:t>
      </w:r>
    </w:p>
    <w:p w14:paraId="59613842">
      <w:pPr>
        <w:bidi w:val="0"/>
        <w:rPr>
          <w:rFonts w:hint="eastAsia"/>
          <w:lang w:val="en-US" w:eastAsia="zh-CN"/>
        </w:rPr>
      </w:pPr>
      <w:bookmarkStart w:id="264" w:name="_Toc3645"/>
    </w:p>
    <w:p w14:paraId="204A3F34">
      <w:pPr>
        <w:bidi w:val="0"/>
        <w:jc w:val="center"/>
        <w:rPr>
          <w:rFonts w:hint="default" w:ascii="宋体" w:hAnsi="宋体" w:eastAsia="宋体" w:cs="宋体"/>
          <w:b/>
          <w:color w:val="000000" w:themeColor="text1"/>
          <w:kern w:val="44"/>
          <w:sz w:val="30"/>
          <w:szCs w:val="30"/>
          <w:lang w:val="en-US" w:eastAsia="zh-CN" w:bidi="ar-SA"/>
          <w14:textFill>
            <w14:solidFill>
              <w14:schemeClr w14:val="tx1"/>
            </w14:solidFill>
          </w14:textFill>
        </w:rPr>
        <w:sectPr>
          <w:footerReference r:id="rId12" w:type="first"/>
          <w:footerReference r:id="rId11" w:type="default"/>
          <w:pgSz w:w="11906" w:h="16838"/>
          <w:pgMar w:top="1213" w:right="1440" w:bottom="1213" w:left="1440" w:header="851" w:footer="992" w:gutter="0"/>
          <w:pgNumType w:fmt="decimal"/>
          <w:cols w:space="720" w:num="1"/>
          <w:titlePg/>
          <w:docGrid w:linePitch="312" w:charSpace="0"/>
        </w:sectPr>
      </w:pPr>
      <w:r>
        <w:rPr>
          <w:rFonts w:hint="eastAsia" w:ascii="宋体" w:hAnsi="宋体" w:eastAsia="宋体" w:cs="宋体"/>
          <w:b/>
          <w:color w:val="000000" w:themeColor="text1"/>
          <w:kern w:val="44"/>
          <w:sz w:val="30"/>
          <w:szCs w:val="30"/>
          <w:lang w:val="en-US" w:eastAsia="zh-CN" w:bidi="ar-SA"/>
          <w14:textFill>
            <w14:solidFill>
              <w14:schemeClr w14:val="tx1"/>
            </w14:solidFill>
          </w14:textFill>
        </w:rPr>
        <w:t>另附</w:t>
      </w:r>
    </w:p>
    <w:p w14:paraId="39111CBB">
      <w:pPr>
        <w:pStyle w:val="3"/>
        <w:keepNext w:val="0"/>
        <w:pageBreakBefore/>
        <w:numPr>
          <w:ilvl w:val="0"/>
          <w:numId w:val="0"/>
        </w:numPr>
        <w:tabs>
          <w:tab w:val="left" w:pos="2898"/>
          <w:tab w:val="center" w:pos="5348"/>
        </w:tabs>
        <w:ind w:leftChars="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 xml:space="preserve">第六章  </w:t>
      </w:r>
      <w:r>
        <w:rPr>
          <w:rFonts w:hint="eastAsia" w:ascii="宋体" w:hAnsi="宋体" w:eastAsia="宋体" w:cs="宋体"/>
          <w:color w:val="000000" w:themeColor="text1"/>
          <w:sz w:val="30"/>
          <w:szCs w:val="30"/>
          <w14:textFill>
            <w14:solidFill>
              <w14:schemeClr w14:val="tx1"/>
            </w14:solidFill>
          </w14:textFill>
        </w:rPr>
        <w:t>磋商响应文件格式</w:t>
      </w:r>
      <w:bookmarkEnd w:id="264"/>
    </w:p>
    <w:p w14:paraId="63AE450D">
      <w:pPr>
        <w:numPr>
          <w:ilvl w:val="0"/>
          <w:numId w:val="0"/>
        </w:numPr>
        <w:ind w:leftChars="0"/>
        <w:rPr>
          <w:rFonts w:hint="eastAsia"/>
        </w:rPr>
      </w:pPr>
    </w:p>
    <w:p w14:paraId="6841EB3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文件格式由本章目录所列第1部分至第</w:t>
      </w:r>
      <w:r>
        <w:rPr>
          <w:rFonts w:hint="eastAsia" w:ascii="宋体" w:hAnsi="宋体" w:cs="宋体"/>
          <w:b w:val="0"/>
          <w:bCs/>
          <w:color w:val="000000"/>
          <w:sz w:val="24"/>
          <w:szCs w:val="24"/>
          <w:lang w:val="en-US" w:eastAsia="zh-CN"/>
        </w:rPr>
        <w:t>10</w:t>
      </w:r>
      <w:r>
        <w:rPr>
          <w:rFonts w:hint="eastAsia" w:ascii="宋体" w:hAnsi="宋体" w:eastAsia="宋体" w:cs="宋体"/>
          <w:b w:val="0"/>
          <w:bCs/>
          <w:color w:val="000000"/>
          <w:sz w:val="24"/>
          <w:szCs w:val="24"/>
        </w:rPr>
        <w:t>部分构成。</w:t>
      </w:r>
      <w:r>
        <w:rPr>
          <w:rFonts w:hint="eastAsia" w:ascii="宋体" w:hAnsi="宋体" w:eastAsia="宋体" w:cs="宋体"/>
          <w:b w:val="0"/>
          <w:bCs/>
          <w:color w:val="000000"/>
          <w:sz w:val="24"/>
          <w:szCs w:val="24"/>
          <w:lang w:eastAsia="zh-CN"/>
        </w:rPr>
        <w:t>不得缺项漏项，否则按废标处理，其中资格证明文件还应单独提供，相应要求详见资格审查</w:t>
      </w:r>
      <w:r>
        <w:rPr>
          <w:rFonts w:hint="eastAsia" w:ascii="宋体" w:hAnsi="宋体" w:cs="宋体"/>
          <w:b w:val="0"/>
          <w:bCs/>
          <w:color w:val="000000"/>
          <w:sz w:val="24"/>
          <w:szCs w:val="24"/>
          <w:lang w:eastAsia="zh-CN"/>
        </w:rPr>
        <w:t>内容。</w:t>
      </w:r>
    </w:p>
    <w:p w14:paraId="1B2F0E7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2.供应商应认真审阅本章内容，并参照格式要求编制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文件。凡未按格式要求编制</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文件而造成的不利后果，由供应商自行承担。</w:t>
      </w:r>
    </w:p>
    <w:p w14:paraId="520F436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w:t>
      </w:r>
      <w:r>
        <w:rPr>
          <w:rFonts w:hint="eastAsia" w:ascii="宋体" w:hAnsi="宋体" w:cs="宋体"/>
          <w:b w:val="0"/>
          <w:bCs/>
          <w:color w:val="000000"/>
          <w:sz w:val="24"/>
          <w:szCs w:val="24"/>
          <w:lang w:eastAsia="zh-CN"/>
        </w:rPr>
        <w:t>响应</w:t>
      </w:r>
      <w:r>
        <w:rPr>
          <w:rFonts w:hint="eastAsia" w:ascii="宋体" w:hAnsi="宋体" w:eastAsia="宋体" w:cs="宋体"/>
          <w:b w:val="0"/>
          <w:bCs/>
          <w:color w:val="000000"/>
          <w:sz w:val="24"/>
          <w:szCs w:val="24"/>
        </w:rPr>
        <w:t>文件的正、副本必须按照要求编制，凡正、副本不相符的，以正本为准。</w:t>
      </w:r>
    </w:p>
    <w:p w14:paraId="3F3816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b w:val="0"/>
          <w:bCs/>
          <w:color w:val="000000"/>
          <w:sz w:val="24"/>
          <w:szCs w:val="24"/>
          <w:lang w:val="en-US" w:eastAsia="zh-CN"/>
        </w:rPr>
        <w:t>4.</w:t>
      </w:r>
      <w:r>
        <w:rPr>
          <w:rFonts w:hint="eastAsia" w:ascii="宋体" w:hAnsi="宋体" w:cs="宋体"/>
          <w:b w:val="0"/>
          <w:bCs/>
          <w:color w:val="000000"/>
          <w:sz w:val="24"/>
          <w:szCs w:val="24"/>
          <w:lang w:val="en-US" w:eastAsia="zh-CN"/>
        </w:rPr>
        <w:t>响应</w:t>
      </w:r>
      <w:r>
        <w:rPr>
          <w:rFonts w:hint="eastAsia" w:ascii="宋体" w:hAnsi="宋体" w:eastAsia="宋体" w:cs="宋体"/>
          <w:b w:val="0"/>
          <w:bCs/>
          <w:color w:val="000000"/>
          <w:sz w:val="24"/>
          <w:szCs w:val="24"/>
          <w:lang w:val="en-US" w:eastAsia="zh-CN"/>
        </w:rPr>
        <w:t>文件的正本和所有的副本、资格文件必须全部打印并分别装订成册，并编制目录，统一装订、编码，必须在每一页的下方清楚标明。</w:t>
      </w:r>
      <w:r>
        <w:rPr>
          <w:rFonts w:hint="eastAsia"/>
        </w:rPr>
        <w:br w:type="page"/>
      </w:r>
    </w:p>
    <w:p w14:paraId="61787325">
      <w:pPr>
        <w:spacing w:line="360" w:lineRule="auto"/>
        <w:rPr>
          <w:rFonts w:hint="eastAsia" w:ascii="宋体" w:hAnsi="宋体" w:eastAsia="宋体" w:cs="宋体"/>
          <w:b/>
          <w:color w:val="000000" w:themeColor="text1"/>
          <w:sz w:val="30"/>
          <w:szCs w:val="30"/>
          <w14:textFill>
            <w14:solidFill>
              <w14:schemeClr w14:val="tx1"/>
            </w14:solidFill>
          </w14:textFill>
        </w:rPr>
      </w:pPr>
    </w:p>
    <w:p w14:paraId="118E02D0">
      <w:pPr>
        <w:spacing w:line="360" w:lineRule="auto"/>
        <w:rPr>
          <w:rFonts w:hint="eastAsia" w:ascii="宋体" w:hAnsi="宋体" w:cs="宋体"/>
          <w:b/>
          <w:bCs w:val="0"/>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项目编</w:t>
      </w:r>
      <w:r>
        <w:rPr>
          <w:rFonts w:hint="eastAsia" w:ascii="宋体" w:hAnsi="宋体" w:eastAsia="宋体" w:cs="宋体"/>
          <w:b/>
          <w:bCs w:val="0"/>
          <w:color w:val="000000" w:themeColor="text1"/>
          <w:sz w:val="30"/>
          <w:szCs w:val="30"/>
          <w14:textFill>
            <w14:solidFill>
              <w14:schemeClr w14:val="tx1"/>
            </w14:solidFill>
          </w14:textFill>
        </w:rPr>
        <w:t>号：</w:t>
      </w:r>
      <w:r>
        <w:rPr>
          <w:rFonts w:hint="eastAsia" w:ascii="宋体" w:hAnsi="宋体" w:cs="宋体"/>
          <w:b/>
          <w:bCs w:val="0"/>
          <w:color w:val="000000" w:themeColor="text1"/>
          <w:sz w:val="30"/>
          <w:szCs w:val="30"/>
          <w:lang w:val="en-US" w:eastAsia="zh-CN"/>
          <w14:textFill>
            <w14:solidFill>
              <w14:schemeClr w14:val="tx1"/>
            </w14:solidFill>
          </w14:textFill>
        </w:rPr>
        <w:t xml:space="preserve">  CY2026-001</w:t>
      </w:r>
    </w:p>
    <w:p w14:paraId="379B3AD4">
      <w:pPr>
        <w:spacing w:line="360" w:lineRule="auto"/>
        <w:rPr>
          <w:rFonts w:hint="default" w:ascii="宋体" w:hAnsi="宋体" w:eastAsia="宋体" w:cs="宋体"/>
          <w:b/>
          <w:bCs w:val="0"/>
          <w:i/>
          <w:iCs/>
          <w:color w:val="000000" w:themeColor="text1"/>
          <w:sz w:val="30"/>
          <w:szCs w:val="30"/>
          <w:lang w:val="en-US" w:eastAsia="zh-CN"/>
          <w14:textFill>
            <w14:solidFill>
              <w14:schemeClr w14:val="tx1"/>
            </w14:solidFill>
          </w14:textFill>
        </w:rPr>
      </w:pPr>
      <w:r>
        <w:rPr>
          <w:rFonts w:hint="eastAsia" w:ascii="宋体" w:hAnsi="宋体" w:cs="宋体"/>
          <w:b/>
          <w:bCs w:val="0"/>
          <w:color w:val="000000" w:themeColor="text1"/>
          <w:sz w:val="30"/>
          <w:szCs w:val="30"/>
          <w:lang w:val="en-US" w:eastAsia="zh-CN"/>
          <w14:textFill>
            <w14:solidFill>
              <w14:schemeClr w14:val="tx1"/>
            </w14:solidFill>
          </w14:textFill>
        </w:rPr>
        <w:t xml:space="preserve">                                               （正本/副本）</w:t>
      </w:r>
    </w:p>
    <w:p w14:paraId="74269EC0">
      <w:pPr>
        <w:spacing w:line="360" w:lineRule="auto"/>
        <w:jc w:val="center"/>
        <w:rPr>
          <w:rFonts w:hint="eastAsia" w:ascii="宋体" w:hAnsi="宋体" w:eastAsia="宋体" w:cs="宋体"/>
          <w:b/>
          <w:color w:val="000000" w:themeColor="text1"/>
          <w:sz w:val="30"/>
          <w:szCs w:val="30"/>
          <w14:textFill>
            <w14:solidFill>
              <w14:schemeClr w14:val="tx1"/>
            </w14:solidFill>
          </w14:textFill>
        </w:rPr>
      </w:pPr>
    </w:p>
    <w:p w14:paraId="0EBF30F0">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7CFCD5F5">
      <w:pPr>
        <w:pStyle w:val="45"/>
        <w:rPr>
          <w:rFonts w:hint="eastAsia"/>
          <w:lang w:val="en-US" w:eastAsia="zh-CN"/>
        </w:rPr>
      </w:pPr>
    </w:p>
    <w:p w14:paraId="5A671C50">
      <w:pPr>
        <w:spacing w:line="360" w:lineRule="auto"/>
        <w:jc w:val="center"/>
        <w:rPr>
          <w:rFonts w:hint="eastAsia" w:ascii="宋体" w:hAnsi="宋体" w:eastAsia="宋体" w:cs="宋体"/>
          <w:b/>
          <w:color w:val="000000" w:themeColor="text1"/>
          <w:sz w:val="44"/>
          <w:szCs w:val="44"/>
          <w:lang w:val="en-US" w:eastAsia="zh-CN"/>
          <w14:textFill>
            <w14:solidFill>
              <w14:schemeClr w14:val="tx1"/>
            </w14:solidFill>
          </w14:textFill>
        </w:rPr>
      </w:pPr>
    </w:p>
    <w:p w14:paraId="03EADCA0">
      <w:pPr>
        <w:pStyle w:val="18"/>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cs="宋体"/>
          <w:b/>
          <w:color w:val="000000" w:themeColor="text1"/>
          <w:sz w:val="44"/>
          <w:szCs w:val="44"/>
          <w:lang w:val="en-US" w:eastAsia="zh-CN"/>
          <w14:textFill>
            <w14:solidFill>
              <w14:schemeClr w14:val="tx1"/>
            </w14:solidFill>
          </w14:textFill>
        </w:rPr>
        <w:t>黄龙县移民搬迁水磨湾片区1号楼地基加固项目</w:t>
      </w:r>
    </w:p>
    <w:p w14:paraId="741BCA92">
      <w:pPr>
        <w:rPr>
          <w:rFonts w:hint="eastAsia"/>
        </w:rPr>
      </w:pPr>
    </w:p>
    <w:p w14:paraId="0442D7B9">
      <w:pPr>
        <w:rPr>
          <w:rFonts w:hint="eastAsia" w:ascii="宋体" w:hAnsi="宋体" w:eastAsia="宋体" w:cs="宋体"/>
          <w:b/>
          <w:color w:val="000000" w:themeColor="text1"/>
          <w:sz w:val="30"/>
          <w:szCs w:val="30"/>
          <w14:textFill>
            <w14:solidFill>
              <w14:schemeClr w14:val="tx1"/>
            </w14:solidFill>
          </w14:textFill>
        </w:rPr>
      </w:pPr>
    </w:p>
    <w:p w14:paraId="679F3763">
      <w:pPr>
        <w:pStyle w:val="45"/>
        <w:rPr>
          <w:rFonts w:hint="eastAsia" w:ascii="宋体" w:hAnsi="宋体" w:eastAsia="宋体" w:cs="宋体"/>
          <w:b/>
          <w:color w:val="000000" w:themeColor="text1"/>
          <w:sz w:val="30"/>
          <w:szCs w:val="30"/>
          <w14:textFill>
            <w14:solidFill>
              <w14:schemeClr w14:val="tx1"/>
            </w14:solidFill>
          </w14:textFill>
        </w:rPr>
      </w:pPr>
    </w:p>
    <w:p w14:paraId="4E6EB676">
      <w:pPr>
        <w:pStyle w:val="45"/>
        <w:rPr>
          <w:rFonts w:hint="eastAsia" w:ascii="宋体" w:hAnsi="宋体" w:eastAsia="宋体" w:cs="宋体"/>
          <w:b/>
          <w:color w:val="000000" w:themeColor="text1"/>
          <w:sz w:val="30"/>
          <w:szCs w:val="30"/>
          <w14:textFill>
            <w14:solidFill>
              <w14:schemeClr w14:val="tx1"/>
            </w14:solidFill>
          </w14:textFill>
        </w:rPr>
      </w:pPr>
    </w:p>
    <w:p w14:paraId="255A0CB7">
      <w:pPr>
        <w:pStyle w:val="18"/>
        <w:rPr>
          <w:rFonts w:hint="eastAsia"/>
        </w:rPr>
      </w:pPr>
    </w:p>
    <w:p w14:paraId="4628C7E2">
      <w:pPr>
        <w:spacing w:line="360" w:lineRule="auto"/>
        <w:jc w:val="center"/>
        <w:rPr>
          <w:rFonts w:hint="eastAsia" w:ascii="宋体" w:hAnsi="宋体" w:eastAsia="宋体" w:cs="宋体"/>
          <w:b/>
          <w:color w:val="000000" w:themeColor="text1"/>
          <w:sz w:val="48"/>
          <w:szCs w:val="48"/>
          <w14:textFill>
            <w14:solidFill>
              <w14:schemeClr w14:val="tx1"/>
            </w14:solidFill>
          </w14:textFill>
        </w:rPr>
      </w:pPr>
      <w:r>
        <w:rPr>
          <w:rFonts w:hint="eastAsia" w:ascii="宋体" w:hAnsi="宋体" w:eastAsia="宋体" w:cs="宋体"/>
          <w:b/>
          <w:color w:val="000000" w:themeColor="text1"/>
          <w:sz w:val="48"/>
          <w:szCs w:val="48"/>
          <w14:textFill>
            <w14:solidFill>
              <w14:schemeClr w14:val="tx1"/>
            </w14:solidFill>
          </w14:textFill>
        </w:rPr>
        <w:t>磋商响应文件</w:t>
      </w:r>
    </w:p>
    <w:p w14:paraId="1ED60E28">
      <w:pPr>
        <w:spacing w:line="360" w:lineRule="auto"/>
        <w:rPr>
          <w:rFonts w:hint="eastAsia" w:ascii="宋体" w:hAnsi="宋体" w:eastAsia="宋体" w:cs="宋体"/>
          <w:color w:val="000000" w:themeColor="text1"/>
          <w14:textFill>
            <w14:solidFill>
              <w14:schemeClr w14:val="tx1"/>
            </w14:solidFill>
          </w14:textFill>
        </w:rPr>
      </w:pPr>
    </w:p>
    <w:p w14:paraId="36458509">
      <w:pPr>
        <w:spacing w:line="360" w:lineRule="auto"/>
        <w:rPr>
          <w:rFonts w:hint="eastAsia" w:ascii="宋体" w:hAnsi="宋体" w:eastAsia="宋体" w:cs="宋体"/>
          <w:color w:val="000000" w:themeColor="text1"/>
          <w14:textFill>
            <w14:solidFill>
              <w14:schemeClr w14:val="tx1"/>
            </w14:solidFill>
          </w14:textFill>
        </w:rPr>
      </w:pPr>
    </w:p>
    <w:p w14:paraId="2E445036">
      <w:pPr>
        <w:pStyle w:val="18"/>
        <w:rPr>
          <w:rFonts w:hint="eastAsia" w:ascii="宋体" w:hAnsi="宋体" w:eastAsia="宋体" w:cs="宋体"/>
          <w:color w:val="000000" w:themeColor="text1"/>
          <w14:textFill>
            <w14:solidFill>
              <w14:schemeClr w14:val="tx1"/>
            </w14:solidFill>
          </w14:textFill>
        </w:rPr>
      </w:pPr>
    </w:p>
    <w:p w14:paraId="2B906C20">
      <w:pPr>
        <w:pStyle w:val="18"/>
        <w:rPr>
          <w:rFonts w:hint="eastAsia" w:ascii="宋体" w:hAnsi="宋体" w:eastAsia="宋体" w:cs="宋体"/>
          <w:color w:val="000000" w:themeColor="text1"/>
          <w14:textFill>
            <w14:solidFill>
              <w14:schemeClr w14:val="tx1"/>
            </w14:solidFill>
          </w14:textFill>
        </w:rPr>
      </w:pPr>
    </w:p>
    <w:p w14:paraId="132EDAE3">
      <w:pPr>
        <w:pStyle w:val="18"/>
        <w:rPr>
          <w:rFonts w:hint="eastAsia" w:ascii="宋体" w:hAnsi="宋体" w:eastAsia="宋体" w:cs="宋体"/>
          <w:color w:val="000000" w:themeColor="text1"/>
          <w14:textFill>
            <w14:solidFill>
              <w14:schemeClr w14:val="tx1"/>
            </w14:solidFill>
          </w14:textFill>
        </w:rPr>
      </w:pPr>
    </w:p>
    <w:p w14:paraId="064F71FD">
      <w:pPr>
        <w:rPr>
          <w:rFonts w:hint="eastAsia" w:ascii="宋体" w:hAnsi="宋体" w:eastAsia="宋体" w:cs="宋体"/>
          <w:color w:val="000000" w:themeColor="text1"/>
          <w14:textFill>
            <w14:solidFill>
              <w14:schemeClr w14:val="tx1"/>
            </w14:solidFill>
          </w14:textFill>
        </w:rPr>
      </w:pPr>
    </w:p>
    <w:p w14:paraId="2976CD5B">
      <w:pPr>
        <w:pStyle w:val="18"/>
        <w:rPr>
          <w:rFonts w:hint="eastAsia" w:ascii="宋体" w:hAnsi="宋体" w:eastAsia="宋体" w:cs="宋体"/>
          <w:color w:val="000000" w:themeColor="text1"/>
          <w14:textFill>
            <w14:solidFill>
              <w14:schemeClr w14:val="tx1"/>
            </w14:solidFill>
          </w14:textFill>
        </w:rPr>
      </w:pPr>
    </w:p>
    <w:p w14:paraId="6E8196BC">
      <w:pPr>
        <w:rPr>
          <w:rFonts w:hint="eastAsia"/>
        </w:rPr>
      </w:pPr>
    </w:p>
    <w:p w14:paraId="3865A64F">
      <w:pPr>
        <w:pStyle w:val="18"/>
        <w:rPr>
          <w:rFonts w:hint="eastAsia" w:ascii="宋体" w:hAnsi="宋体" w:eastAsia="宋体" w:cs="宋体"/>
          <w:color w:val="000000" w:themeColor="text1"/>
          <w14:textFill>
            <w14:solidFill>
              <w14:schemeClr w14:val="tx1"/>
            </w14:solidFill>
          </w14:textFill>
        </w:rPr>
      </w:pPr>
    </w:p>
    <w:p w14:paraId="6933056F">
      <w:pPr>
        <w:spacing w:line="360" w:lineRule="auto"/>
        <w:rPr>
          <w:rFonts w:hint="eastAsia" w:ascii="宋体" w:hAnsi="宋体" w:eastAsia="宋体" w:cs="宋体"/>
          <w:color w:val="000000" w:themeColor="text1"/>
          <w14:textFill>
            <w14:solidFill>
              <w14:schemeClr w14:val="tx1"/>
            </w14:solidFill>
          </w14:textFill>
        </w:rPr>
      </w:pPr>
    </w:p>
    <w:p w14:paraId="03B9C123">
      <w:pPr>
        <w:spacing w:line="360" w:lineRule="auto"/>
        <w:rPr>
          <w:rFonts w:hint="eastAsia" w:ascii="宋体" w:hAnsi="宋体" w:eastAsia="宋体" w:cs="宋体"/>
          <w:color w:val="000000" w:themeColor="text1"/>
          <w14:textFill>
            <w14:solidFill>
              <w14:schemeClr w14:val="tx1"/>
            </w14:solidFill>
          </w14:textFill>
        </w:rPr>
      </w:pPr>
    </w:p>
    <w:p w14:paraId="33C56F35">
      <w:pPr>
        <w:spacing w:line="360" w:lineRule="auto"/>
        <w:ind w:firstLine="602" w:firstLineChars="200"/>
        <w:rPr>
          <w:rFonts w:hint="eastAsia" w:ascii="宋体" w:hAnsi="宋体" w:eastAsia="宋体" w:cs="宋体"/>
          <w:b/>
          <w:color w:val="000000" w:themeColor="text1"/>
          <w:sz w:val="30"/>
          <w:szCs w:val="30"/>
          <w:u w:val="single"/>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供</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应</w:t>
      </w:r>
      <w:r>
        <w:rPr>
          <w:rFonts w:hint="eastAsia" w:ascii="宋体" w:hAnsi="宋体" w:cs="宋体"/>
          <w:b/>
          <w:color w:val="000000" w:themeColor="text1"/>
          <w:sz w:val="30"/>
          <w:szCs w:val="30"/>
          <w:lang w:val="en-US" w:eastAsia="zh-CN"/>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商：</w:t>
      </w:r>
      <w:r>
        <w:rPr>
          <w:rFonts w:hint="eastAsia" w:ascii="宋体" w:hAnsi="宋体" w:eastAsia="宋体" w:cs="宋体"/>
          <w:b/>
          <w:color w:val="000000" w:themeColor="text1"/>
          <w:sz w:val="30"/>
          <w:szCs w:val="30"/>
          <w:u w:val="single"/>
          <w14:textFill>
            <w14:solidFill>
              <w14:schemeClr w14:val="tx1"/>
            </w14:solidFill>
          </w14:textFill>
        </w:rPr>
        <w:t xml:space="preserve">          （单位全称）      </w:t>
      </w:r>
      <w:r>
        <w:rPr>
          <w:rFonts w:hint="eastAsia" w:ascii="宋体" w:hAnsi="宋体" w:eastAsia="宋体" w:cs="宋体"/>
          <w:b/>
          <w:color w:val="000000" w:themeColor="text1"/>
          <w:sz w:val="30"/>
          <w:szCs w:val="30"/>
          <w14:textFill>
            <w14:solidFill>
              <w14:schemeClr w14:val="tx1"/>
            </w14:solidFill>
          </w14:textFill>
        </w:rPr>
        <w:t>（盖单位公章）</w:t>
      </w:r>
    </w:p>
    <w:p w14:paraId="0A5FE48A">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bookmarkStart w:id="265" w:name="_Toc343512253"/>
      <w:r>
        <w:rPr>
          <w:rFonts w:hint="eastAsia" w:ascii="宋体" w:hAnsi="宋体" w:eastAsia="宋体" w:cs="宋体"/>
          <w:b/>
          <w:color w:val="000000" w:themeColor="text1"/>
          <w:sz w:val="30"/>
          <w:szCs w:val="30"/>
          <w14:textFill>
            <w14:solidFill>
              <w14:schemeClr w14:val="tx1"/>
            </w14:solidFill>
          </w14:textFill>
        </w:rPr>
        <w:t>法定代表人：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lang w:eastAsia="zh-CN"/>
          <w14:textFill>
            <w14:solidFill>
              <w14:schemeClr w14:val="tx1"/>
            </w14:solidFill>
          </w14:textFill>
        </w:rPr>
        <w:t>签字或盖章</w:t>
      </w:r>
      <w:r>
        <w:rPr>
          <w:rFonts w:hint="eastAsia" w:ascii="宋体" w:hAnsi="宋体" w:eastAsia="宋体" w:cs="宋体"/>
          <w:b/>
          <w:color w:val="000000" w:themeColor="text1"/>
          <w:sz w:val="30"/>
          <w:szCs w:val="30"/>
          <w14:textFill>
            <w14:solidFill>
              <w14:schemeClr w14:val="tx1"/>
            </w14:solidFill>
          </w14:textFill>
        </w:rPr>
        <w:t>）</w:t>
      </w:r>
      <w:bookmarkEnd w:id="265"/>
    </w:p>
    <w:p w14:paraId="6AB77C80">
      <w:pPr>
        <w:spacing w:line="360" w:lineRule="auto"/>
        <w:ind w:firstLine="602" w:firstLineChars="200"/>
        <w:rPr>
          <w:rFonts w:hint="eastAsia" w:ascii="宋体" w:hAnsi="宋体" w:eastAsia="宋体" w:cs="宋体"/>
          <w:b/>
          <w:color w:val="000000" w:themeColor="text1"/>
          <w:sz w:val="30"/>
          <w:szCs w:val="30"/>
          <w14:textFill>
            <w14:solidFill>
              <w14:schemeClr w14:val="tx1"/>
            </w14:solidFill>
          </w14:textFill>
        </w:rPr>
      </w:pPr>
      <w:r>
        <w:rPr>
          <w:rFonts w:hint="eastAsia" w:ascii="宋体" w:hAnsi="宋体" w:eastAsia="宋体" w:cs="宋体"/>
          <w:b/>
          <w:color w:val="000000" w:themeColor="text1"/>
          <w:sz w:val="30"/>
          <w:szCs w:val="30"/>
          <w14:textFill>
            <w14:solidFill>
              <w14:schemeClr w14:val="tx1"/>
            </w14:solidFill>
          </w14:textFill>
        </w:rPr>
        <w:t>委托代理人：</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（签字）</w:t>
      </w:r>
    </w:p>
    <w:p w14:paraId="3B8CDF14">
      <w:pPr>
        <w:spacing w:line="360" w:lineRule="auto"/>
        <w:ind w:firstLine="602" w:firstLineChars="200"/>
        <w:jc w:val="both"/>
        <w:rPr>
          <w:rFonts w:hint="eastAsia" w:ascii="宋体" w:hAnsi="宋体" w:eastAsia="宋体" w:cs="宋体"/>
          <w:b/>
          <w:color w:val="000000" w:themeColor="text1"/>
          <w:sz w:val="30"/>
          <w:szCs w:val="30"/>
          <w14:textFill>
            <w14:solidFill>
              <w14:schemeClr w14:val="tx1"/>
            </w14:solidFill>
          </w14:textFill>
        </w:rPr>
      </w:pPr>
      <w:bookmarkStart w:id="266" w:name="_Toc343512254"/>
      <w:r>
        <w:rPr>
          <w:rFonts w:hint="eastAsia" w:ascii="宋体" w:hAnsi="宋体" w:cs="宋体"/>
          <w:b/>
          <w:color w:val="000000" w:themeColor="text1"/>
          <w:sz w:val="30"/>
          <w:szCs w:val="30"/>
          <w:u w:val="none"/>
          <w:lang w:eastAsia="zh-CN"/>
          <w14:textFill>
            <w14:solidFill>
              <w14:schemeClr w14:val="tx1"/>
            </w14:solidFill>
          </w14:textFill>
        </w:rPr>
        <w:t>日</w:t>
      </w:r>
      <w:r>
        <w:rPr>
          <w:rFonts w:hint="eastAsia" w:ascii="宋体" w:hAnsi="宋体" w:cs="宋体"/>
          <w:b/>
          <w:color w:val="000000" w:themeColor="text1"/>
          <w:sz w:val="30"/>
          <w:szCs w:val="30"/>
          <w:u w:val="none"/>
          <w:lang w:val="en-US" w:eastAsia="zh-CN"/>
          <w14:textFill>
            <w14:solidFill>
              <w14:schemeClr w14:val="tx1"/>
            </w14:solidFill>
          </w14:textFill>
        </w:rPr>
        <w:t xml:space="preserve">      </w:t>
      </w:r>
      <w:r>
        <w:rPr>
          <w:rFonts w:hint="eastAsia" w:ascii="宋体" w:hAnsi="宋体" w:cs="宋体"/>
          <w:b/>
          <w:color w:val="000000" w:themeColor="text1"/>
          <w:sz w:val="30"/>
          <w:szCs w:val="30"/>
          <w:u w:val="none"/>
          <w:lang w:eastAsia="zh-CN"/>
          <w14:textFill>
            <w14:solidFill>
              <w14:schemeClr w14:val="tx1"/>
            </w14:solidFill>
          </w14:textFill>
        </w:rPr>
        <w:t>期：</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年</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月</w:t>
      </w:r>
      <w:r>
        <w:rPr>
          <w:rFonts w:hint="eastAsia" w:ascii="宋体" w:hAnsi="宋体" w:eastAsia="宋体" w:cs="宋体"/>
          <w:b/>
          <w:color w:val="000000" w:themeColor="text1"/>
          <w:sz w:val="30"/>
          <w:szCs w:val="30"/>
          <w:u w:val="single"/>
          <w14:textFill>
            <w14:solidFill>
              <w14:schemeClr w14:val="tx1"/>
            </w14:solidFill>
          </w14:textFill>
        </w:rPr>
        <w:t xml:space="preserve">         </w:t>
      </w:r>
      <w:r>
        <w:rPr>
          <w:rFonts w:hint="eastAsia" w:ascii="宋体" w:hAnsi="宋体" w:eastAsia="宋体" w:cs="宋体"/>
          <w:b/>
          <w:color w:val="000000" w:themeColor="text1"/>
          <w:sz w:val="30"/>
          <w:szCs w:val="30"/>
          <w14:textFill>
            <w14:solidFill>
              <w14:schemeClr w14:val="tx1"/>
            </w14:solidFill>
          </w14:textFill>
        </w:rPr>
        <w:t>日</w:t>
      </w:r>
      <w:bookmarkEnd w:id="266"/>
    </w:p>
    <w:p w14:paraId="73D66F16">
      <w:pPr>
        <w:spacing w:line="360" w:lineRule="auto"/>
        <w:rPr>
          <w:rFonts w:hint="eastAsia" w:ascii="宋体" w:hAnsi="宋体" w:eastAsia="宋体" w:cs="宋体"/>
          <w:color w:val="000000" w:themeColor="text1"/>
          <w14:textFill>
            <w14:solidFill>
              <w14:schemeClr w14:val="tx1"/>
            </w14:solidFill>
          </w14:textFill>
        </w:rPr>
        <w:sectPr>
          <w:pgSz w:w="11906" w:h="16838"/>
          <w:pgMar w:top="1213" w:right="1440" w:bottom="1213" w:left="1440" w:header="851" w:footer="992" w:gutter="0"/>
          <w:pgNumType w:fmt="decimal"/>
          <w:cols w:space="720" w:num="1"/>
          <w:titlePg/>
          <w:docGrid w:linePitch="312" w:charSpace="0"/>
        </w:sectPr>
      </w:pPr>
    </w:p>
    <w:p w14:paraId="6F711BF8">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67" w:name="_Toc421778385"/>
      <w:bookmarkStart w:id="268" w:name="_Toc372885969"/>
      <w:bookmarkStart w:id="269" w:name="_Toc420591500"/>
      <w:bookmarkStart w:id="270" w:name="_Toc420591666"/>
      <w:r>
        <w:rPr>
          <w:rFonts w:hint="eastAsia" w:ascii="宋体" w:hAnsi="宋体" w:eastAsia="宋体" w:cs="宋体"/>
          <w:b/>
          <w:color w:val="000000" w:themeColor="text1"/>
          <w:sz w:val="44"/>
          <w:szCs w:val="44"/>
          <w14:textFill>
            <w14:solidFill>
              <w14:schemeClr w14:val="tx1"/>
            </w14:solidFill>
          </w14:textFill>
        </w:rPr>
        <w:t>目    录</w:t>
      </w:r>
      <w:bookmarkEnd w:id="267"/>
      <w:bookmarkEnd w:id="268"/>
      <w:bookmarkEnd w:id="269"/>
      <w:bookmarkEnd w:id="270"/>
    </w:p>
    <w:p w14:paraId="5B718907">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一、</w:t>
      </w:r>
      <w:r>
        <w:rPr>
          <w:rFonts w:hint="eastAsia" w:ascii="宋体" w:hAnsi="宋体" w:cs="宋体"/>
          <w:b/>
          <w:bCs/>
          <w:color w:val="000000" w:themeColor="text1"/>
          <w:sz w:val="28"/>
          <w:szCs w:val="24"/>
          <w:lang w:val="en-US" w:eastAsia="zh-CN"/>
          <w14:textFill>
            <w14:solidFill>
              <w14:schemeClr w14:val="tx1"/>
            </w14:solidFill>
          </w14:textFill>
        </w:rPr>
        <w:t>响应</w:t>
      </w:r>
      <w:r>
        <w:rPr>
          <w:rFonts w:hint="eastAsia" w:ascii="宋体" w:hAnsi="宋体" w:eastAsia="宋体" w:cs="宋体"/>
          <w:b/>
          <w:bCs/>
          <w:color w:val="000000" w:themeColor="text1"/>
          <w:sz w:val="28"/>
          <w:szCs w:val="24"/>
          <w14:textFill>
            <w14:solidFill>
              <w14:schemeClr w14:val="tx1"/>
            </w14:solidFill>
          </w14:textFill>
        </w:rPr>
        <w:t>函</w:t>
      </w:r>
    </w:p>
    <w:p w14:paraId="2A232B51">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二、磋商一览表（</w:t>
      </w:r>
      <w:r>
        <w:rPr>
          <w:rFonts w:hint="eastAsia" w:ascii="宋体" w:hAnsi="宋体" w:cs="宋体"/>
          <w:b/>
          <w:bCs/>
          <w:color w:val="000000" w:themeColor="text1"/>
          <w:sz w:val="28"/>
          <w:szCs w:val="24"/>
          <w:lang w:eastAsia="zh-CN"/>
          <w14:textFill>
            <w14:solidFill>
              <w14:schemeClr w14:val="tx1"/>
            </w14:solidFill>
          </w14:textFill>
        </w:rPr>
        <w:t>一</w:t>
      </w:r>
      <w:r>
        <w:rPr>
          <w:rFonts w:hint="eastAsia" w:ascii="宋体" w:hAnsi="宋体" w:eastAsia="宋体" w:cs="宋体"/>
          <w:b/>
          <w:bCs/>
          <w:color w:val="000000" w:themeColor="text1"/>
          <w:sz w:val="28"/>
          <w:szCs w:val="24"/>
          <w14:textFill>
            <w14:solidFill>
              <w14:schemeClr w14:val="tx1"/>
            </w14:solidFill>
          </w14:textFill>
        </w:rPr>
        <w:t>次）</w:t>
      </w:r>
    </w:p>
    <w:p w14:paraId="4D2601B5">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三、法定代表人身份证明</w:t>
      </w:r>
    </w:p>
    <w:p w14:paraId="6E70FAD7">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四、法定代表人授权委托书</w:t>
      </w:r>
    </w:p>
    <w:p w14:paraId="6E01996A">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五</w:t>
      </w:r>
      <w:r>
        <w:rPr>
          <w:rFonts w:hint="eastAsia" w:ascii="宋体" w:hAnsi="宋体" w:eastAsia="宋体" w:cs="宋体"/>
          <w:b/>
          <w:bCs/>
          <w:color w:val="000000" w:themeColor="text1"/>
          <w:sz w:val="28"/>
          <w:szCs w:val="24"/>
          <w14:textFill>
            <w14:solidFill>
              <w14:schemeClr w14:val="tx1"/>
            </w14:solidFill>
          </w14:textFill>
        </w:rPr>
        <w:t>、技术方案</w:t>
      </w:r>
    </w:p>
    <w:p w14:paraId="72A30204">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六</w:t>
      </w:r>
      <w:r>
        <w:rPr>
          <w:rFonts w:hint="eastAsia" w:ascii="宋体" w:hAnsi="宋体" w:eastAsia="宋体" w:cs="宋体"/>
          <w:b/>
          <w:bCs/>
          <w:color w:val="000000" w:themeColor="text1"/>
          <w:sz w:val="28"/>
          <w:szCs w:val="24"/>
          <w14:textFill>
            <w14:solidFill>
              <w14:schemeClr w14:val="tx1"/>
            </w14:solidFill>
          </w14:textFill>
        </w:rPr>
        <w:t>、商务方案</w:t>
      </w:r>
    </w:p>
    <w:p w14:paraId="2E7AD62C">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七</w:t>
      </w:r>
      <w:r>
        <w:rPr>
          <w:rFonts w:hint="eastAsia" w:ascii="宋体" w:hAnsi="宋体" w:eastAsia="宋体" w:cs="宋体"/>
          <w:b/>
          <w:bCs/>
          <w:color w:val="000000" w:themeColor="text1"/>
          <w:sz w:val="28"/>
          <w:szCs w:val="24"/>
          <w14:textFill>
            <w14:solidFill>
              <w14:schemeClr w14:val="tx1"/>
            </w14:solidFill>
          </w14:textFill>
        </w:rPr>
        <w:t>、供应商承诺书</w:t>
      </w:r>
    </w:p>
    <w:p w14:paraId="56AFA28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八</w:t>
      </w:r>
      <w:r>
        <w:rPr>
          <w:rFonts w:hint="eastAsia" w:ascii="宋体" w:hAnsi="宋体" w:eastAsia="宋体" w:cs="宋体"/>
          <w:b/>
          <w:bCs/>
          <w:color w:val="000000" w:themeColor="text1"/>
          <w:sz w:val="28"/>
          <w:szCs w:val="24"/>
          <w14:textFill>
            <w14:solidFill>
              <w14:schemeClr w14:val="tx1"/>
            </w14:solidFill>
          </w14:textFill>
        </w:rPr>
        <w:t>、陕西省政府采购供应商拒绝政府采购领域商业贿赂承诺书</w:t>
      </w:r>
    </w:p>
    <w:p w14:paraId="267E7E0F">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九</w:t>
      </w:r>
      <w:r>
        <w:rPr>
          <w:rFonts w:hint="eastAsia" w:ascii="宋体" w:hAnsi="宋体" w:eastAsia="宋体" w:cs="宋体"/>
          <w:b/>
          <w:bCs/>
          <w:color w:val="000000" w:themeColor="text1"/>
          <w:sz w:val="28"/>
          <w:szCs w:val="24"/>
          <w14:textFill>
            <w14:solidFill>
              <w14:schemeClr w14:val="tx1"/>
            </w14:solidFill>
          </w14:textFill>
        </w:rPr>
        <w:t>、资格审查资料</w:t>
      </w:r>
    </w:p>
    <w:p w14:paraId="5342C758">
      <w:pPr>
        <w:spacing w:line="360" w:lineRule="auto"/>
        <w:ind w:firstLine="562" w:firstLineChars="200"/>
        <w:rPr>
          <w:rFonts w:hint="eastAsia" w:ascii="宋体" w:hAnsi="宋体" w:eastAsia="宋体" w:cs="宋体"/>
          <w:b/>
          <w:bCs/>
          <w:color w:val="000000" w:themeColor="text1"/>
          <w:sz w:val="28"/>
          <w:szCs w:val="24"/>
          <w14:textFill>
            <w14:solidFill>
              <w14:schemeClr w14:val="tx1"/>
            </w14:solidFill>
          </w14:textFill>
        </w:rPr>
      </w:pPr>
      <w:r>
        <w:rPr>
          <w:rFonts w:hint="eastAsia" w:ascii="宋体" w:hAnsi="宋体" w:eastAsia="宋体" w:cs="宋体"/>
          <w:b/>
          <w:bCs/>
          <w:color w:val="000000" w:themeColor="text1"/>
          <w:sz w:val="28"/>
          <w:szCs w:val="24"/>
          <w14:textFill>
            <w14:solidFill>
              <w14:schemeClr w14:val="tx1"/>
            </w14:solidFill>
          </w14:textFill>
        </w:rPr>
        <w:t>十、其它资料</w:t>
      </w:r>
    </w:p>
    <w:p w14:paraId="35523E31">
      <w:pPr>
        <w:spacing w:line="360" w:lineRule="auto"/>
        <w:ind w:firstLine="562" w:firstLineChars="200"/>
        <w:rPr>
          <w:rFonts w:hint="eastAsia" w:ascii="宋体" w:hAnsi="宋体" w:eastAsia="宋体" w:cs="宋体"/>
          <w:b/>
          <w:bCs/>
          <w:color w:val="000000"/>
          <w:sz w:val="28"/>
          <w:szCs w:val="28"/>
        </w:rPr>
        <w:sectPr>
          <w:pgSz w:w="11906" w:h="16838"/>
          <w:pgMar w:top="1440" w:right="1440" w:bottom="1440" w:left="1440" w:header="851" w:footer="992" w:gutter="0"/>
          <w:lnNumType w:countBy="0" w:distance="360"/>
          <w:pgNumType w:fmt="decimal"/>
          <w:cols w:space="720" w:num="1"/>
          <w:titlePg/>
          <w:docGrid w:linePitch="312" w:charSpace="0"/>
        </w:sectPr>
      </w:pPr>
      <w:r>
        <w:rPr>
          <w:rFonts w:hint="eastAsia" w:ascii="宋体" w:hAnsi="宋体" w:eastAsia="宋体" w:cs="宋体"/>
          <w:b/>
          <w:bCs/>
          <w:color w:val="000000"/>
          <w:sz w:val="28"/>
          <w:szCs w:val="28"/>
        </w:rPr>
        <w:t>注：以上磋商响应文件内容必须加盖公司公章，否则按无效投标处理</w:t>
      </w:r>
    </w:p>
    <w:p w14:paraId="37259A3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1" w:name="_Toc3816"/>
      <w:bookmarkStart w:id="272" w:name="_Toc421778387"/>
      <w:bookmarkStart w:id="273" w:name="_Toc420591668"/>
      <w:bookmarkStart w:id="274" w:name="_Toc2157"/>
      <w:bookmarkStart w:id="275" w:name="_Toc500323111"/>
      <w:bookmarkStart w:id="276" w:name="_Toc425240482"/>
      <w:r>
        <w:rPr>
          <w:rFonts w:hint="eastAsia" w:ascii="宋体" w:hAnsi="宋体" w:eastAsia="宋体" w:cs="宋体"/>
          <w:b/>
          <w:color w:val="000000" w:themeColor="text1"/>
          <w:sz w:val="44"/>
          <w:szCs w:val="44"/>
          <w14:textFill>
            <w14:solidFill>
              <w14:schemeClr w14:val="tx1"/>
            </w14:solidFill>
          </w14:textFill>
        </w:rPr>
        <w:t>一、</w:t>
      </w:r>
      <w:r>
        <w:rPr>
          <w:rFonts w:hint="eastAsia" w:ascii="宋体" w:hAnsi="宋体" w:eastAsia="宋体" w:cs="宋体"/>
          <w:b/>
          <w:color w:val="000000" w:themeColor="text1"/>
          <w:sz w:val="44"/>
          <w:szCs w:val="44"/>
          <w:lang w:val="en-US" w:eastAsia="zh-CN"/>
          <w14:textFill>
            <w14:solidFill>
              <w14:schemeClr w14:val="tx1"/>
            </w14:solidFill>
          </w14:textFill>
        </w:rPr>
        <w:t>响应</w:t>
      </w:r>
      <w:r>
        <w:rPr>
          <w:rFonts w:hint="eastAsia" w:ascii="宋体" w:hAnsi="宋体" w:eastAsia="宋体" w:cs="宋体"/>
          <w:b/>
          <w:color w:val="000000" w:themeColor="text1"/>
          <w:sz w:val="44"/>
          <w:szCs w:val="44"/>
          <w14:textFill>
            <w14:solidFill>
              <w14:schemeClr w14:val="tx1"/>
            </w14:solidFill>
          </w14:textFill>
        </w:rPr>
        <w:t>函</w:t>
      </w:r>
    </w:p>
    <w:p w14:paraId="78A7DD6A">
      <w:pPr>
        <w:spacing w:line="208" w:lineRule="exact"/>
        <w:rPr>
          <w:rFonts w:hint="eastAsia" w:ascii="宋体" w:hAnsi="宋体" w:cs="宋体"/>
        </w:rPr>
      </w:pPr>
    </w:p>
    <w:tbl>
      <w:tblPr>
        <w:tblStyle w:val="36"/>
        <w:tblW w:w="9220" w:type="dxa"/>
        <w:jc w:val="center"/>
        <w:tblLayout w:type="fixed"/>
        <w:tblCellMar>
          <w:top w:w="0" w:type="dxa"/>
          <w:left w:w="108" w:type="dxa"/>
          <w:bottom w:w="0" w:type="dxa"/>
          <w:right w:w="108" w:type="dxa"/>
        </w:tblCellMar>
      </w:tblPr>
      <w:tblGrid>
        <w:gridCol w:w="847"/>
        <w:gridCol w:w="627"/>
        <w:gridCol w:w="1"/>
        <w:gridCol w:w="1507"/>
        <w:gridCol w:w="91"/>
        <w:gridCol w:w="2490"/>
        <w:gridCol w:w="391"/>
        <w:gridCol w:w="192"/>
        <w:gridCol w:w="424"/>
        <w:gridCol w:w="805"/>
        <w:gridCol w:w="1845"/>
      </w:tblGrid>
      <w:tr w14:paraId="0E59F078">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1426DF8E">
            <w:pPr>
              <w:tabs>
                <w:tab w:val="left" w:pos="1260"/>
              </w:tabs>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陕西楚元项目管理有限公司</w:t>
            </w:r>
          </w:p>
        </w:tc>
      </w:tr>
      <w:tr w14:paraId="3CBB2410">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78974109">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企 业 法 人</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70F0C2B6">
            <w:pPr>
              <w:tabs>
                <w:tab w:val="left" w:pos="1260"/>
              </w:tabs>
              <w:jc w:val="center"/>
              <w:rPr>
                <w:rFonts w:hint="eastAsia" w:ascii="宋体" w:hAnsi="宋体" w:eastAsia="宋体" w:cs="宋体"/>
                <w:sz w:val="24"/>
              </w:rPr>
            </w:pPr>
            <w:r>
              <w:rPr>
                <w:rFonts w:hint="eastAsia" w:ascii="宋体" w:hAnsi="宋体" w:eastAsia="宋体" w:cs="宋体"/>
                <w:sz w:val="24"/>
              </w:rPr>
              <w:t>企业名称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618D71A2">
            <w:pPr>
              <w:tabs>
                <w:tab w:val="left" w:pos="1260"/>
              </w:tabs>
              <w:rPr>
                <w:rFonts w:hint="eastAsia" w:ascii="宋体" w:hAnsi="宋体" w:eastAsia="宋体" w:cs="宋体"/>
                <w:sz w:val="24"/>
              </w:rPr>
            </w:pPr>
          </w:p>
        </w:tc>
      </w:tr>
      <w:tr w14:paraId="4E3CADA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43564A3">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450FB911">
            <w:pPr>
              <w:tabs>
                <w:tab w:val="left" w:pos="1260"/>
              </w:tabs>
              <w:jc w:val="center"/>
              <w:rPr>
                <w:rFonts w:hint="eastAsia" w:ascii="宋体" w:hAnsi="宋体" w:eastAsia="宋体" w:cs="宋体"/>
                <w:sz w:val="24"/>
              </w:rPr>
            </w:pPr>
            <w:r>
              <w:rPr>
                <w:rFonts w:hint="eastAsia" w:ascii="宋体" w:hAnsi="宋体" w:eastAsia="宋体" w:cs="宋体"/>
                <w:sz w:val="24"/>
              </w:rPr>
              <w:t>法定地址</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4CFBFC50">
            <w:pPr>
              <w:tabs>
                <w:tab w:val="left" w:pos="1260"/>
              </w:tabs>
              <w:rPr>
                <w:rFonts w:hint="eastAsia" w:ascii="宋体" w:hAnsi="宋体" w:eastAsia="宋体" w:cs="宋体"/>
                <w:sz w:val="24"/>
              </w:rPr>
            </w:pPr>
          </w:p>
        </w:tc>
      </w:tr>
      <w:tr w14:paraId="41186660">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0B65EFC">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03A5BF4">
            <w:pPr>
              <w:tabs>
                <w:tab w:val="left" w:pos="1260"/>
              </w:tabs>
              <w:jc w:val="center"/>
              <w:rPr>
                <w:rFonts w:hint="eastAsia" w:ascii="宋体" w:hAnsi="宋体" w:eastAsia="宋体" w:cs="宋体"/>
                <w:sz w:val="24"/>
              </w:rPr>
            </w:pPr>
            <w:r>
              <w:rPr>
                <w:rFonts w:hint="eastAsia" w:ascii="宋体" w:hAnsi="宋体" w:eastAsia="宋体" w:cs="宋体"/>
                <w:sz w:val="24"/>
              </w:rPr>
              <w:t>法定代表人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19A83019">
            <w:pPr>
              <w:tabs>
                <w:tab w:val="left" w:pos="1260"/>
              </w:tabs>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2E39D726">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494689DE">
            <w:pPr>
              <w:tabs>
                <w:tab w:val="left" w:pos="1260"/>
              </w:tabs>
              <w:ind w:firstLine="459"/>
              <w:rPr>
                <w:rFonts w:hint="eastAsia" w:ascii="宋体" w:hAnsi="宋体" w:eastAsia="宋体" w:cs="宋体"/>
                <w:sz w:val="24"/>
              </w:rPr>
            </w:pPr>
          </w:p>
        </w:tc>
      </w:tr>
      <w:tr w14:paraId="2BCC92E3">
        <w:tblPrEx>
          <w:tblCellMar>
            <w:top w:w="0" w:type="dxa"/>
            <w:left w:w="108" w:type="dxa"/>
            <w:bottom w:w="0" w:type="dxa"/>
            <w:right w:w="108" w:type="dxa"/>
          </w:tblCellMar>
        </w:tblPrEx>
        <w:trPr>
          <w:trHeight w:val="403" w:hRule="atLeast"/>
          <w:jc w:val="center"/>
        </w:trPr>
        <w:tc>
          <w:tcPr>
            <w:tcW w:w="847" w:type="dxa"/>
            <w:vMerge w:val="restart"/>
            <w:tcBorders>
              <w:top w:val="single" w:color="auto" w:sz="4" w:space="0"/>
              <w:left w:val="single" w:color="auto" w:sz="4" w:space="0"/>
              <w:bottom w:val="single" w:color="auto" w:sz="4" w:space="0"/>
              <w:right w:val="single" w:color="auto" w:sz="4" w:space="0"/>
            </w:tcBorders>
            <w:noWrap w:val="0"/>
            <w:vAlign w:val="center"/>
          </w:tcPr>
          <w:p w14:paraId="133FCA65">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响</w:t>
            </w:r>
          </w:p>
          <w:p w14:paraId="7EB0D00D">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应</w:t>
            </w:r>
          </w:p>
          <w:p w14:paraId="7E3DC95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与</w:t>
            </w:r>
          </w:p>
          <w:p w14:paraId="507E1103">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声</w:t>
            </w:r>
          </w:p>
          <w:p w14:paraId="5D12C664">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明</w:t>
            </w: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E75EAEA">
            <w:pPr>
              <w:tabs>
                <w:tab w:val="left" w:pos="1260"/>
              </w:tabs>
              <w:jc w:val="center"/>
              <w:rPr>
                <w:rFonts w:hint="eastAsia" w:ascii="宋体" w:hAnsi="宋体" w:eastAsia="宋体" w:cs="宋体"/>
                <w:sz w:val="24"/>
              </w:rPr>
            </w:pPr>
            <w:r>
              <w:rPr>
                <w:rFonts w:hint="eastAsia" w:ascii="宋体" w:hAnsi="宋体" w:eastAsia="宋体" w:cs="宋体"/>
                <w:sz w:val="24"/>
              </w:rPr>
              <w:t>项目名称</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79947E8A">
            <w:pPr>
              <w:tabs>
                <w:tab w:val="left" w:pos="1260"/>
              </w:tabs>
              <w:rPr>
                <w:rFonts w:hint="eastAsia" w:ascii="宋体" w:hAnsi="宋体" w:eastAsia="宋体" w:cs="宋体"/>
                <w:sz w:val="24"/>
              </w:rPr>
            </w:pPr>
          </w:p>
        </w:tc>
      </w:tr>
      <w:tr w14:paraId="171FFB78">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2CB16000">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59D5224D">
            <w:pPr>
              <w:tabs>
                <w:tab w:val="left" w:pos="1260"/>
              </w:tabs>
              <w:jc w:val="center"/>
              <w:rPr>
                <w:rFonts w:hint="eastAsia" w:ascii="宋体" w:hAnsi="宋体" w:eastAsia="宋体" w:cs="宋体"/>
                <w:sz w:val="24"/>
              </w:rPr>
            </w:pPr>
            <w:r>
              <w:rPr>
                <w:rFonts w:hint="eastAsia" w:ascii="宋体" w:hAnsi="宋体" w:eastAsia="宋体" w:cs="宋体"/>
                <w:sz w:val="24"/>
              </w:rPr>
              <w:t>文件编号</w:t>
            </w:r>
          </w:p>
        </w:tc>
        <w:tc>
          <w:tcPr>
            <w:tcW w:w="6238" w:type="dxa"/>
            <w:gridSpan w:val="7"/>
            <w:tcBorders>
              <w:top w:val="single" w:color="auto" w:sz="4" w:space="0"/>
              <w:left w:val="single" w:color="auto" w:sz="4" w:space="0"/>
              <w:bottom w:val="single" w:color="auto" w:sz="4" w:space="0"/>
              <w:right w:val="single" w:color="auto" w:sz="4" w:space="0"/>
            </w:tcBorders>
            <w:noWrap w:val="0"/>
            <w:vAlign w:val="top"/>
          </w:tcPr>
          <w:p w14:paraId="78CCBD64">
            <w:pPr>
              <w:tabs>
                <w:tab w:val="left" w:pos="1260"/>
              </w:tabs>
              <w:rPr>
                <w:rFonts w:hint="eastAsia" w:ascii="宋体" w:hAnsi="宋体" w:eastAsia="宋体" w:cs="宋体"/>
                <w:sz w:val="24"/>
              </w:rPr>
            </w:pPr>
          </w:p>
        </w:tc>
      </w:tr>
      <w:tr w14:paraId="2C1E78F2">
        <w:tblPrEx>
          <w:tblCellMar>
            <w:top w:w="0" w:type="dxa"/>
            <w:left w:w="108" w:type="dxa"/>
            <w:bottom w:w="0" w:type="dxa"/>
            <w:right w:w="108" w:type="dxa"/>
          </w:tblCellMar>
        </w:tblPrEx>
        <w:trPr>
          <w:trHeight w:val="403"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819303D">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03D94299">
            <w:pPr>
              <w:tabs>
                <w:tab w:val="left" w:pos="1260"/>
              </w:tabs>
              <w:jc w:val="center"/>
              <w:rPr>
                <w:rFonts w:hint="eastAsia" w:ascii="宋体" w:hAnsi="宋体" w:eastAsia="宋体" w:cs="宋体"/>
                <w:sz w:val="24"/>
              </w:rPr>
            </w:pPr>
            <w:r>
              <w:rPr>
                <w:rFonts w:hint="eastAsia" w:ascii="宋体" w:hAnsi="宋体" w:eastAsia="宋体" w:cs="宋体"/>
                <w:sz w:val="24"/>
              </w:rPr>
              <w:t>被授权人</w:t>
            </w:r>
          </w:p>
        </w:tc>
        <w:tc>
          <w:tcPr>
            <w:tcW w:w="2581" w:type="dxa"/>
            <w:gridSpan w:val="2"/>
            <w:tcBorders>
              <w:top w:val="single" w:color="auto" w:sz="4" w:space="0"/>
              <w:left w:val="single" w:color="auto" w:sz="4" w:space="0"/>
              <w:bottom w:val="single" w:color="auto" w:sz="4" w:space="0"/>
              <w:right w:val="single" w:color="auto" w:sz="4" w:space="0"/>
            </w:tcBorders>
            <w:noWrap w:val="0"/>
            <w:vAlign w:val="top"/>
          </w:tcPr>
          <w:p w14:paraId="0ACB9797">
            <w:pPr>
              <w:tabs>
                <w:tab w:val="left" w:pos="1260"/>
              </w:tabs>
              <w:ind w:firstLine="459"/>
              <w:rPr>
                <w:rFonts w:hint="eastAsia" w:ascii="宋体" w:hAnsi="宋体" w:eastAsia="宋体" w:cs="宋体"/>
                <w:sz w:val="24"/>
              </w:rPr>
            </w:pPr>
          </w:p>
        </w:tc>
        <w:tc>
          <w:tcPr>
            <w:tcW w:w="1007" w:type="dxa"/>
            <w:gridSpan w:val="3"/>
            <w:tcBorders>
              <w:top w:val="single" w:color="auto" w:sz="4" w:space="0"/>
              <w:left w:val="single" w:color="auto" w:sz="4" w:space="0"/>
              <w:bottom w:val="single" w:color="auto" w:sz="4" w:space="0"/>
              <w:right w:val="single" w:color="auto" w:sz="4" w:space="0"/>
            </w:tcBorders>
            <w:noWrap w:val="0"/>
            <w:vAlign w:val="center"/>
          </w:tcPr>
          <w:p w14:paraId="53C40927">
            <w:pPr>
              <w:tabs>
                <w:tab w:val="left" w:pos="1260"/>
              </w:tabs>
              <w:rPr>
                <w:rFonts w:hint="eastAsia" w:ascii="宋体" w:hAnsi="宋体" w:eastAsia="宋体" w:cs="宋体"/>
                <w:sz w:val="24"/>
              </w:rPr>
            </w:pPr>
            <w:r>
              <w:rPr>
                <w:rFonts w:hint="eastAsia" w:ascii="宋体" w:hAnsi="宋体" w:eastAsia="宋体" w:cs="宋体"/>
                <w:sz w:val="24"/>
              </w:rPr>
              <w:t>职 务</w:t>
            </w:r>
          </w:p>
        </w:tc>
        <w:tc>
          <w:tcPr>
            <w:tcW w:w="2650" w:type="dxa"/>
            <w:gridSpan w:val="2"/>
            <w:tcBorders>
              <w:top w:val="single" w:color="auto" w:sz="4" w:space="0"/>
              <w:left w:val="single" w:color="auto" w:sz="4" w:space="0"/>
              <w:bottom w:val="single" w:color="auto" w:sz="4" w:space="0"/>
              <w:right w:val="single" w:color="auto" w:sz="4" w:space="0"/>
            </w:tcBorders>
            <w:noWrap w:val="0"/>
            <w:vAlign w:val="top"/>
          </w:tcPr>
          <w:p w14:paraId="5BFCBC79">
            <w:pPr>
              <w:tabs>
                <w:tab w:val="left" w:pos="1260"/>
              </w:tabs>
              <w:ind w:firstLine="459"/>
              <w:rPr>
                <w:rFonts w:hint="eastAsia" w:ascii="宋体" w:hAnsi="宋体" w:eastAsia="宋体" w:cs="宋体"/>
                <w:sz w:val="24"/>
              </w:rPr>
            </w:pPr>
          </w:p>
        </w:tc>
      </w:tr>
      <w:tr w14:paraId="5FAAF56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7322DF6C">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13DDFCCB">
            <w:pPr>
              <w:tabs>
                <w:tab w:val="left" w:pos="1260"/>
              </w:tabs>
              <w:jc w:val="center"/>
              <w:rPr>
                <w:rFonts w:hint="eastAsia" w:ascii="宋体" w:hAnsi="宋体" w:eastAsia="宋体" w:cs="宋体"/>
                <w:sz w:val="24"/>
              </w:rPr>
            </w:pPr>
            <w:r>
              <w:rPr>
                <w:rFonts w:hint="eastAsia" w:ascii="宋体" w:hAnsi="宋体" w:eastAsia="宋体" w:cs="宋体"/>
                <w:sz w:val="24"/>
              </w:rPr>
              <w:t>递交响应文件</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0177636A">
            <w:pPr>
              <w:tabs>
                <w:tab w:val="left" w:pos="1260"/>
              </w:tabs>
              <w:spacing w:line="360" w:lineRule="exact"/>
              <w:rPr>
                <w:rFonts w:hint="eastAsia" w:ascii="宋体" w:hAnsi="宋体" w:eastAsia="宋体" w:cs="宋体"/>
                <w:sz w:val="24"/>
              </w:rPr>
            </w:pPr>
            <w:r>
              <w:rPr>
                <w:rFonts w:hint="eastAsia" w:ascii="宋体" w:hAnsi="宋体" w:eastAsia="宋体" w:cs="宋体"/>
                <w:sz w:val="24"/>
              </w:rPr>
              <w:t>正本</w:t>
            </w:r>
            <w:r>
              <w:rPr>
                <w:rFonts w:hint="eastAsia" w:ascii="宋体" w:hAnsi="宋体" w:eastAsia="宋体" w:cs="宋体"/>
                <w:sz w:val="24"/>
                <w:u w:val="single"/>
              </w:rPr>
              <w:t xml:space="preserve"> 1 </w:t>
            </w:r>
            <w:r>
              <w:rPr>
                <w:rFonts w:hint="eastAsia" w:ascii="宋体" w:hAnsi="宋体" w:eastAsia="宋体" w:cs="宋体"/>
                <w:sz w:val="24"/>
              </w:rPr>
              <w:t>份、副本</w:t>
            </w:r>
            <w:r>
              <w:rPr>
                <w:rFonts w:hint="eastAsia" w:ascii="宋体" w:hAnsi="宋体" w:eastAsia="宋体" w:cs="宋体"/>
                <w:sz w:val="24"/>
                <w:u w:val="single"/>
              </w:rPr>
              <w:t xml:space="preserve"> </w:t>
            </w:r>
            <w:r>
              <w:rPr>
                <w:rFonts w:hint="eastAsia" w:ascii="宋体" w:hAnsi="宋体" w:cs="宋体"/>
                <w:sz w:val="24"/>
                <w:u w:val="single"/>
                <w:lang w:val="en-US" w:eastAsia="zh-CN"/>
              </w:rPr>
              <w:t>2</w:t>
            </w:r>
            <w:r>
              <w:rPr>
                <w:rFonts w:hint="eastAsia" w:ascii="宋体" w:hAnsi="宋体" w:eastAsia="宋体" w:cs="宋体"/>
                <w:sz w:val="24"/>
                <w:u w:val="single"/>
              </w:rPr>
              <w:t xml:space="preserve"> </w:t>
            </w:r>
            <w:r>
              <w:rPr>
                <w:rFonts w:hint="eastAsia" w:ascii="宋体" w:hAnsi="宋体" w:eastAsia="宋体" w:cs="宋体"/>
                <w:sz w:val="24"/>
              </w:rPr>
              <w:t>份</w:t>
            </w:r>
            <w:r>
              <w:rPr>
                <w:rFonts w:hint="eastAsia" w:ascii="宋体" w:hAnsi="宋体" w:eastAsia="宋体" w:cs="宋体"/>
                <w:sz w:val="24"/>
                <w:lang w:eastAsia="zh-CN"/>
              </w:rPr>
              <w:t>、电子版（</w:t>
            </w:r>
            <w:r>
              <w:rPr>
                <w:rFonts w:hint="eastAsia" w:ascii="宋体" w:hAnsi="宋体" w:eastAsia="宋体" w:cs="宋体"/>
                <w:sz w:val="24"/>
                <w:lang w:val="en-US" w:eastAsia="zh-CN"/>
              </w:rPr>
              <w:t>U盘</w:t>
            </w:r>
            <w:r>
              <w:rPr>
                <w:rFonts w:hint="eastAsia" w:ascii="宋体" w:hAnsi="宋体" w:eastAsia="宋体" w:cs="宋体"/>
                <w:sz w:val="24"/>
                <w:lang w:eastAsia="zh-CN"/>
              </w:rPr>
              <w:t>）</w:t>
            </w:r>
            <w:r>
              <w:rPr>
                <w:rFonts w:hint="eastAsia" w:ascii="宋体" w:hAnsi="宋体" w:eastAsia="宋体" w:cs="宋体"/>
                <w:sz w:val="24"/>
                <w:lang w:val="en-US" w:eastAsia="zh-CN"/>
              </w:rPr>
              <w:t>1份，资质</w:t>
            </w:r>
            <w:r>
              <w:rPr>
                <w:rFonts w:hint="eastAsia" w:ascii="宋体" w:hAnsi="宋体" w:cs="宋体"/>
                <w:sz w:val="24"/>
                <w:lang w:val="en-US" w:eastAsia="zh-CN"/>
              </w:rPr>
              <w:t>证明文件</w:t>
            </w:r>
            <w:r>
              <w:rPr>
                <w:rFonts w:hint="eastAsia" w:ascii="宋体" w:hAnsi="宋体" w:eastAsia="宋体" w:cs="宋体"/>
                <w:sz w:val="24"/>
                <w:lang w:val="en-US" w:eastAsia="zh-CN"/>
              </w:rPr>
              <w:t>1份</w:t>
            </w:r>
            <w:r>
              <w:rPr>
                <w:rFonts w:hint="eastAsia" w:ascii="宋体" w:hAnsi="宋体" w:eastAsia="宋体" w:cs="宋体"/>
                <w:sz w:val="24"/>
              </w:rPr>
              <w:t>。</w:t>
            </w:r>
          </w:p>
        </w:tc>
      </w:tr>
      <w:tr w14:paraId="4C032EFE">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0447712">
            <w:pPr>
              <w:widowControl/>
              <w:ind w:firstLine="459"/>
              <w:jc w:val="center"/>
              <w:rPr>
                <w:rFonts w:hint="eastAsia" w:ascii="宋体" w:hAnsi="宋体" w:eastAsia="宋体" w:cs="宋体"/>
                <w:sz w:val="24"/>
              </w:rPr>
            </w:pPr>
          </w:p>
        </w:tc>
        <w:tc>
          <w:tcPr>
            <w:tcW w:w="2135" w:type="dxa"/>
            <w:gridSpan w:val="3"/>
            <w:tcBorders>
              <w:top w:val="single" w:color="auto" w:sz="4" w:space="0"/>
              <w:left w:val="single" w:color="auto" w:sz="4" w:space="0"/>
              <w:bottom w:val="single" w:color="auto" w:sz="4" w:space="0"/>
              <w:right w:val="single" w:color="auto" w:sz="4" w:space="0"/>
            </w:tcBorders>
            <w:noWrap w:val="0"/>
            <w:vAlign w:val="center"/>
          </w:tcPr>
          <w:p w14:paraId="2A70F386">
            <w:pPr>
              <w:tabs>
                <w:tab w:val="left" w:pos="1260"/>
              </w:tabs>
              <w:jc w:val="center"/>
              <w:rPr>
                <w:rFonts w:hint="eastAsia" w:ascii="宋体" w:hAnsi="宋体" w:eastAsia="宋体" w:cs="宋体"/>
                <w:color w:val="000000"/>
                <w:sz w:val="24"/>
              </w:rPr>
            </w:pPr>
            <w:r>
              <w:rPr>
                <w:rFonts w:hint="eastAsia" w:ascii="宋体" w:hAnsi="宋体" w:eastAsia="宋体" w:cs="宋体"/>
                <w:color w:val="000000"/>
                <w:sz w:val="24"/>
              </w:rPr>
              <w:t>交纳保证金</w:t>
            </w:r>
          </w:p>
        </w:tc>
        <w:tc>
          <w:tcPr>
            <w:tcW w:w="6238" w:type="dxa"/>
            <w:gridSpan w:val="7"/>
            <w:tcBorders>
              <w:top w:val="single" w:color="auto" w:sz="4" w:space="0"/>
              <w:left w:val="single" w:color="auto" w:sz="4" w:space="0"/>
              <w:bottom w:val="single" w:color="auto" w:sz="4" w:space="0"/>
              <w:right w:val="single" w:color="auto" w:sz="4" w:space="0"/>
            </w:tcBorders>
            <w:noWrap w:val="0"/>
            <w:vAlign w:val="center"/>
          </w:tcPr>
          <w:p w14:paraId="34C31AF9">
            <w:pPr>
              <w:tabs>
                <w:tab w:val="left" w:pos="1260"/>
              </w:tabs>
              <w:spacing w:line="360" w:lineRule="exact"/>
              <w:rPr>
                <w:rFonts w:hint="eastAsia" w:ascii="宋体" w:hAnsi="宋体" w:eastAsia="宋体" w:cs="宋体"/>
                <w:color w:val="000000"/>
                <w:sz w:val="24"/>
                <w:lang w:eastAsia="zh-CN"/>
              </w:rPr>
            </w:pPr>
            <w:r>
              <w:rPr>
                <w:rFonts w:hint="eastAsia" w:ascii="宋体" w:hAnsi="宋体" w:eastAsia="宋体" w:cs="宋体"/>
                <w:color w:val="000000"/>
                <w:sz w:val="24"/>
              </w:rPr>
              <w:t>RMB</w:t>
            </w:r>
            <w:r>
              <w:rPr>
                <w:rFonts w:hint="eastAsia" w:ascii="宋体" w:hAnsi="宋体" w:eastAsia="宋体" w:cs="宋体"/>
                <w:sz w:val="24"/>
                <w:lang w:val="en-US" w:eastAsia="zh-CN"/>
              </w:rPr>
              <w:t>：</w:t>
            </w:r>
          </w:p>
        </w:tc>
      </w:tr>
      <w:tr w14:paraId="3226BF76">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0775F863">
            <w:pPr>
              <w:widowControl/>
              <w:ind w:firstLine="459"/>
              <w:rPr>
                <w:rFonts w:hint="eastAsia" w:ascii="宋体" w:hAnsi="宋体" w:eastAsia="宋体" w:cs="宋体"/>
                <w:sz w:val="24"/>
              </w:rPr>
            </w:pPr>
          </w:p>
        </w:tc>
        <w:tc>
          <w:tcPr>
            <w:tcW w:w="8373" w:type="dxa"/>
            <w:gridSpan w:val="10"/>
            <w:tcBorders>
              <w:top w:val="single" w:color="auto" w:sz="4" w:space="0"/>
              <w:left w:val="single" w:color="auto" w:sz="4" w:space="0"/>
              <w:bottom w:val="single" w:color="auto" w:sz="4" w:space="0"/>
              <w:right w:val="single" w:color="auto" w:sz="4" w:space="0"/>
            </w:tcBorders>
            <w:noWrap w:val="0"/>
            <w:vAlign w:val="center"/>
          </w:tcPr>
          <w:p w14:paraId="078C4D4D">
            <w:pPr>
              <w:tabs>
                <w:tab w:val="left" w:pos="1260"/>
              </w:tabs>
              <w:spacing w:line="360" w:lineRule="exact"/>
              <w:rPr>
                <w:rFonts w:hint="eastAsia" w:ascii="宋体" w:hAnsi="宋体" w:eastAsia="宋体" w:cs="宋体"/>
                <w:sz w:val="24"/>
              </w:rPr>
            </w:pPr>
            <w:r>
              <w:rPr>
                <w:rFonts w:hint="eastAsia" w:ascii="宋体" w:hAnsi="宋体" w:eastAsia="宋体" w:cs="宋体"/>
                <w:sz w:val="24"/>
              </w:rPr>
              <w:t>作为供应商郑重声明</w:t>
            </w:r>
          </w:p>
        </w:tc>
      </w:tr>
      <w:tr w14:paraId="651D9AC7">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657031E2">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14DE0A2E">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A</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7286EFB3">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依据</w:t>
            </w:r>
            <w:r>
              <w:rPr>
                <w:rFonts w:hint="eastAsia" w:ascii="宋体" w:hAnsi="宋体" w:cs="宋体"/>
                <w:color w:val="auto"/>
                <w:sz w:val="24"/>
                <w:lang w:val="en-US" w:eastAsia="zh-CN"/>
              </w:rPr>
              <w:t>磋商</w:t>
            </w:r>
            <w:r>
              <w:rPr>
                <w:rFonts w:hint="eastAsia" w:ascii="宋体" w:hAnsi="宋体" w:eastAsia="宋体" w:cs="宋体"/>
                <w:sz w:val="24"/>
              </w:rPr>
              <w:t>文件的内容要求，提供完全满足采购需求的合格产品和全面技术、售后服务保障。</w:t>
            </w:r>
          </w:p>
        </w:tc>
      </w:tr>
      <w:tr w14:paraId="0883EA23">
        <w:tblPrEx>
          <w:tblCellMar>
            <w:top w:w="0" w:type="dxa"/>
            <w:left w:w="108" w:type="dxa"/>
            <w:bottom w:w="0" w:type="dxa"/>
            <w:right w:w="108" w:type="dxa"/>
          </w:tblCellMar>
        </w:tblPrEx>
        <w:trPr>
          <w:trHeight w:val="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1FCBBE6D">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22E97D9F">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B</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34834A9A">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已详细阅读和核实全部</w:t>
            </w:r>
            <w:r>
              <w:rPr>
                <w:rFonts w:hint="eastAsia" w:ascii="宋体" w:hAnsi="宋体" w:cs="宋体"/>
                <w:color w:val="auto"/>
                <w:sz w:val="24"/>
                <w:lang w:val="en-US" w:eastAsia="zh-CN"/>
              </w:rPr>
              <w:t>磋商</w:t>
            </w:r>
            <w:r>
              <w:rPr>
                <w:rFonts w:hint="eastAsia" w:ascii="宋体" w:hAnsi="宋体" w:eastAsia="宋体" w:cs="宋体"/>
                <w:sz w:val="24"/>
              </w:rPr>
              <w:t>文件内容,完全清楚和知道必须放弃提出含糊不清或误解问题的所有权利。</w:t>
            </w:r>
          </w:p>
        </w:tc>
      </w:tr>
      <w:tr w14:paraId="0D7AC20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E982692">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79E47182">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C</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55853C1">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同意提供与本次</w:t>
            </w:r>
            <w:r>
              <w:rPr>
                <w:rFonts w:hint="eastAsia" w:ascii="宋体" w:hAnsi="宋体" w:cs="宋体"/>
                <w:color w:val="auto"/>
                <w:sz w:val="24"/>
                <w:lang w:val="en-US" w:eastAsia="zh-CN"/>
              </w:rPr>
              <w:t>磋商</w:t>
            </w:r>
            <w:r>
              <w:rPr>
                <w:rFonts w:hint="eastAsia" w:ascii="宋体" w:hAnsi="宋体" w:eastAsia="宋体" w:cs="宋体"/>
                <w:sz w:val="24"/>
              </w:rPr>
              <w:t>采购活动相关的其他任何证据和资料。</w:t>
            </w:r>
          </w:p>
        </w:tc>
      </w:tr>
      <w:tr w14:paraId="5C803994">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EB86A88">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38D1BA04">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D</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09DC7A52">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尊重</w:t>
            </w:r>
            <w:r>
              <w:rPr>
                <w:rFonts w:hint="eastAsia" w:ascii="宋体" w:hAnsi="宋体" w:cs="宋体"/>
                <w:color w:val="auto"/>
                <w:sz w:val="24"/>
                <w:lang w:val="en-US" w:eastAsia="zh-CN"/>
              </w:rPr>
              <w:t>磋商</w:t>
            </w:r>
            <w:r>
              <w:rPr>
                <w:rFonts w:hint="eastAsia" w:ascii="宋体" w:hAnsi="宋体" w:eastAsia="宋体" w:cs="宋体"/>
                <w:sz w:val="24"/>
              </w:rPr>
              <w:t>小组的评审结论及成交结果。</w:t>
            </w:r>
          </w:p>
        </w:tc>
      </w:tr>
      <w:tr w14:paraId="0EDCB098">
        <w:tblPrEx>
          <w:tblCellMar>
            <w:top w:w="0" w:type="dxa"/>
            <w:left w:w="108" w:type="dxa"/>
            <w:bottom w:w="0" w:type="dxa"/>
            <w:right w:w="108" w:type="dxa"/>
          </w:tblCellMar>
        </w:tblPrEx>
        <w:trPr>
          <w:trHeight w:val="690"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307266A5">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76A072DC">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E</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20B9AFBD">
            <w:pPr>
              <w:tabs>
                <w:tab w:val="left" w:pos="1260"/>
              </w:tabs>
              <w:spacing w:line="300" w:lineRule="exact"/>
              <w:ind w:firstLine="240" w:firstLineChars="100"/>
              <w:rPr>
                <w:rFonts w:hint="eastAsia" w:ascii="宋体" w:hAnsi="宋体" w:eastAsia="宋体" w:cs="宋体"/>
                <w:sz w:val="24"/>
              </w:rPr>
            </w:pPr>
            <w:r>
              <w:rPr>
                <w:rFonts w:hint="eastAsia" w:ascii="宋体" w:hAnsi="宋体" w:eastAsia="宋体" w:cs="宋体"/>
                <w:sz w:val="24"/>
              </w:rPr>
              <w:t>如若成交，将根据</w:t>
            </w:r>
            <w:r>
              <w:rPr>
                <w:rFonts w:hint="eastAsia" w:ascii="宋体" w:hAnsi="宋体" w:cs="宋体"/>
                <w:color w:val="auto"/>
                <w:sz w:val="24"/>
                <w:lang w:val="en-US" w:eastAsia="zh-CN"/>
              </w:rPr>
              <w:t>磋商</w:t>
            </w:r>
            <w:r>
              <w:rPr>
                <w:rFonts w:hint="eastAsia" w:ascii="宋体" w:hAnsi="宋体" w:eastAsia="宋体" w:cs="宋体"/>
                <w:sz w:val="24"/>
              </w:rPr>
              <w:t>文件的要求、响应文件及承诺条件，全面签约并履行约定书规定的责任和义务。</w:t>
            </w:r>
          </w:p>
        </w:tc>
      </w:tr>
      <w:tr w14:paraId="42D8CB30">
        <w:tblPrEx>
          <w:tblCellMar>
            <w:top w:w="0" w:type="dxa"/>
            <w:left w:w="108" w:type="dxa"/>
            <w:bottom w:w="0" w:type="dxa"/>
            <w:right w:w="108" w:type="dxa"/>
          </w:tblCellMar>
        </w:tblPrEx>
        <w:trPr>
          <w:trHeight w:val="426" w:hRule="atLeast"/>
          <w:jc w:val="center"/>
        </w:trPr>
        <w:tc>
          <w:tcPr>
            <w:tcW w:w="847" w:type="dxa"/>
            <w:vMerge w:val="continue"/>
            <w:tcBorders>
              <w:top w:val="single" w:color="auto" w:sz="4" w:space="0"/>
              <w:left w:val="single" w:color="auto" w:sz="4" w:space="0"/>
              <w:bottom w:val="single" w:color="auto" w:sz="4" w:space="0"/>
              <w:right w:val="single" w:color="auto" w:sz="4" w:space="0"/>
            </w:tcBorders>
            <w:noWrap w:val="0"/>
            <w:vAlign w:val="center"/>
          </w:tcPr>
          <w:p w14:paraId="454A3140">
            <w:pPr>
              <w:widowControl/>
              <w:ind w:firstLine="459"/>
              <w:rPr>
                <w:rFonts w:hint="eastAsia" w:ascii="宋体" w:hAnsi="宋体" w:eastAsia="宋体" w:cs="宋体"/>
                <w:sz w:val="24"/>
              </w:rPr>
            </w:pPr>
          </w:p>
        </w:tc>
        <w:tc>
          <w:tcPr>
            <w:tcW w:w="628" w:type="dxa"/>
            <w:gridSpan w:val="2"/>
            <w:tcBorders>
              <w:top w:val="single" w:color="auto" w:sz="4" w:space="0"/>
              <w:left w:val="single" w:color="auto" w:sz="4" w:space="0"/>
              <w:bottom w:val="single" w:color="auto" w:sz="4" w:space="0"/>
              <w:right w:val="single" w:color="auto" w:sz="4" w:space="0"/>
            </w:tcBorders>
            <w:noWrap w:val="0"/>
            <w:vAlign w:val="center"/>
          </w:tcPr>
          <w:p w14:paraId="4E5184C6">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F</w:t>
            </w:r>
          </w:p>
        </w:tc>
        <w:tc>
          <w:tcPr>
            <w:tcW w:w="7745" w:type="dxa"/>
            <w:gridSpan w:val="8"/>
            <w:tcBorders>
              <w:top w:val="single" w:color="auto" w:sz="4" w:space="0"/>
              <w:left w:val="single" w:color="auto" w:sz="4" w:space="0"/>
              <w:bottom w:val="single" w:color="auto" w:sz="4" w:space="0"/>
              <w:right w:val="single" w:color="auto" w:sz="4" w:space="0"/>
            </w:tcBorders>
            <w:noWrap w:val="0"/>
            <w:vAlign w:val="center"/>
          </w:tcPr>
          <w:p w14:paraId="6D523611">
            <w:pPr>
              <w:tabs>
                <w:tab w:val="left" w:pos="1260"/>
              </w:tabs>
              <w:spacing w:line="30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本响应文件有效期</w:t>
            </w:r>
            <w:r>
              <w:rPr>
                <w:rFonts w:hint="eastAsia" w:ascii="宋体" w:hAnsi="宋体" w:cs="宋体"/>
                <w:spacing w:val="-10"/>
                <w:sz w:val="24"/>
                <w:lang w:eastAsia="zh-CN"/>
              </w:rPr>
              <w:t>自本委托书签署之日起至投标有效期期满</w:t>
            </w:r>
          </w:p>
        </w:tc>
      </w:tr>
      <w:tr w14:paraId="46332704">
        <w:tblPrEx>
          <w:tblCellMar>
            <w:top w:w="0" w:type="dxa"/>
            <w:left w:w="108" w:type="dxa"/>
            <w:bottom w:w="0" w:type="dxa"/>
            <w:right w:w="108" w:type="dxa"/>
          </w:tblCellMar>
        </w:tblPrEx>
        <w:trPr>
          <w:trHeight w:val="403" w:hRule="atLeast"/>
          <w:jc w:val="center"/>
        </w:trPr>
        <w:tc>
          <w:tcPr>
            <w:tcW w:w="9220" w:type="dxa"/>
            <w:gridSpan w:val="11"/>
            <w:tcBorders>
              <w:top w:val="single" w:color="auto" w:sz="4" w:space="0"/>
              <w:left w:val="single" w:color="auto" w:sz="4" w:space="0"/>
              <w:bottom w:val="single" w:color="auto" w:sz="4" w:space="0"/>
              <w:right w:val="single" w:color="auto" w:sz="4" w:space="0"/>
            </w:tcBorders>
            <w:noWrap w:val="0"/>
            <w:vAlign w:val="center"/>
          </w:tcPr>
          <w:p w14:paraId="53A5BF85">
            <w:pPr>
              <w:tabs>
                <w:tab w:val="left" w:pos="1260"/>
              </w:tabs>
              <w:rPr>
                <w:rFonts w:hint="eastAsia" w:ascii="宋体" w:hAnsi="宋体" w:eastAsia="宋体" w:cs="宋体"/>
                <w:sz w:val="24"/>
              </w:rPr>
            </w:pPr>
            <w:r>
              <w:rPr>
                <w:rFonts w:hint="eastAsia" w:ascii="宋体" w:hAnsi="宋体" w:eastAsia="宋体" w:cs="宋体"/>
                <w:sz w:val="24"/>
              </w:rPr>
              <w:t>有关本次</w:t>
            </w:r>
            <w:r>
              <w:rPr>
                <w:rFonts w:hint="eastAsia" w:ascii="宋体" w:hAnsi="宋体" w:cs="宋体"/>
                <w:color w:val="auto"/>
                <w:sz w:val="24"/>
                <w:lang w:val="en-US" w:eastAsia="zh-CN"/>
              </w:rPr>
              <w:t>磋商</w:t>
            </w:r>
            <w:r>
              <w:rPr>
                <w:rFonts w:hint="eastAsia" w:ascii="宋体" w:hAnsi="宋体" w:eastAsia="宋体" w:cs="宋体"/>
                <w:sz w:val="24"/>
              </w:rPr>
              <w:t>的所有联络函电，请按下列方式联系：</w:t>
            </w:r>
          </w:p>
        </w:tc>
      </w:tr>
      <w:tr w14:paraId="0E913925">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CB16A98">
            <w:pPr>
              <w:tabs>
                <w:tab w:val="left" w:pos="1260"/>
              </w:tabs>
              <w:jc w:val="center"/>
              <w:rPr>
                <w:rFonts w:hint="eastAsia" w:ascii="宋体" w:hAnsi="宋体" w:eastAsia="宋体" w:cs="宋体"/>
                <w:sz w:val="24"/>
              </w:rPr>
            </w:pPr>
            <w:r>
              <w:rPr>
                <w:rFonts w:hint="eastAsia" w:ascii="宋体" w:hAnsi="宋体" w:eastAsia="宋体" w:cs="宋体"/>
                <w:sz w:val="24"/>
              </w:rPr>
              <w:t>地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59E6B098">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190C5F7C">
            <w:pPr>
              <w:tabs>
                <w:tab w:val="left" w:pos="1260"/>
              </w:tabs>
              <w:jc w:val="center"/>
              <w:rPr>
                <w:rFonts w:hint="eastAsia" w:ascii="宋体" w:hAnsi="宋体" w:eastAsia="宋体" w:cs="宋体"/>
                <w:sz w:val="24"/>
              </w:rPr>
            </w:pPr>
            <w:r>
              <w:rPr>
                <w:rFonts w:hint="eastAsia" w:ascii="宋体" w:hAnsi="宋体" w:eastAsia="宋体" w:cs="宋体"/>
                <w:sz w:val="24"/>
              </w:rPr>
              <w:t>邮政编码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A8885CE">
            <w:pPr>
              <w:tabs>
                <w:tab w:val="left" w:pos="1260"/>
              </w:tabs>
              <w:ind w:firstLine="459"/>
              <w:rPr>
                <w:rFonts w:hint="eastAsia" w:ascii="宋体" w:hAnsi="宋体" w:eastAsia="宋体" w:cs="宋体"/>
                <w:sz w:val="24"/>
              </w:rPr>
            </w:pPr>
          </w:p>
        </w:tc>
      </w:tr>
      <w:tr w14:paraId="50F95C31">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0EBEE09E">
            <w:pPr>
              <w:tabs>
                <w:tab w:val="left" w:pos="1260"/>
              </w:tabs>
              <w:jc w:val="center"/>
              <w:rPr>
                <w:rFonts w:hint="eastAsia" w:ascii="宋体" w:hAnsi="宋体" w:eastAsia="宋体" w:cs="宋体"/>
                <w:sz w:val="24"/>
              </w:rPr>
            </w:pPr>
            <w:r>
              <w:rPr>
                <w:rFonts w:hint="eastAsia" w:ascii="宋体" w:hAnsi="宋体" w:eastAsia="宋体" w:cs="宋体"/>
                <w:sz w:val="24"/>
              </w:rPr>
              <w:t>电话/传真</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0A0DE1D8">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09F3780C">
            <w:pPr>
              <w:tabs>
                <w:tab w:val="left" w:pos="1260"/>
              </w:tabs>
              <w:jc w:val="center"/>
              <w:rPr>
                <w:rFonts w:hint="eastAsia" w:ascii="宋体" w:hAnsi="宋体" w:eastAsia="宋体" w:cs="宋体"/>
                <w:sz w:val="24"/>
              </w:rPr>
            </w:pPr>
            <w:r>
              <w:rPr>
                <w:rFonts w:hint="eastAsia" w:ascii="宋体" w:hAnsi="宋体" w:eastAsia="宋体" w:cs="宋体"/>
                <w:sz w:val="24"/>
              </w:rPr>
              <w:t>联 系 人</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09B45A5B">
            <w:pPr>
              <w:tabs>
                <w:tab w:val="left" w:pos="1260"/>
              </w:tabs>
              <w:ind w:firstLine="459"/>
              <w:rPr>
                <w:rFonts w:hint="eastAsia" w:ascii="宋体" w:hAnsi="宋体" w:eastAsia="宋体" w:cs="宋体"/>
                <w:sz w:val="24"/>
              </w:rPr>
            </w:pPr>
          </w:p>
        </w:tc>
      </w:tr>
      <w:tr w14:paraId="2F930EB3">
        <w:tblPrEx>
          <w:tblCellMar>
            <w:top w:w="0" w:type="dxa"/>
            <w:left w:w="108" w:type="dxa"/>
            <w:bottom w:w="0" w:type="dxa"/>
            <w:right w:w="108" w:type="dxa"/>
          </w:tblCellMar>
        </w:tblPrEx>
        <w:trPr>
          <w:trHeight w:val="403"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14:paraId="572FE42E">
            <w:pPr>
              <w:tabs>
                <w:tab w:val="left" w:pos="1260"/>
              </w:tabs>
              <w:jc w:val="center"/>
              <w:rPr>
                <w:rFonts w:hint="eastAsia" w:ascii="宋体" w:hAnsi="宋体" w:eastAsia="宋体" w:cs="宋体"/>
                <w:sz w:val="24"/>
              </w:rPr>
            </w:pPr>
            <w:r>
              <w:rPr>
                <w:rFonts w:hint="eastAsia" w:ascii="宋体" w:hAnsi="宋体" w:eastAsia="宋体" w:cs="宋体"/>
                <w:sz w:val="24"/>
              </w:rPr>
              <w:t>网    址</w:t>
            </w:r>
          </w:p>
        </w:tc>
        <w:tc>
          <w:tcPr>
            <w:tcW w:w="4480" w:type="dxa"/>
            <w:gridSpan w:val="5"/>
            <w:tcBorders>
              <w:top w:val="single" w:color="auto" w:sz="4" w:space="0"/>
              <w:left w:val="single" w:color="auto" w:sz="4" w:space="0"/>
              <w:bottom w:val="single" w:color="auto" w:sz="4" w:space="0"/>
              <w:right w:val="single" w:color="auto" w:sz="4" w:space="0"/>
            </w:tcBorders>
            <w:noWrap w:val="0"/>
            <w:vAlign w:val="center"/>
          </w:tcPr>
          <w:p w14:paraId="3C759405">
            <w:pPr>
              <w:tabs>
                <w:tab w:val="left" w:pos="1260"/>
              </w:tabs>
              <w:ind w:firstLine="394"/>
              <w:jc w:val="center"/>
              <w:rPr>
                <w:rFonts w:hint="eastAsia" w:ascii="宋体" w:hAnsi="宋体" w:eastAsia="宋体" w:cs="宋体"/>
                <w:sz w:val="24"/>
              </w:rPr>
            </w:pPr>
          </w:p>
        </w:tc>
        <w:tc>
          <w:tcPr>
            <w:tcW w:w="1421" w:type="dxa"/>
            <w:gridSpan w:val="3"/>
            <w:tcBorders>
              <w:top w:val="single" w:color="auto" w:sz="4" w:space="0"/>
              <w:left w:val="single" w:color="auto" w:sz="4" w:space="0"/>
              <w:bottom w:val="single" w:color="auto" w:sz="4" w:space="0"/>
              <w:right w:val="single" w:color="auto" w:sz="4" w:space="0"/>
            </w:tcBorders>
            <w:noWrap w:val="0"/>
            <w:vAlign w:val="center"/>
          </w:tcPr>
          <w:p w14:paraId="7F740BB4">
            <w:pPr>
              <w:tabs>
                <w:tab w:val="left" w:pos="1260"/>
              </w:tabs>
              <w:jc w:val="center"/>
              <w:rPr>
                <w:rFonts w:hint="eastAsia" w:ascii="宋体" w:hAnsi="宋体" w:eastAsia="宋体" w:cs="宋体"/>
                <w:sz w:val="24"/>
              </w:rPr>
            </w:pPr>
            <w:r>
              <w:rPr>
                <w:rFonts w:hint="eastAsia" w:ascii="宋体" w:hAnsi="宋体" w:eastAsia="宋体" w:cs="宋体"/>
                <w:sz w:val="24"/>
              </w:rPr>
              <w:t>手机号码</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3C5DE0C8">
            <w:pPr>
              <w:tabs>
                <w:tab w:val="left" w:pos="1260"/>
              </w:tabs>
              <w:ind w:firstLine="459"/>
              <w:rPr>
                <w:rFonts w:hint="eastAsia" w:ascii="宋体" w:hAnsi="宋体" w:eastAsia="宋体" w:cs="宋体"/>
                <w:sz w:val="24"/>
              </w:rPr>
            </w:pPr>
          </w:p>
        </w:tc>
      </w:tr>
      <w:tr w14:paraId="525900AF">
        <w:tblPrEx>
          <w:tblCellMar>
            <w:top w:w="0" w:type="dxa"/>
            <w:left w:w="108" w:type="dxa"/>
            <w:bottom w:w="0" w:type="dxa"/>
            <w:right w:w="108" w:type="dxa"/>
          </w:tblCellMar>
        </w:tblPrEx>
        <w:trPr>
          <w:trHeight w:val="73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58F40F50">
            <w:pPr>
              <w:tabs>
                <w:tab w:val="left" w:pos="1260"/>
              </w:tabs>
              <w:jc w:val="center"/>
              <w:rPr>
                <w:rFonts w:hint="eastAsia" w:ascii="宋体" w:hAnsi="宋体" w:eastAsia="宋体" w:cs="宋体"/>
                <w:bCs/>
                <w:sz w:val="24"/>
              </w:rPr>
            </w:pPr>
            <w:r>
              <w:rPr>
                <w:rFonts w:hint="eastAsia" w:ascii="宋体" w:hAnsi="宋体" w:eastAsia="宋体" w:cs="宋体"/>
                <w:sz w:val="24"/>
              </w:rPr>
              <w:t>供应商</w:t>
            </w:r>
          </w:p>
        </w:tc>
        <w:tc>
          <w:tcPr>
            <w:tcW w:w="3073" w:type="dxa"/>
            <w:gridSpan w:val="3"/>
            <w:tcBorders>
              <w:top w:val="single" w:color="auto" w:sz="4" w:space="0"/>
              <w:left w:val="single" w:color="auto" w:sz="4" w:space="0"/>
              <w:bottom w:val="single" w:color="auto" w:sz="4" w:space="0"/>
            </w:tcBorders>
            <w:noWrap w:val="0"/>
            <w:vAlign w:val="center"/>
          </w:tcPr>
          <w:p w14:paraId="4843749A">
            <w:pPr>
              <w:tabs>
                <w:tab w:val="left" w:pos="1260"/>
              </w:tabs>
              <w:jc w:val="center"/>
              <w:rPr>
                <w:rFonts w:hint="eastAsia" w:ascii="宋体" w:hAnsi="宋体" w:eastAsia="宋体" w:cs="宋体"/>
                <w:bCs/>
                <w:sz w:val="24"/>
              </w:rPr>
            </w:pPr>
            <w:r>
              <w:rPr>
                <w:rFonts w:hint="eastAsia" w:ascii="宋体" w:hAnsi="宋体" w:eastAsia="宋体" w:cs="宋体"/>
                <w:sz w:val="24"/>
              </w:rPr>
              <w:t>法定代表人或被授权人</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0F72D32B">
            <w:pPr>
              <w:tabs>
                <w:tab w:val="left" w:pos="1260"/>
              </w:tabs>
              <w:jc w:val="center"/>
              <w:rPr>
                <w:rFonts w:hint="eastAsia" w:ascii="宋体" w:hAnsi="宋体" w:eastAsia="宋体" w:cs="宋体"/>
                <w:sz w:val="24"/>
              </w:rPr>
            </w:pPr>
            <w:r>
              <w:rPr>
                <w:rFonts w:hint="eastAsia" w:ascii="宋体" w:hAnsi="宋体" w:eastAsia="宋体" w:cs="宋体"/>
                <w:sz w:val="24"/>
              </w:rPr>
              <w:t>签署日期</w:t>
            </w:r>
          </w:p>
        </w:tc>
      </w:tr>
      <w:tr w14:paraId="760FED08">
        <w:tblPrEx>
          <w:tblCellMar>
            <w:top w:w="0" w:type="dxa"/>
            <w:left w:w="108" w:type="dxa"/>
            <w:bottom w:w="0" w:type="dxa"/>
            <w:right w:w="108" w:type="dxa"/>
          </w:tblCellMar>
        </w:tblPrEx>
        <w:trPr>
          <w:trHeight w:val="2219" w:hRule="atLeast"/>
          <w:jc w:val="center"/>
        </w:trPr>
        <w:tc>
          <w:tcPr>
            <w:tcW w:w="3073" w:type="dxa"/>
            <w:gridSpan w:val="5"/>
            <w:tcBorders>
              <w:top w:val="single" w:color="auto" w:sz="4" w:space="0"/>
              <w:left w:val="single" w:color="auto" w:sz="4" w:space="0"/>
              <w:bottom w:val="single" w:color="auto" w:sz="4" w:space="0"/>
            </w:tcBorders>
            <w:noWrap w:val="0"/>
            <w:vAlign w:val="center"/>
          </w:tcPr>
          <w:p w14:paraId="11113523">
            <w:pPr>
              <w:tabs>
                <w:tab w:val="left" w:pos="1260"/>
              </w:tabs>
              <w:jc w:val="center"/>
              <w:rPr>
                <w:rFonts w:hint="eastAsia" w:ascii="宋体" w:hAnsi="宋体" w:eastAsia="宋体" w:cs="宋体"/>
                <w:sz w:val="24"/>
              </w:rPr>
            </w:pPr>
            <w:r>
              <w:rPr>
                <w:rFonts w:hint="eastAsia" w:ascii="宋体" w:hAnsi="宋体" w:eastAsia="宋体" w:cs="宋体"/>
                <w:sz w:val="24"/>
              </w:rPr>
              <w:t>（企业公章）</w:t>
            </w:r>
          </w:p>
        </w:tc>
        <w:tc>
          <w:tcPr>
            <w:tcW w:w="3073" w:type="dxa"/>
            <w:gridSpan w:val="3"/>
            <w:tcBorders>
              <w:top w:val="single" w:color="auto" w:sz="4" w:space="0"/>
              <w:left w:val="single" w:color="auto" w:sz="4" w:space="0"/>
              <w:bottom w:val="single" w:color="auto" w:sz="4" w:space="0"/>
              <w:right w:val="single" w:color="auto" w:sz="4" w:space="0"/>
            </w:tcBorders>
            <w:noWrap w:val="0"/>
            <w:vAlign w:val="center"/>
          </w:tcPr>
          <w:p w14:paraId="1EAE5617">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6EEFFF48">
            <w:pPr>
              <w:tabs>
                <w:tab w:val="left" w:pos="1260"/>
              </w:tabs>
              <w:ind w:firstLine="480" w:firstLineChars="200"/>
              <w:jc w:val="center"/>
              <w:rPr>
                <w:rFonts w:hint="eastAsia" w:ascii="宋体" w:hAnsi="宋体" w:eastAsia="宋体" w:cs="宋体"/>
                <w:bCs/>
                <w:sz w:val="24"/>
              </w:rPr>
            </w:pPr>
            <w:r>
              <w:rPr>
                <w:rFonts w:hint="eastAsia" w:ascii="宋体" w:hAnsi="宋体" w:eastAsia="宋体" w:cs="宋体"/>
                <w:sz w:val="24"/>
              </w:rPr>
              <w:t>年   月   日</w:t>
            </w:r>
          </w:p>
        </w:tc>
      </w:tr>
    </w:tbl>
    <w:p w14:paraId="14D15865">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5435A10B">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77" w:name="_Toc21622"/>
      <w:bookmarkStart w:id="278" w:name="_Toc526842726"/>
      <w:r>
        <w:rPr>
          <w:rFonts w:hint="eastAsia" w:ascii="宋体" w:hAnsi="宋体" w:eastAsia="宋体" w:cs="宋体"/>
          <w:b/>
          <w:color w:val="000000" w:themeColor="text1"/>
          <w:sz w:val="44"/>
          <w:szCs w:val="44"/>
          <w14:textFill>
            <w14:solidFill>
              <w14:schemeClr w14:val="tx1"/>
            </w14:solidFill>
          </w14:textFill>
        </w:rPr>
        <w:t>二、磋商一览表</w:t>
      </w:r>
      <w:bookmarkEnd w:id="271"/>
      <w:bookmarkEnd w:id="272"/>
      <w:bookmarkEnd w:id="273"/>
      <w:bookmarkEnd w:id="274"/>
      <w:bookmarkEnd w:id="275"/>
      <w:bookmarkEnd w:id="276"/>
      <w:r>
        <w:rPr>
          <w:rFonts w:hint="eastAsia" w:ascii="宋体" w:hAnsi="宋体" w:eastAsia="宋体" w:cs="宋体"/>
          <w:b/>
          <w:color w:val="000000" w:themeColor="text1"/>
          <w:sz w:val="44"/>
          <w:szCs w:val="44"/>
          <w14:textFill>
            <w14:solidFill>
              <w14:schemeClr w14:val="tx1"/>
            </w14:solidFill>
          </w14:textFill>
        </w:rPr>
        <w:t>（</w:t>
      </w:r>
      <w:r>
        <w:rPr>
          <w:rFonts w:hint="eastAsia" w:ascii="宋体" w:hAnsi="宋体" w:cs="宋体"/>
          <w:b/>
          <w:color w:val="000000" w:themeColor="text1"/>
          <w:sz w:val="44"/>
          <w:szCs w:val="44"/>
          <w:lang w:eastAsia="zh-CN"/>
          <w14:textFill>
            <w14:solidFill>
              <w14:schemeClr w14:val="tx1"/>
            </w14:solidFill>
          </w14:textFill>
        </w:rPr>
        <w:t>一</w:t>
      </w:r>
      <w:r>
        <w:rPr>
          <w:rFonts w:hint="eastAsia" w:ascii="宋体" w:hAnsi="宋体" w:eastAsia="宋体" w:cs="宋体"/>
          <w:b/>
          <w:color w:val="000000" w:themeColor="text1"/>
          <w:sz w:val="44"/>
          <w:szCs w:val="44"/>
          <w14:textFill>
            <w14:solidFill>
              <w14:schemeClr w14:val="tx1"/>
            </w14:solidFill>
          </w14:textFill>
        </w:rPr>
        <w:t>次）</w:t>
      </w:r>
      <w:bookmarkEnd w:id="277"/>
      <w:bookmarkEnd w:id="278"/>
    </w:p>
    <w:p w14:paraId="1AA69CF7">
      <w:pPr>
        <w:tabs>
          <w:tab w:val="left" w:pos="7920"/>
        </w:tabs>
        <w:jc w:val="center"/>
        <w:rPr>
          <w:rFonts w:hint="eastAsia" w:ascii="黑体" w:hAnsi="黑体" w:eastAsia="黑体" w:cs="黑体"/>
          <w:sz w:val="32"/>
          <w:szCs w:val="44"/>
          <w:u w:val="single"/>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.1</w:t>
      </w:r>
      <w:r>
        <w:rPr>
          <w:rFonts w:hint="eastAsia" w:ascii="黑体" w:hAnsi="黑体" w:eastAsia="黑体" w:cs="黑体"/>
          <w:sz w:val="32"/>
          <w:szCs w:val="44"/>
          <w:u w:val="single"/>
          <w:lang w:val="en-US" w:eastAsia="zh-CN"/>
        </w:rPr>
        <w:t>磋商</w:t>
      </w:r>
      <w:r>
        <w:rPr>
          <w:rFonts w:hint="eastAsia" w:ascii="黑体" w:hAnsi="黑体" w:eastAsia="黑体" w:cs="黑体"/>
          <w:sz w:val="32"/>
          <w:szCs w:val="44"/>
          <w:u w:val="single"/>
        </w:rPr>
        <w:t>报价总表</w:t>
      </w:r>
    </w:p>
    <w:p w14:paraId="6FC466C8">
      <w:pPr>
        <w:autoSpaceDE w:val="0"/>
        <w:autoSpaceDN w:val="0"/>
        <w:adjustRightInd w:val="0"/>
        <w:spacing w:line="360" w:lineRule="auto"/>
        <w:jc w:val="righ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zh-CN"/>
          <w14:textFill>
            <w14:solidFill>
              <w14:schemeClr w14:val="tx1"/>
            </w14:solidFill>
          </w14:textFill>
        </w:rPr>
        <w:t>单位</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zh-CN"/>
          <w14:textFill>
            <w14:solidFill>
              <w14:schemeClr w14:val="tx1"/>
            </w14:solidFill>
          </w14:textFill>
        </w:rPr>
        <w:t>：元</w:t>
      </w:r>
      <w:r>
        <w:rPr>
          <w:rFonts w:hint="eastAsia" w:ascii="宋体" w:hAnsi="宋体" w:eastAsia="宋体" w:cs="宋体"/>
          <w:b/>
          <w:color w:val="000000" w:themeColor="text1"/>
          <w:sz w:val="28"/>
          <w:szCs w:val="28"/>
          <w14:textFill>
            <w14:solidFill>
              <w14:schemeClr w14:val="tx1"/>
            </w14:solidFill>
          </w14:textFill>
        </w:rPr>
        <w:t xml:space="preserve"> </w:t>
      </w:r>
    </w:p>
    <w:p w14:paraId="4BC4EEE2">
      <w:pPr>
        <w:spacing w:line="360" w:lineRule="exact"/>
        <w:rPr>
          <w:rFonts w:hint="eastAsia" w:ascii="宋体" w:hAnsi="宋体" w:eastAsia="宋体" w:cs="宋体"/>
          <w:sz w:val="22"/>
          <w:szCs w:val="44"/>
        </w:rPr>
      </w:pPr>
      <w:r>
        <w:rPr>
          <w:rFonts w:hint="eastAsia" w:ascii="宋体" w:hAnsi="宋体" w:eastAsia="宋体" w:cs="宋体"/>
          <w:sz w:val="24"/>
          <w:lang w:eastAsia="zh-CN"/>
        </w:rPr>
        <w:t>项目名称</w:t>
      </w:r>
      <w:r>
        <w:rPr>
          <w:rFonts w:hint="eastAsia" w:ascii="宋体" w:hAnsi="宋体" w:eastAsia="宋体" w:cs="宋体"/>
          <w:sz w:val="24"/>
          <w:lang w:val="en-US" w:eastAsia="zh-CN"/>
        </w:rPr>
        <w:t>:</w:t>
      </w:r>
      <w:r>
        <w:rPr>
          <w:rFonts w:hint="eastAsia" w:ascii="宋体" w:hAnsi="宋体" w:eastAsia="宋体" w:cs="宋体"/>
          <w:sz w:val="24"/>
        </w:rPr>
        <w:t xml:space="preserve">                                                        </w:t>
      </w:r>
    </w:p>
    <w:tbl>
      <w:tblPr>
        <w:tblStyle w:val="36"/>
        <w:tblW w:w="9583"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062"/>
        <w:gridCol w:w="2229"/>
        <w:gridCol w:w="2020"/>
        <w:gridCol w:w="2"/>
      </w:tblGrid>
      <w:tr w14:paraId="5C5E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cantSplit/>
          <w:trHeight w:val="1151" w:hRule="atLeast"/>
        </w:trPr>
        <w:tc>
          <w:tcPr>
            <w:tcW w:w="2270" w:type="dxa"/>
            <w:noWrap w:val="0"/>
            <w:vAlign w:val="center"/>
          </w:tcPr>
          <w:p w14:paraId="197C83D6">
            <w:pPr>
              <w:jc w:val="center"/>
              <w:rPr>
                <w:rFonts w:hint="eastAsia" w:ascii="宋体" w:hAnsi="宋体" w:eastAsia="宋体" w:cs="宋体"/>
                <w:sz w:val="24"/>
              </w:rPr>
            </w:pPr>
          </w:p>
          <w:p w14:paraId="2B007012">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供应商</w:t>
            </w:r>
          </w:p>
        </w:tc>
        <w:tc>
          <w:tcPr>
            <w:tcW w:w="3062" w:type="dxa"/>
            <w:noWrap w:val="0"/>
            <w:vAlign w:val="center"/>
          </w:tcPr>
          <w:p w14:paraId="1D42CBD5">
            <w:pPr>
              <w:jc w:val="center"/>
              <w:rPr>
                <w:rFonts w:hint="eastAsia" w:ascii="宋体" w:hAnsi="宋体" w:eastAsia="宋体" w:cs="宋体"/>
                <w:sz w:val="24"/>
              </w:rPr>
            </w:pPr>
          </w:p>
          <w:p w14:paraId="69C76AB7">
            <w:pPr>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0C5596E0">
            <w:pPr>
              <w:jc w:val="center"/>
              <w:rPr>
                <w:rFonts w:hint="eastAsia" w:ascii="宋体" w:hAnsi="宋体" w:eastAsia="宋体" w:cs="宋体"/>
                <w:sz w:val="24"/>
              </w:rPr>
            </w:pPr>
            <w:r>
              <w:rPr>
                <w:rFonts w:hint="eastAsia" w:ascii="宋体" w:hAnsi="宋体" w:eastAsia="宋体" w:cs="宋体"/>
                <w:sz w:val="24"/>
              </w:rPr>
              <w:t>（小写、元）</w:t>
            </w:r>
          </w:p>
          <w:p w14:paraId="63E2D798">
            <w:pPr>
              <w:jc w:val="center"/>
              <w:rPr>
                <w:rFonts w:hint="eastAsia" w:ascii="宋体" w:hAnsi="宋体" w:eastAsia="宋体" w:cs="宋体"/>
                <w:color w:val="000000"/>
                <w:sz w:val="24"/>
              </w:rPr>
            </w:pPr>
          </w:p>
        </w:tc>
        <w:tc>
          <w:tcPr>
            <w:tcW w:w="2229" w:type="dxa"/>
            <w:noWrap w:val="0"/>
            <w:vAlign w:val="center"/>
          </w:tcPr>
          <w:p w14:paraId="4EF974CA">
            <w:pPr>
              <w:jc w:val="center"/>
              <w:rPr>
                <w:rFonts w:hint="eastAsia" w:ascii="宋体" w:hAnsi="宋体" w:eastAsia="宋体" w:cs="宋体"/>
                <w:color w:val="000000"/>
                <w:sz w:val="24"/>
                <w:lang w:eastAsia="zh-CN"/>
              </w:rPr>
            </w:pPr>
            <w:r>
              <w:rPr>
                <w:rFonts w:hint="eastAsia" w:ascii="宋体" w:hAnsi="宋体" w:cs="宋体"/>
                <w:color w:val="000000"/>
                <w:sz w:val="24"/>
                <w:lang w:eastAsia="zh-CN"/>
              </w:rPr>
              <w:t>工期</w:t>
            </w:r>
          </w:p>
        </w:tc>
        <w:tc>
          <w:tcPr>
            <w:tcW w:w="2020" w:type="dxa"/>
            <w:noWrap w:val="0"/>
            <w:vAlign w:val="center"/>
          </w:tcPr>
          <w:p w14:paraId="1C431AF7">
            <w:pPr>
              <w:jc w:val="center"/>
              <w:rPr>
                <w:rFonts w:hint="eastAsia" w:ascii="宋体" w:hAnsi="宋体" w:eastAsia="宋体" w:cs="宋体"/>
                <w:color w:val="000000"/>
                <w:sz w:val="24"/>
              </w:rPr>
            </w:pPr>
            <w:r>
              <w:rPr>
                <w:rFonts w:hint="eastAsia" w:ascii="宋体" w:hAnsi="宋体" w:cs="宋体"/>
                <w:color w:val="000000"/>
                <w:sz w:val="24"/>
                <w:lang w:eastAsia="zh-CN"/>
              </w:rPr>
              <w:t>备注</w:t>
            </w:r>
          </w:p>
        </w:tc>
      </w:tr>
      <w:tr w14:paraId="2A73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234" w:hRule="atLeast"/>
        </w:trPr>
        <w:tc>
          <w:tcPr>
            <w:tcW w:w="2270" w:type="dxa"/>
            <w:noWrap w:val="0"/>
            <w:vAlign w:val="center"/>
          </w:tcPr>
          <w:p w14:paraId="19AADDFC">
            <w:pPr>
              <w:rPr>
                <w:rFonts w:hint="eastAsia" w:ascii="宋体" w:hAnsi="宋体" w:eastAsia="宋体" w:cs="宋体"/>
                <w:color w:val="000000"/>
                <w:sz w:val="24"/>
              </w:rPr>
            </w:pPr>
          </w:p>
        </w:tc>
        <w:tc>
          <w:tcPr>
            <w:tcW w:w="3062" w:type="dxa"/>
            <w:noWrap w:val="0"/>
            <w:vAlign w:val="center"/>
          </w:tcPr>
          <w:p w14:paraId="2604BEE1">
            <w:pPr>
              <w:rPr>
                <w:rFonts w:hint="eastAsia" w:ascii="宋体" w:hAnsi="宋体" w:eastAsia="宋体" w:cs="宋体"/>
                <w:color w:val="000000"/>
                <w:sz w:val="24"/>
              </w:rPr>
            </w:pPr>
          </w:p>
        </w:tc>
        <w:tc>
          <w:tcPr>
            <w:tcW w:w="2229" w:type="dxa"/>
            <w:noWrap w:val="0"/>
            <w:vAlign w:val="center"/>
          </w:tcPr>
          <w:p w14:paraId="137E19E4">
            <w:pPr>
              <w:rPr>
                <w:rFonts w:hint="eastAsia" w:ascii="宋体" w:hAnsi="宋体" w:eastAsia="宋体" w:cs="宋体"/>
                <w:color w:val="000000"/>
                <w:sz w:val="24"/>
              </w:rPr>
            </w:pPr>
          </w:p>
        </w:tc>
        <w:tc>
          <w:tcPr>
            <w:tcW w:w="2020" w:type="dxa"/>
            <w:noWrap w:val="0"/>
            <w:vAlign w:val="center"/>
          </w:tcPr>
          <w:p w14:paraId="3B90EA0F">
            <w:pPr>
              <w:rPr>
                <w:rFonts w:hint="eastAsia" w:ascii="宋体" w:hAnsi="宋体" w:eastAsia="宋体" w:cs="宋体"/>
                <w:color w:val="000000"/>
                <w:sz w:val="24"/>
              </w:rPr>
            </w:pPr>
          </w:p>
        </w:tc>
      </w:tr>
      <w:tr w14:paraId="0AC2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trPr>
        <w:tc>
          <w:tcPr>
            <w:tcW w:w="2270" w:type="dxa"/>
            <w:noWrap w:val="0"/>
            <w:vAlign w:val="center"/>
          </w:tcPr>
          <w:p w14:paraId="60D085AA">
            <w:pPr>
              <w:tabs>
                <w:tab w:val="left" w:pos="5110"/>
              </w:tabs>
              <w:ind w:right="280"/>
              <w:jc w:val="center"/>
              <w:rPr>
                <w:rFonts w:hint="eastAsia" w:ascii="宋体" w:hAnsi="宋体" w:eastAsia="宋体" w:cs="宋体"/>
                <w:sz w:val="24"/>
              </w:rPr>
            </w:pPr>
            <w:r>
              <w:rPr>
                <w:rFonts w:hint="eastAsia" w:ascii="宋体" w:hAnsi="宋体" w:eastAsia="宋体" w:cs="宋体"/>
                <w:sz w:val="24"/>
              </w:rPr>
              <w:t>竞争性</w:t>
            </w:r>
            <w:r>
              <w:rPr>
                <w:rFonts w:hint="eastAsia" w:ascii="宋体" w:hAnsi="宋体" w:cs="宋体"/>
                <w:color w:val="auto"/>
                <w:sz w:val="24"/>
                <w:lang w:val="en-US" w:eastAsia="zh-CN"/>
              </w:rPr>
              <w:t>磋商</w:t>
            </w:r>
            <w:r>
              <w:rPr>
                <w:rFonts w:hint="eastAsia" w:ascii="宋体" w:hAnsi="宋体" w:eastAsia="宋体" w:cs="宋体"/>
                <w:sz w:val="24"/>
              </w:rPr>
              <w:t>报价</w:t>
            </w:r>
          </w:p>
          <w:p w14:paraId="168C5A99">
            <w:pPr>
              <w:tabs>
                <w:tab w:val="left" w:pos="5110"/>
              </w:tabs>
              <w:ind w:right="280"/>
              <w:rPr>
                <w:rFonts w:hint="eastAsia" w:ascii="宋体" w:hAnsi="宋体" w:eastAsia="宋体" w:cs="宋体"/>
                <w:sz w:val="24"/>
              </w:rPr>
            </w:pPr>
            <w:r>
              <w:rPr>
                <w:rFonts w:hint="eastAsia" w:ascii="宋体" w:hAnsi="宋体" w:eastAsia="宋体" w:cs="宋体"/>
                <w:sz w:val="24"/>
              </w:rPr>
              <w:t>（大写、元）人民币</w:t>
            </w:r>
          </w:p>
        </w:tc>
        <w:tc>
          <w:tcPr>
            <w:tcW w:w="7313" w:type="dxa"/>
            <w:gridSpan w:val="4"/>
            <w:noWrap w:val="0"/>
            <w:vAlign w:val="top"/>
          </w:tcPr>
          <w:p w14:paraId="63FB4EAE">
            <w:pPr>
              <w:tabs>
                <w:tab w:val="left" w:pos="5110"/>
              </w:tabs>
              <w:ind w:right="280"/>
              <w:rPr>
                <w:rFonts w:hint="eastAsia" w:ascii="宋体" w:hAnsi="宋体" w:eastAsia="宋体" w:cs="宋体"/>
                <w:sz w:val="24"/>
              </w:rPr>
            </w:pPr>
          </w:p>
        </w:tc>
      </w:tr>
    </w:tbl>
    <w:p w14:paraId="16DBE3F5">
      <w:pPr>
        <w:spacing w:line="480" w:lineRule="exact"/>
        <w:jc w:val="center"/>
        <w:rPr>
          <w:rFonts w:hint="eastAsia" w:ascii="宋体" w:hAnsi="宋体" w:eastAsia="宋体" w:cs="宋体"/>
          <w:bCs/>
          <w:sz w:val="44"/>
          <w:szCs w:val="44"/>
        </w:rPr>
      </w:pPr>
    </w:p>
    <w:p w14:paraId="5DE268F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7DBFF7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注：以上表内报价内容以元为单位，保留小数点后两位。</w:t>
      </w:r>
    </w:p>
    <w:p w14:paraId="5EC76563">
      <w:pPr>
        <w:spacing w:line="360" w:lineRule="auto"/>
        <w:ind w:firstLine="4440" w:firstLineChars="1850"/>
        <w:jc w:val="left"/>
        <w:rPr>
          <w:rFonts w:hint="eastAsia" w:ascii="宋体" w:hAnsi="宋体" w:eastAsia="宋体" w:cs="宋体"/>
          <w:color w:val="000000" w:themeColor="text1"/>
          <w:sz w:val="24"/>
          <w14:textFill>
            <w14:solidFill>
              <w14:schemeClr w14:val="tx1"/>
            </w14:solidFill>
          </w14:textFill>
        </w:rPr>
      </w:pPr>
    </w:p>
    <w:p w14:paraId="7A2DFAD0">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p>
    <w:p w14:paraId="00DD85EC">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供应商：（盖章）                                </w:t>
      </w:r>
    </w:p>
    <w:p w14:paraId="2614FA12">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法定代表人：（签字或法人印鉴）</w:t>
      </w:r>
    </w:p>
    <w:p w14:paraId="23921900">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委托代理人：（签字）  </w:t>
      </w:r>
    </w:p>
    <w:p w14:paraId="0849DCA4">
      <w:pPr>
        <w:spacing w:line="360" w:lineRule="auto"/>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日    期：  年  月  日</w:t>
      </w:r>
    </w:p>
    <w:p w14:paraId="521B7BBB">
      <w:pPr>
        <w:tabs>
          <w:tab w:val="left" w:pos="5110"/>
        </w:tabs>
        <w:ind w:right="280"/>
        <w:jc w:val="center"/>
        <w:rPr>
          <w:rFonts w:hint="eastAsia" w:ascii="黑体" w:hAnsi="黑体" w:eastAsia="黑体" w:cs="黑体"/>
          <w:sz w:val="32"/>
          <w:szCs w:val="44"/>
          <w:u w:val="single"/>
        </w:rPr>
      </w:pPr>
    </w:p>
    <w:p w14:paraId="0E1569EA">
      <w:pPr>
        <w:tabs>
          <w:tab w:val="left" w:pos="5110"/>
        </w:tabs>
        <w:ind w:right="280"/>
        <w:jc w:val="center"/>
        <w:rPr>
          <w:rFonts w:hint="eastAsia" w:ascii="黑体" w:hAnsi="黑体" w:eastAsia="黑体" w:cs="黑体"/>
          <w:sz w:val="32"/>
          <w:szCs w:val="44"/>
          <w:u w:val="single"/>
        </w:rPr>
      </w:pPr>
    </w:p>
    <w:p w14:paraId="7ED14DD2">
      <w:pPr>
        <w:pStyle w:val="18"/>
        <w:rPr>
          <w:rFonts w:hint="eastAsia" w:ascii="黑体" w:hAnsi="黑体" w:eastAsia="黑体" w:cs="黑体"/>
          <w:sz w:val="32"/>
          <w:szCs w:val="44"/>
          <w:u w:val="single"/>
        </w:rPr>
      </w:pPr>
    </w:p>
    <w:p w14:paraId="33716B30">
      <w:pPr>
        <w:rPr>
          <w:rFonts w:hint="eastAsia"/>
        </w:rPr>
      </w:pPr>
    </w:p>
    <w:p w14:paraId="761B310F">
      <w:pPr>
        <w:tabs>
          <w:tab w:val="left" w:pos="5110"/>
        </w:tabs>
        <w:ind w:right="280"/>
        <w:jc w:val="center"/>
        <w:rPr>
          <w:rFonts w:hint="eastAsia" w:ascii="黑体" w:hAnsi="黑体" w:eastAsia="黑体" w:cs="黑体"/>
          <w:sz w:val="32"/>
          <w:szCs w:val="44"/>
          <w:u w:val="single"/>
          <w:lang w:val="en-US" w:eastAsia="zh-CN"/>
        </w:rPr>
      </w:pPr>
    </w:p>
    <w:p w14:paraId="17041532">
      <w:pPr>
        <w:tabs>
          <w:tab w:val="left" w:pos="5110"/>
        </w:tabs>
        <w:ind w:right="280"/>
        <w:jc w:val="center"/>
        <w:rPr>
          <w:rFonts w:hint="default" w:ascii="黑体" w:hAnsi="黑体" w:eastAsia="黑体" w:cs="黑体"/>
          <w:sz w:val="32"/>
          <w:szCs w:val="44"/>
          <w:u w:val="single"/>
          <w:lang w:val="en-US" w:eastAsia="zh-CN"/>
        </w:rPr>
      </w:pPr>
      <w:r>
        <w:rPr>
          <w:rFonts w:hint="eastAsia" w:ascii="黑体" w:hAnsi="黑体" w:eastAsia="黑体" w:cs="黑体"/>
          <w:sz w:val="32"/>
          <w:szCs w:val="44"/>
          <w:u w:val="single"/>
          <w:lang w:val="en-US" w:eastAsia="zh-CN"/>
        </w:rPr>
        <w:t>2</w:t>
      </w:r>
      <w:r>
        <w:rPr>
          <w:rFonts w:hint="eastAsia" w:ascii="黑体" w:hAnsi="黑体" w:eastAsia="黑体" w:cs="黑体"/>
          <w:sz w:val="32"/>
          <w:szCs w:val="44"/>
          <w:u w:val="single"/>
        </w:rPr>
        <w:t>.2</w:t>
      </w:r>
      <w:r>
        <w:rPr>
          <w:rFonts w:hint="eastAsia" w:ascii="黑体" w:hAnsi="黑体" w:eastAsia="黑体" w:cs="黑体"/>
          <w:sz w:val="32"/>
          <w:szCs w:val="44"/>
          <w:u w:val="single"/>
          <w:lang w:val="en-US" w:eastAsia="zh-CN"/>
        </w:rPr>
        <w:t>已标价工程量清单</w:t>
      </w:r>
    </w:p>
    <w:p w14:paraId="03E5B410">
      <w:pPr>
        <w:tabs>
          <w:tab w:val="left" w:pos="5110"/>
        </w:tabs>
        <w:ind w:right="280"/>
        <w:jc w:val="center"/>
        <w:rPr>
          <w:rFonts w:hint="eastAsia" w:ascii="黑体" w:hAnsi="黑体" w:eastAsia="黑体" w:cs="黑体"/>
          <w:sz w:val="32"/>
          <w:szCs w:val="44"/>
          <w:u w:val="single"/>
        </w:rPr>
      </w:pPr>
    </w:p>
    <w:p w14:paraId="7D18C1FC">
      <w:pPr>
        <w:tabs>
          <w:tab w:val="left" w:pos="5110"/>
        </w:tabs>
        <w:ind w:right="280"/>
        <w:jc w:val="center"/>
        <w:rPr>
          <w:rFonts w:hint="eastAsia" w:ascii="宋体" w:hAnsi="宋体" w:eastAsia="宋体" w:cs="宋体"/>
          <w:bCs/>
          <w:sz w:val="28"/>
          <w:szCs w:val="28"/>
          <w:lang w:eastAsia="zh-CN"/>
        </w:rPr>
      </w:pPr>
      <w:r>
        <w:rPr>
          <w:rFonts w:hint="eastAsia" w:ascii="宋体" w:hAnsi="宋体" w:cs="宋体"/>
          <w:bCs/>
          <w:sz w:val="28"/>
          <w:szCs w:val="28"/>
          <w:lang w:eastAsia="zh-CN"/>
        </w:rPr>
        <w:t>格式自拟</w:t>
      </w:r>
    </w:p>
    <w:p w14:paraId="360216CF">
      <w:pPr>
        <w:snapToGrid w:val="0"/>
        <w:spacing w:line="336" w:lineRule="auto"/>
        <w:ind w:left="-96" w:firstLine="102"/>
        <w:rPr>
          <w:rFonts w:hint="eastAsia" w:ascii="宋体" w:hAnsi="宋体" w:cs="宋体"/>
          <w:bCs/>
          <w:sz w:val="24"/>
        </w:rPr>
      </w:pPr>
    </w:p>
    <w:p w14:paraId="5F41B783">
      <w:pPr>
        <w:jc w:val="both"/>
        <w:rPr>
          <w:rFonts w:hint="eastAsia" w:ascii="宋体" w:hAnsi="宋体" w:cs="宋体"/>
          <w:sz w:val="24"/>
        </w:rPr>
      </w:pPr>
    </w:p>
    <w:p w14:paraId="33F6EF47">
      <w:pPr>
        <w:pStyle w:val="19"/>
        <w:rPr>
          <w:rFonts w:hint="eastAsia" w:ascii="宋体" w:hAnsi="宋体" w:cs="宋体"/>
          <w:sz w:val="24"/>
        </w:rPr>
      </w:pPr>
    </w:p>
    <w:p w14:paraId="52BF7D50">
      <w:pPr>
        <w:pStyle w:val="19"/>
        <w:rPr>
          <w:rFonts w:hint="eastAsia" w:ascii="宋体" w:hAnsi="宋体" w:cs="宋体"/>
          <w:sz w:val="24"/>
        </w:rPr>
      </w:pPr>
    </w:p>
    <w:p w14:paraId="5A1E1ACE">
      <w:pPr>
        <w:pStyle w:val="19"/>
        <w:rPr>
          <w:rFonts w:hint="eastAsia" w:ascii="宋体" w:hAnsi="宋体" w:cs="宋体"/>
          <w:sz w:val="24"/>
        </w:rPr>
      </w:pPr>
    </w:p>
    <w:p w14:paraId="5CF9A176">
      <w:pPr>
        <w:pStyle w:val="19"/>
        <w:rPr>
          <w:rFonts w:hint="eastAsia" w:ascii="宋体" w:hAnsi="宋体" w:cs="宋体"/>
          <w:sz w:val="24"/>
        </w:rPr>
      </w:pPr>
    </w:p>
    <w:p w14:paraId="6513B8DD">
      <w:pPr>
        <w:pStyle w:val="19"/>
        <w:rPr>
          <w:rFonts w:hint="eastAsia" w:ascii="宋体" w:hAnsi="宋体" w:cs="宋体"/>
          <w:sz w:val="24"/>
        </w:rPr>
      </w:pPr>
    </w:p>
    <w:p w14:paraId="0CADCC9A">
      <w:pPr>
        <w:pStyle w:val="19"/>
        <w:rPr>
          <w:rFonts w:hint="eastAsia" w:ascii="宋体" w:hAnsi="宋体" w:cs="宋体"/>
          <w:sz w:val="24"/>
        </w:rPr>
      </w:pPr>
    </w:p>
    <w:p w14:paraId="77DBF72C">
      <w:pPr>
        <w:pStyle w:val="19"/>
        <w:rPr>
          <w:rFonts w:hint="eastAsia" w:ascii="宋体" w:hAnsi="宋体" w:cs="宋体"/>
          <w:sz w:val="24"/>
        </w:rPr>
      </w:pPr>
    </w:p>
    <w:p w14:paraId="0EEA9F2E">
      <w:pPr>
        <w:pStyle w:val="19"/>
        <w:rPr>
          <w:rFonts w:hint="eastAsia" w:ascii="宋体" w:hAnsi="宋体" w:cs="宋体"/>
          <w:sz w:val="24"/>
        </w:rPr>
      </w:pPr>
    </w:p>
    <w:p w14:paraId="01D9AFE5">
      <w:pPr>
        <w:pStyle w:val="19"/>
        <w:rPr>
          <w:rFonts w:hint="eastAsia" w:ascii="宋体" w:hAnsi="宋体" w:cs="宋体"/>
          <w:sz w:val="24"/>
        </w:rPr>
      </w:pPr>
    </w:p>
    <w:p w14:paraId="228C23B2">
      <w:pPr>
        <w:pStyle w:val="19"/>
        <w:rPr>
          <w:rFonts w:hint="eastAsia" w:ascii="宋体" w:hAnsi="宋体" w:cs="宋体"/>
          <w:sz w:val="24"/>
        </w:rPr>
      </w:pPr>
    </w:p>
    <w:p w14:paraId="4EC648BD">
      <w:pPr>
        <w:pStyle w:val="19"/>
        <w:rPr>
          <w:rFonts w:hint="eastAsia" w:ascii="宋体" w:hAnsi="宋体" w:cs="宋体"/>
          <w:sz w:val="24"/>
        </w:rPr>
      </w:pPr>
    </w:p>
    <w:p w14:paraId="544B1F63">
      <w:pPr>
        <w:pStyle w:val="19"/>
        <w:rPr>
          <w:rFonts w:hint="eastAsia" w:ascii="宋体" w:hAnsi="宋体" w:cs="宋体"/>
          <w:sz w:val="24"/>
        </w:rPr>
      </w:pPr>
    </w:p>
    <w:p w14:paraId="19541A3A">
      <w:pPr>
        <w:pStyle w:val="19"/>
        <w:rPr>
          <w:rFonts w:hint="eastAsia" w:ascii="宋体" w:hAnsi="宋体" w:cs="宋体"/>
          <w:sz w:val="24"/>
        </w:rPr>
      </w:pPr>
    </w:p>
    <w:p w14:paraId="35823852">
      <w:pPr>
        <w:pStyle w:val="19"/>
        <w:rPr>
          <w:rFonts w:hint="eastAsia" w:ascii="宋体" w:hAnsi="宋体" w:cs="宋体"/>
          <w:sz w:val="24"/>
        </w:rPr>
      </w:pPr>
    </w:p>
    <w:p w14:paraId="3DE02D9A">
      <w:pPr>
        <w:pStyle w:val="19"/>
        <w:rPr>
          <w:rFonts w:hint="eastAsia" w:ascii="宋体" w:hAnsi="宋体" w:cs="宋体"/>
          <w:sz w:val="24"/>
        </w:rPr>
      </w:pPr>
    </w:p>
    <w:p w14:paraId="197A0E52">
      <w:pPr>
        <w:pStyle w:val="19"/>
        <w:rPr>
          <w:rFonts w:hint="eastAsia" w:ascii="宋体" w:hAnsi="宋体" w:cs="宋体"/>
          <w:sz w:val="24"/>
        </w:rPr>
      </w:pPr>
    </w:p>
    <w:p w14:paraId="1F3FBF67">
      <w:pPr>
        <w:pStyle w:val="19"/>
        <w:rPr>
          <w:rFonts w:hint="eastAsia" w:ascii="宋体" w:hAnsi="宋体" w:cs="宋体"/>
          <w:sz w:val="24"/>
        </w:rPr>
      </w:pPr>
    </w:p>
    <w:p w14:paraId="5D8F587F">
      <w:pPr>
        <w:pStyle w:val="19"/>
        <w:rPr>
          <w:rFonts w:hint="eastAsia" w:ascii="宋体" w:hAnsi="宋体" w:cs="宋体"/>
          <w:sz w:val="24"/>
        </w:rPr>
      </w:pPr>
    </w:p>
    <w:p w14:paraId="13DC1872">
      <w:pPr>
        <w:pStyle w:val="19"/>
        <w:rPr>
          <w:rFonts w:hint="eastAsia" w:ascii="宋体" w:hAnsi="宋体" w:cs="宋体"/>
          <w:sz w:val="24"/>
        </w:rPr>
      </w:pPr>
    </w:p>
    <w:p w14:paraId="6114A133">
      <w:pPr>
        <w:pStyle w:val="19"/>
        <w:rPr>
          <w:rFonts w:hint="eastAsia" w:ascii="宋体" w:hAnsi="宋体" w:cs="宋体"/>
          <w:sz w:val="24"/>
        </w:rPr>
      </w:pPr>
    </w:p>
    <w:p w14:paraId="27F292B1">
      <w:pPr>
        <w:pStyle w:val="19"/>
        <w:rPr>
          <w:rFonts w:hint="eastAsia" w:ascii="宋体" w:hAnsi="宋体" w:cs="宋体"/>
          <w:sz w:val="24"/>
        </w:rPr>
      </w:pPr>
    </w:p>
    <w:p w14:paraId="0D249E65">
      <w:pPr>
        <w:pStyle w:val="19"/>
        <w:rPr>
          <w:rFonts w:hint="eastAsia" w:ascii="宋体" w:hAnsi="宋体" w:cs="宋体"/>
          <w:sz w:val="24"/>
        </w:rPr>
      </w:pPr>
    </w:p>
    <w:p w14:paraId="37C23277">
      <w:pPr>
        <w:pStyle w:val="19"/>
        <w:rPr>
          <w:rFonts w:hint="eastAsia" w:ascii="宋体" w:hAnsi="宋体" w:cs="宋体"/>
          <w:sz w:val="24"/>
        </w:rPr>
      </w:pPr>
    </w:p>
    <w:p w14:paraId="31994B75">
      <w:pPr>
        <w:pStyle w:val="19"/>
        <w:rPr>
          <w:rFonts w:hint="eastAsia" w:ascii="宋体" w:hAnsi="宋体" w:cs="宋体"/>
          <w:sz w:val="24"/>
        </w:rPr>
      </w:pPr>
    </w:p>
    <w:p w14:paraId="46D23E60">
      <w:pPr>
        <w:pStyle w:val="19"/>
        <w:rPr>
          <w:rFonts w:hint="eastAsia" w:ascii="宋体" w:hAnsi="宋体" w:cs="宋体"/>
          <w:sz w:val="24"/>
        </w:rPr>
      </w:pPr>
    </w:p>
    <w:p w14:paraId="4EEE08C6">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供应商：</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（盖章）                                </w:t>
      </w:r>
    </w:p>
    <w:p w14:paraId="00E77947">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法定代表人：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w:t>
      </w:r>
      <w:r>
        <w:rPr>
          <w:rFonts w:hint="eastAsia" w:ascii="宋体" w:hAnsi="宋体" w:cs="宋体"/>
          <w:b w:val="0"/>
          <w:bCs w:val="0"/>
          <w:color w:val="000000"/>
          <w:sz w:val="24"/>
          <w:lang w:eastAsia="zh-CN"/>
        </w:rPr>
        <w:t>签字或盖章</w:t>
      </w:r>
      <w:r>
        <w:rPr>
          <w:rFonts w:hint="eastAsia" w:ascii="宋体" w:hAnsi="宋体" w:eastAsia="宋体" w:cs="宋体"/>
          <w:b w:val="0"/>
          <w:bCs w:val="0"/>
          <w:color w:val="000000"/>
          <w:sz w:val="24"/>
        </w:rPr>
        <w:t>）</w:t>
      </w:r>
    </w:p>
    <w:p w14:paraId="783509F8">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委托代理人：</w:t>
      </w:r>
      <w:r>
        <w:rPr>
          <w:rFonts w:hint="eastAsia" w:ascii="宋体" w:hAnsi="宋体" w:eastAsia="宋体" w:cs="宋体"/>
          <w:b w:val="0"/>
          <w:bCs w:val="0"/>
          <w:color w:val="000000"/>
          <w:sz w:val="24"/>
          <w:u w:val="single"/>
          <w:lang w:val="en-US" w:eastAsia="zh-CN"/>
        </w:rPr>
        <w:t xml:space="preserve">                  </w:t>
      </w:r>
      <w:r>
        <w:rPr>
          <w:rFonts w:hint="eastAsia" w:ascii="宋体" w:hAnsi="宋体" w:eastAsia="宋体" w:cs="宋体"/>
          <w:b w:val="0"/>
          <w:bCs w:val="0"/>
          <w:color w:val="000000"/>
          <w:sz w:val="24"/>
        </w:rPr>
        <w:t xml:space="preserve">（签字）  </w:t>
      </w:r>
    </w:p>
    <w:p w14:paraId="21EE07DF">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日    期：  年  月  日</w:t>
      </w:r>
    </w:p>
    <w:p w14:paraId="733FE3AD">
      <w:pPr>
        <w:adjustRightInd w:val="0"/>
        <w:snapToGrid w:val="0"/>
        <w:spacing w:line="360" w:lineRule="auto"/>
        <w:rPr>
          <w:rFonts w:hint="eastAsia" w:ascii="宋体" w:hAnsi="宋体" w:eastAsia="宋体" w:cs="宋体"/>
          <w:bCs/>
          <w:color w:val="000000"/>
          <w:sz w:val="24"/>
        </w:rPr>
      </w:pPr>
    </w:p>
    <w:p w14:paraId="1E1166A0">
      <w:pPr>
        <w:pStyle w:val="19"/>
        <w:rPr>
          <w:rFonts w:hint="eastAsia" w:ascii="宋体" w:hAnsi="宋体" w:cs="宋体"/>
          <w:sz w:val="24"/>
        </w:rPr>
      </w:pPr>
    </w:p>
    <w:p w14:paraId="65B50FB3">
      <w:pPr>
        <w:pStyle w:val="19"/>
        <w:rPr>
          <w:rFonts w:hint="eastAsia" w:ascii="宋体" w:hAnsi="宋体" w:cs="宋体"/>
          <w:sz w:val="24"/>
        </w:rPr>
      </w:pPr>
    </w:p>
    <w:p w14:paraId="5B61F2EB">
      <w:pPr>
        <w:adjustRightInd w:val="0"/>
        <w:snapToGrid w:val="0"/>
        <w:spacing w:line="360" w:lineRule="auto"/>
        <w:rPr>
          <w:rFonts w:hint="eastAsia" w:ascii="宋体" w:hAnsi="宋体" w:eastAsia="宋体" w:cs="宋体"/>
          <w:bCs/>
          <w:color w:val="000000"/>
          <w:sz w:val="24"/>
          <w:lang w:eastAsia="zh-CN"/>
        </w:rPr>
        <w:sectPr>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Cs/>
          <w:color w:val="000000"/>
          <w:sz w:val="24"/>
        </w:rPr>
        <w:t>注：</w:t>
      </w:r>
      <w:r>
        <w:rPr>
          <w:rFonts w:hint="eastAsia" w:ascii="宋体" w:hAnsi="宋体" w:cs="宋体"/>
          <w:bCs/>
          <w:color w:val="000000"/>
          <w:sz w:val="24"/>
          <w:lang w:eastAsia="zh-CN"/>
        </w:rPr>
        <w:t>磋商</w:t>
      </w:r>
      <w:r>
        <w:rPr>
          <w:rFonts w:hint="eastAsia" w:ascii="宋体" w:hAnsi="宋体" w:eastAsia="宋体" w:cs="宋体"/>
          <w:bCs/>
          <w:color w:val="000000"/>
          <w:sz w:val="24"/>
        </w:rPr>
        <w:t>方案无固定格式，</w:t>
      </w:r>
      <w:r>
        <w:rPr>
          <w:rFonts w:hint="eastAsia" w:ascii="宋体" w:hAnsi="宋体" w:cs="宋体"/>
          <w:bCs/>
          <w:color w:val="000000"/>
          <w:sz w:val="24"/>
          <w:lang w:eastAsia="zh-CN"/>
        </w:rPr>
        <w:t>磋商供应商</w:t>
      </w:r>
      <w:r>
        <w:rPr>
          <w:rFonts w:hint="eastAsia" w:ascii="宋体" w:hAnsi="宋体" w:eastAsia="宋体" w:cs="宋体"/>
          <w:bCs/>
          <w:color w:val="000000"/>
          <w:sz w:val="24"/>
        </w:rPr>
        <w:t>自拟</w:t>
      </w:r>
      <w:r>
        <w:rPr>
          <w:rFonts w:hint="eastAsia" w:ascii="宋体" w:hAnsi="宋体" w:eastAsia="宋体" w:cs="宋体"/>
          <w:bCs/>
          <w:color w:val="000000"/>
          <w:sz w:val="24"/>
          <w:lang w:eastAsia="zh-CN"/>
        </w:rPr>
        <w:t>；</w:t>
      </w:r>
    </w:p>
    <w:p w14:paraId="18648EA3">
      <w:pPr>
        <w:spacing w:line="360" w:lineRule="auto"/>
        <w:jc w:val="center"/>
        <w:rPr>
          <w:rFonts w:hint="eastAsia" w:ascii="宋体" w:hAnsi="宋体" w:eastAsia="宋体" w:cs="宋体"/>
          <w:b/>
          <w:color w:val="000000" w:themeColor="text1"/>
          <w:sz w:val="44"/>
          <w:szCs w:val="44"/>
          <w14:textFill>
            <w14:solidFill>
              <w14:schemeClr w14:val="tx1"/>
            </w14:solidFill>
          </w14:textFill>
        </w:rPr>
      </w:pPr>
      <w:bookmarkStart w:id="279" w:name="_Toc420591669"/>
      <w:bookmarkStart w:id="280" w:name="_Toc421778388"/>
      <w:bookmarkStart w:id="281" w:name="_Toc526842727"/>
      <w:bookmarkStart w:id="282" w:name="_Toc425240483"/>
      <w:bookmarkStart w:id="283" w:name="_Toc500323112"/>
      <w:bookmarkStart w:id="284" w:name="_Toc29180"/>
      <w:bookmarkStart w:id="285" w:name="_Toc8191"/>
      <w:r>
        <w:rPr>
          <w:rFonts w:hint="eastAsia" w:ascii="宋体" w:hAnsi="宋体" w:eastAsia="宋体" w:cs="宋体"/>
          <w:b/>
          <w:color w:val="000000" w:themeColor="text1"/>
          <w:sz w:val="44"/>
          <w:szCs w:val="44"/>
          <w14:textFill>
            <w14:solidFill>
              <w14:schemeClr w14:val="tx1"/>
            </w14:solidFill>
          </w14:textFill>
        </w:rPr>
        <w:t>三、法定代表人身份证明</w:t>
      </w:r>
      <w:bookmarkEnd w:id="279"/>
      <w:bookmarkEnd w:id="280"/>
      <w:bookmarkEnd w:id="281"/>
      <w:bookmarkEnd w:id="282"/>
      <w:bookmarkEnd w:id="283"/>
      <w:bookmarkEnd w:id="284"/>
      <w:bookmarkEnd w:id="285"/>
    </w:p>
    <w:tbl>
      <w:tblPr>
        <w:tblStyle w:val="3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59EA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top"/>
          </w:tcPr>
          <w:p w14:paraId="76FDD14D">
            <w:pPr>
              <w:tabs>
                <w:tab w:val="left" w:pos="1260"/>
              </w:tabs>
              <w:spacing w:line="440" w:lineRule="exact"/>
              <w:rPr>
                <w:rFonts w:hint="eastAsia" w:ascii="宋体" w:hAnsi="宋体" w:eastAsia="宋体" w:cs="宋体"/>
                <w:bCs/>
                <w:sz w:val="24"/>
                <w:lang w:eastAsia="zh-CN"/>
              </w:rPr>
            </w:pPr>
            <w:bookmarkStart w:id="286" w:name="_Toc13782"/>
            <w:bookmarkStart w:id="287" w:name="_Toc420591670"/>
            <w:bookmarkStart w:id="288" w:name="_Toc526842728"/>
            <w:bookmarkStart w:id="289" w:name="_Toc32762"/>
            <w:bookmarkStart w:id="290" w:name="_Toc425240484"/>
            <w:bookmarkStart w:id="291" w:name="_Toc421778389"/>
            <w:bookmarkStart w:id="292" w:name="_Toc500323113"/>
            <w:r>
              <w:rPr>
                <w:rFonts w:hint="eastAsia" w:ascii="宋体" w:hAnsi="宋体" w:eastAsia="宋体" w:cs="宋体"/>
                <w:sz w:val="24"/>
              </w:rPr>
              <w:t>致：</w:t>
            </w:r>
            <w:r>
              <w:rPr>
                <w:rFonts w:hint="eastAsia" w:ascii="宋体" w:hAnsi="宋体" w:cs="宋体"/>
                <w:sz w:val="24"/>
                <w:lang w:eastAsia="zh-CN"/>
              </w:rPr>
              <w:t>陕西楚元项目管理有限公司</w:t>
            </w:r>
          </w:p>
        </w:tc>
      </w:tr>
      <w:tr w14:paraId="4B34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5E9C1C8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12ACCD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71D1171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28E67AB3">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328CE04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6D963923">
            <w:pPr>
              <w:tabs>
                <w:tab w:val="left" w:pos="1260"/>
              </w:tabs>
              <w:spacing w:line="440" w:lineRule="exact"/>
              <w:rPr>
                <w:rFonts w:hint="eastAsia" w:ascii="宋体" w:hAnsi="宋体" w:eastAsia="宋体" w:cs="宋体"/>
                <w:bCs/>
                <w:sz w:val="24"/>
              </w:rPr>
            </w:pPr>
          </w:p>
        </w:tc>
      </w:tr>
      <w:tr w14:paraId="3832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70C66A81">
            <w:pPr>
              <w:rPr>
                <w:rFonts w:hint="eastAsia" w:ascii="宋体" w:hAnsi="宋体" w:eastAsia="宋体" w:cs="宋体"/>
                <w:sz w:val="24"/>
              </w:rPr>
            </w:pPr>
          </w:p>
        </w:tc>
        <w:tc>
          <w:tcPr>
            <w:tcW w:w="2240" w:type="dxa"/>
            <w:noWrap w:val="0"/>
            <w:vAlign w:val="center"/>
          </w:tcPr>
          <w:p w14:paraId="55AC8EA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1DA6B430">
            <w:pPr>
              <w:tabs>
                <w:tab w:val="left" w:pos="1260"/>
              </w:tabs>
              <w:spacing w:line="440" w:lineRule="exact"/>
              <w:rPr>
                <w:rFonts w:hint="eastAsia" w:ascii="宋体" w:hAnsi="宋体" w:eastAsia="宋体" w:cs="宋体"/>
                <w:bCs/>
                <w:sz w:val="24"/>
              </w:rPr>
            </w:pPr>
          </w:p>
        </w:tc>
      </w:tr>
      <w:tr w14:paraId="3E08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3BAE964C">
            <w:pPr>
              <w:rPr>
                <w:rFonts w:hint="eastAsia" w:ascii="宋体" w:hAnsi="宋体" w:eastAsia="宋体" w:cs="宋体"/>
                <w:sz w:val="24"/>
              </w:rPr>
            </w:pPr>
          </w:p>
        </w:tc>
        <w:tc>
          <w:tcPr>
            <w:tcW w:w="2240" w:type="dxa"/>
            <w:noWrap w:val="0"/>
            <w:vAlign w:val="center"/>
          </w:tcPr>
          <w:p w14:paraId="40B61C6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3C739239">
            <w:pPr>
              <w:tabs>
                <w:tab w:val="left" w:pos="1260"/>
              </w:tabs>
              <w:spacing w:line="440" w:lineRule="exact"/>
              <w:rPr>
                <w:rFonts w:hint="eastAsia" w:ascii="宋体" w:hAnsi="宋体" w:eastAsia="宋体" w:cs="宋体"/>
                <w:bCs/>
                <w:sz w:val="24"/>
              </w:rPr>
            </w:pPr>
          </w:p>
        </w:tc>
      </w:tr>
      <w:tr w14:paraId="6E38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6E9661ED">
            <w:pPr>
              <w:rPr>
                <w:rFonts w:hint="eastAsia" w:ascii="宋体" w:hAnsi="宋体" w:eastAsia="宋体" w:cs="宋体"/>
                <w:sz w:val="24"/>
              </w:rPr>
            </w:pPr>
          </w:p>
        </w:tc>
        <w:tc>
          <w:tcPr>
            <w:tcW w:w="2240" w:type="dxa"/>
            <w:noWrap w:val="0"/>
            <w:vAlign w:val="center"/>
          </w:tcPr>
          <w:p w14:paraId="3ABE084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3B35E2F8">
            <w:pPr>
              <w:tabs>
                <w:tab w:val="left" w:pos="1260"/>
              </w:tabs>
              <w:spacing w:line="440" w:lineRule="exact"/>
              <w:rPr>
                <w:rFonts w:hint="eastAsia" w:ascii="宋体" w:hAnsi="宋体" w:eastAsia="宋体" w:cs="宋体"/>
                <w:bCs/>
                <w:sz w:val="24"/>
              </w:rPr>
            </w:pPr>
          </w:p>
        </w:tc>
      </w:tr>
      <w:tr w14:paraId="68C2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DC9ADA2">
            <w:pPr>
              <w:rPr>
                <w:rFonts w:hint="eastAsia" w:ascii="宋体" w:hAnsi="宋体" w:eastAsia="宋体" w:cs="宋体"/>
                <w:sz w:val="24"/>
              </w:rPr>
            </w:pPr>
          </w:p>
        </w:tc>
        <w:tc>
          <w:tcPr>
            <w:tcW w:w="2240" w:type="dxa"/>
            <w:noWrap w:val="0"/>
            <w:vAlign w:val="top"/>
          </w:tcPr>
          <w:p w14:paraId="0BB48A4D">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65DCEFBB">
            <w:pPr>
              <w:tabs>
                <w:tab w:val="left" w:pos="1260"/>
              </w:tabs>
              <w:spacing w:line="440" w:lineRule="exact"/>
              <w:rPr>
                <w:rFonts w:hint="eastAsia" w:ascii="宋体" w:hAnsi="宋体" w:eastAsia="宋体" w:cs="宋体"/>
                <w:bCs/>
                <w:sz w:val="24"/>
              </w:rPr>
            </w:pPr>
          </w:p>
        </w:tc>
      </w:tr>
      <w:tr w14:paraId="1914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6F903AD5">
            <w:pPr>
              <w:rPr>
                <w:rFonts w:hint="eastAsia" w:ascii="宋体" w:hAnsi="宋体" w:eastAsia="宋体" w:cs="宋体"/>
                <w:sz w:val="24"/>
              </w:rPr>
            </w:pPr>
          </w:p>
        </w:tc>
        <w:tc>
          <w:tcPr>
            <w:tcW w:w="2240" w:type="dxa"/>
            <w:noWrap w:val="0"/>
            <w:vAlign w:val="center"/>
          </w:tcPr>
          <w:p w14:paraId="49A71BD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668C4DAD">
            <w:pPr>
              <w:tabs>
                <w:tab w:val="left" w:pos="1260"/>
              </w:tabs>
              <w:spacing w:line="440" w:lineRule="exact"/>
              <w:rPr>
                <w:rFonts w:hint="eastAsia" w:ascii="宋体" w:hAnsi="宋体" w:eastAsia="宋体" w:cs="宋体"/>
                <w:sz w:val="24"/>
              </w:rPr>
            </w:pPr>
          </w:p>
        </w:tc>
      </w:tr>
      <w:tr w14:paraId="6A9A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78BD56E6">
            <w:pPr>
              <w:rPr>
                <w:rFonts w:hint="eastAsia" w:ascii="宋体" w:hAnsi="宋体" w:eastAsia="宋体" w:cs="宋体"/>
                <w:sz w:val="24"/>
              </w:rPr>
            </w:pPr>
          </w:p>
        </w:tc>
        <w:tc>
          <w:tcPr>
            <w:tcW w:w="2240" w:type="dxa"/>
            <w:noWrap w:val="0"/>
            <w:vAlign w:val="top"/>
          </w:tcPr>
          <w:p w14:paraId="74F39661">
            <w:pP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20574A56">
            <w:pPr>
              <w:tabs>
                <w:tab w:val="left" w:pos="1260"/>
              </w:tabs>
              <w:spacing w:line="440" w:lineRule="exact"/>
              <w:rPr>
                <w:rFonts w:hint="eastAsia" w:ascii="宋体" w:hAnsi="宋体" w:eastAsia="宋体" w:cs="宋体"/>
                <w:bCs/>
                <w:sz w:val="24"/>
              </w:rPr>
            </w:pPr>
          </w:p>
        </w:tc>
      </w:tr>
      <w:tr w14:paraId="5E46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4E4412F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196007B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5C69F8F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213E3FE6">
            <w:pP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DB8FD5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top"/>
          </w:tcPr>
          <w:p w14:paraId="5754D5B7">
            <w:pPr>
              <w:tabs>
                <w:tab w:val="left" w:pos="1260"/>
              </w:tabs>
              <w:spacing w:line="440" w:lineRule="exact"/>
              <w:rPr>
                <w:rFonts w:hint="eastAsia" w:ascii="宋体" w:hAnsi="宋体" w:eastAsia="宋体" w:cs="宋体"/>
                <w:sz w:val="24"/>
              </w:rPr>
            </w:pPr>
          </w:p>
        </w:tc>
        <w:tc>
          <w:tcPr>
            <w:tcW w:w="1039" w:type="dxa"/>
            <w:noWrap w:val="0"/>
            <w:vAlign w:val="center"/>
          </w:tcPr>
          <w:p w14:paraId="53A9AC5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329434EF">
            <w:pPr>
              <w:tabs>
                <w:tab w:val="left" w:pos="1260"/>
              </w:tabs>
              <w:spacing w:line="440" w:lineRule="exact"/>
              <w:rPr>
                <w:rFonts w:hint="eastAsia" w:ascii="宋体" w:hAnsi="宋体" w:eastAsia="宋体" w:cs="宋体"/>
                <w:sz w:val="24"/>
              </w:rPr>
            </w:pPr>
          </w:p>
        </w:tc>
      </w:tr>
      <w:tr w14:paraId="031A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12897410">
            <w:pPr>
              <w:rPr>
                <w:rFonts w:hint="eastAsia" w:ascii="宋体" w:hAnsi="宋体" w:eastAsia="宋体" w:cs="宋体"/>
                <w:sz w:val="24"/>
              </w:rPr>
            </w:pPr>
          </w:p>
        </w:tc>
        <w:tc>
          <w:tcPr>
            <w:tcW w:w="2240" w:type="dxa"/>
            <w:noWrap w:val="0"/>
            <w:vAlign w:val="center"/>
          </w:tcPr>
          <w:p w14:paraId="7909148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47037852">
            <w:pPr>
              <w:tabs>
                <w:tab w:val="left" w:pos="1260"/>
              </w:tabs>
              <w:spacing w:line="440" w:lineRule="exact"/>
              <w:rPr>
                <w:rFonts w:hint="eastAsia" w:ascii="宋体" w:hAnsi="宋体" w:eastAsia="宋体" w:cs="宋体"/>
                <w:sz w:val="24"/>
              </w:rPr>
            </w:pPr>
          </w:p>
        </w:tc>
        <w:tc>
          <w:tcPr>
            <w:tcW w:w="1039" w:type="dxa"/>
            <w:noWrap w:val="0"/>
            <w:vAlign w:val="center"/>
          </w:tcPr>
          <w:p w14:paraId="745C2E7C">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4F70F1D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777BB946">
            <w:pPr>
              <w:tabs>
                <w:tab w:val="left" w:pos="1260"/>
              </w:tabs>
              <w:spacing w:line="440" w:lineRule="exact"/>
              <w:rPr>
                <w:rFonts w:hint="eastAsia" w:ascii="宋体" w:hAnsi="宋体" w:eastAsia="宋体" w:cs="宋体"/>
                <w:sz w:val="24"/>
              </w:rPr>
            </w:pPr>
          </w:p>
        </w:tc>
      </w:tr>
      <w:tr w14:paraId="799A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4A352D19">
            <w:pPr>
              <w:rPr>
                <w:rFonts w:hint="eastAsia" w:ascii="宋体" w:hAnsi="宋体" w:eastAsia="宋体" w:cs="宋体"/>
                <w:sz w:val="24"/>
              </w:rPr>
            </w:pPr>
          </w:p>
        </w:tc>
        <w:tc>
          <w:tcPr>
            <w:tcW w:w="2240" w:type="dxa"/>
            <w:noWrap w:val="0"/>
            <w:vAlign w:val="center"/>
          </w:tcPr>
          <w:p w14:paraId="7FDBF3A2">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35CF6355">
            <w:pPr>
              <w:tabs>
                <w:tab w:val="left" w:pos="1260"/>
              </w:tabs>
              <w:spacing w:line="440" w:lineRule="exact"/>
              <w:rPr>
                <w:rFonts w:hint="eastAsia" w:ascii="宋体" w:hAnsi="宋体" w:eastAsia="宋体" w:cs="宋体"/>
                <w:sz w:val="24"/>
              </w:rPr>
            </w:pPr>
          </w:p>
        </w:tc>
      </w:tr>
      <w:tr w14:paraId="6C6D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5E69CC87">
            <w:pP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1309A91D">
            <w:pPr>
              <w:tabs>
                <w:tab w:val="left" w:pos="1260"/>
              </w:tabs>
              <w:jc w:val="center"/>
              <w:rPr>
                <w:rFonts w:hint="eastAsia"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eastAsia="zh-CN"/>
              </w:rPr>
              <w:t>正反面</w:t>
            </w:r>
            <w:r>
              <w:rPr>
                <w:rFonts w:hint="eastAsia" w:ascii="宋体" w:hAnsi="宋体" w:eastAsia="宋体" w:cs="宋体"/>
                <w:sz w:val="24"/>
              </w:rPr>
              <w:t>粘贴处）</w:t>
            </w:r>
          </w:p>
        </w:tc>
        <w:tc>
          <w:tcPr>
            <w:tcW w:w="3190" w:type="dxa"/>
            <w:gridSpan w:val="2"/>
            <w:noWrap w:val="0"/>
            <w:vAlign w:val="center"/>
          </w:tcPr>
          <w:p w14:paraId="104AC91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0361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820" w:type="dxa"/>
            <w:vMerge w:val="continue"/>
            <w:noWrap w:val="0"/>
            <w:vAlign w:val="top"/>
          </w:tcPr>
          <w:p w14:paraId="78010126">
            <w:pPr>
              <w:rPr>
                <w:rFonts w:hint="eastAsia" w:ascii="宋体" w:hAnsi="宋体" w:eastAsia="宋体" w:cs="宋体"/>
                <w:sz w:val="24"/>
              </w:rPr>
            </w:pPr>
          </w:p>
        </w:tc>
        <w:tc>
          <w:tcPr>
            <w:tcW w:w="5190" w:type="dxa"/>
            <w:gridSpan w:val="2"/>
            <w:vMerge w:val="continue"/>
            <w:noWrap w:val="0"/>
            <w:vAlign w:val="top"/>
          </w:tcPr>
          <w:p w14:paraId="7DE2A255">
            <w:pPr>
              <w:rPr>
                <w:rFonts w:hint="eastAsia" w:ascii="宋体" w:hAnsi="宋体" w:eastAsia="宋体" w:cs="宋体"/>
                <w:sz w:val="24"/>
              </w:rPr>
            </w:pPr>
          </w:p>
        </w:tc>
        <w:tc>
          <w:tcPr>
            <w:tcW w:w="3190" w:type="dxa"/>
            <w:gridSpan w:val="2"/>
            <w:noWrap w:val="0"/>
            <w:vAlign w:val="center"/>
          </w:tcPr>
          <w:p w14:paraId="00A09FE0">
            <w:pPr>
              <w:tabs>
                <w:tab w:val="left" w:pos="1260"/>
              </w:tabs>
              <w:spacing w:line="440" w:lineRule="exact"/>
              <w:ind w:firstLine="459"/>
              <w:jc w:val="center"/>
              <w:rPr>
                <w:rFonts w:hint="eastAsia" w:ascii="宋体" w:hAnsi="宋体" w:eastAsia="宋体" w:cs="宋体"/>
                <w:sz w:val="24"/>
              </w:rPr>
            </w:pPr>
          </w:p>
          <w:p w14:paraId="0FD982EE">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70A8DE80">
            <w:pPr>
              <w:tabs>
                <w:tab w:val="left" w:pos="1260"/>
              </w:tabs>
              <w:spacing w:line="440" w:lineRule="exact"/>
              <w:ind w:firstLine="459"/>
              <w:jc w:val="center"/>
              <w:rPr>
                <w:rFonts w:hint="eastAsia" w:ascii="宋体" w:hAnsi="宋体" w:eastAsia="宋体" w:cs="宋体"/>
                <w:sz w:val="24"/>
              </w:rPr>
            </w:pPr>
          </w:p>
          <w:p w14:paraId="758FDC50">
            <w:pP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39D810E9">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3" w:name="_Toc16096"/>
      <w:r>
        <w:rPr>
          <w:rFonts w:hint="eastAsia" w:ascii="宋体" w:hAnsi="宋体" w:eastAsia="宋体" w:cs="宋体"/>
          <w:b/>
          <w:color w:val="000000" w:themeColor="text1"/>
          <w:sz w:val="44"/>
          <w:szCs w:val="44"/>
          <w14:textFill>
            <w14:solidFill>
              <w14:schemeClr w14:val="tx1"/>
            </w14:solidFill>
          </w14:textFill>
        </w:rPr>
        <w:t>四、法定代表人授权委托书</w:t>
      </w:r>
      <w:bookmarkEnd w:id="286"/>
      <w:bookmarkEnd w:id="287"/>
      <w:bookmarkEnd w:id="288"/>
      <w:bookmarkEnd w:id="289"/>
      <w:bookmarkEnd w:id="290"/>
      <w:bookmarkEnd w:id="291"/>
      <w:bookmarkEnd w:id="292"/>
      <w:bookmarkEnd w:id="293"/>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40"/>
        <w:gridCol w:w="11"/>
        <w:gridCol w:w="1645"/>
        <w:gridCol w:w="311"/>
        <w:gridCol w:w="2151"/>
        <w:gridCol w:w="2365"/>
      </w:tblGrid>
      <w:tr w14:paraId="32AA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40" w:type="dxa"/>
            <w:gridSpan w:val="7"/>
            <w:noWrap w:val="0"/>
            <w:vAlign w:val="center"/>
          </w:tcPr>
          <w:p w14:paraId="2DBE1F37">
            <w:pPr>
              <w:tabs>
                <w:tab w:val="left" w:pos="1260"/>
              </w:tabs>
              <w:spacing w:line="440" w:lineRule="exact"/>
              <w:ind w:firstLine="134" w:firstLineChars="56"/>
              <w:rPr>
                <w:rFonts w:hint="eastAsia" w:ascii="宋体" w:hAnsi="宋体" w:eastAsia="宋体" w:cs="宋体"/>
                <w:sz w:val="24"/>
              </w:rPr>
            </w:pPr>
            <w:r>
              <w:rPr>
                <w:rFonts w:hint="eastAsia" w:ascii="宋体" w:hAnsi="宋体" w:eastAsia="宋体" w:cs="宋体"/>
                <w:sz w:val="24"/>
              </w:rPr>
              <w:t>致：</w:t>
            </w:r>
            <w:r>
              <w:rPr>
                <w:rFonts w:hint="eastAsia" w:ascii="宋体" w:hAnsi="宋体" w:cs="宋体"/>
                <w:sz w:val="24"/>
                <w:lang w:eastAsia="zh-CN"/>
              </w:rPr>
              <w:t>陕西楚元项目管理有限公司</w:t>
            </w:r>
          </w:p>
        </w:tc>
      </w:tr>
      <w:tr w14:paraId="2048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restart"/>
            <w:noWrap w:val="0"/>
            <w:vAlign w:val="center"/>
          </w:tcPr>
          <w:p w14:paraId="02BBD1DA">
            <w:pPr>
              <w:tabs>
                <w:tab w:val="left" w:pos="1260"/>
              </w:tabs>
              <w:spacing w:line="360" w:lineRule="exact"/>
              <w:jc w:val="center"/>
              <w:rPr>
                <w:rFonts w:hint="eastAsia" w:ascii="宋体" w:hAnsi="宋体" w:eastAsia="宋体" w:cs="宋体"/>
                <w:sz w:val="24"/>
              </w:rPr>
            </w:pPr>
            <w:r>
              <w:rPr>
                <w:rFonts w:hint="eastAsia" w:ascii="宋体" w:hAnsi="宋体" w:eastAsia="宋体" w:cs="宋体"/>
                <w:sz w:val="24"/>
              </w:rPr>
              <w:t>被授权人</w:t>
            </w:r>
          </w:p>
        </w:tc>
        <w:tc>
          <w:tcPr>
            <w:tcW w:w="2151" w:type="dxa"/>
            <w:gridSpan w:val="2"/>
            <w:noWrap w:val="0"/>
            <w:vAlign w:val="center"/>
          </w:tcPr>
          <w:p w14:paraId="00922DE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1956" w:type="dxa"/>
            <w:gridSpan w:val="2"/>
            <w:noWrap w:val="0"/>
            <w:vAlign w:val="top"/>
          </w:tcPr>
          <w:p w14:paraId="43BB9C42">
            <w:pPr>
              <w:tabs>
                <w:tab w:val="left" w:pos="1260"/>
              </w:tabs>
              <w:spacing w:line="440" w:lineRule="exact"/>
              <w:rPr>
                <w:rFonts w:hint="eastAsia" w:ascii="宋体" w:hAnsi="宋体" w:eastAsia="宋体" w:cs="宋体"/>
                <w:sz w:val="24"/>
              </w:rPr>
            </w:pPr>
          </w:p>
        </w:tc>
        <w:tc>
          <w:tcPr>
            <w:tcW w:w="2151" w:type="dxa"/>
            <w:noWrap w:val="0"/>
            <w:vAlign w:val="top"/>
          </w:tcPr>
          <w:p w14:paraId="51A429E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365" w:type="dxa"/>
            <w:noWrap w:val="0"/>
            <w:vAlign w:val="top"/>
          </w:tcPr>
          <w:p w14:paraId="52DEA035">
            <w:pPr>
              <w:tabs>
                <w:tab w:val="left" w:pos="1260"/>
              </w:tabs>
              <w:spacing w:line="440" w:lineRule="exact"/>
              <w:rPr>
                <w:rFonts w:hint="eastAsia" w:ascii="宋体" w:hAnsi="宋体" w:eastAsia="宋体" w:cs="宋体"/>
                <w:sz w:val="24"/>
              </w:rPr>
            </w:pPr>
          </w:p>
        </w:tc>
      </w:tr>
      <w:tr w14:paraId="5024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50A506FD">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6F0850C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1956" w:type="dxa"/>
            <w:gridSpan w:val="2"/>
            <w:noWrap w:val="0"/>
            <w:vAlign w:val="top"/>
          </w:tcPr>
          <w:p w14:paraId="1BB06EB1">
            <w:pPr>
              <w:tabs>
                <w:tab w:val="left" w:pos="1260"/>
              </w:tabs>
              <w:spacing w:line="440" w:lineRule="exact"/>
              <w:rPr>
                <w:rFonts w:hint="eastAsia" w:ascii="宋体" w:hAnsi="宋体" w:eastAsia="宋体" w:cs="宋体"/>
                <w:sz w:val="24"/>
              </w:rPr>
            </w:pPr>
          </w:p>
        </w:tc>
        <w:tc>
          <w:tcPr>
            <w:tcW w:w="2151" w:type="dxa"/>
            <w:noWrap w:val="0"/>
            <w:vAlign w:val="top"/>
          </w:tcPr>
          <w:p w14:paraId="58FC2DB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手机号码</w:t>
            </w:r>
          </w:p>
        </w:tc>
        <w:tc>
          <w:tcPr>
            <w:tcW w:w="2365" w:type="dxa"/>
            <w:noWrap w:val="0"/>
            <w:vAlign w:val="top"/>
          </w:tcPr>
          <w:p w14:paraId="1AC25087">
            <w:pPr>
              <w:tabs>
                <w:tab w:val="left" w:pos="1260"/>
              </w:tabs>
              <w:spacing w:line="440" w:lineRule="exact"/>
              <w:rPr>
                <w:rFonts w:hint="eastAsia" w:ascii="宋体" w:hAnsi="宋体" w:eastAsia="宋体" w:cs="宋体"/>
                <w:sz w:val="24"/>
              </w:rPr>
            </w:pPr>
          </w:p>
        </w:tc>
      </w:tr>
      <w:tr w14:paraId="42A9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46A4F291">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7D7951F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联系电话</w:t>
            </w:r>
          </w:p>
        </w:tc>
        <w:tc>
          <w:tcPr>
            <w:tcW w:w="1956" w:type="dxa"/>
            <w:gridSpan w:val="2"/>
            <w:noWrap w:val="0"/>
            <w:vAlign w:val="top"/>
          </w:tcPr>
          <w:p w14:paraId="159E8D18">
            <w:pPr>
              <w:tabs>
                <w:tab w:val="left" w:pos="1260"/>
              </w:tabs>
              <w:spacing w:line="440" w:lineRule="exact"/>
              <w:rPr>
                <w:rFonts w:hint="eastAsia" w:ascii="宋体" w:hAnsi="宋体" w:eastAsia="宋体" w:cs="宋体"/>
                <w:sz w:val="24"/>
              </w:rPr>
            </w:pPr>
          </w:p>
        </w:tc>
        <w:tc>
          <w:tcPr>
            <w:tcW w:w="2151" w:type="dxa"/>
            <w:noWrap w:val="0"/>
            <w:vAlign w:val="top"/>
          </w:tcPr>
          <w:p w14:paraId="41A6693A">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图文传真</w:t>
            </w:r>
          </w:p>
        </w:tc>
        <w:tc>
          <w:tcPr>
            <w:tcW w:w="2365" w:type="dxa"/>
            <w:noWrap w:val="0"/>
            <w:vAlign w:val="top"/>
          </w:tcPr>
          <w:p w14:paraId="5E3CF529">
            <w:pPr>
              <w:tabs>
                <w:tab w:val="left" w:pos="1260"/>
              </w:tabs>
              <w:spacing w:line="440" w:lineRule="exact"/>
              <w:rPr>
                <w:rFonts w:hint="eastAsia" w:ascii="宋体" w:hAnsi="宋体" w:eastAsia="宋体" w:cs="宋体"/>
                <w:sz w:val="24"/>
              </w:rPr>
            </w:pPr>
          </w:p>
        </w:tc>
      </w:tr>
      <w:tr w14:paraId="1C3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07C0988F">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1DBE0C2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通讯地址</w:t>
            </w:r>
          </w:p>
        </w:tc>
        <w:tc>
          <w:tcPr>
            <w:tcW w:w="6472" w:type="dxa"/>
            <w:gridSpan w:val="4"/>
            <w:noWrap w:val="0"/>
            <w:vAlign w:val="top"/>
          </w:tcPr>
          <w:p w14:paraId="4F4CA6F6">
            <w:pPr>
              <w:tabs>
                <w:tab w:val="left" w:pos="1260"/>
              </w:tabs>
              <w:spacing w:line="440" w:lineRule="exact"/>
              <w:rPr>
                <w:rFonts w:hint="eastAsia" w:ascii="宋体" w:hAnsi="宋体" w:eastAsia="宋体" w:cs="宋体"/>
                <w:sz w:val="24"/>
              </w:rPr>
            </w:pPr>
          </w:p>
        </w:tc>
      </w:tr>
      <w:tr w14:paraId="0B84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17" w:type="dxa"/>
            <w:vMerge w:val="continue"/>
            <w:noWrap w:val="0"/>
            <w:vAlign w:val="center"/>
          </w:tcPr>
          <w:p w14:paraId="71F9387E">
            <w:pPr>
              <w:tabs>
                <w:tab w:val="left" w:pos="1260"/>
              </w:tabs>
              <w:spacing w:line="360" w:lineRule="exact"/>
              <w:jc w:val="center"/>
              <w:rPr>
                <w:rFonts w:hint="eastAsia" w:ascii="宋体" w:hAnsi="宋体" w:eastAsia="宋体" w:cs="宋体"/>
                <w:sz w:val="24"/>
              </w:rPr>
            </w:pPr>
          </w:p>
        </w:tc>
        <w:tc>
          <w:tcPr>
            <w:tcW w:w="2151" w:type="dxa"/>
            <w:gridSpan w:val="2"/>
            <w:noWrap w:val="0"/>
            <w:vAlign w:val="center"/>
          </w:tcPr>
          <w:p w14:paraId="24CEB454">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472" w:type="dxa"/>
            <w:gridSpan w:val="4"/>
            <w:noWrap w:val="0"/>
            <w:vAlign w:val="top"/>
          </w:tcPr>
          <w:p w14:paraId="3827ECCF">
            <w:pPr>
              <w:tabs>
                <w:tab w:val="left" w:pos="1260"/>
              </w:tabs>
              <w:spacing w:line="440" w:lineRule="exact"/>
              <w:rPr>
                <w:rFonts w:hint="eastAsia" w:ascii="宋体" w:hAnsi="宋体" w:eastAsia="宋体" w:cs="宋体"/>
                <w:sz w:val="24"/>
              </w:rPr>
            </w:pPr>
          </w:p>
        </w:tc>
      </w:tr>
      <w:tr w14:paraId="676A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restart"/>
            <w:noWrap w:val="0"/>
            <w:vAlign w:val="center"/>
          </w:tcPr>
          <w:p w14:paraId="5F9A11CC">
            <w:pPr>
              <w:tabs>
                <w:tab w:val="left" w:pos="1260"/>
              </w:tabs>
              <w:spacing w:line="320" w:lineRule="exact"/>
              <w:jc w:val="center"/>
              <w:rPr>
                <w:rFonts w:hint="eastAsia" w:ascii="宋体" w:hAnsi="宋体" w:eastAsia="宋体" w:cs="宋体"/>
                <w:sz w:val="24"/>
              </w:rPr>
            </w:pPr>
            <w:r>
              <w:rPr>
                <w:rFonts w:hint="eastAsia" w:ascii="宋体" w:hAnsi="宋体" w:eastAsia="宋体" w:cs="宋体"/>
                <w:sz w:val="24"/>
              </w:rPr>
              <w:t>被授权项目与内容</w:t>
            </w:r>
          </w:p>
        </w:tc>
        <w:tc>
          <w:tcPr>
            <w:tcW w:w="2140" w:type="dxa"/>
            <w:noWrap w:val="0"/>
            <w:vAlign w:val="center"/>
          </w:tcPr>
          <w:p w14:paraId="116C0A3F">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项目名称</w:t>
            </w:r>
          </w:p>
        </w:tc>
        <w:tc>
          <w:tcPr>
            <w:tcW w:w="6483" w:type="dxa"/>
            <w:gridSpan w:val="5"/>
            <w:noWrap w:val="0"/>
            <w:vAlign w:val="top"/>
          </w:tcPr>
          <w:p w14:paraId="14F4D363">
            <w:pPr>
              <w:tabs>
                <w:tab w:val="left" w:pos="1260"/>
              </w:tabs>
              <w:spacing w:line="440" w:lineRule="exact"/>
              <w:rPr>
                <w:rFonts w:hint="eastAsia" w:ascii="宋体" w:hAnsi="宋体" w:eastAsia="宋体" w:cs="宋体"/>
                <w:sz w:val="24"/>
              </w:rPr>
            </w:pPr>
          </w:p>
        </w:tc>
      </w:tr>
      <w:tr w14:paraId="530E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4568523A">
            <w:pPr>
              <w:tabs>
                <w:tab w:val="left" w:pos="1260"/>
              </w:tabs>
              <w:spacing w:line="440" w:lineRule="exact"/>
              <w:jc w:val="center"/>
              <w:rPr>
                <w:rFonts w:hint="eastAsia" w:ascii="宋体" w:hAnsi="宋体" w:eastAsia="宋体" w:cs="宋体"/>
                <w:sz w:val="24"/>
              </w:rPr>
            </w:pPr>
          </w:p>
        </w:tc>
        <w:tc>
          <w:tcPr>
            <w:tcW w:w="2140" w:type="dxa"/>
            <w:noWrap w:val="0"/>
            <w:vAlign w:val="center"/>
          </w:tcPr>
          <w:p w14:paraId="5C1595D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文件编号</w:t>
            </w:r>
          </w:p>
        </w:tc>
        <w:tc>
          <w:tcPr>
            <w:tcW w:w="6483" w:type="dxa"/>
            <w:gridSpan w:val="5"/>
            <w:noWrap w:val="0"/>
            <w:vAlign w:val="top"/>
          </w:tcPr>
          <w:p w14:paraId="26042C2F">
            <w:pPr>
              <w:tabs>
                <w:tab w:val="left" w:pos="1260"/>
              </w:tabs>
              <w:spacing w:line="440" w:lineRule="exact"/>
              <w:rPr>
                <w:rFonts w:hint="eastAsia" w:ascii="宋体" w:hAnsi="宋体" w:eastAsia="宋体" w:cs="宋体"/>
                <w:sz w:val="24"/>
              </w:rPr>
            </w:pPr>
          </w:p>
        </w:tc>
      </w:tr>
      <w:tr w14:paraId="6491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817" w:type="dxa"/>
            <w:vMerge w:val="continue"/>
            <w:noWrap w:val="0"/>
            <w:vAlign w:val="center"/>
          </w:tcPr>
          <w:p w14:paraId="39A51988">
            <w:pPr>
              <w:tabs>
                <w:tab w:val="left" w:pos="1260"/>
              </w:tabs>
              <w:spacing w:line="440" w:lineRule="exact"/>
              <w:jc w:val="center"/>
              <w:rPr>
                <w:rFonts w:hint="eastAsia" w:ascii="宋体" w:hAnsi="宋体" w:eastAsia="宋体" w:cs="宋体"/>
                <w:sz w:val="24"/>
              </w:rPr>
            </w:pPr>
          </w:p>
        </w:tc>
        <w:tc>
          <w:tcPr>
            <w:tcW w:w="2140" w:type="dxa"/>
            <w:noWrap w:val="0"/>
            <w:vAlign w:val="center"/>
          </w:tcPr>
          <w:p w14:paraId="4302A65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授权范围</w:t>
            </w:r>
          </w:p>
        </w:tc>
        <w:tc>
          <w:tcPr>
            <w:tcW w:w="6483" w:type="dxa"/>
            <w:gridSpan w:val="5"/>
            <w:noWrap w:val="0"/>
            <w:vAlign w:val="center"/>
          </w:tcPr>
          <w:p w14:paraId="6A3A3895">
            <w:pPr>
              <w:tabs>
                <w:tab w:val="left" w:pos="1260"/>
              </w:tabs>
              <w:spacing w:line="360" w:lineRule="exact"/>
              <w:ind w:firstLine="240" w:firstLineChars="100"/>
              <w:rPr>
                <w:rFonts w:hint="eastAsia" w:ascii="宋体" w:hAnsi="宋体" w:eastAsia="宋体" w:cs="宋体"/>
                <w:sz w:val="24"/>
              </w:rPr>
            </w:pPr>
            <w:r>
              <w:rPr>
                <w:rFonts w:hint="eastAsia" w:ascii="宋体" w:hAnsi="宋体" w:eastAsia="宋体" w:cs="宋体"/>
                <w:sz w:val="24"/>
              </w:rPr>
              <w:t>全权办理本</w:t>
            </w:r>
            <w:r>
              <w:rPr>
                <w:rFonts w:hint="eastAsia" w:ascii="宋体" w:hAnsi="宋体" w:cs="宋体"/>
                <w:color w:val="auto"/>
                <w:sz w:val="24"/>
                <w:lang w:val="en-US" w:eastAsia="zh-CN"/>
              </w:rPr>
              <w:t>磋商</w:t>
            </w:r>
            <w:r>
              <w:rPr>
                <w:rFonts w:hint="eastAsia" w:ascii="宋体" w:hAnsi="宋体" w:cs="宋体"/>
                <w:sz w:val="24"/>
                <w:lang w:eastAsia="zh-CN"/>
              </w:rPr>
              <w:t>项目</w:t>
            </w:r>
            <w:r>
              <w:rPr>
                <w:rFonts w:hint="eastAsia" w:ascii="宋体" w:hAnsi="宋体" w:eastAsia="宋体" w:cs="宋体"/>
                <w:sz w:val="24"/>
              </w:rPr>
              <w:t>的</w:t>
            </w:r>
            <w:r>
              <w:rPr>
                <w:rFonts w:hint="eastAsia" w:ascii="宋体" w:hAnsi="宋体" w:cs="宋体"/>
                <w:color w:val="auto"/>
                <w:sz w:val="24"/>
                <w:lang w:val="en-US" w:eastAsia="zh-CN"/>
              </w:rPr>
              <w:t>磋商</w:t>
            </w:r>
            <w:r>
              <w:rPr>
                <w:rFonts w:hint="eastAsia" w:ascii="宋体" w:hAnsi="宋体" w:eastAsia="宋体" w:cs="宋体"/>
                <w:sz w:val="24"/>
              </w:rPr>
              <w:t>、联系、洽谈、签约、执行等具体事务，签署全部有关的文件、文书、协议及合同。</w:t>
            </w:r>
          </w:p>
        </w:tc>
      </w:tr>
      <w:tr w14:paraId="7EF8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17" w:type="dxa"/>
            <w:vMerge w:val="continue"/>
            <w:noWrap w:val="0"/>
            <w:vAlign w:val="center"/>
          </w:tcPr>
          <w:p w14:paraId="3BB4A895">
            <w:pPr>
              <w:tabs>
                <w:tab w:val="left" w:pos="1260"/>
              </w:tabs>
              <w:spacing w:line="440" w:lineRule="exact"/>
              <w:jc w:val="center"/>
              <w:rPr>
                <w:rFonts w:hint="eastAsia" w:ascii="宋体" w:hAnsi="宋体" w:eastAsia="宋体" w:cs="宋体"/>
                <w:sz w:val="24"/>
              </w:rPr>
            </w:pPr>
          </w:p>
        </w:tc>
        <w:tc>
          <w:tcPr>
            <w:tcW w:w="2140" w:type="dxa"/>
            <w:noWrap w:val="0"/>
            <w:vAlign w:val="center"/>
          </w:tcPr>
          <w:p w14:paraId="40491D95">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法律责任</w:t>
            </w:r>
          </w:p>
        </w:tc>
        <w:tc>
          <w:tcPr>
            <w:tcW w:w="6483" w:type="dxa"/>
            <w:gridSpan w:val="5"/>
            <w:noWrap w:val="0"/>
            <w:vAlign w:val="center"/>
          </w:tcPr>
          <w:p w14:paraId="1889128F">
            <w:pPr>
              <w:tabs>
                <w:tab w:val="left" w:pos="1260"/>
              </w:tabs>
              <w:spacing w:line="360" w:lineRule="exact"/>
              <w:ind w:firstLine="220" w:firstLineChars="100"/>
              <w:rPr>
                <w:rFonts w:hint="eastAsia" w:ascii="宋体" w:hAnsi="宋体" w:eastAsia="宋体" w:cs="宋体"/>
                <w:spacing w:val="-10"/>
                <w:sz w:val="24"/>
              </w:rPr>
            </w:pPr>
            <w:r>
              <w:rPr>
                <w:rFonts w:hint="eastAsia" w:ascii="宋体" w:hAnsi="宋体" w:eastAsia="宋体" w:cs="宋体"/>
                <w:spacing w:val="-10"/>
                <w:sz w:val="24"/>
              </w:rPr>
              <w:t>本公司对被授权人在本项目中的签名承担全部法律责任。</w:t>
            </w:r>
          </w:p>
        </w:tc>
      </w:tr>
      <w:tr w14:paraId="768A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817" w:type="dxa"/>
            <w:vMerge w:val="continue"/>
            <w:noWrap w:val="0"/>
            <w:vAlign w:val="center"/>
          </w:tcPr>
          <w:p w14:paraId="10144ECA">
            <w:pPr>
              <w:tabs>
                <w:tab w:val="left" w:pos="1260"/>
              </w:tabs>
              <w:spacing w:line="440" w:lineRule="exact"/>
              <w:jc w:val="center"/>
              <w:rPr>
                <w:rFonts w:hint="eastAsia" w:ascii="宋体" w:hAnsi="宋体" w:eastAsia="宋体" w:cs="宋体"/>
                <w:sz w:val="24"/>
              </w:rPr>
            </w:pPr>
          </w:p>
        </w:tc>
        <w:tc>
          <w:tcPr>
            <w:tcW w:w="2140" w:type="dxa"/>
            <w:noWrap w:val="0"/>
            <w:vAlign w:val="center"/>
          </w:tcPr>
          <w:p w14:paraId="76F820C8">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授权期限</w:t>
            </w:r>
          </w:p>
        </w:tc>
        <w:tc>
          <w:tcPr>
            <w:tcW w:w="6483" w:type="dxa"/>
            <w:gridSpan w:val="5"/>
            <w:noWrap w:val="0"/>
            <w:vAlign w:val="center"/>
          </w:tcPr>
          <w:p w14:paraId="7332F5C8">
            <w:pPr>
              <w:tabs>
                <w:tab w:val="left" w:pos="1260"/>
              </w:tabs>
              <w:spacing w:line="360" w:lineRule="exact"/>
              <w:ind w:firstLine="235" w:firstLineChars="98"/>
              <w:rPr>
                <w:rFonts w:hint="eastAsia" w:ascii="宋体" w:hAnsi="宋体" w:eastAsia="宋体" w:cs="宋体"/>
                <w:sz w:val="24"/>
                <w:lang w:eastAsia="zh-CN"/>
              </w:rPr>
            </w:pPr>
            <w:r>
              <w:rPr>
                <w:rFonts w:hint="eastAsia" w:ascii="宋体" w:hAnsi="宋体" w:eastAsia="宋体" w:cs="宋体"/>
                <w:bCs/>
                <w:sz w:val="24"/>
              </w:rPr>
              <w:t>本授权书有效期</w:t>
            </w:r>
            <w:r>
              <w:rPr>
                <w:rFonts w:hint="eastAsia" w:ascii="宋体" w:hAnsi="宋体" w:cs="宋体"/>
                <w:spacing w:val="-10"/>
                <w:sz w:val="24"/>
                <w:lang w:eastAsia="zh-CN"/>
              </w:rPr>
              <w:t>自本委托书签署之日起至投标有效期期满</w:t>
            </w:r>
          </w:p>
        </w:tc>
      </w:tr>
      <w:tr w14:paraId="5A86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613" w:type="dxa"/>
            <w:gridSpan w:val="4"/>
            <w:noWrap w:val="0"/>
            <w:vAlign w:val="center"/>
          </w:tcPr>
          <w:p w14:paraId="45DF4053">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被授权人身份证复印件</w:t>
            </w:r>
          </w:p>
        </w:tc>
        <w:tc>
          <w:tcPr>
            <w:tcW w:w="4827" w:type="dxa"/>
            <w:gridSpan w:val="3"/>
            <w:noWrap w:val="0"/>
            <w:vAlign w:val="center"/>
          </w:tcPr>
          <w:p w14:paraId="14D8AAE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法定代表人签署栏</w:t>
            </w:r>
          </w:p>
        </w:tc>
      </w:tr>
      <w:tr w14:paraId="5682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7" w:hRule="atLeast"/>
          <w:jc w:val="center"/>
        </w:trPr>
        <w:tc>
          <w:tcPr>
            <w:tcW w:w="4613" w:type="dxa"/>
            <w:gridSpan w:val="4"/>
            <w:vMerge w:val="restart"/>
            <w:noWrap w:val="0"/>
            <w:vAlign w:val="center"/>
          </w:tcPr>
          <w:p w14:paraId="055AA8B6">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扫描件</w:t>
            </w:r>
            <w:r>
              <w:rPr>
                <w:rFonts w:hint="eastAsia" w:ascii="宋体" w:hAnsi="宋体" w:eastAsia="宋体" w:cs="宋体"/>
                <w:sz w:val="24"/>
              </w:rPr>
              <w:t>）</w:t>
            </w:r>
          </w:p>
        </w:tc>
        <w:tc>
          <w:tcPr>
            <w:tcW w:w="4827" w:type="dxa"/>
            <w:gridSpan w:val="3"/>
            <w:noWrap w:val="0"/>
            <w:vAlign w:val="center"/>
          </w:tcPr>
          <w:p w14:paraId="3FC5E011">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tc>
      </w:tr>
      <w:tr w14:paraId="4B4D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6" w:hRule="atLeast"/>
          <w:jc w:val="center"/>
        </w:trPr>
        <w:tc>
          <w:tcPr>
            <w:tcW w:w="4613" w:type="dxa"/>
            <w:gridSpan w:val="4"/>
            <w:vMerge w:val="continue"/>
            <w:noWrap w:val="0"/>
            <w:vAlign w:val="center"/>
          </w:tcPr>
          <w:p w14:paraId="63F06E8A">
            <w:pPr>
              <w:tabs>
                <w:tab w:val="left" w:pos="1260"/>
              </w:tabs>
              <w:spacing w:line="440" w:lineRule="exact"/>
              <w:rPr>
                <w:rFonts w:hint="eastAsia" w:ascii="宋体" w:hAnsi="宋体" w:eastAsia="宋体" w:cs="宋体"/>
                <w:sz w:val="24"/>
              </w:rPr>
            </w:pPr>
          </w:p>
        </w:tc>
        <w:tc>
          <w:tcPr>
            <w:tcW w:w="4827" w:type="dxa"/>
            <w:gridSpan w:val="3"/>
            <w:noWrap w:val="0"/>
            <w:vAlign w:val="center"/>
          </w:tcPr>
          <w:p w14:paraId="52A95C2E">
            <w:pPr>
              <w:tabs>
                <w:tab w:val="left" w:pos="1260"/>
              </w:tabs>
              <w:spacing w:line="440" w:lineRule="exact"/>
              <w:jc w:val="center"/>
              <w:rPr>
                <w:rFonts w:hint="eastAsia" w:ascii="宋体" w:hAnsi="宋体" w:eastAsia="宋体" w:cs="宋体"/>
                <w:sz w:val="24"/>
              </w:rPr>
            </w:pPr>
          </w:p>
          <w:p w14:paraId="7F2B812B">
            <w:pPr>
              <w:tabs>
                <w:tab w:val="left" w:pos="1260"/>
              </w:tabs>
              <w:spacing w:line="440" w:lineRule="exact"/>
              <w:jc w:val="center"/>
              <w:rPr>
                <w:rFonts w:hint="eastAsia" w:ascii="宋体" w:hAnsi="宋体" w:eastAsia="宋体" w:cs="宋体"/>
                <w:sz w:val="24"/>
              </w:rPr>
            </w:pPr>
          </w:p>
          <w:p w14:paraId="0EB28E4B">
            <w:pP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签字或盖章</w:t>
            </w:r>
            <w:r>
              <w:rPr>
                <w:rFonts w:hint="eastAsia" w:ascii="宋体" w:hAnsi="宋体" w:eastAsia="宋体" w:cs="宋体"/>
                <w:sz w:val="24"/>
              </w:rPr>
              <w:t>）</w:t>
            </w:r>
          </w:p>
          <w:p w14:paraId="050123CF">
            <w:pPr>
              <w:tabs>
                <w:tab w:val="left" w:pos="1260"/>
              </w:tabs>
              <w:spacing w:line="220" w:lineRule="exact"/>
              <w:jc w:val="center"/>
              <w:rPr>
                <w:rFonts w:hint="eastAsia" w:ascii="宋体" w:hAnsi="宋体" w:eastAsia="宋体" w:cs="宋体"/>
                <w:sz w:val="24"/>
              </w:rPr>
            </w:pPr>
          </w:p>
          <w:p w14:paraId="5F35C7B9">
            <w:pPr>
              <w:tabs>
                <w:tab w:val="left" w:pos="1260"/>
              </w:tabs>
              <w:spacing w:line="440" w:lineRule="exact"/>
              <w:jc w:val="right"/>
              <w:rPr>
                <w:rFonts w:hint="eastAsia" w:ascii="宋体" w:hAnsi="宋体" w:eastAsia="宋体" w:cs="宋体"/>
                <w:sz w:val="24"/>
              </w:rPr>
            </w:pPr>
            <w:r>
              <w:rPr>
                <w:rFonts w:hint="eastAsia" w:ascii="宋体" w:hAnsi="宋体" w:eastAsia="宋体" w:cs="宋体"/>
                <w:sz w:val="24"/>
              </w:rPr>
              <w:t>年   月   日</w:t>
            </w:r>
          </w:p>
        </w:tc>
      </w:tr>
    </w:tbl>
    <w:p w14:paraId="342B0B03">
      <w:pPr>
        <w:spacing w:line="360" w:lineRule="auto"/>
        <w:ind w:firstLine="420" w:firstLineChars="200"/>
        <w:rPr>
          <w:rFonts w:hint="eastAsia" w:ascii="宋体" w:hAnsi="宋体" w:eastAsia="宋体" w:cs="宋体"/>
          <w:color w:val="000000" w:themeColor="text1"/>
          <w14:textFill>
            <w14:solidFill>
              <w14:schemeClr w14:val="tx1"/>
            </w14:solidFill>
          </w14:textFill>
        </w:rPr>
        <w:sectPr>
          <w:pgSz w:w="11906" w:h="16838"/>
          <w:pgMar w:top="1440" w:right="1440" w:bottom="1440" w:left="1440" w:header="851" w:footer="992" w:gutter="0"/>
          <w:pgNumType w:fmt="decimal"/>
          <w:cols w:space="720" w:num="1"/>
          <w:titlePg/>
          <w:docGrid w:linePitch="312" w:charSpace="0"/>
        </w:sectPr>
      </w:pPr>
    </w:p>
    <w:p w14:paraId="45E00F58">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294" w:name="_Toc500323115"/>
      <w:bookmarkStart w:id="295" w:name="_Toc3574"/>
      <w:bookmarkStart w:id="296" w:name="_Toc18320"/>
      <w:bookmarkStart w:id="297" w:name="_Toc526842730"/>
      <w:bookmarkStart w:id="298" w:name="_Toc425240485"/>
      <w:bookmarkStart w:id="299" w:name="_Toc421778390"/>
      <w:r>
        <w:rPr>
          <w:rFonts w:hint="eastAsia" w:ascii="宋体" w:hAnsi="宋体" w:cs="宋体"/>
          <w:b/>
          <w:color w:val="000000" w:themeColor="text1"/>
          <w:sz w:val="44"/>
          <w:szCs w:val="44"/>
          <w:lang w:eastAsia="zh-CN"/>
          <w14:textFill>
            <w14:solidFill>
              <w14:schemeClr w14:val="tx1"/>
            </w14:solidFill>
          </w14:textFill>
        </w:rPr>
        <w:t>五</w:t>
      </w:r>
      <w:r>
        <w:rPr>
          <w:rFonts w:hint="eastAsia" w:ascii="宋体" w:hAnsi="宋体" w:eastAsia="宋体" w:cs="宋体"/>
          <w:b/>
          <w:color w:val="000000" w:themeColor="text1"/>
          <w:sz w:val="44"/>
          <w:szCs w:val="44"/>
          <w14:textFill>
            <w14:solidFill>
              <w14:schemeClr w14:val="tx1"/>
            </w14:solidFill>
          </w14:textFill>
        </w:rPr>
        <w:t>、技术</w:t>
      </w:r>
      <w:bookmarkEnd w:id="294"/>
      <w:bookmarkEnd w:id="295"/>
      <w:r>
        <w:rPr>
          <w:rFonts w:hint="eastAsia" w:ascii="宋体" w:hAnsi="宋体" w:eastAsia="宋体" w:cs="宋体"/>
          <w:b/>
          <w:color w:val="000000" w:themeColor="text1"/>
          <w:sz w:val="44"/>
          <w:szCs w:val="44"/>
          <w14:textFill>
            <w14:solidFill>
              <w14:schemeClr w14:val="tx1"/>
            </w14:solidFill>
          </w14:textFill>
        </w:rPr>
        <w:t>方案</w:t>
      </w:r>
      <w:bookmarkEnd w:id="296"/>
      <w:bookmarkEnd w:id="297"/>
    </w:p>
    <w:p w14:paraId="7D76767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1583F37F">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实施方案</w:t>
      </w:r>
      <w:r>
        <w:rPr>
          <w:rFonts w:hint="eastAsia" w:ascii="宋体" w:hAnsi="宋体" w:eastAsia="宋体" w:cs="宋体"/>
          <w:color w:val="000000" w:themeColor="text1"/>
          <w:sz w:val="28"/>
          <w:szCs w:val="28"/>
          <w14:textFill>
            <w14:solidFill>
              <w14:schemeClr w14:val="tx1"/>
            </w14:solidFill>
          </w14:textFill>
        </w:rPr>
        <w:t>；</w:t>
      </w:r>
    </w:p>
    <w:p w14:paraId="56CA8506">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资源配置计划</w:t>
      </w:r>
      <w:r>
        <w:rPr>
          <w:rFonts w:hint="eastAsia" w:ascii="宋体" w:hAnsi="宋体" w:eastAsia="宋体" w:cs="宋体"/>
          <w:color w:val="000000" w:themeColor="text1"/>
          <w:sz w:val="28"/>
          <w:szCs w:val="28"/>
          <w14:textFill>
            <w14:solidFill>
              <w14:schemeClr w14:val="tx1"/>
            </w14:solidFill>
          </w14:textFill>
        </w:rPr>
        <w:t>；</w:t>
      </w:r>
    </w:p>
    <w:p w14:paraId="03F315DC">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进度计划及质量保证措施</w:t>
      </w:r>
      <w:r>
        <w:rPr>
          <w:rFonts w:hint="eastAsia" w:ascii="宋体" w:hAnsi="宋体" w:eastAsia="宋体" w:cs="宋体"/>
          <w:color w:val="000000" w:themeColor="text1"/>
          <w:sz w:val="28"/>
          <w:szCs w:val="28"/>
          <w14:textFill>
            <w14:solidFill>
              <w14:schemeClr w14:val="tx1"/>
            </w14:solidFill>
          </w14:textFill>
        </w:rPr>
        <w:t>；</w:t>
      </w:r>
    </w:p>
    <w:p w14:paraId="7603EFE2">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文明施工措施</w:t>
      </w:r>
      <w:r>
        <w:rPr>
          <w:rFonts w:hint="eastAsia" w:ascii="宋体" w:hAnsi="宋体" w:eastAsia="宋体" w:cs="宋体"/>
          <w:color w:val="000000" w:themeColor="text1"/>
          <w:sz w:val="28"/>
          <w:szCs w:val="28"/>
          <w14:textFill>
            <w14:solidFill>
              <w14:schemeClr w14:val="tx1"/>
            </w14:solidFill>
          </w14:textFill>
        </w:rPr>
        <w:t>；</w:t>
      </w:r>
    </w:p>
    <w:p w14:paraId="5C503290">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安全技术措施</w:t>
      </w:r>
      <w:r>
        <w:rPr>
          <w:rFonts w:hint="eastAsia" w:ascii="宋体" w:hAnsi="宋体" w:eastAsia="宋体" w:cs="宋体"/>
          <w:color w:val="000000" w:themeColor="text1"/>
          <w:sz w:val="28"/>
          <w:szCs w:val="28"/>
          <w14:textFill>
            <w14:solidFill>
              <w14:schemeClr w14:val="tx1"/>
            </w14:solidFill>
          </w14:textFill>
        </w:rPr>
        <w:t>；</w:t>
      </w:r>
    </w:p>
    <w:p w14:paraId="10514511">
      <w:pPr>
        <w:pStyle w:val="86"/>
        <w:numPr>
          <w:ilvl w:val="0"/>
          <w:numId w:val="5"/>
        </w:numPr>
        <w:spacing w:after="120" w:line="360" w:lineRule="auto"/>
        <w:ind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sz w:val="28"/>
          <w:szCs w:val="28"/>
          <w:lang w:val="en-US" w:eastAsia="zh-CN"/>
        </w:rPr>
        <w:t>应急保障措施</w:t>
      </w:r>
      <w:r>
        <w:rPr>
          <w:rFonts w:hint="eastAsia" w:ascii="宋体" w:hAnsi="宋体" w:eastAsia="宋体" w:cs="宋体"/>
          <w:color w:val="000000" w:themeColor="text1"/>
          <w:sz w:val="28"/>
          <w:szCs w:val="28"/>
          <w14:textFill>
            <w14:solidFill>
              <w14:schemeClr w14:val="tx1"/>
            </w14:solidFill>
          </w14:textFill>
        </w:rPr>
        <w:t>；</w:t>
      </w:r>
    </w:p>
    <w:p w14:paraId="478E9932">
      <w:pPr>
        <w:pStyle w:val="86"/>
        <w:numPr>
          <w:ilvl w:val="0"/>
          <w:numId w:val="0"/>
        </w:numPr>
        <w:spacing w:after="120" w:line="360" w:lineRule="auto"/>
        <w:ind w:left="480" w:left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eastAsia="宋体" w:cs="宋体"/>
          <w:b/>
          <w:bCs/>
          <w:color w:val="000000" w:themeColor="text1"/>
          <w:sz w:val="28"/>
          <w:szCs w:val="28"/>
          <w:lang w:eastAsia="zh-CN"/>
          <w14:textFill>
            <w14:solidFill>
              <w14:schemeClr w14:val="tx1"/>
            </w14:solidFill>
          </w14:textFill>
        </w:rPr>
        <w:t>。</w:t>
      </w:r>
    </w:p>
    <w:p w14:paraId="1A3119B2">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22277E8C">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AE6A510">
      <w:pPr>
        <w:kinsoku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74966D0">
      <w:pPr>
        <w:overflowPunct w:val="0"/>
        <w:spacing w:line="360" w:lineRule="auto"/>
        <w:rPr>
          <w:rFonts w:hint="eastAsia" w:ascii="宋体" w:hAnsi="宋体"/>
          <w:b/>
          <w:color w:val="000000"/>
          <w:sz w:val="24"/>
        </w:rPr>
      </w:pPr>
    </w:p>
    <w:p w14:paraId="10DBF1A7">
      <w:pPr>
        <w:overflowPunct w:val="0"/>
        <w:spacing w:line="360" w:lineRule="auto"/>
        <w:rPr>
          <w:rFonts w:hint="eastAsia" w:ascii="宋体" w:hAnsi="宋体"/>
          <w:b/>
          <w:color w:val="000000"/>
          <w:sz w:val="24"/>
        </w:rPr>
      </w:pPr>
    </w:p>
    <w:p w14:paraId="08F8C975">
      <w:pPr>
        <w:overflowPunct w:val="0"/>
        <w:spacing w:line="360" w:lineRule="auto"/>
        <w:rPr>
          <w:rFonts w:hint="eastAsia" w:ascii="宋体" w:hAnsi="宋体"/>
          <w:b/>
          <w:color w:val="000000"/>
          <w:sz w:val="24"/>
        </w:rPr>
      </w:pPr>
    </w:p>
    <w:p w14:paraId="3F29139A">
      <w:pPr>
        <w:overflowPunct w:val="0"/>
        <w:spacing w:line="360" w:lineRule="auto"/>
        <w:rPr>
          <w:rFonts w:hint="eastAsia" w:ascii="宋体" w:hAnsi="宋体"/>
          <w:b/>
          <w:color w:val="000000"/>
          <w:sz w:val="24"/>
        </w:rPr>
      </w:pPr>
    </w:p>
    <w:p w14:paraId="448D9724">
      <w:pPr>
        <w:overflowPunct w:val="0"/>
        <w:spacing w:line="360" w:lineRule="auto"/>
        <w:rPr>
          <w:rFonts w:hint="eastAsia" w:ascii="宋体" w:hAnsi="宋体"/>
          <w:b/>
          <w:color w:val="000000"/>
          <w:sz w:val="24"/>
        </w:rPr>
      </w:pPr>
    </w:p>
    <w:p w14:paraId="1DDD3A9E">
      <w:pPr>
        <w:overflowPunct w:val="0"/>
        <w:spacing w:line="360" w:lineRule="auto"/>
        <w:rPr>
          <w:rFonts w:hint="eastAsia" w:ascii="宋体" w:hAnsi="宋体"/>
          <w:b/>
          <w:color w:val="000000"/>
          <w:sz w:val="24"/>
        </w:rPr>
      </w:pPr>
    </w:p>
    <w:p w14:paraId="6C8C6E17">
      <w:pPr>
        <w:overflowPunct w:val="0"/>
        <w:spacing w:line="360" w:lineRule="auto"/>
        <w:rPr>
          <w:rFonts w:hint="eastAsia" w:ascii="宋体" w:hAnsi="宋体"/>
          <w:b/>
          <w:color w:val="000000"/>
          <w:sz w:val="24"/>
        </w:rPr>
      </w:pPr>
    </w:p>
    <w:p w14:paraId="56BEF0C4">
      <w:pPr>
        <w:overflowPunct w:val="0"/>
        <w:spacing w:line="360" w:lineRule="auto"/>
        <w:rPr>
          <w:rFonts w:hint="eastAsia" w:ascii="宋体" w:hAnsi="宋体"/>
          <w:b/>
          <w:color w:val="000000"/>
          <w:sz w:val="24"/>
        </w:rPr>
      </w:pPr>
    </w:p>
    <w:p w14:paraId="62037B09">
      <w:pPr>
        <w:overflowPunct w:val="0"/>
        <w:spacing w:line="360" w:lineRule="auto"/>
        <w:rPr>
          <w:rFonts w:hint="eastAsia" w:ascii="宋体" w:hAnsi="宋体"/>
          <w:b/>
          <w:color w:val="000000"/>
          <w:sz w:val="24"/>
        </w:rPr>
      </w:pPr>
    </w:p>
    <w:p w14:paraId="77149C80">
      <w:pPr>
        <w:overflowPunct w:val="0"/>
        <w:spacing w:line="360" w:lineRule="auto"/>
        <w:rPr>
          <w:rFonts w:hint="eastAsia" w:ascii="宋体" w:hAnsi="宋体"/>
          <w:b/>
          <w:color w:val="000000"/>
          <w:sz w:val="24"/>
        </w:rPr>
      </w:pPr>
    </w:p>
    <w:p w14:paraId="305CA184">
      <w:pPr>
        <w:overflowPunct w:val="0"/>
        <w:spacing w:line="360" w:lineRule="auto"/>
        <w:rPr>
          <w:rFonts w:hint="eastAsia" w:ascii="宋体" w:hAnsi="宋体"/>
          <w:b/>
          <w:color w:val="000000"/>
          <w:sz w:val="24"/>
        </w:rPr>
      </w:pPr>
    </w:p>
    <w:p w14:paraId="10237F34">
      <w:pPr>
        <w:overflowPunct w:val="0"/>
        <w:spacing w:line="360" w:lineRule="auto"/>
        <w:rPr>
          <w:rFonts w:hint="eastAsia" w:ascii="宋体" w:hAnsi="宋体"/>
          <w:b/>
          <w:color w:val="000000"/>
          <w:sz w:val="24"/>
        </w:rPr>
      </w:pPr>
    </w:p>
    <w:p w14:paraId="09F48ADE">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00" w:name="_Toc6747"/>
      <w:bookmarkStart w:id="301" w:name="_Toc14452"/>
      <w:bookmarkStart w:id="302" w:name="_Toc500323116"/>
      <w:bookmarkStart w:id="303" w:name="_Toc526842731"/>
      <w:bookmarkStart w:id="304" w:name="_Toc6183"/>
      <w:r>
        <w:rPr>
          <w:rFonts w:hint="eastAsia" w:ascii="宋体" w:hAnsi="宋体" w:cs="宋体"/>
          <w:b/>
          <w:color w:val="000000" w:themeColor="text1"/>
          <w:sz w:val="44"/>
          <w:szCs w:val="44"/>
          <w:lang w:eastAsia="zh-CN"/>
          <w14:textFill>
            <w14:solidFill>
              <w14:schemeClr w14:val="tx1"/>
            </w14:solidFill>
          </w14:textFill>
        </w:rPr>
        <w:t>六</w:t>
      </w:r>
      <w:r>
        <w:rPr>
          <w:rFonts w:hint="eastAsia" w:ascii="宋体" w:hAnsi="宋体" w:eastAsia="宋体" w:cs="宋体"/>
          <w:b/>
          <w:color w:val="000000" w:themeColor="text1"/>
          <w:sz w:val="44"/>
          <w:szCs w:val="44"/>
          <w14:textFill>
            <w14:solidFill>
              <w14:schemeClr w14:val="tx1"/>
            </w14:solidFill>
          </w14:textFill>
        </w:rPr>
        <w:t>、商务</w:t>
      </w:r>
      <w:bookmarkEnd w:id="300"/>
      <w:bookmarkEnd w:id="301"/>
      <w:bookmarkEnd w:id="302"/>
      <w:r>
        <w:rPr>
          <w:rFonts w:hint="eastAsia" w:ascii="宋体" w:hAnsi="宋体" w:eastAsia="宋体" w:cs="宋体"/>
          <w:b/>
          <w:color w:val="000000" w:themeColor="text1"/>
          <w:sz w:val="44"/>
          <w:szCs w:val="44"/>
          <w14:textFill>
            <w14:solidFill>
              <w14:schemeClr w14:val="tx1"/>
            </w14:solidFill>
          </w14:textFill>
        </w:rPr>
        <w:t>方案</w:t>
      </w:r>
      <w:bookmarkEnd w:id="303"/>
      <w:bookmarkEnd w:id="304"/>
    </w:p>
    <w:p w14:paraId="4AD80A0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包括但不限于：</w:t>
      </w:r>
    </w:p>
    <w:p w14:paraId="4F56452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6.1业绩；</w:t>
      </w:r>
    </w:p>
    <w:p w14:paraId="3F72799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w:t>
      </w:r>
      <w:r>
        <w:rPr>
          <w:rFonts w:hint="eastAsia" w:ascii="宋体" w:hAnsi="宋体" w:cs="宋体"/>
          <w:b w:val="0"/>
          <w:bCs/>
          <w:color w:val="auto"/>
          <w:sz w:val="28"/>
          <w:szCs w:val="28"/>
          <w:highlight w:val="none"/>
          <w:lang w:val="en-US" w:eastAsia="zh-CN" w:bidi="zh-CN"/>
        </w:rPr>
        <w:t>项目团队</w:t>
      </w:r>
      <w:r>
        <w:rPr>
          <w:rFonts w:hint="eastAsia" w:ascii="宋体" w:hAnsi="宋体" w:cs="宋体"/>
          <w:color w:val="000000" w:themeColor="text1"/>
          <w:sz w:val="28"/>
          <w:szCs w:val="28"/>
          <w:lang w:val="en-US" w:eastAsia="zh-CN"/>
          <w14:textFill>
            <w14:solidFill>
              <w14:schemeClr w14:val="tx1"/>
            </w14:solidFill>
          </w14:textFill>
        </w:rPr>
        <w:t>；</w:t>
      </w:r>
    </w:p>
    <w:p w14:paraId="24D84D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w:t>
      </w:r>
      <w:r>
        <w:rPr>
          <w:rFonts w:hint="eastAsia" w:ascii="宋体" w:hAnsi="宋体" w:eastAsia="宋体" w:cs="宋体"/>
          <w:b w:val="0"/>
          <w:bCs/>
          <w:color w:val="auto"/>
          <w:sz w:val="28"/>
          <w:szCs w:val="28"/>
          <w:highlight w:val="none"/>
          <w:lang w:val="en-US" w:eastAsia="zh-CN" w:bidi="zh-CN"/>
        </w:rPr>
        <w:t>售后服务</w:t>
      </w:r>
      <w:r>
        <w:rPr>
          <w:rFonts w:hint="eastAsia" w:ascii="宋体" w:hAnsi="宋体" w:cs="宋体"/>
          <w:color w:val="000000" w:themeColor="text1"/>
          <w:sz w:val="28"/>
          <w:szCs w:val="28"/>
          <w:lang w:val="en-US" w:eastAsia="zh-CN"/>
          <w14:textFill>
            <w14:solidFill>
              <w14:schemeClr w14:val="tx1"/>
            </w14:solidFill>
          </w14:textFill>
        </w:rPr>
        <w:t>；</w:t>
      </w:r>
    </w:p>
    <w:p w14:paraId="31920DA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6.4有必要说明的商务事宜。</w:t>
      </w:r>
    </w:p>
    <w:p w14:paraId="4A39744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按照</w:t>
      </w:r>
      <w:r>
        <w:rPr>
          <w:rFonts w:hint="eastAsia" w:ascii="宋体" w:hAnsi="宋体" w:eastAsia="宋体" w:cs="宋体"/>
          <w:color w:val="000000" w:themeColor="text1"/>
          <w:sz w:val="28"/>
          <w:szCs w:val="28"/>
          <w:lang w:val="en-US" w:eastAsia="zh-CN"/>
          <w14:textFill>
            <w14:solidFill>
              <w14:schemeClr w14:val="tx1"/>
            </w14:solidFill>
          </w14:textFill>
        </w:rPr>
        <w:t>磋商文件评标办法相应要求，无固定格式，供应商自拟。</w:t>
      </w:r>
    </w:p>
    <w:p w14:paraId="42683533">
      <w:pPr>
        <w:keepNext w:val="0"/>
        <w:keepLines w:val="0"/>
        <w:pageBreakBefore w:val="0"/>
        <w:widowControl w:val="0"/>
        <w:kinsoku/>
        <w:wordWrap/>
        <w:overflowPunct/>
        <w:topLinePunct w:val="0"/>
        <w:autoSpaceDE/>
        <w:autoSpaceDN/>
        <w:bidi w:val="0"/>
        <w:adjustRightInd/>
        <w:snapToGrid/>
        <w:spacing w:line="600" w:lineRule="exact"/>
        <w:ind w:firstLine="551" w:firstLineChars="196"/>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注：供应商提供的资料应真实可靠，否则由此引发的责任风险将由供应商自行承担</w:t>
      </w:r>
      <w:r>
        <w:rPr>
          <w:rFonts w:hint="eastAsia" w:ascii="宋体" w:hAnsi="宋体" w:cs="宋体"/>
          <w:b/>
          <w:color w:val="000000" w:themeColor="text1"/>
          <w:sz w:val="28"/>
          <w:szCs w:val="28"/>
          <w:lang w:eastAsia="zh-CN"/>
          <w14:textFill>
            <w14:solidFill>
              <w14:schemeClr w14:val="tx1"/>
            </w14:solidFill>
          </w14:textFill>
        </w:rPr>
        <w:t>。</w:t>
      </w:r>
    </w:p>
    <w:p w14:paraId="1412903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bookmarkEnd w:id="298"/>
    <w:bookmarkEnd w:id="299"/>
    <w:p w14:paraId="539C2B14">
      <w:pPr>
        <w:overflowPunct w:val="0"/>
        <w:spacing w:line="360" w:lineRule="auto"/>
        <w:rPr>
          <w:rFonts w:hint="eastAsia" w:ascii="宋体" w:hAnsi="宋体"/>
          <w:b/>
          <w:color w:val="000000"/>
          <w:sz w:val="24"/>
        </w:rPr>
      </w:pPr>
      <w:bookmarkStart w:id="305" w:name="_Toc24350"/>
      <w:bookmarkStart w:id="306" w:name="_Toc526842732"/>
      <w:bookmarkStart w:id="307" w:name="_Toc500323117"/>
      <w:bookmarkStart w:id="308" w:name="_Toc19179"/>
    </w:p>
    <w:p w14:paraId="045DDB4B">
      <w:pPr>
        <w:overflowPunct w:val="0"/>
        <w:spacing w:line="360" w:lineRule="auto"/>
        <w:rPr>
          <w:rFonts w:hint="eastAsia" w:ascii="宋体" w:hAnsi="宋体"/>
          <w:b/>
          <w:color w:val="000000"/>
          <w:sz w:val="24"/>
        </w:rPr>
      </w:pPr>
    </w:p>
    <w:p w14:paraId="5F5AFD90">
      <w:pPr>
        <w:overflowPunct w:val="0"/>
        <w:spacing w:line="360" w:lineRule="auto"/>
        <w:rPr>
          <w:rFonts w:hint="eastAsia" w:ascii="宋体" w:hAnsi="宋体"/>
          <w:b/>
          <w:color w:val="000000"/>
          <w:sz w:val="24"/>
        </w:rPr>
      </w:pPr>
    </w:p>
    <w:p w14:paraId="7B7CDE03">
      <w:pPr>
        <w:overflowPunct w:val="0"/>
        <w:spacing w:line="360" w:lineRule="auto"/>
        <w:rPr>
          <w:rFonts w:hint="eastAsia" w:ascii="宋体" w:hAnsi="宋体"/>
          <w:b/>
          <w:color w:val="000000"/>
          <w:sz w:val="24"/>
        </w:rPr>
      </w:pPr>
    </w:p>
    <w:p w14:paraId="2C8EF774">
      <w:pPr>
        <w:overflowPunct w:val="0"/>
        <w:spacing w:line="360" w:lineRule="auto"/>
        <w:rPr>
          <w:rFonts w:hint="eastAsia" w:ascii="宋体" w:hAnsi="宋体"/>
          <w:b/>
          <w:color w:val="000000"/>
          <w:sz w:val="24"/>
        </w:rPr>
      </w:pPr>
    </w:p>
    <w:p w14:paraId="5BF8E3A3">
      <w:pPr>
        <w:overflowPunct w:val="0"/>
        <w:spacing w:line="360" w:lineRule="auto"/>
        <w:rPr>
          <w:rFonts w:hint="eastAsia" w:ascii="宋体" w:hAnsi="宋体"/>
          <w:b/>
          <w:color w:val="000000"/>
          <w:sz w:val="24"/>
        </w:rPr>
      </w:pPr>
    </w:p>
    <w:p w14:paraId="738A23E4">
      <w:pPr>
        <w:overflowPunct w:val="0"/>
        <w:spacing w:line="360" w:lineRule="auto"/>
        <w:rPr>
          <w:rFonts w:hint="eastAsia" w:ascii="宋体" w:hAnsi="宋体"/>
          <w:b/>
          <w:color w:val="000000"/>
          <w:sz w:val="24"/>
        </w:rPr>
      </w:pPr>
    </w:p>
    <w:p w14:paraId="60226426">
      <w:pPr>
        <w:overflowPunct w:val="0"/>
        <w:spacing w:line="360" w:lineRule="auto"/>
        <w:rPr>
          <w:rFonts w:hint="eastAsia" w:ascii="宋体" w:hAnsi="宋体"/>
          <w:b/>
          <w:color w:val="000000"/>
          <w:sz w:val="24"/>
        </w:rPr>
      </w:pPr>
    </w:p>
    <w:p w14:paraId="487DE009">
      <w:pPr>
        <w:overflowPunct w:val="0"/>
        <w:spacing w:line="360" w:lineRule="auto"/>
        <w:rPr>
          <w:rFonts w:hint="eastAsia" w:ascii="宋体" w:hAnsi="宋体"/>
          <w:b/>
          <w:color w:val="000000"/>
          <w:sz w:val="24"/>
        </w:rPr>
      </w:pPr>
    </w:p>
    <w:p w14:paraId="32CDD778">
      <w:pPr>
        <w:overflowPunct w:val="0"/>
        <w:spacing w:line="360" w:lineRule="auto"/>
        <w:rPr>
          <w:rFonts w:hint="eastAsia" w:ascii="宋体" w:hAnsi="宋体"/>
          <w:b/>
          <w:color w:val="000000"/>
          <w:sz w:val="24"/>
        </w:rPr>
      </w:pPr>
    </w:p>
    <w:p w14:paraId="6D8100A4">
      <w:pPr>
        <w:overflowPunct w:val="0"/>
        <w:spacing w:line="360" w:lineRule="auto"/>
        <w:rPr>
          <w:rFonts w:hint="eastAsia" w:ascii="宋体" w:hAnsi="宋体"/>
          <w:b/>
          <w:color w:val="000000"/>
          <w:sz w:val="24"/>
        </w:rPr>
      </w:pPr>
    </w:p>
    <w:p w14:paraId="56A46708">
      <w:pPr>
        <w:overflowPunct w:val="0"/>
        <w:spacing w:line="360" w:lineRule="auto"/>
        <w:rPr>
          <w:rFonts w:hint="eastAsia" w:ascii="宋体" w:hAnsi="宋体"/>
          <w:b/>
          <w:color w:val="000000"/>
          <w:sz w:val="24"/>
        </w:rPr>
      </w:pPr>
    </w:p>
    <w:p w14:paraId="2CA767B4">
      <w:pPr>
        <w:overflowPunct w:val="0"/>
        <w:spacing w:line="360" w:lineRule="auto"/>
        <w:rPr>
          <w:rFonts w:hint="eastAsia" w:ascii="宋体" w:hAnsi="宋体"/>
          <w:b/>
          <w:color w:val="000000"/>
          <w:sz w:val="24"/>
        </w:rPr>
      </w:pPr>
    </w:p>
    <w:p w14:paraId="15ECC355">
      <w:pPr>
        <w:overflowPunct w:val="0"/>
        <w:spacing w:line="360" w:lineRule="auto"/>
        <w:rPr>
          <w:rFonts w:hint="eastAsia" w:ascii="宋体" w:hAnsi="宋体"/>
          <w:b/>
          <w:color w:val="000000"/>
          <w:sz w:val="24"/>
        </w:rPr>
      </w:pPr>
    </w:p>
    <w:p w14:paraId="675D78A8">
      <w:pPr>
        <w:overflowPunct w:val="0"/>
        <w:spacing w:line="360" w:lineRule="auto"/>
        <w:rPr>
          <w:rFonts w:hint="eastAsia" w:ascii="宋体" w:hAnsi="宋体"/>
          <w:b/>
          <w:color w:val="000000"/>
          <w:sz w:val="24"/>
        </w:rPr>
      </w:pPr>
    </w:p>
    <w:p w14:paraId="60D495E1">
      <w:pPr>
        <w:overflowPunct w:val="0"/>
        <w:spacing w:line="360" w:lineRule="auto"/>
        <w:rPr>
          <w:rFonts w:hint="eastAsia" w:ascii="宋体" w:hAnsi="宋体"/>
          <w:b/>
          <w:color w:val="000000"/>
          <w:sz w:val="24"/>
        </w:rPr>
      </w:pPr>
    </w:p>
    <w:p w14:paraId="31CBC768">
      <w:pPr>
        <w:overflowPunct w:val="0"/>
        <w:spacing w:line="360" w:lineRule="auto"/>
        <w:rPr>
          <w:rFonts w:hint="eastAsia" w:ascii="宋体" w:hAnsi="宋体"/>
          <w:b/>
          <w:color w:val="000000"/>
          <w:sz w:val="24"/>
        </w:rPr>
      </w:pPr>
    </w:p>
    <w:p w14:paraId="24DD9D05">
      <w:pPr>
        <w:overflowPunct w:val="0"/>
        <w:spacing w:line="360" w:lineRule="auto"/>
        <w:rPr>
          <w:rFonts w:ascii="宋体"/>
          <w:b/>
          <w:color w:val="000000"/>
          <w:sz w:val="24"/>
        </w:rPr>
      </w:pPr>
      <w:r>
        <w:rPr>
          <w:rFonts w:hint="eastAsia" w:ascii="宋体" w:hAnsi="宋体"/>
          <w:b/>
          <w:color w:val="000000"/>
          <w:sz w:val="24"/>
        </w:rPr>
        <w:t>附</w:t>
      </w:r>
      <w:r>
        <w:rPr>
          <w:rFonts w:ascii="宋体" w:hAnsi="宋体"/>
          <w:b/>
          <w:color w:val="000000"/>
          <w:sz w:val="24"/>
        </w:rPr>
        <w:t>1</w:t>
      </w:r>
      <w:r>
        <w:rPr>
          <w:rFonts w:hint="eastAsia" w:ascii="宋体" w:hAnsi="宋体"/>
          <w:b/>
          <w:color w:val="000000"/>
          <w:sz w:val="24"/>
        </w:rPr>
        <w:t>：项目经理简历表</w:t>
      </w:r>
    </w:p>
    <w:p w14:paraId="290E74AD">
      <w:pPr>
        <w:overflowPunct w:val="0"/>
        <w:spacing w:line="360" w:lineRule="auto"/>
        <w:ind w:firstLine="480" w:firstLineChars="200"/>
        <w:rPr>
          <w:rFonts w:ascii="宋体"/>
          <w:color w:val="000000"/>
          <w:sz w:val="24"/>
        </w:rPr>
      </w:pPr>
      <w:r>
        <w:rPr>
          <w:rFonts w:hint="eastAsia" w:ascii="宋体" w:hAnsi="宋体"/>
          <w:color w:val="000000"/>
          <w:sz w:val="24"/>
        </w:rPr>
        <w:t>项目经理应附建造师</w:t>
      </w:r>
      <w:r>
        <w:rPr>
          <w:rFonts w:hint="eastAsia" w:ascii="宋体" w:hAnsi="宋体"/>
          <w:color w:val="000000"/>
          <w:sz w:val="24"/>
          <w:lang w:eastAsia="zh-CN"/>
        </w:rPr>
        <w:t>注册证</w:t>
      </w:r>
      <w:r>
        <w:rPr>
          <w:rFonts w:hint="eastAsia" w:ascii="宋体" w:hAnsi="宋体"/>
          <w:color w:val="000000"/>
          <w:sz w:val="24"/>
        </w:rPr>
        <w:t>、安全生产考核合格证书、身份证</w:t>
      </w:r>
      <w:r>
        <w:rPr>
          <w:rFonts w:hint="eastAsia" w:ascii="宋体" w:hAnsi="宋体"/>
          <w:color w:val="000000"/>
          <w:sz w:val="24"/>
          <w:lang w:eastAsia="zh-CN"/>
        </w:rPr>
        <w:t>等及</w:t>
      </w:r>
      <w:r>
        <w:rPr>
          <w:rFonts w:hint="eastAsia" w:ascii="宋体" w:hAnsi="宋体"/>
          <w:color w:val="000000"/>
          <w:sz w:val="24"/>
        </w:rPr>
        <w:t>未担任其他在施建设工程项目项目经理的承诺书，管理过的项目业绩须附合同协议书。</w:t>
      </w:r>
    </w:p>
    <w:tbl>
      <w:tblPr>
        <w:tblStyle w:val="3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082"/>
        <w:gridCol w:w="1184"/>
        <w:gridCol w:w="1332"/>
        <w:gridCol w:w="2127"/>
        <w:gridCol w:w="2258"/>
      </w:tblGrid>
      <w:tr w14:paraId="1713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49D0008">
            <w:pPr>
              <w:overflowPunct w:val="0"/>
              <w:spacing w:line="360" w:lineRule="auto"/>
              <w:jc w:val="center"/>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1082" w:type="dxa"/>
            <w:noWrap w:val="0"/>
            <w:vAlign w:val="center"/>
          </w:tcPr>
          <w:p w14:paraId="36932A9D">
            <w:pPr>
              <w:overflowPunct w:val="0"/>
              <w:spacing w:line="360" w:lineRule="auto"/>
              <w:jc w:val="center"/>
              <w:rPr>
                <w:rFonts w:ascii="宋体"/>
                <w:color w:val="000000"/>
                <w:sz w:val="24"/>
              </w:rPr>
            </w:pPr>
          </w:p>
        </w:tc>
        <w:tc>
          <w:tcPr>
            <w:tcW w:w="1184" w:type="dxa"/>
            <w:noWrap w:val="0"/>
            <w:vAlign w:val="center"/>
          </w:tcPr>
          <w:p w14:paraId="7831B53D">
            <w:pPr>
              <w:overflowPunct w:val="0"/>
              <w:spacing w:line="360" w:lineRule="auto"/>
              <w:jc w:val="center"/>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c>
          <w:tcPr>
            <w:tcW w:w="1332" w:type="dxa"/>
            <w:noWrap w:val="0"/>
            <w:vAlign w:val="center"/>
          </w:tcPr>
          <w:p w14:paraId="56BAD58D">
            <w:pPr>
              <w:overflowPunct w:val="0"/>
              <w:spacing w:line="360" w:lineRule="auto"/>
              <w:jc w:val="center"/>
              <w:rPr>
                <w:rFonts w:ascii="宋体"/>
                <w:color w:val="000000"/>
                <w:sz w:val="24"/>
              </w:rPr>
            </w:pPr>
          </w:p>
        </w:tc>
        <w:tc>
          <w:tcPr>
            <w:tcW w:w="2127" w:type="dxa"/>
            <w:noWrap w:val="0"/>
            <w:vAlign w:val="center"/>
          </w:tcPr>
          <w:p w14:paraId="2C995854">
            <w:pPr>
              <w:overflowPunct w:val="0"/>
              <w:spacing w:line="360" w:lineRule="auto"/>
              <w:jc w:val="center"/>
              <w:rPr>
                <w:rFonts w:ascii="宋体"/>
                <w:color w:val="000000"/>
                <w:sz w:val="24"/>
              </w:rPr>
            </w:pPr>
            <w:r>
              <w:rPr>
                <w:rFonts w:hint="eastAsia" w:ascii="宋体" w:hAnsi="宋体"/>
                <w:color w:val="000000"/>
                <w:sz w:val="24"/>
              </w:rPr>
              <w:t>学历</w:t>
            </w:r>
          </w:p>
        </w:tc>
        <w:tc>
          <w:tcPr>
            <w:tcW w:w="2258" w:type="dxa"/>
            <w:noWrap w:val="0"/>
            <w:vAlign w:val="center"/>
          </w:tcPr>
          <w:p w14:paraId="5C502866">
            <w:pPr>
              <w:overflowPunct w:val="0"/>
              <w:spacing w:line="360" w:lineRule="auto"/>
              <w:jc w:val="center"/>
              <w:rPr>
                <w:rFonts w:ascii="宋体"/>
                <w:color w:val="000000"/>
                <w:sz w:val="24"/>
              </w:rPr>
            </w:pPr>
          </w:p>
        </w:tc>
      </w:tr>
      <w:tr w14:paraId="0F26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17" w:type="dxa"/>
            <w:noWrap w:val="0"/>
            <w:vAlign w:val="center"/>
          </w:tcPr>
          <w:p w14:paraId="2F9E13DE">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称</w:t>
            </w:r>
          </w:p>
        </w:tc>
        <w:tc>
          <w:tcPr>
            <w:tcW w:w="1082" w:type="dxa"/>
            <w:noWrap w:val="0"/>
            <w:vAlign w:val="center"/>
          </w:tcPr>
          <w:p w14:paraId="3094D8A3">
            <w:pPr>
              <w:overflowPunct w:val="0"/>
              <w:spacing w:line="360" w:lineRule="auto"/>
              <w:jc w:val="center"/>
              <w:rPr>
                <w:rFonts w:ascii="宋体"/>
                <w:color w:val="000000"/>
                <w:sz w:val="24"/>
              </w:rPr>
            </w:pPr>
          </w:p>
        </w:tc>
        <w:tc>
          <w:tcPr>
            <w:tcW w:w="1184" w:type="dxa"/>
            <w:noWrap w:val="0"/>
            <w:vAlign w:val="center"/>
          </w:tcPr>
          <w:p w14:paraId="7BED3175">
            <w:pPr>
              <w:overflowPunct w:val="0"/>
              <w:spacing w:line="360" w:lineRule="auto"/>
              <w:jc w:val="center"/>
              <w:rPr>
                <w:rFonts w:ascii="宋体"/>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332" w:type="dxa"/>
            <w:noWrap w:val="0"/>
            <w:vAlign w:val="center"/>
          </w:tcPr>
          <w:p w14:paraId="74D2CE1C">
            <w:pPr>
              <w:overflowPunct w:val="0"/>
              <w:spacing w:line="360" w:lineRule="auto"/>
              <w:jc w:val="center"/>
              <w:rPr>
                <w:rFonts w:ascii="宋体"/>
                <w:color w:val="000000"/>
                <w:sz w:val="24"/>
              </w:rPr>
            </w:pPr>
          </w:p>
        </w:tc>
        <w:tc>
          <w:tcPr>
            <w:tcW w:w="2127" w:type="dxa"/>
            <w:noWrap w:val="0"/>
            <w:vAlign w:val="center"/>
          </w:tcPr>
          <w:p w14:paraId="1CB6371D">
            <w:pPr>
              <w:overflowPunct w:val="0"/>
              <w:spacing w:line="360" w:lineRule="auto"/>
              <w:jc w:val="center"/>
              <w:rPr>
                <w:rFonts w:ascii="宋体"/>
                <w:color w:val="000000"/>
                <w:sz w:val="24"/>
              </w:rPr>
            </w:pPr>
            <w:r>
              <w:rPr>
                <w:rFonts w:hint="eastAsia" w:ascii="宋体" w:hAnsi="宋体"/>
                <w:color w:val="000000"/>
                <w:sz w:val="24"/>
              </w:rPr>
              <w:t>拟在本工程任职</w:t>
            </w:r>
          </w:p>
        </w:tc>
        <w:tc>
          <w:tcPr>
            <w:tcW w:w="2258" w:type="dxa"/>
            <w:noWrap w:val="0"/>
            <w:vAlign w:val="center"/>
          </w:tcPr>
          <w:p w14:paraId="4218ADD3">
            <w:pPr>
              <w:overflowPunct w:val="0"/>
              <w:spacing w:line="360" w:lineRule="auto"/>
              <w:jc w:val="center"/>
              <w:rPr>
                <w:rFonts w:ascii="宋体"/>
                <w:color w:val="000000"/>
                <w:sz w:val="24"/>
              </w:rPr>
            </w:pPr>
            <w:r>
              <w:rPr>
                <w:rFonts w:hint="eastAsia" w:ascii="宋体" w:hAnsi="宋体"/>
                <w:color w:val="000000"/>
                <w:sz w:val="24"/>
              </w:rPr>
              <w:t>项目经理</w:t>
            </w:r>
          </w:p>
        </w:tc>
      </w:tr>
      <w:tr w14:paraId="1201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19BBB465">
            <w:pPr>
              <w:overflowPunct w:val="0"/>
              <w:spacing w:line="360" w:lineRule="auto"/>
              <w:jc w:val="center"/>
              <w:rPr>
                <w:rFonts w:ascii="宋体"/>
                <w:color w:val="000000"/>
                <w:sz w:val="24"/>
              </w:rPr>
            </w:pPr>
            <w:r>
              <w:rPr>
                <w:rFonts w:hint="eastAsia" w:ascii="宋体" w:hAnsi="宋体"/>
                <w:color w:val="000000"/>
                <w:sz w:val="24"/>
              </w:rPr>
              <w:t>注册建造师执业资格等级</w:t>
            </w:r>
          </w:p>
        </w:tc>
        <w:tc>
          <w:tcPr>
            <w:tcW w:w="1332" w:type="dxa"/>
            <w:noWrap w:val="0"/>
            <w:vAlign w:val="center"/>
          </w:tcPr>
          <w:p w14:paraId="52D24D5A">
            <w:pPr>
              <w:overflowPunct w:val="0"/>
              <w:spacing w:line="360" w:lineRule="auto"/>
              <w:jc w:val="center"/>
              <w:rPr>
                <w:rFonts w:ascii="宋体"/>
                <w:color w:val="000000"/>
                <w:sz w:val="24"/>
              </w:rPr>
            </w:pPr>
            <w:r>
              <w:rPr>
                <w:rFonts w:ascii="宋体" w:hAnsi="宋体"/>
                <w:color w:val="000000"/>
                <w:sz w:val="24"/>
              </w:rPr>
              <w:t xml:space="preserve">      </w:t>
            </w:r>
            <w:r>
              <w:rPr>
                <w:rFonts w:hint="eastAsia" w:ascii="宋体" w:hAnsi="宋体"/>
                <w:color w:val="000000"/>
                <w:sz w:val="24"/>
              </w:rPr>
              <w:t>级</w:t>
            </w:r>
          </w:p>
        </w:tc>
        <w:tc>
          <w:tcPr>
            <w:tcW w:w="2127" w:type="dxa"/>
            <w:noWrap w:val="0"/>
            <w:vAlign w:val="center"/>
          </w:tcPr>
          <w:p w14:paraId="5E8268E7">
            <w:pPr>
              <w:overflowPunct w:val="0"/>
              <w:spacing w:line="360" w:lineRule="auto"/>
              <w:jc w:val="center"/>
              <w:rPr>
                <w:rFonts w:ascii="宋体"/>
                <w:color w:val="000000"/>
                <w:sz w:val="24"/>
              </w:rPr>
            </w:pPr>
            <w:r>
              <w:rPr>
                <w:rFonts w:hint="eastAsia" w:ascii="宋体" w:hAnsi="宋体"/>
                <w:color w:val="000000"/>
                <w:sz w:val="24"/>
              </w:rPr>
              <w:t>建造师专业</w:t>
            </w:r>
          </w:p>
        </w:tc>
        <w:tc>
          <w:tcPr>
            <w:tcW w:w="2258" w:type="dxa"/>
            <w:noWrap w:val="0"/>
            <w:vAlign w:val="center"/>
          </w:tcPr>
          <w:p w14:paraId="6F973A34">
            <w:pPr>
              <w:overflowPunct w:val="0"/>
              <w:spacing w:line="360" w:lineRule="auto"/>
              <w:jc w:val="center"/>
              <w:rPr>
                <w:rFonts w:ascii="宋体"/>
                <w:color w:val="000000"/>
                <w:sz w:val="24"/>
              </w:rPr>
            </w:pPr>
          </w:p>
        </w:tc>
      </w:tr>
      <w:tr w14:paraId="5C8E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3683" w:type="dxa"/>
            <w:gridSpan w:val="3"/>
            <w:noWrap w:val="0"/>
            <w:vAlign w:val="center"/>
          </w:tcPr>
          <w:p w14:paraId="7D4D6E11">
            <w:pPr>
              <w:overflowPunct w:val="0"/>
              <w:spacing w:line="360" w:lineRule="auto"/>
              <w:jc w:val="center"/>
              <w:rPr>
                <w:rFonts w:ascii="宋体"/>
                <w:color w:val="000000"/>
                <w:sz w:val="24"/>
              </w:rPr>
            </w:pPr>
            <w:r>
              <w:rPr>
                <w:rFonts w:hint="eastAsia" w:ascii="宋体" w:hAnsi="宋体"/>
                <w:color w:val="000000"/>
                <w:sz w:val="24"/>
              </w:rPr>
              <w:t>安全生产考核合格证书</w:t>
            </w:r>
          </w:p>
        </w:tc>
        <w:tc>
          <w:tcPr>
            <w:tcW w:w="5717" w:type="dxa"/>
            <w:gridSpan w:val="3"/>
            <w:noWrap w:val="0"/>
            <w:vAlign w:val="center"/>
          </w:tcPr>
          <w:p w14:paraId="474A3E3A">
            <w:pPr>
              <w:overflowPunct w:val="0"/>
              <w:spacing w:line="360" w:lineRule="auto"/>
              <w:jc w:val="center"/>
              <w:rPr>
                <w:rFonts w:ascii="宋体"/>
                <w:color w:val="000000"/>
                <w:sz w:val="24"/>
              </w:rPr>
            </w:pPr>
          </w:p>
        </w:tc>
      </w:tr>
      <w:tr w14:paraId="74AF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0C52A945">
            <w:pPr>
              <w:overflowPunct w:val="0"/>
              <w:spacing w:line="360" w:lineRule="auto"/>
              <w:jc w:val="center"/>
              <w:rPr>
                <w:rFonts w:ascii="宋体"/>
                <w:color w:val="000000"/>
                <w:sz w:val="24"/>
              </w:rPr>
            </w:pPr>
            <w:r>
              <w:rPr>
                <w:rFonts w:hint="eastAsia" w:ascii="宋体" w:hAnsi="宋体"/>
                <w:color w:val="000000"/>
                <w:sz w:val="24"/>
              </w:rPr>
              <w:t>毕业学校</w:t>
            </w:r>
          </w:p>
        </w:tc>
        <w:tc>
          <w:tcPr>
            <w:tcW w:w="7983" w:type="dxa"/>
            <w:gridSpan w:val="5"/>
            <w:noWrap w:val="0"/>
            <w:vAlign w:val="center"/>
          </w:tcPr>
          <w:p w14:paraId="198836F6">
            <w:pPr>
              <w:overflowPunct w:val="0"/>
              <w:spacing w:line="360" w:lineRule="auto"/>
              <w:ind w:firstLine="960" w:firstLineChars="400"/>
              <w:rPr>
                <w:rFonts w:ascii="宋体"/>
                <w:color w:val="000000"/>
                <w:sz w:val="24"/>
              </w:rPr>
            </w:pPr>
            <w:r>
              <w:rPr>
                <w:rFonts w:hint="eastAsia" w:ascii="宋体" w:hAnsi="宋体"/>
                <w:color w:val="000000"/>
                <w:sz w:val="24"/>
              </w:rPr>
              <w:t>年毕业于</w:t>
            </w:r>
            <w:r>
              <w:rPr>
                <w:rFonts w:ascii="宋体" w:hAnsi="宋体"/>
                <w:color w:val="000000"/>
                <w:sz w:val="24"/>
              </w:rPr>
              <w:t xml:space="preserve">                  </w:t>
            </w:r>
            <w:r>
              <w:rPr>
                <w:rFonts w:hint="eastAsia" w:ascii="宋体" w:hAnsi="宋体"/>
                <w:color w:val="000000"/>
                <w:sz w:val="24"/>
              </w:rPr>
              <w:t>学校</w:t>
            </w:r>
            <w:r>
              <w:rPr>
                <w:rFonts w:ascii="宋体" w:hAnsi="宋体"/>
                <w:color w:val="000000"/>
                <w:sz w:val="24"/>
              </w:rPr>
              <w:t xml:space="preserve">            </w:t>
            </w:r>
            <w:r>
              <w:rPr>
                <w:rFonts w:hint="eastAsia" w:ascii="宋体" w:hAnsi="宋体"/>
                <w:color w:val="000000"/>
                <w:sz w:val="24"/>
              </w:rPr>
              <w:t>专业</w:t>
            </w:r>
          </w:p>
        </w:tc>
      </w:tr>
      <w:tr w14:paraId="6A17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400" w:type="dxa"/>
            <w:gridSpan w:val="6"/>
            <w:noWrap w:val="0"/>
            <w:vAlign w:val="center"/>
          </w:tcPr>
          <w:p w14:paraId="342F4641">
            <w:pPr>
              <w:overflowPunct w:val="0"/>
              <w:spacing w:line="360" w:lineRule="auto"/>
              <w:jc w:val="center"/>
              <w:rPr>
                <w:rFonts w:ascii="宋体"/>
                <w:color w:val="000000"/>
                <w:sz w:val="24"/>
              </w:rPr>
            </w:pPr>
            <w:r>
              <w:rPr>
                <w:rFonts w:hint="eastAsia" w:ascii="宋体" w:hAnsi="宋体"/>
                <w:color w:val="000000"/>
                <w:sz w:val="24"/>
              </w:rPr>
              <w:t>主要工作经历</w:t>
            </w:r>
          </w:p>
        </w:tc>
      </w:tr>
      <w:tr w14:paraId="19A6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17" w:type="dxa"/>
            <w:noWrap w:val="0"/>
            <w:vAlign w:val="center"/>
          </w:tcPr>
          <w:p w14:paraId="13B4272F">
            <w:pPr>
              <w:overflowPunct w:val="0"/>
              <w:spacing w:line="360" w:lineRule="auto"/>
              <w:jc w:val="center"/>
              <w:rPr>
                <w:rFonts w:ascii="宋体"/>
                <w:color w:val="000000"/>
                <w:sz w:val="24"/>
              </w:rPr>
            </w:pPr>
            <w:r>
              <w:rPr>
                <w:rFonts w:hint="eastAsia" w:ascii="宋体" w:hAnsi="宋体"/>
                <w:color w:val="000000"/>
                <w:sz w:val="24"/>
              </w:rPr>
              <w:t>时</w:t>
            </w:r>
            <w:r>
              <w:rPr>
                <w:rFonts w:ascii="宋体" w:hAnsi="宋体"/>
                <w:color w:val="000000"/>
                <w:sz w:val="24"/>
              </w:rPr>
              <w:t xml:space="preserve">  </w:t>
            </w:r>
            <w:r>
              <w:rPr>
                <w:rFonts w:hint="eastAsia" w:ascii="宋体" w:hAnsi="宋体"/>
                <w:color w:val="000000"/>
                <w:sz w:val="24"/>
              </w:rPr>
              <w:t>间</w:t>
            </w:r>
          </w:p>
        </w:tc>
        <w:tc>
          <w:tcPr>
            <w:tcW w:w="3598" w:type="dxa"/>
            <w:gridSpan w:val="3"/>
            <w:noWrap w:val="0"/>
            <w:vAlign w:val="center"/>
          </w:tcPr>
          <w:p w14:paraId="74A9DC4C">
            <w:pPr>
              <w:overflowPunct w:val="0"/>
              <w:spacing w:line="360" w:lineRule="auto"/>
              <w:jc w:val="center"/>
              <w:rPr>
                <w:rFonts w:ascii="宋体"/>
                <w:color w:val="000000"/>
                <w:sz w:val="24"/>
              </w:rPr>
            </w:pPr>
            <w:r>
              <w:rPr>
                <w:rFonts w:hint="eastAsia" w:ascii="宋体" w:hAnsi="宋体"/>
                <w:color w:val="000000"/>
                <w:sz w:val="24"/>
              </w:rPr>
              <w:t>参加过的类似项目名称</w:t>
            </w:r>
          </w:p>
        </w:tc>
        <w:tc>
          <w:tcPr>
            <w:tcW w:w="2127" w:type="dxa"/>
            <w:noWrap w:val="0"/>
            <w:vAlign w:val="center"/>
          </w:tcPr>
          <w:p w14:paraId="13F8DFD1">
            <w:pPr>
              <w:overflowPunct w:val="0"/>
              <w:spacing w:line="360" w:lineRule="auto"/>
              <w:jc w:val="center"/>
              <w:rPr>
                <w:rFonts w:ascii="宋体"/>
                <w:color w:val="000000"/>
                <w:sz w:val="24"/>
              </w:rPr>
            </w:pPr>
            <w:r>
              <w:rPr>
                <w:rFonts w:hint="eastAsia" w:ascii="宋体" w:hAnsi="宋体"/>
                <w:color w:val="000000"/>
                <w:sz w:val="24"/>
              </w:rPr>
              <w:t>工程概况说明</w:t>
            </w:r>
          </w:p>
        </w:tc>
        <w:tc>
          <w:tcPr>
            <w:tcW w:w="2258" w:type="dxa"/>
            <w:noWrap w:val="0"/>
            <w:vAlign w:val="center"/>
          </w:tcPr>
          <w:p w14:paraId="52C4F283">
            <w:pPr>
              <w:overflowPunct w:val="0"/>
              <w:spacing w:line="360" w:lineRule="auto"/>
              <w:jc w:val="center"/>
              <w:rPr>
                <w:rFonts w:ascii="宋体"/>
                <w:color w:val="000000"/>
                <w:sz w:val="24"/>
              </w:rPr>
            </w:pPr>
            <w:r>
              <w:rPr>
                <w:rFonts w:hint="eastAsia" w:ascii="宋体" w:hAnsi="宋体"/>
                <w:color w:val="000000"/>
                <w:sz w:val="24"/>
              </w:rPr>
              <w:t>发包人及联系电话</w:t>
            </w:r>
          </w:p>
        </w:tc>
      </w:tr>
      <w:tr w14:paraId="4C9F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18DDCB0">
            <w:pPr>
              <w:overflowPunct w:val="0"/>
              <w:spacing w:line="360" w:lineRule="auto"/>
              <w:jc w:val="center"/>
              <w:rPr>
                <w:rFonts w:ascii="宋体"/>
                <w:color w:val="000000"/>
                <w:sz w:val="24"/>
              </w:rPr>
            </w:pPr>
          </w:p>
        </w:tc>
        <w:tc>
          <w:tcPr>
            <w:tcW w:w="3598" w:type="dxa"/>
            <w:gridSpan w:val="3"/>
            <w:noWrap w:val="0"/>
            <w:vAlign w:val="center"/>
          </w:tcPr>
          <w:p w14:paraId="048EE249">
            <w:pPr>
              <w:overflowPunct w:val="0"/>
              <w:spacing w:line="360" w:lineRule="auto"/>
              <w:jc w:val="center"/>
              <w:rPr>
                <w:rFonts w:ascii="宋体"/>
                <w:color w:val="000000"/>
                <w:sz w:val="24"/>
              </w:rPr>
            </w:pPr>
          </w:p>
        </w:tc>
        <w:tc>
          <w:tcPr>
            <w:tcW w:w="2127" w:type="dxa"/>
            <w:noWrap w:val="0"/>
            <w:vAlign w:val="center"/>
          </w:tcPr>
          <w:p w14:paraId="23B18DDA">
            <w:pPr>
              <w:overflowPunct w:val="0"/>
              <w:spacing w:line="360" w:lineRule="auto"/>
              <w:jc w:val="center"/>
              <w:rPr>
                <w:rFonts w:ascii="宋体"/>
                <w:color w:val="000000"/>
                <w:sz w:val="24"/>
              </w:rPr>
            </w:pPr>
          </w:p>
        </w:tc>
        <w:tc>
          <w:tcPr>
            <w:tcW w:w="2258" w:type="dxa"/>
            <w:noWrap w:val="0"/>
            <w:vAlign w:val="center"/>
          </w:tcPr>
          <w:p w14:paraId="0B730BBF">
            <w:pPr>
              <w:overflowPunct w:val="0"/>
              <w:spacing w:line="360" w:lineRule="auto"/>
              <w:jc w:val="center"/>
              <w:rPr>
                <w:rFonts w:ascii="宋体"/>
                <w:color w:val="000000"/>
                <w:sz w:val="24"/>
              </w:rPr>
            </w:pPr>
          </w:p>
        </w:tc>
      </w:tr>
      <w:tr w14:paraId="6074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0E5CE352">
            <w:pPr>
              <w:overflowPunct w:val="0"/>
              <w:spacing w:line="360" w:lineRule="auto"/>
              <w:jc w:val="center"/>
              <w:rPr>
                <w:rFonts w:ascii="宋体"/>
                <w:color w:val="000000"/>
                <w:sz w:val="24"/>
              </w:rPr>
            </w:pPr>
          </w:p>
        </w:tc>
        <w:tc>
          <w:tcPr>
            <w:tcW w:w="3598" w:type="dxa"/>
            <w:gridSpan w:val="3"/>
            <w:noWrap w:val="0"/>
            <w:vAlign w:val="center"/>
          </w:tcPr>
          <w:p w14:paraId="3C8B5E07">
            <w:pPr>
              <w:overflowPunct w:val="0"/>
              <w:spacing w:line="360" w:lineRule="auto"/>
              <w:jc w:val="center"/>
              <w:rPr>
                <w:rFonts w:ascii="宋体"/>
                <w:color w:val="000000"/>
                <w:sz w:val="24"/>
              </w:rPr>
            </w:pPr>
          </w:p>
        </w:tc>
        <w:tc>
          <w:tcPr>
            <w:tcW w:w="2127" w:type="dxa"/>
            <w:noWrap w:val="0"/>
            <w:vAlign w:val="center"/>
          </w:tcPr>
          <w:p w14:paraId="7DA8898C">
            <w:pPr>
              <w:overflowPunct w:val="0"/>
              <w:spacing w:line="360" w:lineRule="auto"/>
              <w:jc w:val="center"/>
              <w:rPr>
                <w:rFonts w:ascii="宋体"/>
                <w:color w:val="000000"/>
                <w:sz w:val="24"/>
              </w:rPr>
            </w:pPr>
          </w:p>
        </w:tc>
        <w:tc>
          <w:tcPr>
            <w:tcW w:w="2258" w:type="dxa"/>
            <w:noWrap w:val="0"/>
            <w:vAlign w:val="center"/>
          </w:tcPr>
          <w:p w14:paraId="41057FCD">
            <w:pPr>
              <w:overflowPunct w:val="0"/>
              <w:spacing w:line="360" w:lineRule="auto"/>
              <w:jc w:val="center"/>
              <w:rPr>
                <w:rFonts w:ascii="宋体"/>
                <w:color w:val="000000"/>
                <w:sz w:val="24"/>
              </w:rPr>
            </w:pPr>
          </w:p>
        </w:tc>
      </w:tr>
      <w:tr w14:paraId="49E4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3E6C8EF7">
            <w:pPr>
              <w:overflowPunct w:val="0"/>
              <w:spacing w:line="360" w:lineRule="auto"/>
              <w:jc w:val="center"/>
              <w:rPr>
                <w:rFonts w:ascii="宋体"/>
                <w:color w:val="000000"/>
                <w:sz w:val="24"/>
              </w:rPr>
            </w:pPr>
          </w:p>
        </w:tc>
        <w:tc>
          <w:tcPr>
            <w:tcW w:w="3598" w:type="dxa"/>
            <w:gridSpan w:val="3"/>
            <w:noWrap w:val="0"/>
            <w:vAlign w:val="center"/>
          </w:tcPr>
          <w:p w14:paraId="7432B8FB">
            <w:pPr>
              <w:overflowPunct w:val="0"/>
              <w:spacing w:line="360" w:lineRule="auto"/>
              <w:jc w:val="center"/>
              <w:rPr>
                <w:rFonts w:ascii="宋体"/>
                <w:color w:val="000000"/>
                <w:sz w:val="24"/>
              </w:rPr>
            </w:pPr>
          </w:p>
        </w:tc>
        <w:tc>
          <w:tcPr>
            <w:tcW w:w="2127" w:type="dxa"/>
            <w:noWrap w:val="0"/>
            <w:vAlign w:val="center"/>
          </w:tcPr>
          <w:p w14:paraId="67A089C2">
            <w:pPr>
              <w:overflowPunct w:val="0"/>
              <w:spacing w:line="360" w:lineRule="auto"/>
              <w:jc w:val="center"/>
              <w:rPr>
                <w:rFonts w:ascii="宋体"/>
                <w:color w:val="000000"/>
                <w:sz w:val="24"/>
              </w:rPr>
            </w:pPr>
          </w:p>
        </w:tc>
        <w:tc>
          <w:tcPr>
            <w:tcW w:w="2258" w:type="dxa"/>
            <w:noWrap w:val="0"/>
            <w:vAlign w:val="center"/>
          </w:tcPr>
          <w:p w14:paraId="4D5A9B3E">
            <w:pPr>
              <w:overflowPunct w:val="0"/>
              <w:spacing w:line="360" w:lineRule="auto"/>
              <w:jc w:val="center"/>
              <w:rPr>
                <w:rFonts w:ascii="宋体"/>
                <w:color w:val="000000"/>
                <w:sz w:val="24"/>
              </w:rPr>
            </w:pPr>
          </w:p>
        </w:tc>
      </w:tr>
      <w:tr w14:paraId="7444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49AD15E4">
            <w:pPr>
              <w:overflowPunct w:val="0"/>
              <w:spacing w:line="360" w:lineRule="auto"/>
              <w:jc w:val="center"/>
              <w:rPr>
                <w:rFonts w:ascii="宋体"/>
                <w:color w:val="000000"/>
                <w:sz w:val="24"/>
              </w:rPr>
            </w:pPr>
          </w:p>
        </w:tc>
        <w:tc>
          <w:tcPr>
            <w:tcW w:w="3598" w:type="dxa"/>
            <w:gridSpan w:val="3"/>
            <w:noWrap w:val="0"/>
            <w:vAlign w:val="center"/>
          </w:tcPr>
          <w:p w14:paraId="163E5287">
            <w:pPr>
              <w:overflowPunct w:val="0"/>
              <w:spacing w:line="360" w:lineRule="auto"/>
              <w:jc w:val="center"/>
              <w:rPr>
                <w:rFonts w:ascii="宋体"/>
                <w:color w:val="000000"/>
                <w:sz w:val="24"/>
              </w:rPr>
            </w:pPr>
          </w:p>
        </w:tc>
        <w:tc>
          <w:tcPr>
            <w:tcW w:w="2127" w:type="dxa"/>
            <w:noWrap w:val="0"/>
            <w:vAlign w:val="center"/>
          </w:tcPr>
          <w:p w14:paraId="1A035A36">
            <w:pPr>
              <w:overflowPunct w:val="0"/>
              <w:spacing w:line="360" w:lineRule="auto"/>
              <w:jc w:val="center"/>
              <w:rPr>
                <w:rFonts w:ascii="宋体"/>
                <w:color w:val="000000"/>
                <w:sz w:val="24"/>
              </w:rPr>
            </w:pPr>
          </w:p>
        </w:tc>
        <w:tc>
          <w:tcPr>
            <w:tcW w:w="2258" w:type="dxa"/>
            <w:noWrap w:val="0"/>
            <w:vAlign w:val="center"/>
          </w:tcPr>
          <w:p w14:paraId="21717492">
            <w:pPr>
              <w:overflowPunct w:val="0"/>
              <w:spacing w:line="360" w:lineRule="auto"/>
              <w:jc w:val="center"/>
              <w:rPr>
                <w:rFonts w:ascii="宋体"/>
                <w:color w:val="000000"/>
                <w:sz w:val="24"/>
              </w:rPr>
            </w:pPr>
          </w:p>
        </w:tc>
      </w:tr>
      <w:tr w14:paraId="6A4F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638DA276">
            <w:pPr>
              <w:overflowPunct w:val="0"/>
              <w:spacing w:line="360" w:lineRule="auto"/>
              <w:jc w:val="center"/>
              <w:rPr>
                <w:rFonts w:ascii="宋体"/>
                <w:color w:val="000000"/>
                <w:sz w:val="24"/>
              </w:rPr>
            </w:pPr>
          </w:p>
        </w:tc>
        <w:tc>
          <w:tcPr>
            <w:tcW w:w="3598" w:type="dxa"/>
            <w:gridSpan w:val="3"/>
            <w:noWrap w:val="0"/>
            <w:vAlign w:val="center"/>
          </w:tcPr>
          <w:p w14:paraId="7108E7AB">
            <w:pPr>
              <w:overflowPunct w:val="0"/>
              <w:spacing w:line="360" w:lineRule="auto"/>
              <w:jc w:val="center"/>
              <w:rPr>
                <w:rFonts w:ascii="宋体"/>
                <w:color w:val="000000"/>
                <w:sz w:val="24"/>
              </w:rPr>
            </w:pPr>
          </w:p>
        </w:tc>
        <w:tc>
          <w:tcPr>
            <w:tcW w:w="2127" w:type="dxa"/>
            <w:noWrap w:val="0"/>
            <w:vAlign w:val="center"/>
          </w:tcPr>
          <w:p w14:paraId="5ADAC2EF">
            <w:pPr>
              <w:overflowPunct w:val="0"/>
              <w:spacing w:line="360" w:lineRule="auto"/>
              <w:jc w:val="center"/>
              <w:rPr>
                <w:rFonts w:ascii="宋体"/>
                <w:color w:val="000000"/>
                <w:sz w:val="24"/>
              </w:rPr>
            </w:pPr>
          </w:p>
        </w:tc>
        <w:tc>
          <w:tcPr>
            <w:tcW w:w="2258" w:type="dxa"/>
            <w:noWrap w:val="0"/>
            <w:vAlign w:val="center"/>
          </w:tcPr>
          <w:p w14:paraId="563FE818">
            <w:pPr>
              <w:overflowPunct w:val="0"/>
              <w:spacing w:line="360" w:lineRule="auto"/>
              <w:jc w:val="center"/>
              <w:rPr>
                <w:rFonts w:ascii="宋体"/>
                <w:color w:val="000000"/>
                <w:sz w:val="24"/>
              </w:rPr>
            </w:pPr>
          </w:p>
        </w:tc>
      </w:tr>
      <w:tr w14:paraId="5914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417" w:type="dxa"/>
            <w:noWrap w:val="0"/>
            <w:vAlign w:val="center"/>
          </w:tcPr>
          <w:p w14:paraId="757DB700">
            <w:pPr>
              <w:overflowPunct w:val="0"/>
              <w:spacing w:line="360" w:lineRule="auto"/>
              <w:jc w:val="center"/>
              <w:rPr>
                <w:rFonts w:ascii="宋体"/>
                <w:color w:val="000000"/>
                <w:sz w:val="24"/>
              </w:rPr>
            </w:pPr>
          </w:p>
        </w:tc>
        <w:tc>
          <w:tcPr>
            <w:tcW w:w="3598" w:type="dxa"/>
            <w:gridSpan w:val="3"/>
            <w:noWrap w:val="0"/>
            <w:vAlign w:val="center"/>
          </w:tcPr>
          <w:p w14:paraId="4F8236DA">
            <w:pPr>
              <w:overflowPunct w:val="0"/>
              <w:spacing w:line="360" w:lineRule="auto"/>
              <w:jc w:val="center"/>
              <w:rPr>
                <w:rFonts w:ascii="宋体"/>
                <w:color w:val="000000"/>
                <w:sz w:val="24"/>
              </w:rPr>
            </w:pPr>
          </w:p>
        </w:tc>
        <w:tc>
          <w:tcPr>
            <w:tcW w:w="2127" w:type="dxa"/>
            <w:noWrap w:val="0"/>
            <w:vAlign w:val="center"/>
          </w:tcPr>
          <w:p w14:paraId="75179F82">
            <w:pPr>
              <w:overflowPunct w:val="0"/>
              <w:spacing w:line="360" w:lineRule="auto"/>
              <w:jc w:val="center"/>
              <w:rPr>
                <w:rFonts w:ascii="宋体"/>
                <w:color w:val="000000"/>
                <w:sz w:val="24"/>
              </w:rPr>
            </w:pPr>
          </w:p>
        </w:tc>
        <w:tc>
          <w:tcPr>
            <w:tcW w:w="2258" w:type="dxa"/>
            <w:noWrap w:val="0"/>
            <w:vAlign w:val="center"/>
          </w:tcPr>
          <w:p w14:paraId="4A51F854">
            <w:pPr>
              <w:overflowPunct w:val="0"/>
              <w:spacing w:line="360" w:lineRule="auto"/>
              <w:jc w:val="center"/>
              <w:rPr>
                <w:rFonts w:ascii="宋体"/>
                <w:color w:val="000000"/>
                <w:sz w:val="24"/>
              </w:rPr>
            </w:pPr>
          </w:p>
        </w:tc>
      </w:tr>
      <w:tr w14:paraId="65B4B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417" w:type="dxa"/>
            <w:noWrap w:val="0"/>
            <w:vAlign w:val="center"/>
          </w:tcPr>
          <w:p w14:paraId="59388DA8">
            <w:pPr>
              <w:overflowPunct w:val="0"/>
              <w:spacing w:line="360" w:lineRule="auto"/>
              <w:jc w:val="center"/>
              <w:rPr>
                <w:rFonts w:ascii="宋体"/>
                <w:color w:val="000000"/>
                <w:sz w:val="24"/>
              </w:rPr>
            </w:pPr>
          </w:p>
        </w:tc>
        <w:tc>
          <w:tcPr>
            <w:tcW w:w="3598" w:type="dxa"/>
            <w:gridSpan w:val="3"/>
            <w:noWrap w:val="0"/>
            <w:vAlign w:val="center"/>
          </w:tcPr>
          <w:p w14:paraId="63E7C3F4">
            <w:pPr>
              <w:overflowPunct w:val="0"/>
              <w:spacing w:line="360" w:lineRule="auto"/>
              <w:jc w:val="center"/>
              <w:rPr>
                <w:rFonts w:ascii="宋体"/>
                <w:color w:val="000000"/>
                <w:sz w:val="24"/>
              </w:rPr>
            </w:pPr>
          </w:p>
        </w:tc>
        <w:tc>
          <w:tcPr>
            <w:tcW w:w="2127" w:type="dxa"/>
            <w:noWrap w:val="0"/>
            <w:vAlign w:val="center"/>
          </w:tcPr>
          <w:p w14:paraId="60BDBA42">
            <w:pPr>
              <w:overflowPunct w:val="0"/>
              <w:spacing w:line="360" w:lineRule="auto"/>
              <w:jc w:val="center"/>
              <w:rPr>
                <w:rFonts w:ascii="宋体"/>
                <w:color w:val="000000"/>
                <w:sz w:val="24"/>
              </w:rPr>
            </w:pPr>
          </w:p>
        </w:tc>
        <w:tc>
          <w:tcPr>
            <w:tcW w:w="2258" w:type="dxa"/>
            <w:noWrap w:val="0"/>
            <w:vAlign w:val="center"/>
          </w:tcPr>
          <w:p w14:paraId="32B84BE3">
            <w:pPr>
              <w:overflowPunct w:val="0"/>
              <w:spacing w:line="360" w:lineRule="auto"/>
              <w:jc w:val="center"/>
              <w:rPr>
                <w:rFonts w:ascii="宋体"/>
                <w:color w:val="000000"/>
                <w:sz w:val="24"/>
              </w:rPr>
            </w:pPr>
          </w:p>
        </w:tc>
      </w:tr>
    </w:tbl>
    <w:p w14:paraId="52BC10E3">
      <w:pPr>
        <w:overflowPunct w:val="0"/>
        <w:spacing w:line="360" w:lineRule="auto"/>
        <w:rPr>
          <w:rFonts w:hint="eastAsia" w:ascii="宋体" w:hAnsi="宋体"/>
          <w:b/>
          <w:color w:val="000000"/>
          <w:sz w:val="24"/>
        </w:rPr>
      </w:pPr>
    </w:p>
    <w:p w14:paraId="3AAC74A6">
      <w:pPr>
        <w:overflowPunct w:val="0"/>
        <w:spacing w:line="360" w:lineRule="auto"/>
        <w:rPr>
          <w:rFonts w:hint="eastAsia" w:ascii="宋体" w:hAnsi="宋体"/>
          <w:b/>
          <w:color w:val="000000"/>
          <w:sz w:val="24"/>
        </w:rPr>
      </w:pPr>
    </w:p>
    <w:p w14:paraId="24FF0B4C">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2</w:t>
      </w:r>
      <w:r>
        <w:rPr>
          <w:rFonts w:hint="eastAsia" w:ascii="宋体" w:hAnsi="宋体"/>
          <w:b/>
          <w:color w:val="000000"/>
          <w:sz w:val="24"/>
        </w:rPr>
        <w:t>：主要项目管理人员简历表</w:t>
      </w:r>
    </w:p>
    <w:tbl>
      <w:tblPr>
        <w:tblStyle w:val="36"/>
        <w:tblW w:w="864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404"/>
        <w:gridCol w:w="4320"/>
      </w:tblGrid>
      <w:tr w14:paraId="2FE4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640" w:type="dxa"/>
            <w:gridSpan w:val="3"/>
            <w:noWrap w:val="0"/>
            <w:vAlign w:val="center"/>
          </w:tcPr>
          <w:p w14:paraId="0733A5AB">
            <w:pPr>
              <w:overflowPunct w:val="0"/>
              <w:spacing w:line="360" w:lineRule="auto"/>
              <w:ind w:firstLine="240" w:firstLineChars="100"/>
              <w:rPr>
                <w:rFonts w:ascii="宋体"/>
                <w:color w:val="000000"/>
                <w:sz w:val="24"/>
              </w:rPr>
            </w:pPr>
            <w:r>
              <w:rPr>
                <w:rFonts w:hint="eastAsia" w:ascii="宋体" w:hAnsi="宋体"/>
                <w:color w:val="000000"/>
                <w:sz w:val="24"/>
              </w:rPr>
              <w:t>岗位名称</w:t>
            </w:r>
          </w:p>
        </w:tc>
      </w:tr>
      <w:tr w14:paraId="0BDF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320" w:type="dxa"/>
            <w:gridSpan w:val="2"/>
            <w:noWrap w:val="0"/>
            <w:vAlign w:val="center"/>
          </w:tcPr>
          <w:p w14:paraId="31156058">
            <w:pPr>
              <w:overflowPunct w:val="0"/>
              <w:spacing w:line="360" w:lineRule="auto"/>
              <w:ind w:firstLine="240" w:firstLineChars="100"/>
              <w:rPr>
                <w:rFonts w:ascii="宋体"/>
                <w:color w:val="000000"/>
                <w:sz w:val="24"/>
              </w:rPr>
            </w:pPr>
            <w:r>
              <w:rPr>
                <w:rFonts w:hint="eastAsia" w:ascii="宋体" w:hAnsi="宋体"/>
                <w:color w:val="000000"/>
                <w:sz w:val="24"/>
              </w:rPr>
              <w:t>姓</w:t>
            </w:r>
            <w:r>
              <w:rPr>
                <w:rFonts w:ascii="宋体" w:hAnsi="宋体"/>
                <w:color w:val="000000"/>
                <w:sz w:val="24"/>
              </w:rPr>
              <w:t xml:space="preserve">    </w:t>
            </w:r>
            <w:r>
              <w:rPr>
                <w:rFonts w:hint="eastAsia" w:ascii="宋体" w:hAnsi="宋体"/>
                <w:color w:val="000000"/>
                <w:sz w:val="24"/>
              </w:rPr>
              <w:t>名</w:t>
            </w:r>
          </w:p>
        </w:tc>
        <w:tc>
          <w:tcPr>
            <w:tcW w:w="4320" w:type="dxa"/>
            <w:noWrap w:val="0"/>
            <w:vAlign w:val="center"/>
          </w:tcPr>
          <w:p w14:paraId="2F8EFFE0">
            <w:pPr>
              <w:overflowPunct w:val="0"/>
              <w:spacing w:line="360" w:lineRule="auto"/>
              <w:ind w:firstLine="240" w:firstLineChars="100"/>
              <w:rPr>
                <w:rFonts w:asci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龄</w:t>
            </w:r>
          </w:p>
        </w:tc>
      </w:tr>
      <w:tr w14:paraId="1F49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320" w:type="dxa"/>
            <w:gridSpan w:val="2"/>
            <w:noWrap w:val="0"/>
            <w:vAlign w:val="center"/>
          </w:tcPr>
          <w:p w14:paraId="6F874F9F">
            <w:pPr>
              <w:overflowPunct w:val="0"/>
              <w:spacing w:line="360" w:lineRule="auto"/>
              <w:ind w:firstLine="240" w:firstLineChars="100"/>
              <w:rPr>
                <w:rFonts w:ascii="宋体"/>
                <w:color w:val="000000"/>
                <w:sz w:val="24"/>
              </w:rPr>
            </w:pPr>
            <w:r>
              <w:rPr>
                <w:rFonts w:hint="eastAsia" w:ascii="宋体" w:hAnsi="宋体"/>
                <w:color w:val="000000"/>
                <w:sz w:val="24"/>
              </w:rPr>
              <w:t>性</w:t>
            </w:r>
            <w:r>
              <w:rPr>
                <w:rFonts w:ascii="宋体" w:hAnsi="宋体"/>
                <w:color w:val="000000"/>
                <w:sz w:val="24"/>
              </w:rPr>
              <w:t xml:space="preserve">    </w:t>
            </w:r>
            <w:r>
              <w:rPr>
                <w:rFonts w:hint="eastAsia" w:ascii="宋体" w:hAnsi="宋体"/>
                <w:color w:val="000000"/>
                <w:sz w:val="24"/>
              </w:rPr>
              <w:t>别</w:t>
            </w:r>
          </w:p>
        </w:tc>
        <w:tc>
          <w:tcPr>
            <w:tcW w:w="4320" w:type="dxa"/>
            <w:noWrap w:val="0"/>
            <w:vAlign w:val="center"/>
          </w:tcPr>
          <w:p w14:paraId="22361FC7">
            <w:pPr>
              <w:overflowPunct w:val="0"/>
              <w:spacing w:line="360" w:lineRule="auto"/>
              <w:ind w:firstLine="240" w:firstLineChars="100"/>
              <w:rPr>
                <w:rFonts w:ascii="宋体"/>
                <w:color w:val="000000"/>
                <w:sz w:val="24"/>
              </w:rPr>
            </w:pPr>
            <w:r>
              <w:rPr>
                <w:rFonts w:hint="eastAsia" w:ascii="宋体" w:hAnsi="宋体"/>
                <w:color w:val="000000"/>
                <w:sz w:val="24"/>
              </w:rPr>
              <w:t>毕业学校</w:t>
            </w:r>
          </w:p>
        </w:tc>
      </w:tr>
      <w:tr w14:paraId="16D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20" w:type="dxa"/>
            <w:gridSpan w:val="2"/>
            <w:noWrap w:val="0"/>
            <w:vAlign w:val="center"/>
          </w:tcPr>
          <w:p w14:paraId="06DB5B9D">
            <w:pPr>
              <w:overflowPunct w:val="0"/>
              <w:spacing w:line="360" w:lineRule="auto"/>
              <w:ind w:firstLine="240" w:firstLineChars="100"/>
              <w:rPr>
                <w:rFonts w:ascii="宋体"/>
                <w:color w:val="000000"/>
                <w:sz w:val="24"/>
              </w:rPr>
            </w:pPr>
            <w:r>
              <w:rPr>
                <w:rFonts w:hint="eastAsia" w:ascii="宋体" w:hAnsi="宋体"/>
                <w:color w:val="000000"/>
                <w:sz w:val="24"/>
              </w:rPr>
              <w:t>学历和专业</w:t>
            </w:r>
          </w:p>
        </w:tc>
        <w:tc>
          <w:tcPr>
            <w:tcW w:w="4320" w:type="dxa"/>
            <w:noWrap w:val="0"/>
            <w:vAlign w:val="center"/>
          </w:tcPr>
          <w:p w14:paraId="070E2BC7">
            <w:pPr>
              <w:overflowPunct w:val="0"/>
              <w:spacing w:line="360" w:lineRule="auto"/>
              <w:ind w:firstLine="240" w:firstLineChars="100"/>
              <w:rPr>
                <w:rFonts w:ascii="宋体"/>
                <w:color w:val="000000"/>
                <w:sz w:val="24"/>
              </w:rPr>
            </w:pPr>
            <w:r>
              <w:rPr>
                <w:rFonts w:hint="eastAsia" w:ascii="宋体" w:hAnsi="宋体"/>
                <w:color w:val="000000"/>
                <w:sz w:val="24"/>
              </w:rPr>
              <w:t>毕业时间</w:t>
            </w:r>
          </w:p>
        </w:tc>
      </w:tr>
      <w:tr w14:paraId="76AC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320" w:type="dxa"/>
            <w:gridSpan w:val="2"/>
            <w:noWrap w:val="0"/>
            <w:vAlign w:val="center"/>
          </w:tcPr>
          <w:p w14:paraId="42C6AAC4">
            <w:pPr>
              <w:overflowPunct w:val="0"/>
              <w:spacing w:line="360" w:lineRule="auto"/>
              <w:ind w:firstLine="240" w:firstLineChars="100"/>
              <w:rPr>
                <w:rFonts w:ascii="宋体"/>
                <w:color w:val="000000"/>
                <w:sz w:val="24"/>
              </w:rPr>
            </w:pPr>
            <w:r>
              <w:rPr>
                <w:rFonts w:hint="eastAsia" w:ascii="宋体" w:hAnsi="宋体"/>
                <w:color w:val="000000"/>
                <w:sz w:val="24"/>
              </w:rPr>
              <w:t>拥有的执业资格</w:t>
            </w:r>
          </w:p>
        </w:tc>
        <w:tc>
          <w:tcPr>
            <w:tcW w:w="4320" w:type="dxa"/>
            <w:noWrap w:val="0"/>
            <w:vAlign w:val="center"/>
          </w:tcPr>
          <w:p w14:paraId="3114D886">
            <w:pPr>
              <w:overflowPunct w:val="0"/>
              <w:spacing w:line="360" w:lineRule="auto"/>
              <w:ind w:firstLine="240" w:firstLineChars="100"/>
              <w:rPr>
                <w:rFonts w:ascii="宋体"/>
                <w:color w:val="000000"/>
                <w:sz w:val="24"/>
              </w:rPr>
            </w:pPr>
            <w:r>
              <w:rPr>
                <w:rFonts w:hint="eastAsia" w:ascii="宋体" w:hAnsi="宋体"/>
                <w:color w:val="000000"/>
                <w:sz w:val="24"/>
              </w:rPr>
              <w:t>专业职称</w:t>
            </w:r>
          </w:p>
        </w:tc>
      </w:tr>
      <w:tr w14:paraId="51A9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320" w:type="dxa"/>
            <w:gridSpan w:val="2"/>
            <w:noWrap w:val="0"/>
            <w:vAlign w:val="center"/>
          </w:tcPr>
          <w:p w14:paraId="4F230FBA">
            <w:pPr>
              <w:overflowPunct w:val="0"/>
              <w:spacing w:line="360" w:lineRule="auto"/>
              <w:ind w:firstLine="240" w:firstLineChars="100"/>
              <w:rPr>
                <w:rFonts w:ascii="宋体"/>
                <w:color w:val="000000"/>
                <w:sz w:val="24"/>
              </w:rPr>
            </w:pPr>
            <w:r>
              <w:rPr>
                <w:rFonts w:hint="eastAsia" w:ascii="宋体" w:hAnsi="宋体"/>
                <w:color w:val="000000"/>
                <w:sz w:val="24"/>
              </w:rPr>
              <w:t>执业资格证书编号</w:t>
            </w:r>
          </w:p>
        </w:tc>
        <w:tc>
          <w:tcPr>
            <w:tcW w:w="4320" w:type="dxa"/>
            <w:noWrap w:val="0"/>
            <w:vAlign w:val="center"/>
          </w:tcPr>
          <w:p w14:paraId="37D3AE88">
            <w:pPr>
              <w:overflowPunct w:val="0"/>
              <w:spacing w:line="360" w:lineRule="auto"/>
              <w:ind w:firstLine="240" w:firstLineChars="100"/>
              <w:rPr>
                <w:rFonts w:ascii="宋体"/>
                <w:color w:val="000000"/>
                <w:sz w:val="24"/>
              </w:rPr>
            </w:pPr>
            <w:r>
              <w:rPr>
                <w:rFonts w:hint="eastAsia" w:ascii="宋体" w:hAnsi="宋体"/>
                <w:color w:val="000000"/>
                <w:sz w:val="24"/>
              </w:rPr>
              <w:t>工作年限</w:t>
            </w:r>
          </w:p>
        </w:tc>
      </w:tr>
      <w:tr w14:paraId="2B57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5" w:hRule="atLeast"/>
        </w:trPr>
        <w:tc>
          <w:tcPr>
            <w:tcW w:w="916" w:type="dxa"/>
            <w:noWrap w:val="0"/>
            <w:textDirection w:val="tbRlV"/>
            <w:vAlign w:val="center"/>
          </w:tcPr>
          <w:p w14:paraId="40C8ACF0">
            <w:pPr>
              <w:overflowPunct w:val="0"/>
              <w:spacing w:line="360" w:lineRule="auto"/>
              <w:ind w:right="113" w:firstLine="240" w:firstLineChars="100"/>
              <w:jc w:val="center"/>
              <w:rPr>
                <w:rFonts w:ascii="宋体"/>
                <w:color w:val="000000"/>
                <w:sz w:val="24"/>
              </w:rPr>
            </w:pPr>
            <w:r>
              <w:rPr>
                <w:rFonts w:hint="eastAsia" w:ascii="宋体" w:hAnsi="宋体"/>
                <w:color w:val="000000"/>
                <w:sz w:val="24"/>
              </w:rPr>
              <w:t>主要工作业绩及担任的主要工作</w:t>
            </w:r>
          </w:p>
        </w:tc>
        <w:tc>
          <w:tcPr>
            <w:tcW w:w="7724" w:type="dxa"/>
            <w:gridSpan w:val="2"/>
            <w:noWrap w:val="0"/>
            <w:vAlign w:val="center"/>
          </w:tcPr>
          <w:p w14:paraId="4969FD14">
            <w:pPr>
              <w:overflowPunct w:val="0"/>
              <w:spacing w:line="360" w:lineRule="auto"/>
              <w:ind w:firstLine="240" w:firstLineChars="100"/>
              <w:rPr>
                <w:rFonts w:ascii="宋体"/>
                <w:color w:val="000000"/>
                <w:sz w:val="24"/>
              </w:rPr>
            </w:pPr>
          </w:p>
        </w:tc>
      </w:tr>
    </w:tbl>
    <w:p w14:paraId="23361FBA">
      <w:pPr>
        <w:spacing w:line="480" w:lineRule="exact"/>
        <w:jc w:val="both"/>
        <w:rPr>
          <w:rFonts w:hint="eastAsia" w:ascii="方正小标宋简体" w:eastAsia="方正小标宋简体"/>
          <w:bCs/>
          <w:color w:val="000000"/>
          <w:sz w:val="44"/>
          <w:szCs w:val="44"/>
        </w:rPr>
      </w:pPr>
    </w:p>
    <w:p w14:paraId="08E07BA4">
      <w:pPr>
        <w:overflowPunct w:val="0"/>
        <w:spacing w:line="360" w:lineRule="auto"/>
        <w:rPr>
          <w:rFonts w:hint="eastAsia" w:ascii="宋体" w:hAnsi="宋体"/>
          <w:b/>
          <w:color w:val="000000"/>
          <w:sz w:val="24"/>
        </w:rPr>
      </w:pPr>
    </w:p>
    <w:p w14:paraId="55568CFC">
      <w:pPr>
        <w:overflowPunct w:val="0"/>
        <w:spacing w:line="360" w:lineRule="auto"/>
        <w:rPr>
          <w:rFonts w:hint="eastAsia" w:ascii="宋体" w:hAnsi="宋体"/>
          <w:b/>
          <w:color w:val="000000"/>
          <w:sz w:val="24"/>
        </w:rPr>
      </w:pPr>
    </w:p>
    <w:p w14:paraId="79D7EE15">
      <w:pPr>
        <w:overflowPunct w:val="0"/>
        <w:spacing w:line="360" w:lineRule="auto"/>
        <w:rPr>
          <w:rFonts w:hint="eastAsia" w:ascii="宋体" w:hAnsi="宋体"/>
          <w:b/>
          <w:color w:val="000000"/>
          <w:sz w:val="24"/>
        </w:rPr>
      </w:pPr>
    </w:p>
    <w:p w14:paraId="6B1E3320">
      <w:pPr>
        <w:overflowPunct w:val="0"/>
        <w:spacing w:line="360" w:lineRule="auto"/>
        <w:rPr>
          <w:rFonts w:ascii="宋体"/>
          <w:color w:val="000000"/>
          <w:sz w:val="24"/>
        </w:rPr>
      </w:pPr>
      <w:r>
        <w:rPr>
          <w:rFonts w:hint="eastAsia" w:ascii="宋体" w:hAnsi="宋体"/>
          <w:b/>
          <w:color w:val="000000"/>
          <w:sz w:val="24"/>
        </w:rPr>
        <w:t>附</w:t>
      </w:r>
      <w:r>
        <w:rPr>
          <w:rFonts w:ascii="宋体" w:hAnsi="宋体"/>
          <w:b/>
          <w:color w:val="000000"/>
          <w:sz w:val="24"/>
        </w:rPr>
        <w:t>3</w:t>
      </w:r>
      <w:r>
        <w:rPr>
          <w:rFonts w:hint="eastAsia" w:ascii="宋体" w:hAnsi="宋体"/>
          <w:b/>
          <w:color w:val="000000"/>
          <w:sz w:val="24"/>
        </w:rPr>
        <w:t>：承诺书</w:t>
      </w:r>
    </w:p>
    <w:p w14:paraId="5C6A3C57">
      <w:pPr>
        <w:overflowPunct w:val="0"/>
        <w:spacing w:line="360" w:lineRule="auto"/>
        <w:jc w:val="center"/>
        <w:rPr>
          <w:rFonts w:hint="eastAsia" w:ascii="宋体" w:hAnsi="宋体"/>
          <w:color w:val="000000"/>
          <w:sz w:val="24"/>
        </w:rPr>
      </w:pPr>
      <w:r>
        <w:rPr>
          <w:rFonts w:hint="eastAsia" w:ascii="宋体" w:hAnsi="宋体"/>
          <w:color w:val="000000"/>
          <w:sz w:val="24"/>
        </w:rPr>
        <w:t>承诺书</w:t>
      </w:r>
    </w:p>
    <w:p w14:paraId="7BD0FF47">
      <w:pPr>
        <w:pStyle w:val="18"/>
        <w:rPr>
          <w:rFonts w:hint="eastAsia" w:ascii="宋体" w:hAnsi="宋体"/>
          <w:color w:val="000000"/>
          <w:sz w:val="24"/>
        </w:rPr>
      </w:pPr>
    </w:p>
    <w:p w14:paraId="02A10339">
      <w:pPr>
        <w:rPr>
          <w:rFonts w:hint="eastAsia" w:ascii="宋体" w:hAnsi="宋体"/>
          <w:color w:val="000000"/>
          <w:sz w:val="24"/>
        </w:rPr>
      </w:pPr>
    </w:p>
    <w:p w14:paraId="3C3BB2EE">
      <w:pPr>
        <w:pStyle w:val="18"/>
      </w:pPr>
    </w:p>
    <w:p w14:paraId="797DDA16">
      <w:pPr>
        <w:overflowPunct w:val="0"/>
        <w:spacing w:line="360" w:lineRule="auto"/>
        <w:rPr>
          <w:rFonts w:asci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z w:val="24"/>
          <w:szCs w:val="24"/>
          <w:lang w:eastAsia="zh-CN"/>
        </w:rPr>
        <w:t>采购人</w:t>
      </w:r>
      <w:r>
        <w:rPr>
          <w:rFonts w:hint="eastAsia" w:ascii="宋体" w:hAnsi="宋体"/>
          <w:color w:val="000000"/>
          <w:sz w:val="24"/>
          <w:szCs w:val="24"/>
        </w:rPr>
        <w:t>名称）：</w:t>
      </w:r>
    </w:p>
    <w:p w14:paraId="6CFD5377">
      <w:pPr>
        <w:overflowPunct w:val="0"/>
        <w:spacing w:line="360" w:lineRule="auto"/>
        <w:ind w:firstLine="480" w:firstLineChars="200"/>
        <w:rPr>
          <w:rFonts w:ascii="宋体"/>
          <w:color w:val="000000"/>
          <w:sz w:val="24"/>
          <w:szCs w:val="24"/>
        </w:rPr>
      </w:pPr>
      <w:r>
        <w:rPr>
          <w:rFonts w:ascii="宋体" w:hAnsi="宋体"/>
          <w:color w:val="000000"/>
          <w:sz w:val="24"/>
          <w:szCs w:val="24"/>
        </w:rPr>
        <w:t>1</w:t>
      </w:r>
      <w:r>
        <w:rPr>
          <w:rFonts w:hint="eastAsia" w:ascii="宋体" w:hAnsi="宋体"/>
          <w:color w:val="000000"/>
          <w:sz w:val="24"/>
          <w:szCs w:val="24"/>
        </w:rPr>
        <w:t>、我方在此声明，我方拟派往</w:t>
      </w:r>
      <w:r>
        <w:rPr>
          <w:rFonts w:ascii="宋体" w:hAnsi="宋体"/>
          <w:color w:val="000000"/>
          <w:sz w:val="24"/>
          <w:szCs w:val="24"/>
          <w:u w:val="single"/>
        </w:rPr>
        <w:t xml:space="preserve">        </w:t>
      </w:r>
      <w:r>
        <w:rPr>
          <w:rFonts w:hint="eastAsia" w:ascii="宋体" w:hAnsi="宋体"/>
          <w:color w:val="000000"/>
          <w:sz w:val="24"/>
          <w:szCs w:val="24"/>
        </w:rPr>
        <w:t>（项目名称）（以下简称“本工程”）的项目经理</w:t>
      </w:r>
      <w:r>
        <w:rPr>
          <w:rFonts w:ascii="宋体" w:hAnsi="宋体"/>
          <w:color w:val="000000"/>
          <w:sz w:val="24"/>
          <w:szCs w:val="24"/>
          <w:u w:val="single"/>
        </w:rPr>
        <w:t xml:space="preserve">           </w:t>
      </w:r>
      <w:r>
        <w:rPr>
          <w:rFonts w:hint="eastAsia" w:ascii="宋体" w:hAnsi="宋体"/>
          <w:color w:val="000000"/>
          <w:sz w:val="24"/>
          <w:szCs w:val="24"/>
        </w:rPr>
        <w:t>（项目经理姓名）现阶段没有担任任何在施建设工程项目的项目经理。</w:t>
      </w:r>
    </w:p>
    <w:p w14:paraId="3417626B">
      <w:pPr>
        <w:overflowPunct w:val="0"/>
        <w:spacing w:line="360" w:lineRule="auto"/>
        <w:ind w:firstLine="480" w:firstLineChars="200"/>
        <w:rPr>
          <w:rFonts w:ascii="宋体"/>
          <w:color w:val="000000"/>
          <w:sz w:val="24"/>
          <w:szCs w:val="24"/>
        </w:rPr>
      </w:pPr>
      <w:r>
        <w:rPr>
          <w:rFonts w:ascii="宋体" w:hAnsi="宋体"/>
          <w:color w:val="000000"/>
          <w:sz w:val="24"/>
          <w:szCs w:val="24"/>
        </w:rPr>
        <w:t>2</w:t>
      </w:r>
      <w:r>
        <w:rPr>
          <w:rFonts w:hint="eastAsia" w:ascii="宋体" w:hAnsi="宋体"/>
          <w:color w:val="000000"/>
          <w:sz w:val="24"/>
          <w:szCs w:val="24"/>
        </w:rPr>
        <w:t>、如我方未按时发放农民工工资，</w:t>
      </w:r>
      <w:r>
        <w:rPr>
          <w:rFonts w:hint="eastAsia" w:ascii="宋体" w:hAnsi="宋体"/>
          <w:color w:val="000000"/>
          <w:sz w:val="24"/>
          <w:szCs w:val="24"/>
          <w:lang w:eastAsia="zh-CN"/>
        </w:rPr>
        <w:t>采购</w:t>
      </w:r>
      <w:r>
        <w:rPr>
          <w:rFonts w:hint="eastAsia" w:ascii="宋体" w:hAnsi="宋体"/>
          <w:color w:val="000000"/>
          <w:sz w:val="24"/>
          <w:szCs w:val="24"/>
        </w:rPr>
        <w:t>人除有权在应支付的进度款中扣除应发农民工工资外，我方还愿承担相应的违约责任。</w:t>
      </w:r>
    </w:p>
    <w:p w14:paraId="17527DE7">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我方保证上述信息的真实和准确，并愿意承担因我方就此弄虚作假所引起的一切法律后果。</w:t>
      </w:r>
    </w:p>
    <w:p w14:paraId="15F08173">
      <w:pPr>
        <w:overflowPunct w:val="0"/>
        <w:spacing w:line="360" w:lineRule="auto"/>
        <w:ind w:firstLine="480" w:firstLineChars="200"/>
        <w:rPr>
          <w:rFonts w:ascii="宋体"/>
          <w:color w:val="000000"/>
          <w:sz w:val="24"/>
          <w:szCs w:val="24"/>
        </w:rPr>
      </w:pPr>
    </w:p>
    <w:p w14:paraId="5DC065AA">
      <w:pPr>
        <w:overflowPunct w:val="0"/>
        <w:spacing w:line="360" w:lineRule="auto"/>
        <w:ind w:firstLine="480" w:firstLineChars="200"/>
        <w:rPr>
          <w:rFonts w:ascii="宋体"/>
          <w:color w:val="000000"/>
          <w:sz w:val="24"/>
          <w:szCs w:val="24"/>
        </w:rPr>
      </w:pPr>
    </w:p>
    <w:p w14:paraId="2C37B62D">
      <w:pPr>
        <w:overflowPunct w:val="0"/>
        <w:spacing w:line="360" w:lineRule="auto"/>
        <w:ind w:firstLine="480" w:firstLineChars="200"/>
        <w:rPr>
          <w:rFonts w:ascii="宋体"/>
          <w:color w:val="000000"/>
          <w:sz w:val="24"/>
          <w:szCs w:val="24"/>
        </w:rPr>
      </w:pPr>
      <w:r>
        <w:rPr>
          <w:rFonts w:hint="eastAsia" w:ascii="宋体" w:hAnsi="宋体"/>
          <w:color w:val="000000"/>
          <w:sz w:val="24"/>
          <w:szCs w:val="24"/>
        </w:rPr>
        <w:t>特此承诺</w:t>
      </w:r>
    </w:p>
    <w:p w14:paraId="00E4B6F6">
      <w:pPr>
        <w:overflowPunct w:val="0"/>
        <w:spacing w:line="360" w:lineRule="auto"/>
        <w:ind w:firstLine="560" w:firstLineChars="200"/>
        <w:rPr>
          <w:rFonts w:ascii="宋体"/>
          <w:color w:val="000000"/>
          <w:sz w:val="28"/>
          <w:szCs w:val="28"/>
        </w:rPr>
      </w:pPr>
    </w:p>
    <w:p w14:paraId="44FB434C">
      <w:pPr>
        <w:overflowPunct w:val="0"/>
        <w:spacing w:line="360" w:lineRule="auto"/>
        <w:ind w:firstLine="560" w:firstLineChars="200"/>
        <w:rPr>
          <w:rFonts w:ascii="宋体"/>
          <w:color w:val="000000"/>
          <w:sz w:val="28"/>
          <w:szCs w:val="28"/>
        </w:rPr>
      </w:pPr>
    </w:p>
    <w:p w14:paraId="4B1241D0">
      <w:pPr>
        <w:overflowPunct w:val="0"/>
        <w:spacing w:line="360" w:lineRule="auto"/>
        <w:ind w:firstLine="560" w:firstLineChars="200"/>
        <w:rPr>
          <w:rFonts w:ascii="宋体"/>
          <w:color w:val="000000"/>
          <w:sz w:val="28"/>
          <w:szCs w:val="28"/>
        </w:rPr>
      </w:pPr>
    </w:p>
    <w:p w14:paraId="207BAF4C">
      <w:pPr>
        <w:overflowPunct w:val="0"/>
        <w:spacing w:line="360" w:lineRule="auto"/>
        <w:ind w:firstLine="560" w:firstLineChars="200"/>
        <w:rPr>
          <w:rFonts w:ascii="宋体"/>
          <w:color w:val="000000"/>
          <w:sz w:val="28"/>
          <w:szCs w:val="28"/>
        </w:rPr>
      </w:pPr>
    </w:p>
    <w:p w14:paraId="51DC3F63">
      <w:pPr>
        <w:overflowPunct w:val="0"/>
        <w:spacing w:line="360" w:lineRule="auto"/>
        <w:ind w:firstLine="480" w:firstLineChars="200"/>
        <w:rPr>
          <w:rFonts w:ascii="宋体"/>
          <w:color w:val="000000"/>
          <w:sz w:val="24"/>
          <w:szCs w:val="24"/>
        </w:rPr>
      </w:pPr>
    </w:p>
    <w:p w14:paraId="4783DAD6">
      <w:pPr>
        <w:overflowPunct w:val="0"/>
        <w:spacing w:line="360" w:lineRule="auto"/>
        <w:ind w:firstLine="480" w:firstLineChars="200"/>
        <w:rPr>
          <w:rFonts w:ascii="宋体"/>
          <w:color w:val="000000"/>
          <w:sz w:val="24"/>
          <w:szCs w:val="24"/>
        </w:rPr>
      </w:pPr>
    </w:p>
    <w:p w14:paraId="59816FA1">
      <w:pPr>
        <w:overflowPunct w:val="0"/>
        <w:spacing w:line="360" w:lineRule="auto"/>
        <w:jc w:val="right"/>
        <w:rPr>
          <w:rFonts w:asci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rPr>
        <w:t>（盖单位章）</w:t>
      </w:r>
    </w:p>
    <w:p w14:paraId="64583539">
      <w:pPr>
        <w:overflowPunct w:val="0"/>
        <w:spacing w:line="360" w:lineRule="auto"/>
        <w:jc w:val="right"/>
        <w:rPr>
          <w:rFonts w:ascii="宋体"/>
          <w:color w:val="000000"/>
          <w:sz w:val="24"/>
          <w:szCs w:val="24"/>
        </w:rPr>
      </w:pPr>
      <w:r>
        <w:rPr>
          <w:rFonts w:hint="eastAsia" w:ascii="宋体" w:hAnsi="宋体"/>
          <w:color w:val="000000"/>
          <w:sz w:val="24"/>
          <w:szCs w:val="24"/>
        </w:rPr>
        <w:t>法定代表人或其委托代理人：</w:t>
      </w:r>
      <w:r>
        <w:rPr>
          <w:rFonts w:ascii="宋体" w:hAnsi="宋体"/>
          <w:color w:val="000000"/>
          <w:sz w:val="24"/>
          <w:szCs w:val="24"/>
          <w:u w:val="single"/>
        </w:rPr>
        <w:t xml:space="preserve">               </w:t>
      </w:r>
      <w:r>
        <w:rPr>
          <w:rFonts w:hint="eastAsia" w:ascii="宋体" w:hAnsi="宋体"/>
          <w:color w:val="000000"/>
          <w:sz w:val="24"/>
          <w:szCs w:val="24"/>
        </w:rPr>
        <w:t>（签字）</w:t>
      </w:r>
    </w:p>
    <w:p w14:paraId="44F054A0">
      <w:pPr>
        <w:overflowPunct w:val="0"/>
        <w:spacing w:line="360" w:lineRule="auto"/>
        <w:ind w:firstLine="4320" w:firstLineChars="1800"/>
        <w:jc w:val="both"/>
        <w:rPr>
          <w:rFonts w:hint="eastAsia" w:ascii="宋体" w:hAnsi="宋体" w:eastAsia="宋体"/>
          <w:color w:val="000000"/>
          <w:sz w:val="24"/>
          <w:szCs w:val="24"/>
          <w:u w:val="single"/>
          <w:lang w:eastAsia="zh-CN"/>
        </w:rPr>
      </w:pPr>
      <w:r>
        <w:rPr>
          <w:rFonts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u w:val="none"/>
          <w:lang w:eastAsia="zh-CN"/>
        </w:rPr>
        <w:t>日</w:t>
      </w:r>
    </w:p>
    <w:p w14:paraId="50D04707">
      <w:pPr>
        <w:overflowPunct w:val="0"/>
        <w:spacing w:line="360" w:lineRule="auto"/>
        <w:jc w:val="right"/>
        <w:rPr>
          <w:rFonts w:ascii="宋体" w:hAnsi="宋体"/>
          <w:color w:val="000000"/>
          <w:sz w:val="24"/>
          <w:u w:val="single"/>
        </w:rPr>
      </w:pPr>
    </w:p>
    <w:p w14:paraId="0F6AFF2B">
      <w:pPr>
        <w:overflowPunct w:val="0"/>
        <w:spacing w:line="360" w:lineRule="auto"/>
        <w:jc w:val="right"/>
        <w:rPr>
          <w:rFonts w:ascii="宋体" w:hAnsi="宋体"/>
          <w:color w:val="000000"/>
          <w:sz w:val="24"/>
          <w:u w:val="single"/>
        </w:rPr>
      </w:pPr>
    </w:p>
    <w:p w14:paraId="0C93DBE9">
      <w:pPr>
        <w:overflowPunct w:val="0"/>
        <w:spacing w:line="360" w:lineRule="auto"/>
        <w:jc w:val="both"/>
        <w:rPr>
          <w:rFonts w:hint="eastAsia" w:ascii="宋体" w:hAnsi="宋体"/>
          <w:color w:val="000000"/>
          <w:sz w:val="24"/>
          <w:u w:val="single"/>
        </w:rPr>
      </w:pPr>
    </w:p>
    <w:p w14:paraId="09038015">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七</w:t>
      </w:r>
      <w:r>
        <w:rPr>
          <w:rFonts w:hint="eastAsia" w:ascii="宋体" w:hAnsi="宋体" w:eastAsia="宋体" w:cs="宋体"/>
          <w:b/>
          <w:color w:val="000000" w:themeColor="text1"/>
          <w:sz w:val="44"/>
          <w:szCs w:val="44"/>
          <w14:textFill>
            <w14:solidFill>
              <w14:schemeClr w14:val="tx1"/>
            </w14:solidFill>
          </w14:textFill>
        </w:rPr>
        <w:t>、供应商承诺书</w:t>
      </w:r>
      <w:bookmarkEnd w:id="305"/>
      <w:bookmarkEnd w:id="306"/>
      <w:bookmarkEnd w:id="307"/>
    </w:p>
    <w:p w14:paraId="12E27AA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09" w:name="_Toc359508067"/>
      <w:bookmarkStart w:id="310" w:name="_Toc359828206"/>
      <w:bookmarkStart w:id="311" w:name="_Toc361383542"/>
      <w:bookmarkStart w:id="312" w:name="_Toc371521013"/>
      <w:bookmarkStart w:id="313" w:name="_Toc371521419"/>
      <w:bookmarkStart w:id="314" w:name="_Toc424757670"/>
      <w:bookmarkStart w:id="315" w:name="_Toc359592510"/>
      <w:bookmarkStart w:id="316" w:name="_Toc424816795"/>
      <w:bookmarkStart w:id="317" w:name="_Toc361393208"/>
      <w:bookmarkStart w:id="318" w:name="_Toc371331512"/>
      <w:bookmarkStart w:id="319" w:name="_Toc371521076"/>
      <w:bookmarkStart w:id="320" w:name="_Toc371451563"/>
      <w:bookmarkStart w:id="321" w:name="_Toc367714248"/>
      <w:r>
        <w:rPr>
          <w:rFonts w:hint="eastAsia" w:ascii="宋体" w:hAnsi="宋体" w:eastAsia="宋体" w:cs="宋体"/>
          <w:color w:val="000000" w:themeColor="text1"/>
          <w:sz w:val="24"/>
          <w14:textFill>
            <w14:solidFill>
              <w14:schemeClr w14:val="tx1"/>
            </w14:solidFill>
          </w14:textFill>
        </w:rPr>
        <w:t>注：</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10DAAA9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22" w:name="_Toc359592511"/>
      <w:bookmarkStart w:id="323" w:name="_Toc371521420"/>
      <w:bookmarkStart w:id="324" w:name="_Toc361393209"/>
      <w:bookmarkStart w:id="325" w:name="_Toc359508068"/>
      <w:bookmarkStart w:id="326" w:name="_Toc424816796"/>
      <w:bookmarkStart w:id="327" w:name="_Toc424757671"/>
      <w:bookmarkStart w:id="328" w:name="_Toc361383543"/>
      <w:bookmarkStart w:id="329" w:name="_Toc371521077"/>
      <w:bookmarkStart w:id="330" w:name="_Toc371451564"/>
      <w:bookmarkStart w:id="331" w:name="_Toc359828207"/>
      <w:bookmarkStart w:id="332" w:name="_Toc367714249"/>
      <w:bookmarkStart w:id="333" w:name="_Toc371521014"/>
      <w:bookmarkStart w:id="334" w:name="_Toc371331513"/>
      <w:r>
        <w:rPr>
          <w:rFonts w:hint="eastAsia" w:ascii="宋体" w:hAnsi="宋体" w:eastAsia="宋体" w:cs="宋体"/>
          <w:color w:val="000000" w:themeColor="text1"/>
          <w:sz w:val="24"/>
          <w14:textFill>
            <w14:solidFill>
              <w14:schemeClr w14:val="tx1"/>
            </w14:solidFill>
          </w14:textFill>
        </w:rPr>
        <w:t>（1）、未签署或者虚假承诺签署本承诺书的，其责任由供应商自行承担。</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0E56009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335" w:name="_Toc359592512"/>
      <w:bookmarkStart w:id="336" w:name="_Toc361393210"/>
      <w:bookmarkStart w:id="337" w:name="_Toc371521078"/>
      <w:bookmarkStart w:id="338" w:name="_Toc367714250"/>
      <w:bookmarkStart w:id="339" w:name="_Toc371331514"/>
      <w:bookmarkStart w:id="340" w:name="_Toc359508069"/>
      <w:bookmarkStart w:id="341" w:name="_Toc371451565"/>
      <w:bookmarkStart w:id="342" w:name="_Toc424816797"/>
      <w:bookmarkStart w:id="343" w:name="_Toc424757672"/>
      <w:bookmarkStart w:id="344" w:name="_Toc371521421"/>
      <w:bookmarkStart w:id="345" w:name="_Toc361383544"/>
      <w:bookmarkStart w:id="346" w:name="_Toc371521015"/>
      <w:bookmarkStart w:id="347" w:name="_Toc359828208"/>
      <w:r>
        <w:rPr>
          <w:rFonts w:hint="eastAsia" w:ascii="宋体" w:hAnsi="宋体" w:eastAsia="宋体" w:cs="宋体"/>
          <w:color w:val="000000" w:themeColor="text1"/>
          <w:sz w:val="24"/>
          <w14:textFill>
            <w14:solidFill>
              <w14:schemeClr w14:val="tx1"/>
            </w14:solidFill>
          </w14:textFill>
        </w:rPr>
        <w:t>（2）、编制的响应文件正本须装订原件，副本可装订复印件。</w:t>
      </w:r>
      <w:bookmarkEnd w:id="335"/>
      <w:bookmarkEnd w:id="336"/>
      <w:bookmarkEnd w:id="337"/>
      <w:bookmarkEnd w:id="338"/>
      <w:bookmarkEnd w:id="339"/>
      <w:bookmarkEnd w:id="340"/>
      <w:bookmarkEnd w:id="341"/>
      <w:bookmarkEnd w:id="342"/>
      <w:bookmarkEnd w:id="343"/>
      <w:bookmarkEnd w:id="344"/>
      <w:bookmarkEnd w:id="345"/>
      <w:bookmarkEnd w:id="346"/>
      <w:bookmarkEnd w:id="347"/>
    </w:p>
    <w:p w14:paraId="6EBEBDE4">
      <w:pPr>
        <w:bidi w:val="0"/>
        <w:rPr>
          <w:rFonts w:hint="eastAsia"/>
          <w:lang w:val="en-US" w:eastAsia="zh-CN"/>
        </w:rPr>
      </w:pPr>
    </w:p>
    <w:p w14:paraId="09836600">
      <w:pPr>
        <w:bidi w:val="0"/>
        <w:rPr>
          <w:rFonts w:hint="eastAsia"/>
          <w:lang w:val="en-US" w:eastAsia="zh-CN"/>
        </w:rPr>
      </w:pPr>
    </w:p>
    <w:p w14:paraId="46B8619A">
      <w:pPr>
        <w:bidi w:val="0"/>
        <w:rPr>
          <w:rFonts w:hint="eastAsia"/>
          <w:lang w:val="en-US" w:eastAsia="zh-CN"/>
        </w:rPr>
      </w:pPr>
    </w:p>
    <w:p w14:paraId="298FFFD4">
      <w:pPr>
        <w:bidi w:val="0"/>
        <w:rPr>
          <w:rFonts w:hint="eastAsia"/>
          <w:lang w:val="en-US" w:eastAsia="zh-CN"/>
        </w:rPr>
      </w:pPr>
    </w:p>
    <w:p w14:paraId="0F138F75">
      <w:pPr>
        <w:bidi w:val="0"/>
        <w:rPr>
          <w:rFonts w:hint="eastAsia"/>
          <w:lang w:val="en-US" w:eastAsia="zh-CN"/>
        </w:rPr>
      </w:pPr>
    </w:p>
    <w:p w14:paraId="33161920">
      <w:pPr>
        <w:spacing w:line="360" w:lineRule="auto"/>
        <w:ind w:firstLine="181" w:firstLineChars="5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承诺书（一）</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30D1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vAlign w:val="center"/>
          </w:tcPr>
          <w:p w14:paraId="0B37AC29">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陕西楚元项目管理有限公司</w:t>
            </w:r>
          </w:p>
        </w:tc>
      </w:tr>
      <w:tr w14:paraId="6AC0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vAlign w:val="center"/>
          </w:tcPr>
          <w:p w14:paraId="32E5D30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的供应商，本公司承诺：在参加本项目磋商之前不存在被依法禁止经营行为、财产被接管或冻结的情况，如有隐瞒实情，愿承担一切责任及后果。</w:t>
            </w:r>
          </w:p>
        </w:tc>
      </w:tr>
      <w:tr w14:paraId="54ED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vAlign w:val="center"/>
          </w:tcPr>
          <w:p w14:paraId="22477F1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46" w:type="dxa"/>
            <w:vAlign w:val="center"/>
          </w:tcPr>
          <w:p w14:paraId="3BA112F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00" w:type="dxa"/>
            <w:vAlign w:val="center"/>
          </w:tcPr>
          <w:p w14:paraId="05B93D2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61C3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3126" w:type="dxa"/>
            <w:vAlign w:val="center"/>
          </w:tcPr>
          <w:p w14:paraId="66AE975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46" w:type="dxa"/>
            <w:vAlign w:val="center"/>
          </w:tcPr>
          <w:p w14:paraId="5F4F9A2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00" w:type="dxa"/>
            <w:vAlign w:val="center"/>
          </w:tcPr>
          <w:p w14:paraId="289EC79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6F1B0E65">
      <w:pPr>
        <w:tabs>
          <w:tab w:val="left" w:pos="782"/>
        </w:tabs>
        <w:bidi w:val="0"/>
        <w:jc w:val="left"/>
        <w:rPr>
          <w:rFonts w:hint="eastAsia"/>
          <w:lang w:val="en-US" w:eastAsia="zh-CN"/>
        </w:rPr>
        <w:sectPr>
          <w:pgSz w:w="11906" w:h="16838"/>
          <w:pgMar w:top="1440" w:right="1440" w:bottom="1440" w:left="1440" w:header="851" w:footer="992" w:gutter="0"/>
          <w:pgNumType w:fmt="decimal"/>
          <w:cols w:space="720" w:num="1"/>
          <w:titlePg/>
          <w:docGrid w:linePitch="312" w:charSpace="0"/>
        </w:sectPr>
      </w:pPr>
    </w:p>
    <w:p w14:paraId="3D37D674">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承诺书（二）</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7BE2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072" w:type="dxa"/>
            <w:gridSpan w:val="3"/>
            <w:vAlign w:val="center"/>
          </w:tcPr>
          <w:p w14:paraId="4656E83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陕西楚元项目管理有限公司</w:t>
            </w:r>
          </w:p>
        </w:tc>
      </w:tr>
      <w:tr w14:paraId="2051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9072" w:type="dxa"/>
            <w:gridSpan w:val="3"/>
            <w:vAlign w:val="center"/>
          </w:tcPr>
          <w:p w14:paraId="3303775C">
            <w:pPr>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作为参加贵公司组织的</w:t>
            </w:r>
            <w:r>
              <w:rPr>
                <w:rFonts w:hint="eastAsia" w:ascii="宋体" w:hAnsi="宋体" w:cs="宋体"/>
                <w:color w:val="000000" w:themeColor="text1"/>
                <w:sz w:val="24"/>
                <w:szCs w:val="24"/>
                <w:lang w:eastAsia="zh-CN"/>
                <w14:textFill>
                  <w14:solidFill>
                    <w14:schemeClr w14:val="tx1"/>
                  </w14:solidFill>
                </w14:textFill>
              </w:rPr>
              <w:t>磋商项目</w:t>
            </w:r>
            <w:r>
              <w:rPr>
                <w:rFonts w:hint="eastAsia" w:ascii="宋体" w:hAnsi="宋体" w:eastAsia="宋体" w:cs="宋体"/>
                <w:color w:val="000000" w:themeColor="text1"/>
                <w:sz w:val="24"/>
                <w:szCs w:val="24"/>
                <w14:textFill>
                  <w14:solidFill>
                    <w14:schemeClr w14:val="tx1"/>
                  </w14:solidFill>
                </w14:textFill>
              </w:rPr>
              <w:t>的供应商，本公司承诺：近三年受到有关行政主管部门的行政处理、不良行为记录</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6E97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vAlign w:val="center"/>
          </w:tcPr>
          <w:p w14:paraId="355AC45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951" w:type="dxa"/>
            <w:vAlign w:val="center"/>
          </w:tcPr>
          <w:p w14:paraId="59707944">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351" w:type="dxa"/>
            <w:vAlign w:val="center"/>
          </w:tcPr>
          <w:p w14:paraId="227935BD">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7DE0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vAlign w:val="center"/>
          </w:tcPr>
          <w:p w14:paraId="5BF0CFD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951" w:type="dxa"/>
            <w:vAlign w:val="center"/>
          </w:tcPr>
          <w:p w14:paraId="6C32C528">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351" w:type="dxa"/>
            <w:vAlign w:val="center"/>
          </w:tcPr>
          <w:p w14:paraId="48816341">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54CDCCB0">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pPr>
    </w:p>
    <w:p w14:paraId="3F440588">
      <w:pPr>
        <w:spacing w:line="360" w:lineRule="auto"/>
        <w:ind w:firstLine="151" w:firstLineChars="50"/>
        <w:jc w:val="center"/>
        <w:rPr>
          <w:rFonts w:hint="eastAsia" w:ascii="宋体" w:hAnsi="宋体" w:eastAsia="宋体" w:cs="宋体"/>
          <w:b/>
          <w:color w:val="000000" w:themeColor="text1"/>
          <w:sz w:val="30"/>
          <w:szCs w:val="30"/>
          <w:u w:val="single"/>
          <w14:textFill>
            <w14:solidFill>
              <w14:schemeClr w14:val="tx1"/>
            </w14:solidFill>
          </w14:textFill>
        </w:rPr>
        <w:sectPr>
          <w:footerReference r:id="rId13" w:type="default"/>
          <w:pgSz w:w="11906" w:h="16838"/>
          <w:pgMar w:top="1440" w:right="1440" w:bottom="1440" w:left="1440" w:header="851" w:footer="992" w:gutter="0"/>
          <w:pgNumType w:fmt="decimal"/>
          <w:cols w:space="720" w:num="1"/>
          <w:titlePg/>
          <w:docGrid w:linePitch="312" w:charSpace="0"/>
        </w:sectPr>
      </w:pPr>
    </w:p>
    <w:p w14:paraId="04A57F49">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承诺书（三）</w:t>
      </w:r>
    </w:p>
    <w:tbl>
      <w:tblPr>
        <w:tblStyle w:val="3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7DB7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9072" w:type="dxa"/>
            <w:gridSpan w:val="3"/>
            <w:vAlign w:val="center"/>
          </w:tcPr>
          <w:p w14:paraId="2B01F436">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陕西楚元项目管理有限公司</w:t>
            </w:r>
          </w:p>
        </w:tc>
      </w:tr>
      <w:tr w14:paraId="0C70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vAlign w:val="center"/>
          </w:tcPr>
          <w:p w14:paraId="5EF1434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w:t>
            </w:r>
            <w:r>
              <w:rPr>
                <w:rFonts w:hint="eastAsia" w:ascii="宋体" w:hAnsi="宋体" w:eastAsia="宋体" w:cs="宋体"/>
                <w:color w:val="000000" w:themeColor="text1"/>
                <w:sz w:val="24"/>
                <w:szCs w:val="24"/>
                <w:lang w:val="en-US" w:eastAsia="zh-CN"/>
                <w14:textFill>
                  <w14:solidFill>
                    <w14:schemeClr w14:val="tx1"/>
                  </w14:solidFill>
                </w14:textFill>
              </w:rPr>
              <w:t>公司</w:t>
            </w:r>
            <w:r>
              <w:rPr>
                <w:rFonts w:hint="eastAsia" w:ascii="宋体" w:hAnsi="宋体" w:eastAsia="宋体" w:cs="宋体"/>
                <w:color w:val="000000" w:themeColor="text1"/>
                <w:sz w:val="24"/>
                <w:szCs w:val="24"/>
                <w14:textFill>
                  <w14:solidFill>
                    <w14:schemeClr w14:val="tx1"/>
                  </w14:solidFill>
                </w14:textFill>
              </w:rPr>
              <w:t>组织的竞争性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采购项目的供应商，本公司郑重申告：近三年因工程质量</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安全</w:t>
            </w:r>
            <w:r>
              <w:rPr>
                <w:rFonts w:hint="eastAsia" w:ascii="宋体" w:hAnsi="宋体" w:eastAsia="宋体" w:cs="宋体"/>
                <w:color w:val="000000" w:themeColor="text1"/>
                <w:sz w:val="24"/>
                <w:szCs w:val="24"/>
                <w14:textFill>
                  <w14:solidFill>
                    <w14:schemeClr w14:val="tx1"/>
                  </w14:solidFill>
                </w14:textFill>
              </w:rPr>
              <w:t>问题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合同纠纷</w:t>
            </w:r>
            <w:r>
              <w:rPr>
                <w:rFonts w:hint="eastAsia" w:ascii="宋体" w:hAnsi="宋体" w:eastAsia="宋体" w:cs="宋体"/>
                <w:color w:val="000000" w:themeColor="text1"/>
                <w:sz w:val="24"/>
                <w:szCs w:val="24"/>
                <w14:textFill>
                  <w14:solidFill>
                    <w14:schemeClr w14:val="tx1"/>
                  </w14:solidFill>
                </w14:textFill>
              </w:rPr>
              <w:t>的不法行为记录为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次（没有填0），如有隐瞒实情，愿承担一切责任及后果。</w:t>
            </w:r>
          </w:p>
        </w:tc>
      </w:tr>
      <w:tr w14:paraId="0AAE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vAlign w:val="center"/>
          </w:tcPr>
          <w:p w14:paraId="701316E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p>
        </w:tc>
        <w:tc>
          <w:tcPr>
            <w:tcW w:w="2899" w:type="dxa"/>
            <w:vAlign w:val="center"/>
          </w:tcPr>
          <w:p w14:paraId="1F55091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3094" w:type="dxa"/>
            <w:vAlign w:val="center"/>
          </w:tcPr>
          <w:p w14:paraId="17CD174B">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7AD3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vAlign w:val="center"/>
          </w:tcPr>
          <w:p w14:paraId="2BEF6AA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（单位公章）</w:t>
            </w:r>
          </w:p>
        </w:tc>
        <w:tc>
          <w:tcPr>
            <w:tcW w:w="2899" w:type="dxa"/>
            <w:vAlign w:val="center"/>
          </w:tcPr>
          <w:p w14:paraId="0FD15362">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签字或盖章</w:t>
            </w:r>
            <w:r>
              <w:rPr>
                <w:rFonts w:hint="eastAsia" w:ascii="宋体" w:hAnsi="宋体" w:eastAsia="宋体" w:cs="宋体"/>
                <w:color w:val="000000" w:themeColor="text1"/>
                <w:sz w:val="24"/>
                <w:szCs w:val="24"/>
                <w14:textFill>
                  <w14:solidFill>
                    <w14:schemeClr w14:val="tx1"/>
                  </w14:solidFill>
                </w14:textFill>
              </w:rPr>
              <w:t>）</w:t>
            </w:r>
          </w:p>
        </w:tc>
        <w:tc>
          <w:tcPr>
            <w:tcW w:w="3094" w:type="dxa"/>
            <w:vAlign w:val="center"/>
          </w:tcPr>
          <w:p w14:paraId="20D1D40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206B6B3D">
      <w:pPr>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7B90C86D">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D255C8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48CDEAE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5AD90B12">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39115A1">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729F095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962CABF">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06052C3B">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5918D659">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46FBDDF7">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63ACBD3E">
      <w:pPr>
        <w:widowControl/>
        <w:spacing w:line="360" w:lineRule="auto"/>
        <w:jc w:val="center"/>
        <w:rPr>
          <w:rFonts w:hint="eastAsia" w:ascii="宋体" w:hAnsi="宋体" w:eastAsia="宋体" w:cs="宋体"/>
          <w:b/>
          <w:color w:val="000000" w:themeColor="text1"/>
          <w:sz w:val="24"/>
          <w14:textFill>
            <w14:solidFill>
              <w14:schemeClr w14:val="tx1"/>
            </w14:solidFill>
          </w14:textFill>
        </w:rPr>
      </w:pPr>
    </w:p>
    <w:p w14:paraId="56321070">
      <w:pPr>
        <w:widowControl/>
        <w:spacing w:line="360" w:lineRule="auto"/>
        <w:jc w:val="both"/>
        <w:rPr>
          <w:rFonts w:hint="eastAsia" w:ascii="宋体" w:hAnsi="宋体" w:eastAsia="宋体" w:cs="宋体"/>
          <w:b/>
          <w:color w:val="000000" w:themeColor="text1"/>
          <w:sz w:val="24"/>
          <w14:textFill>
            <w14:solidFill>
              <w14:schemeClr w14:val="tx1"/>
            </w14:solidFill>
          </w14:textFill>
        </w:rPr>
      </w:pPr>
    </w:p>
    <w:p w14:paraId="02D3FD07">
      <w:pPr>
        <w:keepLines/>
        <w:pageBreakBefore/>
        <w:spacing w:line="360" w:lineRule="auto"/>
        <w:jc w:val="center"/>
        <w:outlineLvl w:val="1"/>
        <w:rPr>
          <w:rFonts w:hint="eastAsia" w:ascii="宋体" w:hAnsi="宋体" w:eastAsia="宋体" w:cs="宋体"/>
          <w:b/>
          <w:color w:val="000000" w:themeColor="text1"/>
          <w:sz w:val="40"/>
          <w:szCs w:val="40"/>
          <w14:textFill>
            <w14:solidFill>
              <w14:schemeClr w14:val="tx1"/>
            </w14:solidFill>
          </w14:textFill>
        </w:rPr>
      </w:pPr>
      <w:bookmarkStart w:id="348" w:name="_Toc13811"/>
      <w:bookmarkStart w:id="349" w:name="_Toc526842733"/>
      <w:bookmarkStart w:id="350" w:name="_Toc500323118"/>
      <w:r>
        <w:rPr>
          <w:rFonts w:hint="eastAsia" w:ascii="宋体" w:hAnsi="宋体" w:cs="宋体"/>
          <w:b/>
          <w:color w:val="000000" w:themeColor="text1"/>
          <w:sz w:val="40"/>
          <w:szCs w:val="40"/>
          <w:lang w:eastAsia="zh-CN"/>
          <w14:textFill>
            <w14:solidFill>
              <w14:schemeClr w14:val="tx1"/>
            </w14:solidFill>
          </w14:textFill>
        </w:rPr>
        <w:t>八</w:t>
      </w:r>
      <w:r>
        <w:rPr>
          <w:rFonts w:hint="eastAsia" w:ascii="宋体" w:hAnsi="宋体" w:eastAsia="宋体" w:cs="宋体"/>
          <w:b/>
          <w:color w:val="000000" w:themeColor="text1"/>
          <w:sz w:val="40"/>
          <w:szCs w:val="40"/>
          <w14:textFill>
            <w14:solidFill>
              <w14:schemeClr w14:val="tx1"/>
            </w14:solidFill>
          </w14:textFill>
        </w:rPr>
        <w:t>、陕西省政府采购供应商拒绝政府采购领域商业贿赂承诺书</w:t>
      </w:r>
      <w:bookmarkEnd w:id="308"/>
      <w:bookmarkEnd w:id="348"/>
      <w:bookmarkEnd w:id="349"/>
      <w:bookmarkEnd w:id="350"/>
    </w:p>
    <w:p w14:paraId="5D6982D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为响应党中央、国务院关于治理政府采购领域商业贿赂行为的号召，我公司在此庄严承诺：</w:t>
      </w:r>
    </w:p>
    <w:p w14:paraId="7E297EB7">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1.在参与政府采购活动中遵纪守法、诚信经营、公平竞标。</w:t>
      </w:r>
    </w:p>
    <w:p w14:paraId="07A76D2A">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2.不向政府采购人、采购代理机构和政府采购评审专家进行任何形式的商业贿赂以谋取交易机会。</w:t>
      </w:r>
    </w:p>
    <w:p w14:paraId="243D51F9">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3.不向政府采购代理机构和采购人提供虚假资质文件或采用虚假应标方式参与政府采购市场竞争并谋取中标、成交。</w:t>
      </w:r>
    </w:p>
    <w:p w14:paraId="16349D3B">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4.不采取“围标、陪标”等商业欺诈手段获得政府采购定单。</w:t>
      </w:r>
    </w:p>
    <w:p w14:paraId="6DA9C11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5.不采取不正当手段诋毁、排挤其他供应商。</w:t>
      </w:r>
    </w:p>
    <w:p w14:paraId="0AFACABD">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6.不在提供商品和服务时“偷梁换柱、以次充好”损害采购人的合法权益。</w:t>
      </w:r>
    </w:p>
    <w:p w14:paraId="398D63B7">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7.不与采购人、采购代理机构政府采购评审专家或其它供应商恶意串通，进行质疑和投诉，维护政府采购市场秩序。</w:t>
      </w:r>
    </w:p>
    <w:p w14:paraId="0236730A">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8.尊重和接受政府采购监督管理部门的监督和政府采购代理机构招标采购要求，承担因违约行为给采购人造成的损失。</w:t>
      </w:r>
    </w:p>
    <w:p w14:paraId="4CCA48AE">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9.不发生其他有悖于政府采购公开、公平、公正和诚信原则的行为。</w:t>
      </w:r>
    </w:p>
    <w:p w14:paraId="22DA75C8">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地  址：                        </w:t>
      </w:r>
    </w:p>
    <w:p w14:paraId="77FEBC6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14:textFill>
            <w14:solidFill>
              <w14:schemeClr w14:val="tx1"/>
            </w14:solidFill>
          </w14:textFill>
        </w:rPr>
      </w:pPr>
    </w:p>
    <w:p w14:paraId="670D903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邮  编：</w:t>
      </w:r>
    </w:p>
    <w:p w14:paraId="4BC5034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电  话：                        </w:t>
      </w:r>
    </w:p>
    <w:p w14:paraId="7B42FD23">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4DB57D08">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p>
    <w:p w14:paraId="436AE19E">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00942596">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1AC70E8">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7413DBEE">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50294843">
      <w:pPr>
        <w:widowControl/>
        <w:spacing w:line="360" w:lineRule="auto"/>
        <w:ind w:left="2688" w:leftChars="228" w:hanging="2209" w:hangingChars="500"/>
        <w:jc w:val="center"/>
        <w:rPr>
          <w:rFonts w:hint="eastAsia" w:ascii="宋体" w:hAnsi="宋体" w:cs="宋体"/>
          <w:b/>
          <w:color w:val="000000" w:themeColor="text1"/>
          <w:sz w:val="44"/>
          <w:szCs w:val="44"/>
          <w:lang w:eastAsia="zh-CN"/>
          <w14:textFill>
            <w14:solidFill>
              <w14:schemeClr w14:val="tx1"/>
            </w14:solidFill>
          </w14:textFill>
        </w:rPr>
      </w:pPr>
      <w:bookmarkStart w:id="351" w:name="_Toc425240486"/>
      <w:bookmarkStart w:id="352" w:name="_Toc11275"/>
      <w:bookmarkStart w:id="353" w:name="_Toc526842734"/>
      <w:bookmarkStart w:id="354" w:name="_Toc500323119"/>
    </w:p>
    <w:p w14:paraId="2AC530FE">
      <w:pPr>
        <w:widowControl/>
        <w:spacing w:line="360" w:lineRule="auto"/>
        <w:ind w:left="2688" w:leftChars="228" w:hanging="2209" w:hangingChars="500"/>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九</w:t>
      </w:r>
      <w:r>
        <w:rPr>
          <w:rFonts w:hint="eastAsia" w:ascii="宋体" w:hAnsi="宋体" w:eastAsia="宋体" w:cs="宋体"/>
          <w:b/>
          <w:color w:val="000000" w:themeColor="text1"/>
          <w:sz w:val="44"/>
          <w:szCs w:val="44"/>
          <w14:textFill>
            <w14:solidFill>
              <w14:schemeClr w14:val="tx1"/>
            </w14:solidFill>
          </w14:textFill>
        </w:rPr>
        <w:t>、</w:t>
      </w:r>
      <w:bookmarkEnd w:id="351"/>
      <w:r>
        <w:rPr>
          <w:rFonts w:hint="eastAsia" w:ascii="宋体" w:hAnsi="宋体" w:eastAsia="宋体" w:cs="宋体"/>
          <w:b/>
          <w:color w:val="000000" w:themeColor="text1"/>
          <w:sz w:val="44"/>
          <w:szCs w:val="44"/>
          <w14:textFill>
            <w14:solidFill>
              <w14:schemeClr w14:val="tx1"/>
            </w14:solidFill>
          </w14:textFill>
        </w:rPr>
        <w:t>资格审查资料</w:t>
      </w:r>
      <w:bookmarkEnd w:id="352"/>
      <w:bookmarkEnd w:id="353"/>
      <w:bookmarkEnd w:id="354"/>
    </w:p>
    <w:p w14:paraId="2A2F9DFF">
      <w:pPr>
        <w:spacing w:line="360" w:lineRule="auto"/>
        <w:ind w:firstLine="56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以下资格审查资料在磋商响应文件中需提供加盖公章的复印件</w:t>
      </w:r>
      <w:r>
        <w:rPr>
          <w:rFonts w:hint="eastAsia" w:ascii="宋体" w:hAnsi="宋体" w:eastAsia="宋体" w:cs="宋体"/>
          <w:b/>
          <w:color w:val="000000" w:themeColor="text1"/>
          <w:sz w:val="24"/>
          <w14:textFill>
            <w14:solidFill>
              <w14:schemeClr w14:val="tx1"/>
            </w14:solidFill>
          </w14:textFill>
        </w:rPr>
        <w:t>：</w:t>
      </w:r>
    </w:p>
    <w:p w14:paraId="053ED1A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outlineLvl w:val="9"/>
        <w:rPr>
          <w:rFonts w:hint="eastAsia" w:ascii="宋体" w:hAnsi="宋体" w:eastAsia="宋体" w:cs="宋体"/>
          <w:sz w:val="28"/>
          <w:szCs w:val="28"/>
          <w:lang w:val="en-US" w:eastAsia="zh-CN"/>
        </w:rPr>
      </w:pPr>
      <w:bookmarkStart w:id="355" w:name="_Toc421778393"/>
      <w:bookmarkStart w:id="356" w:name="_Toc425240488"/>
      <w:bookmarkStart w:id="357" w:name="_Toc410976269"/>
      <w:bookmarkStart w:id="358" w:name="_Toc25286"/>
      <w:bookmarkStart w:id="359" w:name="_Toc420591675"/>
      <w:bookmarkStart w:id="360" w:name="_Toc17898"/>
      <w:r>
        <w:rPr>
          <w:rFonts w:hint="eastAsia" w:ascii="宋体" w:hAnsi="宋体" w:eastAsia="宋体" w:cs="宋体"/>
          <w:sz w:val="28"/>
          <w:szCs w:val="28"/>
          <w:lang w:val="en-US" w:eastAsia="zh-CN"/>
        </w:rPr>
        <w:t>具有独立承担民事责任能力的法人、其他组织或自然人，法人或其他组织提供</w:t>
      </w:r>
      <w:r>
        <w:rPr>
          <w:rFonts w:hint="eastAsia" w:ascii="宋体" w:hAnsi="宋体" w:cs="宋体"/>
          <w:sz w:val="28"/>
          <w:szCs w:val="28"/>
          <w:lang w:val="en-US" w:eastAsia="zh-CN"/>
        </w:rPr>
        <w:t>营业执照</w:t>
      </w:r>
      <w:r>
        <w:rPr>
          <w:rFonts w:hint="eastAsia" w:ascii="宋体" w:hAnsi="宋体" w:eastAsia="宋体" w:cs="宋体"/>
          <w:sz w:val="28"/>
          <w:szCs w:val="28"/>
          <w:lang w:val="en-US" w:eastAsia="zh-CN"/>
        </w:rPr>
        <w:t xml:space="preserve">（事业单位法人证书），自然人提供身份证明。 </w:t>
      </w:r>
    </w:p>
    <w:p w14:paraId="0BF10DEA">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eastAsia="宋体" w:cs="宋体"/>
          <w:bCs/>
          <w:color w:val="000000"/>
          <w:kern w:val="2"/>
          <w:sz w:val="28"/>
          <w:szCs w:val="28"/>
          <w:lang w:val="zh-CN" w:eastAsia="zh-CN" w:bidi="ar-SA"/>
        </w:rPr>
        <w:t>1.</w:t>
      </w:r>
      <w:r>
        <w:rPr>
          <w:rFonts w:hint="eastAsia" w:ascii="宋体" w:hAnsi="宋体" w:cs="宋体"/>
          <w:bCs/>
          <w:color w:val="000000"/>
          <w:sz w:val="28"/>
          <w:szCs w:val="28"/>
          <w:lang w:val="zh-CN" w:eastAsia="zh-CN"/>
        </w:rPr>
        <w:t>提供经年检有效的“三证合一”的营业执照（附2024年度报告书）；</w:t>
      </w:r>
    </w:p>
    <w:p w14:paraId="7363E833">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2.</w:t>
      </w:r>
      <w:r>
        <w:rPr>
          <w:rFonts w:hint="eastAsia" w:ascii="宋体" w:hAnsi="宋体" w:cs="宋体"/>
          <w:bCs/>
          <w:color w:val="000000"/>
          <w:sz w:val="28"/>
          <w:szCs w:val="28"/>
          <w:lang w:val="zh-CN" w:eastAsia="zh-CN"/>
        </w:rPr>
        <w:t>银行开户许可证或开户行基本信息；</w:t>
      </w:r>
    </w:p>
    <w:p w14:paraId="509BBC79">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3.</w:t>
      </w:r>
      <w:r>
        <w:rPr>
          <w:rFonts w:hint="eastAsia" w:ascii="宋体" w:hAnsi="宋体" w:cs="宋体"/>
          <w:bCs/>
          <w:color w:val="000000"/>
          <w:sz w:val="28"/>
          <w:szCs w:val="28"/>
          <w:lang w:val="zh-CN" w:eastAsia="zh-CN"/>
        </w:rPr>
        <w:t>法定代表人授权委托书及被授权人身份证（法定代表人直接参加时，只须出示法定代表人身份证)；</w:t>
      </w:r>
    </w:p>
    <w:p w14:paraId="22922DC7">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en-US" w:eastAsia="zh-CN"/>
        </w:rPr>
      </w:pPr>
      <w:r>
        <w:rPr>
          <w:rFonts w:hint="eastAsia" w:ascii="宋体" w:hAnsi="宋体" w:cs="宋体"/>
          <w:bCs/>
          <w:color w:val="000000"/>
          <w:sz w:val="28"/>
          <w:szCs w:val="28"/>
          <w:lang w:val="en-US" w:eastAsia="zh-CN"/>
        </w:rPr>
        <w:t>4.供应商需具备建筑工程施工总承包二级及以上资质，并在人员、设备、资金等方面具有相应的施工能力，具有有效的安全生产许可证；项目经理具备建筑工程专业二级注册建造师及以上执业资格和有效的安全生产考核合格证书，未担任其他在建工程项目的项目经理；（提供无在建承诺函）；</w:t>
      </w:r>
    </w:p>
    <w:p w14:paraId="4952332A">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5.</w:t>
      </w:r>
      <w:r>
        <w:rPr>
          <w:rFonts w:hint="eastAsia" w:ascii="宋体" w:hAnsi="宋体" w:cs="宋体"/>
          <w:bCs/>
          <w:color w:val="000000"/>
          <w:sz w:val="28"/>
          <w:szCs w:val="28"/>
          <w:lang w:val="zh-CN" w:eastAsia="zh-CN"/>
        </w:rPr>
        <w:t>财务状况报告：提供2024</w:t>
      </w:r>
      <w:r>
        <w:rPr>
          <w:rFonts w:hint="eastAsia" w:ascii="宋体" w:hAnsi="宋体" w:cs="宋体"/>
          <w:bCs/>
          <w:color w:val="000000"/>
          <w:sz w:val="28"/>
          <w:szCs w:val="28"/>
          <w:lang w:val="en-US" w:eastAsia="zh-CN"/>
        </w:rPr>
        <w:t>或2025</w:t>
      </w:r>
      <w:r>
        <w:rPr>
          <w:rFonts w:hint="eastAsia" w:ascii="宋体" w:hAnsi="宋体" w:cs="宋体"/>
          <w:bCs/>
          <w:color w:val="000000"/>
          <w:sz w:val="28"/>
          <w:szCs w:val="28"/>
          <w:lang w:val="zh-CN" w:eastAsia="zh-CN"/>
        </w:rPr>
        <w:t>年度的财务审计报告（至少包括审计报告、资产负债表和利润表，成立时间至提交响应文件截止时间不足一年的可提供成立后任意时段的资产负债表）或其开标前三个月内基本存款账户开户银行出具的资信证明；</w:t>
      </w:r>
    </w:p>
    <w:p w14:paraId="36C5E3D0">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6.</w:t>
      </w:r>
      <w:r>
        <w:rPr>
          <w:rFonts w:hint="eastAsia" w:ascii="宋体" w:hAnsi="宋体" w:cs="宋体"/>
          <w:bCs/>
          <w:color w:val="000000"/>
          <w:sz w:val="28"/>
          <w:szCs w:val="28"/>
          <w:lang w:val="zh-CN" w:eastAsia="zh-CN"/>
        </w:rPr>
        <w:t>税收缴纳证明：提供202</w:t>
      </w:r>
      <w:r>
        <w:rPr>
          <w:rFonts w:hint="eastAsia" w:ascii="宋体" w:hAnsi="宋体" w:cs="宋体"/>
          <w:bCs/>
          <w:color w:val="000000"/>
          <w:sz w:val="28"/>
          <w:szCs w:val="28"/>
          <w:lang w:val="en-US" w:eastAsia="zh-CN"/>
        </w:rPr>
        <w:t>5</w:t>
      </w:r>
      <w:r>
        <w:rPr>
          <w:rFonts w:hint="eastAsia" w:ascii="宋体" w:hAnsi="宋体" w:cs="宋体"/>
          <w:bCs/>
          <w:color w:val="000000"/>
          <w:sz w:val="28"/>
          <w:szCs w:val="28"/>
          <w:lang w:val="zh-CN" w:eastAsia="zh-CN"/>
        </w:rPr>
        <w:t>年</w:t>
      </w:r>
      <w:r>
        <w:rPr>
          <w:rFonts w:hint="eastAsia" w:ascii="宋体" w:hAnsi="宋体" w:cs="宋体"/>
          <w:bCs/>
          <w:color w:val="000000"/>
          <w:sz w:val="28"/>
          <w:szCs w:val="28"/>
          <w:lang w:val="en-US" w:eastAsia="zh-CN"/>
        </w:rPr>
        <w:t>10</w:t>
      </w:r>
      <w:r>
        <w:rPr>
          <w:rFonts w:hint="eastAsia" w:ascii="宋体" w:hAnsi="宋体" w:cs="宋体"/>
          <w:bCs/>
          <w:color w:val="000000"/>
          <w:sz w:val="28"/>
          <w:szCs w:val="28"/>
          <w:lang w:val="zh-CN" w:eastAsia="zh-CN"/>
        </w:rPr>
        <w:t>月至今已缴纳的至少一个月的纳税证明或完税证明（不限税种），依法免税的单位应提供相关证明材料；</w:t>
      </w:r>
    </w:p>
    <w:p w14:paraId="26777869">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7.</w:t>
      </w:r>
      <w:r>
        <w:rPr>
          <w:rFonts w:hint="eastAsia" w:ascii="宋体" w:hAnsi="宋体" w:cs="宋体"/>
          <w:bCs/>
          <w:color w:val="000000"/>
          <w:sz w:val="28"/>
          <w:szCs w:val="28"/>
          <w:lang w:val="zh-CN" w:eastAsia="zh-CN"/>
        </w:rPr>
        <w:t>社会保障资金缴纳证明：提供202</w:t>
      </w:r>
      <w:r>
        <w:rPr>
          <w:rFonts w:hint="eastAsia" w:ascii="宋体" w:hAnsi="宋体" w:cs="宋体"/>
          <w:bCs/>
          <w:color w:val="000000"/>
          <w:sz w:val="28"/>
          <w:szCs w:val="28"/>
          <w:lang w:val="en-US" w:eastAsia="zh-CN"/>
        </w:rPr>
        <w:t>6</w:t>
      </w:r>
      <w:r>
        <w:rPr>
          <w:rFonts w:hint="eastAsia" w:ascii="宋体" w:hAnsi="宋体" w:cs="宋体"/>
          <w:bCs/>
          <w:color w:val="000000"/>
          <w:sz w:val="28"/>
          <w:szCs w:val="28"/>
          <w:lang w:val="zh-CN" w:eastAsia="zh-CN"/>
        </w:rPr>
        <w:t>年01月至今已缴存至少一个月的社会保障资金缴存单据或社保机构开具的社会保险参保缴费情况证明，依法不需要缴纳社会保障资金的单位应提供相关证明材料；</w:t>
      </w:r>
    </w:p>
    <w:p w14:paraId="7952D5E9">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8.</w:t>
      </w:r>
      <w:r>
        <w:rPr>
          <w:rFonts w:hint="eastAsia" w:ascii="宋体" w:hAnsi="宋体" w:cs="宋体"/>
          <w:bCs/>
          <w:color w:val="000000"/>
          <w:sz w:val="28"/>
          <w:szCs w:val="28"/>
          <w:lang w:val="zh-CN" w:eastAsia="zh-CN"/>
        </w:rPr>
        <w:t>供应商需提供【中国执行信息公开网】“失信被执行人”、【信用中国】“重大税收违法失信主体名单”、“严重失信主体名单查询”、【中国政府采购网】“政府采购严重违法失信行为记录名单”对企业信用记录查询截图，栏目中有失信等负面信息的潜在供应商，将拒绝其参加本项目；</w:t>
      </w:r>
    </w:p>
    <w:p w14:paraId="40169268">
      <w:pPr>
        <w:keepNext w:val="0"/>
        <w:keepLines w:val="0"/>
        <w:pageBreakBefore w:val="0"/>
        <w:widowControl w:val="0"/>
        <w:numPr>
          <w:ilvl w:val="0"/>
          <w:numId w:val="0"/>
        </w:numPr>
        <w:kinsoku/>
        <w:wordWrap/>
        <w:overflowPunct/>
        <w:topLinePunct/>
        <w:autoSpaceDE w:val="0"/>
        <w:autoSpaceDN w:val="0"/>
        <w:bidi w:val="0"/>
        <w:adjustRightInd/>
        <w:snapToGrid/>
        <w:spacing w:line="360" w:lineRule="auto"/>
        <w:ind w:left="559" w:leftChars="266" w:firstLine="0" w:firstLineChars="0"/>
        <w:jc w:val="left"/>
        <w:textAlignment w:val="auto"/>
        <w:rPr>
          <w:rFonts w:hint="eastAsia" w:ascii="宋体" w:hAnsi="宋体" w:cs="宋体"/>
          <w:bCs/>
          <w:color w:val="000000"/>
          <w:sz w:val="28"/>
          <w:szCs w:val="28"/>
          <w:lang w:val="zh-CN" w:eastAsia="zh-CN"/>
        </w:rPr>
      </w:pPr>
      <w:r>
        <w:rPr>
          <w:rFonts w:hint="eastAsia" w:ascii="宋体" w:hAnsi="宋体" w:cs="宋体"/>
          <w:bCs/>
          <w:color w:val="000000"/>
          <w:sz w:val="28"/>
          <w:szCs w:val="28"/>
          <w:lang w:val="en-US" w:eastAsia="zh-CN"/>
        </w:rPr>
        <w:t>9.</w:t>
      </w:r>
      <w:r>
        <w:rPr>
          <w:rFonts w:hint="eastAsia" w:ascii="宋体" w:hAnsi="宋体" w:cs="宋体"/>
          <w:bCs/>
          <w:color w:val="000000"/>
          <w:sz w:val="28"/>
          <w:szCs w:val="28"/>
          <w:lang w:val="zh-CN" w:eastAsia="zh-CN"/>
        </w:rPr>
        <w:t>参加政府采购活动前3年内经营活动中没有重大违法记录声明；</w:t>
      </w:r>
    </w:p>
    <w:p w14:paraId="689F82A6">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0.本项目专门面向中小企业采购（供应商需提供中小企业声明函或残疾人福利性单位声明函或监狱企业声明函）</w:t>
      </w:r>
      <w:r>
        <w:rPr>
          <w:rFonts w:hint="eastAsia" w:ascii="宋体" w:hAnsi="宋体" w:eastAsia="宋体" w:cs="宋体"/>
          <w:sz w:val="28"/>
          <w:szCs w:val="28"/>
          <w:lang w:val="en-US" w:eastAsia="zh-CN"/>
        </w:rPr>
        <w:t>；</w:t>
      </w:r>
    </w:p>
    <w:p w14:paraId="07A79F4E">
      <w:pPr>
        <w:keepNext w:val="0"/>
        <w:keepLines w:val="0"/>
        <w:pageBreakBefore w:val="0"/>
        <w:widowControl w:val="0"/>
        <w:kinsoku/>
        <w:wordWrap/>
        <w:overflowPunct/>
        <w:topLinePunct w:val="0"/>
        <w:autoSpaceDE/>
        <w:autoSpaceDN/>
        <w:bidi w:val="0"/>
        <w:adjustRightInd/>
        <w:snapToGrid/>
        <w:spacing w:line="420" w:lineRule="exact"/>
        <w:ind w:left="559" w:leftChars="266" w:firstLine="0" w:firstLine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本项目不接受联合体磋商。</w:t>
      </w:r>
    </w:p>
    <w:p w14:paraId="1EE1E38F">
      <w:pPr>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sz w:val="28"/>
          <w:szCs w:val="28"/>
          <w:lang w:val="en-US" w:eastAsia="zh-CN"/>
        </w:rPr>
        <w:sectPr>
          <w:footerReference r:id="rId15" w:type="first"/>
          <w:footerReference r:id="rId14" w:type="default"/>
          <w:pgSz w:w="11906" w:h="16838"/>
          <w:pgMar w:top="1440" w:right="1440" w:bottom="1440" w:left="1440" w:header="851" w:footer="992" w:gutter="0"/>
          <w:pgNumType w:fmt="decimal"/>
          <w:cols w:space="720" w:num="1"/>
          <w:titlePg/>
          <w:docGrid w:linePitch="312" w:charSpace="0"/>
        </w:sectPr>
      </w:pPr>
      <w:r>
        <w:rPr>
          <w:rFonts w:hint="eastAsia" w:ascii="宋体" w:hAnsi="宋体" w:eastAsia="宋体" w:cs="宋体"/>
          <w:b/>
          <w:bCs/>
          <w:color w:val="000000"/>
          <w:kern w:val="0"/>
          <w:sz w:val="28"/>
          <w:szCs w:val="28"/>
        </w:rPr>
        <w:t>以上资格证明文件为供应商的必备文件，开标当天，请将上述资格证明文件</w:t>
      </w:r>
      <w:r>
        <w:rPr>
          <w:rFonts w:hint="eastAsia" w:ascii="宋体" w:hAnsi="宋体" w:eastAsia="宋体" w:cs="宋体"/>
          <w:b/>
          <w:bCs/>
          <w:color w:val="000000"/>
          <w:kern w:val="0"/>
          <w:sz w:val="28"/>
          <w:szCs w:val="28"/>
          <w:lang w:eastAsia="zh-CN"/>
        </w:rPr>
        <w:t>复印件</w:t>
      </w:r>
      <w:r>
        <w:rPr>
          <w:rFonts w:hint="eastAsia" w:ascii="宋体" w:hAnsi="宋体" w:cs="宋体"/>
          <w:b/>
          <w:bCs/>
          <w:color w:val="000000"/>
          <w:kern w:val="0"/>
          <w:sz w:val="28"/>
          <w:szCs w:val="28"/>
          <w:lang w:eastAsia="zh-CN"/>
        </w:rPr>
        <w:t>胶装</w:t>
      </w:r>
      <w:r>
        <w:rPr>
          <w:rFonts w:hint="eastAsia" w:ascii="宋体" w:hAnsi="宋体" w:eastAsia="宋体" w:cs="宋体"/>
          <w:b/>
          <w:bCs/>
          <w:color w:val="000000"/>
          <w:kern w:val="0"/>
          <w:sz w:val="28"/>
          <w:szCs w:val="28"/>
          <w:lang w:eastAsia="zh-CN"/>
        </w:rPr>
        <w:t>加盖公章</w:t>
      </w:r>
      <w:r>
        <w:rPr>
          <w:rFonts w:hint="eastAsia" w:ascii="宋体" w:hAnsi="宋体" w:eastAsia="宋体" w:cs="宋体"/>
          <w:b/>
          <w:bCs/>
          <w:color w:val="000000"/>
          <w:kern w:val="0"/>
          <w:sz w:val="28"/>
          <w:szCs w:val="28"/>
        </w:rPr>
        <w:t>同</w:t>
      </w:r>
      <w:r>
        <w:rPr>
          <w:rFonts w:hint="eastAsia" w:ascii="宋体" w:hAnsi="宋体" w:cs="宋体"/>
          <w:b/>
          <w:bCs/>
          <w:color w:val="000000"/>
          <w:kern w:val="0"/>
          <w:sz w:val="28"/>
          <w:szCs w:val="28"/>
          <w:lang w:eastAsia="zh-CN"/>
        </w:rPr>
        <w:t>响应文件</w:t>
      </w:r>
      <w:r>
        <w:rPr>
          <w:rFonts w:hint="eastAsia" w:ascii="宋体" w:hAnsi="宋体" w:eastAsia="宋体" w:cs="宋体"/>
          <w:b/>
          <w:bCs/>
          <w:color w:val="000000"/>
          <w:kern w:val="0"/>
          <w:sz w:val="28"/>
          <w:szCs w:val="28"/>
        </w:rPr>
        <w:t>一起单独密封递交。若</w:t>
      </w:r>
      <w:r>
        <w:rPr>
          <w:rFonts w:hint="eastAsia" w:ascii="宋体" w:hAnsi="宋体" w:eastAsia="宋体" w:cs="宋体"/>
          <w:b/>
          <w:bCs/>
          <w:color w:val="000000"/>
          <w:kern w:val="0"/>
          <w:sz w:val="28"/>
          <w:szCs w:val="28"/>
          <w:lang w:eastAsia="zh-CN"/>
        </w:rPr>
        <w:t>未按上述提供</w:t>
      </w:r>
      <w:r>
        <w:rPr>
          <w:rFonts w:hint="eastAsia" w:ascii="宋体" w:hAnsi="宋体" w:eastAsia="宋体" w:cs="宋体"/>
          <w:b/>
          <w:bCs/>
          <w:color w:val="000000"/>
          <w:kern w:val="0"/>
          <w:sz w:val="28"/>
          <w:szCs w:val="28"/>
        </w:rPr>
        <w:t>，将按无效</w:t>
      </w:r>
      <w:r>
        <w:rPr>
          <w:rFonts w:hint="eastAsia" w:ascii="宋体" w:hAnsi="宋体" w:cs="宋体"/>
          <w:b/>
          <w:bCs/>
          <w:color w:val="000000"/>
          <w:kern w:val="0"/>
          <w:sz w:val="28"/>
          <w:szCs w:val="28"/>
          <w:lang w:eastAsia="zh-CN"/>
        </w:rPr>
        <w:t>响应</w:t>
      </w:r>
      <w:r>
        <w:rPr>
          <w:rFonts w:hint="eastAsia" w:ascii="宋体" w:hAnsi="宋体" w:eastAsia="宋体" w:cs="宋体"/>
          <w:b/>
          <w:bCs/>
          <w:color w:val="000000"/>
          <w:kern w:val="0"/>
          <w:sz w:val="28"/>
          <w:szCs w:val="28"/>
        </w:rPr>
        <w:t>处理。</w:t>
      </w:r>
    </w:p>
    <w:p w14:paraId="207B86F0">
      <w:pPr>
        <w:pStyle w:val="34"/>
        <w:rPr>
          <w:rFonts w:hint="eastAsia" w:ascii="宋体" w:hAnsi="宋体" w:eastAsia="宋体" w:cs="宋体"/>
          <w:b/>
          <w:bCs/>
          <w:sz w:val="24"/>
          <w:szCs w:val="24"/>
          <w:lang w:val="en-US" w:eastAsia="zh-CN"/>
        </w:rPr>
      </w:pPr>
      <w:bookmarkStart w:id="361" w:name="_Hlk518637502"/>
      <w:bookmarkStart w:id="362" w:name="_Hlk519176925"/>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1</w:t>
      </w:r>
    </w:p>
    <w:p w14:paraId="688B7CDF">
      <w:pPr>
        <w:pStyle w:val="34"/>
        <w:rPr>
          <w:rFonts w:hint="eastAsia"/>
          <w:lang w:val="en-US" w:eastAsia="zh-CN"/>
        </w:rPr>
      </w:pPr>
    </w:p>
    <w:p w14:paraId="2D785251">
      <w:pPr>
        <w:pStyle w:val="34"/>
        <w:jc w:val="center"/>
        <w:rPr>
          <w:rFonts w:hint="eastAsia" w:ascii="宋体" w:hAnsi="宋体" w:eastAsia="宋体" w:cs="宋体"/>
          <w:b/>
          <w:color w:val="000000"/>
          <w:sz w:val="36"/>
          <w:szCs w:val="36"/>
          <w:lang w:val="en-US" w:eastAsia="zh-CN"/>
        </w:rPr>
      </w:pPr>
      <w:r>
        <w:rPr>
          <w:rFonts w:hint="eastAsia" w:ascii="宋体" w:hAnsi="宋体" w:eastAsia="宋体" w:cs="宋体"/>
          <w:b/>
          <w:color w:val="000000"/>
          <w:sz w:val="36"/>
          <w:szCs w:val="36"/>
          <w:lang w:val="en-US" w:eastAsia="zh-CN"/>
        </w:rPr>
        <w:t>《中华人民共和国政府采购法》第二十二条的</w:t>
      </w:r>
      <w:r>
        <w:rPr>
          <w:rFonts w:hint="eastAsia" w:ascii="宋体" w:hAnsi="宋体" w:eastAsia="宋体" w:cs="宋体"/>
          <w:b/>
          <w:color w:val="000000"/>
          <w:sz w:val="36"/>
          <w:szCs w:val="36"/>
        </w:rPr>
        <w:t>书面</w:t>
      </w:r>
      <w:r>
        <w:rPr>
          <w:rFonts w:hint="eastAsia" w:ascii="宋体" w:hAnsi="宋体" w:eastAsia="宋体" w:cs="宋体"/>
          <w:b/>
          <w:color w:val="000000"/>
          <w:sz w:val="36"/>
          <w:szCs w:val="36"/>
          <w:lang w:val="en-US" w:eastAsia="zh-CN"/>
        </w:rPr>
        <w:t>承诺函</w:t>
      </w:r>
    </w:p>
    <w:p w14:paraId="23F3D6D0">
      <w:pPr>
        <w:pStyle w:val="34"/>
        <w:rPr>
          <w:rFonts w:hint="eastAsia"/>
          <w:lang w:val="en-US" w:eastAsia="zh-CN"/>
        </w:rPr>
      </w:pPr>
    </w:p>
    <w:p w14:paraId="3F08F5D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7F2AF9BD">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我单位作为参加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采购项目的</w:t>
      </w:r>
      <w:r>
        <w:rPr>
          <w:rFonts w:hint="eastAsia" w:ascii="宋体" w:hAnsi="宋体" w:cs="宋体"/>
          <w:sz w:val="28"/>
          <w:szCs w:val="28"/>
          <w:lang w:val="en-US" w:eastAsia="zh-CN"/>
        </w:rPr>
        <w:t>磋商</w:t>
      </w:r>
      <w:r>
        <w:rPr>
          <w:rFonts w:hint="eastAsia" w:ascii="宋体" w:hAnsi="宋体" w:eastAsia="宋体" w:cs="宋体"/>
          <w:sz w:val="28"/>
          <w:szCs w:val="28"/>
          <w:lang w:val="en-US" w:eastAsia="zh-CN"/>
        </w:rPr>
        <w:t xml:space="preserve">单位，现郑重承诺我单位具备《中华人民共和国政府采购法》第二十二条供应商参加政府采购活动的基本资格条件： </w:t>
      </w:r>
    </w:p>
    <w:p w14:paraId="6B314171">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（一）我单位具有独立承担民事责任的能力； </w:t>
      </w:r>
    </w:p>
    <w:p w14:paraId="00750B9E">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（二）我单位具有良好的商业信誉和健全的财务会计制度；</w:t>
      </w:r>
    </w:p>
    <w:p w14:paraId="5FDBB48F">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（三）我单位具有履行合同所必需的设备和专业技术能力； </w:t>
      </w:r>
    </w:p>
    <w:p w14:paraId="709AE635">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（四）我单位有依法缴纳税收和社会保障资金的良好记录； </w:t>
      </w:r>
    </w:p>
    <w:p w14:paraId="66D80816">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（五）我单位参加政府采购活动前三年内，在经营活动中没有重大违法记录； </w:t>
      </w:r>
    </w:p>
    <w:p w14:paraId="7656DC89">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（六）我单位满足法律、行政法规规定的其他条件。</w:t>
      </w:r>
    </w:p>
    <w:p w14:paraId="1B906DFB">
      <w:pPr>
        <w:pStyle w:val="34"/>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宋体" w:hAnsi="宋体" w:eastAsia="宋体" w:cs="宋体"/>
          <w:sz w:val="28"/>
          <w:szCs w:val="28"/>
          <w:lang w:val="en-US" w:eastAsia="zh-CN"/>
        </w:rPr>
      </w:pPr>
    </w:p>
    <w:p w14:paraId="055EEC7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025648D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34872E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1C5BE29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5834380A">
      <w:pPr>
        <w:spacing w:line="360" w:lineRule="auto"/>
        <w:jc w:val="left"/>
        <w:rPr>
          <w:rFonts w:hint="eastAsia" w:ascii="宋体" w:hAnsi="宋体" w:eastAsia="宋体" w:cs="宋体"/>
          <w:b/>
          <w:color w:val="000000" w:themeColor="text1"/>
          <w:sz w:val="24"/>
          <w14:textFill>
            <w14:solidFill>
              <w14:schemeClr w14:val="tx1"/>
            </w14:solidFill>
          </w14:textFill>
        </w:rPr>
      </w:pPr>
    </w:p>
    <w:p w14:paraId="0E3A0E14">
      <w:pPr>
        <w:spacing w:line="360" w:lineRule="auto"/>
        <w:jc w:val="left"/>
        <w:rPr>
          <w:rFonts w:hint="eastAsia" w:ascii="宋体" w:hAnsi="宋体" w:eastAsia="宋体" w:cs="宋体"/>
          <w:b/>
          <w:color w:val="000000" w:themeColor="text1"/>
          <w:sz w:val="24"/>
          <w14:textFill>
            <w14:solidFill>
              <w14:schemeClr w14:val="tx1"/>
            </w14:solidFill>
          </w14:textFill>
        </w:rPr>
      </w:pPr>
    </w:p>
    <w:p w14:paraId="0D65C337">
      <w:pPr>
        <w:spacing w:line="360" w:lineRule="auto"/>
        <w:jc w:val="left"/>
        <w:rPr>
          <w:rFonts w:hint="eastAsia" w:ascii="宋体" w:hAnsi="宋体" w:eastAsia="宋体" w:cs="宋体"/>
          <w:b/>
          <w:color w:val="000000" w:themeColor="text1"/>
          <w:sz w:val="24"/>
          <w14:textFill>
            <w14:solidFill>
              <w14:schemeClr w14:val="tx1"/>
            </w14:solidFill>
          </w14:textFill>
        </w:rPr>
      </w:pPr>
    </w:p>
    <w:p w14:paraId="3EB80F0B">
      <w:pPr>
        <w:spacing w:line="360" w:lineRule="auto"/>
        <w:jc w:val="left"/>
        <w:rPr>
          <w:rFonts w:hint="eastAsia" w:ascii="宋体" w:hAnsi="宋体" w:eastAsia="宋体" w:cs="宋体"/>
          <w:b/>
          <w:color w:val="000000" w:themeColor="text1"/>
          <w:sz w:val="24"/>
          <w14:textFill>
            <w14:solidFill>
              <w14:schemeClr w14:val="tx1"/>
            </w14:solidFill>
          </w14:textFill>
        </w:rPr>
      </w:pPr>
    </w:p>
    <w:p w14:paraId="7E853BE5">
      <w:pPr>
        <w:spacing w:line="360" w:lineRule="auto"/>
        <w:jc w:val="left"/>
        <w:rPr>
          <w:rFonts w:hint="eastAsia" w:ascii="宋体" w:hAnsi="宋体" w:eastAsia="宋体" w:cs="宋体"/>
          <w:b/>
          <w:color w:val="000000" w:themeColor="text1"/>
          <w:sz w:val="24"/>
          <w14:textFill>
            <w14:solidFill>
              <w14:schemeClr w14:val="tx1"/>
            </w14:solidFill>
          </w14:textFill>
        </w:rPr>
      </w:pPr>
    </w:p>
    <w:p w14:paraId="57624CF5">
      <w:pPr>
        <w:pStyle w:val="18"/>
        <w:rPr>
          <w:rFonts w:hint="eastAsia" w:ascii="宋体" w:hAnsi="宋体" w:eastAsia="宋体" w:cs="宋体"/>
          <w:b/>
          <w:color w:val="000000" w:themeColor="text1"/>
          <w:sz w:val="24"/>
          <w14:textFill>
            <w14:solidFill>
              <w14:schemeClr w14:val="tx1"/>
            </w14:solidFill>
          </w14:textFill>
        </w:rPr>
      </w:pPr>
    </w:p>
    <w:p w14:paraId="772B8323">
      <w:pPr>
        <w:rPr>
          <w:rFonts w:hint="eastAsia"/>
        </w:rPr>
      </w:pPr>
    </w:p>
    <w:p w14:paraId="0FC88E36">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1EA15596">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参加政府采购活动前3年内在经营活动中没有重大违法记录的书面声明</w:t>
      </w:r>
    </w:p>
    <w:p w14:paraId="2071B29F">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00CFC2E6">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33A5D5B1">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我单位</w:t>
      </w:r>
      <w:r>
        <w:rPr>
          <w:rFonts w:hint="eastAsia" w:ascii="宋体" w:hAnsi="宋体" w:eastAsia="宋体" w:cs="宋体"/>
          <w:color w:val="000000" w:themeColor="text1"/>
          <w:sz w:val="28"/>
          <w:szCs w:val="28"/>
          <w:u w:val="single"/>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参加政府采购活动前3年内，在经营活动中没有重大违法记录，特此声明。</w:t>
      </w:r>
    </w:p>
    <w:p w14:paraId="2A74CA1D">
      <w:pPr>
        <w:spacing w:line="360" w:lineRule="auto"/>
        <w:ind w:firstLine="48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若采购人在本项目</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过程中发现我单位参加政府采购活动前3年内，在经营活动中存在重大违法记录，我单位将无条件地退出本项目的</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活动，并承担因此引起的一切后果。</w:t>
      </w:r>
    </w:p>
    <w:p w14:paraId="03E1E618">
      <w:pPr>
        <w:spacing w:line="360" w:lineRule="auto"/>
        <w:jc w:val="left"/>
        <w:rPr>
          <w:rFonts w:hint="eastAsia" w:ascii="宋体" w:hAnsi="宋体" w:eastAsia="宋体" w:cs="宋体"/>
          <w:color w:val="000000" w:themeColor="text1"/>
          <w:sz w:val="28"/>
          <w:szCs w:val="28"/>
          <w14:textFill>
            <w14:solidFill>
              <w14:schemeClr w14:val="tx1"/>
            </w14:solidFill>
          </w14:textFill>
        </w:rPr>
      </w:pPr>
    </w:p>
    <w:p w14:paraId="45AC58BF">
      <w:pPr>
        <w:pStyle w:val="18"/>
        <w:rPr>
          <w:rFonts w:hint="eastAsia" w:ascii="宋体" w:hAnsi="宋体" w:eastAsia="宋体" w:cs="宋体"/>
          <w:color w:val="000000" w:themeColor="text1"/>
          <w:sz w:val="28"/>
          <w:szCs w:val="28"/>
          <w14:textFill>
            <w14:solidFill>
              <w14:schemeClr w14:val="tx1"/>
            </w14:solidFill>
          </w14:textFill>
        </w:rPr>
      </w:pPr>
    </w:p>
    <w:p w14:paraId="633CDEC6">
      <w:pPr>
        <w:rPr>
          <w:rFonts w:hint="eastAsia"/>
        </w:rPr>
      </w:pPr>
    </w:p>
    <w:p w14:paraId="2F5755E7">
      <w:pPr>
        <w:pStyle w:val="18"/>
        <w:rPr>
          <w:rFonts w:hint="eastAsia"/>
        </w:rPr>
      </w:pPr>
    </w:p>
    <w:p w14:paraId="33932E48">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034CB370">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0B74337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5F2398C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06441022">
      <w:pPr>
        <w:spacing w:line="360" w:lineRule="auto"/>
        <w:jc w:val="left"/>
        <w:rPr>
          <w:rFonts w:hint="eastAsia" w:ascii="宋体" w:hAnsi="宋体" w:eastAsia="宋体" w:cs="宋体"/>
          <w:color w:val="000000" w:themeColor="text1"/>
          <w:sz w:val="24"/>
          <w14:textFill>
            <w14:solidFill>
              <w14:schemeClr w14:val="tx1"/>
            </w14:solidFill>
          </w14:textFill>
        </w:rPr>
      </w:pPr>
    </w:p>
    <w:p w14:paraId="3A64128F">
      <w:pPr>
        <w:spacing w:line="360" w:lineRule="auto"/>
        <w:jc w:val="left"/>
        <w:rPr>
          <w:rFonts w:hint="eastAsia" w:ascii="宋体" w:hAnsi="宋体" w:eastAsia="宋体" w:cs="宋体"/>
          <w:color w:val="000000" w:themeColor="text1"/>
          <w:sz w:val="24"/>
          <w14:textFill>
            <w14:solidFill>
              <w14:schemeClr w14:val="tx1"/>
            </w14:solidFill>
          </w14:textFill>
        </w:rPr>
      </w:pPr>
    </w:p>
    <w:p w14:paraId="35332F3D">
      <w:pPr>
        <w:spacing w:line="360" w:lineRule="auto"/>
        <w:jc w:val="left"/>
        <w:rPr>
          <w:rFonts w:hint="eastAsia" w:ascii="宋体" w:hAnsi="宋体" w:eastAsia="宋体" w:cs="宋体"/>
          <w:color w:val="000000" w:themeColor="text1"/>
          <w:sz w:val="24"/>
          <w14:textFill>
            <w14:solidFill>
              <w14:schemeClr w14:val="tx1"/>
            </w14:solidFill>
          </w14:textFill>
        </w:rPr>
      </w:pPr>
    </w:p>
    <w:p w14:paraId="1BB68C1F">
      <w:pPr>
        <w:spacing w:line="360" w:lineRule="auto"/>
        <w:jc w:val="left"/>
        <w:rPr>
          <w:rFonts w:hint="eastAsia" w:ascii="宋体" w:hAnsi="宋体" w:eastAsia="宋体" w:cs="宋体"/>
          <w:color w:val="000000" w:themeColor="text1"/>
          <w:sz w:val="24"/>
          <w14:textFill>
            <w14:solidFill>
              <w14:schemeClr w14:val="tx1"/>
            </w14:solidFill>
          </w14:textFill>
        </w:rPr>
      </w:pPr>
    </w:p>
    <w:p w14:paraId="551886E8">
      <w:pPr>
        <w:spacing w:line="360" w:lineRule="auto"/>
        <w:jc w:val="left"/>
        <w:rPr>
          <w:rFonts w:hint="eastAsia" w:ascii="宋体" w:hAnsi="宋体" w:eastAsia="宋体" w:cs="宋体"/>
          <w:color w:val="000000" w:themeColor="text1"/>
          <w:sz w:val="24"/>
          <w14:textFill>
            <w14:solidFill>
              <w14:schemeClr w14:val="tx1"/>
            </w14:solidFill>
          </w14:textFill>
        </w:rPr>
      </w:pPr>
    </w:p>
    <w:p w14:paraId="5082EE84">
      <w:pPr>
        <w:spacing w:line="360" w:lineRule="auto"/>
        <w:jc w:val="left"/>
        <w:rPr>
          <w:rFonts w:hint="eastAsia" w:ascii="宋体" w:hAnsi="宋体" w:eastAsia="宋体" w:cs="宋体"/>
          <w:color w:val="000000" w:themeColor="text1"/>
          <w:sz w:val="24"/>
          <w14:textFill>
            <w14:solidFill>
              <w14:schemeClr w14:val="tx1"/>
            </w14:solidFill>
          </w14:textFill>
        </w:rPr>
      </w:pPr>
    </w:p>
    <w:p w14:paraId="6305163C">
      <w:pPr>
        <w:spacing w:line="360" w:lineRule="auto"/>
        <w:jc w:val="left"/>
        <w:rPr>
          <w:rFonts w:hint="eastAsia" w:ascii="宋体" w:hAnsi="宋体" w:eastAsia="宋体" w:cs="宋体"/>
          <w:color w:val="000000" w:themeColor="text1"/>
          <w:sz w:val="24"/>
          <w14:textFill>
            <w14:solidFill>
              <w14:schemeClr w14:val="tx1"/>
            </w14:solidFill>
          </w14:textFill>
        </w:rPr>
      </w:pPr>
    </w:p>
    <w:p w14:paraId="260928E2">
      <w:pPr>
        <w:spacing w:line="360" w:lineRule="auto"/>
        <w:jc w:val="left"/>
        <w:rPr>
          <w:rFonts w:hint="eastAsia" w:ascii="宋体" w:hAnsi="宋体" w:eastAsia="宋体" w:cs="宋体"/>
          <w:color w:val="000000" w:themeColor="text1"/>
          <w:sz w:val="24"/>
          <w14:textFill>
            <w14:solidFill>
              <w14:schemeClr w14:val="tx1"/>
            </w14:solidFill>
          </w14:textFill>
        </w:rPr>
      </w:pPr>
    </w:p>
    <w:p w14:paraId="628B24AF">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3</w:t>
      </w:r>
    </w:p>
    <w:p w14:paraId="7AC4671B">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非联合体</w:t>
      </w:r>
      <w:r>
        <w:rPr>
          <w:rFonts w:hint="eastAsia" w:ascii="宋体" w:hAnsi="宋体" w:cs="宋体"/>
          <w:b/>
          <w:color w:val="000000" w:themeColor="text1"/>
          <w:sz w:val="44"/>
          <w:szCs w:val="44"/>
          <w:lang w:eastAsia="zh-CN"/>
          <w14:textFill>
            <w14:solidFill>
              <w14:schemeClr w14:val="tx1"/>
            </w14:solidFill>
          </w14:textFill>
        </w:rPr>
        <w:t>磋商</w:t>
      </w:r>
      <w:r>
        <w:rPr>
          <w:rFonts w:hint="eastAsia" w:ascii="宋体" w:hAnsi="宋体" w:eastAsia="宋体" w:cs="宋体"/>
          <w:b/>
          <w:color w:val="000000" w:themeColor="text1"/>
          <w:sz w:val="44"/>
          <w:szCs w:val="44"/>
          <w14:textFill>
            <w14:solidFill>
              <w14:schemeClr w14:val="tx1"/>
            </w14:solidFill>
          </w14:textFill>
        </w:rPr>
        <w:t>声明</w:t>
      </w:r>
    </w:p>
    <w:p w14:paraId="02FFBE7F">
      <w:pPr>
        <w:spacing w:line="360" w:lineRule="auto"/>
        <w:jc w:val="left"/>
        <w:rPr>
          <w:rFonts w:hint="eastAsia"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w:t>
      </w:r>
      <w:r>
        <w:rPr>
          <w:rFonts w:hint="eastAsia" w:ascii="宋体" w:hAnsi="宋体" w:eastAsia="宋体" w:cs="宋体"/>
          <w:color w:val="000000" w:themeColor="text1"/>
          <w:sz w:val="28"/>
          <w:szCs w:val="28"/>
          <w:u w:val="single"/>
          <w14:textFill>
            <w14:solidFill>
              <w14:schemeClr w14:val="tx1"/>
            </w14:solidFill>
          </w14:textFill>
        </w:rPr>
        <w:t xml:space="preserve">                    （采购人名称）</w:t>
      </w:r>
    </w:p>
    <w:p w14:paraId="2524804C">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我公司收到贵单位</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项目</w:t>
      </w:r>
      <w:r>
        <w:rPr>
          <w:rFonts w:hint="eastAsia" w:ascii="宋体" w:hAnsi="宋体" w:eastAsia="宋体" w:cs="宋体"/>
          <w:color w:val="000000" w:themeColor="text1"/>
          <w:sz w:val="28"/>
          <w:szCs w:val="28"/>
          <w14:textFill>
            <w14:solidFill>
              <w14:schemeClr w14:val="tx1"/>
            </w14:solidFill>
          </w14:textFill>
        </w:rPr>
        <w:t>竞争性磋商（项目编号：</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）的磋商文件，经详细研究，我们决定参加该项目的磋商活动。为此，我方郑重声明以下内容，并负法律责任。</w:t>
      </w:r>
    </w:p>
    <w:p w14:paraId="3F96365F">
      <w:pPr>
        <w:spacing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1.本项目我公司以自己的名义参加</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，不存在联合体</w:t>
      </w:r>
      <w:r>
        <w:rPr>
          <w:rFonts w:hint="eastAsia" w:ascii="宋体" w:hAnsi="宋体" w:cs="宋体"/>
          <w:color w:val="000000" w:themeColor="text1"/>
          <w:sz w:val="28"/>
          <w:szCs w:val="28"/>
          <w:lang w:eastAsia="zh-CN"/>
          <w14:textFill>
            <w14:solidFill>
              <w14:schemeClr w14:val="tx1"/>
            </w14:solidFill>
          </w14:textFill>
        </w:rPr>
        <w:t>磋商</w:t>
      </w:r>
      <w:r>
        <w:rPr>
          <w:rFonts w:hint="eastAsia" w:ascii="宋体" w:hAnsi="宋体" w:eastAsia="宋体" w:cs="宋体"/>
          <w:color w:val="000000" w:themeColor="text1"/>
          <w:sz w:val="28"/>
          <w:szCs w:val="28"/>
          <w14:textFill>
            <w14:solidFill>
              <w14:schemeClr w14:val="tx1"/>
            </w14:solidFill>
          </w14:textFill>
        </w:rPr>
        <w:t>的情况。</w:t>
      </w:r>
    </w:p>
    <w:p w14:paraId="104CFDA3">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2.我公司愿按《</w:t>
      </w:r>
      <w:r>
        <w:rPr>
          <w:rFonts w:hint="eastAsia" w:cs="宋体"/>
          <w:color w:val="000000" w:themeColor="text1"/>
          <w:sz w:val="28"/>
          <w:szCs w:val="28"/>
          <w:lang w:eastAsia="zh-CN"/>
          <w14:textFill>
            <w14:solidFill>
              <w14:schemeClr w14:val="tx1"/>
            </w14:solidFill>
          </w14:textFill>
        </w:rPr>
        <w:t>中华人民共和国民法典</w:t>
      </w:r>
      <w:r>
        <w:rPr>
          <w:rFonts w:hint="eastAsia" w:ascii="宋体" w:hAnsi="宋体" w:eastAsia="宋体" w:cs="宋体"/>
          <w:color w:val="000000" w:themeColor="text1"/>
          <w:sz w:val="28"/>
          <w:szCs w:val="28"/>
          <w14:textFill>
            <w14:solidFill>
              <w14:schemeClr w14:val="tx1"/>
            </w14:solidFill>
          </w14:textFill>
        </w:rPr>
        <w:t>》履行自己的全部责任。</w:t>
      </w:r>
    </w:p>
    <w:p w14:paraId="2F7C060B">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特此声明。</w:t>
      </w:r>
    </w:p>
    <w:p w14:paraId="06A260D6">
      <w:pPr>
        <w:pStyle w:val="32"/>
        <w:spacing w:before="0" w:beforeAutospacing="0" w:after="0" w:afterAutospacing="0" w:line="360" w:lineRule="auto"/>
        <w:ind w:firstLine="560" w:firstLineChars="200"/>
        <w:rPr>
          <w:rFonts w:hint="eastAsia" w:ascii="宋体" w:hAnsi="宋体" w:eastAsia="宋体" w:cs="宋体"/>
          <w:color w:val="000000" w:themeColor="text1"/>
          <w:sz w:val="28"/>
          <w:szCs w:val="28"/>
          <w14:textFill>
            <w14:solidFill>
              <w14:schemeClr w14:val="tx1"/>
            </w14:solidFill>
          </w14:textFill>
        </w:rPr>
      </w:pPr>
    </w:p>
    <w:bookmarkEnd w:id="361"/>
    <w:p w14:paraId="7FD0BD7F">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548FB14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7F406B0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35E1EADB">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p w14:paraId="3971F59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083FDD9">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39C6478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4CD065B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214B5FF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62818DD7">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999D4AA">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5014C9E1">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9B4A36C">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12734A4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p>
    <w:p w14:paraId="045819E5">
      <w:pPr>
        <w:spacing w:line="360" w:lineRule="auto"/>
        <w:jc w:val="both"/>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79B5A9AC">
      <w:pPr>
        <w:spacing w:line="36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控股管理关系承诺书</w:t>
      </w:r>
    </w:p>
    <w:p w14:paraId="373750C3">
      <w:pPr>
        <w:jc w:val="center"/>
        <w:rPr>
          <w:rFonts w:hint="eastAsia"/>
        </w:rPr>
      </w:pPr>
    </w:p>
    <w:p w14:paraId="24B21F63">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46F7663D">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项目名称</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rPr>
        <w:t>）的投标，现我公司向贵单位承诺：</w:t>
      </w:r>
    </w:p>
    <w:p w14:paraId="485B9EE3">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593A0E2B">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31B29930">
      <w:pPr>
        <w:spacing w:line="360" w:lineRule="auto"/>
        <w:rPr>
          <w:rFonts w:hint="eastAsia" w:ascii="宋体" w:hAnsi="宋体" w:eastAsia="宋体" w:cs="宋体"/>
          <w:b/>
          <w:color w:val="000000" w:themeColor="text1"/>
          <w:sz w:val="28"/>
          <w:szCs w:val="28"/>
          <w14:textFill>
            <w14:solidFill>
              <w14:schemeClr w14:val="tx1"/>
            </w14:solidFill>
          </w14:textFill>
        </w:rPr>
      </w:pPr>
    </w:p>
    <w:p w14:paraId="7411A952">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供应商：（盖章）                                </w:t>
      </w:r>
    </w:p>
    <w:p w14:paraId="2F685BC4">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法定代表人：（签字或法人印鉴）</w:t>
      </w:r>
    </w:p>
    <w:p w14:paraId="55C2BCB5">
      <w:pPr>
        <w:spacing w:line="360" w:lineRule="auto"/>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委托代理人：（签字）  </w:t>
      </w:r>
    </w:p>
    <w:p w14:paraId="0FB2067F">
      <w:pPr>
        <w:spacing w:line="360" w:lineRule="auto"/>
        <w:ind w:firstLine="56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    期：  年  月  日</w:t>
      </w:r>
    </w:p>
    <w:bookmarkEnd w:id="362"/>
    <w:p w14:paraId="24C971E1">
      <w:pPr>
        <w:keepLines/>
        <w:pageBreakBefore/>
        <w:spacing w:line="360" w:lineRule="auto"/>
        <w:jc w:val="center"/>
        <w:outlineLvl w:val="1"/>
        <w:rPr>
          <w:rFonts w:hint="eastAsia" w:ascii="宋体" w:hAnsi="宋体" w:eastAsia="宋体" w:cs="宋体"/>
          <w:b/>
          <w:color w:val="000000" w:themeColor="text1"/>
          <w:sz w:val="44"/>
          <w:szCs w:val="44"/>
          <w14:textFill>
            <w14:solidFill>
              <w14:schemeClr w14:val="tx1"/>
            </w14:solidFill>
          </w14:textFill>
        </w:rPr>
      </w:pPr>
      <w:bookmarkStart w:id="363" w:name="_Toc27768"/>
      <w:bookmarkStart w:id="364" w:name="_Toc526842735"/>
      <w:bookmarkStart w:id="365" w:name="_Toc500323120"/>
      <w:r>
        <w:rPr>
          <w:rFonts w:hint="eastAsia" w:ascii="宋体" w:hAnsi="宋体" w:eastAsia="宋体" w:cs="宋体"/>
          <w:b/>
          <w:color w:val="000000" w:themeColor="text1"/>
          <w:sz w:val="44"/>
          <w:szCs w:val="44"/>
          <w14:textFill>
            <w14:solidFill>
              <w14:schemeClr w14:val="tx1"/>
            </w14:solidFill>
          </w14:textFill>
        </w:rPr>
        <w:t>十、其他材</w:t>
      </w:r>
      <w:bookmarkEnd w:id="355"/>
      <w:bookmarkEnd w:id="356"/>
      <w:bookmarkEnd w:id="357"/>
      <w:bookmarkEnd w:id="358"/>
      <w:bookmarkEnd w:id="359"/>
      <w:r>
        <w:rPr>
          <w:rFonts w:hint="eastAsia" w:ascii="宋体" w:hAnsi="宋体" w:eastAsia="宋体" w:cs="宋体"/>
          <w:b/>
          <w:color w:val="000000" w:themeColor="text1"/>
          <w:sz w:val="44"/>
          <w:szCs w:val="44"/>
          <w14:textFill>
            <w14:solidFill>
              <w14:schemeClr w14:val="tx1"/>
            </w14:solidFill>
          </w14:textFill>
        </w:rPr>
        <w:t>料</w:t>
      </w:r>
      <w:bookmarkEnd w:id="360"/>
      <w:bookmarkEnd w:id="363"/>
      <w:bookmarkEnd w:id="364"/>
      <w:bookmarkEnd w:id="365"/>
    </w:p>
    <w:p w14:paraId="46B0AF00">
      <w:pPr>
        <w:spacing w:line="360" w:lineRule="auto"/>
        <w:jc w:val="left"/>
        <w:rPr>
          <w:rFonts w:hint="eastAsia" w:ascii="宋体" w:hAnsi="宋体" w:eastAsia="宋体" w:cs="宋体"/>
          <w:b/>
          <w:color w:val="000000" w:themeColor="text1"/>
          <w:sz w:val="24"/>
          <w14:textFill>
            <w14:solidFill>
              <w14:schemeClr w14:val="tx1"/>
            </w14:solidFill>
          </w14:textFill>
        </w:rPr>
      </w:pPr>
      <w:bookmarkStart w:id="366" w:name="_Toc500323121"/>
      <w:bookmarkStart w:id="367" w:name="_Toc10352"/>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附件1</w:t>
      </w:r>
      <w:bookmarkEnd w:id="366"/>
      <w:bookmarkEnd w:id="367"/>
    </w:p>
    <w:p w14:paraId="50140CC7">
      <w:pPr>
        <w:jc w:val="center"/>
        <w:rPr>
          <w:rFonts w:hint="eastAsia" w:ascii="宋体" w:hAnsi="宋体" w:eastAsia="宋体" w:cs="Times New Roman"/>
          <w:b/>
          <w:bCs/>
          <w:color w:val="auto"/>
          <w:kern w:val="2"/>
          <w:sz w:val="30"/>
          <w:szCs w:val="30"/>
          <w:highlight w:val="none"/>
          <w:lang w:val="en-US" w:eastAsia="zh-CN" w:bidi="ar-SA"/>
        </w:rPr>
      </w:pPr>
      <w:r>
        <w:rPr>
          <w:rFonts w:hint="eastAsia" w:ascii="宋体" w:hAnsi="宋体" w:eastAsia="宋体" w:cs="Times New Roman"/>
          <w:b/>
          <w:bCs/>
          <w:color w:val="auto"/>
          <w:kern w:val="2"/>
          <w:sz w:val="30"/>
          <w:szCs w:val="30"/>
          <w:highlight w:val="none"/>
          <w:lang w:val="en-US" w:eastAsia="zh-CN" w:bidi="ar-SA"/>
        </w:rPr>
        <w:t>中小企业声明函（工程）</w:t>
      </w:r>
    </w:p>
    <w:p w14:paraId="44EACD4F">
      <w:pPr>
        <w:pStyle w:val="18"/>
        <w:spacing w:before="5"/>
        <w:rPr>
          <w:rFonts w:ascii="宋体" w:hAnsi="宋体" w:cs="宋体"/>
          <w:b/>
          <w:color w:val="auto"/>
          <w:sz w:val="24"/>
          <w:highlight w:val="none"/>
        </w:rPr>
      </w:pPr>
    </w:p>
    <w:p w14:paraId="7D774D5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752F0C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1.（标的名称），属于（采购文件中明确的所属行业）；承建（承接）企业为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209B88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B7E77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7BDDA9A">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536911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E743579">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17FE76B9">
      <w:pPr>
        <w:spacing w:line="480" w:lineRule="auto"/>
        <w:ind w:firstLine="5520" w:firstLineChars="2300"/>
        <w:rPr>
          <w:rFonts w:hint="eastAsia" w:ascii="宋体" w:hAnsi="宋体" w:eastAsia="宋体" w:cs="宋体"/>
          <w:color w:val="auto"/>
          <w:sz w:val="24"/>
          <w:szCs w:val="24"/>
          <w:highlight w:val="none"/>
        </w:rPr>
      </w:pPr>
    </w:p>
    <w:p w14:paraId="63888682">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59629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79828541">
      <w:pPr>
        <w:spacing w:line="360" w:lineRule="auto"/>
        <w:jc w:val="left"/>
        <w:rPr>
          <w:rFonts w:hint="eastAsia" w:ascii="宋体" w:hAnsi="宋体" w:eastAsia="宋体" w:cs="宋体"/>
          <w:color w:val="000000" w:themeColor="text1"/>
          <w:sz w:val="24"/>
          <w14:textFill>
            <w14:solidFill>
              <w14:schemeClr w14:val="tx1"/>
            </w14:solidFill>
          </w14:textFill>
        </w:rPr>
      </w:pPr>
    </w:p>
    <w:p w14:paraId="4DCAE53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2</w:t>
      </w:r>
    </w:p>
    <w:p w14:paraId="53B27363">
      <w:pPr>
        <w:spacing w:line="360" w:lineRule="auto"/>
        <w:jc w:val="center"/>
        <w:rPr>
          <w:rFonts w:hint="eastAsia" w:ascii="宋体" w:hAnsi="宋体" w:eastAsia="宋体" w:cs="宋体"/>
          <w:b/>
          <w:color w:val="000000" w:themeColor="text1"/>
          <w:sz w:val="32"/>
          <w:szCs w:val="32"/>
          <w14:textFill>
            <w14:solidFill>
              <w14:schemeClr w14:val="tx1"/>
            </w14:solidFill>
          </w14:textFill>
        </w:rPr>
      </w:pPr>
      <w:bookmarkStart w:id="368" w:name="_Hlk531121252"/>
      <w:r>
        <w:rPr>
          <w:rFonts w:hint="eastAsia" w:ascii="宋体" w:hAnsi="宋体" w:eastAsia="宋体" w:cs="宋体"/>
          <w:b/>
          <w:color w:val="000000" w:themeColor="text1"/>
          <w:sz w:val="32"/>
          <w:szCs w:val="32"/>
          <w14:textFill>
            <w14:solidFill>
              <w14:schemeClr w14:val="tx1"/>
            </w14:solidFill>
          </w14:textFill>
        </w:rPr>
        <w:t>残疾人福利性单位声明函</w:t>
      </w:r>
    </w:p>
    <w:p w14:paraId="4694E9E0">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p>
    <w:p w14:paraId="405C1F03">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本单位郑重声明，根据《财政部 民政部 中国残疾人联合会关于促进残疾人就业政府采购政策的通知》（财库</w:t>
      </w:r>
      <w:r>
        <w:rPr>
          <w:rFonts w:hint="eastAsia" w:ascii="宋体" w:hAnsi="宋体" w:eastAsia="宋体" w:cs="宋体"/>
          <w:color w:val="000000" w:themeColor="text1"/>
          <w:sz w:val="24"/>
          <w:szCs w:val="24"/>
          <w14:textFill>
            <w14:solidFill>
              <w14:schemeClr w14:val="tx1"/>
            </w14:solidFill>
          </w14:textFill>
        </w:rPr>
        <w:t>〔2017〕 141</w:t>
      </w:r>
      <w:r>
        <w:rPr>
          <w:rFonts w:hint="eastAsia" w:ascii="宋体" w:hAnsi="宋体" w:eastAsia="宋体" w:cs="宋体"/>
          <w:color w:val="000000" w:themeColor="text1"/>
          <w:spacing w:val="6"/>
          <w:sz w:val="24"/>
          <w:szCs w:val="24"/>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501EC0">
      <w:pPr>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本单位对上述声明的真实性负责。如有虚假，将依法承担相应责任。</w:t>
      </w:r>
    </w:p>
    <w:p w14:paraId="0F76E4C2">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2A1E1169">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32D7170D">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02EAA422">
      <w:pPr>
        <w:spacing w:line="360" w:lineRule="auto"/>
        <w:rPr>
          <w:rFonts w:hint="eastAsia" w:ascii="宋体" w:hAnsi="宋体" w:eastAsia="宋体" w:cs="宋体"/>
          <w:color w:val="000000" w:themeColor="text1"/>
          <w:spacing w:val="6"/>
          <w:sz w:val="24"/>
          <w:szCs w:val="24"/>
          <w14:textFill>
            <w14:solidFill>
              <w14:schemeClr w14:val="tx1"/>
            </w14:solidFill>
          </w14:textFill>
        </w:rPr>
      </w:pPr>
    </w:p>
    <w:p w14:paraId="5213234E">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单位名称（盖章）：</w:t>
      </w:r>
    </w:p>
    <w:p w14:paraId="6E7CA9BF">
      <w:pPr>
        <w:tabs>
          <w:tab w:val="left" w:pos="4860"/>
        </w:tabs>
        <w:spacing w:line="360" w:lineRule="auto"/>
        <w:ind w:firstLine="504" w:firstLineChars="20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eastAsia="宋体" w:cs="宋体"/>
          <w:color w:val="000000" w:themeColor="text1"/>
          <w:spacing w:val="6"/>
          <w:sz w:val="24"/>
          <w:szCs w:val="24"/>
          <w14:textFill>
            <w14:solidFill>
              <w14:schemeClr w14:val="tx1"/>
            </w14:solidFill>
          </w14:textFill>
        </w:rPr>
        <w:t>日期：</w:t>
      </w:r>
    </w:p>
    <w:bookmarkEnd w:id="368"/>
    <w:p w14:paraId="13E71534">
      <w:pPr>
        <w:spacing w:line="360" w:lineRule="auto"/>
        <w:rPr>
          <w:rFonts w:hint="eastAsia" w:ascii="宋体" w:hAnsi="宋体" w:eastAsia="宋体" w:cs="宋体"/>
          <w:color w:val="000000" w:themeColor="text1"/>
          <w:sz w:val="28"/>
          <w:szCs w:val="28"/>
          <w14:textFill>
            <w14:solidFill>
              <w14:schemeClr w14:val="tx1"/>
            </w14:solidFill>
          </w14:textFill>
        </w:rPr>
        <w:sectPr>
          <w:pgSz w:w="11906" w:h="16838"/>
          <w:pgMar w:top="1440" w:right="1440" w:bottom="1440" w:left="1440" w:header="851" w:footer="992" w:gutter="0"/>
          <w:pgNumType w:fmt="decimal"/>
          <w:cols w:space="720" w:num="1"/>
          <w:titlePg/>
          <w:docGrid w:linePitch="312" w:charSpace="889"/>
        </w:sectPr>
      </w:pPr>
    </w:p>
    <w:p w14:paraId="34C6964B">
      <w:pPr>
        <w:spacing w:line="360" w:lineRule="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3</w:t>
      </w:r>
    </w:p>
    <w:p w14:paraId="6F44E939">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监狱企业证明函（是/否）</w:t>
      </w:r>
    </w:p>
    <w:p w14:paraId="43C827F0">
      <w:pPr>
        <w:rPr>
          <w:rFonts w:hint="eastAsia" w:ascii="宋体" w:hAnsi="宋体" w:eastAsia="宋体" w:cs="宋体"/>
          <w:sz w:val="24"/>
          <w:szCs w:val="24"/>
          <w:lang w:eastAsia="zh-CN"/>
        </w:rPr>
      </w:pPr>
    </w:p>
    <w:p w14:paraId="479141D1">
      <w:pPr>
        <w:spacing w:line="360" w:lineRule="auto"/>
        <w:jc w:val="left"/>
        <w:rPr>
          <w:rFonts w:hint="eastAsia" w:ascii="宋体" w:hAnsi="宋体" w:cs="宋体"/>
          <w:color w:val="000000"/>
          <w:sz w:val="24"/>
          <w:szCs w:val="24"/>
          <w:lang w:eastAsia="zh-CN"/>
        </w:rPr>
      </w:pPr>
    </w:p>
    <w:p w14:paraId="19F7DD12">
      <w:pPr>
        <w:spacing w:line="360" w:lineRule="auto"/>
        <w:jc w:val="left"/>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陕西楚元项目管理有限公司</w:t>
      </w:r>
      <w:r>
        <w:rPr>
          <w:rFonts w:hint="eastAsia" w:ascii="宋体" w:hAnsi="宋体" w:eastAsia="宋体" w:cs="宋体"/>
          <w:color w:val="000000"/>
          <w:sz w:val="24"/>
          <w:szCs w:val="24"/>
          <w:lang w:eastAsia="zh-CN"/>
        </w:rPr>
        <w:t>：</w:t>
      </w:r>
    </w:p>
    <w:p w14:paraId="10BD6455">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15BD9FB">
      <w:pPr>
        <w:spacing w:line="360" w:lineRule="auto"/>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监狱企业参加政府采购活动时，应当提供由省级以上监狱管理局、戒毒管理局（含新疆生产建设兵团）出具的属于监狱企业的证明文件。</w:t>
      </w:r>
    </w:p>
    <w:p w14:paraId="65917901">
      <w:pPr>
        <w:spacing w:line="360" w:lineRule="auto"/>
        <w:ind w:firstLine="480" w:firstLineChars="200"/>
        <w:jc w:val="left"/>
        <w:rPr>
          <w:rFonts w:hint="eastAsia" w:ascii="宋体" w:hAnsi="宋体" w:eastAsia="宋体" w:cs="宋体"/>
          <w:color w:val="000000"/>
          <w:sz w:val="24"/>
          <w:szCs w:val="24"/>
        </w:rPr>
      </w:pPr>
    </w:p>
    <w:p w14:paraId="5BE8D70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对上述声明的真实性负责。如有虚假，将依法承担相应责任。</w:t>
      </w:r>
    </w:p>
    <w:p w14:paraId="435EDB5A">
      <w:pPr>
        <w:spacing w:line="360" w:lineRule="auto"/>
        <w:ind w:firstLine="480" w:firstLineChars="200"/>
        <w:jc w:val="left"/>
        <w:rPr>
          <w:rFonts w:hint="eastAsia" w:ascii="宋体" w:hAnsi="宋体" w:eastAsia="宋体" w:cs="宋体"/>
          <w:color w:val="000000"/>
          <w:sz w:val="24"/>
          <w:szCs w:val="24"/>
        </w:rPr>
      </w:pPr>
    </w:p>
    <w:p w14:paraId="4DAAEBD4">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2B53C7E0">
      <w:pPr>
        <w:pStyle w:val="14"/>
        <w:spacing w:line="360" w:lineRule="auto"/>
        <w:ind w:firstLine="570"/>
        <w:rPr>
          <w:rFonts w:hint="eastAsia" w:ascii="宋体" w:hAnsi="宋体" w:eastAsia="宋体" w:cs="宋体"/>
          <w:sz w:val="24"/>
          <w:szCs w:val="24"/>
        </w:rPr>
      </w:pPr>
    </w:p>
    <w:p w14:paraId="08D0841A">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供应商：</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（盖章）                                </w:t>
      </w:r>
    </w:p>
    <w:p w14:paraId="0229C8AA">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（签字或法人印鉴）</w:t>
      </w:r>
    </w:p>
    <w:p w14:paraId="098C8C38">
      <w:pPr>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rPr>
        <w:t xml:space="preserve">（签字）  </w:t>
      </w:r>
    </w:p>
    <w:p w14:paraId="2181C572">
      <w:pPr>
        <w:spacing w:line="360" w:lineRule="auto"/>
        <w:ind w:firstLine="482" w:firstLineChars="200"/>
        <w:rPr>
          <w:rFonts w:hint="eastAsia" w:ascii="宋体" w:hAnsi="宋体" w:eastAsia="宋体" w:cs="宋体"/>
          <w:sz w:val="24"/>
          <w:szCs w:val="24"/>
        </w:rPr>
      </w:pPr>
      <w:r>
        <w:rPr>
          <w:rFonts w:hint="eastAsia" w:ascii="宋体" w:hAnsi="宋体" w:eastAsia="宋体" w:cs="宋体"/>
          <w:b/>
          <w:color w:val="000000"/>
          <w:sz w:val="24"/>
          <w:szCs w:val="24"/>
        </w:rPr>
        <w:t>日    期：  年  月  日</w:t>
      </w:r>
    </w:p>
    <w:p w14:paraId="5F0EEB08">
      <w:pPr>
        <w:rPr>
          <w:rFonts w:hint="eastAsia" w:ascii="宋体" w:hAnsi="宋体" w:eastAsia="宋体" w:cs="宋体"/>
        </w:rPr>
      </w:pPr>
    </w:p>
    <w:p w14:paraId="40048253"/>
    <w:sectPr>
      <w:footerReference r:id="rId17" w:type="first"/>
      <w:footerReference r:id="rId16" w:type="default"/>
      <w:pgSz w:w="11906" w:h="16838"/>
      <w:pgMar w:top="1440" w:right="1440" w:bottom="1440" w:left="1440" w:header="851" w:footer="992" w:gutter="0"/>
      <w:pgNumType w:fmt="decimal"/>
      <w:cols w:space="720" w:num="1"/>
      <w:titlePg/>
      <w:docGrid w:linePitch="312" w:charSpace="8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7B9EA0-FD01-4DFC-B1A5-B91766F191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1CA28F05-409C-4D4F-90CE-F416285D999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Adobe 仿宋 Std R">
    <w:altName w:val="仿宋"/>
    <w:panose1 w:val="00000000000000000000"/>
    <w:charset w:val="86"/>
    <w:family w:val="roman"/>
    <w:pitch w:val="default"/>
    <w:sig w:usb0="00000000" w:usb1="00000000" w:usb2="00000016" w:usb3="00000000" w:csb0="00060007"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embedRegular r:id="rId3" w:fontKey="{F54E77E5-1507-4DD9-B083-24ECAB291C7B}"/>
  </w:font>
  <w:font w:name="方正小标宋简体">
    <w:panose1 w:val="02000000000000000000"/>
    <w:charset w:val="86"/>
    <w:family w:val="auto"/>
    <w:pitch w:val="default"/>
    <w:sig w:usb0="00000001" w:usb1="08000000" w:usb2="00000000" w:usb3="00000000" w:csb0="00040000" w:csb1="00000000"/>
    <w:embedRegular r:id="rId4" w:fontKey="{A6B806C5-E00F-4C3C-B18A-209C449E4C9B}"/>
  </w:font>
  <w:font w:name="WPSEMBED1">
    <w:panose1 w:val="02000000000000000000"/>
    <w:charset w:val="86"/>
    <w:family w:val="auto"/>
    <w:pitch w:val="default"/>
    <w:sig w:usb0="00000001" w:usb1="08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2F770">
    <w:pPr>
      <w:pStyle w:val="25"/>
      <w:rPr>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6726">
    <w:pPr>
      <w:pStyle w:val="25"/>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5EDE2">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5EDE2">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AB070">
    <w:pPr>
      <w:pStyle w:val="25"/>
      <w:rPr>
        <w:rFonts w:ascii="仿宋" w:hAnsi="仿宋" w:eastAsia="仿宋"/>
        <w:color w:val="000000"/>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DEA1D">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BDEA1D">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DFDDB">
    <w:pPr>
      <w:pStyle w:val="25"/>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7250">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FCB7250">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6EDE6">
    <w:pPr>
      <w:pStyle w:val="25"/>
      <w:rPr>
        <w:rFonts w:ascii="仿宋" w:hAnsi="仿宋" w:eastAsia="仿宋"/>
        <w:color w:val="000000"/>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209DC">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52C209DC">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74</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2C0D9">
    <w:pPr>
      <w:pStyle w:val="25"/>
      <w:rPr>
        <w:rFonts w:ascii="仿宋" w:hAnsi="仿宋" w:eastAsia="仿宋"/>
        <w:color w:val="000000"/>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8946">
    <w:pPr>
      <w:pStyle w:val="25"/>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F6676">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BCF6676">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6ECE">
    <w:pPr>
      <w:pStyle w:val="25"/>
      <w:rPr>
        <w:rFonts w:ascii="仿宋" w:hAnsi="仿宋" w:eastAsia="仿宋"/>
        <w:color w:val="000000"/>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19050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FBF69">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6.4pt;margin-top:1.5pt;height:144pt;width:144pt;mso-position-horizontal-relative:margin;mso-wrap-style:none;z-index:251660288;mso-width-relative:page;mso-height-relative:page;" filled="f" stroked="f" coordsize="21600,21600" o:gfxdata="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863j9UAAAAJAQAADwAAAAAAAAABACAAAAAiAAAAZHJzL2Rvd25yZXYueG1sUEsB&#10;AhQAFAAAAAgAh07iQKmor5UxAgAAYwQAAA4AAAAAAAAAAQAgAAAAJAEAAGRycy9lMm9Eb2MueG1s&#10;UEsFBgAAAAAGAAYAWQEAAMcFAAAAAA==&#10;">
              <v:fill on="f" focussize="0,0"/>
              <v:stroke on="f" weight="0.5pt"/>
              <v:imagedata o:title=""/>
              <o:lock v:ext="edit" aspectratio="f"/>
              <v:textbox inset="0mm,0mm,0mm,0mm" style="mso-fit-shape-to-text:t;">
                <w:txbxContent>
                  <w:p w14:paraId="3A4FBF69">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D5B3">
    <w:pPr>
      <w:pStyle w:val="25"/>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97FE7">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3A97FE7">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058D">
    <w:pPr>
      <w:pStyle w:val="25"/>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1D0FD3">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1D0FD3">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108C0">
    <w:pPr>
      <w:pStyle w:val="25"/>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170E2">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EC170E2">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5333365</wp:posOffset>
              </wp:positionH>
              <wp:positionV relativeFrom="paragraph">
                <wp:posOffset>-90170</wp:posOffset>
              </wp:positionV>
              <wp:extent cx="76200" cy="2228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6200" cy="222885"/>
                      </a:xfrm>
                      <a:prstGeom prst="rect">
                        <a:avLst/>
                      </a:prstGeom>
                      <a:noFill/>
                      <a:ln w="15875">
                        <a:noFill/>
                      </a:ln>
                      <a:effectLst/>
                    </wps:spPr>
                    <wps:txbx>
                      <w:txbxContent>
                        <w:p w14:paraId="181E3BD0">
                          <w:pPr>
                            <w:rPr>
                              <w:rFonts w:hint="eastAsia"/>
                              <w:lang w:eastAsia="zh-CN"/>
                            </w:rPr>
                          </w:pPr>
                        </w:p>
                      </w:txbxContent>
                    </wps:txbx>
                    <wps:bodyPr wrap="square" lIns="0" tIns="0" rIns="0" bIns="0" upright="0">
                      <a:noAutofit/>
                    </wps:bodyPr>
                  </wps:wsp>
                </a:graphicData>
              </a:graphic>
            </wp:anchor>
          </w:drawing>
        </mc:Choice>
        <mc:Fallback>
          <w:pict>
            <v:shape id="_x0000_s1026" o:spid="_x0000_s1026" o:spt="202" type="#_x0000_t202" style="position:absolute;left:0pt;margin-left:419.95pt;margin-top:-7.1pt;height:17.55pt;width:6pt;mso-position-horizontal-relative:margin;z-index:251659264;mso-width-relative:page;mso-height-relative:page;" filled="f" stroked="f" coordsize="21600,21600" o:gfxdata="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Pzoqo2QAAAAoBAAAPAAAA&#10;AAAAAAEAIAAAACIAAABkcnMvZG93bnJldi54bWxQSwECFAAUAAAACACHTuJAIcMZR9sBAACwAwAA&#10;DgAAAAAAAAABACAAAAAoAQAAZHJzL2Uyb0RvYy54bWxQSwUGAAAAAAYABgBZAQAAdQUAAAAA&#10;">
              <v:fill on="f" focussize="0,0"/>
              <v:stroke on="f" weight="1.25pt"/>
              <v:imagedata o:title=""/>
              <o:lock v:ext="edit" aspectratio="f"/>
              <v:textbox inset="0mm,0mm,0mm,0mm">
                <w:txbxContent>
                  <w:p w14:paraId="181E3BD0">
                    <w:pPr>
                      <w:rPr>
                        <w:rFonts w:hint="eastAsia"/>
                        <w:lang w:eastAsia="zh-CN"/>
                      </w:rPr>
                    </w:pPr>
                  </w:p>
                </w:txbxContent>
              </v:textbox>
            </v:shape>
          </w:pict>
        </mc:Fallback>
      </mc:AlternateContent>
    </w:r>
    <w:r>
      <w:rPr>
        <w:rFonts w:hint="eastAsia"/>
        <w:sz w:val="18"/>
        <w:lang w:val="en-US" w:eastAsia="zh-CN"/>
      </w:rPr>
      <w:t xml:space="preserve">                                                                                         </w:t>
    </w:r>
  </w:p>
  <w:p w14:paraId="72FF30E4">
    <w:pPr>
      <w:pStyle w:val="25"/>
      <w:jc w:val="both"/>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7747A">
    <w:pPr>
      <w:pStyle w:val="25"/>
      <w:rPr>
        <w:rFonts w:ascii="仿宋" w:hAnsi="仿宋" w:eastAsia="仿宋"/>
        <w:color w:val="000000"/>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AF28A">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8BAF28A">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60F96">
    <w:pPr>
      <w:pStyle w:val="25"/>
      <w:tabs>
        <w:tab w:val="right" w:pos="8931"/>
        <w:tab w:val="clear" w:pos="8306"/>
      </w:tabs>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191D2">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D8191D2">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5FC53">
    <w:pPr>
      <w:pStyle w:val="27"/>
      <w:pBdr>
        <w:bottom w:val="none" w:color="auto" w:sz="0" w:space="1"/>
      </w:pBdr>
      <w:jc w:val="both"/>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67CF">
    <w:pPr>
      <w:pStyle w:val="27"/>
      <w:pBdr>
        <w:bottom w:val="none" w:color="auto" w:sz="0" w:space="1"/>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90D86"/>
    <w:multiLevelType w:val="singleLevel"/>
    <w:tmpl w:val="88290D86"/>
    <w:lvl w:ilvl="0" w:tentative="0">
      <w:start w:val="1"/>
      <w:numFmt w:val="chineseCounting"/>
      <w:suff w:val="space"/>
      <w:lvlText w:val="第%1章"/>
      <w:lvlJc w:val="left"/>
      <w:rPr>
        <w:rFonts w:hint="eastAsia"/>
      </w:rPr>
    </w:lvl>
  </w:abstractNum>
  <w:abstractNum w:abstractNumId="1">
    <w:nsid w:val="D3F32CE5"/>
    <w:multiLevelType w:val="singleLevel"/>
    <w:tmpl w:val="D3F32CE5"/>
    <w:lvl w:ilvl="0" w:tentative="0">
      <w:start w:val="2"/>
      <w:numFmt w:val="decimal"/>
      <w:suff w:val="nothing"/>
      <w:lvlText w:val="（%1）"/>
      <w:lvlJc w:val="left"/>
    </w:lvl>
  </w:abstractNum>
  <w:abstractNum w:abstractNumId="2">
    <w:nsid w:val="582A8D5B"/>
    <w:multiLevelType w:val="singleLevel"/>
    <w:tmpl w:val="582A8D5B"/>
    <w:lvl w:ilvl="0" w:tentative="0">
      <w:start w:val="5"/>
      <w:numFmt w:val="decimal"/>
      <w:suff w:val="nothing"/>
      <w:lvlText w:val="（%1）"/>
      <w:lvlJc w:val="left"/>
    </w:lvl>
  </w:abstractNum>
  <w:abstractNum w:abstractNumId="3">
    <w:nsid w:val="65AE7335"/>
    <w:multiLevelType w:val="singleLevel"/>
    <w:tmpl w:val="65AE7335"/>
    <w:lvl w:ilvl="0" w:tentative="0">
      <w:start w:val="3"/>
      <w:numFmt w:val="chineseCounting"/>
      <w:suff w:val="space"/>
      <w:lvlText w:val="第%1章"/>
      <w:lvlJc w:val="left"/>
      <w:rPr>
        <w:rFonts w:hint="eastAsia"/>
      </w:rPr>
    </w:lvl>
  </w:abstractNum>
  <w:abstractNum w:abstractNumId="4">
    <w:nsid w:val="6B5745E6"/>
    <w:multiLevelType w:val="multilevel"/>
    <w:tmpl w:val="6B5745E6"/>
    <w:lvl w:ilvl="0" w:tentative="0">
      <w:start w:val="1"/>
      <w:numFmt w:val="decimal"/>
      <w:lvlText w:val="%1)"/>
      <w:lvlJc w:val="left"/>
      <w:pPr>
        <w:ind w:left="900" w:hanging="420"/>
      </w:pPr>
      <w:rPr>
        <w:rFonts w:hint="default" w:ascii="Times New Roman" w:hAnsi="Times New Roman" w:cs="Times New Roman"/>
        <w:b w:val="0"/>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ZmMxZjQxNzExZTNlZDBhM2U1Y2IwMTU2N2RmNTgifQ=="/>
  </w:docVars>
  <w:rsids>
    <w:rsidRoot w:val="60CD06C8"/>
    <w:rsid w:val="014852B3"/>
    <w:rsid w:val="01B00DBA"/>
    <w:rsid w:val="01F176F8"/>
    <w:rsid w:val="023E4257"/>
    <w:rsid w:val="02B250DA"/>
    <w:rsid w:val="0333554D"/>
    <w:rsid w:val="03F92894"/>
    <w:rsid w:val="04131BA8"/>
    <w:rsid w:val="04815C0A"/>
    <w:rsid w:val="04960E16"/>
    <w:rsid w:val="04C2712A"/>
    <w:rsid w:val="05064981"/>
    <w:rsid w:val="058D20E5"/>
    <w:rsid w:val="05A50F26"/>
    <w:rsid w:val="05F051C5"/>
    <w:rsid w:val="060C4B01"/>
    <w:rsid w:val="066E30C6"/>
    <w:rsid w:val="06EB2968"/>
    <w:rsid w:val="07BC60B3"/>
    <w:rsid w:val="08421947"/>
    <w:rsid w:val="084802A7"/>
    <w:rsid w:val="08D84090"/>
    <w:rsid w:val="097C19F4"/>
    <w:rsid w:val="09D92F4C"/>
    <w:rsid w:val="0B1F0E32"/>
    <w:rsid w:val="0B9676E3"/>
    <w:rsid w:val="0CE42333"/>
    <w:rsid w:val="0DFE7496"/>
    <w:rsid w:val="0E4532A6"/>
    <w:rsid w:val="109B1000"/>
    <w:rsid w:val="109C4CD3"/>
    <w:rsid w:val="10AB5E21"/>
    <w:rsid w:val="10AF1616"/>
    <w:rsid w:val="10B2297D"/>
    <w:rsid w:val="10B87ED6"/>
    <w:rsid w:val="112453F4"/>
    <w:rsid w:val="119751DF"/>
    <w:rsid w:val="126C5B32"/>
    <w:rsid w:val="130E2D23"/>
    <w:rsid w:val="13267D67"/>
    <w:rsid w:val="13BC31A6"/>
    <w:rsid w:val="13CB59CA"/>
    <w:rsid w:val="15A32D8A"/>
    <w:rsid w:val="16B54D41"/>
    <w:rsid w:val="16FC1F08"/>
    <w:rsid w:val="17716EB9"/>
    <w:rsid w:val="18954809"/>
    <w:rsid w:val="19053329"/>
    <w:rsid w:val="19570331"/>
    <w:rsid w:val="197952D8"/>
    <w:rsid w:val="19CE195A"/>
    <w:rsid w:val="1A1B1C7D"/>
    <w:rsid w:val="1ACC5A04"/>
    <w:rsid w:val="1B1D1603"/>
    <w:rsid w:val="1B7900EB"/>
    <w:rsid w:val="1BCB0F20"/>
    <w:rsid w:val="1D4B3D09"/>
    <w:rsid w:val="1E1B58C1"/>
    <w:rsid w:val="1ED67506"/>
    <w:rsid w:val="1F9E2379"/>
    <w:rsid w:val="20825C93"/>
    <w:rsid w:val="20CF69FF"/>
    <w:rsid w:val="20DB53A4"/>
    <w:rsid w:val="20FB77F4"/>
    <w:rsid w:val="22EE28F8"/>
    <w:rsid w:val="231352C9"/>
    <w:rsid w:val="23623B5A"/>
    <w:rsid w:val="240772AA"/>
    <w:rsid w:val="24596D0B"/>
    <w:rsid w:val="24780862"/>
    <w:rsid w:val="254C7A37"/>
    <w:rsid w:val="261F0366"/>
    <w:rsid w:val="27D30C61"/>
    <w:rsid w:val="27E40FE2"/>
    <w:rsid w:val="28B704A4"/>
    <w:rsid w:val="290D4568"/>
    <w:rsid w:val="29915199"/>
    <w:rsid w:val="2AB729DE"/>
    <w:rsid w:val="2ADF12A5"/>
    <w:rsid w:val="2B22254D"/>
    <w:rsid w:val="2C3A179D"/>
    <w:rsid w:val="2C3C763E"/>
    <w:rsid w:val="2C5642B8"/>
    <w:rsid w:val="2D7B7464"/>
    <w:rsid w:val="2DE3735D"/>
    <w:rsid w:val="2EDE2C2F"/>
    <w:rsid w:val="2EF02962"/>
    <w:rsid w:val="2F747966"/>
    <w:rsid w:val="2FA17AB0"/>
    <w:rsid w:val="2FD96B30"/>
    <w:rsid w:val="302B4CDD"/>
    <w:rsid w:val="31267093"/>
    <w:rsid w:val="316F3214"/>
    <w:rsid w:val="31CE6D7A"/>
    <w:rsid w:val="338B2C59"/>
    <w:rsid w:val="339C4E66"/>
    <w:rsid w:val="3442504B"/>
    <w:rsid w:val="34AC10D9"/>
    <w:rsid w:val="36A279E6"/>
    <w:rsid w:val="373D6510"/>
    <w:rsid w:val="3748459D"/>
    <w:rsid w:val="376C0D7B"/>
    <w:rsid w:val="377759CE"/>
    <w:rsid w:val="38AF1198"/>
    <w:rsid w:val="396E2E01"/>
    <w:rsid w:val="39F94BB6"/>
    <w:rsid w:val="3A8C7FE6"/>
    <w:rsid w:val="3B1944F0"/>
    <w:rsid w:val="3B1D063B"/>
    <w:rsid w:val="3B5A40FF"/>
    <w:rsid w:val="3C567805"/>
    <w:rsid w:val="3DA45AE5"/>
    <w:rsid w:val="3DD16176"/>
    <w:rsid w:val="3FAA50F9"/>
    <w:rsid w:val="40610FCA"/>
    <w:rsid w:val="41105CD2"/>
    <w:rsid w:val="413261E8"/>
    <w:rsid w:val="42B04734"/>
    <w:rsid w:val="42FF2D1C"/>
    <w:rsid w:val="439804EC"/>
    <w:rsid w:val="43B6162D"/>
    <w:rsid w:val="44510C48"/>
    <w:rsid w:val="446E63AB"/>
    <w:rsid w:val="44DC3315"/>
    <w:rsid w:val="46697367"/>
    <w:rsid w:val="46C646A9"/>
    <w:rsid w:val="471F725F"/>
    <w:rsid w:val="47EF4C31"/>
    <w:rsid w:val="47F40975"/>
    <w:rsid w:val="48266353"/>
    <w:rsid w:val="48881B01"/>
    <w:rsid w:val="48E63E09"/>
    <w:rsid w:val="490D6395"/>
    <w:rsid w:val="4BBE1F01"/>
    <w:rsid w:val="4BFB47FD"/>
    <w:rsid w:val="4C136F17"/>
    <w:rsid w:val="4CCA594B"/>
    <w:rsid w:val="4D3A1520"/>
    <w:rsid w:val="4E1D5A44"/>
    <w:rsid w:val="4E690883"/>
    <w:rsid w:val="4EB807DE"/>
    <w:rsid w:val="4F7A3E56"/>
    <w:rsid w:val="4F8B4896"/>
    <w:rsid w:val="4FB8672C"/>
    <w:rsid w:val="508825A3"/>
    <w:rsid w:val="50BE60DA"/>
    <w:rsid w:val="51583D23"/>
    <w:rsid w:val="516E79EA"/>
    <w:rsid w:val="52350508"/>
    <w:rsid w:val="52483D98"/>
    <w:rsid w:val="53735019"/>
    <w:rsid w:val="56E66275"/>
    <w:rsid w:val="583103D4"/>
    <w:rsid w:val="58825446"/>
    <w:rsid w:val="59941FB8"/>
    <w:rsid w:val="5B4B25EA"/>
    <w:rsid w:val="5CA442C0"/>
    <w:rsid w:val="5CB15147"/>
    <w:rsid w:val="5CF3550D"/>
    <w:rsid w:val="5D0C00B7"/>
    <w:rsid w:val="5D3C5C3A"/>
    <w:rsid w:val="5D9205BD"/>
    <w:rsid w:val="5E7D4589"/>
    <w:rsid w:val="5ECA3D86"/>
    <w:rsid w:val="5EE84F2C"/>
    <w:rsid w:val="5F5039DE"/>
    <w:rsid w:val="60032D57"/>
    <w:rsid w:val="60114363"/>
    <w:rsid w:val="60CD06C8"/>
    <w:rsid w:val="60DD30F4"/>
    <w:rsid w:val="614C5468"/>
    <w:rsid w:val="61700C15"/>
    <w:rsid w:val="62182C2F"/>
    <w:rsid w:val="63C04514"/>
    <w:rsid w:val="64AE7267"/>
    <w:rsid w:val="665A1E94"/>
    <w:rsid w:val="668024BD"/>
    <w:rsid w:val="67237EBF"/>
    <w:rsid w:val="69172000"/>
    <w:rsid w:val="691A6629"/>
    <w:rsid w:val="69251D80"/>
    <w:rsid w:val="6A4964A7"/>
    <w:rsid w:val="6B113469"/>
    <w:rsid w:val="6C8D649C"/>
    <w:rsid w:val="6DAE7A43"/>
    <w:rsid w:val="6DC81DD9"/>
    <w:rsid w:val="6F7D69F9"/>
    <w:rsid w:val="6FA17D96"/>
    <w:rsid w:val="70950698"/>
    <w:rsid w:val="71A66D53"/>
    <w:rsid w:val="71FE04BF"/>
    <w:rsid w:val="72774A0E"/>
    <w:rsid w:val="730B5F08"/>
    <w:rsid w:val="73A11102"/>
    <w:rsid w:val="7872306D"/>
    <w:rsid w:val="79F44681"/>
    <w:rsid w:val="79FA156C"/>
    <w:rsid w:val="7AA73149"/>
    <w:rsid w:val="7AD95625"/>
    <w:rsid w:val="7AEC7106"/>
    <w:rsid w:val="7C6E23A2"/>
    <w:rsid w:val="7CDB7433"/>
    <w:rsid w:val="7DCD1C2C"/>
    <w:rsid w:val="7E526799"/>
    <w:rsid w:val="7EC24845"/>
    <w:rsid w:val="7F437511"/>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styleId="3">
    <w:name w:val="heading 1"/>
    <w:basedOn w:val="1"/>
    <w:next w:val="1"/>
    <w:autoRedefine/>
    <w:qFormat/>
    <w:uiPriority w:val="0"/>
    <w:pPr>
      <w:keepNext/>
      <w:keepLines/>
      <w:spacing w:line="360" w:lineRule="auto"/>
      <w:outlineLvl w:val="0"/>
    </w:pPr>
    <w:rPr>
      <w:b/>
      <w:kern w:val="44"/>
      <w:sz w:val="32"/>
    </w:rPr>
  </w:style>
  <w:style w:type="paragraph" w:styleId="4">
    <w:name w:val="heading 2"/>
    <w:basedOn w:val="1"/>
    <w:next w:val="1"/>
    <w:link w:val="109"/>
    <w:autoRedefine/>
    <w:qFormat/>
    <w:uiPriority w:val="0"/>
    <w:pPr>
      <w:keepNext/>
      <w:keepLines/>
      <w:spacing w:before="260" w:after="260" w:line="416" w:lineRule="auto"/>
      <w:jc w:val="left"/>
      <w:outlineLvl w:val="1"/>
    </w:pPr>
    <w:rPr>
      <w:rFonts w:ascii="Cambria" w:hAnsi="Cambria"/>
      <w:b/>
      <w:sz w:val="32"/>
    </w:rPr>
  </w:style>
  <w:style w:type="paragraph" w:styleId="5">
    <w:name w:val="heading 3"/>
    <w:basedOn w:val="1"/>
    <w:next w:val="1"/>
    <w:autoRedefine/>
    <w:qFormat/>
    <w:uiPriority w:val="0"/>
    <w:pPr>
      <w:keepNext/>
      <w:keepLines/>
      <w:spacing w:line="360" w:lineRule="auto"/>
      <w:outlineLvl w:val="2"/>
    </w:pPr>
    <w:rPr>
      <w:b/>
      <w:sz w:val="24"/>
    </w:rPr>
  </w:style>
  <w:style w:type="paragraph" w:styleId="6">
    <w:name w:val="heading 4"/>
    <w:basedOn w:val="1"/>
    <w:next w:val="1"/>
    <w:link w:val="47"/>
    <w:autoRedefine/>
    <w:qFormat/>
    <w:uiPriority w:val="0"/>
    <w:pPr>
      <w:keepNext/>
      <w:keepLines/>
      <w:spacing w:before="280" w:after="290" w:line="376" w:lineRule="auto"/>
      <w:outlineLvl w:val="3"/>
    </w:pPr>
    <w:rPr>
      <w:rFonts w:hint="default" w:ascii="Cambria" w:hAnsi="Cambria"/>
      <w:b/>
      <w:bCs/>
      <w:sz w:val="28"/>
      <w:szCs w:val="28"/>
      <w:lang w:val="zh-CN" w:eastAsia="zh-CN"/>
    </w:rPr>
  </w:style>
  <w:style w:type="paragraph" w:styleId="7">
    <w:name w:val="heading 5"/>
    <w:basedOn w:val="1"/>
    <w:next w:val="8"/>
    <w:link w:val="48"/>
    <w:autoRedefine/>
    <w:qFormat/>
    <w:uiPriority w:val="9"/>
    <w:pPr>
      <w:keepNext/>
      <w:keepLines/>
      <w:autoSpaceDE w:val="0"/>
      <w:autoSpaceDN w:val="0"/>
      <w:adjustRightInd w:val="0"/>
      <w:spacing w:before="100" w:beforeLines="50" w:beforeAutospacing="1" w:after="100" w:afterAutospacing="1" w:line="360" w:lineRule="auto"/>
      <w:jc w:val="left"/>
      <w:outlineLvl w:val="4"/>
    </w:pPr>
    <w:rPr>
      <w:rFonts w:hint="default" w:eastAsia="仿宋"/>
      <w:bCs/>
      <w:kern w:val="0"/>
      <w:sz w:val="24"/>
      <w:szCs w:val="28"/>
      <w:lang w:val="zh-CN" w:eastAsia="zh-CN"/>
    </w:rPr>
  </w:style>
  <w:style w:type="paragraph" w:styleId="9">
    <w:name w:val="heading 6"/>
    <w:basedOn w:val="1"/>
    <w:next w:val="1"/>
    <w:link w:val="54"/>
    <w:autoRedefine/>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lang w:val="zh-CN" w:eastAsia="zh-CN"/>
    </w:rPr>
  </w:style>
  <w:style w:type="paragraph" w:styleId="10">
    <w:name w:val="heading 7"/>
    <w:basedOn w:val="1"/>
    <w:next w:val="1"/>
    <w:link w:val="58"/>
    <w:autoRedefine/>
    <w:qFormat/>
    <w:uiPriority w:val="0"/>
    <w:pPr>
      <w:keepNext/>
      <w:keepLines/>
      <w:autoSpaceDE w:val="0"/>
      <w:autoSpaceDN w:val="0"/>
      <w:adjustRightInd w:val="0"/>
      <w:spacing w:before="240" w:beforeLines="50" w:after="64" w:line="320" w:lineRule="atLeast"/>
      <w:jc w:val="left"/>
      <w:outlineLvl w:val="6"/>
    </w:pPr>
    <w:rPr>
      <w:rFonts w:hint="default" w:eastAsia="仿宋"/>
      <w:b/>
      <w:bCs/>
      <w:kern w:val="0"/>
      <w:sz w:val="20"/>
      <w:szCs w:val="24"/>
      <w:lang w:val="zh-CN" w:eastAsia="zh-CN"/>
    </w:rPr>
  </w:style>
  <w:style w:type="paragraph" w:styleId="11">
    <w:name w:val="heading 8"/>
    <w:basedOn w:val="1"/>
    <w:next w:val="1"/>
    <w:link w:val="56"/>
    <w:autoRedefine/>
    <w:qFormat/>
    <w:uiPriority w:val="0"/>
    <w:pPr>
      <w:keepNext/>
      <w:keepLines/>
      <w:autoSpaceDE w:val="0"/>
      <w:autoSpaceDN w:val="0"/>
      <w:adjustRightInd w:val="0"/>
      <w:spacing w:before="240" w:beforeLines="50" w:after="64" w:line="320" w:lineRule="atLeast"/>
      <w:jc w:val="left"/>
      <w:outlineLvl w:val="7"/>
    </w:pPr>
    <w:rPr>
      <w:rFonts w:hint="default" w:ascii="Arial" w:hAnsi="Arial" w:eastAsia="仿宋"/>
      <w:kern w:val="0"/>
      <w:sz w:val="20"/>
      <w:szCs w:val="24"/>
      <w:lang w:val="zh-CN" w:eastAsia="zh-CN"/>
    </w:rPr>
  </w:style>
  <w:style w:type="paragraph" w:styleId="12">
    <w:name w:val="heading 9"/>
    <w:basedOn w:val="1"/>
    <w:next w:val="1"/>
    <w:link w:val="49"/>
    <w:autoRedefine/>
    <w:qFormat/>
    <w:uiPriority w:val="0"/>
    <w:pPr>
      <w:keepNext/>
      <w:keepLines/>
      <w:autoSpaceDE w:val="0"/>
      <w:autoSpaceDN w:val="0"/>
      <w:adjustRightInd w:val="0"/>
      <w:spacing w:before="240" w:beforeLines="50" w:after="64" w:line="320" w:lineRule="atLeast"/>
      <w:jc w:val="left"/>
      <w:outlineLvl w:val="8"/>
    </w:pPr>
    <w:rPr>
      <w:rFonts w:hint="default" w:ascii="Arial" w:hAnsi="Arial" w:eastAsia="仿宋"/>
      <w:kern w:val="0"/>
      <w:szCs w:val="21"/>
      <w:lang w:val="zh-CN" w:eastAsia="zh-CN"/>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adjustRightInd w:val="0"/>
      <w:spacing w:before="240" w:after="60" w:line="312" w:lineRule="atLeast"/>
      <w:jc w:val="center"/>
      <w:textAlignment w:val="baseline"/>
      <w:outlineLvl w:val="0"/>
    </w:pPr>
    <w:rPr>
      <w:rFonts w:ascii="Arial" w:hAnsi="Arial" w:eastAsia="楷体_GB2312"/>
      <w:b/>
      <w:kern w:val="0"/>
      <w:sz w:val="32"/>
      <w:szCs w:val="32"/>
    </w:rPr>
  </w:style>
  <w:style w:type="paragraph" w:styleId="8">
    <w:name w:val="Body Text Indent"/>
    <w:basedOn w:val="1"/>
    <w:autoRedefine/>
    <w:qFormat/>
    <w:uiPriority w:val="0"/>
    <w:pPr>
      <w:spacing w:line="360" w:lineRule="auto"/>
      <w:ind w:left="424" w:leftChars="202" w:firstLine="567"/>
    </w:pPr>
    <w:rPr>
      <w:sz w:val="24"/>
    </w:rPr>
  </w:style>
  <w:style w:type="paragraph" w:styleId="13">
    <w:name w:val="Note Heading"/>
    <w:basedOn w:val="1"/>
    <w:next w:val="1"/>
    <w:autoRedefine/>
    <w:qFormat/>
    <w:uiPriority w:val="99"/>
    <w:pPr>
      <w:jc w:val="center"/>
    </w:pPr>
  </w:style>
  <w:style w:type="paragraph" w:styleId="14">
    <w:name w:val="Normal Indent"/>
    <w:basedOn w:val="1"/>
    <w:autoRedefine/>
    <w:qFormat/>
    <w:uiPriority w:val="99"/>
    <w:pPr>
      <w:autoSpaceDE w:val="0"/>
      <w:autoSpaceDN w:val="0"/>
      <w:adjustRightInd w:val="0"/>
      <w:ind w:firstLine="420"/>
    </w:pPr>
    <w:rPr>
      <w:kern w:val="0"/>
      <w:szCs w:val="21"/>
    </w:rPr>
  </w:style>
  <w:style w:type="paragraph" w:styleId="15">
    <w:name w:val="Document Map"/>
    <w:basedOn w:val="1"/>
    <w:link w:val="57"/>
    <w:autoRedefine/>
    <w:qFormat/>
    <w:uiPriority w:val="0"/>
    <w:rPr>
      <w:rFonts w:hint="default" w:ascii="宋体"/>
      <w:sz w:val="18"/>
      <w:szCs w:val="18"/>
      <w:lang w:val="zh-CN" w:eastAsia="zh-CN"/>
    </w:rPr>
  </w:style>
  <w:style w:type="paragraph" w:styleId="16">
    <w:name w:val="annotation text"/>
    <w:basedOn w:val="1"/>
    <w:link w:val="64"/>
    <w:autoRedefine/>
    <w:qFormat/>
    <w:uiPriority w:val="0"/>
    <w:pPr>
      <w:jc w:val="left"/>
    </w:pPr>
    <w:rPr>
      <w:rFonts w:hint="default"/>
      <w:lang w:val="zh-CN" w:eastAsia="zh-CN"/>
    </w:rPr>
  </w:style>
  <w:style w:type="paragraph" w:styleId="17">
    <w:name w:val="Body Text 3"/>
    <w:basedOn w:val="1"/>
    <w:link w:val="69"/>
    <w:autoRedefine/>
    <w:qFormat/>
    <w:uiPriority w:val="0"/>
    <w:pPr>
      <w:spacing w:after="120"/>
    </w:pPr>
    <w:rPr>
      <w:rFonts w:hint="default"/>
      <w:sz w:val="16"/>
      <w:szCs w:val="16"/>
      <w:lang w:val="zh-CN" w:eastAsia="zh-CN"/>
    </w:rPr>
  </w:style>
  <w:style w:type="paragraph" w:styleId="18">
    <w:name w:val="Body Text"/>
    <w:basedOn w:val="1"/>
    <w:next w:val="1"/>
    <w:link w:val="52"/>
    <w:autoRedefine/>
    <w:qFormat/>
    <w:uiPriority w:val="0"/>
    <w:pPr>
      <w:jc w:val="center"/>
    </w:pPr>
    <w:rPr>
      <w:rFonts w:hint="default"/>
      <w:lang w:val="zh-CN" w:eastAsia="zh-CN"/>
    </w:rPr>
  </w:style>
  <w:style w:type="paragraph" w:styleId="19">
    <w:name w:val="Block Text"/>
    <w:basedOn w:val="1"/>
    <w:autoRedefine/>
    <w:unhideWhenUsed/>
    <w:qFormat/>
    <w:uiPriority w:val="99"/>
    <w:pPr>
      <w:ind w:left="1440" w:leftChars="700" w:right="700" w:rightChars="700"/>
    </w:pPr>
  </w:style>
  <w:style w:type="paragraph" w:styleId="20">
    <w:name w:val="toc 3"/>
    <w:basedOn w:val="1"/>
    <w:next w:val="1"/>
    <w:autoRedefine/>
    <w:qFormat/>
    <w:uiPriority w:val="39"/>
    <w:pPr>
      <w:ind w:left="840" w:leftChars="400"/>
    </w:pPr>
  </w:style>
  <w:style w:type="paragraph" w:styleId="21">
    <w:name w:val="Plain Text"/>
    <w:basedOn w:val="1"/>
    <w:autoRedefine/>
    <w:qFormat/>
    <w:uiPriority w:val="0"/>
    <w:rPr>
      <w:rFonts w:ascii="宋体" w:hAnsi="Courier New"/>
    </w:rPr>
  </w:style>
  <w:style w:type="paragraph" w:styleId="22">
    <w:name w:val="Date"/>
    <w:basedOn w:val="1"/>
    <w:next w:val="1"/>
    <w:link w:val="55"/>
    <w:autoRedefine/>
    <w:qFormat/>
    <w:uiPriority w:val="0"/>
    <w:pPr>
      <w:ind w:left="100" w:leftChars="2500"/>
    </w:pPr>
    <w:rPr>
      <w:rFonts w:hint="default"/>
      <w:lang w:val="zh-CN" w:eastAsia="zh-CN"/>
    </w:rPr>
  </w:style>
  <w:style w:type="paragraph" w:styleId="23">
    <w:name w:val="Body Text Indent 2"/>
    <w:basedOn w:val="1"/>
    <w:autoRedefine/>
    <w:qFormat/>
    <w:uiPriority w:val="0"/>
    <w:pPr>
      <w:spacing w:line="480" w:lineRule="exact"/>
      <w:ind w:left="-1"/>
    </w:pPr>
    <w:rPr>
      <w:sz w:val="24"/>
    </w:rPr>
  </w:style>
  <w:style w:type="paragraph" w:styleId="24">
    <w:name w:val="Balloon Text"/>
    <w:basedOn w:val="1"/>
    <w:link w:val="50"/>
    <w:autoRedefine/>
    <w:qFormat/>
    <w:uiPriority w:val="0"/>
    <w:rPr>
      <w:rFonts w:hint="default"/>
      <w:sz w:val="18"/>
      <w:szCs w:val="18"/>
      <w:lang w:val="zh-CN" w:eastAsia="zh-CN"/>
    </w:rPr>
  </w:style>
  <w:style w:type="paragraph" w:styleId="25">
    <w:name w:val="footer"/>
    <w:basedOn w:val="1"/>
    <w:link w:val="59"/>
    <w:autoRedefine/>
    <w:qFormat/>
    <w:uiPriority w:val="0"/>
    <w:pPr>
      <w:tabs>
        <w:tab w:val="center" w:pos="4153"/>
        <w:tab w:val="right" w:pos="8306"/>
      </w:tabs>
      <w:snapToGrid w:val="0"/>
      <w:jc w:val="left"/>
    </w:pPr>
    <w:rPr>
      <w:sz w:val="18"/>
    </w:rPr>
  </w:style>
  <w:style w:type="paragraph" w:styleId="26">
    <w:name w:val="envelope return"/>
    <w:basedOn w:val="1"/>
    <w:autoRedefine/>
    <w:qFormat/>
    <w:uiPriority w:val="0"/>
    <w:pPr>
      <w:snapToGrid w:val="0"/>
    </w:pPr>
    <w:rPr>
      <w:rFonts w:ascii="Arial" w:hAnsi="Arial"/>
    </w:rPr>
  </w:style>
  <w:style w:type="paragraph" w:styleId="2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8">
    <w:name w:val="toc 1"/>
    <w:basedOn w:val="1"/>
    <w:next w:val="1"/>
    <w:autoRedefine/>
    <w:qFormat/>
    <w:uiPriority w:val="39"/>
  </w:style>
  <w:style w:type="paragraph" w:styleId="29">
    <w:name w:val="Body Text Indent 3"/>
    <w:basedOn w:val="1"/>
    <w:autoRedefine/>
    <w:qFormat/>
    <w:uiPriority w:val="0"/>
    <w:pPr>
      <w:spacing w:line="360" w:lineRule="auto"/>
      <w:ind w:left="420" w:firstLine="480"/>
    </w:pPr>
    <w:rPr>
      <w:rFonts w:ascii="宋体" w:hAnsi="宋体"/>
      <w:sz w:val="24"/>
    </w:rPr>
  </w:style>
  <w:style w:type="paragraph" w:styleId="30">
    <w:name w:val="toc 2"/>
    <w:basedOn w:val="1"/>
    <w:next w:val="1"/>
    <w:autoRedefine/>
    <w:qFormat/>
    <w:uiPriority w:val="39"/>
    <w:pPr>
      <w:ind w:left="420" w:leftChars="200"/>
    </w:pPr>
  </w:style>
  <w:style w:type="paragraph" w:styleId="31">
    <w:name w:val="Body Text 2"/>
    <w:basedOn w:val="1"/>
    <w:next w:val="1"/>
    <w:autoRedefine/>
    <w:qFormat/>
    <w:uiPriority w:val="0"/>
    <w:pPr>
      <w:spacing w:line="440" w:lineRule="exact"/>
    </w:pPr>
    <w:rPr>
      <w:rFonts w:ascii="宋体" w:hAnsi="宋体"/>
      <w:color w:val="000000"/>
      <w:kern w:val="0"/>
    </w:rPr>
  </w:style>
  <w:style w:type="paragraph" w:styleId="32">
    <w:name w:val="Normal (Web)"/>
    <w:basedOn w:val="1"/>
    <w:autoRedefine/>
    <w:qFormat/>
    <w:uiPriority w:val="99"/>
    <w:pPr>
      <w:widowControl/>
      <w:spacing w:before="100" w:beforeAutospacing="1" w:after="100" w:afterAutospacing="1"/>
      <w:jc w:val="left"/>
    </w:pPr>
    <w:rPr>
      <w:rFonts w:ascii="宋体" w:hAnsi="宋体"/>
      <w:sz w:val="24"/>
    </w:rPr>
  </w:style>
  <w:style w:type="paragraph" w:styleId="33">
    <w:name w:val="annotation subject"/>
    <w:basedOn w:val="16"/>
    <w:next w:val="16"/>
    <w:link w:val="65"/>
    <w:autoRedefine/>
    <w:qFormat/>
    <w:uiPriority w:val="0"/>
    <w:rPr>
      <w:b/>
      <w:bCs/>
    </w:rPr>
  </w:style>
  <w:style w:type="paragraph" w:styleId="34">
    <w:name w:val="Body Text First Indent"/>
    <w:basedOn w:val="18"/>
    <w:autoRedefine/>
    <w:qFormat/>
    <w:uiPriority w:val="0"/>
    <w:pPr>
      <w:spacing w:after="120"/>
      <w:ind w:firstLine="420" w:firstLineChars="100"/>
      <w:jc w:val="both"/>
    </w:pPr>
  </w:style>
  <w:style w:type="paragraph" w:styleId="35">
    <w:name w:val="Body Text First Indent 2"/>
    <w:basedOn w:val="8"/>
    <w:next w:val="1"/>
    <w:autoRedefine/>
    <w:qFormat/>
    <w:uiPriority w:val="0"/>
    <w:pPr>
      <w:adjustRightInd w:val="0"/>
      <w:spacing w:after="80"/>
      <w:textAlignment w:val="baseline"/>
    </w:pPr>
    <w:rPr>
      <w:rFonts w:ascii="宋体" w:hAnsi="宋体"/>
      <w:color w:val="000000"/>
      <w:kern w:val="0"/>
      <w:szCs w:val="20"/>
    </w:rPr>
  </w:style>
  <w:style w:type="table" w:styleId="37">
    <w:name w:val="Table Grid"/>
    <w:basedOn w:val="36"/>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22"/>
    <w:rPr>
      <w:rFonts w:hint="default" w:ascii="Times New Roman" w:hAnsi="Times New Roman" w:eastAsia="宋体" w:cs="Times New Roman"/>
      <w:b/>
      <w:sz w:val="24"/>
    </w:rPr>
  </w:style>
  <w:style w:type="character" w:styleId="40">
    <w:name w:val="page number"/>
    <w:basedOn w:val="38"/>
    <w:autoRedefine/>
    <w:qFormat/>
    <w:uiPriority w:val="0"/>
    <w:rPr>
      <w:rFonts w:ascii="Times New Roman" w:hAnsi="Times New Roman" w:eastAsia="宋体" w:cs="Times New Roman"/>
    </w:rPr>
  </w:style>
  <w:style w:type="character" w:styleId="41">
    <w:name w:val="FollowedHyperlink"/>
    <w:basedOn w:val="38"/>
    <w:autoRedefine/>
    <w:qFormat/>
    <w:uiPriority w:val="0"/>
    <w:rPr>
      <w:rFonts w:ascii="Times New Roman" w:hAnsi="Times New Roman" w:eastAsia="宋体" w:cs="Times New Roman"/>
      <w:color w:val="800080"/>
      <w:u w:val="none"/>
    </w:rPr>
  </w:style>
  <w:style w:type="character" w:styleId="42">
    <w:name w:val="Emphasis"/>
    <w:basedOn w:val="38"/>
    <w:autoRedefine/>
    <w:qFormat/>
    <w:uiPriority w:val="0"/>
    <w:rPr>
      <w:rFonts w:ascii="Times New Roman" w:hAnsi="Times New Roman" w:eastAsia="宋体" w:cs="Times New Roman"/>
    </w:rPr>
  </w:style>
  <w:style w:type="character" w:styleId="43">
    <w:name w:val="Hyperlink"/>
    <w:autoRedefine/>
    <w:qFormat/>
    <w:uiPriority w:val="99"/>
    <w:rPr>
      <w:rFonts w:hint="default" w:ascii="Times New Roman" w:hAnsi="Times New Roman" w:eastAsia="宋体" w:cs="Times New Roman"/>
      <w:color w:val="0000FF"/>
      <w:sz w:val="24"/>
      <w:u w:val="single"/>
    </w:rPr>
  </w:style>
  <w:style w:type="character" w:styleId="44">
    <w:name w:val="annotation reference"/>
    <w:autoRedefine/>
    <w:qFormat/>
    <w:uiPriority w:val="0"/>
    <w:rPr>
      <w:rFonts w:ascii="Times New Roman" w:hAnsi="Times New Roman" w:eastAsia="宋体" w:cs="Times New Roman"/>
      <w:sz w:val="21"/>
      <w:szCs w:val="21"/>
    </w:rPr>
  </w:style>
  <w:style w:type="paragraph" w:customStyle="1" w:styleId="4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已访问的超链接1"/>
    <w:autoRedefine/>
    <w:qFormat/>
    <w:uiPriority w:val="0"/>
    <w:rPr>
      <w:rFonts w:ascii="Times New Roman" w:hAnsi="Times New Roman" w:eastAsia="宋体" w:cs="Times New Roman"/>
      <w:color w:val="800080"/>
      <w:u w:val="single"/>
    </w:rPr>
  </w:style>
  <w:style w:type="character" w:customStyle="1" w:styleId="47">
    <w:name w:val="标题 4 字符"/>
    <w:link w:val="6"/>
    <w:autoRedefine/>
    <w:semiHidden/>
    <w:qFormat/>
    <w:uiPriority w:val="0"/>
    <w:rPr>
      <w:rFonts w:hint="default" w:ascii="Cambria" w:hAnsi="Cambria" w:eastAsia="宋体" w:cs="Times New Roman"/>
      <w:b/>
      <w:bCs/>
      <w:sz w:val="28"/>
      <w:szCs w:val="28"/>
      <w:lang w:val="zh-CN" w:eastAsia="zh-CN"/>
    </w:rPr>
  </w:style>
  <w:style w:type="character" w:customStyle="1" w:styleId="48">
    <w:name w:val="标题 5 字符"/>
    <w:link w:val="7"/>
    <w:autoRedefine/>
    <w:qFormat/>
    <w:uiPriority w:val="9"/>
    <w:rPr>
      <w:rFonts w:hint="default" w:ascii="Times New Roman" w:hAnsi="Times New Roman" w:eastAsia="仿宋" w:cs="Times New Roman"/>
      <w:bCs/>
      <w:kern w:val="0"/>
      <w:sz w:val="24"/>
      <w:szCs w:val="28"/>
      <w:lang w:val="zh-CN" w:eastAsia="zh-CN"/>
    </w:rPr>
  </w:style>
  <w:style w:type="character" w:customStyle="1" w:styleId="49">
    <w:name w:val="标题 9 字符"/>
    <w:link w:val="12"/>
    <w:autoRedefine/>
    <w:qFormat/>
    <w:uiPriority w:val="0"/>
    <w:rPr>
      <w:rFonts w:hint="default" w:ascii="Arial" w:hAnsi="Arial" w:eastAsia="仿宋" w:cs="Times New Roman"/>
      <w:kern w:val="0"/>
      <w:szCs w:val="21"/>
      <w:lang w:val="zh-CN" w:eastAsia="zh-CN"/>
    </w:rPr>
  </w:style>
  <w:style w:type="character" w:customStyle="1" w:styleId="50">
    <w:name w:val="批注框文本 字符"/>
    <w:link w:val="24"/>
    <w:autoRedefine/>
    <w:qFormat/>
    <w:uiPriority w:val="0"/>
    <w:rPr>
      <w:rFonts w:hint="default" w:ascii="Times New Roman" w:hAnsi="Times New Roman" w:eastAsia="宋体" w:cs="Times New Roman"/>
      <w:sz w:val="18"/>
      <w:szCs w:val="18"/>
      <w:lang w:val="zh-CN" w:eastAsia="zh-CN"/>
    </w:rPr>
  </w:style>
  <w:style w:type="character" w:customStyle="1" w:styleId="51">
    <w:name w:val="正文首行缩进 Char"/>
    <w:basedOn w:val="52"/>
    <w:link w:val="53"/>
    <w:autoRedefine/>
    <w:qFormat/>
    <w:uiPriority w:val="0"/>
  </w:style>
  <w:style w:type="character" w:customStyle="1" w:styleId="52">
    <w:name w:val="正文文本 字符"/>
    <w:link w:val="18"/>
    <w:autoRedefine/>
    <w:qFormat/>
    <w:uiPriority w:val="0"/>
    <w:rPr>
      <w:rFonts w:hint="default" w:ascii="Times New Roman" w:hAnsi="Times New Roman" w:eastAsia="宋体" w:cs="Times New Roman"/>
      <w:lang w:val="zh-CN" w:eastAsia="zh-CN"/>
    </w:rPr>
  </w:style>
  <w:style w:type="paragraph" w:customStyle="1" w:styleId="53">
    <w:name w:val="正文首行缩进1"/>
    <w:basedOn w:val="18"/>
    <w:link w:val="51"/>
    <w:autoRedefine/>
    <w:qFormat/>
    <w:uiPriority w:val="0"/>
    <w:pPr>
      <w:spacing w:after="120"/>
      <w:ind w:firstLine="420" w:firstLineChars="100"/>
      <w:jc w:val="both"/>
    </w:pPr>
  </w:style>
  <w:style w:type="character" w:customStyle="1" w:styleId="54">
    <w:name w:val="标题 6 字符"/>
    <w:link w:val="9"/>
    <w:autoRedefine/>
    <w:qFormat/>
    <w:uiPriority w:val="0"/>
    <w:rPr>
      <w:rFonts w:hint="default" w:ascii="Arial" w:hAnsi="Arial" w:eastAsia="仿宋" w:cs="Times New Roman"/>
      <w:b/>
      <w:bCs/>
      <w:kern w:val="0"/>
      <w:sz w:val="20"/>
      <w:szCs w:val="24"/>
      <w:lang w:val="zh-CN" w:eastAsia="zh-CN"/>
    </w:rPr>
  </w:style>
  <w:style w:type="character" w:customStyle="1" w:styleId="55">
    <w:name w:val="日期 字符1"/>
    <w:link w:val="22"/>
    <w:autoRedefine/>
    <w:qFormat/>
    <w:uiPriority w:val="0"/>
    <w:rPr>
      <w:rFonts w:hint="default" w:ascii="Times New Roman" w:hAnsi="Times New Roman" w:eastAsia="宋体" w:cs="Times New Roman"/>
      <w:lang w:val="zh-CN" w:eastAsia="zh-CN"/>
    </w:rPr>
  </w:style>
  <w:style w:type="character" w:customStyle="1" w:styleId="56">
    <w:name w:val="标题 8 字符"/>
    <w:link w:val="11"/>
    <w:autoRedefine/>
    <w:qFormat/>
    <w:uiPriority w:val="0"/>
    <w:rPr>
      <w:rFonts w:hint="default" w:ascii="Arial" w:hAnsi="Arial" w:eastAsia="仿宋" w:cs="Times New Roman"/>
      <w:kern w:val="0"/>
      <w:sz w:val="20"/>
      <w:szCs w:val="24"/>
      <w:lang w:val="zh-CN" w:eastAsia="zh-CN"/>
    </w:rPr>
  </w:style>
  <w:style w:type="character" w:customStyle="1" w:styleId="57">
    <w:name w:val="文档结构图 字符"/>
    <w:link w:val="15"/>
    <w:autoRedefine/>
    <w:qFormat/>
    <w:uiPriority w:val="0"/>
    <w:rPr>
      <w:rFonts w:hint="default" w:ascii="宋体" w:hAnsi="Times New Roman" w:eastAsia="宋体" w:cs="Times New Roman"/>
      <w:sz w:val="18"/>
      <w:szCs w:val="18"/>
      <w:lang w:val="zh-CN" w:eastAsia="zh-CN"/>
    </w:rPr>
  </w:style>
  <w:style w:type="character" w:customStyle="1" w:styleId="58">
    <w:name w:val="标题 7 字符"/>
    <w:link w:val="10"/>
    <w:autoRedefine/>
    <w:qFormat/>
    <w:uiPriority w:val="0"/>
    <w:rPr>
      <w:rFonts w:hint="default" w:ascii="Times New Roman" w:hAnsi="Times New Roman" w:eastAsia="仿宋" w:cs="Times New Roman"/>
      <w:b/>
      <w:bCs/>
      <w:kern w:val="0"/>
      <w:sz w:val="20"/>
      <w:szCs w:val="24"/>
      <w:lang w:val="zh-CN" w:eastAsia="zh-CN"/>
    </w:rPr>
  </w:style>
  <w:style w:type="character" w:customStyle="1" w:styleId="59">
    <w:name w:val="页脚 字符"/>
    <w:link w:val="25"/>
    <w:autoRedefine/>
    <w:qFormat/>
    <w:uiPriority w:val="0"/>
    <w:rPr>
      <w:rFonts w:ascii="Times New Roman" w:hAnsi="Times New Roman" w:eastAsia="宋体" w:cs="Times New Roman"/>
      <w:sz w:val="18"/>
    </w:rPr>
  </w:style>
  <w:style w:type="character" w:customStyle="1" w:styleId="60">
    <w:name w:val="正文3 Char"/>
    <w:link w:val="61"/>
    <w:autoRedefine/>
    <w:qFormat/>
    <w:uiPriority w:val="0"/>
    <w:rPr>
      <w:rFonts w:ascii="仿宋" w:hAnsi="仿宋" w:eastAsia="仿宋" w:cs="Times New Roman"/>
      <w:kern w:val="0"/>
      <w:sz w:val="24"/>
      <w:szCs w:val="28"/>
    </w:rPr>
  </w:style>
  <w:style w:type="paragraph" w:customStyle="1" w:styleId="61">
    <w:name w:val="正文3"/>
    <w:basedOn w:val="53"/>
    <w:link w:val="60"/>
    <w:autoRedefine/>
    <w:qFormat/>
    <w:uiPriority w:val="0"/>
    <w:pPr>
      <w:autoSpaceDE w:val="0"/>
      <w:autoSpaceDN w:val="0"/>
      <w:adjustRightInd w:val="0"/>
      <w:spacing w:after="0" w:line="360" w:lineRule="auto"/>
      <w:ind w:firstLine="200" w:firstLineChars="200"/>
      <w:jc w:val="left"/>
    </w:pPr>
    <w:rPr>
      <w:rFonts w:ascii="仿宋" w:hAnsi="仿宋" w:eastAsia="仿宋"/>
      <w:kern w:val="0"/>
      <w:sz w:val="24"/>
      <w:szCs w:val="28"/>
    </w:rPr>
  </w:style>
  <w:style w:type="character" w:customStyle="1" w:styleId="62">
    <w:name w:val="标题55 Char"/>
    <w:link w:val="63"/>
    <w:autoRedefine/>
    <w:qFormat/>
    <w:uiPriority w:val="0"/>
    <w:rPr>
      <w:rFonts w:ascii="Times New Roman" w:hAnsi="Times New Roman" w:eastAsia="宋体" w:cs="Times New Roman"/>
      <w:b/>
      <w:sz w:val="28"/>
    </w:rPr>
  </w:style>
  <w:style w:type="paragraph" w:customStyle="1" w:styleId="63">
    <w:name w:val="标题55"/>
    <w:basedOn w:val="7"/>
    <w:next w:val="61"/>
    <w:link w:val="62"/>
    <w:autoRedefine/>
    <w:qFormat/>
    <w:uiPriority w:val="0"/>
    <w:pPr>
      <w:spacing w:before="50" w:beforeAutospacing="0"/>
    </w:pPr>
    <w:rPr>
      <w:b/>
      <w:sz w:val="28"/>
    </w:rPr>
  </w:style>
  <w:style w:type="character" w:customStyle="1" w:styleId="64">
    <w:name w:val="批注文字 字符"/>
    <w:link w:val="16"/>
    <w:autoRedefine/>
    <w:qFormat/>
    <w:uiPriority w:val="0"/>
    <w:rPr>
      <w:rFonts w:hint="default" w:ascii="Times New Roman" w:hAnsi="Times New Roman" w:eastAsia="宋体" w:cs="Times New Roman"/>
      <w:lang w:val="zh-CN" w:eastAsia="zh-CN"/>
    </w:rPr>
  </w:style>
  <w:style w:type="character" w:customStyle="1" w:styleId="65">
    <w:name w:val="批注主题 字符"/>
    <w:link w:val="33"/>
    <w:autoRedefine/>
    <w:qFormat/>
    <w:uiPriority w:val="0"/>
    <w:rPr>
      <w:rFonts w:ascii="Times New Roman" w:hAnsi="Times New Roman" w:eastAsia="宋体" w:cs="Times New Roman"/>
      <w:b/>
      <w:bCs/>
    </w:rPr>
  </w:style>
  <w:style w:type="character" w:customStyle="1" w:styleId="66">
    <w:name w:val="日期 字符"/>
    <w:autoRedefine/>
    <w:qFormat/>
    <w:uiPriority w:val="0"/>
    <w:rPr>
      <w:rFonts w:ascii="Times New Roman" w:hAnsi="Times New Roman" w:eastAsia="宋体" w:cs="Times New Roman"/>
      <w:kern w:val="2"/>
      <w:sz w:val="21"/>
      <w:szCs w:val="24"/>
      <w:lang w:bidi="ar-SA"/>
    </w:rPr>
  </w:style>
  <w:style w:type="character" w:customStyle="1" w:styleId="67">
    <w:name w:val="06-正文 Char"/>
    <w:link w:val="68"/>
    <w:autoRedefine/>
    <w:qFormat/>
    <w:locked/>
    <w:uiPriority w:val="0"/>
    <w:rPr>
      <w:rFonts w:hint="default" w:ascii="Arial" w:hAnsi="Arial" w:eastAsia="宋体" w:cs="Times New Roman"/>
      <w:kern w:val="0"/>
      <w:sz w:val="24"/>
      <w:szCs w:val="20"/>
      <w:lang w:val="zh-CN" w:eastAsia="zh-CN"/>
    </w:rPr>
  </w:style>
  <w:style w:type="paragraph" w:customStyle="1" w:styleId="68">
    <w:name w:val="06-正文"/>
    <w:basedOn w:val="1"/>
    <w:link w:val="67"/>
    <w:autoRedefine/>
    <w:qFormat/>
    <w:uiPriority w:val="0"/>
    <w:pPr>
      <w:ind w:firstLine="480" w:firstLineChars="200"/>
    </w:pPr>
    <w:rPr>
      <w:rFonts w:hint="default" w:ascii="Arial" w:hAnsi="Arial"/>
      <w:kern w:val="0"/>
      <w:sz w:val="24"/>
      <w:szCs w:val="20"/>
      <w:lang w:val="zh-CN" w:eastAsia="zh-CN"/>
    </w:rPr>
  </w:style>
  <w:style w:type="character" w:customStyle="1" w:styleId="69">
    <w:name w:val="正文文本 3 字符"/>
    <w:link w:val="17"/>
    <w:autoRedefine/>
    <w:qFormat/>
    <w:uiPriority w:val="0"/>
    <w:rPr>
      <w:rFonts w:hint="default" w:ascii="Times New Roman" w:hAnsi="Times New Roman" w:eastAsia="宋体" w:cs="Times New Roman"/>
      <w:sz w:val="16"/>
      <w:szCs w:val="16"/>
      <w:lang w:val="zh-CN" w:eastAsia="zh-CN"/>
    </w:rPr>
  </w:style>
  <w:style w:type="paragraph" w:customStyle="1" w:styleId="70">
    <w:name w:val="目录 21"/>
    <w:basedOn w:val="1"/>
    <w:next w:val="1"/>
    <w:autoRedefine/>
    <w:qFormat/>
    <w:uiPriority w:val="39"/>
    <w:pPr>
      <w:ind w:left="210"/>
      <w:jc w:val="left"/>
    </w:pPr>
    <w:rPr>
      <w:rFonts w:ascii="Calibri" w:hAnsi="Calibri"/>
      <w:smallCaps/>
      <w:sz w:val="20"/>
    </w:rPr>
  </w:style>
  <w:style w:type="paragraph" w:customStyle="1" w:styleId="71">
    <w:name w:val="目录 31"/>
    <w:basedOn w:val="1"/>
    <w:next w:val="1"/>
    <w:autoRedefine/>
    <w:qFormat/>
    <w:uiPriority w:val="39"/>
    <w:pPr>
      <w:ind w:left="840" w:leftChars="400"/>
    </w:pPr>
  </w:style>
  <w:style w:type="paragraph" w:customStyle="1" w:styleId="72">
    <w:name w:val="目录 11"/>
    <w:basedOn w:val="1"/>
    <w:next w:val="1"/>
    <w:autoRedefine/>
    <w:qFormat/>
    <w:uiPriority w:val="39"/>
    <w:pPr>
      <w:spacing w:before="120" w:after="120"/>
      <w:jc w:val="left"/>
    </w:pPr>
    <w:rPr>
      <w:rFonts w:ascii="Calibri" w:hAnsi="Calibri"/>
      <w:b/>
      <w:caps/>
      <w:sz w:val="20"/>
    </w:rPr>
  </w:style>
  <w:style w:type="paragraph" w:customStyle="1" w:styleId="73">
    <w:name w:val="列表段落1"/>
    <w:basedOn w:val="1"/>
    <w:autoRedefine/>
    <w:qFormat/>
    <w:uiPriority w:val="34"/>
    <w:pPr>
      <w:ind w:firstLine="420" w:firstLineChars="200"/>
    </w:pPr>
  </w:style>
  <w:style w:type="paragraph" w:customStyle="1" w:styleId="74">
    <w:name w:val="目录"/>
    <w:basedOn w:val="1"/>
    <w:autoRedefine/>
    <w:unhideWhenUsed/>
    <w:qFormat/>
    <w:uiPriority w:val="99"/>
    <w:pPr>
      <w:widowControl/>
      <w:jc w:val="center"/>
    </w:pPr>
    <w:rPr>
      <w:rFonts w:ascii="宋体"/>
      <w:b/>
      <w:sz w:val="36"/>
    </w:rPr>
  </w:style>
  <w:style w:type="paragraph" w:customStyle="1" w:styleId="75">
    <w:name w:val="Char Char Char Char Char Char Char Char Char Char Char Char Char Char Char1 Char"/>
    <w:basedOn w:val="1"/>
    <w:autoRedefine/>
    <w:qFormat/>
    <w:uiPriority w:val="0"/>
    <w:pPr>
      <w:adjustRightInd w:val="0"/>
      <w:spacing w:line="312" w:lineRule="atLeast"/>
      <w:textAlignment w:val="baseline"/>
    </w:pPr>
    <w:rPr>
      <w:rFonts w:hint="default"/>
      <w:b/>
      <w:bCs/>
      <w:kern w:val="0"/>
      <w:sz w:val="36"/>
      <w:szCs w:val="32"/>
    </w:rPr>
  </w:style>
  <w:style w:type="paragraph" w:customStyle="1" w:styleId="76">
    <w:name w:val="节"/>
    <w:basedOn w:val="4"/>
    <w:autoRedefine/>
    <w:qFormat/>
    <w:uiPriority w:val="0"/>
    <w:pPr>
      <w:numPr>
        <w:ilvl w:val="1"/>
        <w:numId w:val="1"/>
      </w:numPr>
      <w:tabs>
        <w:tab w:val="left" w:pos="576"/>
      </w:tabs>
      <w:spacing w:line="240" w:lineRule="auto"/>
      <w:jc w:val="both"/>
    </w:pPr>
    <w:rPr>
      <w:rFonts w:hint="default" w:ascii="黑体" w:hAnsi="Arial" w:eastAsia="黑体"/>
      <w:b w:val="0"/>
      <w:bCs/>
      <w:sz w:val="28"/>
      <w:szCs w:val="28"/>
    </w:rPr>
  </w:style>
  <w:style w:type="paragraph" w:customStyle="1" w:styleId="77">
    <w:name w:val="列出段落"/>
    <w:basedOn w:val="1"/>
    <w:autoRedefine/>
    <w:qFormat/>
    <w:uiPriority w:val="34"/>
    <w:pPr>
      <w:ind w:firstLine="420" w:firstLineChars="200"/>
    </w:pPr>
    <w:rPr>
      <w:rFonts w:hint="default" w:ascii="Calibri" w:hAnsi="Calibri"/>
    </w:rPr>
  </w:style>
  <w:style w:type="paragraph" w:customStyle="1" w:styleId="78">
    <w:name w:val="Char Char Char Char Char Char Char Char Char Char Char1 Char Char Char Char Char Char Char Char Char Char Char Char"/>
    <w:basedOn w:val="1"/>
    <w:autoRedefine/>
    <w:qFormat/>
    <w:uiPriority w:val="0"/>
    <w:rPr>
      <w:rFonts w:hint="default"/>
      <w:szCs w:val="20"/>
    </w:rPr>
  </w:style>
  <w:style w:type="paragraph" w:customStyle="1" w:styleId="79">
    <w:name w:val="_Style 3"/>
    <w:basedOn w:val="1"/>
    <w:autoRedefine/>
    <w:qFormat/>
    <w:uiPriority w:val="34"/>
    <w:pPr>
      <w:ind w:firstLine="420" w:firstLineChars="200"/>
    </w:pPr>
    <w:rPr>
      <w:rFonts w:hint="default" w:ascii="Calibri" w:hAnsi="Calibri"/>
    </w:rPr>
  </w:style>
  <w:style w:type="paragraph" w:customStyle="1" w:styleId="80">
    <w:name w:val="正文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_Style 43"/>
    <w:basedOn w:val="15"/>
    <w:autoRedefine/>
    <w:qFormat/>
    <w:uiPriority w:val="0"/>
    <w:pPr>
      <w:shd w:val="clear" w:color="auto" w:fill="000080"/>
    </w:pPr>
    <w:rPr>
      <w:rFonts w:ascii="Tahoma" w:hAnsi="Tahoma"/>
      <w:sz w:val="24"/>
      <w:szCs w:val="24"/>
    </w:rPr>
  </w:style>
  <w:style w:type="paragraph" w:customStyle="1" w:styleId="82">
    <w:name w:val="缩进正文"/>
    <w:autoRedefine/>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3">
    <w:name w:val="p17"/>
    <w:basedOn w:val="1"/>
    <w:autoRedefine/>
    <w:qFormat/>
    <w:uiPriority w:val="0"/>
    <w:pPr>
      <w:widowControl/>
      <w:ind w:firstLine="420"/>
    </w:pPr>
    <w:rPr>
      <w:rFonts w:hint="default"/>
      <w:kern w:val="0"/>
      <w:szCs w:val="21"/>
    </w:rPr>
  </w:style>
  <w:style w:type="paragraph" w:customStyle="1" w:styleId="84">
    <w:name w:val="p18"/>
    <w:basedOn w:val="1"/>
    <w:autoRedefine/>
    <w:qFormat/>
    <w:uiPriority w:val="0"/>
    <w:pPr>
      <w:widowControl/>
      <w:spacing w:line="360" w:lineRule="auto"/>
      <w:ind w:firstLine="420"/>
    </w:pPr>
    <w:rPr>
      <w:rFonts w:hint="default" w:ascii="Arial" w:hAnsi="Arial" w:eastAsia="Adobe 仿宋 Std R" w:cs="Arial"/>
      <w:kern w:val="0"/>
      <w:sz w:val="24"/>
      <w:szCs w:val="24"/>
    </w:rPr>
  </w:style>
  <w:style w:type="paragraph" w:customStyle="1" w:styleId="85">
    <w:name w:val="bt1bt1"/>
    <w:basedOn w:val="3"/>
    <w:autoRedefine/>
    <w:qFormat/>
    <w:uiPriority w:val="0"/>
    <w:pPr>
      <w:spacing w:before="340" w:after="330" w:line="240" w:lineRule="auto"/>
      <w:jc w:val="center"/>
    </w:pPr>
    <w:rPr>
      <w:rFonts w:hint="default" w:ascii="黑体" w:eastAsia="黑体"/>
      <w:b w:val="0"/>
      <w:bCs/>
      <w:sz w:val="36"/>
      <w:szCs w:val="36"/>
    </w:rPr>
  </w:style>
  <w:style w:type="paragraph" w:styleId="86">
    <w:name w:val="List Paragraph"/>
    <w:basedOn w:val="1"/>
    <w:autoRedefine/>
    <w:qFormat/>
    <w:uiPriority w:val="34"/>
    <w:pPr>
      <w:ind w:firstLine="420" w:firstLineChars="200"/>
    </w:pPr>
  </w:style>
  <w:style w:type="paragraph" w:customStyle="1" w:styleId="87">
    <w:name w:val="Default"/>
    <w:basedOn w:val="1"/>
    <w:autoRedefine/>
    <w:qFormat/>
    <w:uiPriority w:val="99"/>
    <w:pPr>
      <w:autoSpaceDE w:val="0"/>
      <w:autoSpaceDN w:val="0"/>
      <w:jc w:val="left"/>
    </w:pPr>
    <w:rPr>
      <w:rFonts w:hint="eastAsia" w:ascii="宋体" w:hAnsi="Times New Roman"/>
      <w:color w:val="000000"/>
      <w:kern w:val="0"/>
      <w:sz w:val="24"/>
      <w:szCs w:val="24"/>
    </w:rPr>
  </w:style>
  <w:style w:type="paragraph" w:customStyle="1" w:styleId="88">
    <w:name w:val="Body text|21"/>
    <w:basedOn w:val="1"/>
    <w:autoRedefine/>
    <w:qFormat/>
    <w:uiPriority w:val="0"/>
    <w:pPr>
      <w:widowControl w:val="0"/>
      <w:shd w:val="clear" w:color="auto" w:fill="FFFFFF"/>
      <w:spacing w:before="620" w:after="1520" w:line="280" w:lineRule="exact"/>
      <w:jc w:val="center"/>
    </w:pPr>
    <w:rPr>
      <w:rFonts w:ascii="PMingLiU" w:hAnsi="PMingLiU" w:eastAsia="PMingLiU" w:cs="PMingLiU"/>
      <w:spacing w:val="30"/>
      <w:sz w:val="28"/>
      <w:szCs w:val="28"/>
      <w:u w:val="none"/>
    </w:rPr>
  </w:style>
  <w:style w:type="character" w:customStyle="1" w:styleId="89">
    <w:name w:val="Table caption|2 + 10.5 pt"/>
    <w:basedOn w:val="90"/>
    <w:autoRedefine/>
    <w:semiHidden/>
    <w:unhideWhenUsed/>
    <w:qFormat/>
    <w:uiPriority w:val="0"/>
    <w:rPr>
      <w:color w:val="000000"/>
      <w:spacing w:val="0"/>
      <w:w w:val="120"/>
      <w:position w:val="0"/>
      <w:sz w:val="21"/>
      <w:szCs w:val="21"/>
      <w:lang w:val="zh-CN" w:eastAsia="zh-CN" w:bidi="zh-CN"/>
    </w:rPr>
  </w:style>
  <w:style w:type="character" w:customStyle="1" w:styleId="90">
    <w:name w:val="Table caption|2_"/>
    <w:basedOn w:val="38"/>
    <w:link w:val="91"/>
    <w:autoRedefine/>
    <w:qFormat/>
    <w:uiPriority w:val="0"/>
    <w:rPr>
      <w:rFonts w:ascii="PMingLiU" w:hAnsi="PMingLiU" w:eastAsia="PMingLiU" w:cs="PMingLiU"/>
      <w:spacing w:val="30"/>
      <w:sz w:val="28"/>
      <w:szCs w:val="28"/>
      <w:u w:val="none"/>
    </w:rPr>
  </w:style>
  <w:style w:type="paragraph" w:customStyle="1" w:styleId="91">
    <w:name w:val="Table caption|2"/>
    <w:basedOn w:val="1"/>
    <w:link w:val="90"/>
    <w:autoRedefine/>
    <w:qFormat/>
    <w:uiPriority w:val="0"/>
    <w:pPr>
      <w:widowControl w:val="0"/>
      <w:shd w:val="clear" w:color="auto" w:fill="FFFFFF"/>
      <w:spacing w:after="320" w:line="280" w:lineRule="exact"/>
    </w:pPr>
    <w:rPr>
      <w:rFonts w:ascii="PMingLiU" w:hAnsi="PMingLiU" w:eastAsia="PMingLiU" w:cs="PMingLiU"/>
      <w:spacing w:val="30"/>
      <w:sz w:val="28"/>
      <w:szCs w:val="28"/>
      <w:u w:val="none"/>
    </w:rPr>
  </w:style>
  <w:style w:type="character" w:customStyle="1" w:styleId="92">
    <w:name w:val="font31"/>
    <w:basedOn w:val="38"/>
    <w:autoRedefine/>
    <w:qFormat/>
    <w:uiPriority w:val="0"/>
    <w:rPr>
      <w:rFonts w:hint="eastAsia" w:ascii="宋体" w:hAnsi="宋体" w:eastAsia="宋体" w:cs="宋体"/>
      <w:color w:val="000000"/>
      <w:sz w:val="20"/>
      <w:szCs w:val="20"/>
      <w:u w:val="none"/>
    </w:rPr>
  </w:style>
  <w:style w:type="character" w:customStyle="1" w:styleId="93">
    <w:name w:val="font11"/>
    <w:basedOn w:val="38"/>
    <w:autoRedefine/>
    <w:qFormat/>
    <w:uiPriority w:val="0"/>
    <w:rPr>
      <w:rFonts w:hint="eastAsia" w:ascii="宋体" w:hAnsi="宋体" w:eastAsia="宋体" w:cs="宋体"/>
      <w:color w:val="000000"/>
      <w:sz w:val="20"/>
      <w:szCs w:val="20"/>
      <w:u w:val="none"/>
      <w:vertAlign w:val="subscript"/>
    </w:rPr>
  </w:style>
  <w:style w:type="character" w:customStyle="1" w:styleId="94">
    <w:name w:val="input-direction"/>
    <w:basedOn w:val="38"/>
    <w:autoRedefine/>
    <w:qFormat/>
    <w:uiPriority w:val="0"/>
    <w:rPr>
      <w:rFonts w:ascii="Times New Roman" w:hAnsi="Times New Roman" w:eastAsia="宋体" w:cs="Times New Roman"/>
      <w:color w:val="FF6600"/>
    </w:rPr>
  </w:style>
  <w:style w:type="character" w:customStyle="1" w:styleId="95">
    <w:name w:val="number"/>
    <w:basedOn w:val="38"/>
    <w:autoRedefine/>
    <w:qFormat/>
    <w:uiPriority w:val="0"/>
    <w:rPr>
      <w:rFonts w:ascii="Times New Roman" w:hAnsi="Times New Roman" w:eastAsia="宋体" w:cs="Times New Roman"/>
      <w:color w:val="FF8833"/>
      <w:sz w:val="18"/>
      <w:szCs w:val="18"/>
    </w:rPr>
  </w:style>
  <w:style w:type="character" w:customStyle="1" w:styleId="96">
    <w:name w:val="span-long"/>
    <w:basedOn w:val="38"/>
    <w:autoRedefine/>
    <w:qFormat/>
    <w:uiPriority w:val="0"/>
    <w:rPr>
      <w:rFonts w:ascii="Times New Roman" w:hAnsi="Times New Roman" w:eastAsia="宋体" w:cs="Times New Roman"/>
    </w:rPr>
  </w:style>
  <w:style w:type="character" w:customStyle="1" w:styleId="97">
    <w:name w:val="proollist"/>
    <w:basedOn w:val="38"/>
    <w:autoRedefine/>
    <w:qFormat/>
    <w:uiPriority w:val="0"/>
    <w:rPr>
      <w:rFonts w:ascii="Times New Roman" w:hAnsi="Times New Roman" w:eastAsia="宋体" w:cs="Times New Roman"/>
    </w:rPr>
  </w:style>
  <w:style w:type="character" w:customStyle="1" w:styleId="98">
    <w:name w:val="beforeinfotext"/>
    <w:basedOn w:val="38"/>
    <w:autoRedefine/>
    <w:qFormat/>
    <w:uiPriority w:val="0"/>
    <w:rPr>
      <w:rFonts w:ascii="Times New Roman" w:hAnsi="Times New Roman" w:eastAsia="宋体" w:cs="Times New Roman"/>
      <w:color w:val="666666"/>
    </w:rPr>
  </w:style>
  <w:style w:type="character" w:customStyle="1" w:styleId="99">
    <w:name w:val="stclosebtn"/>
    <w:basedOn w:val="38"/>
    <w:autoRedefine/>
    <w:qFormat/>
    <w:uiPriority w:val="0"/>
    <w:rPr>
      <w:rFonts w:ascii="Times New Roman" w:hAnsi="Times New Roman" w:eastAsia="宋体" w:cs="Times New Roman"/>
    </w:rPr>
  </w:style>
  <w:style w:type="character" w:customStyle="1" w:styleId="100">
    <w:name w:val="button"/>
    <w:basedOn w:val="38"/>
    <w:autoRedefine/>
    <w:qFormat/>
    <w:uiPriority w:val="0"/>
    <w:rPr>
      <w:rFonts w:ascii="Times New Roman" w:hAnsi="Times New Roman" w:eastAsia="宋体" w:cs="Times New Roman"/>
    </w:rPr>
  </w:style>
  <w:style w:type="character" w:customStyle="1" w:styleId="101">
    <w:name w:val="phone"/>
    <w:basedOn w:val="38"/>
    <w:autoRedefine/>
    <w:qFormat/>
    <w:uiPriority w:val="0"/>
    <w:rPr>
      <w:rFonts w:ascii="Times New Roman" w:hAnsi="Times New Roman" w:eastAsia="宋体" w:cs="Times New Roman"/>
      <w:color w:val="FF8833"/>
      <w:sz w:val="18"/>
      <w:szCs w:val="18"/>
    </w:rPr>
  </w:style>
  <w:style w:type="character" w:customStyle="1" w:styleId="102">
    <w:name w:val="tmpztreemove_arrow"/>
    <w:basedOn w:val="38"/>
    <w:autoRedefine/>
    <w:qFormat/>
    <w:uiPriority w:val="0"/>
    <w:rPr>
      <w:rFonts w:ascii="Times New Roman" w:hAnsi="Times New Roman" w:eastAsia="宋体" w:cs="Times New Roman"/>
    </w:rPr>
  </w:style>
  <w:style w:type="character" w:customStyle="1" w:styleId="103">
    <w:name w:val="hilite"/>
    <w:basedOn w:val="38"/>
    <w:autoRedefine/>
    <w:qFormat/>
    <w:uiPriority w:val="0"/>
    <w:rPr>
      <w:rFonts w:ascii="Times New Roman" w:hAnsi="Times New Roman" w:eastAsia="宋体" w:cs="Times New Roman"/>
      <w:color w:val="FFFFFF"/>
      <w:shd w:val="clear" w:fill="666677"/>
    </w:rPr>
  </w:style>
  <w:style w:type="character" w:customStyle="1" w:styleId="104">
    <w:name w:val="active"/>
    <w:basedOn w:val="38"/>
    <w:autoRedefine/>
    <w:qFormat/>
    <w:uiPriority w:val="0"/>
    <w:rPr>
      <w:rFonts w:ascii="Times New Roman" w:hAnsi="Times New Roman" w:eastAsia="宋体" w:cs="Times New Roman"/>
      <w:color w:val="00FF00"/>
      <w:shd w:val="clear" w:fill="000000"/>
    </w:rPr>
  </w:style>
  <w:style w:type="character" w:customStyle="1" w:styleId="105">
    <w:name w:val="button2"/>
    <w:basedOn w:val="38"/>
    <w:autoRedefine/>
    <w:qFormat/>
    <w:uiPriority w:val="0"/>
    <w:rPr>
      <w:rFonts w:ascii="Times New Roman" w:hAnsi="Times New Roman" w:eastAsia="宋体" w:cs="Times New Roman"/>
    </w:rPr>
  </w:style>
  <w:style w:type="character" w:customStyle="1" w:styleId="106">
    <w:name w:val="active4"/>
    <w:basedOn w:val="38"/>
    <w:autoRedefine/>
    <w:qFormat/>
    <w:uiPriority w:val="0"/>
    <w:rPr>
      <w:rFonts w:ascii="Times New Roman" w:hAnsi="Times New Roman" w:eastAsia="宋体" w:cs="Times New Roman"/>
      <w:color w:val="00FF00"/>
      <w:shd w:val="clear" w:fill="000000"/>
    </w:rPr>
  </w:style>
  <w:style w:type="character" w:customStyle="1" w:styleId="107">
    <w:name w:val="hilite4"/>
    <w:basedOn w:val="38"/>
    <w:autoRedefine/>
    <w:qFormat/>
    <w:uiPriority w:val="0"/>
    <w:rPr>
      <w:rFonts w:ascii="Times New Roman" w:hAnsi="Times New Roman" w:eastAsia="宋体" w:cs="Times New Roman"/>
      <w:color w:val="FFFFFF"/>
      <w:shd w:val="clear" w:fill="666677"/>
    </w:rPr>
  </w:style>
  <w:style w:type="character" w:customStyle="1" w:styleId="108">
    <w:name w:val="active6"/>
    <w:basedOn w:val="38"/>
    <w:autoRedefine/>
    <w:qFormat/>
    <w:uiPriority w:val="0"/>
    <w:rPr>
      <w:rFonts w:ascii="Times New Roman" w:hAnsi="Times New Roman" w:eastAsia="宋体" w:cs="Times New Roman"/>
      <w:color w:val="00FF00"/>
      <w:shd w:val="clear" w:fill="000000"/>
    </w:rPr>
  </w:style>
  <w:style w:type="character" w:customStyle="1" w:styleId="109">
    <w:name w:val="标题 2 Char"/>
    <w:basedOn w:val="38"/>
    <w:link w:val="4"/>
    <w:autoRedefine/>
    <w:qFormat/>
    <w:uiPriority w:val="0"/>
    <w:rPr>
      <w:rFonts w:ascii="Cambria" w:hAnsi="Cambria" w:eastAsia="宋体" w:cs="Times New Roman"/>
      <w:b/>
      <w:sz w:val="32"/>
    </w:rPr>
  </w:style>
  <w:style w:type="paragraph" w:customStyle="1" w:styleId="110">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18467</Words>
  <Characters>19711</Characters>
  <Lines>334</Lines>
  <Paragraphs>94</Paragraphs>
  <TotalTime>1</TotalTime>
  <ScaleCrop>false</ScaleCrop>
  <LinksUpToDate>false</LinksUpToDate>
  <CharactersWithSpaces>19985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2018-12-02T13:16:00Z</dcterms:created>
  <dc:creator>jia</dc:creator>
  <cp:lastModifiedBy>夏陌</cp:lastModifiedBy>
  <cp:lastPrinted>2025-06-09T11:37:00Z</cp:lastPrinted>
  <dcterms:modified xsi:type="dcterms:W3CDTF">2026-03-12T02:44:42Z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E50A132F8BFC407AB840E0A844DEA562_11</vt:lpwstr>
  </property>
  <property fmtid="{D5CDD505-2E9C-101B-9397-08002B2CF9AE}" pid="4" name="KSOTemplateDocerSaveRecord">
    <vt:lpwstr>eyJoZGlkIjoiYTVmMjA2MDU0MDE4NGI0YjllMTY1NGE4MGYwMmE2MjIiLCJ1c2VySWQiOiI0MjM0Njg5MDMifQ==</vt:lpwstr>
  </property>
</Properties>
</file>